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94FDB">
      <w:pPr>
        <w:pStyle w:val="142"/>
        <w:wordWrap w:val="0"/>
        <w:adjustRightInd w:val="0"/>
        <w:snapToGrid w:val="0"/>
        <w:spacing w:line="360" w:lineRule="auto"/>
        <w:jc w:val="center"/>
        <w:rPr>
          <w:rFonts w:hint="eastAsia" w:eastAsia="宋体"/>
          <w:b/>
          <w:snapToGrid w:val="0"/>
          <w:color w:val="auto"/>
          <w:kern w:val="0"/>
          <w:sz w:val="44"/>
          <w:szCs w:val="44"/>
          <w:highlight w:val="none"/>
          <w:lang w:eastAsia="zh-CN"/>
        </w:rPr>
      </w:pPr>
      <w:bookmarkStart w:id="189" w:name="_GoBack"/>
      <w:bookmarkEnd w:id="189"/>
    </w:p>
    <w:p w14:paraId="629A1726">
      <w:pPr>
        <w:pStyle w:val="142"/>
        <w:wordWrap w:val="0"/>
        <w:adjustRightInd w:val="0"/>
        <w:snapToGrid w:val="0"/>
        <w:spacing w:line="360" w:lineRule="auto"/>
        <w:jc w:val="center"/>
        <w:rPr>
          <w:rFonts w:hint="eastAsia" w:eastAsia="宋体"/>
          <w:b/>
          <w:snapToGrid w:val="0"/>
          <w:color w:val="auto"/>
          <w:kern w:val="0"/>
          <w:sz w:val="44"/>
          <w:szCs w:val="44"/>
          <w:highlight w:val="none"/>
          <w:lang w:eastAsia="zh-CN"/>
        </w:rPr>
      </w:pPr>
    </w:p>
    <w:p w14:paraId="0C7BD040">
      <w:pPr>
        <w:pStyle w:val="142"/>
        <w:wordWrap w:val="0"/>
        <w:adjustRightInd w:val="0"/>
        <w:snapToGrid w:val="0"/>
        <w:spacing w:line="360" w:lineRule="auto"/>
        <w:jc w:val="center"/>
        <w:rPr>
          <w:rFonts w:hint="eastAsia" w:eastAsia="宋体"/>
          <w:b/>
          <w:snapToGrid w:val="0"/>
          <w:color w:val="auto"/>
          <w:kern w:val="0"/>
          <w:sz w:val="52"/>
          <w:szCs w:val="52"/>
          <w:highlight w:val="none"/>
        </w:rPr>
      </w:pPr>
      <w:r>
        <w:rPr>
          <w:rFonts w:hint="eastAsia"/>
          <w:b/>
          <w:snapToGrid w:val="0"/>
          <w:color w:val="auto"/>
          <w:kern w:val="0"/>
          <w:sz w:val="52"/>
          <w:szCs w:val="52"/>
          <w:highlight w:val="none"/>
          <w:lang w:eastAsia="zh-CN"/>
        </w:rPr>
        <w:t>金色年华幼儿园（原河南镇敬老院）租赁项目</w:t>
      </w:r>
    </w:p>
    <w:p w14:paraId="477A190E">
      <w:pPr>
        <w:pStyle w:val="142"/>
        <w:wordWrap w:val="0"/>
        <w:adjustRightInd w:val="0"/>
        <w:snapToGrid w:val="0"/>
        <w:spacing w:line="360" w:lineRule="auto"/>
        <w:jc w:val="center"/>
        <w:rPr>
          <w:rFonts w:eastAsia="宋体"/>
          <w:b/>
          <w:bCs/>
          <w:snapToGrid w:val="0"/>
          <w:color w:val="auto"/>
          <w:kern w:val="0"/>
          <w:sz w:val="44"/>
          <w:szCs w:val="44"/>
          <w:highlight w:val="none"/>
        </w:rPr>
      </w:pPr>
    </w:p>
    <w:p w14:paraId="5B998233">
      <w:pPr>
        <w:pStyle w:val="142"/>
        <w:wordWrap w:val="0"/>
        <w:adjustRightInd w:val="0"/>
        <w:snapToGrid w:val="0"/>
        <w:spacing w:line="360" w:lineRule="auto"/>
        <w:rPr>
          <w:rFonts w:eastAsia="宋体"/>
          <w:snapToGrid w:val="0"/>
          <w:color w:val="auto"/>
          <w:kern w:val="0"/>
          <w:sz w:val="36"/>
          <w:highlight w:val="none"/>
          <w:u w:val="single"/>
        </w:rPr>
      </w:pPr>
    </w:p>
    <w:p w14:paraId="2B3FF5AF">
      <w:pPr>
        <w:pStyle w:val="142"/>
        <w:wordWrap w:val="0"/>
        <w:adjustRightInd w:val="0"/>
        <w:snapToGrid w:val="0"/>
        <w:spacing w:line="360" w:lineRule="auto"/>
        <w:rPr>
          <w:rFonts w:eastAsia="宋体"/>
          <w:snapToGrid w:val="0"/>
          <w:color w:val="auto"/>
          <w:kern w:val="0"/>
          <w:sz w:val="36"/>
          <w:highlight w:val="none"/>
          <w:u w:val="single"/>
        </w:rPr>
      </w:pPr>
    </w:p>
    <w:p w14:paraId="256737CA">
      <w:pPr>
        <w:pStyle w:val="142"/>
        <w:wordWrap w:val="0"/>
        <w:adjustRightInd w:val="0"/>
        <w:snapToGrid w:val="0"/>
        <w:spacing w:line="360" w:lineRule="auto"/>
        <w:jc w:val="center"/>
        <w:rPr>
          <w:b/>
          <w:bCs/>
          <w:snapToGrid w:val="0"/>
          <w:color w:val="auto"/>
          <w:kern w:val="0"/>
          <w:sz w:val="48"/>
          <w:szCs w:val="48"/>
          <w:highlight w:val="none"/>
        </w:rPr>
      </w:pPr>
      <w:r>
        <w:rPr>
          <w:rFonts w:hint="eastAsia" w:eastAsia="宋体"/>
          <w:b/>
          <w:bCs/>
          <w:snapToGrid w:val="0"/>
          <w:color w:val="auto"/>
          <w:kern w:val="0"/>
          <w:sz w:val="72"/>
          <w:szCs w:val="72"/>
          <w:highlight w:val="none"/>
          <w14:shadow w14:blurRad="50800" w14:dist="38100" w14:dir="2700000" w14:sx="100000" w14:sy="100000" w14:kx="0" w14:ky="0" w14:algn="tl">
            <w14:srgbClr w14:val="000000">
              <w14:alpha w14:val="60000"/>
            </w14:srgbClr>
          </w14:shadow>
        </w:rPr>
        <w:t>招标文件</w:t>
      </w:r>
    </w:p>
    <w:p w14:paraId="08863573">
      <w:pPr>
        <w:wordWrap w:val="0"/>
        <w:adjustRightInd w:val="0"/>
        <w:snapToGrid w:val="0"/>
        <w:jc w:val="center"/>
        <w:rPr>
          <w:rFonts w:ascii="Times New Roman"/>
          <w:b/>
          <w:bCs/>
          <w:snapToGrid w:val="0"/>
          <w:color w:val="auto"/>
          <w:kern w:val="0"/>
          <w:sz w:val="48"/>
          <w:szCs w:val="48"/>
          <w:highlight w:val="none"/>
        </w:rPr>
      </w:pPr>
    </w:p>
    <w:p w14:paraId="5B323767">
      <w:pPr>
        <w:pStyle w:val="17"/>
        <w:rPr>
          <w:color w:val="auto"/>
          <w:highlight w:val="none"/>
        </w:rPr>
      </w:pPr>
    </w:p>
    <w:p w14:paraId="0614223A">
      <w:pPr>
        <w:pStyle w:val="17"/>
        <w:rPr>
          <w:color w:val="auto"/>
          <w:highlight w:val="none"/>
        </w:rPr>
      </w:pPr>
    </w:p>
    <w:p w14:paraId="752440CE">
      <w:pPr>
        <w:rPr>
          <w:color w:val="auto"/>
          <w:highlight w:val="none"/>
        </w:rPr>
      </w:pPr>
    </w:p>
    <w:p w14:paraId="567E52A0">
      <w:pPr>
        <w:rPr>
          <w:color w:val="auto"/>
          <w:highlight w:val="none"/>
        </w:rPr>
      </w:pPr>
    </w:p>
    <w:p w14:paraId="3FFAB464">
      <w:pPr>
        <w:pStyle w:val="17"/>
        <w:rPr>
          <w:color w:val="auto"/>
          <w:highlight w:val="none"/>
        </w:rPr>
      </w:pPr>
    </w:p>
    <w:tbl>
      <w:tblPr>
        <w:tblStyle w:val="47"/>
        <w:tblW w:w="9134" w:type="dxa"/>
        <w:jc w:val="center"/>
        <w:tblLayout w:type="fixed"/>
        <w:tblCellMar>
          <w:top w:w="0" w:type="dxa"/>
          <w:left w:w="0" w:type="dxa"/>
          <w:bottom w:w="0" w:type="dxa"/>
          <w:right w:w="0" w:type="dxa"/>
        </w:tblCellMar>
      </w:tblPr>
      <w:tblGrid>
        <w:gridCol w:w="3448"/>
        <w:gridCol w:w="5686"/>
      </w:tblGrid>
      <w:tr w14:paraId="0DBF359B">
        <w:tblPrEx>
          <w:tblCellMar>
            <w:top w:w="0" w:type="dxa"/>
            <w:left w:w="0" w:type="dxa"/>
            <w:bottom w:w="0" w:type="dxa"/>
            <w:right w:w="0" w:type="dxa"/>
          </w:tblCellMar>
        </w:tblPrEx>
        <w:trPr>
          <w:trHeight w:val="868" w:hRule="atLeast"/>
          <w:jc w:val="center"/>
        </w:trPr>
        <w:tc>
          <w:tcPr>
            <w:tcW w:w="3448" w:type="dxa"/>
            <w:vAlign w:val="center"/>
          </w:tcPr>
          <w:p w14:paraId="7B752F65">
            <w:pPr>
              <w:pStyle w:val="134"/>
              <w:keepNext w:val="0"/>
              <w:keepLines w:val="0"/>
              <w:suppressLineNumbers w:val="0"/>
              <w:wordWrap w:val="0"/>
              <w:adjustRightInd w:val="0"/>
              <w:snapToGrid w:val="0"/>
              <w:spacing w:before="0" w:beforeAutospacing="0" w:after="0" w:afterAutospacing="0" w:line="240" w:lineRule="auto"/>
              <w:ind w:left="0" w:right="0"/>
              <w:jc w:val="distribute"/>
              <w:rPr>
                <w:rFonts w:hint="eastAsia" w:ascii="宋体" w:hAnsi="宋体" w:eastAsia="宋体" w:cs="宋体"/>
                <w:b/>
                <w:bCs/>
                <w:snapToGrid w:val="0"/>
                <w:color w:val="auto"/>
                <w:kern w:val="0"/>
                <w:sz w:val="32"/>
                <w:szCs w:val="21"/>
                <w:highlight w:val="none"/>
              </w:rPr>
            </w:pPr>
            <w:r>
              <w:rPr>
                <w:rFonts w:hint="eastAsia" w:ascii="宋体" w:hAnsi="宋体" w:eastAsia="宋体" w:cs="宋体"/>
                <w:b/>
                <w:bCs/>
                <w:snapToGrid w:val="0"/>
                <w:color w:val="auto"/>
                <w:kern w:val="0"/>
                <w:sz w:val="32"/>
                <w:szCs w:val="21"/>
                <w:highlight w:val="none"/>
              </w:rPr>
              <w:t xml:space="preserve"> 招     标     人：</w:t>
            </w:r>
          </w:p>
        </w:tc>
        <w:tc>
          <w:tcPr>
            <w:tcW w:w="5686" w:type="dxa"/>
            <w:vAlign w:val="center"/>
          </w:tcPr>
          <w:p w14:paraId="6BAF777C">
            <w:pPr>
              <w:pStyle w:val="134"/>
              <w:keepNext w:val="0"/>
              <w:keepLines w:val="0"/>
              <w:suppressLineNumbers w:val="0"/>
              <w:wordWrap w:val="0"/>
              <w:adjustRightInd w:val="0"/>
              <w:snapToGrid w:val="0"/>
              <w:spacing w:before="0" w:beforeAutospacing="0" w:after="0" w:afterAutospacing="0" w:line="240" w:lineRule="auto"/>
              <w:ind w:left="0" w:right="0"/>
              <w:rPr>
                <w:rFonts w:hint="eastAsia" w:ascii="宋体" w:hAnsi="宋体" w:eastAsia="宋体" w:cs="宋体"/>
                <w:b/>
                <w:bCs/>
                <w:snapToGrid w:val="0"/>
                <w:color w:val="auto"/>
                <w:kern w:val="0"/>
                <w:sz w:val="32"/>
                <w:szCs w:val="32"/>
                <w:highlight w:val="none"/>
                <w:lang w:eastAsia="zh-CN"/>
              </w:rPr>
            </w:pPr>
            <w:r>
              <w:rPr>
                <w:rFonts w:hint="eastAsia" w:ascii="宋体" w:hAnsi="宋体" w:eastAsia="宋体" w:cs="宋体"/>
                <w:b/>
                <w:bCs/>
                <w:snapToGrid w:val="0"/>
                <w:color w:val="auto"/>
                <w:kern w:val="0"/>
                <w:sz w:val="32"/>
                <w:szCs w:val="32"/>
                <w:highlight w:val="none"/>
                <w:lang w:val="en-US" w:eastAsia="zh-CN"/>
              </w:rPr>
              <w:t>乐昌市人民政府乐城街道办事处</w:t>
            </w:r>
          </w:p>
        </w:tc>
      </w:tr>
      <w:tr w14:paraId="413679BC">
        <w:tblPrEx>
          <w:tblCellMar>
            <w:top w:w="0" w:type="dxa"/>
            <w:left w:w="0" w:type="dxa"/>
            <w:bottom w:w="0" w:type="dxa"/>
            <w:right w:w="0" w:type="dxa"/>
          </w:tblCellMar>
        </w:tblPrEx>
        <w:trPr>
          <w:trHeight w:val="906" w:hRule="atLeast"/>
          <w:jc w:val="center"/>
        </w:trPr>
        <w:tc>
          <w:tcPr>
            <w:tcW w:w="3448" w:type="dxa"/>
            <w:vAlign w:val="center"/>
          </w:tcPr>
          <w:p w14:paraId="216B4093">
            <w:pPr>
              <w:pStyle w:val="134"/>
              <w:keepNext w:val="0"/>
              <w:keepLines w:val="0"/>
              <w:suppressLineNumbers w:val="0"/>
              <w:wordWrap w:val="0"/>
              <w:adjustRightInd w:val="0"/>
              <w:snapToGrid w:val="0"/>
              <w:spacing w:before="0" w:beforeAutospacing="0" w:after="0" w:afterAutospacing="0" w:line="240" w:lineRule="auto"/>
              <w:ind w:left="0" w:right="0"/>
              <w:jc w:val="distribute"/>
              <w:rPr>
                <w:rFonts w:hint="eastAsia" w:ascii="宋体" w:hAnsi="宋体" w:eastAsia="宋体" w:cs="宋体"/>
                <w:b/>
                <w:bCs/>
                <w:snapToGrid w:val="0"/>
                <w:color w:val="auto"/>
                <w:kern w:val="0"/>
                <w:sz w:val="32"/>
                <w:szCs w:val="21"/>
                <w:highlight w:val="none"/>
              </w:rPr>
            </w:pPr>
            <w:r>
              <w:rPr>
                <w:rFonts w:hint="eastAsia" w:ascii="宋体" w:hAnsi="宋体" w:eastAsia="宋体" w:cs="宋体"/>
                <w:b/>
                <w:bCs/>
                <w:snapToGrid w:val="0"/>
                <w:color w:val="auto"/>
                <w:kern w:val="0"/>
                <w:sz w:val="32"/>
                <w:szCs w:val="21"/>
                <w:highlight w:val="none"/>
              </w:rPr>
              <w:t xml:space="preserve"> 招 标 代 理 机 构 ：</w:t>
            </w:r>
          </w:p>
        </w:tc>
        <w:tc>
          <w:tcPr>
            <w:tcW w:w="5686" w:type="dxa"/>
            <w:vAlign w:val="center"/>
          </w:tcPr>
          <w:p w14:paraId="38835305">
            <w:pPr>
              <w:pStyle w:val="134"/>
              <w:keepNext w:val="0"/>
              <w:keepLines w:val="0"/>
              <w:suppressLineNumbers w:val="0"/>
              <w:wordWrap w:val="0"/>
              <w:adjustRightInd w:val="0"/>
              <w:snapToGrid w:val="0"/>
              <w:spacing w:before="0" w:beforeAutospacing="0" w:after="0" w:afterAutospacing="0" w:line="240" w:lineRule="auto"/>
              <w:ind w:left="0" w:right="0"/>
              <w:rPr>
                <w:rFonts w:hint="eastAsia" w:ascii="宋体" w:hAnsi="宋体" w:eastAsia="宋体" w:cs="宋体"/>
                <w:b/>
                <w:bCs/>
                <w:snapToGrid w:val="0"/>
                <w:color w:val="auto"/>
                <w:kern w:val="0"/>
                <w:sz w:val="32"/>
                <w:szCs w:val="32"/>
                <w:highlight w:val="none"/>
                <w:lang w:eastAsia="zh-CN"/>
              </w:rPr>
            </w:pPr>
            <w:r>
              <w:rPr>
                <w:rFonts w:hint="eastAsia" w:ascii="宋体" w:hAnsi="宋体" w:eastAsia="宋体" w:cs="宋体"/>
                <w:b/>
                <w:bCs/>
                <w:snapToGrid w:val="0"/>
                <w:color w:val="auto"/>
                <w:kern w:val="0"/>
                <w:sz w:val="32"/>
                <w:szCs w:val="32"/>
                <w:highlight w:val="none"/>
                <w:lang w:eastAsia="zh-CN"/>
              </w:rPr>
              <w:t>韶关市统乔招标代理有限公司</w:t>
            </w:r>
          </w:p>
        </w:tc>
      </w:tr>
      <w:tr w14:paraId="6A74A753">
        <w:tblPrEx>
          <w:tblCellMar>
            <w:top w:w="0" w:type="dxa"/>
            <w:left w:w="0" w:type="dxa"/>
            <w:bottom w:w="0" w:type="dxa"/>
            <w:right w:w="0" w:type="dxa"/>
          </w:tblCellMar>
        </w:tblPrEx>
        <w:trPr>
          <w:trHeight w:val="1075" w:hRule="atLeast"/>
          <w:jc w:val="center"/>
        </w:trPr>
        <w:tc>
          <w:tcPr>
            <w:tcW w:w="3448" w:type="dxa"/>
            <w:vAlign w:val="center"/>
          </w:tcPr>
          <w:p w14:paraId="023D2684">
            <w:pPr>
              <w:pStyle w:val="134"/>
              <w:keepNext w:val="0"/>
              <w:keepLines w:val="0"/>
              <w:suppressLineNumbers w:val="0"/>
              <w:wordWrap w:val="0"/>
              <w:adjustRightInd w:val="0"/>
              <w:snapToGrid w:val="0"/>
              <w:spacing w:before="0" w:beforeAutospacing="0" w:after="0" w:afterAutospacing="0" w:line="240" w:lineRule="auto"/>
              <w:ind w:left="0" w:right="0"/>
              <w:jc w:val="distribute"/>
              <w:rPr>
                <w:rFonts w:hint="eastAsia" w:ascii="宋体" w:hAnsi="宋体" w:eastAsia="宋体" w:cs="宋体"/>
                <w:b/>
                <w:bCs/>
                <w:snapToGrid w:val="0"/>
                <w:color w:val="auto"/>
                <w:kern w:val="0"/>
                <w:sz w:val="32"/>
                <w:szCs w:val="21"/>
                <w:highlight w:val="none"/>
              </w:rPr>
            </w:pPr>
            <w:r>
              <w:rPr>
                <w:rFonts w:hint="eastAsia" w:ascii="宋体" w:hAnsi="宋体" w:eastAsia="宋体" w:cs="宋体"/>
                <w:b/>
                <w:bCs/>
                <w:snapToGrid w:val="0"/>
                <w:color w:val="auto"/>
                <w:kern w:val="0"/>
                <w:sz w:val="32"/>
                <w:szCs w:val="21"/>
                <w:highlight w:val="none"/>
              </w:rPr>
              <w:t xml:space="preserve"> 招标文件编制日期：</w:t>
            </w:r>
          </w:p>
        </w:tc>
        <w:tc>
          <w:tcPr>
            <w:tcW w:w="5686" w:type="dxa"/>
            <w:vAlign w:val="center"/>
          </w:tcPr>
          <w:p w14:paraId="7B1FEB09">
            <w:pPr>
              <w:pStyle w:val="134"/>
              <w:keepNext w:val="0"/>
              <w:keepLines w:val="0"/>
              <w:suppressLineNumbers w:val="0"/>
              <w:wordWrap w:val="0"/>
              <w:adjustRightInd w:val="0"/>
              <w:snapToGrid w:val="0"/>
              <w:spacing w:before="0" w:beforeAutospacing="0" w:after="0" w:afterAutospacing="0" w:line="240" w:lineRule="auto"/>
              <w:ind w:left="0" w:right="0"/>
              <w:rPr>
                <w:rFonts w:hint="eastAsia" w:ascii="宋体" w:hAnsi="宋体" w:eastAsia="宋体" w:cs="宋体"/>
                <w:b/>
                <w:bCs/>
                <w:snapToGrid w:val="0"/>
                <w:color w:val="auto"/>
                <w:kern w:val="0"/>
                <w:sz w:val="32"/>
                <w:szCs w:val="21"/>
                <w:highlight w:val="none"/>
              </w:rPr>
            </w:pPr>
            <w:r>
              <w:rPr>
                <w:rFonts w:hint="eastAsia" w:ascii="宋体" w:hAnsi="宋体" w:eastAsia="宋体" w:cs="宋体"/>
                <w:b/>
                <w:bCs/>
                <w:snapToGrid w:val="0"/>
                <w:color w:val="auto"/>
                <w:kern w:val="0"/>
                <w:sz w:val="32"/>
                <w:szCs w:val="21"/>
                <w:highlight w:val="none"/>
              </w:rPr>
              <w:t xml:space="preserve"> </w:t>
            </w:r>
            <w:r>
              <w:rPr>
                <w:rFonts w:hint="eastAsia" w:ascii="宋体" w:hAnsi="宋体" w:eastAsia="宋体" w:cs="宋体"/>
                <w:b/>
                <w:bCs/>
                <w:snapToGrid w:val="0"/>
                <w:color w:val="auto"/>
                <w:kern w:val="0"/>
                <w:sz w:val="32"/>
                <w:szCs w:val="21"/>
                <w:highlight w:val="none"/>
                <w:lang w:eastAsia="zh-CN"/>
              </w:rPr>
              <w:t>202</w:t>
            </w:r>
            <w:r>
              <w:rPr>
                <w:rFonts w:hint="eastAsia" w:ascii="宋体" w:hAnsi="宋体" w:eastAsia="宋体" w:cs="宋体"/>
                <w:b/>
                <w:bCs/>
                <w:snapToGrid w:val="0"/>
                <w:color w:val="auto"/>
                <w:kern w:val="0"/>
                <w:sz w:val="32"/>
                <w:szCs w:val="21"/>
                <w:highlight w:val="none"/>
                <w:lang w:val="en-US" w:eastAsia="zh-CN"/>
              </w:rPr>
              <w:t>5</w:t>
            </w:r>
            <w:r>
              <w:rPr>
                <w:rFonts w:hint="eastAsia" w:ascii="宋体" w:hAnsi="宋体" w:eastAsia="宋体" w:cs="宋体"/>
                <w:b/>
                <w:bCs/>
                <w:snapToGrid w:val="0"/>
                <w:color w:val="auto"/>
                <w:kern w:val="0"/>
                <w:sz w:val="32"/>
                <w:szCs w:val="21"/>
                <w:highlight w:val="none"/>
                <w:lang w:eastAsia="zh-CN"/>
              </w:rPr>
              <w:t>年</w:t>
            </w:r>
            <w:r>
              <w:rPr>
                <w:rFonts w:hint="eastAsia" w:ascii="宋体" w:hAnsi="宋体" w:cs="宋体"/>
                <w:b/>
                <w:bCs/>
                <w:snapToGrid w:val="0"/>
                <w:color w:val="auto"/>
                <w:kern w:val="0"/>
                <w:sz w:val="32"/>
                <w:szCs w:val="21"/>
                <w:highlight w:val="none"/>
                <w:lang w:val="en-US" w:eastAsia="zh-CN"/>
              </w:rPr>
              <w:t>12</w:t>
            </w:r>
            <w:r>
              <w:rPr>
                <w:rFonts w:hint="eastAsia" w:ascii="宋体" w:hAnsi="宋体" w:eastAsia="宋体" w:cs="宋体"/>
                <w:b/>
                <w:bCs/>
                <w:snapToGrid w:val="0"/>
                <w:color w:val="auto"/>
                <w:kern w:val="0"/>
                <w:sz w:val="32"/>
                <w:szCs w:val="21"/>
                <w:highlight w:val="none"/>
                <w:lang w:eastAsia="zh-CN"/>
              </w:rPr>
              <w:t>月</w:t>
            </w:r>
          </w:p>
        </w:tc>
      </w:tr>
    </w:tbl>
    <w:p w14:paraId="20FC59C4">
      <w:pPr>
        <w:pStyle w:val="109"/>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0"/>
        <w:jc w:val="center"/>
        <w:textAlignment w:val="auto"/>
        <w:rPr>
          <w:rFonts w:hint="eastAsia" w:ascii="宋体" w:hAnsi="宋体" w:eastAsia="宋体" w:cs="宋体"/>
          <w:color w:val="auto"/>
          <w:sz w:val="52"/>
          <w:szCs w:val="52"/>
          <w:u w:val="none"/>
          <w:lang w:eastAsia="zh-CN"/>
        </w:rPr>
      </w:pPr>
    </w:p>
    <w:p w14:paraId="38C42E2D">
      <w:pPr>
        <w:spacing w:beforeAutospacing="0" w:afterAutospacing="0" w:line="360" w:lineRule="auto"/>
        <w:jc w:val="center"/>
        <w:rPr>
          <w:rFonts w:hint="eastAsia" w:ascii="宋体" w:hAnsi="宋体" w:eastAsia="宋体" w:cs="宋体"/>
          <w:b/>
          <w:bCs/>
          <w:color w:val="auto"/>
          <w:sz w:val="48"/>
          <w:szCs w:val="48"/>
        </w:rPr>
      </w:pPr>
    </w:p>
    <w:p w14:paraId="557B3ED9">
      <w:pPr>
        <w:spacing w:beforeAutospacing="0" w:afterAutospacing="0" w:line="360" w:lineRule="auto"/>
        <w:jc w:val="center"/>
        <w:rPr>
          <w:rFonts w:hint="eastAsia" w:ascii="宋体" w:hAnsi="宋体" w:eastAsia="宋体" w:cs="宋体"/>
          <w:b/>
          <w:bCs/>
          <w:color w:val="auto"/>
          <w:sz w:val="48"/>
          <w:szCs w:val="48"/>
        </w:rPr>
      </w:pPr>
      <w:r>
        <w:rPr>
          <w:rFonts w:hint="eastAsia" w:ascii="宋体" w:hAnsi="宋体" w:eastAsia="宋体" w:cs="宋体"/>
          <w:b/>
          <w:bCs/>
          <w:color w:val="auto"/>
          <w:sz w:val="48"/>
          <w:szCs w:val="48"/>
        </w:rPr>
        <w:t>温 馨 提 示</w:t>
      </w:r>
    </w:p>
    <w:p w14:paraId="29F5E7E9">
      <w:pPr>
        <w:spacing w:beforeAutospacing="0" w:afterAutospacing="0" w:line="360" w:lineRule="auto"/>
        <w:jc w:val="both"/>
        <w:rPr>
          <w:rFonts w:hint="eastAsia" w:ascii="宋体" w:hAnsi="宋体" w:eastAsia="宋体" w:cs="宋体"/>
          <w:color w:val="auto"/>
          <w:kern w:val="16"/>
          <w:sz w:val="48"/>
          <w:szCs w:val="48"/>
        </w:rPr>
      </w:pPr>
      <w:r>
        <w:rPr>
          <w:rFonts w:hint="eastAsia" w:ascii="宋体" w:hAnsi="宋体" w:eastAsia="宋体" w:cs="宋体"/>
          <w:b/>
          <w:bCs/>
          <w:color w:val="auto"/>
          <w:kern w:val="16"/>
          <w:szCs w:val="21"/>
        </w:rPr>
        <w:t>（本提示内容非招标文件的组成部分，仅为善意提醒。如有不一致的地方，以招标文件为准）</w:t>
      </w:r>
    </w:p>
    <w:p w14:paraId="2AE37D1D">
      <w:pPr>
        <w:spacing w:beforeAutospacing="0" w:afterAutospacing="0" w:line="360" w:lineRule="auto"/>
        <w:rPr>
          <w:rFonts w:hint="eastAsia" w:ascii="宋体" w:hAnsi="宋体" w:eastAsia="宋体" w:cs="宋体"/>
          <w:color w:val="auto"/>
          <w:szCs w:val="21"/>
        </w:rPr>
      </w:pPr>
      <w:r>
        <w:rPr>
          <w:rFonts w:hint="eastAsia" w:ascii="宋体" w:hAnsi="宋体" w:eastAsia="宋体" w:cs="宋体"/>
          <w:color w:val="auto"/>
          <w:szCs w:val="21"/>
        </w:rPr>
        <w:t>一、投标文件递交时间为</w:t>
      </w:r>
      <w:r>
        <w:rPr>
          <w:rFonts w:hint="eastAsia" w:ascii="宋体" w:hAnsi="宋体" w:eastAsia="宋体" w:cs="宋体"/>
          <w:b/>
          <w:bCs/>
          <w:color w:val="auto"/>
          <w:szCs w:val="21"/>
        </w:rPr>
        <w:t>投标截止时间前30分钟</w:t>
      </w:r>
      <w:r>
        <w:rPr>
          <w:rFonts w:hint="eastAsia" w:ascii="宋体" w:hAnsi="宋体" w:eastAsia="宋体" w:cs="宋体"/>
          <w:color w:val="auto"/>
          <w:szCs w:val="21"/>
        </w:rPr>
        <w:t>内。为避免因迟到而失去投标资格，</w:t>
      </w:r>
      <w:r>
        <w:rPr>
          <w:rFonts w:hint="eastAsia" w:ascii="宋体" w:hAnsi="宋体" w:eastAsia="宋体" w:cs="宋体"/>
          <w:b/>
          <w:bCs/>
          <w:color w:val="auto"/>
          <w:szCs w:val="21"/>
        </w:rPr>
        <w:t>请适当提前到达</w:t>
      </w:r>
      <w:r>
        <w:rPr>
          <w:rFonts w:hint="eastAsia" w:ascii="宋体" w:hAnsi="宋体" w:eastAsia="宋体" w:cs="宋体"/>
          <w:color w:val="auto"/>
          <w:szCs w:val="21"/>
        </w:rPr>
        <w:t>。</w:t>
      </w:r>
    </w:p>
    <w:p w14:paraId="6A79D405">
      <w:pPr>
        <w:spacing w:beforeAutospacing="0" w:afterAutospacing="0" w:line="360" w:lineRule="auto"/>
        <w:rPr>
          <w:rFonts w:hint="eastAsia" w:ascii="宋体" w:hAnsi="宋体" w:eastAsia="宋体" w:cs="宋体"/>
          <w:color w:val="auto"/>
          <w:szCs w:val="21"/>
        </w:rPr>
      </w:pPr>
      <w:r>
        <w:rPr>
          <w:rFonts w:hint="eastAsia" w:ascii="宋体" w:hAnsi="宋体" w:eastAsia="宋体" w:cs="宋体"/>
          <w:color w:val="auto"/>
          <w:szCs w:val="21"/>
        </w:rPr>
        <w:t>二、投标保证金必须于投标截止时间前到达招标文件指定的投标保证金缴纳</w:t>
      </w:r>
      <w:r>
        <w:rPr>
          <w:rFonts w:hint="eastAsia" w:ascii="宋体" w:hAnsi="宋体" w:eastAsia="宋体" w:cs="宋体"/>
          <w:color w:val="auto"/>
          <w:szCs w:val="21"/>
          <w:highlight w:val="none"/>
          <w:lang w:eastAsia="zh-CN"/>
        </w:rPr>
        <w:t>账户</w:t>
      </w:r>
      <w:r>
        <w:rPr>
          <w:rFonts w:hint="eastAsia" w:ascii="宋体" w:hAnsi="宋体" w:eastAsia="宋体" w:cs="宋体"/>
          <w:color w:val="auto"/>
          <w:szCs w:val="21"/>
        </w:rPr>
        <w:t>。投标人应充分考虑跨行、异地、网络系统延迟等因素，</w:t>
      </w:r>
      <w:r>
        <w:rPr>
          <w:rFonts w:hint="eastAsia" w:ascii="宋体" w:hAnsi="宋体" w:eastAsia="宋体" w:cs="宋体"/>
          <w:color w:val="auto"/>
          <w:szCs w:val="21"/>
          <w:lang w:eastAsia="zh-CN"/>
        </w:rPr>
        <w:t>转账</w:t>
      </w:r>
      <w:r>
        <w:rPr>
          <w:rFonts w:hint="eastAsia" w:ascii="宋体" w:hAnsi="宋体" w:eastAsia="宋体" w:cs="宋体"/>
          <w:color w:val="auto"/>
          <w:szCs w:val="21"/>
        </w:rPr>
        <w:t>当天不一定能够</w:t>
      </w:r>
      <w:r>
        <w:rPr>
          <w:rFonts w:hint="eastAsia" w:ascii="宋体" w:hAnsi="宋体" w:eastAsia="宋体" w:cs="宋体"/>
          <w:color w:val="auto"/>
          <w:szCs w:val="21"/>
          <w:lang w:eastAsia="zh-CN"/>
        </w:rPr>
        <w:t>到账</w:t>
      </w:r>
      <w:r>
        <w:rPr>
          <w:rFonts w:hint="eastAsia" w:ascii="宋体" w:hAnsi="宋体" w:eastAsia="宋体" w:cs="宋体"/>
          <w:color w:val="auto"/>
          <w:szCs w:val="21"/>
        </w:rPr>
        <w:t>，为避免因投标保证金</w:t>
      </w:r>
      <w:r>
        <w:rPr>
          <w:rFonts w:hint="eastAsia" w:ascii="宋体" w:hAnsi="宋体" w:eastAsia="宋体" w:cs="宋体"/>
          <w:color w:val="auto"/>
          <w:szCs w:val="21"/>
          <w:lang w:eastAsia="zh-CN"/>
        </w:rPr>
        <w:t>未到账</w:t>
      </w:r>
      <w:r>
        <w:rPr>
          <w:rFonts w:hint="eastAsia" w:ascii="宋体" w:hAnsi="宋体" w:eastAsia="宋体" w:cs="宋体"/>
          <w:color w:val="auto"/>
          <w:szCs w:val="21"/>
        </w:rPr>
        <w:t>而导致投标被拒绝，建议</w:t>
      </w:r>
      <w:r>
        <w:rPr>
          <w:rFonts w:hint="eastAsia" w:ascii="宋体" w:hAnsi="宋体" w:eastAsia="宋体" w:cs="宋体"/>
          <w:b/>
          <w:bCs/>
          <w:color w:val="auto"/>
          <w:szCs w:val="21"/>
        </w:rPr>
        <w:t>至少提前2个工作日</w:t>
      </w:r>
      <w:r>
        <w:rPr>
          <w:rFonts w:hint="eastAsia" w:ascii="宋体" w:hAnsi="宋体" w:eastAsia="宋体" w:cs="宋体"/>
          <w:b/>
          <w:bCs/>
          <w:color w:val="auto"/>
          <w:szCs w:val="21"/>
          <w:lang w:eastAsia="zh-CN"/>
        </w:rPr>
        <w:t>转账</w:t>
      </w:r>
      <w:r>
        <w:rPr>
          <w:rFonts w:hint="eastAsia" w:ascii="宋体" w:hAnsi="宋体" w:eastAsia="宋体" w:cs="宋体"/>
          <w:color w:val="auto"/>
          <w:szCs w:val="21"/>
        </w:rPr>
        <w:t>。</w:t>
      </w:r>
    </w:p>
    <w:p w14:paraId="3EC5DA12">
      <w:pPr>
        <w:spacing w:beforeAutospacing="0" w:afterAutospacing="0" w:line="360" w:lineRule="auto"/>
        <w:rPr>
          <w:rFonts w:hint="eastAsia" w:ascii="宋体" w:hAnsi="宋体" w:eastAsia="宋体" w:cs="宋体"/>
          <w:color w:val="auto"/>
          <w:szCs w:val="21"/>
        </w:rPr>
      </w:pPr>
      <w:r>
        <w:rPr>
          <w:rFonts w:hint="eastAsia" w:ascii="宋体" w:hAnsi="宋体" w:eastAsia="宋体" w:cs="宋体"/>
          <w:color w:val="auto"/>
          <w:szCs w:val="21"/>
        </w:rPr>
        <w:t>三、投标人请注意</w:t>
      </w:r>
      <w:r>
        <w:rPr>
          <w:rFonts w:hint="eastAsia" w:ascii="宋体" w:hAnsi="宋体" w:eastAsia="宋体" w:cs="宋体"/>
          <w:b/>
          <w:bCs/>
          <w:color w:val="auto"/>
          <w:szCs w:val="21"/>
        </w:rPr>
        <w:t>区分投标保证金缴纳账户与招标代理服务费缴纳</w:t>
      </w:r>
      <w:r>
        <w:rPr>
          <w:rFonts w:hint="eastAsia" w:ascii="宋体" w:hAnsi="宋体" w:eastAsia="宋体" w:cs="宋体"/>
          <w:b/>
          <w:bCs/>
          <w:color w:val="auto"/>
          <w:szCs w:val="21"/>
          <w:lang w:eastAsia="zh-CN"/>
        </w:rPr>
        <w:t>账户</w:t>
      </w:r>
      <w:r>
        <w:rPr>
          <w:rFonts w:hint="eastAsia" w:ascii="宋体" w:hAnsi="宋体" w:eastAsia="宋体" w:cs="宋体"/>
          <w:color w:val="auto"/>
          <w:szCs w:val="21"/>
        </w:rPr>
        <w:t>，切勿转错账户，以免导致无效投标或影响投标保证金退还的速度。</w:t>
      </w:r>
    </w:p>
    <w:p w14:paraId="0EA381A7">
      <w:pPr>
        <w:spacing w:beforeAutospacing="0" w:afterAutospacing="0" w:line="360" w:lineRule="auto"/>
        <w:rPr>
          <w:rFonts w:hint="eastAsia" w:ascii="宋体" w:hAnsi="宋体" w:eastAsia="宋体" w:cs="宋体"/>
          <w:color w:val="auto"/>
          <w:szCs w:val="21"/>
        </w:rPr>
      </w:pPr>
      <w:r>
        <w:rPr>
          <w:rFonts w:hint="eastAsia" w:ascii="宋体" w:hAnsi="宋体" w:eastAsia="宋体" w:cs="宋体"/>
          <w:color w:val="auto"/>
          <w:szCs w:val="21"/>
        </w:rPr>
        <w:t>四、重招的招标项目，在第一次招标时已报名的投标人须按重招招标文件要求</w:t>
      </w:r>
      <w:r>
        <w:rPr>
          <w:rFonts w:hint="eastAsia" w:ascii="宋体" w:hAnsi="宋体" w:eastAsia="宋体" w:cs="宋体"/>
          <w:b/>
          <w:bCs/>
          <w:color w:val="auto"/>
          <w:szCs w:val="21"/>
        </w:rPr>
        <w:t>重新递交报名材料和</w:t>
      </w:r>
      <w:r>
        <w:rPr>
          <w:rFonts w:hint="eastAsia" w:ascii="宋体" w:hAnsi="宋体" w:eastAsia="宋体" w:cs="宋体"/>
          <w:b/>
          <w:bCs/>
          <w:color w:val="auto"/>
          <w:szCs w:val="21"/>
          <w:lang w:eastAsia="zh-CN"/>
        </w:rPr>
        <w:t>缴纳</w:t>
      </w:r>
      <w:r>
        <w:rPr>
          <w:rFonts w:hint="eastAsia" w:ascii="宋体" w:hAnsi="宋体" w:eastAsia="宋体" w:cs="宋体"/>
          <w:b/>
          <w:bCs/>
          <w:color w:val="auto"/>
          <w:szCs w:val="21"/>
        </w:rPr>
        <w:t>标书工本费</w:t>
      </w:r>
      <w:r>
        <w:rPr>
          <w:rFonts w:hint="eastAsia" w:ascii="宋体" w:hAnsi="宋体" w:eastAsia="宋体" w:cs="宋体"/>
          <w:color w:val="auto"/>
          <w:szCs w:val="21"/>
        </w:rPr>
        <w:t>，并</w:t>
      </w:r>
      <w:r>
        <w:rPr>
          <w:rFonts w:hint="eastAsia" w:ascii="宋体" w:hAnsi="宋体" w:eastAsia="宋体" w:cs="宋体"/>
          <w:b/>
          <w:bCs/>
          <w:color w:val="auto"/>
          <w:szCs w:val="21"/>
        </w:rPr>
        <w:t>重新缴纳投标保证金。</w:t>
      </w:r>
    </w:p>
    <w:p w14:paraId="1FA38988">
      <w:pPr>
        <w:spacing w:beforeAutospacing="0" w:afterAutospacing="0" w:line="360" w:lineRule="auto"/>
        <w:rPr>
          <w:rFonts w:hint="eastAsia" w:ascii="宋体" w:hAnsi="宋体" w:eastAsia="宋体" w:cs="宋体"/>
          <w:color w:val="auto"/>
          <w:szCs w:val="21"/>
        </w:rPr>
      </w:pPr>
      <w:r>
        <w:rPr>
          <w:rFonts w:hint="eastAsia" w:ascii="宋体" w:hAnsi="宋体" w:eastAsia="宋体" w:cs="宋体"/>
          <w:color w:val="auto"/>
          <w:szCs w:val="21"/>
        </w:rPr>
        <w:t>五、分包组的招标项目，投标人参与多个包组投标的，应按不同包组</w:t>
      </w:r>
      <w:r>
        <w:rPr>
          <w:rFonts w:hint="eastAsia" w:ascii="宋体" w:hAnsi="宋体" w:eastAsia="宋体" w:cs="宋体"/>
          <w:b/>
          <w:bCs/>
          <w:color w:val="auto"/>
          <w:szCs w:val="21"/>
        </w:rPr>
        <w:t>分开编制投标文件</w:t>
      </w:r>
      <w:r>
        <w:rPr>
          <w:rFonts w:hint="eastAsia" w:ascii="宋体" w:hAnsi="宋体" w:eastAsia="宋体" w:cs="宋体"/>
          <w:color w:val="auto"/>
          <w:szCs w:val="21"/>
        </w:rPr>
        <w:t>，并分开密封提交。</w:t>
      </w:r>
    </w:p>
    <w:p w14:paraId="33780EFA">
      <w:pPr>
        <w:spacing w:beforeAutospacing="0" w:afterAutospacing="0" w:line="360" w:lineRule="auto"/>
        <w:rPr>
          <w:rFonts w:hint="eastAsia" w:ascii="宋体" w:hAnsi="宋体" w:eastAsia="宋体" w:cs="宋体"/>
          <w:color w:val="auto"/>
          <w:szCs w:val="21"/>
        </w:rPr>
      </w:pPr>
      <w:r>
        <w:rPr>
          <w:rFonts w:hint="eastAsia" w:ascii="宋体" w:hAnsi="宋体" w:eastAsia="宋体" w:cs="宋体"/>
          <w:color w:val="auto"/>
          <w:szCs w:val="21"/>
        </w:rPr>
        <w:t>六、投标文件须按顺序</w:t>
      </w:r>
      <w:r>
        <w:rPr>
          <w:rFonts w:hint="eastAsia" w:ascii="宋体" w:hAnsi="宋体" w:eastAsia="宋体" w:cs="宋体"/>
          <w:b/>
          <w:bCs/>
          <w:color w:val="auto"/>
          <w:szCs w:val="21"/>
        </w:rPr>
        <w:t>编制页码</w:t>
      </w:r>
      <w:r>
        <w:rPr>
          <w:rFonts w:hint="eastAsia" w:ascii="宋体" w:hAnsi="宋体" w:eastAsia="宋体" w:cs="宋体"/>
          <w:color w:val="auto"/>
          <w:szCs w:val="21"/>
        </w:rPr>
        <w:t>，并仔细检查是否已按招标文件要求</w:t>
      </w:r>
      <w:r>
        <w:rPr>
          <w:rFonts w:hint="eastAsia" w:ascii="宋体" w:hAnsi="宋体" w:eastAsia="宋体" w:cs="宋体"/>
          <w:b/>
          <w:bCs/>
          <w:color w:val="auto"/>
          <w:szCs w:val="21"/>
        </w:rPr>
        <w:t>盖章、签名及密封包装</w:t>
      </w:r>
      <w:r>
        <w:rPr>
          <w:rFonts w:hint="eastAsia" w:ascii="宋体" w:hAnsi="宋体" w:eastAsia="宋体" w:cs="宋体"/>
          <w:color w:val="auto"/>
          <w:szCs w:val="21"/>
        </w:rPr>
        <w:t>。</w:t>
      </w:r>
    </w:p>
    <w:p w14:paraId="1586221C">
      <w:pPr>
        <w:spacing w:beforeAutospacing="0" w:afterAutospacing="0" w:line="360" w:lineRule="auto"/>
        <w:rPr>
          <w:rFonts w:hint="eastAsia" w:ascii="宋体" w:hAnsi="宋体" w:eastAsia="宋体" w:cs="宋体"/>
          <w:color w:val="auto"/>
          <w:szCs w:val="21"/>
        </w:rPr>
      </w:pPr>
      <w:r>
        <w:rPr>
          <w:rFonts w:hint="eastAsia" w:ascii="宋体" w:hAnsi="宋体" w:eastAsia="宋体" w:cs="宋体"/>
          <w:color w:val="auto"/>
          <w:szCs w:val="21"/>
        </w:rPr>
        <w:t>七、同一投标人及其授权代表不能以两家投标人名义报名同一项目同一子包，对一家投标人递交两份报名材料的，招标代理机构只接受一份报名材料。</w:t>
      </w:r>
    </w:p>
    <w:p w14:paraId="523F1875">
      <w:pPr>
        <w:spacing w:beforeAutospacing="0" w:afterAutospacing="0" w:line="360" w:lineRule="auto"/>
        <w:rPr>
          <w:rFonts w:hint="eastAsia" w:ascii="宋体" w:hAnsi="宋体" w:eastAsia="宋体" w:cs="宋体"/>
          <w:color w:val="auto"/>
          <w:szCs w:val="21"/>
        </w:rPr>
      </w:pPr>
      <w:r>
        <w:rPr>
          <w:rFonts w:hint="eastAsia" w:ascii="宋体" w:hAnsi="宋体" w:eastAsia="宋体" w:cs="宋体"/>
          <w:color w:val="auto"/>
          <w:szCs w:val="21"/>
        </w:rPr>
        <w:t>八、投标人代表参加开标会应</w:t>
      </w:r>
      <w:r>
        <w:rPr>
          <w:rFonts w:hint="eastAsia" w:ascii="宋体" w:hAnsi="宋体" w:eastAsia="宋体" w:cs="宋体"/>
          <w:b/>
          <w:bCs/>
          <w:color w:val="auto"/>
          <w:szCs w:val="21"/>
        </w:rPr>
        <w:t>携带本人身份证原件</w:t>
      </w:r>
      <w:r>
        <w:rPr>
          <w:rFonts w:hint="eastAsia" w:ascii="宋体" w:hAnsi="宋体" w:eastAsia="宋体" w:cs="宋体"/>
          <w:color w:val="auto"/>
          <w:szCs w:val="21"/>
        </w:rPr>
        <w:t>到场，以便招标代理机构开标时核实参会代表是否与投标授权代表一致。</w:t>
      </w:r>
    </w:p>
    <w:p w14:paraId="3BB1DAFA">
      <w:pPr>
        <w:spacing w:beforeAutospacing="0" w:afterAutospacing="0" w:line="360" w:lineRule="auto"/>
        <w:rPr>
          <w:rFonts w:hint="eastAsia" w:ascii="宋体" w:hAnsi="宋体" w:eastAsia="宋体" w:cs="宋体"/>
          <w:color w:val="auto"/>
          <w:szCs w:val="21"/>
        </w:rPr>
      </w:pPr>
      <w:r>
        <w:rPr>
          <w:rFonts w:hint="eastAsia" w:ascii="宋体" w:hAnsi="宋体" w:eastAsia="宋体" w:cs="宋体"/>
          <w:color w:val="auto"/>
          <w:szCs w:val="21"/>
        </w:rPr>
        <w:t>九、购买了招标文件的公司决定不参加投标，应在投标截止时间前3日</w:t>
      </w:r>
      <w:r>
        <w:rPr>
          <w:rFonts w:hint="eastAsia" w:ascii="宋体" w:hAnsi="宋体" w:eastAsia="宋体" w:cs="宋体"/>
          <w:b/>
          <w:bCs/>
          <w:color w:val="auto"/>
          <w:szCs w:val="21"/>
        </w:rPr>
        <w:t>以书面形式通知</w:t>
      </w:r>
      <w:r>
        <w:rPr>
          <w:rFonts w:hint="eastAsia" w:ascii="宋体" w:hAnsi="宋体" w:eastAsia="宋体" w:cs="宋体"/>
          <w:color w:val="auto"/>
          <w:szCs w:val="21"/>
        </w:rPr>
        <w:t>招标代理机构。</w:t>
      </w:r>
    </w:p>
    <w:p w14:paraId="5819B2BC">
      <w:pPr>
        <w:pStyle w:val="19"/>
        <w:rPr>
          <w:rFonts w:hint="eastAsia" w:ascii="宋体" w:hAnsi="宋体" w:eastAsia="宋体" w:cs="宋体"/>
          <w:color w:val="auto"/>
          <w:sz w:val="21"/>
          <w:szCs w:val="21"/>
        </w:rPr>
        <w:sectPr>
          <w:headerReference r:id="rId3" w:type="default"/>
          <w:pgSz w:w="11905" w:h="16838"/>
          <w:pgMar w:top="1440" w:right="1803" w:bottom="1440" w:left="1803" w:header="283" w:footer="1077" w:gutter="0"/>
          <w:pgBorders>
            <w:top w:val="none" w:sz="0" w:space="0"/>
            <w:left w:val="none" w:sz="0" w:space="0"/>
            <w:bottom w:val="none" w:sz="0" w:space="0"/>
            <w:right w:val="none" w:sz="0" w:space="0"/>
          </w:pgBorders>
          <w:pgNumType w:fmt="decimal" w:start="1"/>
          <w:cols w:space="0" w:num="1"/>
          <w:rtlGutter w:val="0"/>
          <w:docGrid w:type="lines" w:linePitch="317" w:charSpace="0"/>
        </w:sectPr>
      </w:pPr>
    </w:p>
    <w:p w14:paraId="100EE052">
      <w:pPr>
        <w:spacing w:beforeAutospacing="0" w:afterAutospacing="0" w:line="360" w:lineRule="auto"/>
        <w:jc w:val="center"/>
        <w:rPr>
          <w:rFonts w:hint="eastAsia" w:ascii="宋体" w:hAnsi="宋体" w:eastAsia="宋体" w:cs="宋体"/>
          <w:b/>
          <w:bCs/>
          <w:color w:val="auto"/>
          <w:sz w:val="56"/>
          <w:szCs w:val="56"/>
        </w:rPr>
      </w:pPr>
      <w:r>
        <w:rPr>
          <w:rFonts w:hint="eastAsia" w:ascii="宋体" w:hAnsi="宋体" w:eastAsia="宋体" w:cs="宋体"/>
          <w:b/>
          <w:bCs/>
          <w:color w:val="auto"/>
          <w:sz w:val="56"/>
          <w:szCs w:val="56"/>
        </w:rPr>
        <w:t>目  录</w:t>
      </w:r>
    </w:p>
    <w:p w14:paraId="06FED41C">
      <w:pPr>
        <w:pStyle w:val="109"/>
        <w:spacing w:beforeAutospacing="0" w:afterAutospacing="0" w:line="360" w:lineRule="auto"/>
        <w:rPr>
          <w:rFonts w:hint="eastAsia" w:ascii="宋体" w:hAnsi="宋体" w:eastAsia="宋体" w:cs="宋体"/>
          <w:color w:val="auto"/>
        </w:rPr>
      </w:pPr>
    </w:p>
    <w:p w14:paraId="68E5B459">
      <w:pPr>
        <w:pStyle w:val="32"/>
        <w:tabs>
          <w:tab w:val="right" w:leader="dot" w:pos="8299"/>
          <w:tab w:val="clear" w:pos="9344"/>
        </w:tabs>
        <w:rPr>
          <w:b w:val="0"/>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TOC \o "1-1" \h \u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color w:val="auto"/>
          <w:szCs w:val="28"/>
        </w:rPr>
        <w:fldChar w:fldCharType="begin"/>
      </w:r>
      <w:r>
        <w:rPr>
          <w:rFonts w:hint="eastAsia" w:ascii="宋体" w:hAnsi="宋体" w:eastAsia="宋体" w:cs="宋体"/>
          <w:b w:val="0"/>
          <w:bCs/>
          <w:szCs w:val="28"/>
        </w:rPr>
        <w:instrText xml:space="preserve"> HYPERLINK \l _Toc1453 </w:instrText>
      </w:r>
      <w:r>
        <w:rPr>
          <w:rFonts w:hint="eastAsia" w:ascii="宋体" w:hAnsi="宋体" w:eastAsia="宋体" w:cs="宋体"/>
          <w:b w:val="0"/>
          <w:bCs/>
          <w:szCs w:val="28"/>
        </w:rPr>
        <w:fldChar w:fldCharType="separate"/>
      </w:r>
      <w:r>
        <w:rPr>
          <w:rFonts w:hint="eastAsia" w:ascii="宋体" w:hAnsi="宋体" w:eastAsia="宋体" w:cs="宋体"/>
          <w:b w:val="0"/>
          <w:bCs/>
          <w:szCs w:val="36"/>
        </w:rPr>
        <w:t>第一部分  投标邀请</w:t>
      </w:r>
      <w:r>
        <w:rPr>
          <w:b w:val="0"/>
        </w:rPr>
        <w:tab/>
      </w:r>
      <w:r>
        <w:rPr>
          <w:b w:val="0"/>
        </w:rPr>
        <w:fldChar w:fldCharType="begin"/>
      </w:r>
      <w:r>
        <w:rPr>
          <w:b w:val="0"/>
        </w:rPr>
        <w:instrText xml:space="preserve"> PAGEREF _Toc1453 \h </w:instrText>
      </w:r>
      <w:r>
        <w:rPr>
          <w:b w:val="0"/>
        </w:rPr>
        <w:fldChar w:fldCharType="separate"/>
      </w:r>
      <w:r>
        <w:rPr>
          <w:b w:val="0"/>
        </w:rPr>
        <w:t>1</w:t>
      </w:r>
      <w:r>
        <w:rPr>
          <w:b w:val="0"/>
        </w:rPr>
        <w:fldChar w:fldCharType="end"/>
      </w:r>
      <w:r>
        <w:rPr>
          <w:rFonts w:hint="eastAsia" w:ascii="宋体" w:hAnsi="宋体" w:eastAsia="宋体" w:cs="宋体"/>
          <w:b w:val="0"/>
          <w:bCs/>
          <w:color w:val="auto"/>
          <w:szCs w:val="28"/>
        </w:rPr>
        <w:fldChar w:fldCharType="end"/>
      </w:r>
    </w:p>
    <w:p w14:paraId="7064BDAA">
      <w:pPr>
        <w:pStyle w:val="32"/>
        <w:tabs>
          <w:tab w:val="right" w:leader="dot" w:pos="8299"/>
          <w:tab w:val="clear" w:pos="9344"/>
        </w:tabs>
        <w:rPr>
          <w:b w:val="0"/>
        </w:rPr>
      </w:pPr>
      <w:r>
        <w:rPr>
          <w:rFonts w:hint="eastAsia" w:ascii="宋体" w:hAnsi="宋体" w:eastAsia="宋体" w:cs="宋体"/>
          <w:b w:val="0"/>
          <w:bCs/>
          <w:color w:val="auto"/>
          <w:szCs w:val="28"/>
        </w:rPr>
        <w:fldChar w:fldCharType="begin"/>
      </w:r>
      <w:r>
        <w:rPr>
          <w:rFonts w:hint="eastAsia" w:ascii="宋体" w:hAnsi="宋体" w:eastAsia="宋体" w:cs="宋体"/>
          <w:b w:val="0"/>
          <w:bCs/>
          <w:szCs w:val="28"/>
        </w:rPr>
        <w:instrText xml:space="preserve"> HYPERLINK \l _Toc26853 </w:instrText>
      </w:r>
      <w:r>
        <w:rPr>
          <w:rFonts w:hint="eastAsia" w:ascii="宋体" w:hAnsi="宋体" w:eastAsia="宋体" w:cs="宋体"/>
          <w:b w:val="0"/>
          <w:bCs/>
          <w:szCs w:val="28"/>
        </w:rPr>
        <w:fldChar w:fldCharType="separate"/>
      </w:r>
      <w:r>
        <w:rPr>
          <w:rFonts w:hint="eastAsia" w:ascii="宋体" w:hAnsi="宋体" w:eastAsia="宋体" w:cs="宋体"/>
          <w:b w:val="0"/>
          <w:bCs/>
          <w:szCs w:val="36"/>
        </w:rPr>
        <w:t xml:space="preserve">第二部分  </w:t>
      </w:r>
      <w:r>
        <w:rPr>
          <w:rFonts w:hint="eastAsia" w:ascii="宋体" w:hAnsi="宋体" w:eastAsia="宋体" w:cs="宋体"/>
          <w:b w:val="0"/>
          <w:bCs/>
          <w:szCs w:val="36"/>
          <w:lang w:eastAsia="zh-CN"/>
        </w:rPr>
        <w:t>采购需求</w:t>
      </w:r>
      <w:r>
        <w:rPr>
          <w:b w:val="0"/>
        </w:rPr>
        <w:tab/>
      </w:r>
      <w:r>
        <w:rPr>
          <w:b w:val="0"/>
        </w:rPr>
        <w:fldChar w:fldCharType="begin"/>
      </w:r>
      <w:r>
        <w:rPr>
          <w:b w:val="0"/>
        </w:rPr>
        <w:instrText xml:space="preserve"> PAGEREF _Toc26853 \h </w:instrText>
      </w:r>
      <w:r>
        <w:rPr>
          <w:b w:val="0"/>
        </w:rPr>
        <w:fldChar w:fldCharType="separate"/>
      </w:r>
      <w:r>
        <w:rPr>
          <w:b w:val="0"/>
        </w:rPr>
        <w:t>4</w:t>
      </w:r>
      <w:r>
        <w:rPr>
          <w:b w:val="0"/>
        </w:rPr>
        <w:fldChar w:fldCharType="end"/>
      </w:r>
      <w:r>
        <w:rPr>
          <w:rFonts w:hint="eastAsia" w:ascii="宋体" w:hAnsi="宋体" w:eastAsia="宋体" w:cs="宋体"/>
          <w:b w:val="0"/>
          <w:bCs/>
          <w:color w:val="auto"/>
          <w:szCs w:val="28"/>
        </w:rPr>
        <w:fldChar w:fldCharType="end"/>
      </w:r>
    </w:p>
    <w:p w14:paraId="02B3501C">
      <w:pPr>
        <w:pStyle w:val="32"/>
        <w:tabs>
          <w:tab w:val="right" w:leader="dot" w:pos="8299"/>
          <w:tab w:val="clear" w:pos="9344"/>
        </w:tabs>
        <w:rPr>
          <w:b w:val="0"/>
        </w:rPr>
      </w:pPr>
      <w:r>
        <w:rPr>
          <w:rFonts w:hint="eastAsia" w:ascii="宋体" w:hAnsi="宋体" w:eastAsia="宋体" w:cs="宋体"/>
          <w:b w:val="0"/>
          <w:bCs/>
          <w:color w:val="auto"/>
          <w:szCs w:val="28"/>
        </w:rPr>
        <w:fldChar w:fldCharType="begin"/>
      </w:r>
      <w:r>
        <w:rPr>
          <w:rFonts w:hint="eastAsia" w:ascii="宋体" w:hAnsi="宋体" w:eastAsia="宋体" w:cs="宋体"/>
          <w:b w:val="0"/>
          <w:bCs/>
          <w:szCs w:val="28"/>
        </w:rPr>
        <w:instrText xml:space="preserve"> HYPERLINK \l _Toc18469 </w:instrText>
      </w:r>
      <w:r>
        <w:rPr>
          <w:rFonts w:hint="eastAsia" w:ascii="宋体" w:hAnsi="宋体" w:eastAsia="宋体" w:cs="宋体"/>
          <w:b w:val="0"/>
          <w:bCs/>
          <w:szCs w:val="28"/>
        </w:rPr>
        <w:fldChar w:fldCharType="separate"/>
      </w:r>
      <w:r>
        <w:rPr>
          <w:rFonts w:hint="eastAsia" w:ascii="宋体" w:hAnsi="宋体" w:eastAsia="宋体" w:cs="宋体"/>
          <w:b w:val="0"/>
          <w:bCs/>
          <w:szCs w:val="36"/>
        </w:rPr>
        <w:t xml:space="preserve">第三部分 </w:t>
      </w:r>
      <w:r>
        <w:rPr>
          <w:rFonts w:hint="eastAsia" w:cs="宋体"/>
          <w:b w:val="0"/>
          <w:bCs/>
          <w:szCs w:val="36"/>
          <w:lang w:val="en-US" w:eastAsia="zh-CN"/>
        </w:rPr>
        <w:t xml:space="preserve"> </w:t>
      </w:r>
      <w:r>
        <w:rPr>
          <w:rFonts w:hint="eastAsia" w:ascii="宋体" w:hAnsi="宋体" w:eastAsia="宋体" w:cs="宋体"/>
          <w:b w:val="0"/>
          <w:bCs/>
          <w:szCs w:val="36"/>
        </w:rPr>
        <w:t>投标人须知</w:t>
      </w:r>
      <w:r>
        <w:rPr>
          <w:b w:val="0"/>
        </w:rPr>
        <w:tab/>
      </w:r>
      <w:r>
        <w:rPr>
          <w:b w:val="0"/>
        </w:rPr>
        <w:fldChar w:fldCharType="begin"/>
      </w:r>
      <w:r>
        <w:rPr>
          <w:b w:val="0"/>
        </w:rPr>
        <w:instrText xml:space="preserve"> PAGEREF _Toc18469 \h </w:instrText>
      </w:r>
      <w:r>
        <w:rPr>
          <w:b w:val="0"/>
        </w:rPr>
        <w:fldChar w:fldCharType="separate"/>
      </w:r>
      <w:r>
        <w:rPr>
          <w:b w:val="0"/>
        </w:rPr>
        <w:t>8</w:t>
      </w:r>
      <w:r>
        <w:rPr>
          <w:b w:val="0"/>
        </w:rPr>
        <w:fldChar w:fldCharType="end"/>
      </w:r>
      <w:r>
        <w:rPr>
          <w:rFonts w:hint="eastAsia" w:ascii="宋体" w:hAnsi="宋体" w:eastAsia="宋体" w:cs="宋体"/>
          <w:b w:val="0"/>
          <w:bCs/>
          <w:color w:val="auto"/>
          <w:szCs w:val="28"/>
        </w:rPr>
        <w:fldChar w:fldCharType="end"/>
      </w:r>
    </w:p>
    <w:p w14:paraId="6379056E">
      <w:pPr>
        <w:pStyle w:val="32"/>
        <w:tabs>
          <w:tab w:val="right" w:leader="dot" w:pos="8299"/>
          <w:tab w:val="clear" w:pos="9344"/>
        </w:tabs>
        <w:rPr>
          <w:b w:val="0"/>
        </w:rPr>
      </w:pPr>
      <w:r>
        <w:rPr>
          <w:rFonts w:hint="eastAsia" w:ascii="宋体" w:hAnsi="宋体" w:eastAsia="宋体" w:cs="宋体"/>
          <w:b w:val="0"/>
          <w:bCs/>
          <w:color w:val="auto"/>
          <w:szCs w:val="28"/>
        </w:rPr>
        <w:fldChar w:fldCharType="begin"/>
      </w:r>
      <w:r>
        <w:rPr>
          <w:rFonts w:hint="eastAsia" w:ascii="宋体" w:hAnsi="宋体" w:eastAsia="宋体" w:cs="宋体"/>
          <w:b w:val="0"/>
          <w:bCs/>
          <w:szCs w:val="28"/>
        </w:rPr>
        <w:instrText xml:space="preserve"> HYPERLINK \l _Toc26911 </w:instrText>
      </w:r>
      <w:r>
        <w:rPr>
          <w:rFonts w:hint="eastAsia" w:ascii="宋体" w:hAnsi="宋体" w:eastAsia="宋体" w:cs="宋体"/>
          <w:b w:val="0"/>
          <w:bCs/>
          <w:szCs w:val="28"/>
        </w:rPr>
        <w:fldChar w:fldCharType="separate"/>
      </w:r>
      <w:r>
        <w:rPr>
          <w:rFonts w:hint="eastAsia" w:ascii="宋体" w:hAnsi="宋体" w:eastAsia="宋体" w:cs="宋体"/>
          <w:b w:val="0"/>
          <w:bCs/>
          <w:szCs w:val="36"/>
        </w:rPr>
        <w:t xml:space="preserve">第四部分 </w:t>
      </w:r>
      <w:r>
        <w:rPr>
          <w:rFonts w:hint="eastAsia" w:cs="宋体"/>
          <w:b w:val="0"/>
          <w:bCs/>
          <w:szCs w:val="36"/>
          <w:lang w:val="en-US" w:eastAsia="zh-CN"/>
        </w:rPr>
        <w:t xml:space="preserve"> </w:t>
      </w:r>
      <w:r>
        <w:rPr>
          <w:rFonts w:hint="eastAsia" w:ascii="宋体" w:hAnsi="宋体" w:eastAsia="宋体" w:cs="宋体"/>
          <w:b w:val="0"/>
          <w:bCs/>
          <w:szCs w:val="36"/>
        </w:rPr>
        <w:t>开标、评标和定标</w:t>
      </w:r>
      <w:r>
        <w:rPr>
          <w:b w:val="0"/>
        </w:rPr>
        <w:tab/>
      </w:r>
      <w:r>
        <w:rPr>
          <w:b w:val="0"/>
        </w:rPr>
        <w:fldChar w:fldCharType="begin"/>
      </w:r>
      <w:r>
        <w:rPr>
          <w:b w:val="0"/>
        </w:rPr>
        <w:instrText xml:space="preserve"> PAGEREF _Toc26911 \h </w:instrText>
      </w:r>
      <w:r>
        <w:rPr>
          <w:b w:val="0"/>
        </w:rPr>
        <w:fldChar w:fldCharType="separate"/>
      </w:r>
      <w:r>
        <w:rPr>
          <w:b w:val="0"/>
        </w:rPr>
        <w:t>19</w:t>
      </w:r>
      <w:r>
        <w:rPr>
          <w:b w:val="0"/>
        </w:rPr>
        <w:fldChar w:fldCharType="end"/>
      </w:r>
      <w:r>
        <w:rPr>
          <w:rFonts w:hint="eastAsia" w:ascii="宋体" w:hAnsi="宋体" w:eastAsia="宋体" w:cs="宋体"/>
          <w:b w:val="0"/>
          <w:bCs/>
          <w:color w:val="auto"/>
          <w:szCs w:val="28"/>
        </w:rPr>
        <w:fldChar w:fldCharType="end"/>
      </w:r>
    </w:p>
    <w:p w14:paraId="0BCF5B92">
      <w:pPr>
        <w:pStyle w:val="32"/>
        <w:tabs>
          <w:tab w:val="right" w:leader="dot" w:pos="8299"/>
          <w:tab w:val="clear" w:pos="9344"/>
        </w:tabs>
        <w:rPr>
          <w:b w:val="0"/>
        </w:rPr>
      </w:pPr>
      <w:r>
        <w:rPr>
          <w:rFonts w:hint="eastAsia" w:ascii="宋体" w:hAnsi="宋体" w:eastAsia="宋体" w:cs="宋体"/>
          <w:b w:val="0"/>
          <w:bCs/>
          <w:color w:val="auto"/>
          <w:szCs w:val="28"/>
        </w:rPr>
        <w:fldChar w:fldCharType="begin"/>
      </w:r>
      <w:r>
        <w:rPr>
          <w:rFonts w:hint="eastAsia" w:ascii="宋体" w:hAnsi="宋体" w:eastAsia="宋体" w:cs="宋体"/>
          <w:b w:val="0"/>
          <w:bCs/>
          <w:szCs w:val="28"/>
        </w:rPr>
        <w:instrText xml:space="preserve"> HYPERLINK \l _Toc2099 </w:instrText>
      </w:r>
      <w:r>
        <w:rPr>
          <w:rFonts w:hint="eastAsia" w:ascii="宋体" w:hAnsi="宋体" w:eastAsia="宋体" w:cs="宋体"/>
          <w:b w:val="0"/>
          <w:bCs/>
          <w:szCs w:val="28"/>
        </w:rPr>
        <w:fldChar w:fldCharType="separate"/>
      </w:r>
      <w:r>
        <w:rPr>
          <w:rFonts w:hint="eastAsia" w:ascii="宋体" w:hAnsi="宋体" w:eastAsia="宋体" w:cs="宋体"/>
          <w:b w:val="0"/>
          <w:bCs/>
          <w:szCs w:val="36"/>
        </w:rPr>
        <w:t>第</w:t>
      </w:r>
      <w:r>
        <w:rPr>
          <w:rFonts w:hint="eastAsia" w:ascii="宋体" w:hAnsi="宋体" w:eastAsia="宋体" w:cs="宋体"/>
          <w:b w:val="0"/>
          <w:bCs/>
          <w:szCs w:val="36"/>
          <w:lang w:val="en-US" w:eastAsia="zh-CN"/>
        </w:rPr>
        <w:t>五</w:t>
      </w:r>
      <w:r>
        <w:rPr>
          <w:rFonts w:hint="eastAsia" w:ascii="宋体" w:hAnsi="宋体" w:eastAsia="宋体" w:cs="宋体"/>
          <w:b w:val="0"/>
          <w:bCs/>
          <w:szCs w:val="36"/>
        </w:rPr>
        <w:t xml:space="preserve">部分 </w:t>
      </w:r>
      <w:r>
        <w:rPr>
          <w:rFonts w:hint="eastAsia" w:cs="宋体"/>
          <w:b w:val="0"/>
          <w:bCs/>
          <w:szCs w:val="36"/>
          <w:lang w:val="en-US" w:eastAsia="zh-CN"/>
        </w:rPr>
        <w:t xml:space="preserve"> </w:t>
      </w:r>
      <w:r>
        <w:rPr>
          <w:rFonts w:hint="eastAsia" w:ascii="宋体" w:hAnsi="宋体" w:cs="宋体"/>
          <w:b w:val="0"/>
          <w:bCs/>
          <w:szCs w:val="36"/>
          <w:lang w:val="en-US" w:eastAsia="zh-CN"/>
        </w:rPr>
        <w:t>合同书格式</w:t>
      </w:r>
      <w:r>
        <w:rPr>
          <w:b w:val="0"/>
        </w:rPr>
        <w:tab/>
      </w:r>
      <w:r>
        <w:rPr>
          <w:b w:val="0"/>
        </w:rPr>
        <w:fldChar w:fldCharType="begin"/>
      </w:r>
      <w:r>
        <w:rPr>
          <w:b w:val="0"/>
        </w:rPr>
        <w:instrText xml:space="preserve"> PAGEREF _Toc2099 \h </w:instrText>
      </w:r>
      <w:r>
        <w:rPr>
          <w:b w:val="0"/>
        </w:rPr>
        <w:fldChar w:fldCharType="separate"/>
      </w:r>
      <w:r>
        <w:rPr>
          <w:b w:val="0"/>
        </w:rPr>
        <w:t>28</w:t>
      </w:r>
      <w:r>
        <w:rPr>
          <w:b w:val="0"/>
        </w:rPr>
        <w:fldChar w:fldCharType="end"/>
      </w:r>
      <w:r>
        <w:rPr>
          <w:rFonts w:hint="eastAsia" w:ascii="宋体" w:hAnsi="宋体" w:eastAsia="宋体" w:cs="宋体"/>
          <w:b w:val="0"/>
          <w:bCs/>
          <w:color w:val="auto"/>
          <w:szCs w:val="28"/>
        </w:rPr>
        <w:fldChar w:fldCharType="end"/>
      </w:r>
    </w:p>
    <w:p w14:paraId="4B2317C6">
      <w:pPr>
        <w:pStyle w:val="32"/>
        <w:tabs>
          <w:tab w:val="right" w:leader="dot" w:pos="8299"/>
          <w:tab w:val="clear" w:pos="9344"/>
        </w:tabs>
        <w:rPr>
          <w:b w:val="0"/>
        </w:rPr>
      </w:pPr>
      <w:r>
        <w:rPr>
          <w:rFonts w:hint="eastAsia" w:ascii="宋体" w:hAnsi="宋体" w:eastAsia="宋体" w:cs="宋体"/>
          <w:b w:val="0"/>
          <w:bCs/>
          <w:color w:val="auto"/>
          <w:szCs w:val="28"/>
        </w:rPr>
        <w:fldChar w:fldCharType="begin"/>
      </w:r>
      <w:r>
        <w:rPr>
          <w:rFonts w:hint="eastAsia" w:ascii="宋体" w:hAnsi="宋体" w:eastAsia="宋体" w:cs="宋体"/>
          <w:b w:val="0"/>
          <w:bCs/>
          <w:szCs w:val="28"/>
        </w:rPr>
        <w:instrText xml:space="preserve"> HYPERLINK \l _Toc10846 </w:instrText>
      </w:r>
      <w:r>
        <w:rPr>
          <w:rFonts w:hint="eastAsia" w:ascii="宋体" w:hAnsi="宋体" w:eastAsia="宋体" w:cs="宋体"/>
          <w:b w:val="0"/>
          <w:bCs/>
          <w:szCs w:val="28"/>
        </w:rPr>
        <w:fldChar w:fldCharType="separate"/>
      </w:r>
      <w:r>
        <w:rPr>
          <w:rFonts w:hint="eastAsia" w:ascii="宋体" w:hAnsi="宋体" w:eastAsia="宋体" w:cs="宋体"/>
          <w:b w:val="0"/>
          <w:bCs/>
          <w:szCs w:val="36"/>
        </w:rPr>
        <w:t xml:space="preserve">第六部分 </w:t>
      </w:r>
      <w:r>
        <w:rPr>
          <w:rFonts w:hint="eastAsia" w:cs="宋体"/>
          <w:b w:val="0"/>
          <w:bCs/>
          <w:szCs w:val="36"/>
          <w:lang w:val="en-US" w:eastAsia="zh-CN"/>
        </w:rPr>
        <w:t xml:space="preserve"> </w:t>
      </w:r>
      <w:r>
        <w:rPr>
          <w:rFonts w:hint="eastAsia" w:ascii="宋体" w:hAnsi="宋体" w:eastAsia="宋体" w:cs="宋体"/>
          <w:b w:val="0"/>
          <w:bCs/>
          <w:szCs w:val="36"/>
        </w:rPr>
        <w:t>投标文件格式</w:t>
      </w:r>
      <w:r>
        <w:rPr>
          <w:b w:val="0"/>
        </w:rPr>
        <w:tab/>
      </w:r>
      <w:r>
        <w:rPr>
          <w:b w:val="0"/>
        </w:rPr>
        <w:fldChar w:fldCharType="begin"/>
      </w:r>
      <w:r>
        <w:rPr>
          <w:b w:val="0"/>
        </w:rPr>
        <w:instrText xml:space="preserve"> PAGEREF _Toc10846 \h </w:instrText>
      </w:r>
      <w:r>
        <w:rPr>
          <w:b w:val="0"/>
        </w:rPr>
        <w:fldChar w:fldCharType="separate"/>
      </w:r>
      <w:r>
        <w:rPr>
          <w:b w:val="0"/>
        </w:rPr>
        <w:t>33</w:t>
      </w:r>
      <w:r>
        <w:rPr>
          <w:b w:val="0"/>
        </w:rPr>
        <w:fldChar w:fldCharType="end"/>
      </w:r>
      <w:r>
        <w:rPr>
          <w:rFonts w:hint="eastAsia" w:ascii="宋体" w:hAnsi="宋体" w:eastAsia="宋体" w:cs="宋体"/>
          <w:b w:val="0"/>
          <w:bCs/>
          <w:color w:val="auto"/>
          <w:szCs w:val="28"/>
        </w:rPr>
        <w:fldChar w:fldCharType="end"/>
      </w:r>
    </w:p>
    <w:p w14:paraId="4C5BA600">
      <w:pPr>
        <w:pStyle w:val="32"/>
        <w:tabs>
          <w:tab w:val="right" w:leader="dot" w:pos="8299"/>
          <w:tab w:val="clear" w:pos="9344"/>
        </w:tabs>
      </w:pPr>
    </w:p>
    <w:p w14:paraId="4FB9B852">
      <w:pPr>
        <w:spacing w:beforeAutospacing="0" w:afterAutospacing="0" w:line="360" w:lineRule="auto"/>
        <w:rPr>
          <w:rFonts w:hint="eastAsia" w:ascii="宋体" w:hAnsi="宋体" w:eastAsia="宋体" w:cs="宋体"/>
          <w:b/>
          <w:bCs/>
          <w:color w:val="auto"/>
          <w:sz w:val="24"/>
          <w:szCs w:val="24"/>
        </w:rPr>
      </w:pPr>
      <w:r>
        <w:rPr>
          <w:rFonts w:hint="eastAsia" w:ascii="宋体" w:hAnsi="宋体" w:eastAsia="宋体" w:cs="宋体"/>
          <w:b w:val="0"/>
          <w:bCs w:val="0"/>
          <w:color w:val="auto"/>
          <w:sz w:val="22"/>
          <w:szCs w:val="28"/>
        </w:rPr>
        <w:fldChar w:fldCharType="end"/>
      </w:r>
    </w:p>
    <w:p w14:paraId="7EBC0BF4">
      <w:pPr>
        <w:spacing w:beforeAutospacing="0" w:afterAutospacing="0" w:line="360" w:lineRule="auto"/>
        <w:rPr>
          <w:rFonts w:hint="eastAsia" w:ascii="宋体" w:hAnsi="宋体" w:eastAsia="宋体" w:cs="宋体"/>
          <w:color w:val="auto"/>
        </w:rPr>
      </w:pPr>
    </w:p>
    <w:p w14:paraId="154B0391">
      <w:pPr>
        <w:spacing w:beforeAutospacing="0" w:afterAutospacing="0" w:line="360" w:lineRule="auto"/>
        <w:rPr>
          <w:rFonts w:hint="eastAsia" w:ascii="宋体" w:hAnsi="宋体" w:eastAsia="宋体" w:cs="宋体"/>
          <w:color w:val="auto"/>
        </w:rPr>
      </w:pPr>
    </w:p>
    <w:p w14:paraId="5032CE3C">
      <w:pPr>
        <w:spacing w:beforeAutospacing="0" w:afterAutospacing="0" w:line="360" w:lineRule="auto"/>
        <w:rPr>
          <w:rFonts w:hint="eastAsia" w:ascii="宋体" w:hAnsi="宋体" w:eastAsia="宋体" w:cs="宋体"/>
          <w:color w:val="auto"/>
        </w:rPr>
      </w:pPr>
    </w:p>
    <w:p w14:paraId="7B1CC774">
      <w:pPr>
        <w:pStyle w:val="109"/>
        <w:spacing w:beforeAutospacing="0" w:afterAutospacing="0" w:line="360" w:lineRule="auto"/>
        <w:rPr>
          <w:rFonts w:hint="eastAsia" w:ascii="宋体" w:hAnsi="宋体" w:eastAsia="宋体" w:cs="宋体"/>
          <w:color w:val="auto"/>
        </w:rPr>
      </w:pPr>
    </w:p>
    <w:p w14:paraId="43B0416A">
      <w:pPr>
        <w:pStyle w:val="109"/>
        <w:spacing w:beforeAutospacing="0" w:afterAutospacing="0" w:line="360" w:lineRule="auto"/>
        <w:rPr>
          <w:rFonts w:hint="eastAsia" w:ascii="宋体" w:hAnsi="宋体" w:eastAsia="宋体" w:cs="宋体"/>
          <w:color w:val="auto"/>
        </w:rPr>
      </w:pPr>
    </w:p>
    <w:p w14:paraId="2512686A">
      <w:pPr>
        <w:pStyle w:val="109"/>
        <w:spacing w:beforeAutospacing="0" w:afterAutospacing="0" w:line="360" w:lineRule="auto"/>
        <w:rPr>
          <w:rFonts w:hint="eastAsia" w:ascii="宋体" w:hAnsi="宋体" w:eastAsia="宋体" w:cs="宋体"/>
          <w:color w:val="auto"/>
        </w:rPr>
      </w:pPr>
    </w:p>
    <w:p w14:paraId="33D4EFE8">
      <w:pPr>
        <w:pStyle w:val="109"/>
        <w:spacing w:beforeAutospacing="0" w:afterAutospacing="0" w:line="360" w:lineRule="auto"/>
        <w:rPr>
          <w:rFonts w:hint="eastAsia" w:ascii="宋体" w:hAnsi="宋体" w:eastAsia="宋体" w:cs="宋体"/>
          <w:color w:val="auto"/>
        </w:rPr>
      </w:pPr>
    </w:p>
    <w:p w14:paraId="72595C79">
      <w:pPr>
        <w:pStyle w:val="109"/>
        <w:spacing w:beforeAutospacing="0" w:afterAutospacing="0" w:line="360" w:lineRule="auto"/>
        <w:rPr>
          <w:rFonts w:hint="eastAsia" w:ascii="宋体" w:hAnsi="宋体" w:eastAsia="宋体" w:cs="宋体"/>
          <w:color w:val="auto"/>
        </w:rPr>
      </w:pPr>
    </w:p>
    <w:p w14:paraId="47C8A1A0">
      <w:pPr>
        <w:pStyle w:val="109"/>
        <w:spacing w:beforeAutospacing="0" w:afterAutospacing="0" w:line="360" w:lineRule="auto"/>
        <w:rPr>
          <w:rFonts w:hint="eastAsia" w:ascii="宋体" w:hAnsi="宋体" w:eastAsia="宋体" w:cs="宋体"/>
          <w:color w:val="auto"/>
        </w:rPr>
      </w:pPr>
    </w:p>
    <w:p w14:paraId="040D55C8">
      <w:pPr>
        <w:pStyle w:val="109"/>
        <w:spacing w:beforeAutospacing="0" w:afterAutospacing="0" w:line="360" w:lineRule="auto"/>
        <w:rPr>
          <w:rFonts w:hint="eastAsia" w:ascii="宋体" w:hAnsi="宋体" w:eastAsia="宋体" w:cs="宋体"/>
          <w:color w:val="auto"/>
        </w:rPr>
      </w:pPr>
    </w:p>
    <w:p w14:paraId="4D23BF7A">
      <w:pPr>
        <w:pStyle w:val="109"/>
        <w:spacing w:beforeAutospacing="0" w:afterAutospacing="0" w:line="360" w:lineRule="auto"/>
        <w:rPr>
          <w:rFonts w:hint="eastAsia" w:ascii="宋体" w:hAnsi="宋体" w:eastAsia="宋体" w:cs="宋体"/>
          <w:color w:val="auto"/>
        </w:rPr>
      </w:pPr>
    </w:p>
    <w:p w14:paraId="67B67951">
      <w:pPr>
        <w:pStyle w:val="109"/>
        <w:spacing w:beforeAutospacing="0" w:afterAutospacing="0" w:line="360" w:lineRule="auto"/>
        <w:rPr>
          <w:rFonts w:hint="eastAsia" w:ascii="宋体" w:hAnsi="宋体" w:eastAsia="宋体" w:cs="宋体"/>
          <w:color w:val="auto"/>
        </w:rPr>
      </w:pPr>
    </w:p>
    <w:p w14:paraId="623FBC13">
      <w:pPr>
        <w:pStyle w:val="109"/>
        <w:spacing w:beforeAutospacing="0" w:afterAutospacing="0" w:line="360" w:lineRule="auto"/>
        <w:rPr>
          <w:rFonts w:hint="eastAsia" w:ascii="宋体" w:hAnsi="宋体" w:eastAsia="宋体" w:cs="宋体"/>
          <w:color w:val="auto"/>
        </w:rPr>
      </w:pPr>
    </w:p>
    <w:p w14:paraId="5F2616EC">
      <w:pPr>
        <w:pStyle w:val="109"/>
        <w:spacing w:beforeAutospacing="0" w:afterAutospacing="0" w:line="360" w:lineRule="auto"/>
        <w:rPr>
          <w:rFonts w:hint="eastAsia" w:ascii="宋体" w:hAnsi="宋体" w:eastAsia="宋体" w:cs="宋体"/>
          <w:color w:val="auto"/>
        </w:rPr>
      </w:pPr>
    </w:p>
    <w:p w14:paraId="7B534E91">
      <w:pPr>
        <w:pStyle w:val="109"/>
        <w:spacing w:beforeAutospacing="0" w:afterAutospacing="0" w:line="360" w:lineRule="auto"/>
        <w:rPr>
          <w:rFonts w:hint="eastAsia" w:ascii="宋体" w:hAnsi="宋体" w:eastAsia="宋体" w:cs="宋体"/>
          <w:color w:val="auto"/>
        </w:rPr>
      </w:pPr>
    </w:p>
    <w:p w14:paraId="75563647">
      <w:pPr>
        <w:pStyle w:val="2"/>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480" w:lineRule="auto"/>
        <w:jc w:val="center"/>
        <w:textAlignment w:val="baseline"/>
        <w:rPr>
          <w:rFonts w:hint="eastAsia" w:ascii="宋体" w:hAnsi="宋体" w:eastAsia="宋体" w:cs="宋体"/>
          <w:b/>
          <w:bCs/>
          <w:color w:val="auto"/>
          <w:sz w:val="36"/>
          <w:szCs w:val="36"/>
        </w:rPr>
        <w:sectPr>
          <w:footerReference r:id="rId4" w:type="default"/>
          <w:pgSz w:w="11905" w:h="16838"/>
          <w:pgMar w:top="1440" w:right="1803" w:bottom="1440" w:left="1803" w:header="283" w:footer="1077" w:gutter="0"/>
          <w:pgBorders>
            <w:top w:val="none" w:sz="0" w:space="0"/>
            <w:left w:val="none" w:sz="0" w:space="0"/>
            <w:bottom w:val="none" w:sz="0" w:space="0"/>
            <w:right w:val="none" w:sz="0" w:space="0"/>
          </w:pgBorders>
          <w:pgNumType w:fmt="decimal" w:start="1"/>
          <w:cols w:space="0" w:num="1"/>
          <w:rtlGutter w:val="0"/>
          <w:docGrid w:type="lines" w:linePitch="317" w:charSpace="0"/>
        </w:sectPr>
      </w:pPr>
      <w:bookmarkStart w:id="0" w:name="_Toc27739"/>
    </w:p>
    <w:p w14:paraId="58E8A60B">
      <w:pPr>
        <w:pStyle w:val="2"/>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41" w:lineRule="auto"/>
        <w:jc w:val="center"/>
        <w:textAlignment w:val="baseline"/>
        <w:rPr>
          <w:rFonts w:hint="eastAsia" w:ascii="宋体" w:hAnsi="宋体" w:eastAsia="宋体" w:cs="宋体"/>
          <w:b/>
          <w:bCs/>
          <w:color w:val="auto"/>
          <w:sz w:val="36"/>
          <w:szCs w:val="36"/>
        </w:rPr>
      </w:pPr>
      <w:bookmarkStart w:id="1" w:name="_Toc1453"/>
      <w:r>
        <w:rPr>
          <w:rFonts w:hint="eastAsia" w:ascii="宋体" w:hAnsi="宋体" w:eastAsia="宋体" w:cs="宋体"/>
          <w:b/>
          <w:bCs/>
          <w:color w:val="auto"/>
          <w:sz w:val="36"/>
          <w:szCs w:val="36"/>
        </w:rPr>
        <w:t>第一部分  投标邀请</w:t>
      </w:r>
      <w:bookmarkEnd w:id="0"/>
      <w:bookmarkEnd w:id="1"/>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0"/>
      </w:tblGrid>
      <w:tr w14:paraId="19D5D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9720" w:type="dxa"/>
          </w:tcPr>
          <w:p w14:paraId="4F4C25BF">
            <w:pPr>
              <w:pStyle w:val="3"/>
              <w:keepNext w:val="0"/>
              <w:keepLines w:val="0"/>
              <w:pageBreakBefore w:val="0"/>
              <w:widowControl w:val="0"/>
              <w:kinsoku/>
              <w:wordWrap/>
              <w:overflowPunct/>
              <w:topLinePunct w:val="0"/>
              <w:bidi w:val="0"/>
              <w:spacing w:before="0" w:beforeAutospacing="0" w:after="0" w:afterAutospacing="0" w:line="341"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项目概况</w:t>
            </w:r>
          </w:p>
          <w:p w14:paraId="4E65503B">
            <w:pPr>
              <w:pStyle w:val="3"/>
              <w:keepNext w:val="0"/>
              <w:keepLines w:val="0"/>
              <w:pageBreakBefore w:val="0"/>
              <w:widowControl w:val="0"/>
              <w:kinsoku/>
              <w:wordWrap/>
              <w:overflowPunct/>
              <w:topLinePunct w:val="0"/>
              <w:bidi w:val="0"/>
              <w:spacing w:before="0" w:beforeAutospacing="0" w:after="0" w:afterAutospacing="0" w:line="341" w:lineRule="auto"/>
              <w:ind w:firstLine="420" w:firstLineChars="200"/>
              <w:rPr>
                <w:rFonts w:hint="eastAsia"/>
                <w:color w:val="auto"/>
                <w:vertAlign w:val="baseline"/>
              </w:rPr>
            </w:pPr>
            <w:r>
              <w:rPr>
                <w:rFonts w:hint="eastAsia" w:cs="宋体"/>
                <w:color w:val="auto"/>
                <w:sz w:val="21"/>
                <w:szCs w:val="21"/>
                <w:u w:val="single"/>
                <w:lang w:eastAsia="zh-CN"/>
              </w:rPr>
              <w:t>金色年华幼儿园（原河南镇敬老院）租赁项目</w:t>
            </w:r>
            <w:r>
              <w:rPr>
                <w:rFonts w:hint="eastAsia" w:ascii="宋体" w:hAnsi="宋体" w:eastAsia="宋体" w:cs="宋体"/>
                <w:color w:val="auto"/>
                <w:sz w:val="21"/>
                <w:szCs w:val="21"/>
              </w:rPr>
              <w:t>的潜在投标人应在</w:t>
            </w:r>
            <w:r>
              <w:rPr>
                <w:rFonts w:hint="eastAsia" w:ascii="宋体" w:hAnsi="宋体" w:eastAsia="宋体" w:cs="宋体"/>
                <w:color w:val="auto"/>
                <w:sz w:val="21"/>
                <w:szCs w:val="21"/>
                <w:u w:val="single"/>
                <w:lang w:val="en-US" w:eastAsia="zh-CN"/>
              </w:rPr>
              <w:t>韶关市公共资源交易一体化平台</w:t>
            </w:r>
            <w:r>
              <w:rPr>
                <w:rFonts w:hint="eastAsia" w:ascii="宋体" w:hAnsi="宋体" w:eastAsia="宋体" w:cs="宋体"/>
                <w:color w:val="auto"/>
                <w:sz w:val="21"/>
                <w:szCs w:val="21"/>
                <w:u w:val="single"/>
                <w:lang w:val="en-US" w:eastAsia="zh-CN"/>
              </w:rPr>
              <w:fldChar w:fldCharType="begin"/>
            </w:r>
            <w:r>
              <w:rPr>
                <w:rFonts w:hint="eastAsia" w:ascii="宋体" w:hAnsi="宋体" w:eastAsia="宋体" w:cs="宋体"/>
                <w:color w:val="auto"/>
                <w:sz w:val="21"/>
                <w:szCs w:val="21"/>
                <w:u w:val="single"/>
                <w:lang w:val="en-US" w:eastAsia="zh-CN"/>
              </w:rPr>
              <w:instrText xml:space="preserve"> HYPERLINK "http://portal.ythpt.sg.gov.cn）或产权招标交易系统）获取招标文件，并于2023年" </w:instrText>
            </w:r>
            <w:r>
              <w:rPr>
                <w:rFonts w:hint="eastAsia" w:ascii="宋体" w:hAnsi="宋体" w:eastAsia="宋体" w:cs="宋体"/>
                <w:color w:val="auto"/>
                <w:sz w:val="21"/>
                <w:szCs w:val="21"/>
                <w:u w:val="single"/>
                <w:lang w:val="en-US" w:eastAsia="zh-CN"/>
              </w:rPr>
              <w:fldChar w:fldCharType="separate"/>
            </w:r>
            <w:r>
              <w:rPr>
                <w:rFonts w:hint="eastAsia" w:ascii="宋体" w:hAnsi="宋体" w:eastAsia="宋体" w:cs="宋体"/>
                <w:color w:val="auto"/>
                <w:sz w:val="21"/>
                <w:szCs w:val="21"/>
                <w:u w:val="single"/>
                <w:lang w:val="en-US" w:eastAsia="zh-CN"/>
              </w:rPr>
              <w:t>“</w:t>
            </w:r>
            <w:r>
              <w:rPr>
                <w:rStyle w:val="54"/>
                <w:rFonts w:hint="eastAsia" w:ascii="宋体" w:hAnsi="宋体" w:eastAsia="宋体" w:cs="宋体"/>
                <w:color w:val="auto"/>
                <w:sz w:val="21"/>
                <w:szCs w:val="21"/>
                <w:lang w:val="en-US" w:eastAsia="zh-CN"/>
              </w:rPr>
              <w:t>产权招标交易系统</w:t>
            </w:r>
            <w:r>
              <w:rPr>
                <w:rFonts w:hint="eastAsia" w:ascii="宋体" w:hAnsi="宋体" w:eastAsia="宋体" w:cs="宋体"/>
                <w:color w:val="auto"/>
                <w:sz w:val="21"/>
                <w:szCs w:val="21"/>
                <w:u w:val="single"/>
                <w:lang w:val="en-US" w:eastAsia="zh-CN"/>
              </w:rPr>
              <w:t>”</w:t>
            </w:r>
            <w:r>
              <w:rPr>
                <w:rStyle w:val="54"/>
                <w:rFonts w:hint="eastAsia" w:ascii="宋体" w:hAnsi="宋体" w:eastAsia="宋体" w:cs="宋体"/>
                <w:color w:val="auto"/>
                <w:sz w:val="21"/>
                <w:szCs w:val="21"/>
              </w:rPr>
              <w:t>获取招标文件，并于202</w:t>
            </w:r>
            <w:r>
              <w:rPr>
                <w:rStyle w:val="54"/>
                <w:rFonts w:hint="eastAsia" w:cs="宋体"/>
                <w:color w:val="auto"/>
                <w:sz w:val="21"/>
                <w:szCs w:val="21"/>
                <w:lang w:val="en-US" w:eastAsia="zh-CN"/>
              </w:rPr>
              <w:t>6</w:t>
            </w:r>
            <w:r>
              <w:rPr>
                <w:rStyle w:val="54"/>
                <w:rFonts w:hint="eastAsia" w:ascii="宋体" w:hAnsi="宋体" w:eastAsia="宋体" w:cs="宋体"/>
                <w:color w:val="auto"/>
                <w:sz w:val="21"/>
                <w:szCs w:val="21"/>
              </w:rPr>
              <w:t>年</w:t>
            </w:r>
            <w:r>
              <w:rPr>
                <w:rFonts w:hint="eastAsia" w:ascii="宋体" w:hAnsi="宋体" w:eastAsia="宋体" w:cs="宋体"/>
                <w:color w:val="auto"/>
                <w:sz w:val="21"/>
                <w:szCs w:val="21"/>
                <w:u w:val="single"/>
                <w:lang w:val="en-US" w:eastAsia="zh-CN"/>
              </w:rPr>
              <w:fldChar w:fldCharType="end"/>
            </w:r>
            <w:r>
              <w:rPr>
                <w:rFonts w:hint="eastAsia" w:cs="宋体"/>
                <w:color w:val="auto"/>
                <w:sz w:val="21"/>
                <w:szCs w:val="21"/>
                <w:u w:val="single"/>
                <w:lang w:val="en-US" w:eastAsia="zh-CN"/>
              </w:rPr>
              <w:t>1</w:t>
            </w:r>
            <w:r>
              <w:rPr>
                <w:rFonts w:hint="eastAsia" w:ascii="宋体" w:hAnsi="宋体" w:eastAsia="宋体" w:cs="宋体"/>
                <w:color w:val="auto"/>
                <w:sz w:val="21"/>
                <w:szCs w:val="21"/>
                <w:u w:val="single"/>
              </w:rPr>
              <w:t>月</w:t>
            </w:r>
            <w:r>
              <w:rPr>
                <w:rFonts w:hint="eastAsia" w:cs="宋体"/>
                <w:color w:val="auto"/>
                <w:sz w:val="21"/>
                <w:szCs w:val="21"/>
                <w:u w:val="single"/>
                <w:lang w:val="en-US" w:eastAsia="zh-CN"/>
              </w:rPr>
              <w:t>15</w:t>
            </w:r>
            <w:r>
              <w:rPr>
                <w:rFonts w:hint="eastAsia" w:ascii="宋体" w:hAnsi="宋体" w:eastAsia="宋体" w:cs="宋体"/>
                <w:color w:val="auto"/>
                <w:sz w:val="21"/>
                <w:szCs w:val="21"/>
                <w:u w:val="single"/>
              </w:rPr>
              <w:t>日</w:t>
            </w:r>
            <w:r>
              <w:rPr>
                <w:rFonts w:hint="eastAsia" w:cs="宋体"/>
                <w:color w:val="auto"/>
                <w:sz w:val="21"/>
                <w:szCs w:val="21"/>
                <w:u w:val="single"/>
                <w:lang w:val="en-US" w:eastAsia="zh-CN"/>
              </w:rPr>
              <w:t>9</w:t>
            </w:r>
            <w:r>
              <w:rPr>
                <w:rFonts w:hint="eastAsia" w:ascii="宋体" w:hAnsi="宋体" w:eastAsia="宋体" w:cs="宋体"/>
                <w:color w:val="auto"/>
                <w:sz w:val="21"/>
                <w:szCs w:val="21"/>
                <w:u w:val="single"/>
              </w:rPr>
              <w:t>点</w:t>
            </w:r>
            <w:r>
              <w:rPr>
                <w:rFonts w:hint="eastAsia" w:cs="宋体"/>
                <w:color w:val="auto"/>
                <w:sz w:val="21"/>
                <w:szCs w:val="21"/>
                <w:u w:val="single"/>
                <w:lang w:val="en-US" w:eastAsia="zh-CN"/>
              </w:rPr>
              <w:t>30</w:t>
            </w:r>
            <w:r>
              <w:rPr>
                <w:rFonts w:hint="eastAsia" w:ascii="宋体" w:hAnsi="宋体" w:eastAsia="宋体" w:cs="宋体"/>
                <w:color w:val="auto"/>
                <w:sz w:val="21"/>
                <w:szCs w:val="21"/>
                <w:u w:val="single"/>
              </w:rPr>
              <w:t>分（北京时间）</w:t>
            </w:r>
            <w:r>
              <w:rPr>
                <w:rFonts w:hint="eastAsia" w:ascii="宋体" w:hAnsi="宋体" w:eastAsia="宋体" w:cs="宋体"/>
                <w:color w:val="auto"/>
                <w:sz w:val="21"/>
                <w:szCs w:val="21"/>
              </w:rPr>
              <w:t>前递交投标文件。</w:t>
            </w:r>
          </w:p>
        </w:tc>
      </w:tr>
    </w:tbl>
    <w:p w14:paraId="3C46C703">
      <w:pPr>
        <w:pStyle w:val="3"/>
        <w:keepNext w:val="0"/>
        <w:keepLines w:val="0"/>
        <w:pageBreakBefore w:val="0"/>
        <w:widowControl w:val="0"/>
        <w:kinsoku/>
        <w:wordWrap/>
        <w:overflowPunct/>
        <w:topLinePunct w:val="0"/>
        <w:bidi w:val="0"/>
        <w:spacing w:before="0" w:beforeAutospacing="0" w:after="0" w:afterAutospacing="0" w:line="341" w:lineRule="auto"/>
        <w:rPr>
          <w:rFonts w:hint="eastAsia" w:ascii="宋体" w:hAnsi="宋体" w:eastAsia="宋体" w:cs="宋体"/>
          <w:b/>
          <w:bCs/>
          <w:color w:val="auto"/>
          <w:sz w:val="21"/>
          <w:szCs w:val="21"/>
        </w:rPr>
      </w:pPr>
      <w:bookmarkStart w:id="2" w:name="_Hlk24379207"/>
      <w:r>
        <w:rPr>
          <w:rFonts w:hint="eastAsia" w:ascii="宋体" w:hAnsi="宋体" w:eastAsia="宋体" w:cs="宋体"/>
          <w:b/>
          <w:bCs/>
          <w:color w:val="auto"/>
          <w:sz w:val="21"/>
          <w:szCs w:val="21"/>
        </w:rPr>
        <w:t>一、项目基本情况</w:t>
      </w:r>
    </w:p>
    <w:p w14:paraId="06B2C6CC">
      <w:pPr>
        <w:keepNext w:val="0"/>
        <w:keepLines w:val="0"/>
        <w:pageBreakBefore w:val="0"/>
        <w:widowControl w:val="0"/>
        <w:kinsoku/>
        <w:wordWrap/>
        <w:overflowPunct/>
        <w:topLinePunct w:val="0"/>
        <w:bidi w:val="0"/>
        <w:adjustRightInd/>
        <w:spacing w:beforeAutospacing="0" w:afterAutospacing="0" w:line="341"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1.项目编号：</w:t>
      </w:r>
      <w:r>
        <w:rPr>
          <w:rFonts w:hint="eastAsia" w:ascii="宋体" w:hAnsi="宋体" w:cs="宋体"/>
          <w:color w:val="auto"/>
          <w:kern w:val="2"/>
          <w:sz w:val="21"/>
          <w:szCs w:val="21"/>
          <w:lang w:val="en-US" w:eastAsia="zh-CN" w:bidi="ar-SA"/>
        </w:rPr>
        <w:t>TQZB-2025-058-GK</w:t>
      </w:r>
      <w:r>
        <w:rPr>
          <w:rFonts w:hint="eastAsia" w:ascii="宋体" w:hAnsi="宋体" w:eastAsia="宋体" w:cs="宋体"/>
          <w:color w:val="auto"/>
          <w:kern w:val="2"/>
          <w:sz w:val="21"/>
          <w:szCs w:val="21"/>
          <w:lang w:val="en-US" w:eastAsia="zh-CN" w:bidi="ar-SA"/>
        </w:rPr>
        <w:t xml:space="preserve"> </w:t>
      </w:r>
    </w:p>
    <w:p w14:paraId="08EC3014">
      <w:pPr>
        <w:keepNext w:val="0"/>
        <w:keepLines w:val="0"/>
        <w:pageBreakBefore w:val="0"/>
        <w:widowControl w:val="0"/>
        <w:kinsoku/>
        <w:wordWrap/>
        <w:overflowPunct/>
        <w:topLinePunct w:val="0"/>
        <w:bidi w:val="0"/>
        <w:adjustRightInd/>
        <w:spacing w:beforeAutospacing="0" w:afterAutospacing="0" w:line="341"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2.项目名称：</w:t>
      </w:r>
      <w:r>
        <w:rPr>
          <w:rFonts w:hint="eastAsia" w:ascii="宋体" w:hAnsi="宋体" w:cs="宋体"/>
          <w:color w:val="auto"/>
          <w:kern w:val="2"/>
          <w:sz w:val="21"/>
          <w:szCs w:val="21"/>
          <w:lang w:val="en-US" w:eastAsia="zh-CN" w:bidi="ar-SA"/>
        </w:rPr>
        <w:t>金色年华幼儿园（原河南镇敬老院）租赁项目</w:t>
      </w:r>
    </w:p>
    <w:bookmarkEnd w:id="2"/>
    <w:p w14:paraId="091340C7">
      <w:pPr>
        <w:keepNext w:val="0"/>
        <w:keepLines w:val="0"/>
        <w:pageBreakBefore w:val="0"/>
        <w:widowControl w:val="0"/>
        <w:kinsoku/>
        <w:wordWrap/>
        <w:overflowPunct/>
        <w:topLinePunct w:val="0"/>
        <w:bidi w:val="0"/>
        <w:adjustRightInd/>
        <w:spacing w:beforeAutospacing="0" w:afterAutospacing="0" w:line="341"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3.招标方式：公开招标</w:t>
      </w:r>
    </w:p>
    <w:p w14:paraId="2901C824">
      <w:pPr>
        <w:keepNext w:val="0"/>
        <w:keepLines w:val="0"/>
        <w:pageBreakBefore w:val="0"/>
        <w:widowControl w:val="0"/>
        <w:kinsoku/>
        <w:wordWrap/>
        <w:overflowPunct/>
        <w:topLinePunct w:val="0"/>
        <w:bidi w:val="0"/>
        <w:adjustRightInd/>
        <w:spacing w:beforeAutospacing="0" w:afterAutospacing="0" w:line="341"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4.</w:t>
      </w:r>
      <w:r>
        <w:rPr>
          <w:rFonts w:hint="eastAsia" w:ascii="宋体" w:hAnsi="宋体" w:eastAsia="宋体" w:cs="宋体"/>
          <w:color w:val="auto"/>
          <w:kern w:val="2"/>
          <w:sz w:val="21"/>
          <w:szCs w:val="21"/>
          <w:lang w:val="en-US" w:eastAsia="zh-CN" w:bidi="ar-SA"/>
        </w:rPr>
        <w:t>采购需求：</w:t>
      </w:r>
      <w:r>
        <w:rPr>
          <w:rFonts w:hint="eastAsia" w:ascii="宋体" w:hAnsi="宋体" w:cs="宋体"/>
          <w:color w:val="auto"/>
          <w:kern w:val="2"/>
          <w:sz w:val="21"/>
          <w:szCs w:val="21"/>
          <w:lang w:val="en-US" w:eastAsia="zh-CN" w:bidi="ar-SA"/>
        </w:rPr>
        <w:t>（</w:t>
      </w:r>
      <w:r>
        <w:rPr>
          <w:rFonts w:hint="eastAsia" w:ascii="宋体" w:hAnsi="宋体" w:eastAsia="宋体" w:cs="宋体"/>
          <w:color w:val="auto"/>
          <w:kern w:val="2"/>
          <w:sz w:val="21"/>
          <w:szCs w:val="21"/>
          <w:lang w:val="en-US" w:eastAsia="zh-CN" w:bidi="ar-SA"/>
        </w:rPr>
        <w:t>包括但不限于标的的名称、数量、简要技术需求或服务要求等</w:t>
      </w:r>
      <w:r>
        <w:rPr>
          <w:rFonts w:hint="eastAsia" w:ascii="宋体" w:hAnsi="宋体" w:cs="宋体"/>
          <w:color w:val="auto"/>
          <w:kern w:val="2"/>
          <w:sz w:val="21"/>
          <w:szCs w:val="21"/>
          <w:lang w:val="en-US" w:eastAsia="zh-CN" w:bidi="ar-SA"/>
        </w:rPr>
        <w:t>）</w:t>
      </w:r>
    </w:p>
    <w:p w14:paraId="2C70BD3B">
      <w:pPr>
        <w:keepNext w:val="0"/>
        <w:keepLines w:val="0"/>
        <w:pageBreakBefore w:val="0"/>
        <w:widowControl w:val="0"/>
        <w:kinsoku/>
        <w:wordWrap/>
        <w:overflowPunct/>
        <w:topLinePunct w:val="0"/>
        <w:bidi w:val="0"/>
        <w:adjustRightInd/>
        <w:spacing w:beforeAutospacing="0" w:afterAutospacing="0" w:line="341"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（1）</w:t>
      </w:r>
      <w:r>
        <w:rPr>
          <w:rFonts w:hint="eastAsia" w:ascii="宋体" w:hAnsi="宋体" w:eastAsia="宋体" w:cs="宋体"/>
          <w:color w:val="auto"/>
          <w:kern w:val="2"/>
          <w:sz w:val="21"/>
          <w:szCs w:val="21"/>
          <w:lang w:val="en-US" w:eastAsia="zh-CN" w:bidi="ar-SA"/>
        </w:rPr>
        <w:t>标的名称：</w:t>
      </w:r>
      <w:r>
        <w:rPr>
          <w:rFonts w:hint="eastAsia" w:ascii="宋体" w:hAnsi="宋体" w:cs="宋体"/>
          <w:color w:val="auto"/>
          <w:kern w:val="2"/>
          <w:sz w:val="21"/>
          <w:szCs w:val="21"/>
          <w:lang w:val="en-US" w:eastAsia="zh-CN" w:bidi="ar-SA"/>
        </w:rPr>
        <w:t>金色年华幼儿园（原河南镇敬老院）租赁项目</w:t>
      </w:r>
    </w:p>
    <w:p w14:paraId="4596A601">
      <w:pPr>
        <w:keepNext w:val="0"/>
        <w:keepLines w:val="0"/>
        <w:pageBreakBefore w:val="0"/>
        <w:widowControl w:val="0"/>
        <w:kinsoku/>
        <w:wordWrap/>
        <w:overflowPunct/>
        <w:topLinePunct w:val="0"/>
        <w:bidi w:val="0"/>
        <w:adjustRightInd/>
        <w:spacing w:beforeAutospacing="0" w:afterAutospacing="0" w:line="341"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（2）</w:t>
      </w:r>
      <w:r>
        <w:rPr>
          <w:rFonts w:hint="eastAsia" w:ascii="宋体" w:hAnsi="宋体" w:eastAsia="宋体" w:cs="宋体"/>
          <w:color w:val="auto"/>
          <w:kern w:val="2"/>
          <w:sz w:val="21"/>
          <w:szCs w:val="21"/>
          <w:lang w:val="en-US" w:eastAsia="zh-CN" w:bidi="ar-SA"/>
        </w:rPr>
        <w:t>标的数量：1项</w:t>
      </w:r>
    </w:p>
    <w:p w14:paraId="770B13E8">
      <w:pPr>
        <w:keepNext w:val="0"/>
        <w:keepLines w:val="0"/>
        <w:pageBreakBefore w:val="0"/>
        <w:widowControl w:val="0"/>
        <w:kinsoku/>
        <w:wordWrap/>
        <w:overflowPunct/>
        <w:topLinePunct w:val="0"/>
        <w:bidi w:val="0"/>
        <w:adjustRightInd/>
        <w:spacing w:beforeAutospacing="0" w:afterAutospacing="0" w:line="341"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（3）</w:t>
      </w:r>
      <w:r>
        <w:rPr>
          <w:rFonts w:hint="eastAsia" w:ascii="宋体" w:hAnsi="宋体" w:eastAsia="宋体" w:cs="宋体"/>
          <w:color w:val="auto"/>
          <w:kern w:val="2"/>
          <w:sz w:val="21"/>
          <w:szCs w:val="21"/>
          <w:lang w:val="en-US" w:eastAsia="zh-CN" w:bidi="ar-SA"/>
        </w:rPr>
        <w:t>简要技术需求或服务要求：</w:t>
      </w:r>
    </w:p>
    <w:tbl>
      <w:tblPr>
        <w:tblStyle w:val="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2805"/>
        <w:gridCol w:w="1014"/>
        <w:gridCol w:w="2481"/>
        <w:gridCol w:w="2770"/>
      </w:tblGrid>
      <w:tr w14:paraId="40ED4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447" w:type="pct"/>
            <w:noWrap/>
            <w:vAlign w:val="center"/>
          </w:tcPr>
          <w:p w14:paraId="5B95CBEC">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407" w:type="pct"/>
            <w:noWrap/>
            <w:vAlign w:val="center"/>
          </w:tcPr>
          <w:p w14:paraId="2267CC8A">
            <w:pPr>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采购</w:t>
            </w:r>
            <w:r>
              <w:rPr>
                <w:rFonts w:hint="eastAsia" w:ascii="宋体" w:hAnsi="宋体" w:eastAsia="宋体" w:cs="宋体"/>
                <w:b/>
                <w:bCs/>
                <w:color w:val="auto"/>
                <w:sz w:val="21"/>
                <w:szCs w:val="21"/>
                <w:highlight w:val="none"/>
                <w:lang w:val="en-US" w:eastAsia="zh-CN"/>
              </w:rPr>
              <w:t>内容</w:t>
            </w:r>
          </w:p>
        </w:tc>
        <w:tc>
          <w:tcPr>
            <w:tcW w:w="508" w:type="pct"/>
            <w:noWrap/>
            <w:vAlign w:val="center"/>
          </w:tcPr>
          <w:p w14:paraId="36F251C4">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tc>
        <w:tc>
          <w:tcPr>
            <w:tcW w:w="1245" w:type="pct"/>
            <w:noWrap/>
            <w:vAlign w:val="center"/>
          </w:tcPr>
          <w:p w14:paraId="42F27389">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主要技术要求</w:t>
            </w:r>
          </w:p>
        </w:tc>
        <w:tc>
          <w:tcPr>
            <w:tcW w:w="1390" w:type="pct"/>
            <w:noWrap/>
            <w:vAlign w:val="center"/>
          </w:tcPr>
          <w:p w14:paraId="66CDF170">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土地租赁使用权使用期限</w:t>
            </w:r>
          </w:p>
        </w:tc>
      </w:tr>
      <w:tr w14:paraId="009DB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447" w:type="pct"/>
            <w:noWrap/>
            <w:vAlign w:val="center"/>
          </w:tcPr>
          <w:p w14:paraId="4C80D0F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07" w:type="pct"/>
            <w:noWrap/>
            <w:vAlign w:val="center"/>
          </w:tcPr>
          <w:p w14:paraId="6FC8E92C">
            <w:pPr>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kern w:val="2"/>
                <w:sz w:val="21"/>
                <w:szCs w:val="21"/>
                <w:lang w:val="en-US" w:eastAsia="zh-CN" w:bidi="ar-SA"/>
              </w:rPr>
              <w:t>金色年华幼儿园（原河南镇敬老院）租赁项目</w:t>
            </w:r>
          </w:p>
        </w:tc>
        <w:tc>
          <w:tcPr>
            <w:tcW w:w="508" w:type="pct"/>
            <w:noWrap/>
            <w:vAlign w:val="center"/>
          </w:tcPr>
          <w:p w14:paraId="48BD13E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w:t>
            </w:r>
          </w:p>
        </w:tc>
        <w:tc>
          <w:tcPr>
            <w:tcW w:w="1245" w:type="pct"/>
            <w:noWrap/>
            <w:vAlign w:val="center"/>
          </w:tcPr>
          <w:p w14:paraId="3BF7AD3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详见招标文件《第二部分 采购需求》</w:t>
            </w:r>
          </w:p>
        </w:tc>
        <w:tc>
          <w:tcPr>
            <w:tcW w:w="1390" w:type="pct"/>
            <w:noWrap/>
            <w:vAlign w:val="center"/>
          </w:tcPr>
          <w:p w14:paraId="1EFC22DC">
            <w:pPr>
              <w:spacing w:line="360" w:lineRule="auto"/>
              <w:jc w:val="center"/>
              <w:rPr>
                <w:rFonts w:hint="eastAsia" w:ascii="宋体" w:hAnsi="宋体" w:eastAsia="宋体" w:cs="宋体"/>
                <w:color w:val="auto"/>
                <w:kern w:val="16"/>
                <w:sz w:val="21"/>
                <w:szCs w:val="21"/>
                <w:highlight w:val="none"/>
                <w:lang w:eastAsia="zh-CN"/>
              </w:rPr>
            </w:pPr>
            <w:r>
              <w:rPr>
                <w:rFonts w:hint="eastAsia" w:ascii="宋体" w:hAnsi="宋体" w:eastAsia="宋体" w:cs="宋体"/>
                <w:color w:val="auto"/>
                <w:kern w:val="2"/>
                <w:sz w:val="21"/>
                <w:szCs w:val="21"/>
                <w:lang w:val="en-US" w:eastAsia="zh-CN" w:bidi="ar-SA"/>
              </w:rPr>
              <w:t>自土地租赁协议生效之日起20年</w:t>
            </w:r>
          </w:p>
        </w:tc>
      </w:tr>
    </w:tbl>
    <w:p w14:paraId="69759321">
      <w:pPr>
        <w:keepNext w:val="0"/>
        <w:keepLines w:val="0"/>
        <w:pageBreakBefore w:val="0"/>
        <w:widowControl w:val="0"/>
        <w:numPr>
          <w:ilvl w:val="0"/>
          <w:numId w:val="0"/>
        </w:numPr>
        <w:kinsoku/>
        <w:wordWrap/>
        <w:overflowPunct/>
        <w:topLinePunct w:val="0"/>
        <w:bidi w:val="0"/>
        <w:spacing w:beforeAutospacing="0" w:afterAutospacing="0" w:line="341" w:lineRule="auto"/>
        <w:ind w:firstLine="420" w:firstLineChars="200"/>
        <w:rPr>
          <w:rFonts w:hint="eastAsia" w:ascii="宋体" w:hAnsi="宋体" w:eastAsia="宋体" w:cs="宋体"/>
          <w:color w:val="auto"/>
          <w:szCs w:val="21"/>
        </w:rPr>
      </w:pPr>
      <w:bookmarkStart w:id="3" w:name="_Toc28359080"/>
      <w:bookmarkStart w:id="4" w:name="_Toc35393622"/>
      <w:bookmarkStart w:id="5" w:name="_Toc35393791"/>
      <w:bookmarkStart w:id="6" w:name="_Toc28359003"/>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本项目不接受联合体</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rPr>
        <w:t>。</w:t>
      </w:r>
    </w:p>
    <w:bookmarkEnd w:id="3"/>
    <w:bookmarkEnd w:id="4"/>
    <w:bookmarkEnd w:id="5"/>
    <w:bookmarkEnd w:id="6"/>
    <w:p w14:paraId="2D0D76F1">
      <w:pPr>
        <w:pStyle w:val="45"/>
        <w:keepNext w:val="0"/>
        <w:keepLines w:val="0"/>
        <w:pageBreakBefore w:val="0"/>
        <w:widowControl w:val="0"/>
        <w:kinsoku/>
        <w:wordWrap/>
        <w:overflowPunct/>
        <w:topLinePunct w:val="0"/>
        <w:bidi w:val="0"/>
        <w:adjustRightInd/>
        <w:spacing w:beforeAutospacing="0" w:afterAutospacing="0" w:line="341" w:lineRule="auto"/>
        <w:ind w:firstLine="0" w:firstLineChars="0"/>
        <w:textAlignment w:val="auto"/>
        <w:rPr>
          <w:rFonts w:hint="eastAsia" w:ascii="宋体" w:hAnsi="宋体" w:eastAsia="宋体" w:cs="宋体"/>
          <w:b/>
          <w:bCs/>
          <w:color w:val="auto"/>
          <w:szCs w:val="21"/>
        </w:rPr>
      </w:pPr>
      <w:r>
        <w:rPr>
          <w:rFonts w:hint="eastAsia" w:ascii="宋体" w:hAnsi="宋体" w:eastAsia="宋体" w:cs="宋体"/>
          <w:b/>
          <w:bCs/>
          <w:color w:val="auto"/>
          <w:szCs w:val="21"/>
        </w:rPr>
        <w:t>二、</w:t>
      </w:r>
      <w:r>
        <w:rPr>
          <w:rFonts w:hint="eastAsia" w:ascii="宋体" w:hAnsi="宋体" w:cs="宋体"/>
          <w:b/>
          <w:bCs/>
          <w:color w:val="auto"/>
          <w:szCs w:val="21"/>
          <w:lang w:eastAsia="zh-CN"/>
        </w:rPr>
        <w:t>申请人的资格要求</w:t>
      </w:r>
      <w:r>
        <w:rPr>
          <w:rFonts w:hint="eastAsia" w:ascii="宋体" w:hAnsi="宋体" w:eastAsia="宋体" w:cs="宋体"/>
          <w:b/>
          <w:bCs/>
          <w:color w:val="auto"/>
          <w:szCs w:val="21"/>
        </w:rPr>
        <w:t>：</w:t>
      </w:r>
    </w:p>
    <w:p w14:paraId="325A83F5">
      <w:pPr>
        <w:pStyle w:val="45"/>
        <w:keepNext w:val="0"/>
        <w:keepLines w:val="0"/>
        <w:pageBreakBefore w:val="0"/>
        <w:widowControl w:val="0"/>
        <w:kinsoku/>
        <w:wordWrap/>
        <w:overflowPunct/>
        <w:topLinePunct w:val="0"/>
        <w:bidi w:val="0"/>
        <w:adjustRightInd/>
        <w:spacing w:beforeAutospacing="0" w:afterAutospacing="0" w:line="341"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1.投标人应具备以下要求并提供下列材料：</w:t>
      </w:r>
    </w:p>
    <w:p w14:paraId="1BFD87AE">
      <w:pPr>
        <w:pStyle w:val="45"/>
        <w:keepNext w:val="0"/>
        <w:keepLines w:val="0"/>
        <w:pageBreakBefore w:val="0"/>
        <w:widowControl w:val="0"/>
        <w:kinsoku/>
        <w:wordWrap/>
        <w:overflowPunct/>
        <w:topLinePunct w:val="0"/>
        <w:bidi w:val="0"/>
        <w:adjustRightInd/>
        <w:spacing w:beforeAutospacing="0" w:afterAutospacing="0" w:line="341"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w:t>
      </w:r>
      <w:r>
        <w:rPr>
          <w:rFonts w:hint="eastAsia" w:ascii="宋体" w:hAnsi="宋体" w:eastAsia="宋体" w:cs="宋体"/>
          <w:color w:val="auto"/>
          <w:kern w:val="2"/>
          <w:sz w:val="21"/>
          <w:szCs w:val="21"/>
          <w:lang w:val="en-US" w:eastAsia="zh-CN" w:bidi="ar-SA"/>
        </w:rPr>
        <w:t>1</w:t>
      </w:r>
      <w:r>
        <w:rPr>
          <w:rFonts w:hint="eastAsia" w:ascii="宋体" w:hAnsi="宋体" w:cs="宋体"/>
          <w:color w:val="auto"/>
          <w:kern w:val="2"/>
          <w:sz w:val="21"/>
          <w:szCs w:val="21"/>
          <w:lang w:val="en-US" w:eastAsia="zh-CN" w:bidi="ar-SA"/>
        </w:rPr>
        <w:t>）</w:t>
      </w:r>
      <w:r>
        <w:rPr>
          <w:rFonts w:hint="eastAsia" w:ascii="宋体" w:hAnsi="宋体" w:eastAsia="宋体" w:cs="宋体"/>
          <w:color w:val="auto"/>
          <w:kern w:val="2"/>
          <w:sz w:val="21"/>
          <w:szCs w:val="21"/>
          <w:lang w:val="en-US" w:eastAsia="zh-CN" w:bidi="ar-SA"/>
        </w:rPr>
        <w:t>具有独立承担民事责任的能力【投标人在中华人民共和国境内注册的法人或其他组织或自然人，在投标（响应）时提交有效的营业执照（或事业法人登记证或身份证等相关证明） 副本复印件】；</w:t>
      </w:r>
    </w:p>
    <w:p w14:paraId="4543E637">
      <w:pPr>
        <w:pStyle w:val="45"/>
        <w:keepNext w:val="0"/>
        <w:keepLines w:val="0"/>
        <w:pageBreakBefore w:val="0"/>
        <w:widowControl w:val="0"/>
        <w:kinsoku/>
        <w:wordWrap/>
        <w:overflowPunct/>
        <w:topLinePunct w:val="0"/>
        <w:bidi w:val="0"/>
        <w:adjustRightInd/>
        <w:spacing w:beforeAutospacing="0" w:afterAutospacing="0" w:line="341"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w:t>
      </w:r>
      <w:r>
        <w:rPr>
          <w:rFonts w:hint="eastAsia" w:ascii="宋体" w:hAnsi="宋体" w:eastAsia="宋体" w:cs="宋体"/>
          <w:color w:val="auto"/>
          <w:kern w:val="2"/>
          <w:sz w:val="21"/>
          <w:szCs w:val="21"/>
          <w:lang w:val="en-US" w:eastAsia="zh-CN" w:bidi="ar-SA"/>
        </w:rPr>
        <w:t>2</w:t>
      </w:r>
      <w:r>
        <w:rPr>
          <w:rFonts w:hint="eastAsia" w:ascii="宋体" w:hAnsi="宋体" w:cs="宋体"/>
          <w:color w:val="auto"/>
          <w:kern w:val="2"/>
          <w:sz w:val="21"/>
          <w:szCs w:val="21"/>
          <w:lang w:val="en-US" w:eastAsia="zh-CN" w:bidi="ar-SA"/>
        </w:rPr>
        <w:t>）</w:t>
      </w:r>
      <w:r>
        <w:rPr>
          <w:rFonts w:hint="eastAsia" w:ascii="宋体" w:hAnsi="宋体" w:eastAsia="宋体" w:cs="宋体"/>
          <w:color w:val="auto"/>
          <w:kern w:val="2"/>
          <w:sz w:val="21"/>
          <w:szCs w:val="21"/>
          <w:lang w:val="en-US" w:eastAsia="zh-CN" w:bidi="ar-SA"/>
        </w:rPr>
        <w:t>具有良好的商业信誉和健全的财务会计制度【</w:t>
      </w:r>
      <w:r>
        <w:rPr>
          <w:rFonts w:hint="eastAsia" w:ascii="宋体" w:hAnsi="宋体" w:cs="宋体"/>
          <w:color w:val="auto"/>
          <w:kern w:val="2"/>
          <w:sz w:val="21"/>
          <w:szCs w:val="21"/>
          <w:lang w:val="en-US" w:eastAsia="zh-CN" w:bidi="ar-SA"/>
        </w:rPr>
        <w:t>投标文件中提供《资格条件承诺函》</w:t>
      </w:r>
      <w:r>
        <w:rPr>
          <w:rFonts w:hint="eastAsia" w:ascii="宋体" w:hAnsi="宋体" w:eastAsia="宋体" w:cs="宋体"/>
          <w:color w:val="auto"/>
          <w:kern w:val="2"/>
          <w:sz w:val="21"/>
          <w:szCs w:val="21"/>
          <w:lang w:val="en-US" w:eastAsia="zh-CN" w:bidi="ar-SA"/>
        </w:rPr>
        <w:t>】；</w:t>
      </w:r>
    </w:p>
    <w:p w14:paraId="6FFA220B">
      <w:pPr>
        <w:pStyle w:val="45"/>
        <w:keepNext w:val="0"/>
        <w:keepLines w:val="0"/>
        <w:pageBreakBefore w:val="0"/>
        <w:widowControl w:val="0"/>
        <w:kinsoku/>
        <w:wordWrap/>
        <w:overflowPunct/>
        <w:topLinePunct w:val="0"/>
        <w:bidi w:val="0"/>
        <w:adjustRightInd/>
        <w:spacing w:beforeAutospacing="0" w:afterAutospacing="0" w:line="341"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w:t>
      </w:r>
      <w:r>
        <w:rPr>
          <w:rFonts w:hint="eastAsia" w:ascii="宋体" w:hAnsi="宋体" w:eastAsia="宋体" w:cs="宋体"/>
          <w:color w:val="auto"/>
          <w:kern w:val="2"/>
          <w:sz w:val="21"/>
          <w:szCs w:val="21"/>
          <w:lang w:val="en-US" w:eastAsia="zh-CN" w:bidi="ar-SA"/>
        </w:rPr>
        <w:t>3</w:t>
      </w:r>
      <w:r>
        <w:rPr>
          <w:rFonts w:hint="eastAsia" w:ascii="宋体" w:hAnsi="宋体" w:cs="宋体"/>
          <w:color w:val="auto"/>
          <w:kern w:val="2"/>
          <w:sz w:val="21"/>
          <w:szCs w:val="21"/>
          <w:lang w:val="en-US" w:eastAsia="zh-CN" w:bidi="ar-SA"/>
        </w:rPr>
        <w:t>）</w:t>
      </w:r>
      <w:r>
        <w:rPr>
          <w:rFonts w:hint="eastAsia" w:ascii="宋体" w:hAnsi="宋体" w:eastAsia="宋体" w:cs="宋体"/>
          <w:color w:val="auto"/>
          <w:kern w:val="2"/>
          <w:sz w:val="21"/>
          <w:szCs w:val="21"/>
          <w:lang w:val="en-US" w:eastAsia="zh-CN" w:bidi="ar-SA"/>
        </w:rPr>
        <w:t>具有依法缴纳税收和社会保障资金的良好记录【</w:t>
      </w:r>
      <w:r>
        <w:rPr>
          <w:rFonts w:hint="eastAsia" w:ascii="宋体" w:hAnsi="宋体" w:cs="宋体"/>
          <w:color w:val="auto"/>
          <w:kern w:val="2"/>
          <w:sz w:val="21"/>
          <w:szCs w:val="21"/>
          <w:lang w:val="en-US" w:eastAsia="zh-CN" w:bidi="ar-SA"/>
        </w:rPr>
        <w:t>投标文件中提供《资格条件承诺函》</w:t>
      </w:r>
      <w:r>
        <w:rPr>
          <w:rFonts w:hint="eastAsia" w:ascii="宋体" w:hAnsi="宋体" w:eastAsia="宋体" w:cs="宋体"/>
          <w:color w:val="auto"/>
          <w:kern w:val="2"/>
          <w:sz w:val="21"/>
          <w:szCs w:val="21"/>
          <w:lang w:val="en-US" w:eastAsia="zh-CN" w:bidi="ar-SA"/>
        </w:rPr>
        <w:t>】；</w:t>
      </w:r>
    </w:p>
    <w:p w14:paraId="1DAE69B9">
      <w:pPr>
        <w:pStyle w:val="45"/>
        <w:keepNext w:val="0"/>
        <w:keepLines w:val="0"/>
        <w:pageBreakBefore w:val="0"/>
        <w:widowControl w:val="0"/>
        <w:kinsoku/>
        <w:wordWrap/>
        <w:overflowPunct/>
        <w:topLinePunct w:val="0"/>
        <w:bidi w:val="0"/>
        <w:adjustRightInd/>
        <w:spacing w:beforeAutospacing="0" w:afterAutospacing="0" w:line="341"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w:t>
      </w:r>
      <w:r>
        <w:rPr>
          <w:rFonts w:hint="eastAsia" w:ascii="宋体" w:hAnsi="宋体" w:eastAsia="宋体" w:cs="宋体"/>
          <w:color w:val="auto"/>
          <w:kern w:val="2"/>
          <w:sz w:val="21"/>
          <w:szCs w:val="21"/>
          <w:lang w:val="en-US" w:eastAsia="zh-CN" w:bidi="ar-SA"/>
        </w:rPr>
        <w:t>4</w:t>
      </w:r>
      <w:r>
        <w:rPr>
          <w:rFonts w:hint="eastAsia" w:ascii="宋体" w:hAnsi="宋体" w:cs="宋体"/>
          <w:color w:val="auto"/>
          <w:kern w:val="2"/>
          <w:sz w:val="21"/>
          <w:szCs w:val="21"/>
          <w:lang w:val="en-US" w:eastAsia="zh-CN" w:bidi="ar-SA"/>
        </w:rPr>
        <w:t>）</w:t>
      </w:r>
      <w:r>
        <w:rPr>
          <w:rFonts w:hint="eastAsia" w:ascii="宋体" w:hAnsi="宋体" w:eastAsia="宋体" w:cs="宋体"/>
          <w:color w:val="auto"/>
          <w:kern w:val="2"/>
          <w:sz w:val="21"/>
          <w:szCs w:val="21"/>
          <w:lang w:val="en-US" w:eastAsia="zh-CN" w:bidi="ar-SA"/>
        </w:rPr>
        <w:t>具有履行合同所必需的设备和专业技术能力【</w:t>
      </w:r>
      <w:r>
        <w:rPr>
          <w:rFonts w:hint="eastAsia" w:ascii="宋体" w:hAnsi="宋体" w:cs="宋体"/>
          <w:color w:val="auto"/>
          <w:kern w:val="2"/>
          <w:sz w:val="21"/>
          <w:szCs w:val="21"/>
          <w:lang w:val="en-US" w:eastAsia="zh-CN" w:bidi="ar-SA"/>
        </w:rPr>
        <w:t>投标文件中提供《资格条件承诺函》</w:t>
      </w:r>
      <w:r>
        <w:rPr>
          <w:rFonts w:hint="eastAsia" w:ascii="宋体" w:hAnsi="宋体" w:eastAsia="宋体" w:cs="宋体"/>
          <w:color w:val="auto"/>
          <w:kern w:val="2"/>
          <w:sz w:val="21"/>
          <w:szCs w:val="21"/>
          <w:lang w:val="en-US" w:eastAsia="zh-CN" w:bidi="ar-SA"/>
        </w:rPr>
        <w:t>】；</w:t>
      </w:r>
    </w:p>
    <w:p w14:paraId="7C7D44A5">
      <w:pPr>
        <w:pStyle w:val="45"/>
        <w:keepNext w:val="0"/>
        <w:keepLines w:val="0"/>
        <w:pageBreakBefore w:val="0"/>
        <w:widowControl w:val="0"/>
        <w:kinsoku/>
        <w:wordWrap/>
        <w:overflowPunct/>
        <w:topLinePunct w:val="0"/>
        <w:bidi w:val="0"/>
        <w:adjustRightInd/>
        <w:spacing w:beforeAutospacing="0" w:afterAutospacing="0" w:line="341"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w:t>
      </w:r>
      <w:r>
        <w:rPr>
          <w:rFonts w:hint="eastAsia" w:ascii="宋体" w:hAnsi="宋体" w:eastAsia="宋体" w:cs="宋体"/>
          <w:color w:val="auto"/>
          <w:kern w:val="2"/>
          <w:sz w:val="21"/>
          <w:szCs w:val="21"/>
          <w:lang w:val="en-US" w:eastAsia="zh-CN" w:bidi="ar-SA"/>
        </w:rPr>
        <w:t>5</w:t>
      </w:r>
      <w:r>
        <w:rPr>
          <w:rFonts w:hint="eastAsia" w:ascii="宋体" w:hAnsi="宋体" w:cs="宋体"/>
          <w:color w:val="auto"/>
          <w:kern w:val="2"/>
          <w:sz w:val="21"/>
          <w:szCs w:val="21"/>
          <w:lang w:val="en-US" w:eastAsia="zh-CN" w:bidi="ar-SA"/>
        </w:rPr>
        <w:t>）</w:t>
      </w:r>
      <w:r>
        <w:rPr>
          <w:rFonts w:hint="eastAsia" w:ascii="宋体" w:hAnsi="宋体" w:eastAsia="宋体" w:cs="宋体"/>
          <w:color w:val="auto"/>
          <w:kern w:val="2"/>
          <w:sz w:val="21"/>
          <w:szCs w:val="21"/>
          <w:lang w:val="en-US" w:eastAsia="zh-CN" w:bidi="ar-SA"/>
        </w:rPr>
        <w:t>参加政府采购活动前三年内，在经营活动中没有重大违法记录【</w:t>
      </w:r>
      <w:r>
        <w:rPr>
          <w:rFonts w:hint="eastAsia" w:ascii="宋体" w:hAnsi="宋体" w:cs="宋体"/>
          <w:color w:val="auto"/>
          <w:kern w:val="2"/>
          <w:sz w:val="21"/>
          <w:szCs w:val="21"/>
          <w:lang w:val="en-US" w:eastAsia="zh-CN" w:bidi="ar-SA"/>
        </w:rPr>
        <w:t>投标文件中提供《资格条件承诺函》</w:t>
      </w:r>
      <w:r>
        <w:rPr>
          <w:rFonts w:hint="eastAsia" w:ascii="宋体" w:hAnsi="宋体" w:eastAsia="宋体" w:cs="宋体"/>
          <w:color w:val="auto"/>
          <w:kern w:val="2"/>
          <w:sz w:val="21"/>
          <w:szCs w:val="21"/>
          <w:lang w:val="en-US" w:eastAsia="zh-CN" w:bidi="ar-SA"/>
        </w:rPr>
        <w:t>。重大违法记录，是指投标人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ascii="宋体" w:hAnsi="宋体" w:cs="宋体"/>
          <w:color w:val="auto"/>
          <w:kern w:val="2"/>
          <w:sz w:val="21"/>
          <w:szCs w:val="21"/>
          <w:lang w:val="en-US" w:eastAsia="zh-CN" w:bidi="ar-SA"/>
        </w:rPr>
        <w:t>）】</w:t>
      </w:r>
      <w:r>
        <w:rPr>
          <w:rFonts w:hint="eastAsia" w:ascii="宋体" w:hAnsi="宋体" w:eastAsia="宋体" w:cs="宋体"/>
          <w:color w:val="auto"/>
          <w:kern w:val="2"/>
          <w:sz w:val="21"/>
          <w:szCs w:val="21"/>
          <w:lang w:val="en-US" w:eastAsia="zh-CN" w:bidi="ar-SA"/>
        </w:rPr>
        <w:t>；</w:t>
      </w:r>
    </w:p>
    <w:p w14:paraId="735B8548">
      <w:pPr>
        <w:pStyle w:val="45"/>
        <w:keepNext w:val="0"/>
        <w:keepLines w:val="0"/>
        <w:pageBreakBefore w:val="0"/>
        <w:widowControl w:val="0"/>
        <w:kinsoku/>
        <w:wordWrap/>
        <w:overflowPunct/>
        <w:topLinePunct w:val="0"/>
        <w:bidi w:val="0"/>
        <w:adjustRightInd/>
        <w:spacing w:beforeAutospacing="0" w:afterAutospacing="0" w:line="341"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2.本项目的特定资格要求：</w:t>
      </w:r>
    </w:p>
    <w:p w14:paraId="2622B192">
      <w:pPr>
        <w:pStyle w:val="45"/>
        <w:keepNext w:val="0"/>
        <w:keepLines w:val="0"/>
        <w:pageBreakBefore w:val="0"/>
        <w:widowControl w:val="0"/>
        <w:kinsoku/>
        <w:wordWrap/>
        <w:overflowPunct/>
        <w:topLinePunct w:val="0"/>
        <w:bidi w:val="0"/>
        <w:adjustRightInd/>
        <w:spacing w:beforeAutospacing="0" w:afterAutospacing="0" w:line="341" w:lineRule="auto"/>
        <w:ind w:firstLine="420" w:firstLineChars="200"/>
        <w:textAlignment w:val="auto"/>
        <w:rPr>
          <w:rFonts w:hint="eastAsia" w:ascii="宋体" w:hAnsi="宋体" w:eastAsia="宋体" w:cs="宋体"/>
          <w:color w:val="auto"/>
          <w:kern w:val="2"/>
          <w:sz w:val="21"/>
          <w:szCs w:val="21"/>
          <w:lang w:val="en-US" w:eastAsia="zh-CN" w:bidi="ar-SA"/>
        </w:rPr>
      </w:pPr>
      <w:bookmarkStart w:id="7" w:name="OLE_LINK2"/>
      <w:r>
        <w:rPr>
          <w:rFonts w:hint="eastAsia" w:ascii="宋体" w:hAnsi="宋体" w:eastAsia="宋体" w:cs="宋体"/>
          <w:color w:val="auto"/>
          <w:kern w:val="2"/>
          <w:sz w:val="21"/>
          <w:szCs w:val="21"/>
          <w:lang w:val="en-US" w:eastAsia="zh-CN" w:bidi="ar-SA"/>
        </w:rPr>
        <w:t>（1）投标人未被列入“信用中国”网站</w:t>
      </w:r>
      <w:r>
        <w:rPr>
          <w:rFonts w:hint="eastAsia" w:ascii="宋体" w:hAnsi="宋体" w:cs="宋体"/>
          <w:color w:val="auto"/>
          <w:kern w:val="2"/>
          <w:sz w:val="21"/>
          <w:szCs w:val="21"/>
          <w:lang w:val="en-US" w:eastAsia="zh-CN" w:bidi="ar-SA"/>
        </w:rPr>
        <w:t>（</w:t>
      </w:r>
      <w:r>
        <w:rPr>
          <w:rFonts w:hint="eastAsia" w:ascii="宋体" w:hAnsi="宋体" w:eastAsia="宋体" w:cs="宋体"/>
          <w:color w:val="auto"/>
          <w:kern w:val="2"/>
          <w:sz w:val="21"/>
          <w:szCs w:val="21"/>
          <w:lang w:val="en-US" w:eastAsia="zh-CN" w:bidi="ar-SA"/>
        </w:rPr>
        <w:t>www.creditchina.gov.cn</w:t>
      </w:r>
      <w:r>
        <w:rPr>
          <w:rFonts w:hint="eastAsia" w:ascii="宋体" w:hAnsi="宋体" w:cs="宋体"/>
          <w:color w:val="auto"/>
          <w:kern w:val="2"/>
          <w:sz w:val="21"/>
          <w:szCs w:val="21"/>
          <w:lang w:val="en-US" w:eastAsia="zh-CN" w:bidi="ar-SA"/>
        </w:rPr>
        <w:t>）</w:t>
      </w:r>
      <w:r>
        <w:rPr>
          <w:rFonts w:hint="eastAsia" w:ascii="宋体" w:hAnsi="宋体" w:eastAsia="宋体" w:cs="宋体"/>
          <w:color w:val="auto"/>
          <w:kern w:val="2"/>
          <w:sz w:val="21"/>
          <w:szCs w:val="21"/>
          <w:lang w:val="en-US" w:eastAsia="zh-CN" w:bidi="ar-SA"/>
        </w:rPr>
        <w:t>“记录失信被执行人或重大税收违法失信主体或政府采购严重违法失信行为”记录名单；不处于中国政府采购网</w:t>
      </w:r>
      <w:r>
        <w:rPr>
          <w:rFonts w:hint="eastAsia" w:ascii="宋体" w:hAnsi="宋体" w:cs="宋体"/>
          <w:color w:val="auto"/>
          <w:kern w:val="2"/>
          <w:sz w:val="21"/>
          <w:szCs w:val="21"/>
          <w:lang w:val="en-US" w:eastAsia="zh-CN" w:bidi="ar-SA"/>
        </w:rPr>
        <w:t>（</w:t>
      </w:r>
      <w:r>
        <w:rPr>
          <w:rFonts w:hint="eastAsia" w:ascii="宋体" w:hAnsi="宋体" w:eastAsia="宋体" w:cs="宋体"/>
          <w:color w:val="auto"/>
          <w:kern w:val="2"/>
          <w:sz w:val="21"/>
          <w:szCs w:val="21"/>
          <w:lang w:val="en-US" w:eastAsia="zh-CN" w:bidi="ar-SA"/>
        </w:rPr>
        <w:t>www.ccgp.gov.cn</w:t>
      </w:r>
      <w:r>
        <w:rPr>
          <w:rFonts w:hint="eastAsia" w:ascii="宋体" w:hAnsi="宋体" w:cs="宋体"/>
          <w:color w:val="auto"/>
          <w:kern w:val="2"/>
          <w:sz w:val="21"/>
          <w:szCs w:val="21"/>
          <w:lang w:val="en-US" w:eastAsia="zh-CN" w:bidi="ar-SA"/>
        </w:rPr>
        <w:t>）</w:t>
      </w:r>
      <w:r>
        <w:rPr>
          <w:rFonts w:hint="eastAsia" w:ascii="宋体" w:hAnsi="宋体" w:eastAsia="宋体" w:cs="宋体"/>
          <w:color w:val="auto"/>
          <w:kern w:val="2"/>
          <w:sz w:val="21"/>
          <w:szCs w:val="21"/>
          <w:lang w:val="en-US" w:eastAsia="zh-CN" w:bidi="ar-SA"/>
        </w:rPr>
        <w:t>“政府采购严重违法失信行为信息记录”中的禁止参加政府采购活动期间。（以招标代理机构于投标截止日当天在“信用中国”网站（www.creditchina.gov.cn）及中国政府采购网（http://www.ccgp.gov.cn/）查询结果为准，如相关失信记录已失效，投标人需提供相关证明资料）。</w:t>
      </w:r>
    </w:p>
    <w:p w14:paraId="3D671E0D">
      <w:pPr>
        <w:pStyle w:val="45"/>
        <w:keepNext w:val="0"/>
        <w:keepLines w:val="0"/>
        <w:pageBreakBefore w:val="0"/>
        <w:widowControl w:val="0"/>
        <w:kinsoku/>
        <w:wordWrap/>
        <w:overflowPunct/>
        <w:topLinePunct w:val="0"/>
        <w:bidi w:val="0"/>
        <w:adjustRightInd/>
        <w:spacing w:beforeAutospacing="0" w:afterAutospacing="0" w:line="341"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（2）单位负责人为同一人或者存在直接控股、 管理关系的不同投标人，不得同时参加本招标项目投标。为本项目提供整体设计、规范编制或者项目管理、监理、检测等服务的投标人，不得再参与本项目投标。（投标时提供承诺函，格式自拟）</w:t>
      </w:r>
      <w:bookmarkEnd w:id="7"/>
    </w:p>
    <w:p w14:paraId="6CEF112E">
      <w:pPr>
        <w:pStyle w:val="3"/>
        <w:keepNext w:val="0"/>
        <w:keepLines w:val="0"/>
        <w:pageBreakBefore w:val="0"/>
        <w:widowControl w:val="0"/>
        <w:kinsoku/>
        <w:wordWrap/>
        <w:overflowPunct/>
        <w:topLinePunct w:val="0"/>
        <w:bidi w:val="0"/>
        <w:spacing w:before="0" w:beforeAutospacing="0" w:after="0" w:afterAutospacing="0" w:line="341"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三、获取招标文件</w:t>
      </w:r>
    </w:p>
    <w:p w14:paraId="0780DD09">
      <w:pPr>
        <w:keepNext w:val="0"/>
        <w:keepLines w:val="0"/>
        <w:pageBreakBefore w:val="0"/>
        <w:widowControl w:val="0"/>
        <w:kinsoku/>
        <w:wordWrap/>
        <w:overflowPunct/>
        <w:topLinePunct w:val="0"/>
        <w:bidi w:val="0"/>
        <w:spacing w:beforeAutospacing="0" w:afterAutospacing="0" w:line="341" w:lineRule="auto"/>
        <w:ind w:firstLine="422" w:firstLineChars="200"/>
        <w:rPr>
          <w:rFonts w:hint="eastAsia" w:ascii="宋体" w:hAnsi="宋体" w:eastAsia="宋体" w:cs="宋体"/>
          <w:color w:val="auto"/>
          <w:szCs w:val="21"/>
        </w:rPr>
      </w:pPr>
      <w:r>
        <w:rPr>
          <w:rFonts w:hint="eastAsia" w:ascii="宋体" w:hAnsi="宋体" w:eastAsia="宋体" w:cs="宋体"/>
          <w:b/>
          <w:bCs/>
          <w:color w:val="auto"/>
          <w:szCs w:val="21"/>
        </w:rPr>
        <w:t>时间：</w:t>
      </w:r>
      <w:r>
        <w:rPr>
          <w:rFonts w:hint="eastAsia" w:ascii="宋体" w:hAnsi="宋体" w:eastAsia="宋体" w:cs="宋体"/>
          <w:color w:val="auto"/>
          <w:szCs w:val="21"/>
          <w:u w:val="single"/>
        </w:rPr>
        <w:t>202</w:t>
      </w:r>
      <w:r>
        <w:rPr>
          <w:rFonts w:hint="eastAsia" w:ascii="宋体" w:hAnsi="宋体" w:eastAsia="宋体" w:cs="宋体"/>
          <w:color w:val="auto"/>
          <w:szCs w:val="21"/>
          <w:u w:val="single"/>
          <w:lang w:val="en-US" w:eastAsia="zh-CN"/>
        </w:rPr>
        <w:t>5</w:t>
      </w:r>
      <w:r>
        <w:rPr>
          <w:rFonts w:hint="eastAsia" w:ascii="宋体" w:hAnsi="宋体" w:eastAsia="宋体" w:cs="宋体"/>
          <w:color w:val="auto"/>
          <w:szCs w:val="21"/>
          <w:u w:val="single"/>
        </w:rPr>
        <w:t>年</w:t>
      </w:r>
      <w:r>
        <w:rPr>
          <w:rFonts w:hint="eastAsia" w:ascii="宋体" w:hAnsi="宋体" w:cs="宋体"/>
          <w:color w:val="auto"/>
          <w:szCs w:val="21"/>
          <w:u w:val="single"/>
          <w:lang w:val="en-US" w:eastAsia="zh-CN"/>
        </w:rPr>
        <w:t>12</w:t>
      </w:r>
      <w:r>
        <w:rPr>
          <w:rFonts w:hint="eastAsia" w:ascii="宋体" w:hAnsi="宋体" w:eastAsia="宋体" w:cs="宋体"/>
          <w:color w:val="auto"/>
          <w:szCs w:val="21"/>
          <w:u w:val="single"/>
        </w:rPr>
        <w:t>月</w:t>
      </w:r>
      <w:r>
        <w:rPr>
          <w:rFonts w:hint="eastAsia" w:ascii="宋体" w:hAnsi="宋体" w:cs="宋体"/>
          <w:color w:val="auto"/>
          <w:szCs w:val="21"/>
          <w:u w:val="single"/>
          <w:lang w:val="en-US" w:eastAsia="zh-CN"/>
        </w:rPr>
        <w:t>26</w:t>
      </w:r>
      <w:r>
        <w:rPr>
          <w:rFonts w:hint="eastAsia" w:ascii="宋体" w:hAnsi="宋体" w:eastAsia="宋体" w:cs="宋体"/>
          <w:color w:val="auto"/>
          <w:szCs w:val="21"/>
          <w:u w:val="single"/>
        </w:rPr>
        <w:t>日</w:t>
      </w:r>
      <w:r>
        <w:rPr>
          <w:rFonts w:hint="eastAsia" w:ascii="宋体" w:hAnsi="宋体" w:cs="宋体"/>
          <w:color w:val="auto"/>
          <w:szCs w:val="21"/>
          <w:u w:val="single"/>
          <w:lang w:val="en-US" w:eastAsia="zh-CN"/>
        </w:rPr>
        <w:t>00</w:t>
      </w:r>
      <w:r>
        <w:rPr>
          <w:rFonts w:hint="eastAsia" w:ascii="宋体" w:hAnsi="宋体" w:eastAsia="宋体" w:cs="宋体"/>
          <w:color w:val="auto"/>
          <w:szCs w:val="21"/>
          <w:u w:val="single"/>
          <w:lang w:val="en-US" w:eastAsia="zh-CN"/>
        </w:rPr>
        <w:t>点</w:t>
      </w:r>
      <w:r>
        <w:rPr>
          <w:rFonts w:hint="eastAsia" w:ascii="宋体" w:hAnsi="宋体" w:cs="宋体"/>
          <w:color w:val="auto"/>
          <w:szCs w:val="21"/>
          <w:u w:val="single"/>
          <w:lang w:val="en-US" w:eastAsia="zh-CN"/>
        </w:rPr>
        <w:t>00</w:t>
      </w:r>
      <w:r>
        <w:rPr>
          <w:rFonts w:hint="eastAsia" w:ascii="宋体" w:hAnsi="宋体" w:eastAsia="宋体" w:cs="宋体"/>
          <w:color w:val="auto"/>
          <w:szCs w:val="21"/>
          <w:u w:val="single"/>
          <w:lang w:val="en-US" w:eastAsia="zh-CN"/>
        </w:rPr>
        <w:t>分</w:t>
      </w:r>
      <w:r>
        <w:rPr>
          <w:rFonts w:hint="eastAsia" w:ascii="宋体" w:hAnsi="宋体" w:eastAsia="宋体" w:cs="宋体"/>
          <w:color w:val="auto"/>
          <w:szCs w:val="21"/>
        </w:rPr>
        <w:t>至</w:t>
      </w:r>
      <w:r>
        <w:rPr>
          <w:rFonts w:hint="eastAsia" w:ascii="宋体" w:hAnsi="宋体" w:eastAsia="宋体" w:cs="宋体"/>
          <w:color w:val="auto"/>
          <w:szCs w:val="21"/>
          <w:u w:val="single"/>
        </w:rPr>
        <w:t>202</w:t>
      </w:r>
      <w:r>
        <w:rPr>
          <w:rFonts w:hint="eastAsia" w:ascii="宋体" w:hAnsi="宋体" w:cs="宋体"/>
          <w:color w:val="auto"/>
          <w:szCs w:val="21"/>
          <w:u w:val="single"/>
          <w:lang w:val="en-US" w:eastAsia="zh-CN"/>
        </w:rPr>
        <w:t>6</w:t>
      </w:r>
      <w:r>
        <w:rPr>
          <w:rFonts w:hint="eastAsia" w:ascii="宋体" w:hAnsi="宋体" w:eastAsia="宋体" w:cs="宋体"/>
          <w:color w:val="auto"/>
          <w:szCs w:val="21"/>
          <w:u w:val="single"/>
        </w:rPr>
        <w:t>年</w:t>
      </w:r>
      <w:r>
        <w:rPr>
          <w:rFonts w:hint="eastAsia" w:ascii="宋体" w:hAnsi="宋体" w:cs="宋体"/>
          <w:color w:val="auto"/>
          <w:szCs w:val="21"/>
          <w:u w:val="single"/>
          <w:lang w:val="en-US" w:eastAsia="zh-CN"/>
        </w:rPr>
        <w:t>1</w:t>
      </w:r>
      <w:r>
        <w:rPr>
          <w:rFonts w:hint="eastAsia" w:ascii="宋体" w:hAnsi="宋体" w:eastAsia="宋体" w:cs="宋体"/>
          <w:color w:val="auto"/>
          <w:szCs w:val="21"/>
          <w:u w:val="single"/>
        </w:rPr>
        <w:t>月</w:t>
      </w:r>
      <w:r>
        <w:rPr>
          <w:rFonts w:hint="eastAsia" w:ascii="宋体" w:hAnsi="宋体" w:cs="宋体"/>
          <w:color w:val="auto"/>
          <w:szCs w:val="21"/>
          <w:u w:val="single"/>
          <w:lang w:val="en-US" w:eastAsia="zh-CN"/>
        </w:rPr>
        <w:t>4</w:t>
      </w:r>
      <w:r>
        <w:rPr>
          <w:rFonts w:hint="eastAsia" w:ascii="宋体" w:hAnsi="宋体" w:eastAsia="宋体" w:cs="宋体"/>
          <w:color w:val="auto"/>
          <w:szCs w:val="21"/>
          <w:u w:val="single"/>
        </w:rPr>
        <w:t>日</w:t>
      </w:r>
      <w:r>
        <w:rPr>
          <w:rFonts w:hint="eastAsia" w:ascii="宋体" w:hAnsi="宋体" w:cs="宋体"/>
          <w:color w:val="auto"/>
          <w:szCs w:val="21"/>
          <w:u w:val="single"/>
          <w:lang w:val="en-US" w:eastAsia="zh-CN"/>
        </w:rPr>
        <w:t>23</w:t>
      </w:r>
      <w:r>
        <w:rPr>
          <w:rFonts w:hint="eastAsia" w:ascii="宋体" w:hAnsi="宋体" w:eastAsia="宋体" w:cs="宋体"/>
          <w:color w:val="auto"/>
          <w:szCs w:val="21"/>
          <w:u w:val="single"/>
          <w:lang w:val="en-US" w:eastAsia="zh-CN"/>
        </w:rPr>
        <w:t>点</w:t>
      </w:r>
      <w:r>
        <w:rPr>
          <w:rFonts w:hint="eastAsia" w:ascii="宋体" w:hAnsi="宋体" w:cs="宋体"/>
          <w:color w:val="auto"/>
          <w:szCs w:val="21"/>
          <w:u w:val="single"/>
          <w:lang w:val="en-US" w:eastAsia="zh-CN"/>
        </w:rPr>
        <w:t>59</w:t>
      </w:r>
      <w:r>
        <w:rPr>
          <w:rFonts w:hint="eastAsia" w:ascii="宋体" w:hAnsi="宋体" w:eastAsia="宋体" w:cs="宋体"/>
          <w:color w:val="auto"/>
          <w:szCs w:val="21"/>
          <w:u w:val="single"/>
          <w:lang w:val="en-US" w:eastAsia="zh-CN"/>
        </w:rPr>
        <w:t>分</w:t>
      </w:r>
      <w:r>
        <w:rPr>
          <w:rFonts w:hint="eastAsia" w:ascii="宋体" w:hAnsi="宋体" w:eastAsia="宋体" w:cs="宋体"/>
          <w:b/>
          <w:bCs/>
          <w:color w:val="auto"/>
          <w:szCs w:val="21"/>
        </w:rPr>
        <w:t>（提供期限自本公告发布之日起不得少于5个工作日）</w:t>
      </w:r>
      <w:r>
        <w:rPr>
          <w:rFonts w:hint="eastAsia" w:ascii="宋体" w:hAnsi="宋体" w:eastAsia="宋体" w:cs="宋体"/>
          <w:color w:val="auto"/>
          <w:szCs w:val="21"/>
        </w:rPr>
        <w:t>，（北京时间，法定节假日除外）</w:t>
      </w:r>
    </w:p>
    <w:p w14:paraId="19B4F8A1">
      <w:pPr>
        <w:keepNext w:val="0"/>
        <w:keepLines w:val="0"/>
        <w:pageBreakBefore w:val="0"/>
        <w:widowControl w:val="0"/>
        <w:kinsoku/>
        <w:wordWrap/>
        <w:overflowPunct/>
        <w:topLinePunct w:val="0"/>
        <w:bidi w:val="0"/>
        <w:spacing w:beforeAutospacing="0" w:afterAutospacing="0" w:line="341" w:lineRule="auto"/>
        <w:ind w:firstLine="422" w:firstLineChars="200"/>
        <w:rPr>
          <w:rFonts w:hint="eastAsia" w:ascii="宋体" w:hAnsi="宋体" w:eastAsia="宋体" w:cs="宋体"/>
          <w:color w:val="auto"/>
          <w:szCs w:val="21"/>
        </w:rPr>
      </w:pPr>
      <w:r>
        <w:rPr>
          <w:rFonts w:hint="eastAsia" w:ascii="宋体" w:hAnsi="宋体" w:eastAsia="宋体" w:cs="宋体"/>
          <w:b/>
          <w:bCs/>
          <w:color w:val="auto"/>
          <w:szCs w:val="21"/>
        </w:rPr>
        <w:t>地点：</w:t>
      </w:r>
      <w:r>
        <w:rPr>
          <w:rFonts w:hint="eastAsia" w:ascii="宋体" w:hAnsi="宋体" w:eastAsia="宋体" w:cs="宋体"/>
          <w:color w:val="auto"/>
          <w:sz w:val="21"/>
          <w:szCs w:val="21"/>
          <w:u w:val="single"/>
          <w:lang w:val="en-US" w:eastAsia="zh-CN"/>
        </w:rPr>
        <w:t>韶关市公共资源交易一体化平台“产权招标交易系统”</w:t>
      </w:r>
    </w:p>
    <w:p w14:paraId="5AE9B5E9">
      <w:pPr>
        <w:keepNext w:val="0"/>
        <w:keepLines w:val="0"/>
        <w:pageBreakBefore w:val="0"/>
        <w:widowControl w:val="0"/>
        <w:kinsoku/>
        <w:wordWrap/>
        <w:overflowPunct/>
        <w:topLinePunct w:val="0"/>
        <w:bidi w:val="0"/>
        <w:spacing w:beforeAutospacing="0" w:afterAutospacing="0" w:line="341" w:lineRule="auto"/>
        <w:ind w:firstLine="422" w:firstLineChars="200"/>
        <w:rPr>
          <w:rFonts w:hint="eastAsia" w:ascii="宋体" w:hAnsi="宋体" w:eastAsia="宋体" w:cs="宋体"/>
          <w:color w:val="auto"/>
          <w:szCs w:val="21"/>
        </w:rPr>
      </w:pPr>
      <w:r>
        <w:rPr>
          <w:rFonts w:hint="eastAsia" w:ascii="宋体" w:hAnsi="宋体" w:eastAsia="宋体" w:cs="宋体"/>
          <w:b/>
          <w:bCs/>
          <w:color w:val="auto"/>
          <w:szCs w:val="21"/>
        </w:rPr>
        <w:t>方式：</w:t>
      </w:r>
      <w:r>
        <w:rPr>
          <w:rFonts w:hint="eastAsia" w:ascii="宋体" w:hAnsi="宋体" w:eastAsia="宋体" w:cs="宋体"/>
          <w:color w:val="auto"/>
          <w:szCs w:val="21"/>
          <w:lang w:val="en-US" w:eastAsia="zh-CN"/>
        </w:rPr>
        <w:t>网上</w:t>
      </w:r>
      <w:r>
        <w:rPr>
          <w:rFonts w:hint="eastAsia" w:ascii="宋体" w:hAnsi="宋体" w:eastAsia="宋体" w:cs="宋体"/>
          <w:color w:val="auto"/>
          <w:szCs w:val="21"/>
        </w:rPr>
        <w:t>获取</w:t>
      </w:r>
      <w:r>
        <w:rPr>
          <w:rFonts w:hint="eastAsia" w:ascii="宋体" w:hAnsi="宋体" w:eastAsia="宋体" w:cs="宋体"/>
          <w:b/>
          <w:bCs/>
          <w:color w:val="auto"/>
          <w:szCs w:val="21"/>
        </w:rPr>
        <w:t>（详见“其他补充事宜”）</w:t>
      </w:r>
    </w:p>
    <w:p w14:paraId="48D1EEAC">
      <w:pPr>
        <w:pStyle w:val="3"/>
        <w:keepNext w:val="0"/>
        <w:keepLines w:val="0"/>
        <w:pageBreakBefore w:val="0"/>
        <w:widowControl w:val="0"/>
        <w:kinsoku/>
        <w:wordWrap/>
        <w:overflowPunct/>
        <w:topLinePunct w:val="0"/>
        <w:bidi w:val="0"/>
        <w:spacing w:before="0" w:beforeAutospacing="0" w:after="0" w:afterAutospacing="0" w:line="341" w:lineRule="auto"/>
        <w:rPr>
          <w:rFonts w:hint="eastAsia" w:ascii="宋体" w:hAnsi="宋体" w:eastAsia="宋体" w:cs="宋体"/>
          <w:b/>
          <w:bCs/>
          <w:color w:val="auto"/>
          <w:sz w:val="21"/>
          <w:szCs w:val="21"/>
        </w:rPr>
      </w:pPr>
      <w:bookmarkStart w:id="8" w:name="_Toc28359005"/>
      <w:bookmarkEnd w:id="8"/>
      <w:bookmarkStart w:id="9" w:name="_Toc28359082"/>
      <w:bookmarkEnd w:id="9"/>
      <w:bookmarkStart w:id="10" w:name="_Toc35393793"/>
      <w:bookmarkEnd w:id="10"/>
      <w:bookmarkStart w:id="11" w:name="_Toc35393624"/>
      <w:bookmarkEnd w:id="11"/>
      <w:r>
        <w:rPr>
          <w:rFonts w:hint="eastAsia" w:ascii="宋体" w:hAnsi="宋体" w:eastAsia="宋体" w:cs="宋体"/>
          <w:b/>
          <w:bCs/>
          <w:color w:val="auto"/>
          <w:sz w:val="21"/>
          <w:szCs w:val="21"/>
        </w:rPr>
        <w:t>四、提交投标文件截止时间、开标时间和地点</w:t>
      </w:r>
    </w:p>
    <w:p w14:paraId="706328A7">
      <w:pPr>
        <w:keepNext w:val="0"/>
        <w:keepLines w:val="0"/>
        <w:pageBreakBefore w:val="0"/>
        <w:widowControl w:val="0"/>
        <w:kinsoku/>
        <w:wordWrap/>
        <w:overflowPunct/>
        <w:topLinePunct w:val="0"/>
        <w:bidi w:val="0"/>
        <w:spacing w:beforeAutospacing="0" w:afterAutospacing="0" w:line="341" w:lineRule="auto"/>
        <w:ind w:firstLine="422" w:firstLineChars="200"/>
        <w:rPr>
          <w:rFonts w:hint="eastAsia" w:ascii="宋体" w:hAnsi="宋体" w:eastAsia="宋体" w:cs="宋体"/>
          <w:bCs/>
          <w:color w:val="auto"/>
          <w:szCs w:val="21"/>
        </w:rPr>
      </w:pPr>
      <w:r>
        <w:rPr>
          <w:rFonts w:hint="eastAsia" w:ascii="宋体" w:hAnsi="宋体" w:eastAsia="宋体" w:cs="宋体"/>
          <w:b/>
          <w:color w:val="auto"/>
          <w:szCs w:val="21"/>
        </w:rPr>
        <w:t>时间：</w:t>
      </w:r>
      <w:r>
        <w:rPr>
          <w:rFonts w:hint="eastAsia" w:ascii="宋体" w:hAnsi="宋体" w:cs="宋体"/>
          <w:color w:val="auto"/>
          <w:szCs w:val="21"/>
          <w:u w:val="single"/>
          <w:lang w:eastAsia="zh-CN"/>
        </w:rPr>
        <w:t>202</w:t>
      </w:r>
      <w:r>
        <w:rPr>
          <w:rFonts w:hint="eastAsia" w:ascii="宋体" w:hAnsi="宋体" w:cs="宋体"/>
          <w:color w:val="auto"/>
          <w:szCs w:val="21"/>
          <w:u w:val="single"/>
          <w:lang w:val="en-US" w:eastAsia="zh-CN"/>
        </w:rPr>
        <w:t>6</w:t>
      </w:r>
      <w:r>
        <w:rPr>
          <w:rFonts w:hint="eastAsia" w:ascii="宋体" w:hAnsi="宋体" w:cs="宋体"/>
          <w:color w:val="auto"/>
          <w:szCs w:val="21"/>
          <w:u w:val="single"/>
          <w:lang w:eastAsia="zh-CN"/>
        </w:rPr>
        <w:t>年1月</w:t>
      </w:r>
      <w:r>
        <w:rPr>
          <w:rFonts w:hint="eastAsia" w:ascii="宋体" w:hAnsi="宋体" w:cs="宋体"/>
          <w:color w:val="auto"/>
          <w:szCs w:val="21"/>
          <w:u w:val="single"/>
          <w:lang w:val="en-US" w:eastAsia="zh-CN"/>
        </w:rPr>
        <w:t>1</w:t>
      </w:r>
      <w:r>
        <w:rPr>
          <w:rFonts w:hint="eastAsia" w:ascii="宋体" w:hAnsi="宋体" w:cs="宋体"/>
          <w:color w:val="auto"/>
          <w:szCs w:val="21"/>
          <w:u w:val="single"/>
          <w:lang w:eastAsia="zh-CN"/>
        </w:rPr>
        <w:t>5日</w:t>
      </w:r>
      <w:r>
        <w:rPr>
          <w:rFonts w:hint="eastAsia" w:ascii="宋体" w:hAnsi="宋体" w:cs="宋体"/>
          <w:color w:val="auto"/>
          <w:szCs w:val="21"/>
          <w:u w:val="single"/>
          <w:lang w:val="en-US" w:eastAsia="zh-CN"/>
        </w:rPr>
        <w:t>9</w:t>
      </w:r>
      <w:r>
        <w:rPr>
          <w:rFonts w:hint="eastAsia" w:ascii="宋体" w:hAnsi="宋体" w:eastAsia="宋体" w:cs="宋体"/>
          <w:color w:val="auto"/>
          <w:szCs w:val="21"/>
          <w:u w:val="single"/>
          <w:lang w:val="en-US" w:eastAsia="zh-CN"/>
        </w:rPr>
        <w:t>点</w:t>
      </w:r>
      <w:r>
        <w:rPr>
          <w:rFonts w:hint="eastAsia" w:ascii="宋体" w:hAnsi="宋体" w:cs="宋体"/>
          <w:color w:val="auto"/>
          <w:szCs w:val="21"/>
          <w:u w:val="single"/>
          <w:lang w:val="en-US" w:eastAsia="zh-CN"/>
        </w:rPr>
        <w:t>30</w:t>
      </w:r>
      <w:r>
        <w:rPr>
          <w:rFonts w:hint="eastAsia" w:ascii="宋体" w:hAnsi="宋体" w:eastAsia="宋体" w:cs="宋体"/>
          <w:color w:val="auto"/>
          <w:szCs w:val="21"/>
          <w:u w:val="single"/>
          <w:lang w:val="en-US" w:eastAsia="zh-CN"/>
        </w:rPr>
        <w:t>分</w:t>
      </w:r>
      <w:r>
        <w:rPr>
          <w:rFonts w:hint="eastAsia" w:ascii="宋体" w:hAnsi="宋体" w:eastAsia="宋体" w:cs="宋体"/>
          <w:bCs/>
          <w:color w:val="auto"/>
          <w:szCs w:val="21"/>
        </w:rPr>
        <w:t>（北京时间）</w:t>
      </w:r>
      <w:r>
        <w:rPr>
          <w:rFonts w:hint="eastAsia" w:ascii="宋体" w:hAnsi="宋体" w:eastAsia="宋体" w:cs="宋体"/>
          <w:b/>
          <w:color w:val="auto"/>
          <w:szCs w:val="21"/>
        </w:rPr>
        <w:t>（自招标文件开始发出之日起至投标人提交投标文件截止之日止，不得少于20日）</w:t>
      </w:r>
    </w:p>
    <w:p w14:paraId="4C1CF326">
      <w:pPr>
        <w:keepNext w:val="0"/>
        <w:keepLines w:val="0"/>
        <w:pageBreakBefore w:val="0"/>
        <w:widowControl w:val="0"/>
        <w:kinsoku/>
        <w:wordWrap/>
        <w:overflowPunct/>
        <w:topLinePunct w:val="0"/>
        <w:bidi w:val="0"/>
        <w:spacing w:beforeAutospacing="0" w:afterAutospacing="0" w:line="341" w:lineRule="auto"/>
        <w:ind w:firstLine="422" w:firstLineChars="200"/>
        <w:rPr>
          <w:rFonts w:hint="eastAsia" w:ascii="宋体" w:hAnsi="宋体" w:eastAsia="宋体" w:cs="宋体"/>
          <w:bCs/>
          <w:color w:val="auto"/>
          <w:szCs w:val="21"/>
          <w:u w:val="single"/>
          <w:lang w:eastAsia="zh-CN"/>
        </w:rPr>
      </w:pPr>
      <w:r>
        <w:rPr>
          <w:rFonts w:hint="eastAsia" w:ascii="宋体" w:hAnsi="宋体" w:eastAsia="宋体" w:cs="宋体"/>
          <w:b/>
          <w:bCs/>
          <w:color w:val="auto"/>
          <w:szCs w:val="21"/>
        </w:rPr>
        <w:t>地点：</w:t>
      </w:r>
      <w:r>
        <w:rPr>
          <w:rFonts w:hint="eastAsia" w:ascii="宋体" w:hAnsi="宋体" w:eastAsia="宋体" w:cs="宋体"/>
          <w:color w:val="auto"/>
          <w:highlight w:val="none"/>
          <w:lang w:eastAsia="zh-CN"/>
        </w:rPr>
        <w:t>韶关市公共资源交易中心乐昌分中心</w:t>
      </w:r>
      <w:r>
        <w:rPr>
          <w:rFonts w:hint="eastAsia" w:ascii="宋体" w:hAnsi="宋体" w:cs="宋体"/>
          <w:color w:val="auto"/>
          <w:highlight w:val="none"/>
          <w:lang w:eastAsia="zh-CN"/>
        </w:rPr>
        <w:t>（</w:t>
      </w:r>
      <w:r>
        <w:rPr>
          <w:rStyle w:val="234"/>
          <w:rFonts w:hint="eastAsia" w:ascii="宋体" w:hAnsi="宋体" w:eastAsia="宋体" w:cs="宋体"/>
          <w:kern w:val="0"/>
        </w:rPr>
        <w:t>乐昌市昌山北路23号</w:t>
      </w:r>
      <w:r>
        <w:rPr>
          <w:rFonts w:hint="eastAsia" w:ascii="宋体" w:hAnsi="宋体" w:cs="宋体"/>
          <w:color w:val="auto"/>
          <w:highlight w:val="none"/>
          <w:lang w:eastAsia="zh-CN"/>
        </w:rPr>
        <w:t>）</w:t>
      </w:r>
    </w:p>
    <w:p w14:paraId="5A42899F">
      <w:pPr>
        <w:pStyle w:val="3"/>
        <w:keepNext w:val="0"/>
        <w:keepLines w:val="0"/>
        <w:pageBreakBefore w:val="0"/>
        <w:widowControl w:val="0"/>
        <w:kinsoku/>
        <w:wordWrap/>
        <w:overflowPunct/>
        <w:topLinePunct w:val="0"/>
        <w:bidi w:val="0"/>
        <w:spacing w:before="0" w:beforeAutospacing="0" w:after="0" w:afterAutospacing="0" w:line="341" w:lineRule="auto"/>
        <w:rPr>
          <w:rFonts w:hint="eastAsia" w:ascii="宋体" w:hAnsi="宋体" w:eastAsia="宋体" w:cs="宋体"/>
          <w:b/>
          <w:bCs/>
          <w:color w:val="auto"/>
          <w:sz w:val="21"/>
          <w:szCs w:val="21"/>
        </w:rPr>
      </w:pPr>
      <w:bookmarkStart w:id="12" w:name="_Toc28359007"/>
      <w:bookmarkEnd w:id="12"/>
      <w:bookmarkStart w:id="13" w:name="_Toc28359084"/>
      <w:bookmarkEnd w:id="13"/>
      <w:bookmarkStart w:id="14" w:name="_Toc35393794"/>
      <w:bookmarkEnd w:id="14"/>
      <w:bookmarkStart w:id="15" w:name="_Toc35393625"/>
      <w:bookmarkEnd w:id="15"/>
      <w:r>
        <w:rPr>
          <w:rFonts w:hint="eastAsia" w:ascii="宋体" w:hAnsi="宋体" w:eastAsia="宋体" w:cs="宋体"/>
          <w:b/>
          <w:bCs/>
          <w:color w:val="auto"/>
          <w:sz w:val="21"/>
          <w:szCs w:val="21"/>
        </w:rPr>
        <w:t>五、公告期限</w:t>
      </w:r>
    </w:p>
    <w:p w14:paraId="1CFC48BD">
      <w:pPr>
        <w:keepNext w:val="0"/>
        <w:keepLines w:val="0"/>
        <w:pageBreakBefore w:val="0"/>
        <w:widowControl w:val="0"/>
        <w:kinsoku/>
        <w:wordWrap/>
        <w:overflowPunct/>
        <w:topLinePunct w:val="0"/>
        <w:bidi w:val="0"/>
        <w:spacing w:beforeAutospacing="0" w:afterAutospacing="0" w:line="341" w:lineRule="auto"/>
        <w:ind w:firstLine="420" w:firstLineChars="200"/>
        <w:rPr>
          <w:rFonts w:hint="eastAsia" w:ascii="宋体" w:hAnsi="宋体" w:eastAsia="宋体" w:cs="宋体"/>
          <w:color w:val="auto"/>
          <w:kern w:val="0"/>
          <w:szCs w:val="21"/>
        </w:rPr>
      </w:pPr>
      <w:bookmarkStart w:id="16" w:name="_Toc35393795"/>
      <w:bookmarkStart w:id="17" w:name="_Toc35393626"/>
      <w:r>
        <w:rPr>
          <w:rFonts w:hint="eastAsia" w:ascii="宋体" w:hAnsi="宋体" w:eastAsia="宋体" w:cs="宋体"/>
          <w:color w:val="auto"/>
          <w:kern w:val="0"/>
          <w:szCs w:val="21"/>
        </w:rPr>
        <w:t>自本公告发布之日起5个工作日。</w:t>
      </w:r>
    </w:p>
    <w:bookmarkEnd w:id="16"/>
    <w:bookmarkEnd w:id="17"/>
    <w:p w14:paraId="075CCF8E">
      <w:pPr>
        <w:keepNext w:val="0"/>
        <w:keepLines w:val="0"/>
        <w:pageBreakBefore w:val="0"/>
        <w:widowControl w:val="0"/>
        <w:kinsoku/>
        <w:wordWrap/>
        <w:overflowPunct/>
        <w:topLinePunct w:val="0"/>
        <w:bidi w:val="0"/>
        <w:spacing w:beforeAutospacing="0" w:afterAutospacing="0" w:line="341" w:lineRule="auto"/>
        <w:rPr>
          <w:rFonts w:hint="eastAsia" w:ascii="宋体" w:hAnsi="宋体" w:eastAsia="宋体" w:cs="宋体"/>
          <w:b/>
          <w:bCs/>
          <w:color w:val="auto"/>
          <w:szCs w:val="21"/>
        </w:rPr>
      </w:pPr>
      <w:r>
        <w:rPr>
          <w:rFonts w:hint="eastAsia" w:ascii="宋体" w:hAnsi="宋体" w:eastAsia="宋体" w:cs="宋体"/>
          <w:b/>
          <w:bCs/>
          <w:color w:val="auto"/>
          <w:kern w:val="0"/>
          <w:szCs w:val="21"/>
        </w:rPr>
        <w:t>六、</w:t>
      </w:r>
      <w:r>
        <w:rPr>
          <w:rFonts w:hint="eastAsia" w:ascii="宋体" w:hAnsi="宋体" w:eastAsia="宋体" w:cs="宋体"/>
          <w:b/>
          <w:bCs/>
          <w:color w:val="auto"/>
          <w:szCs w:val="21"/>
        </w:rPr>
        <w:t>其他补充事宜</w:t>
      </w:r>
    </w:p>
    <w:p w14:paraId="66C4911C">
      <w:pPr>
        <w:keepNext w:val="0"/>
        <w:keepLines w:val="0"/>
        <w:pageBreakBefore w:val="0"/>
        <w:widowControl w:val="0"/>
        <w:tabs>
          <w:tab w:val="left" w:pos="567"/>
        </w:tabs>
        <w:kinsoku/>
        <w:wordWrap/>
        <w:overflowPunct/>
        <w:topLinePunct w:val="0"/>
        <w:autoSpaceDE w:val="0"/>
        <w:autoSpaceDN w:val="0"/>
        <w:bidi w:val="0"/>
        <w:spacing w:beforeAutospacing="0" w:afterAutospacing="0" w:line="341" w:lineRule="auto"/>
        <w:ind w:firstLine="141" w:firstLineChars="67"/>
        <w:textAlignment w:val="bottom"/>
        <w:outlineLvl w:val="0"/>
        <w:rPr>
          <w:rFonts w:hint="eastAsia" w:ascii="宋体" w:hAnsi="宋体" w:eastAsia="宋体" w:cs="宋体"/>
          <w:b/>
          <w:color w:val="auto"/>
          <w:kern w:val="2"/>
          <w:sz w:val="21"/>
          <w:szCs w:val="21"/>
          <w:lang w:val="en-US" w:eastAsia="zh-CN" w:bidi="ar-SA"/>
        </w:rPr>
      </w:pPr>
      <w:bookmarkStart w:id="18" w:name="_Toc2607"/>
      <w:bookmarkStart w:id="19" w:name="_Toc31220"/>
      <w:bookmarkStart w:id="20" w:name="_Toc12657"/>
      <w:bookmarkStart w:id="21" w:name="_Toc16769"/>
      <w:bookmarkStart w:id="22" w:name="_Toc28359085"/>
      <w:bookmarkStart w:id="23" w:name="_Toc35393796"/>
      <w:bookmarkStart w:id="24" w:name="_Toc28359008"/>
      <w:bookmarkStart w:id="25" w:name="_Toc35393627"/>
      <w:r>
        <w:rPr>
          <w:rFonts w:hint="eastAsia" w:ascii="宋体" w:hAnsi="宋体" w:eastAsia="宋体" w:cs="宋体"/>
          <w:b/>
          <w:color w:val="auto"/>
          <w:sz w:val="21"/>
          <w:szCs w:val="21"/>
          <w:lang w:val="en-US" w:eastAsia="zh-CN"/>
        </w:rPr>
        <w:t>1.</w:t>
      </w:r>
      <w:r>
        <w:rPr>
          <w:rFonts w:hint="eastAsia" w:ascii="宋体" w:hAnsi="宋体" w:eastAsia="宋体" w:cs="宋体"/>
          <w:b/>
          <w:color w:val="auto"/>
          <w:kern w:val="2"/>
          <w:sz w:val="21"/>
          <w:szCs w:val="21"/>
          <w:lang w:val="en-US" w:eastAsia="zh-CN" w:bidi="ar-SA"/>
        </w:rPr>
        <w:t>报名事宜：</w:t>
      </w:r>
      <w:bookmarkEnd w:id="18"/>
      <w:bookmarkEnd w:id="19"/>
      <w:bookmarkEnd w:id="20"/>
      <w:bookmarkEnd w:id="21"/>
    </w:p>
    <w:p w14:paraId="06E5FBDF">
      <w:pPr>
        <w:keepNext w:val="0"/>
        <w:keepLines w:val="0"/>
        <w:pageBreakBefore w:val="0"/>
        <w:widowControl w:val="0"/>
        <w:tabs>
          <w:tab w:val="left" w:pos="567"/>
        </w:tabs>
        <w:kinsoku/>
        <w:wordWrap/>
        <w:overflowPunct/>
        <w:topLinePunct w:val="0"/>
        <w:autoSpaceDE w:val="0"/>
        <w:autoSpaceDN w:val="0"/>
        <w:bidi w:val="0"/>
        <w:spacing w:beforeAutospacing="0" w:afterAutospacing="0" w:line="341" w:lineRule="auto"/>
        <w:ind w:firstLine="140" w:firstLineChars="67"/>
        <w:textAlignment w:val="bottom"/>
        <w:outlineLvl w:val="0"/>
        <w:rPr>
          <w:rFonts w:hint="eastAsia" w:ascii="宋体" w:hAnsi="宋体" w:eastAsia="宋体" w:cs="宋体"/>
          <w:color w:val="auto"/>
          <w:highlight w:val="none"/>
          <w:lang w:val="en-US" w:eastAsia="zh-CN"/>
        </w:rPr>
      </w:pPr>
      <w:bookmarkStart w:id="26" w:name="_Toc24015"/>
      <w:bookmarkStart w:id="27" w:name="_Toc6971"/>
      <w:bookmarkStart w:id="28" w:name="_Toc14028"/>
      <w:bookmarkStart w:id="29" w:name="_Toc31173"/>
      <w:r>
        <w:rPr>
          <w:rFonts w:hint="eastAsia" w:ascii="宋体" w:hAnsi="宋体" w:eastAsia="宋体" w:cs="宋体"/>
          <w:color w:val="auto"/>
          <w:highlight w:val="none"/>
          <w:lang w:val="en-US" w:eastAsia="zh-CN"/>
        </w:rPr>
        <w:t>（1）报名流程：投标人必须在报名时间内登录</w:t>
      </w:r>
      <w:r>
        <w:rPr>
          <w:rFonts w:hint="eastAsia" w:ascii="宋体" w:hAnsi="宋体" w:cs="宋体"/>
          <w:color w:val="auto"/>
          <w:highlight w:val="none"/>
          <w:lang w:val="en-US" w:eastAsia="zh-CN"/>
        </w:rPr>
        <w:t>全国公共资源交易平台（广东省·韶关市）（https://ygp.gdzwfw.gov.cn/ggzy-portal/#/440200/index）</w:t>
      </w:r>
      <w:r>
        <w:rPr>
          <w:rFonts w:hint="eastAsia" w:ascii="宋体" w:hAnsi="宋体" w:eastAsia="宋体" w:cs="宋体"/>
          <w:color w:val="auto"/>
          <w:highlight w:val="none"/>
          <w:lang w:val="en-US" w:eastAsia="zh-CN"/>
        </w:rPr>
        <w:t>，在用户登录窗口登录。登录成功后，点击“产权招标交易系统”进入产权招标交易系统，点击“系统功能菜单”中的“投标报名&gt;项目列表”查看可报名的项目，选择需参与的项目分包，点击“报名”，输入联系人、联系电话，输入Pin码验证成功后，点击“确认”即可。在“已报项目”栏中看到已报项目，即为报名成功。</w:t>
      </w:r>
      <w:bookmarkEnd w:id="26"/>
      <w:bookmarkEnd w:id="27"/>
      <w:bookmarkEnd w:id="28"/>
      <w:bookmarkEnd w:id="29"/>
    </w:p>
    <w:p w14:paraId="2FC380E2">
      <w:pPr>
        <w:keepNext w:val="0"/>
        <w:keepLines w:val="0"/>
        <w:pageBreakBefore w:val="0"/>
        <w:widowControl w:val="0"/>
        <w:tabs>
          <w:tab w:val="left" w:pos="567"/>
        </w:tabs>
        <w:kinsoku/>
        <w:wordWrap/>
        <w:overflowPunct/>
        <w:topLinePunct w:val="0"/>
        <w:autoSpaceDE w:val="0"/>
        <w:autoSpaceDN w:val="0"/>
        <w:bidi w:val="0"/>
        <w:spacing w:beforeAutospacing="0" w:afterAutospacing="0" w:line="341" w:lineRule="auto"/>
        <w:ind w:firstLine="140" w:firstLineChars="67"/>
        <w:textAlignment w:val="bottom"/>
        <w:outlineLvl w:val="0"/>
        <w:rPr>
          <w:rFonts w:hint="eastAsia" w:ascii="宋体" w:hAnsi="宋体" w:eastAsia="宋体" w:cs="宋体"/>
          <w:color w:val="auto"/>
          <w:highlight w:val="none"/>
          <w:lang w:val="en-US" w:eastAsia="zh-CN"/>
        </w:rPr>
      </w:pPr>
      <w:bookmarkStart w:id="30" w:name="_Toc13599"/>
      <w:bookmarkStart w:id="31" w:name="_Toc30533"/>
      <w:bookmarkStart w:id="32" w:name="_Toc30085"/>
      <w:bookmarkStart w:id="33" w:name="_Toc15990"/>
      <w:r>
        <w:rPr>
          <w:rFonts w:hint="eastAsia" w:ascii="宋体" w:hAnsi="宋体" w:eastAsia="宋体" w:cs="宋体"/>
          <w:color w:val="auto"/>
          <w:highlight w:val="none"/>
          <w:lang w:val="en-US" w:eastAsia="zh-CN"/>
        </w:rPr>
        <w:t>（2）投标人报名参与重新采购的项目，应当登录产权招标交易系统按报名流程在招标文件规定的期限内重新报名。</w:t>
      </w:r>
      <w:bookmarkEnd w:id="30"/>
      <w:bookmarkEnd w:id="31"/>
      <w:bookmarkEnd w:id="32"/>
      <w:bookmarkEnd w:id="33"/>
    </w:p>
    <w:p w14:paraId="005C0195">
      <w:pPr>
        <w:keepNext w:val="0"/>
        <w:keepLines w:val="0"/>
        <w:pageBreakBefore w:val="0"/>
        <w:widowControl w:val="0"/>
        <w:tabs>
          <w:tab w:val="left" w:pos="567"/>
        </w:tabs>
        <w:kinsoku/>
        <w:wordWrap/>
        <w:overflowPunct/>
        <w:topLinePunct w:val="0"/>
        <w:autoSpaceDE w:val="0"/>
        <w:autoSpaceDN w:val="0"/>
        <w:bidi w:val="0"/>
        <w:spacing w:beforeAutospacing="0" w:afterAutospacing="0" w:line="341" w:lineRule="auto"/>
        <w:ind w:firstLine="140" w:firstLineChars="67"/>
        <w:textAlignment w:val="bottom"/>
        <w:outlineLvl w:val="0"/>
        <w:rPr>
          <w:rFonts w:hint="eastAsia" w:ascii="宋体" w:hAnsi="宋体" w:eastAsia="宋体" w:cs="宋体"/>
          <w:color w:val="auto"/>
          <w:highlight w:val="none"/>
          <w:lang w:val="en-US" w:eastAsia="zh-CN"/>
        </w:rPr>
      </w:pPr>
      <w:bookmarkStart w:id="34" w:name="_Toc17593"/>
      <w:bookmarkStart w:id="35" w:name="_Toc5638"/>
      <w:bookmarkStart w:id="36" w:name="_Toc26851"/>
      <w:bookmarkStart w:id="37" w:name="_Toc32680"/>
      <w:r>
        <w:rPr>
          <w:rFonts w:hint="eastAsia" w:ascii="宋体" w:hAnsi="宋体" w:eastAsia="宋体" w:cs="宋体"/>
          <w:color w:val="auto"/>
          <w:highlight w:val="none"/>
          <w:lang w:val="en-US" w:eastAsia="zh-CN"/>
        </w:rPr>
        <w:t>（3）未在韶关市公共资源交易中心办理韶关市电子交易平台数字证书和产权招标交易系统投标人入库手续的，投标人应当登录</w:t>
      </w:r>
      <w:r>
        <w:rPr>
          <w:rFonts w:hint="eastAsia" w:ascii="宋体" w:hAnsi="宋体" w:cs="宋体"/>
          <w:color w:val="auto"/>
          <w:highlight w:val="none"/>
          <w:lang w:val="en-US" w:eastAsia="zh-CN"/>
        </w:rPr>
        <w:t>全国公共资源交易平台（广东省·韶关市）（https://ygp.gdzwfw.gov.cn/ggzy-portal/#/440200/index）</w:t>
      </w:r>
      <w:r>
        <w:rPr>
          <w:rFonts w:hint="eastAsia" w:ascii="宋体" w:hAnsi="宋体" w:eastAsia="宋体" w:cs="宋体"/>
          <w:color w:val="auto"/>
          <w:highlight w:val="none"/>
          <w:lang w:val="en-US" w:eastAsia="zh-CN"/>
        </w:rPr>
        <w:t>用户注册及完善企业信息、上传资料，携带相关资料到韶关市公共资源交易中心1号楼一楼办事大厅办理相关手续（详见</w:t>
      </w:r>
      <w:r>
        <w:rPr>
          <w:rFonts w:hint="eastAsia" w:ascii="宋体" w:hAnsi="宋体" w:cs="宋体"/>
          <w:color w:val="auto"/>
          <w:highlight w:val="none"/>
          <w:lang w:val="en-US" w:eastAsia="zh-CN"/>
        </w:rPr>
        <w:t>全国公共资源交易平台（广东省·韶关市）</w:t>
      </w:r>
      <w:r>
        <w:rPr>
          <w:rFonts w:hint="eastAsia" w:ascii="宋体" w:hAnsi="宋体" w:eastAsia="宋体" w:cs="宋体"/>
          <w:color w:val="auto"/>
          <w:highlight w:val="none"/>
          <w:lang w:val="en-US" w:eastAsia="zh-CN"/>
        </w:rPr>
        <w:t>的《韶关市公共资源交易一体化平台产权招标交易-投标人用户手册》）。</w:t>
      </w:r>
      <w:bookmarkEnd w:id="34"/>
      <w:bookmarkEnd w:id="35"/>
      <w:bookmarkEnd w:id="36"/>
      <w:bookmarkEnd w:id="37"/>
      <w:r>
        <w:rPr>
          <w:rFonts w:hint="eastAsia" w:ascii="宋体" w:hAnsi="宋体" w:eastAsia="宋体" w:cs="宋体"/>
          <w:color w:val="auto"/>
          <w:highlight w:val="none"/>
          <w:lang w:val="en-US" w:eastAsia="zh-CN"/>
        </w:rPr>
        <w:t xml:space="preserve"> </w:t>
      </w:r>
    </w:p>
    <w:p w14:paraId="404609B6">
      <w:pPr>
        <w:keepNext w:val="0"/>
        <w:keepLines w:val="0"/>
        <w:pageBreakBefore w:val="0"/>
        <w:widowControl w:val="0"/>
        <w:kinsoku/>
        <w:wordWrap/>
        <w:overflowPunct/>
        <w:topLinePunct w:val="0"/>
        <w:bidi w:val="0"/>
        <w:spacing w:beforeAutospacing="0" w:afterAutospacing="0" w:line="341" w:lineRule="auto"/>
        <w:rPr>
          <w:rFonts w:hint="eastAsia" w:ascii="宋体" w:hAnsi="宋体" w:eastAsia="宋体" w:cs="宋体"/>
          <w:b/>
          <w:color w:val="auto"/>
          <w:szCs w:val="21"/>
          <w:u w:val="single"/>
        </w:rPr>
      </w:pPr>
      <w:r>
        <w:rPr>
          <w:rFonts w:hint="eastAsia" w:ascii="宋体" w:hAnsi="宋体" w:eastAsia="宋体" w:cs="宋体"/>
          <w:color w:val="auto"/>
          <w:highlight w:val="none"/>
          <w:lang w:val="en-US" w:eastAsia="zh-CN"/>
        </w:rPr>
        <w:t>（4）报名成功后，投标人自行登录</w:t>
      </w:r>
      <w:r>
        <w:rPr>
          <w:rFonts w:hint="eastAsia" w:ascii="宋体" w:hAnsi="宋体" w:cs="宋体"/>
          <w:color w:val="auto"/>
          <w:highlight w:val="none"/>
          <w:lang w:val="en-US" w:eastAsia="zh-CN"/>
        </w:rPr>
        <w:t>全国公共资源交易平台（广东省·韶关市）（https://ygp.gdzwfw.gov.cn/ggzy-portal/#/440200/index）</w:t>
      </w:r>
      <w:r>
        <w:rPr>
          <w:rFonts w:hint="eastAsia" w:ascii="宋体" w:hAnsi="宋体" w:eastAsia="宋体" w:cs="宋体"/>
          <w:color w:val="auto"/>
          <w:highlight w:val="none"/>
          <w:lang w:val="en-US" w:eastAsia="zh-CN"/>
        </w:rPr>
        <w:t>“产权招标交易系统”下载招标文件、操作指南（以最新日期版本为准）参加投标活动。</w:t>
      </w:r>
    </w:p>
    <w:p w14:paraId="7917D0B2">
      <w:pPr>
        <w:keepNext w:val="0"/>
        <w:keepLines w:val="0"/>
        <w:pageBreakBefore w:val="0"/>
        <w:widowControl w:val="0"/>
        <w:tabs>
          <w:tab w:val="left" w:pos="567"/>
        </w:tabs>
        <w:kinsoku/>
        <w:wordWrap/>
        <w:overflowPunct/>
        <w:topLinePunct w:val="0"/>
        <w:autoSpaceDE w:val="0"/>
        <w:autoSpaceDN w:val="0"/>
        <w:bidi w:val="0"/>
        <w:spacing w:beforeAutospacing="0" w:afterAutospacing="0" w:line="341" w:lineRule="auto"/>
        <w:ind w:firstLine="140" w:firstLineChars="67"/>
        <w:textAlignment w:val="bottom"/>
        <w:outlineLvl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r>
        <w:rPr>
          <w:rFonts w:hint="eastAsia" w:ascii="宋体" w:hAnsi="宋体" w:eastAsia="宋体" w:cs="宋体"/>
          <w:b/>
          <w:bCs/>
          <w:color w:val="auto"/>
          <w:highlight w:val="none"/>
          <w:lang w:val="en-US" w:eastAsia="zh-CN"/>
        </w:rPr>
        <w:t xml:space="preserve"> </w:t>
      </w:r>
      <w:bookmarkStart w:id="38" w:name="_Toc26250"/>
      <w:bookmarkStart w:id="39" w:name="_Toc15153"/>
      <w:bookmarkStart w:id="40" w:name="_Toc8178"/>
      <w:bookmarkStart w:id="41" w:name="_Toc27766"/>
      <w:r>
        <w:rPr>
          <w:rFonts w:hint="eastAsia" w:ascii="宋体" w:hAnsi="宋体" w:eastAsia="宋体" w:cs="宋体"/>
          <w:b/>
          <w:bCs/>
          <w:color w:val="auto"/>
          <w:highlight w:val="none"/>
          <w:lang w:val="en-US" w:eastAsia="zh-CN"/>
        </w:rPr>
        <w:t>2.补救方案</w:t>
      </w:r>
      <w:bookmarkEnd w:id="38"/>
      <w:bookmarkEnd w:id="39"/>
      <w:bookmarkEnd w:id="40"/>
      <w:bookmarkEnd w:id="41"/>
    </w:p>
    <w:p w14:paraId="2946C197">
      <w:pPr>
        <w:keepNext w:val="0"/>
        <w:keepLines w:val="0"/>
        <w:pageBreakBefore w:val="0"/>
        <w:widowControl w:val="0"/>
        <w:tabs>
          <w:tab w:val="left" w:pos="567"/>
        </w:tabs>
        <w:kinsoku/>
        <w:wordWrap/>
        <w:overflowPunct/>
        <w:topLinePunct w:val="0"/>
        <w:autoSpaceDE w:val="0"/>
        <w:autoSpaceDN w:val="0"/>
        <w:bidi w:val="0"/>
        <w:spacing w:beforeAutospacing="0" w:afterAutospacing="0" w:line="341" w:lineRule="auto"/>
        <w:ind w:firstLine="140" w:firstLineChars="67"/>
        <w:textAlignment w:val="bottom"/>
        <w:outlineLvl w:val="0"/>
        <w:rPr>
          <w:rFonts w:hint="eastAsia" w:ascii="宋体" w:hAnsi="宋体" w:eastAsia="宋体" w:cs="宋体"/>
          <w:color w:val="auto"/>
          <w:highlight w:val="none"/>
          <w:lang w:val="en-US" w:eastAsia="zh-CN"/>
        </w:rPr>
      </w:pPr>
      <w:bookmarkStart w:id="42" w:name="_Toc24874"/>
      <w:bookmarkStart w:id="43" w:name="_Toc24201"/>
      <w:bookmarkStart w:id="44" w:name="_Toc13050"/>
      <w:bookmarkStart w:id="45" w:name="_Toc17520"/>
      <w:r>
        <w:rPr>
          <w:rFonts w:hint="eastAsia" w:ascii="宋体" w:hAnsi="宋体" w:eastAsia="宋体" w:cs="宋体"/>
          <w:color w:val="auto"/>
          <w:highlight w:val="none"/>
          <w:lang w:val="en-US" w:eastAsia="zh-CN"/>
        </w:rPr>
        <w:t>（1）开评标时突发情况的补救方案</w:t>
      </w:r>
      <w:bookmarkEnd w:id="42"/>
      <w:bookmarkEnd w:id="43"/>
      <w:bookmarkEnd w:id="44"/>
      <w:bookmarkEnd w:id="45"/>
    </w:p>
    <w:p w14:paraId="6E5A6CA0">
      <w:pPr>
        <w:keepNext w:val="0"/>
        <w:keepLines w:val="0"/>
        <w:pageBreakBefore w:val="0"/>
        <w:widowControl w:val="0"/>
        <w:tabs>
          <w:tab w:val="left" w:pos="567"/>
        </w:tabs>
        <w:kinsoku/>
        <w:wordWrap/>
        <w:overflowPunct/>
        <w:topLinePunct w:val="0"/>
        <w:autoSpaceDE w:val="0"/>
        <w:autoSpaceDN w:val="0"/>
        <w:bidi w:val="0"/>
        <w:spacing w:beforeAutospacing="0" w:afterAutospacing="0" w:line="341" w:lineRule="auto"/>
        <w:ind w:firstLine="350" w:firstLineChars="167"/>
        <w:textAlignment w:val="bottom"/>
        <w:outlineLvl w:val="0"/>
        <w:rPr>
          <w:rFonts w:hint="eastAsia" w:ascii="宋体" w:hAnsi="宋体" w:eastAsia="宋体" w:cs="宋体"/>
          <w:color w:val="auto"/>
          <w:highlight w:val="none"/>
          <w:lang w:val="en-US" w:eastAsia="zh-CN"/>
        </w:rPr>
      </w:pPr>
      <w:bookmarkStart w:id="46" w:name="_Toc31604"/>
      <w:bookmarkStart w:id="47" w:name="_Toc2451"/>
      <w:bookmarkStart w:id="48" w:name="_Toc32128"/>
      <w:bookmarkStart w:id="49" w:name="_Toc12378"/>
      <w:r>
        <w:rPr>
          <w:rFonts w:hint="eastAsia" w:ascii="宋体" w:hAnsi="宋体" w:eastAsia="宋体" w:cs="宋体"/>
          <w:color w:val="auto"/>
          <w:highlight w:val="none"/>
          <w:lang w:val="en-US" w:eastAsia="zh-CN"/>
        </w:rPr>
        <w:t>在开评标过程中，因主场或副场网络故障、电子设备或者评标系统故障，以及其他原因导致无法继续进行开评标活动时，在短时间内无法解除故障的，则转为线下评审。</w:t>
      </w:r>
      <w:bookmarkEnd w:id="46"/>
      <w:bookmarkEnd w:id="47"/>
      <w:bookmarkEnd w:id="48"/>
      <w:bookmarkEnd w:id="49"/>
    </w:p>
    <w:p w14:paraId="1324A935">
      <w:pPr>
        <w:keepNext w:val="0"/>
        <w:keepLines w:val="0"/>
        <w:pageBreakBefore w:val="0"/>
        <w:widowControl w:val="0"/>
        <w:numPr>
          <w:ilvl w:val="0"/>
          <w:numId w:val="4"/>
        </w:numPr>
        <w:tabs>
          <w:tab w:val="left" w:pos="567"/>
        </w:tabs>
        <w:kinsoku/>
        <w:wordWrap/>
        <w:overflowPunct/>
        <w:topLinePunct w:val="0"/>
        <w:autoSpaceDE w:val="0"/>
        <w:autoSpaceDN w:val="0"/>
        <w:bidi w:val="0"/>
        <w:spacing w:beforeAutospacing="0" w:afterAutospacing="0" w:line="341" w:lineRule="auto"/>
        <w:ind w:firstLine="140" w:firstLineChars="67"/>
        <w:textAlignment w:val="bottom"/>
        <w:outlineLvl w:val="0"/>
        <w:rPr>
          <w:rFonts w:hint="eastAsia" w:ascii="宋体" w:hAnsi="宋体" w:eastAsia="宋体" w:cs="宋体"/>
          <w:color w:val="auto"/>
          <w:highlight w:val="none"/>
          <w:lang w:val="en-US" w:eastAsia="zh-CN"/>
        </w:rPr>
      </w:pPr>
      <w:bookmarkStart w:id="50" w:name="_Toc27177"/>
      <w:bookmarkStart w:id="51" w:name="_Toc6709"/>
      <w:bookmarkStart w:id="52" w:name="_Toc8019"/>
      <w:bookmarkStart w:id="53" w:name="_Toc32259"/>
      <w:r>
        <w:rPr>
          <w:rFonts w:hint="eastAsia" w:ascii="宋体" w:hAnsi="宋体" w:eastAsia="宋体" w:cs="宋体"/>
          <w:color w:val="auto"/>
          <w:highlight w:val="none"/>
          <w:lang w:val="en-US" w:eastAsia="zh-CN"/>
        </w:rPr>
        <w:t>本次招标实行电子投标，开标评标均以投标人通过交易平台上传的电子投标文件为准，若因系统故障转为线下评审，则以递交的纸质投标文件为准。</w:t>
      </w:r>
      <w:bookmarkEnd w:id="50"/>
      <w:bookmarkEnd w:id="51"/>
      <w:bookmarkEnd w:id="52"/>
      <w:bookmarkEnd w:id="53"/>
    </w:p>
    <w:p w14:paraId="61235DE4">
      <w:pPr>
        <w:keepNext w:val="0"/>
        <w:keepLines w:val="0"/>
        <w:pageBreakBefore w:val="0"/>
        <w:widowControl w:val="0"/>
        <w:numPr>
          <w:ilvl w:val="-1"/>
          <w:numId w:val="0"/>
        </w:numPr>
        <w:tabs>
          <w:tab w:val="left" w:pos="567"/>
        </w:tabs>
        <w:kinsoku/>
        <w:wordWrap/>
        <w:overflowPunct/>
        <w:topLinePunct w:val="0"/>
        <w:autoSpaceDE w:val="0"/>
        <w:autoSpaceDN w:val="0"/>
        <w:bidi w:val="0"/>
        <w:spacing w:beforeAutospacing="0" w:afterAutospacing="0" w:line="341" w:lineRule="auto"/>
        <w:ind w:firstLine="422" w:firstLineChars="200"/>
        <w:textAlignment w:val="bottom"/>
        <w:outlineLvl w:val="0"/>
        <w:rPr>
          <w:rFonts w:hint="eastAsia" w:ascii="宋体" w:hAnsi="宋体" w:eastAsia="宋体" w:cs="宋体"/>
          <w:color w:val="auto"/>
          <w:highlight w:val="none"/>
          <w:lang w:val="en-US" w:eastAsia="zh-CN"/>
        </w:rPr>
      </w:pPr>
      <w:bookmarkStart w:id="54" w:name="_Toc23398"/>
      <w:r>
        <w:rPr>
          <w:rFonts w:hint="eastAsia" w:ascii="宋体" w:hAnsi="宋体" w:cs="宋体"/>
          <w:b/>
          <w:bCs/>
          <w:color w:val="auto"/>
          <w:kern w:val="2"/>
          <w:sz w:val="21"/>
          <w:szCs w:val="20"/>
          <w:highlight w:val="none"/>
          <w:lang w:val="en-US" w:eastAsia="zh-CN"/>
        </w:rPr>
        <w:t>3.</w:t>
      </w:r>
      <w:r>
        <w:rPr>
          <w:rFonts w:hint="eastAsia" w:ascii="宋体" w:hAnsi="宋体" w:cs="宋体"/>
          <w:color w:val="auto"/>
          <w:kern w:val="16"/>
          <w:sz w:val="21"/>
          <w:szCs w:val="21"/>
          <w:highlight w:val="none"/>
          <w:lang w:eastAsia="zh-CN"/>
        </w:rPr>
        <w:t>投标人</w:t>
      </w:r>
      <w:r>
        <w:rPr>
          <w:rFonts w:hint="eastAsia" w:ascii="宋体" w:hAnsi="宋体" w:eastAsia="宋体" w:cs="宋体"/>
          <w:color w:val="auto"/>
          <w:kern w:val="16"/>
          <w:sz w:val="21"/>
          <w:szCs w:val="21"/>
          <w:highlight w:val="none"/>
          <w:lang w:eastAsia="zh-CN"/>
        </w:rPr>
        <w:t>应当在参与招标活动前详细研究</w:t>
      </w:r>
      <w:r>
        <w:rPr>
          <w:rFonts w:hint="eastAsia" w:ascii="宋体" w:hAnsi="宋体" w:eastAsia="宋体" w:cs="宋体"/>
          <w:b/>
          <w:bCs/>
          <w:color w:val="auto"/>
          <w:kern w:val="16"/>
          <w:sz w:val="21"/>
          <w:szCs w:val="21"/>
          <w:highlight w:val="none"/>
          <w:lang w:val="en-US" w:eastAsia="zh-CN"/>
        </w:rPr>
        <w:t>《韶关市公共资源交易一体化平台产权招标交易-投标人用户手册》</w:t>
      </w:r>
      <w:r>
        <w:rPr>
          <w:rFonts w:hint="eastAsia" w:ascii="宋体" w:hAnsi="宋体" w:eastAsia="宋体" w:cs="宋体"/>
          <w:b w:val="0"/>
          <w:bCs w:val="0"/>
          <w:color w:val="auto"/>
          <w:kern w:val="16"/>
          <w:sz w:val="21"/>
          <w:szCs w:val="21"/>
          <w:highlight w:val="none"/>
          <w:lang w:val="en-US" w:eastAsia="zh-CN"/>
        </w:rPr>
        <w:t>，以及</w:t>
      </w:r>
      <w:r>
        <w:rPr>
          <w:rFonts w:hint="eastAsia" w:ascii="宋体" w:hAnsi="宋体" w:eastAsia="宋体" w:cs="宋体"/>
          <w:b/>
          <w:bCs/>
          <w:color w:val="auto"/>
          <w:kern w:val="16"/>
          <w:sz w:val="21"/>
          <w:szCs w:val="21"/>
          <w:highlight w:val="none"/>
          <w:lang w:eastAsia="zh-CN"/>
        </w:rPr>
        <w:t>招标文件</w:t>
      </w:r>
      <w:r>
        <w:rPr>
          <w:rFonts w:hint="eastAsia" w:ascii="宋体" w:hAnsi="宋体" w:eastAsia="宋体" w:cs="宋体"/>
          <w:color w:val="auto"/>
          <w:kern w:val="16"/>
          <w:sz w:val="21"/>
          <w:szCs w:val="21"/>
          <w:highlight w:val="none"/>
          <w:lang w:eastAsia="zh-CN"/>
        </w:rPr>
        <w:t>的所有内容，包括澄清、修改文件（如果有）和所有已提供的参考资料以及有关附件，且不存在任何含糊不清和误解之处，否则，由此产生的一切后果由</w:t>
      </w:r>
      <w:r>
        <w:rPr>
          <w:rFonts w:hint="eastAsia" w:ascii="宋体" w:hAnsi="宋体" w:cs="宋体"/>
          <w:color w:val="auto"/>
          <w:kern w:val="16"/>
          <w:sz w:val="21"/>
          <w:szCs w:val="21"/>
          <w:highlight w:val="none"/>
          <w:lang w:eastAsia="zh-CN"/>
        </w:rPr>
        <w:t>投标人</w:t>
      </w:r>
      <w:r>
        <w:rPr>
          <w:rFonts w:hint="eastAsia" w:ascii="宋体" w:hAnsi="宋体" w:eastAsia="宋体" w:cs="宋体"/>
          <w:color w:val="auto"/>
          <w:kern w:val="16"/>
          <w:sz w:val="21"/>
          <w:szCs w:val="21"/>
          <w:highlight w:val="none"/>
          <w:lang w:eastAsia="zh-CN"/>
        </w:rPr>
        <w:t>自行承担。</w:t>
      </w:r>
      <w:bookmarkEnd w:id="54"/>
    </w:p>
    <w:bookmarkEnd w:id="22"/>
    <w:bookmarkEnd w:id="23"/>
    <w:bookmarkEnd w:id="24"/>
    <w:bookmarkEnd w:id="25"/>
    <w:p w14:paraId="7E1BD9BC">
      <w:pPr>
        <w:keepNext w:val="0"/>
        <w:keepLines w:val="0"/>
        <w:pageBreakBefore w:val="0"/>
        <w:widowControl w:val="0"/>
        <w:numPr>
          <w:ilvl w:val="0"/>
          <w:numId w:val="0"/>
        </w:numPr>
        <w:kinsoku/>
        <w:wordWrap/>
        <w:overflowPunct/>
        <w:topLinePunct w:val="0"/>
        <w:bidi w:val="0"/>
        <w:spacing w:beforeAutospacing="0" w:afterAutospacing="0" w:line="341" w:lineRule="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七、本项目的所有相关公告公布媒介</w:t>
      </w:r>
    </w:p>
    <w:p w14:paraId="36C12D14">
      <w:pPr>
        <w:keepNext w:val="0"/>
        <w:keepLines w:val="0"/>
        <w:pageBreakBefore w:val="0"/>
        <w:widowControl w:val="0"/>
        <w:numPr>
          <w:ilvl w:val="0"/>
          <w:numId w:val="0"/>
        </w:numPr>
        <w:kinsoku/>
        <w:wordWrap/>
        <w:overflowPunct/>
        <w:topLinePunct w:val="0"/>
        <w:bidi w:val="0"/>
        <w:spacing w:beforeAutospacing="0" w:afterAutospacing="0" w:line="341" w:lineRule="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（1）全国公共资源交易平台（广东省·韶关市）</w:t>
      </w:r>
    </w:p>
    <w:p w14:paraId="4A61B863">
      <w:pPr>
        <w:keepNext w:val="0"/>
        <w:keepLines w:val="0"/>
        <w:pageBreakBefore w:val="0"/>
        <w:widowControl w:val="0"/>
        <w:numPr>
          <w:ilvl w:val="0"/>
          <w:numId w:val="0"/>
        </w:numPr>
        <w:kinsoku/>
        <w:wordWrap/>
        <w:overflowPunct/>
        <w:topLinePunct w:val="0"/>
        <w:bidi w:val="0"/>
        <w:spacing w:beforeAutospacing="0" w:afterAutospacing="0" w:line="341" w:lineRule="auto"/>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w:t>
      </w:r>
      <w:r>
        <w:rPr>
          <w:rFonts w:hint="eastAsia" w:ascii="宋体" w:hAnsi="宋体" w:eastAsia="宋体" w:cs="宋体"/>
          <w:b w:val="0"/>
          <w:bCs w:val="0"/>
          <w:color w:val="auto"/>
          <w:kern w:val="2"/>
          <w:sz w:val="21"/>
          <w:szCs w:val="21"/>
          <w:lang w:val="en-US" w:eastAsia="zh-CN" w:bidi="ar-SA"/>
        </w:rPr>
        <w:t>网址：https://ygp.gdzwfw.gov.cn/ggzy-portal/#/440200/index）；</w:t>
      </w:r>
    </w:p>
    <w:p w14:paraId="219C82E8">
      <w:pPr>
        <w:keepNext w:val="0"/>
        <w:keepLines w:val="0"/>
        <w:pageBreakBefore w:val="0"/>
        <w:widowControl w:val="0"/>
        <w:numPr>
          <w:ilvl w:val="0"/>
          <w:numId w:val="0"/>
        </w:numPr>
        <w:kinsoku/>
        <w:wordWrap/>
        <w:overflowPunct/>
        <w:topLinePunct w:val="0"/>
        <w:bidi w:val="0"/>
        <w:spacing w:beforeAutospacing="0" w:afterAutospacing="0" w:line="341" w:lineRule="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w:t>
      </w:r>
      <w:r>
        <w:rPr>
          <w:rFonts w:hint="eastAsia" w:ascii="宋体" w:hAnsi="宋体" w:cs="宋体"/>
          <w:b w:val="0"/>
          <w:bCs w:val="0"/>
          <w:color w:val="auto"/>
          <w:kern w:val="2"/>
          <w:sz w:val="21"/>
          <w:szCs w:val="21"/>
          <w:lang w:val="en-US" w:eastAsia="zh-CN" w:bidi="ar-SA"/>
        </w:rPr>
        <w:t>2</w:t>
      </w:r>
      <w:r>
        <w:rPr>
          <w:rFonts w:hint="eastAsia" w:ascii="宋体" w:hAnsi="宋体" w:eastAsia="宋体" w:cs="宋体"/>
          <w:b w:val="0"/>
          <w:bCs w:val="0"/>
          <w:color w:val="auto"/>
          <w:kern w:val="2"/>
          <w:sz w:val="21"/>
          <w:szCs w:val="21"/>
          <w:lang w:val="en-US" w:eastAsia="zh-CN" w:bidi="ar-SA"/>
        </w:rPr>
        <w:t>）韶关市统乔招标代理有限公司网站（网址：http://tongqiao.q751.com/）。</w:t>
      </w:r>
    </w:p>
    <w:p w14:paraId="2156DBDF">
      <w:pPr>
        <w:pStyle w:val="3"/>
        <w:keepNext w:val="0"/>
        <w:keepLines w:val="0"/>
        <w:pageBreakBefore w:val="0"/>
        <w:widowControl w:val="0"/>
        <w:kinsoku/>
        <w:wordWrap/>
        <w:overflowPunct/>
        <w:topLinePunct w:val="0"/>
        <w:bidi w:val="0"/>
        <w:spacing w:before="0" w:beforeAutospacing="0" w:after="0" w:afterAutospacing="0" w:line="341"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八</w:t>
      </w:r>
      <w:r>
        <w:rPr>
          <w:rFonts w:hint="eastAsia" w:ascii="宋体" w:hAnsi="宋体" w:eastAsia="宋体" w:cs="宋体"/>
          <w:b/>
          <w:bCs/>
          <w:color w:val="auto"/>
          <w:sz w:val="21"/>
          <w:szCs w:val="21"/>
        </w:rPr>
        <w:t>、对本次招标提出询问，请按以下方式联系</w:t>
      </w:r>
    </w:p>
    <w:p w14:paraId="541759B4">
      <w:pPr>
        <w:keepNext w:val="0"/>
        <w:keepLines w:val="0"/>
        <w:pageBreakBefore w:val="0"/>
        <w:widowControl w:val="0"/>
        <w:kinsoku/>
        <w:wordWrap/>
        <w:overflowPunct/>
        <w:topLinePunct w:val="0"/>
        <w:bidi w:val="0"/>
        <w:spacing w:beforeAutospacing="0" w:afterAutospacing="0" w:line="341" w:lineRule="auto"/>
        <w:jc w:val="left"/>
        <w:rPr>
          <w:rFonts w:hint="eastAsia" w:ascii="宋体" w:hAnsi="宋体" w:eastAsia="宋体" w:cs="宋体"/>
          <w:color w:val="auto"/>
          <w:szCs w:val="21"/>
        </w:rPr>
      </w:pPr>
      <w:r>
        <w:rPr>
          <w:rFonts w:hint="eastAsia" w:ascii="宋体" w:hAnsi="宋体" w:eastAsia="宋体" w:cs="宋体"/>
          <w:color w:val="auto"/>
          <w:szCs w:val="21"/>
        </w:rPr>
        <w:t>1.招标人信息</w:t>
      </w:r>
    </w:p>
    <w:p w14:paraId="6FBAC2EF">
      <w:pPr>
        <w:keepNext w:val="0"/>
        <w:keepLines w:val="0"/>
        <w:pageBreakBefore w:val="0"/>
        <w:widowControl w:val="0"/>
        <w:kinsoku/>
        <w:wordWrap/>
        <w:overflowPunct/>
        <w:topLinePunct w:val="0"/>
        <w:bidi w:val="0"/>
        <w:spacing w:beforeAutospacing="0" w:afterAutospacing="0" w:line="341" w:lineRule="auto"/>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rPr>
        <w:t>名</w:t>
      </w:r>
      <w:r>
        <w:rPr>
          <w:rFonts w:hint="eastAsia" w:ascii="宋体" w:hAnsi="宋体" w:eastAsia="宋体" w:cs="宋体"/>
          <w:color w:val="auto"/>
          <w:szCs w:val="21"/>
          <w:lang w:val="en-US" w:eastAsia="zh-CN"/>
        </w:rPr>
        <w:t xml:space="preserve"> 称：乐昌市人民政府乐城街道办事处</w:t>
      </w:r>
    </w:p>
    <w:p w14:paraId="069A0FEE">
      <w:pPr>
        <w:keepNext w:val="0"/>
        <w:keepLines w:val="0"/>
        <w:pageBreakBefore w:val="0"/>
        <w:widowControl w:val="0"/>
        <w:kinsoku/>
        <w:wordWrap/>
        <w:overflowPunct/>
        <w:topLinePunct w:val="0"/>
        <w:bidi w:val="0"/>
        <w:spacing w:beforeAutospacing="0" w:afterAutospacing="0" w:line="341" w:lineRule="auto"/>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 xml:space="preserve">地 址：广东省乐昌市佗城中路2号   </w:t>
      </w:r>
    </w:p>
    <w:p w14:paraId="5802BAF0">
      <w:pPr>
        <w:keepNext w:val="0"/>
        <w:keepLines w:val="0"/>
        <w:pageBreakBefore w:val="0"/>
        <w:widowControl w:val="0"/>
        <w:kinsoku/>
        <w:wordWrap/>
        <w:overflowPunct/>
        <w:topLinePunct w:val="0"/>
        <w:bidi w:val="0"/>
        <w:spacing w:beforeAutospacing="0" w:afterAutospacing="0" w:line="341" w:lineRule="auto"/>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联系方式</w:t>
      </w:r>
      <w:r>
        <w:rPr>
          <w:rFonts w:hint="eastAsia" w:ascii="宋体" w:hAnsi="宋体" w:cs="宋体"/>
          <w:color w:val="auto"/>
          <w:szCs w:val="21"/>
          <w:lang w:val="en-US" w:eastAsia="zh-CN"/>
        </w:rPr>
        <w:t>：</w:t>
      </w:r>
      <w:r>
        <w:rPr>
          <w:rFonts w:hint="eastAsia" w:ascii="宋体" w:hAnsi="宋体" w:eastAsia="宋体" w:cs="宋体"/>
          <w:color w:val="auto"/>
          <w:szCs w:val="21"/>
          <w:lang w:val="en-US" w:eastAsia="zh-CN"/>
        </w:rPr>
        <w:t>0751-5503570</w:t>
      </w:r>
    </w:p>
    <w:p w14:paraId="2E58CCB8">
      <w:pPr>
        <w:keepNext w:val="0"/>
        <w:keepLines w:val="0"/>
        <w:pageBreakBefore w:val="0"/>
        <w:widowControl w:val="0"/>
        <w:kinsoku/>
        <w:wordWrap/>
        <w:overflowPunct/>
        <w:topLinePunct w:val="0"/>
        <w:bidi w:val="0"/>
        <w:spacing w:beforeAutospacing="0" w:afterAutospacing="0" w:line="341" w:lineRule="auto"/>
        <w:jc w:val="left"/>
        <w:rPr>
          <w:rFonts w:hint="eastAsia" w:ascii="宋体" w:hAnsi="宋体" w:eastAsia="宋体" w:cs="宋体"/>
          <w:color w:val="auto"/>
          <w:szCs w:val="21"/>
        </w:rPr>
      </w:pPr>
      <w:bookmarkStart w:id="55" w:name="_Toc28359009"/>
      <w:bookmarkEnd w:id="55"/>
      <w:bookmarkStart w:id="56" w:name="_Toc28359086"/>
      <w:bookmarkEnd w:id="56"/>
      <w:r>
        <w:rPr>
          <w:rFonts w:hint="eastAsia" w:ascii="宋体" w:hAnsi="宋体" w:eastAsia="宋体" w:cs="宋体"/>
          <w:color w:val="auto"/>
          <w:szCs w:val="21"/>
        </w:rPr>
        <w:t>2.招标代理机构信息</w:t>
      </w:r>
    </w:p>
    <w:p w14:paraId="5875F628">
      <w:pPr>
        <w:keepNext w:val="0"/>
        <w:keepLines w:val="0"/>
        <w:pageBreakBefore w:val="0"/>
        <w:widowControl w:val="0"/>
        <w:kinsoku/>
        <w:wordWrap/>
        <w:overflowPunct/>
        <w:topLinePunct w:val="0"/>
        <w:bidi w:val="0"/>
        <w:spacing w:beforeAutospacing="0" w:afterAutospacing="0" w:line="341"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名 称：</w:t>
      </w:r>
      <w:r>
        <w:rPr>
          <w:rFonts w:hint="eastAsia" w:ascii="宋体" w:hAnsi="宋体" w:eastAsia="宋体" w:cs="宋体"/>
          <w:color w:val="auto"/>
          <w:szCs w:val="21"/>
          <w:lang w:eastAsia="zh-CN"/>
        </w:rPr>
        <w:t>韶关市统乔招标代理有限公司</w:t>
      </w:r>
    </w:p>
    <w:p w14:paraId="3D598685">
      <w:pPr>
        <w:keepNext w:val="0"/>
        <w:keepLines w:val="0"/>
        <w:pageBreakBefore w:val="0"/>
        <w:widowControl w:val="0"/>
        <w:kinsoku/>
        <w:wordWrap/>
        <w:overflowPunct/>
        <w:topLinePunct w:val="0"/>
        <w:bidi w:val="0"/>
        <w:spacing w:beforeAutospacing="0" w:afterAutospacing="0" w:line="341"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地 址：</w:t>
      </w:r>
      <w:r>
        <w:rPr>
          <w:rFonts w:hint="eastAsia" w:ascii="宋体" w:hAnsi="宋体" w:eastAsia="宋体" w:cs="宋体"/>
          <w:color w:val="auto"/>
          <w:szCs w:val="21"/>
          <w:lang w:eastAsia="zh-CN"/>
        </w:rPr>
        <w:t>乐昌市人民北路95号二层</w:t>
      </w:r>
    </w:p>
    <w:p w14:paraId="5BE6157F">
      <w:pPr>
        <w:keepNext w:val="0"/>
        <w:keepLines w:val="0"/>
        <w:pageBreakBefore w:val="0"/>
        <w:widowControl w:val="0"/>
        <w:kinsoku/>
        <w:wordWrap/>
        <w:overflowPunct/>
        <w:topLinePunct w:val="0"/>
        <w:bidi w:val="0"/>
        <w:spacing w:beforeAutospacing="0" w:afterAutospacing="0" w:line="341" w:lineRule="auto"/>
        <w:ind w:firstLine="420" w:firstLineChars="200"/>
        <w:rPr>
          <w:rFonts w:hint="eastAsia" w:ascii="宋体" w:hAnsi="宋体" w:eastAsia="宋体" w:cs="宋体"/>
          <w:color w:val="auto"/>
          <w:szCs w:val="21"/>
          <w:lang w:eastAsia="zh-CN"/>
        </w:rPr>
      </w:pPr>
      <w:bookmarkStart w:id="57" w:name="_Toc28359010"/>
      <w:bookmarkStart w:id="58" w:name="_Toc28359087"/>
      <w:r>
        <w:rPr>
          <w:rFonts w:hint="eastAsia" w:ascii="宋体" w:hAnsi="宋体" w:eastAsia="宋体" w:cs="宋体"/>
          <w:color w:val="auto"/>
          <w:szCs w:val="21"/>
        </w:rPr>
        <w:t>项目联系人</w:t>
      </w:r>
      <w:r>
        <w:rPr>
          <w:rFonts w:hint="eastAsia" w:ascii="宋体" w:hAnsi="宋体" w:eastAsia="宋体" w:cs="宋体"/>
          <w:color w:val="auto"/>
          <w:szCs w:val="21"/>
          <w:lang w:eastAsia="zh-CN"/>
        </w:rPr>
        <w:t>：李先生</w:t>
      </w:r>
    </w:p>
    <w:bookmarkEnd w:id="57"/>
    <w:bookmarkEnd w:id="58"/>
    <w:p w14:paraId="552BB5CE">
      <w:pPr>
        <w:keepNext w:val="0"/>
        <w:keepLines w:val="0"/>
        <w:pageBreakBefore w:val="0"/>
        <w:widowControl w:val="0"/>
        <w:kinsoku/>
        <w:wordWrap/>
        <w:overflowPunct/>
        <w:topLinePunct w:val="0"/>
        <w:bidi w:val="0"/>
        <w:spacing w:beforeAutospacing="0" w:afterAutospacing="0" w:line="341"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rPr>
        <w:t>联系方式</w:t>
      </w:r>
      <w:r>
        <w:rPr>
          <w:rFonts w:hint="eastAsia" w:ascii="宋体" w:hAnsi="宋体" w:eastAsia="宋体" w:cs="宋体"/>
          <w:color w:val="auto"/>
          <w:szCs w:val="21"/>
          <w:lang w:eastAsia="zh-CN"/>
        </w:rPr>
        <w:t>：0751-6926181</w:t>
      </w:r>
    </w:p>
    <w:p w14:paraId="54443ECE">
      <w:pPr>
        <w:keepNext w:val="0"/>
        <w:keepLines w:val="0"/>
        <w:pageBreakBefore w:val="0"/>
        <w:widowControl w:val="0"/>
        <w:numPr>
          <w:ilvl w:val="0"/>
          <w:numId w:val="0"/>
        </w:numPr>
        <w:kinsoku/>
        <w:wordWrap/>
        <w:overflowPunct/>
        <w:topLinePunct w:val="0"/>
        <w:bidi w:val="0"/>
        <w:spacing w:beforeAutospacing="0" w:afterAutospacing="0" w:line="341" w:lineRule="auto"/>
        <w:rPr>
          <w:rFonts w:hint="eastAsia" w:ascii="宋体" w:hAnsi="宋体" w:eastAsia="宋体" w:cs="宋体"/>
          <w:color w:val="auto"/>
          <w:szCs w:val="21"/>
          <w:lang w:val="en-US" w:eastAsia="zh-CN"/>
        </w:rPr>
      </w:pPr>
    </w:p>
    <w:p w14:paraId="71BCF412">
      <w:pPr>
        <w:keepNext w:val="0"/>
        <w:keepLines w:val="0"/>
        <w:pageBreakBefore w:val="0"/>
        <w:widowControl w:val="0"/>
        <w:kinsoku/>
        <w:wordWrap/>
        <w:overflowPunct/>
        <w:topLinePunct w:val="0"/>
        <w:bidi w:val="0"/>
        <w:spacing w:beforeAutospacing="0" w:afterAutospacing="0" w:line="341" w:lineRule="auto"/>
        <w:jc w:val="right"/>
        <w:rPr>
          <w:rFonts w:hint="eastAsia" w:ascii="宋体" w:hAnsi="宋体" w:eastAsia="宋体" w:cs="宋体"/>
          <w:color w:val="auto"/>
          <w:szCs w:val="21"/>
          <w:lang w:eastAsia="zh-CN"/>
        </w:rPr>
      </w:pPr>
      <w:r>
        <w:rPr>
          <w:rFonts w:hint="eastAsia" w:ascii="宋体" w:hAnsi="宋体" w:eastAsia="宋体" w:cs="宋体"/>
          <w:color w:val="auto"/>
          <w:szCs w:val="21"/>
        </w:rPr>
        <w:t>发布人：</w:t>
      </w:r>
      <w:r>
        <w:rPr>
          <w:rFonts w:hint="eastAsia" w:ascii="宋体" w:hAnsi="宋体" w:eastAsia="宋体" w:cs="宋体"/>
          <w:color w:val="auto"/>
          <w:szCs w:val="21"/>
          <w:lang w:eastAsia="zh-CN"/>
        </w:rPr>
        <w:t>韶关市统乔招标代理有限公司</w:t>
      </w:r>
    </w:p>
    <w:p w14:paraId="52FC7EF2">
      <w:pPr>
        <w:keepNext w:val="0"/>
        <w:keepLines w:val="0"/>
        <w:pageBreakBefore w:val="0"/>
        <w:widowControl w:val="0"/>
        <w:kinsoku/>
        <w:wordWrap/>
        <w:overflowPunct/>
        <w:topLinePunct w:val="0"/>
        <w:bidi w:val="0"/>
        <w:spacing w:beforeAutospacing="0" w:afterAutospacing="0" w:line="341" w:lineRule="auto"/>
        <w:ind w:firstLine="4830" w:firstLineChars="2300"/>
        <w:jc w:val="right"/>
        <w:rPr>
          <w:rFonts w:hint="eastAsia" w:ascii="宋体" w:hAnsi="宋体" w:eastAsia="宋体" w:cs="宋体"/>
          <w:color w:val="auto"/>
          <w:szCs w:val="21"/>
        </w:rPr>
      </w:pPr>
      <w:r>
        <w:rPr>
          <w:rFonts w:hint="eastAsia" w:ascii="宋体" w:hAnsi="宋体" w:eastAsia="宋体" w:cs="宋体"/>
          <w:color w:val="auto"/>
          <w:szCs w:val="21"/>
        </w:rPr>
        <w:t>发布</w:t>
      </w:r>
      <w:r>
        <w:rPr>
          <w:rFonts w:hint="eastAsia" w:ascii="宋体" w:hAnsi="宋体" w:eastAsia="宋体" w:cs="宋体"/>
          <w:color w:val="auto"/>
          <w:szCs w:val="21"/>
          <w:lang w:val="en-US" w:eastAsia="zh-CN"/>
        </w:rPr>
        <w:t>日期</w:t>
      </w:r>
      <w:r>
        <w:rPr>
          <w:rFonts w:hint="eastAsia" w:ascii="宋体" w:hAnsi="宋体" w:eastAsia="宋体" w:cs="宋体"/>
          <w:color w:val="auto"/>
          <w:szCs w:val="21"/>
        </w:rPr>
        <w:t>：202</w:t>
      </w:r>
      <w:r>
        <w:rPr>
          <w:rFonts w:hint="eastAsia" w:ascii="宋体" w:hAnsi="宋体" w:eastAsia="宋体" w:cs="宋体"/>
          <w:color w:val="auto"/>
          <w:szCs w:val="21"/>
          <w:lang w:val="en-US" w:eastAsia="zh-CN"/>
        </w:rPr>
        <w:t>5</w:t>
      </w:r>
      <w:r>
        <w:rPr>
          <w:rFonts w:hint="eastAsia" w:ascii="宋体" w:hAnsi="宋体" w:eastAsia="宋体" w:cs="宋体"/>
          <w:color w:val="auto"/>
          <w:szCs w:val="21"/>
        </w:rPr>
        <w:t>年</w:t>
      </w:r>
      <w:r>
        <w:rPr>
          <w:rFonts w:hint="eastAsia" w:ascii="宋体" w:hAnsi="宋体" w:cs="宋体"/>
          <w:color w:val="auto"/>
          <w:szCs w:val="21"/>
          <w:lang w:val="en-US" w:eastAsia="zh-CN"/>
        </w:rPr>
        <w:t>12</w:t>
      </w:r>
      <w:r>
        <w:rPr>
          <w:rFonts w:hint="eastAsia" w:ascii="宋体" w:hAnsi="宋体" w:eastAsia="宋体" w:cs="宋体"/>
          <w:color w:val="auto"/>
          <w:szCs w:val="21"/>
        </w:rPr>
        <w:t>月</w:t>
      </w:r>
      <w:r>
        <w:rPr>
          <w:rFonts w:hint="eastAsia" w:ascii="宋体" w:hAnsi="宋体" w:cs="宋体"/>
          <w:color w:val="auto"/>
          <w:szCs w:val="21"/>
          <w:lang w:val="en-US" w:eastAsia="zh-CN"/>
        </w:rPr>
        <w:t>25</w:t>
      </w:r>
      <w:r>
        <w:rPr>
          <w:rFonts w:hint="eastAsia" w:ascii="宋体" w:hAnsi="宋体" w:eastAsia="宋体" w:cs="宋体"/>
          <w:color w:val="auto"/>
          <w:szCs w:val="21"/>
        </w:rPr>
        <w:t>日</w:t>
      </w:r>
    </w:p>
    <w:p w14:paraId="177ABE21">
      <w:pPr>
        <w:pStyle w:val="2"/>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480" w:lineRule="auto"/>
        <w:jc w:val="center"/>
        <w:textAlignment w:val="baseline"/>
        <w:rPr>
          <w:rFonts w:hint="eastAsia" w:ascii="宋体" w:hAnsi="宋体" w:eastAsia="宋体" w:cs="宋体"/>
          <w:b/>
          <w:bCs/>
          <w:color w:val="auto"/>
          <w:sz w:val="36"/>
          <w:szCs w:val="36"/>
          <w:lang w:eastAsia="zh-CN"/>
        </w:rPr>
      </w:pPr>
      <w:bookmarkStart w:id="59" w:name="_Toc1966"/>
      <w:bookmarkStart w:id="60" w:name="_Toc26853"/>
      <w:r>
        <w:rPr>
          <w:rFonts w:hint="eastAsia" w:ascii="宋体" w:hAnsi="宋体" w:eastAsia="宋体" w:cs="宋体"/>
          <w:b/>
          <w:bCs/>
          <w:color w:val="auto"/>
          <w:sz w:val="36"/>
          <w:szCs w:val="36"/>
        </w:rPr>
        <w:t xml:space="preserve">第二部分  </w:t>
      </w:r>
      <w:bookmarkEnd w:id="59"/>
      <w:r>
        <w:rPr>
          <w:rFonts w:hint="eastAsia" w:ascii="宋体" w:hAnsi="宋体" w:eastAsia="宋体" w:cs="宋体"/>
          <w:b/>
          <w:bCs/>
          <w:color w:val="auto"/>
          <w:sz w:val="36"/>
          <w:szCs w:val="36"/>
          <w:lang w:eastAsia="zh-CN"/>
        </w:rPr>
        <w:t>采购需求</w:t>
      </w:r>
      <w:bookmarkEnd w:id="60"/>
    </w:p>
    <w:p w14:paraId="02F10294">
      <w:pPr>
        <w:tabs>
          <w:tab w:val="left" w:pos="180"/>
          <w:tab w:val="left" w:pos="1620"/>
        </w:tabs>
        <w:spacing w:line="360" w:lineRule="auto"/>
        <w:rPr>
          <w:rFonts w:hint="eastAsia" w:ascii="宋体" w:hAnsi="宋体" w:eastAsia="宋体" w:cs="宋体"/>
          <w:b/>
          <w:bCs/>
          <w:color w:val="auto"/>
          <w:sz w:val="21"/>
          <w:szCs w:val="21"/>
          <w:highlight w:val="none"/>
        </w:rPr>
      </w:pPr>
      <w:bookmarkStart w:id="61" w:name="_Toc9215"/>
      <w:bookmarkStart w:id="62" w:name="_Toc6976"/>
      <w:r>
        <w:rPr>
          <w:rFonts w:hint="eastAsia" w:ascii="宋体" w:hAnsi="宋体" w:eastAsia="宋体" w:cs="宋体"/>
          <w:b/>
          <w:color w:val="auto"/>
          <w:sz w:val="21"/>
          <w:szCs w:val="21"/>
          <w:highlight w:val="none"/>
        </w:rPr>
        <w:t>一、</w:t>
      </w:r>
      <w:r>
        <w:rPr>
          <w:rFonts w:hint="eastAsia" w:ascii="宋体" w:hAnsi="宋体" w:eastAsia="宋体" w:cs="宋体"/>
          <w:b/>
          <w:bCs/>
          <w:color w:val="auto"/>
          <w:sz w:val="21"/>
          <w:szCs w:val="21"/>
          <w:highlight w:val="none"/>
        </w:rPr>
        <w:t>项目需求一览表</w:t>
      </w:r>
    </w:p>
    <w:p w14:paraId="7B096E82">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1.项目名称：金色年华幼儿园（原河南镇敬老院）租赁项目。</w:t>
      </w:r>
    </w:p>
    <w:p w14:paraId="19B0A7A1">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2.租赁地点：乐昌市大昌路东南40米金色年华幼儿园（原河南镇敬老院）。</w:t>
      </w:r>
    </w:p>
    <w:p w14:paraId="6ED0A0A1">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3.首年租金总价最低限价：42,000.00元/年（不含税）。</w:t>
      </w:r>
    </w:p>
    <w:p w14:paraId="31752C7F">
      <w:pPr>
        <w:tabs>
          <w:tab w:val="left" w:pos="180"/>
          <w:tab w:val="left" w:pos="1620"/>
        </w:tabs>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二、项目概况</w:t>
      </w:r>
    </w:p>
    <w:p w14:paraId="54E4602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金色年华幼儿园（原河南镇敬老院）位于广东省乐昌市518（即省邮电印刷厂住宅区旁），项目占地1973.36平方米，主要用于建设民宿酒店。</w:t>
      </w:r>
    </w:p>
    <w:p w14:paraId="0766CD2D">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服务范围</w:t>
      </w:r>
    </w:p>
    <w:p w14:paraId="4934E843">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1.金色年华幼儿园（原河南镇敬老院）共有2栋楼，总建筑面积为1081.96㎡ ，用于包括房屋建筑物及合理分摊的土地使用权、附属于房屋建筑物且不可分割的装修、供水、供电、消防等设施，不包括动产、债权债务、特许经营权等其他财产和权益。</w:t>
      </w:r>
    </w:p>
    <w:p w14:paraId="4158F08E">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2.租地面积</w:t>
      </w:r>
    </w:p>
    <w:tbl>
      <w:tblPr>
        <w:tblStyle w:val="47"/>
        <w:tblW w:w="9548" w:type="dxa"/>
        <w:tblInd w:w="4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18"/>
        <w:gridCol w:w="1213"/>
        <w:gridCol w:w="1487"/>
        <w:gridCol w:w="2553"/>
        <w:gridCol w:w="3277"/>
      </w:tblGrid>
      <w:tr w14:paraId="02AC4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018" w:type="dxa"/>
            <w:tcBorders>
              <w:top w:val="single" w:color="000000" w:sz="4" w:space="0"/>
              <w:left w:val="single" w:color="000000" w:sz="4" w:space="0"/>
              <w:bottom w:val="single" w:color="000000" w:sz="4" w:space="0"/>
              <w:right w:val="single" w:color="000000" w:sz="4" w:space="0"/>
            </w:tcBorders>
            <w:noWrap/>
            <w:vAlign w:val="center"/>
          </w:tcPr>
          <w:p w14:paraId="599499FB">
            <w:pPr>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编号</w:t>
            </w:r>
          </w:p>
        </w:tc>
        <w:tc>
          <w:tcPr>
            <w:tcW w:w="1213" w:type="dxa"/>
            <w:tcBorders>
              <w:top w:val="single" w:color="000000" w:sz="4" w:space="0"/>
              <w:left w:val="single" w:color="000000" w:sz="4" w:space="0"/>
              <w:bottom w:val="single" w:color="000000" w:sz="4" w:space="0"/>
              <w:right w:val="single" w:color="000000" w:sz="4" w:space="0"/>
            </w:tcBorders>
            <w:noWrap/>
            <w:vAlign w:val="center"/>
          </w:tcPr>
          <w:p w14:paraId="198724F7">
            <w:pPr>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层数</w:t>
            </w:r>
          </w:p>
        </w:tc>
        <w:tc>
          <w:tcPr>
            <w:tcW w:w="1487" w:type="dxa"/>
            <w:tcBorders>
              <w:top w:val="single" w:color="000000" w:sz="4" w:space="0"/>
              <w:left w:val="single" w:color="000000" w:sz="4" w:space="0"/>
              <w:bottom w:val="single" w:color="000000" w:sz="4" w:space="0"/>
              <w:right w:val="single" w:color="000000" w:sz="4" w:space="0"/>
            </w:tcBorders>
            <w:noWrap/>
            <w:vAlign w:val="center"/>
          </w:tcPr>
          <w:p w14:paraId="109EDED4">
            <w:pPr>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结构</w:t>
            </w:r>
          </w:p>
        </w:tc>
        <w:tc>
          <w:tcPr>
            <w:tcW w:w="2553" w:type="dxa"/>
            <w:tcBorders>
              <w:top w:val="single" w:color="000000" w:sz="4" w:space="0"/>
              <w:left w:val="single" w:color="000000" w:sz="4" w:space="0"/>
              <w:bottom w:val="single" w:color="000000" w:sz="4" w:space="0"/>
              <w:right w:val="single" w:color="000000" w:sz="4" w:space="0"/>
            </w:tcBorders>
            <w:noWrap/>
            <w:vAlign w:val="center"/>
          </w:tcPr>
          <w:p w14:paraId="7961C0BB">
            <w:pPr>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面积（平方米）</w:t>
            </w:r>
          </w:p>
        </w:tc>
        <w:tc>
          <w:tcPr>
            <w:tcW w:w="3277" w:type="dxa"/>
            <w:tcBorders>
              <w:top w:val="single" w:color="000000" w:sz="4" w:space="0"/>
              <w:left w:val="single" w:color="000000" w:sz="4" w:space="0"/>
              <w:bottom w:val="single" w:color="000000" w:sz="4" w:space="0"/>
              <w:right w:val="single" w:color="000000" w:sz="4" w:space="0"/>
            </w:tcBorders>
            <w:noWrap/>
            <w:vAlign w:val="center"/>
          </w:tcPr>
          <w:p w14:paraId="0133A3E6">
            <w:pPr>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阳台，走廊（平方米）</w:t>
            </w:r>
          </w:p>
        </w:tc>
      </w:tr>
      <w:tr w14:paraId="71802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018" w:type="dxa"/>
            <w:vMerge w:val="restart"/>
            <w:tcBorders>
              <w:top w:val="single" w:color="000000" w:sz="4" w:space="0"/>
              <w:left w:val="single" w:color="000000" w:sz="4" w:space="0"/>
              <w:right w:val="single" w:color="000000" w:sz="4" w:space="0"/>
            </w:tcBorders>
            <w:noWrap/>
            <w:vAlign w:val="center"/>
          </w:tcPr>
          <w:p w14:paraId="5E6DD410">
            <w:pPr>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1号楼</w:t>
            </w:r>
          </w:p>
        </w:tc>
        <w:tc>
          <w:tcPr>
            <w:tcW w:w="1213" w:type="dxa"/>
            <w:tcBorders>
              <w:top w:val="single" w:color="000000" w:sz="4" w:space="0"/>
              <w:left w:val="single" w:color="000000" w:sz="4" w:space="0"/>
              <w:bottom w:val="single" w:color="000000" w:sz="4" w:space="0"/>
              <w:right w:val="single" w:color="000000" w:sz="4" w:space="0"/>
            </w:tcBorders>
            <w:noWrap/>
            <w:vAlign w:val="center"/>
          </w:tcPr>
          <w:p w14:paraId="0A985884">
            <w:pPr>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487" w:type="dxa"/>
            <w:tcBorders>
              <w:top w:val="single" w:color="000000" w:sz="4" w:space="0"/>
              <w:left w:val="single" w:color="000000" w:sz="4" w:space="0"/>
              <w:bottom w:val="single" w:color="000000" w:sz="4" w:space="0"/>
              <w:right w:val="single" w:color="000000" w:sz="4" w:space="0"/>
            </w:tcBorders>
            <w:noWrap/>
            <w:vAlign w:val="center"/>
          </w:tcPr>
          <w:p w14:paraId="33C86359">
            <w:pPr>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框架</w:t>
            </w:r>
          </w:p>
        </w:tc>
        <w:tc>
          <w:tcPr>
            <w:tcW w:w="2553" w:type="dxa"/>
            <w:tcBorders>
              <w:top w:val="single" w:color="000000" w:sz="4" w:space="0"/>
              <w:left w:val="single" w:color="000000" w:sz="4" w:space="0"/>
              <w:bottom w:val="single" w:color="000000" w:sz="4" w:space="0"/>
              <w:right w:val="single" w:color="000000" w:sz="4" w:space="0"/>
            </w:tcBorders>
            <w:noWrap/>
            <w:vAlign w:val="center"/>
          </w:tcPr>
          <w:p w14:paraId="684130EE">
            <w:pPr>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514.57</w:t>
            </w:r>
          </w:p>
        </w:tc>
        <w:tc>
          <w:tcPr>
            <w:tcW w:w="3277" w:type="dxa"/>
            <w:tcBorders>
              <w:top w:val="single" w:color="000000" w:sz="4" w:space="0"/>
              <w:left w:val="single" w:color="000000" w:sz="4" w:space="0"/>
              <w:bottom w:val="single" w:color="000000" w:sz="4" w:space="0"/>
              <w:right w:val="single" w:color="000000" w:sz="4" w:space="0"/>
            </w:tcBorders>
            <w:noWrap/>
            <w:vAlign w:val="center"/>
          </w:tcPr>
          <w:p w14:paraId="05AABFD7">
            <w:pPr>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14:paraId="6B669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18" w:type="dxa"/>
            <w:vMerge w:val="continue"/>
            <w:tcBorders>
              <w:left w:val="single" w:color="000000" w:sz="4" w:space="0"/>
              <w:bottom w:val="single" w:color="000000" w:sz="4" w:space="0"/>
              <w:right w:val="single" w:color="000000" w:sz="4" w:space="0"/>
            </w:tcBorders>
            <w:noWrap/>
            <w:vAlign w:val="center"/>
          </w:tcPr>
          <w:p w14:paraId="4B7743D0">
            <w:pPr>
              <w:spacing w:line="360" w:lineRule="auto"/>
              <w:ind w:firstLine="0" w:firstLineChars="0"/>
              <w:jc w:val="center"/>
              <w:rPr>
                <w:rFonts w:hint="eastAsia" w:ascii="宋体" w:hAnsi="宋体" w:eastAsia="宋体" w:cs="宋体"/>
                <w:color w:val="auto"/>
                <w:sz w:val="21"/>
                <w:szCs w:val="21"/>
                <w:highlight w:val="none"/>
                <w:lang w:val="en-US" w:eastAsia="zh-CN"/>
              </w:rPr>
            </w:pPr>
          </w:p>
        </w:tc>
        <w:tc>
          <w:tcPr>
            <w:tcW w:w="1213" w:type="dxa"/>
            <w:tcBorders>
              <w:top w:val="single" w:color="000000" w:sz="4" w:space="0"/>
              <w:left w:val="single" w:color="000000" w:sz="4" w:space="0"/>
              <w:bottom w:val="single" w:color="000000" w:sz="4" w:space="0"/>
              <w:right w:val="single" w:color="000000" w:sz="4" w:space="0"/>
            </w:tcBorders>
            <w:noWrap/>
            <w:vAlign w:val="center"/>
          </w:tcPr>
          <w:p w14:paraId="2EB52C1F">
            <w:pPr>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487" w:type="dxa"/>
            <w:tcBorders>
              <w:top w:val="single" w:color="000000" w:sz="4" w:space="0"/>
              <w:left w:val="single" w:color="000000" w:sz="4" w:space="0"/>
              <w:bottom w:val="single" w:color="000000" w:sz="4" w:space="0"/>
              <w:right w:val="single" w:color="000000" w:sz="4" w:space="0"/>
            </w:tcBorders>
            <w:noWrap/>
            <w:vAlign w:val="center"/>
          </w:tcPr>
          <w:p w14:paraId="267D8E7B">
            <w:pPr>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框架</w:t>
            </w:r>
          </w:p>
        </w:tc>
        <w:tc>
          <w:tcPr>
            <w:tcW w:w="2553" w:type="dxa"/>
            <w:tcBorders>
              <w:top w:val="single" w:color="000000" w:sz="4" w:space="0"/>
              <w:left w:val="single" w:color="000000" w:sz="4" w:space="0"/>
              <w:bottom w:val="single" w:color="000000" w:sz="4" w:space="0"/>
              <w:right w:val="single" w:color="000000" w:sz="4" w:space="0"/>
            </w:tcBorders>
            <w:noWrap/>
            <w:vAlign w:val="center"/>
          </w:tcPr>
          <w:p w14:paraId="4029D701">
            <w:pPr>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254.15</w:t>
            </w:r>
          </w:p>
        </w:tc>
        <w:tc>
          <w:tcPr>
            <w:tcW w:w="3277" w:type="dxa"/>
            <w:tcBorders>
              <w:top w:val="single" w:color="000000" w:sz="4" w:space="0"/>
              <w:left w:val="single" w:color="000000" w:sz="4" w:space="0"/>
              <w:bottom w:val="single" w:color="000000" w:sz="4" w:space="0"/>
              <w:right w:val="single" w:color="000000" w:sz="4" w:space="0"/>
            </w:tcBorders>
            <w:noWrap/>
            <w:vAlign w:val="center"/>
          </w:tcPr>
          <w:p w14:paraId="7B734D39">
            <w:pPr>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76.22</w:t>
            </w:r>
          </w:p>
        </w:tc>
      </w:tr>
      <w:tr w14:paraId="70F83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018" w:type="dxa"/>
            <w:vMerge w:val="restart"/>
            <w:tcBorders>
              <w:top w:val="single" w:color="000000" w:sz="4" w:space="0"/>
              <w:left w:val="single" w:color="000000" w:sz="4" w:space="0"/>
              <w:right w:val="single" w:color="000000" w:sz="4" w:space="0"/>
            </w:tcBorders>
            <w:noWrap/>
            <w:vAlign w:val="center"/>
          </w:tcPr>
          <w:p w14:paraId="4CB91FC3">
            <w:pPr>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2号楼</w:t>
            </w:r>
          </w:p>
        </w:tc>
        <w:tc>
          <w:tcPr>
            <w:tcW w:w="1213" w:type="dxa"/>
            <w:tcBorders>
              <w:top w:val="single" w:color="000000" w:sz="4" w:space="0"/>
              <w:left w:val="single" w:color="000000" w:sz="4" w:space="0"/>
              <w:bottom w:val="single" w:color="000000" w:sz="4" w:space="0"/>
              <w:right w:val="single" w:color="000000" w:sz="4" w:space="0"/>
            </w:tcBorders>
            <w:noWrap/>
            <w:vAlign w:val="center"/>
          </w:tcPr>
          <w:p w14:paraId="597211C7">
            <w:pPr>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487" w:type="dxa"/>
            <w:tcBorders>
              <w:top w:val="single" w:color="000000" w:sz="4" w:space="0"/>
              <w:left w:val="single" w:color="000000" w:sz="4" w:space="0"/>
              <w:bottom w:val="single" w:color="000000" w:sz="4" w:space="0"/>
              <w:right w:val="single" w:color="000000" w:sz="4" w:space="0"/>
            </w:tcBorders>
            <w:noWrap/>
            <w:vAlign w:val="center"/>
          </w:tcPr>
          <w:p w14:paraId="15041C35">
            <w:pPr>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框架</w:t>
            </w:r>
          </w:p>
        </w:tc>
        <w:tc>
          <w:tcPr>
            <w:tcW w:w="2553" w:type="dxa"/>
            <w:tcBorders>
              <w:top w:val="single" w:color="000000" w:sz="4" w:space="0"/>
              <w:left w:val="single" w:color="000000" w:sz="4" w:space="0"/>
              <w:bottom w:val="single" w:color="000000" w:sz="4" w:space="0"/>
              <w:right w:val="single" w:color="000000" w:sz="4" w:space="0"/>
            </w:tcBorders>
            <w:noWrap/>
            <w:vAlign w:val="center"/>
          </w:tcPr>
          <w:p w14:paraId="79D3CD24">
            <w:pPr>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118.51</w:t>
            </w:r>
          </w:p>
        </w:tc>
        <w:tc>
          <w:tcPr>
            <w:tcW w:w="3277" w:type="dxa"/>
            <w:tcBorders>
              <w:top w:val="single" w:color="000000" w:sz="4" w:space="0"/>
              <w:left w:val="single" w:color="000000" w:sz="4" w:space="0"/>
              <w:bottom w:val="single" w:color="000000" w:sz="4" w:space="0"/>
              <w:right w:val="single" w:color="000000" w:sz="4" w:space="0"/>
            </w:tcBorders>
            <w:noWrap/>
            <w:vAlign w:val="center"/>
          </w:tcPr>
          <w:p w14:paraId="68667277">
            <w:pPr>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14:paraId="680C5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18" w:type="dxa"/>
            <w:vMerge w:val="continue"/>
            <w:tcBorders>
              <w:left w:val="single" w:color="000000" w:sz="4" w:space="0"/>
              <w:bottom w:val="single" w:color="000000" w:sz="4" w:space="0"/>
              <w:right w:val="single" w:color="000000" w:sz="4" w:space="0"/>
            </w:tcBorders>
            <w:noWrap/>
            <w:vAlign w:val="center"/>
          </w:tcPr>
          <w:p w14:paraId="39E795E6">
            <w:pPr>
              <w:spacing w:line="360" w:lineRule="auto"/>
              <w:ind w:firstLine="0" w:firstLineChars="0"/>
              <w:jc w:val="center"/>
              <w:rPr>
                <w:rFonts w:hint="eastAsia" w:ascii="宋体" w:hAnsi="宋体" w:eastAsia="宋体" w:cs="宋体"/>
                <w:color w:val="auto"/>
                <w:sz w:val="21"/>
                <w:szCs w:val="21"/>
                <w:highlight w:val="none"/>
                <w:lang w:val="en-US" w:eastAsia="zh-CN"/>
              </w:rPr>
            </w:pPr>
          </w:p>
        </w:tc>
        <w:tc>
          <w:tcPr>
            <w:tcW w:w="1213" w:type="dxa"/>
            <w:tcBorders>
              <w:top w:val="single" w:color="000000" w:sz="4" w:space="0"/>
              <w:left w:val="single" w:color="000000" w:sz="4" w:space="0"/>
              <w:bottom w:val="single" w:color="000000" w:sz="4" w:space="0"/>
              <w:right w:val="single" w:color="000000" w:sz="4" w:space="0"/>
            </w:tcBorders>
            <w:noWrap/>
            <w:vAlign w:val="center"/>
          </w:tcPr>
          <w:p w14:paraId="6BAAB5ED">
            <w:pPr>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487" w:type="dxa"/>
            <w:tcBorders>
              <w:top w:val="single" w:color="000000" w:sz="4" w:space="0"/>
              <w:left w:val="single" w:color="000000" w:sz="4" w:space="0"/>
              <w:bottom w:val="single" w:color="000000" w:sz="4" w:space="0"/>
              <w:right w:val="single" w:color="000000" w:sz="4" w:space="0"/>
            </w:tcBorders>
            <w:noWrap/>
            <w:vAlign w:val="center"/>
          </w:tcPr>
          <w:p w14:paraId="4FE44724">
            <w:pPr>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框架</w:t>
            </w:r>
          </w:p>
        </w:tc>
        <w:tc>
          <w:tcPr>
            <w:tcW w:w="2553" w:type="dxa"/>
            <w:tcBorders>
              <w:top w:val="single" w:color="000000" w:sz="4" w:space="0"/>
              <w:left w:val="single" w:color="000000" w:sz="4" w:space="0"/>
              <w:bottom w:val="single" w:color="000000" w:sz="4" w:space="0"/>
              <w:right w:val="single" w:color="000000" w:sz="4" w:space="0"/>
            </w:tcBorders>
            <w:noWrap/>
            <w:vAlign w:val="center"/>
          </w:tcPr>
          <w:p w14:paraId="5D81C99E">
            <w:pPr>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118.51</w:t>
            </w:r>
          </w:p>
        </w:tc>
        <w:tc>
          <w:tcPr>
            <w:tcW w:w="3277" w:type="dxa"/>
            <w:tcBorders>
              <w:top w:val="single" w:color="000000" w:sz="4" w:space="0"/>
              <w:left w:val="single" w:color="000000" w:sz="4" w:space="0"/>
              <w:bottom w:val="single" w:color="000000" w:sz="4" w:space="0"/>
              <w:right w:val="single" w:color="000000" w:sz="4" w:space="0"/>
            </w:tcBorders>
            <w:noWrap/>
            <w:vAlign w:val="center"/>
          </w:tcPr>
          <w:p w14:paraId="649FB076">
            <w:pPr>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bl>
    <w:p w14:paraId="0044F5CC">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3.租地范围图纸：</w:t>
      </w:r>
    </w:p>
    <w:p w14:paraId="7FF223A0">
      <w:pPr>
        <w:spacing w:line="360" w:lineRule="auto"/>
        <w:ind w:firstLine="48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4"/>
          <w:szCs w:val="24"/>
          <w:highlight w:val="none"/>
          <w:lang w:val="en-US" w:eastAsia="zh-CN"/>
        </w:rPr>
        <w:drawing>
          <wp:inline distT="0" distB="0" distL="114300" distR="114300">
            <wp:extent cx="5680075" cy="2461895"/>
            <wp:effectExtent l="0" t="0" r="15875" b="14605"/>
            <wp:docPr id="11" name="图片 2" descr="13b1daff23d130653e28a0596a98ec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13b1daff23d130653e28a0596a98ec4e"/>
                    <pic:cNvPicPr>
                      <a:picLocks noChangeAspect="1"/>
                    </pic:cNvPicPr>
                  </pic:nvPicPr>
                  <pic:blipFill>
                    <a:blip r:embed="rId9"/>
                    <a:stretch>
                      <a:fillRect/>
                    </a:stretch>
                  </pic:blipFill>
                  <pic:spPr>
                    <a:xfrm>
                      <a:off x="0" y="0"/>
                      <a:ext cx="5680075" cy="2461895"/>
                    </a:xfrm>
                    <a:prstGeom prst="rect">
                      <a:avLst/>
                    </a:prstGeom>
                    <a:noFill/>
                    <a:ln>
                      <a:noFill/>
                    </a:ln>
                  </pic:spPr>
                </pic:pic>
              </a:graphicData>
            </a:graphic>
          </wp:inline>
        </w:drawing>
      </w:r>
    </w:p>
    <w:p w14:paraId="2E59C080">
      <w:pPr>
        <w:spacing w:line="360" w:lineRule="auto"/>
        <w:rPr>
          <w:rFonts w:hint="eastAsia" w:ascii="宋体" w:hAnsi="宋体" w:eastAsia="宋体" w:cs="宋体"/>
          <w:b/>
          <w:bCs/>
          <w:color w:val="auto"/>
          <w:sz w:val="24"/>
          <w:szCs w:val="24"/>
          <w:highlight w:val="none"/>
        </w:rPr>
      </w:pPr>
      <w:r>
        <w:rPr>
          <w:rFonts w:hint="eastAsia" w:ascii="宋体" w:hAnsi="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土地租赁管理方式</w:t>
      </w:r>
    </w:p>
    <w:p w14:paraId="54525EB7">
      <w:pPr>
        <w:pStyle w:val="57"/>
        <w:spacing w:line="360" w:lineRule="auto"/>
        <w:ind w:left="0" w:leftChars="0" w:firstLine="420" w:firstLineChars="200"/>
        <w:jc w:val="left"/>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1.土地租赁使用权使用期限：自土地租赁协议生效之日起20年。</w:t>
      </w:r>
    </w:p>
    <w:p w14:paraId="79CC13DD">
      <w:pPr>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2.租赁条件详见如下：</w:t>
      </w:r>
    </w:p>
    <w:p w14:paraId="0721FE5A">
      <w:pPr>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（1）物业出租方式：整体出租，按季度计算；</w:t>
      </w:r>
    </w:p>
    <w:p w14:paraId="25FB766C">
      <w:pPr>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租金交付标准：租金按季度支付，中标人应于每季度前10日以现金或银行转账的方式向招标人交纳足额缴纳当季度的租金。在承包期内，中标人应按时向招标人交纳租金，逾期交纳的，每逾期一天，中标人应向招标人支付逾期交纳租金的0.15%的滞纳金，逾期超过20天（含20天），招标人有权解除合同，中标人向招标人支付10万元违约金，租金不包含管理费；</w:t>
      </w:r>
    </w:p>
    <w:p w14:paraId="11E16FFB">
      <w:pPr>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（3）租赁年限为20年，中标人在租用期间，水、电费等一切税费都由中标人全部承担，招标人概不负责。</w:t>
      </w:r>
    </w:p>
    <w:p w14:paraId="0F8B54FF">
      <w:pPr>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（4）租金每三年递增5%；递增基数为上一年度的年租金标准，此后每三年对应日期按新标准执行租金支付。</w:t>
      </w:r>
    </w:p>
    <w:p w14:paraId="1B9A5791">
      <w:pPr>
        <w:spacing w:line="360" w:lineRule="auto"/>
        <w:ind w:firstLine="42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1"/>
          <w:szCs w:val="21"/>
          <w:highlight w:val="none"/>
          <w:lang w:val="en-US" w:eastAsia="zh-CN" w:bidi="ar-SA"/>
        </w:rPr>
        <w:t>（5）土地租赁期间相关费用包括但不限于装修费用、安保费用、清洁人员、日常水电支出、杂费支出、电力设施维护、消防设施维护、垃圾清运费等费用等，由中标人向相关部门缴纳，在此过程中，招标人应根据实际情况协助中标人对接相关收费部门、提供租赁物相关信息等基础协助工作</w:t>
      </w:r>
      <w:r>
        <w:rPr>
          <w:rFonts w:hint="eastAsia" w:ascii="宋体" w:hAnsi="宋体" w:eastAsia="宋体" w:cs="宋体"/>
          <w:color w:val="auto"/>
          <w:sz w:val="24"/>
          <w:szCs w:val="24"/>
          <w:highlight w:val="none"/>
          <w:lang w:val="en-US" w:eastAsia="zh-CN"/>
        </w:rPr>
        <w:t>。</w:t>
      </w:r>
    </w:p>
    <w:p w14:paraId="16EB9FF6">
      <w:pPr>
        <w:spacing w:line="360" w:lineRule="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lang w:val="en-US" w:eastAsia="zh-CN"/>
        </w:rPr>
        <w:t>、日常运维需求</w:t>
      </w:r>
    </w:p>
    <w:p w14:paraId="2D98120A">
      <w:pPr>
        <w:pStyle w:val="237"/>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1.中标人有保护目前租赁场地已完成固定资产安全的义务，应当负责日常维护、保养，并保证其完整、安全以及功能使用的完好，损坏或丢失需照价赔偿，未经招标人同意不得擅自处理。</w:t>
      </w:r>
    </w:p>
    <w:p w14:paraId="48D7CEB2">
      <w:pPr>
        <w:pStyle w:val="237"/>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在租用期间，房屋的装修在不损坏其原建筑结构的基础上，由中标人设计装修，装修费由中标人负责。如中标人装修时需动主墙或扩充空间，加高、加厚都必须经招标人同意后，才允许动工，否则招标人可以单方面终止该租房协议。</w:t>
      </w:r>
    </w:p>
    <w:p w14:paraId="0B1E6991">
      <w:pPr>
        <w:pStyle w:val="237"/>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租赁场所的日常运营管理工作由中标人全权负责。中标人承担在运营管理过程中产生的经济、法律责任。中标人在运营管理期间是安全生产的责任人，应建立完善的安全管理制度，健全应急救护措施和突发公共事件预防预警及应急处置预案，定期开展安全检查、培训和演习，应严格遵守《中华人民共和国消防法》《大型群众性活动安全管理条例》等法律法规，消除各类安全隐患，确保社会公众生命和财产的安全，有效保障所有活动公共秩序的安全，运营期内发生的所有安全事故均由中标人承担。</w:t>
      </w:r>
    </w:p>
    <w:p w14:paraId="187888CA">
      <w:pPr>
        <w:pStyle w:val="237"/>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中标人不得私自转租给他人，不得在房屋内存放易燃易爆物品，不得在房屋内进行黄赌毒行为等，若因中标人在房屋内从事违法活动而造成的一切意外事故与人身伤害责任由中标人负责，中标人需承担因此产生的全部法律责任，跟招标人无关。</w:t>
      </w:r>
    </w:p>
    <w:p w14:paraId="43FD8DE9">
      <w:pPr>
        <w:pStyle w:val="237"/>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在租用途中，如中标人要终止租用，中标人必须提前15天通知招标人，办好退租手续，否则招标人依法追究中标人的责任，并由中标人赔偿经济损失：如中标人在中途转租他人，必须经招标人同意，确保招标人的经济收入方可转租他人；如遇国家、政府因建设的需要，需征用拆迁该处，招标人及中标人双方都必须无条件服从国家政府的需要。</w:t>
      </w:r>
    </w:p>
    <w:p w14:paraId="74205C53">
      <w:pPr>
        <w:pStyle w:val="237"/>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6.安全事故责任：日常运营管理工作由中标人全权负责。中标人承担在运营管理过程中产生的经济、法律责任。中标人在运营管理期间是安全生产的责任人，应建立完善的安全管理制度，健全应急救护措施和突发公共事件预防预警及应急处置预案，定期开展安全检查、培训和演习，应严格遵守相关法律法规，消除各类安全隐患，确保社会公众生命和财产的安全，有效保障所有活动公共秩序的安全，运营期内发生的所有安全事故均由中标人承担。</w:t>
      </w:r>
    </w:p>
    <w:p w14:paraId="6AB013BA">
      <w:pPr>
        <w:pStyle w:val="237"/>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7.人员管理：中标人委派的服务人员具备相应的专业技能和具有相应的岗位证书的专人负责项目日常运行和维护工作。</w:t>
      </w:r>
    </w:p>
    <w:p w14:paraId="05A0DE36">
      <w:pPr>
        <w:pStyle w:val="237"/>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8.中标人在租用期间，要负责环境卫生，保证招标人房屋、财物不受损失，否则加倍赔偿。中标人必须做到合法经营、自负盈亏，如有违法乱纪的事故发生，全部责任由中标人承担。</w:t>
      </w:r>
    </w:p>
    <w:p w14:paraId="77FADDF1">
      <w:pPr>
        <w:pStyle w:val="237"/>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9.在运营期内所有人员的人身和财产安全均由中标人承担，中标人须在运营期间为租赁场所购买公众责任险。</w:t>
      </w:r>
    </w:p>
    <w:p w14:paraId="0F3E46C6">
      <w:pPr>
        <w:spacing w:line="360" w:lineRule="auto"/>
        <w:rPr>
          <w:rFonts w:hint="eastAsia" w:ascii="宋体" w:hAnsi="宋体" w:eastAsia="宋体" w:cs="宋体"/>
          <w:b/>
          <w:bCs/>
          <w:color w:val="auto"/>
          <w:sz w:val="21"/>
          <w:szCs w:val="21"/>
          <w:highlight w:val="none"/>
          <w:lang w:val="zh-CN" w:eastAsia="zh-CN"/>
        </w:rPr>
      </w:pPr>
      <w:r>
        <w:rPr>
          <w:rFonts w:hint="eastAsia" w:ascii="宋体" w:hAnsi="宋体" w:eastAsia="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lang w:val="zh-CN" w:eastAsia="zh-CN"/>
        </w:rPr>
        <w:t>、</w:t>
      </w:r>
      <w:r>
        <w:rPr>
          <w:rFonts w:hint="eastAsia" w:ascii="宋体" w:hAnsi="宋体" w:eastAsia="宋体" w:cs="宋体"/>
          <w:b/>
          <w:bCs/>
          <w:color w:val="auto"/>
          <w:sz w:val="21"/>
          <w:szCs w:val="21"/>
          <w:highlight w:val="none"/>
          <w:lang w:val="en-US" w:eastAsia="zh-CN"/>
        </w:rPr>
        <w:t>土地</w:t>
      </w:r>
      <w:r>
        <w:rPr>
          <w:rFonts w:hint="eastAsia" w:ascii="宋体" w:hAnsi="宋体" w:eastAsia="宋体" w:cs="宋体"/>
          <w:b/>
          <w:bCs/>
          <w:color w:val="auto"/>
          <w:sz w:val="21"/>
          <w:szCs w:val="21"/>
          <w:highlight w:val="none"/>
          <w:lang w:val="zh-CN" w:eastAsia="zh-CN"/>
        </w:rPr>
        <w:t>转让与转租</w:t>
      </w:r>
    </w:p>
    <w:p w14:paraId="378122A6">
      <w:pPr>
        <w:pStyle w:val="237"/>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1.在中标人租赁期间，招标人抵押或出卖中标人所租赁的金色年华幼儿园（原河南镇敬老院）土地使用权不得影响中标人的占用使用。</w:t>
      </w:r>
    </w:p>
    <w:p w14:paraId="1010756F">
      <w:pPr>
        <w:pStyle w:val="237"/>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2.未经招标人同意，中标人不得向第三人转包、转让金色年华幼儿园（原河南镇敬老院）。</w:t>
      </w:r>
    </w:p>
    <w:p w14:paraId="19589706">
      <w:pPr>
        <w:pStyle w:val="237"/>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土地租赁期满，招标人有权收回该金色年华幼儿园（原河南镇敬老院）本次招标范围内的土地，中标人应如期交还。中标人如要求续期租赁，则必须在租赁期满3个月之前书面函告招标人，经招标人同意后，重新签订租赁合同。</w:t>
      </w:r>
    </w:p>
    <w:p w14:paraId="0219C308">
      <w:pPr>
        <w:pStyle w:val="237"/>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4.中标人应于租赁期满后或合同终止后30天，将属于招标人在金色年华幼儿园（原河南镇敬老院）及附属设备、设施、物品等清点后如数交还给招标人。</w:t>
      </w:r>
    </w:p>
    <w:p w14:paraId="59439F3B">
      <w:pPr>
        <w:pStyle w:val="237"/>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5.土地租赁期满后，中标人装修改造投入的设备、设施、物品可移动的归中标人所有，不可移动的移交归招标人所有。</w:t>
      </w:r>
    </w:p>
    <w:p w14:paraId="7F60E21E">
      <w:pPr>
        <w:pStyle w:val="237"/>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6.在土地租赁期间，如有不可抗力的自然灾害造成损失时，双方均不承担赔偿责任，如招标人有其他发展需要或遇政府拆迁或征用，中标人应当无条件配合。政府拆迁或征用时，招标人应将按国家拆迁、征用补偿承租人部分的费用归中标人所有。</w:t>
      </w:r>
    </w:p>
    <w:p w14:paraId="303F74BA">
      <w:pPr>
        <w:pStyle w:val="237"/>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7.在中标人租赁期间，中标人长时间（超过两年）未开发使用或者闲置，招标人有权收回，终止本协议。</w:t>
      </w:r>
    </w:p>
    <w:p w14:paraId="7022602D">
      <w:pPr>
        <w:pStyle w:val="237"/>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8.土地租赁合同期满，如招标人继续对外招租，同等条件下中标人享有优先权。如中标人不继续承租，需按约定时间内交还金色年华幼儿园（原河南镇敬老院）给招标人。</w:t>
      </w:r>
    </w:p>
    <w:p w14:paraId="00DCDF8D">
      <w:pPr>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七、履约保证金</w:t>
      </w:r>
    </w:p>
    <w:p w14:paraId="0175D765">
      <w:pPr>
        <w:adjustRightInd/>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1.中标人须在接到中标通知书后</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个工作日内向</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缴存履约保证金人民币</w:t>
      </w: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rPr>
        <w:t>000.00（人民币</w:t>
      </w:r>
      <w:r>
        <w:rPr>
          <w:rFonts w:hint="eastAsia" w:ascii="宋体" w:hAnsi="宋体" w:eastAsia="宋体" w:cs="宋体"/>
          <w:color w:val="auto"/>
          <w:sz w:val="21"/>
          <w:szCs w:val="21"/>
          <w:highlight w:val="none"/>
          <w:lang w:eastAsia="zh-CN"/>
        </w:rPr>
        <w:t>伍万元整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（缴纳方式以合同约定为准）。否则视为中标人放弃中标资格。</w:t>
      </w:r>
    </w:p>
    <w:p w14:paraId="0C9A8928">
      <w:pPr>
        <w:adjustRightInd/>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2.履约保证金可用于赔偿因中标人原因造成</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的损失或因中标人违约而支付给</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的违约金。若履约保证金不足以赔偿</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的损失，中标人必须追加赔偿金，以补足赔偿</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的损失金额。如发生赔偿后，中标人必须在1个月内补足履约保证金，达到</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万元。</w:t>
      </w:r>
    </w:p>
    <w:p w14:paraId="791F00B3">
      <w:pPr>
        <w:adjustRightInd/>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3.合同终止时，中标人无违反</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合同约定、</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相应的规定，可于合同终止后5日内按时完成各项退场交接及清算工作，</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按合同约定扣除应由中标人支付的各类款项和违约金后，在1个月内向中标人无息退回剩余的履约保证金。</w:t>
      </w:r>
    </w:p>
    <w:bookmarkEnd w:id="61"/>
    <w:bookmarkEnd w:id="62"/>
    <w:p w14:paraId="49E310FC">
      <w:pPr>
        <w:pStyle w:val="2"/>
        <w:spacing w:beforeAutospacing="0" w:afterAutospacing="0" w:line="360" w:lineRule="auto"/>
        <w:jc w:val="center"/>
        <w:rPr>
          <w:rFonts w:hint="eastAsia" w:ascii="宋体" w:hAnsi="宋体" w:eastAsia="宋体" w:cs="宋体"/>
          <w:b/>
          <w:bCs/>
          <w:color w:val="auto"/>
          <w:sz w:val="36"/>
          <w:szCs w:val="36"/>
        </w:rPr>
      </w:pPr>
      <w:bookmarkStart w:id="63" w:name="_Toc3621"/>
    </w:p>
    <w:p w14:paraId="6B6082CC">
      <w:pPr>
        <w:rPr>
          <w:rFonts w:hint="eastAsia" w:ascii="宋体" w:hAnsi="宋体" w:eastAsia="宋体" w:cs="宋体"/>
          <w:b/>
          <w:bCs/>
          <w:color w:val="auto"/>
          <w:sz w:val="36"/>
          <w:szCs w:val="36"/>
        </w:rPr>
      </w:pPr>
    </w:p>
    <w:p w14:paraId="24C7E494">
      <w:pPr>
        <w:rPr>
          <w:rFonts w:hint="eastAsia" w:ascii="宋体" w:hAnsi="宋体" w:eastAsia="宋体" w:cs="宋体"/>
          <w:b/>
          <w:bCs/>
          <w:color w:val="auto"/>
          <w:sz w:val="36"/>
          <w:szCs w:val="36"/>
        </w:rPr>
      </w:pPr>
    </w:p>
    <w:p w14:paraId="73A1158E">
      <w:pPr>
        <w:rPr>
          <w:rFonts w:hint="eastAsia" w:ascii="宋体" w:hAnsi="宋体" w:eastAsia="宋体" w:cs="宋体"/>
          <w:b/>
          <w:bCs/>
          <w:color w:val="auto"/>
          <w:sz w:val="36"/>
          <w:szCs w:val="36"/>
        </w:rPr>
      </w:pPr>
    </w:p>
    <w:p w14:paraId="10D91853">
      <w:pPr>
        <w:rPr>
          <w:rFonts w:hint="eastAsia" w:ascii="宋体" w:hAnsi="宋体" w:eastAsia="宋体" w:cs="宋体"/>
          <w:b/>
          <w:bCs/>
          <w:color w:val="auto"/>
          <w:sz w:val="36"/>
          <w:szCs w:val="36"/>
        </w:rPr>
      </w:pPr>
    </w:p>
    <w:p w14:paraId="433C0CC0">
      <w:pPr>
        <w:rPr>
          <w:rFonts w:hint="eastAsia" w:ascii="宋体" w:hAnsi="宋体" w:eastAsia="宋体" w:cs="宋体"/>
          <w:b/>
          <w:bCs/>
          <w:color w:val="auto"/>
          <w:sz w:val="36"/>
          <w:szCs w:val="36"/>
        </w:rPr>
      </w:pPr>
    </w:p>
    <w:p w14:paraId="50A8AFAD">
      <w:pPr>
        <w:rPr>
          <w:rFonts w:hint="eastAsia" w:ascii="宋体" w:hAnsi="宋体" w:eastAsia="宋体" w:cs="宋体"/>
          <w:b/>
          <w:bCs/>
          <w:color w:val="auto"/>
          <w:sz w:val="36"/>
          <w:szCs w:val="36"/>
        </w:rPr>
      </w:pPr>
    </w:p>
    <w:p w14:paraId="106DF5B6">
      <w:pPr>
        <w:rPr>
          <w:rFonts w:hint="eastAsia" w:ascii="宋体" w:hAnsi="宋体" w:eastAsia="宋体" w:cs="宋体"/>
          <w:b/>
          <w:bCs/>
          <w:color w:val="auto"/>
          <w:sz w:val="36"/>
          <w:szCs w:val="36"/>
        </w:rPr>
      </w:pPr>
    </w:p>
    <w:p w14:paraId="2F750E24">
      <w:pPr>
        <w:rPr>
          <w:rFonts w:hint="eastAsia" w:ascii="宋体" w:hAnsi="宋体" w:eastAsia="宋体" w:cs="宋体"/>
          <w:b/>
          <w:bCs/>
          <w:color w:val="auto"/>
          <w:sz w:val="36"/>
          <w:szCs w:val="36"/>
        </w:rPr>
      </w:pPr>
    </w:p>
    <w:p w14:paraId="4B6F0A7F">
      <w:pPr>
        <w:rPr>
          <w:rFonts w:hint="eastAsia" w:ascii="宋体" w:hAnsi="宋体" w:eastAsia="宋体" w:cs="宋体"/>
          <w:b/>
          <w:bCs/>
          <w:color w:val="auto"/>
          <w:sz w:val="36"/>
          <w:szCs w:val="36"/>
        </w:rPr>
      </w:pPr>
    </w:p>
    <w:p w14:paraId="1AA49114">
      <w:pPr>
        <w:pStyle w:val="2"/>
        <w:spacing w:beforeAutospacing="0" w:afterAutospacing="0" w:line="360" w:lineRule="auto"/>
        <w:jc w:val="center"/>
        <w:rPr>
          <w:rFonts w:hint="eastAsia" w:ascii="宋体" w:hAnsi="宋体" w:eastAsia="宋体" w:cs="宋体"/>
          <w:b/>
          <w:bCs/>
          <w:color w:val="auto"/>
          <w:sz w:val="36"/>
          <w:szCs w:val="36"/>
        </w:rPr>
      </w:pPr>
      <w:bookmarkStart w:id="64" w:name="_Toc18469"/>
      <w:r>
        <w:rPr>
          <w:rFonts w:hint="eastAsia" w:ascii="宋体" w:hAnsi="宋体" w:eastAsia="宋体" w:cs="宋体"/>
          <w:b/>
          <w:bCs/>
          <w:color w:val="auto"/>
          <w:sz w:val="36"/>
          <w:szCs w:val="36"/>
        </w:rPr>
        <w:t>第三部分 投标人须知</w:t>
      </w:r>
      <w:bookmarkEnd w:id="63"/>
      <w:bookmarkEnd w:id="64"/>
    </w:p>
    <w:p w14:paraId="11A7D480">
      <w:pPr>
        <w:pStyle w:val="88"/>
        <w:tabs>
          <w:tab w:val="left" w:pos="567"/>
        </w:tabs>
        <w:spacing w:beforeAutospacing="0" w:afterAutospacing="0" w:line="360" w:lineRule="auto"/>
        <w:ind w:firstLine="0" w:firstLineChars="0"/>
        <w:rPr>
          <w:rFonts w:hint="eastAsia" w:ascii="宋体" w:hAnsi="宋体" w:eastAsia="宋体" w:cs="宋体"/>
          <w:b/>
          <w:bCs/>
          <w:color w:val="auto"/>
          <w:szCs w:val="21"/>
          <w:lang w:val="en-US" w:eastAsia="zh-CN"/>
        </w:rPr>
      </w:pPr>
      <w:bookmarkStart w:id="65" w:name="_Toc52270232"/>
      <w:bookmarkEnd w:id="65"/>
      <w:bookmarkStart w:id="66" w:name="_Toc56851223"/>
      <w:bookmarkEnd w:id="66"/>
      <w:bookmarkStart w:id="67" w:name="_Toc56846630"/>
      <w:bookmarkEnd w:id="67"/>
      <w:bookmarkStart w:id="68" w:name="_Toc56938696"/>
      <w:bookmarkEnd w:id="68"/>
      <w:bookmarkStart w:id="69" w:name="_Toc56855648"/>
      <w:bookmarkEnd w:id="69"/>
      <w:bookmarkStart w:id="70" w:name="_Toc56855616"/>
      <w:bookmarkEnd w:id="70"/>
      <w:bookmarkStart w:id="71" w:name="_Toc52288201"/>
      <w:bookmarkEnd w:id="71"/>
      <w:r>
        <w:rPr>
          <w:rFonts w:hint="eastAsia" w:ascii="宋体" w:hAnsi="宋体" w:eastAsia="宋体" w:cs="宋体"/>
          <w:b/>
          <w:bCs/>
          <w:color w:val="auto"/>
          <w:szCs w:val="21"/>
          <w:lang w:val="en-US" w:eastAsia="zh-CN"/>
        </w:rPr>
        <w:t>1.总体说明</w:t>
      </w:r>
    </w:p>
    <w:p w14:paraId="29738185">
      <w:pPr>
        <w:pStyle w:val="88"/>
        <w:tabs>
          <w:tab w:val="left" w:pos="567"/>
        </w:tabs>
        <w:spacing w:beforeAutospacing="0" w:afterAutospacing="0" w:line="360" w:lineRule="auto"/>
        <w:ind w:firstLine="0" w:firstLineChars="0"/>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1.1.招标类别及资金说明</w:t>
      </w:r>
    </w:p>
    <w:p w14:paraId="7FEBB1E7">
      <w:pPr>
        <w:spacing w:beforeAutospacing="0" w:afterAutospacing="0" w:line="360" w:lineRule="auto"/>
        <w:ind w:firstLine="420" w:firstLineChars="200"/>
        <w:rPr>
          <w:rFonts w:hint="eastAsia" w:ascii="宋体" w:hAnsi="宋体" w:eastAsia="宋体" w:cs="宋体"/>
          <w:color w:val="auto"/>
        </w:rPr>
      </w:pPr>
      <w:r>
        <w:rPr>
          <w:rFonts w:hint="eastAsia" w:ascii="宋体" w:hAnsi="宋体" w:eastAsia="宋体" w:cs="宋体"/>
          <w:bCs/>
          <w:color w:val="auto"/>
          <w:szCs w:val="21"/>
        </w:rPr>
        <w:t>本项目</w:t>
      </w:r>
      <w:r>
        <w:rPr>
          <w:rFonts w:hint="eastAsia" w:ascii="宋体" w:hAnsi="宋体" w:eastAsia="宋体" w:cs="宋体"/>
          <w:bCs/>
          <w:color w:val="auto"/>
          <w:szCs w:val="21"/>
          <w:lang w:eastAsia="zh-CN"/>
        </w:rPr>
        <w:t>属于</w:t>
      </w:r>
      <w:r>
        <w:rPr>
          <w:rFonts w:hint="eastAsia" w:ascii="宋体" w:hAnsi="宋体" w:eastAsia="宋体" w:cs="宋体"/>
          <w:b/>
          <w:color w:val="auto"/>
          <w:szCs w:val="21"/>
        </w:rPr>
        <w:t>服务类</w:t>
      </w:r>
      <w:r>
        <w:rPr>
          <w:rFonts w:hint="eastAsia" w:ascii="宋体" w:hAnsi="宋体" w:eastAsia="宋体" w:cs="宋体"/>
          <w:bCs/>
          <w:color w:val="auto"/>
          <w:szCs w:val="21"/>
        </w:rPr>
        <w:t>项目。</w:t>
      </w:r>
    </w:p>
    <w:p w14:paraId="2EAF5C3F">
      <w:pPr>
        <w:pStyle w:val="88"/>
        <w:tabs>
          <w:tab w:val="left" w:pos="567"/>
        </w:tabs>
        <w:spacing w:beforeAutospacing="0" w:afterAutospacing="0" w:line="360" w:lineRule="auto"/>
        <w:ind w:firstLine="0" w:firstLineChars="0"/>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1.2.关于限价</w:t>
      </w:r>
    </w:p>
    <w:p w14:paraId="1CD928A0">
      <w:pPr>
        <w:tabs>
          <w:tab w:val="left" w:pos="1900"/>
        </w:tabs>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bCs/>
          <w:color w:val="auto"/>
          <w:szCs w:val="21"/>
          <w:highlight w:val="none"/>
        </w:rPr>
        <w:t>本项目的</w:t>
      </w:r>
      <w:r>
        <w:rPr>
          <w:rFonts w:hint="eastAsia" w:ascii="宋体" w:hAnsi="宋体" w:cs="宋体"/>
          <w:bCs/>
          <w:color w:val="auto"/>
          <w:szCs w:val="21"/>
          <w:highlight w:val="none"/>
          <w:lang w:eastAsia="zh-CN"/>
        </w:rPr>
        <w:t>首年租金总价最低限价</w:t>
      </w:r>
      <w:r>
        <w:rPr>
          <w:rFonts w:hint="eastAsia" w:ascii="宋体" w:hAnsi="宋体" w:eastAsia="宋体" w:cs="宋体"/>
          <w:bCs/>
          <w:color w:val="auto"/>
          <w:szCs w:val="21"/>
          <w:highlight w:val="none"/>
        </w:rPr>
        <w:t>见第二部分《</w:t>
      </w:r>
      <w:r>
        <w:rPr>
          <w:rFonts w:hint="eastAsia" w:ascii="宋体" w:hAnsi="宋体" w:cs="宋体"/>
          <w:bCs/>
          <w:color w:val="auto"/>
          <w:szCs w:val="21"/>
          <w:highlight w:val="none"/>
          <w:lang w:val="en-US" w:eastAsia="zh-CN"/>
        </w:rPr>
        <w:t>采购需求</w:t>
      </w:r>
      <w:r>
        <w:rPr>
          <w:rFonts w:hint="eastAsia" w:ascii="宋体" w:hAnsi="宋体" w:eastAsia="宋体" w:cs="宋体"/>
          <w:bCs/>
          <w:color w:val="auto"/>
          <w:szCs w:val="21"/>
          <w:highlight w:val="none"/>
        </w:rPr>
        <w:t>》，凡</w:t>
      </w:r>
      <w:r>
        <w:rPr>
          <w:rFonts w:hint="eastAsia" w:ascii="宋体" w:hAnsi="宋体" w:eastAsia="宋体" w:cs="宋体"/>
          <w:bCs/>
          <w:color w:val="auto"/>
          <w:szCs w:val="21"/>
          <w:highlight w:val="none"/>
          <w:lang w:val="en-US" w:eastAsia="zh-CN"/>
        </w:rPr>
        <w:t>投标</w:t>
      </w:r>
      <w:r>
        <w:rPr>
          <w:rFonts w:hint="eastAsia" w:ascii="宋体" w:hAnsi="宋体" w:eastAsia="宋体" w:cs="宋体"/>
          <w:bCs/>
          <w:color w:val="auto"/>
          <w:szCs w:val="21"/>
          <w:highlight w:val="none"/>
        </w:rPr>
        <w:t>报价</w:t>
      </w:r>
      <w:r>
        <w:rPr>
          <w:rFonts w:hint="eastAsia" w:ascii="宋体" w:hAnsi="宋体" w:cs="宋体"/>
          <w:bCs/>
          <w:color w:val="auto"/>
          <w:szCs w:val="21"/>
          <w:highlight w:val="none"/>
          <w:lang w:val="en-US" w:eastAsia="zh-CN"/>
        </w:rPr>
        <w:t>低于</w:t>
      </w:r>
      <w:r>
        <w:rPr>
          <w:rFonts w:hint="eastAsia" w:ascii="宋体" w:hAnsi="宋体" w:cs="宋体"/>
          <w:bCs/>
          <w:color w:val="auto"/>
          <w:szCs w:val="21"/>
          <w:highlight w:val="none"/>
          <w:lang w:eastAsia="zh-CN"/>
        </w:rPr>
        <w:t>首年租金总价最低限价</w:t>
      </w:r>
      <w:r>
        <w:rPr>
          <w:rFonts w:hint="eastAsia" w:ascii="宋体" w:hAnsi="宋体" w:eastAsia="宋体" w:cs="宋体"/>
          <w:bCs/>
          <w:color w:val="auto"/>
          <w:szCs w:val="21"/>
          <w:highlight w:val="none"/>
        </w:rPr>
        <w:t>的将被视为无效</w:t>
      </w:r>
      <w:r>
        <w:rPr>
          <w:rFonts w:hint="eastAsia" w:ascii="宋体" w:hAnsi="宋体" w:eastAsia="宋体" w:cs="宋体"/>
          <w:bCs/>
          <w:color w:val="auto"/>
          <w:szCs w:val="21"/>
          <w:highlight w:val="none"/>
          <w:lang w:val="en-US" w:eastAsia="zh-CN"/>
        </w:rPr>
        <w:t>投标</w:t>
      </w:r>
      <w:r>
        <w:rPr>
          <w:rFonts w:hint="eastAsia" w:ascii="宋体" w:hAnsi="宋体" w:eastAsia="宋体" w:cs="宋体"/>
          <w:bCs/>
          <w:color w:val="auto"/>
          <w:szCs w:val="21"/>
          <w:highlight w:val="none"/>
        </w:rPr>
        <w:t>。</w:t>
      </w:r>
    </w:p>
    <w:p w14:paraId="23637E08">
      <w:pPr>
        <w:pStyle w:val="88"/>
        <w:tabs>
          <w:tab w:val="left" w:pos="567"/>
        </w:tabs>
        <w:spacing w:beforeAutospacing="0" w:afterAutospacing="0" w:line="360" w:lineRule="auto"/>
        <w:ind w:firstLine="0" w:firstLineChars="0"/>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1.3.适用范围</w:t>
      </w:r>
    </w:p>
    <w:p w14:paraId="5F0743E1">
      <w:pPr>
        <w:spacing w:beforeAutospacing="0" w:afterAutospacing="0" w:line="360"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本项目仅适用于本招标文件所述的</w:t>
      </w:r>
      <w:r>
        <w:rPr>
          <w:rFonts w:hint="eastAsia" w:ascii="宋体" w:hAnsi="宋体" w:eastAsia="宋体" w:cs="宋体"/>
          <w:color w:val="auto"/>
          <w:szCs w:val="21"/>
        </w:rPr>
        <w:t>招标内容</w:t>
      </w:r>
      <w:r>
        <w:rPr>
          <w:rFonts w:hint="eastAsia" w:ascii="宋体" w:hAnsi="宋体" w:eastAsia="宋体" w:cs="宋体"/>
          <w:bCs/>
          <w:color w:val="auto"/>
          <w:szCs w:val="21"/>
        </w:rPr>
        <w:t>。</w:t>
      </w:r>
    </w:p>
    <w:p w14:paraId="112CE933">
      <w:pPr>
        <w:numPr>
          <w:ilvl w:val="1"/>
          <w:numId w:val="0"/>
        </w:numPr>
        <w:spacing w:beforeAutospacing="0" w:afterAutospacing="0" w:line="360" w:lineRule="auto"/>
        <w:ind w:left="567" w:leftChars="0" w:hanging="567" w:firstLineChars="0"/>
        <w:rPr>
          <w:rFonts w:hint="eastAsia" w:ascii="宋体" w:hAnsi="宋体" w:eastAsia="宋体" w:cs="宋体"/>
          <w:color w:val="auto"/>
          <w:szCs w:val="21"/>
        </w:rPr>
      </w:pPr>
      <w:r>
        <w:rPr>
          <w:rFonts w:hint="eastAsia" w:ascii="宋体" w:hAnsi="宋体" w:eastAsia="宋体" w:cs="宋体"/>
          <w:b/>
          <w:i w:val="0"/>
          <w:color w:val="auto"/>
          <w:kern w:val="2"/>
          <w:sz w:val="21"/>
          <w:szCs w:val="21"/>
          <w:lang w:val="en-US" w:eastAsia="zh-CN" w:bidi="ar-SA"/>
        </w:rPr>
        <w:t>1.4.</w:t>
      </w:r>
      <w:r>
        <w:rPr>
          <w:rFonts w:hint="eastAsia" w:ascii="宋体" w:hAnsi="宋体" w:eastAsia="宋体" w:cs="宋体"/>
          <w:b/>
          <w:bCs/>
          <w:color w:val="auto"/>
          <w:szCs w:val="21"/>
        </w:rPr>
        <w:t>合格的投标人</w:t>
      </w:r>
    </w:p>
    <w:p w14:paraId="6D5A6186">
      <w:pPr>
        <w:numPr>
          <w:ilvl w:val="2"/>
          <w:numId w:val="0"/>
        </w:numPr>
        <w:spacing w:beforeAutospacing="0" w:afterAutospacing="0" w:line="360" w:lineRule="auto"/>
        <w:ind w:left="624" w:leftChars="0" w:hanging="624" w:firstLineChars="0"/>
        <w:rPr>
          <w:rFonts w:hint="eastAsia" w:ascii="宋体" w:hAnsi="宋体" w:eastAsia="宋体" w:cs="宋体"/>
          <w:color w:val="auto"/>
          <w:szCs w:val="21"/>
        </w:rPr>
      </w:pPr>
      <w:r>
        <w:rPr>
          <w:rFonts w:hint="eastAsia" w:ascii="宋体" w:hAnsi="宋体" w:eastAsia="宋体" w:cs="宋体"/>
          <w:b w:val="0"/>
          <w:i w:val="0"/>
          <w:color w:val="auto"/>
          <w:kern w:val="2"/>
          <w:sz w:val="21"/>
          <w:szCs w:val="21"/>
          <w:lang w:val="en-US" w:eastAsia="zh-CN" w:bidi="ar-SA"/>
        </w:rPr>
        <w:t>1.4.1.</w:t>
      </w:r>
      <w:r>
        <w:rPr>
          <w:rFonts w:hint="eastAsia" w:ascii="宋体" w:hAnsi="宋体" w:eastAsia="宋体" w:cs="宋体"/>
          <w:color w:val="auto"/>
          <w:szCs w:val="21"/>
        </w:rPr>
        <w:t>具有符合《投标邀请》中申请人资格要求；</w:t>
      </w:r>
    </w:p>
    <w:p w14:paraId="4B53F4C4">
      <w:pPr>
        <w:numPr>
          <w:ilvl w:val="2"/>
          <w:numId w:val="0"/>
        </w:numPr>
        <w:spacing w:beforeAutospacing="0" w:afterAutospacing="0" w:line="360" w:lineRule="auto"/>
        <w:ind w:left="624" w:leftChars="0" w:hanging="624" w:firstLineChars="0"/>
        <w:rPr>
          <w:rFonts w:hint="eastAsia" w:ascii="宋体" w:hAnsi="宋体" w:eastAsia="宋体" w:cs="宋体"/>
          <w:color w:val="auto"/>
          <w:szCs w:val="21"/>
        </w:rPr>
      </w:pPr>
      <w:r>
        <w:rPr>
          <w:rFonts w:hint="eastAsia" w:ascii="宋体" w:hAnsi="宋体" w:eastAsia="宋体" w:cs="宋体"/>
          <w:b w:val="0"/>
          <w:i w:val="0"/>
          <w:color w:val="auto"/>
          <w:kern w:val="2"/>
          <w:sz w:val="21"/>
          <w:szCs w:val="21"/>
          <w:lang w:val="en-US" w:eastAsia="zh-CN" w:bidi="ar-SA"/>
        </w:rPr>
        <w:t>1.4.2.</w:t>
      </w:r>
      <w:r>
        <w:rPr>
          <w:rFonts w:hint="eastAsia" w:ascii="宋体" w:hAnsi="宋体" w:eastAsia="宋体" w:cs="宋体"/>
          <w:color w:val="auto"/>
          <w:szCs w:val="21"/>
        </w:rPr>
        <w:t>是独立于招标人和招标代理机构的</w:t>
      </w:r>
      <w:r>
        <w:rPr>
          <w:rFonts w:hint="eastAsia" w:ascii="宋体" w:hAnsi="宋体" w:eastAsia="宋体" w:cs="宋体"/>
          <w:color w:val="auto"/>
          <w:szCs w:val="21"/>
          <w:lang w:eastAsia="zh-CN"/>
        </w:rPr>
        <w:t>投标人</w:t>
      </w:r>
      <w:r>
        <w:rPr>
          <w:rFonts w:hint="eastAsia" w:ascii="宋体" w:hAnsi="宋体" w:eastAsia="宋体" w:cs="宋体"/>
          <w:color w:val="auto"/>
          <w:szCs w:val="21"/>
        </w:rPr>
        <w:t>；</w:t>
      </w:r>
    </w:p>
    <w:p w14:paraId="5C84525B">
      <w:pPr>
        <w:numPr>
          <w:ilvl w:val="2"/>
          <w:numId w:val="0"/>
        </w:numPr>
        <w:spacing w:beforeAutospacing="0" w:afterAutospacing="0" w:line="360" w:lineRule="auto"/>
        <w:ind w:left="624" w:leftChars="0" w:hanging="624" w:firstLineChars="0"/>
        <w:rPr>
          <w:rFonts w:hint="eastAsia" w:ascii="宋体" w:hAnsi="宋体" w:eastAsia="宋体" w:cs="宋体"/>
          <w:color w:val="auto"/>
          <w:szCs w:val="21"/>
        </w:rPr>
      </w:pPr>
      <w:r>
        <w:rPr>
          <w:rFonts w:hint="eastAsia" w:ascii="宋体" w:hAnsi="宋体" w:eastAsia="宋体" w:cs="宋体"/>
          <w:b w:val="0"/>
          <w:i w:val="0"/>
          <w:color w:val="auto"/>
          <w:kern w:val="2"/>
          <w:sz w:val="21"/>
          <w:szCs w:val="21"/>
          <w:lang w:val="en-US" w:eastAsia="zh-CN" w:bidi="ar-SA"/>
        </w:rPr>
        <w:t>1.4.3.</w:t>
      </w:r>
      <w:r>
        <w:rPr>
          <w:rFonts w:hint="eastAsia" w:ascii="宋体" w:hAnsi="宋体" w:eastAsia="宋体" w:cs="宋体"/>
          <w:color w:val="auto"/>
          <w:szCs w:val="21"/>
        </w:rPr>
        <w:t>单位负责人为同一人或者存在直接控股、管理关系的不同</w:t>
      </w:r>
      <w:r>
        <w:rPr>
          <w:rFonts w:hint="eastAsia" w:ascii="宋体" w:hAnsi="宋体" w:eastAsia="宋体" w:cs="宋体"/>
          <w:color w:val="auto"/>
          <w:szCs w:val="21"/>
          <w:lang w:eastAsia="zh-CN"/>
        </w:rPr>
        <w:t>投标人</w:t>
      </w:r>
      <w:r>
        <w:rPr>
          <w:rFonts w:hint="eastAsia" w:ascii="宋体" w:hAnsi="宋体" w:eastAsia="宋体" w:cs="宋体"/>
          <w:color w:val="auto"/>
          <w:szCs w:val="21"/>
        </w:rPr>
        <w:t>，不得参加同一合同项目的招标活动；</w:t>
      </w:r>
    </w:p>
    <w:p w14:paraId="5D489824">
      <w:pPr>
        <w:numPr>
          <w:ilvl w:val="2"/>
          <w:numId w:val="0"/>
        </w:numPr>
        <w:spacing w:beforeAutospacing="0" w:afterAutospacing="0" w:line="360" w:lineRule="auto"/>
        <w:ind w:left="624" w:leftChars="0" w:hanging="624" w:firstLineChars="0"/>
        <w:rPr>
          <w:rFonts w:hint="eastAsia" w:ascii="宋体" w:hAnsi="宋体" w:eastAsia="宋体" w:cs="宋体"/>
          <w:color w:val="auto"/>
          <w:szCs w:val="21"/>
        </w:rPr>
      </w:pPr>
      <w:r>
        <w:rPr>
          <w:rFonts w:hint="eastAsia" w:ascii="宋体" w:hAnsi="宋体" w:eastAsia="宋体" w:cs="宋体"/>
          <w:b w:val="0"/>
          <w:i w:val="0"/>
          <w:color w:val="auto"/>
          <w:kern w:val="2"/>
          <w:sz w:val="21"/>
          <w:szCs w:val="21"/>
          <w:lang w:val="en-US" w:eastAsia="zh-CN" w:bidi="ar-SA"/>
        </w:rPr>
        <w:t>1.4.4.</w:t>
      </w:r>
      <w:r>
        <w:rPr>
          <w:rFonts w:hint="eastAsia" w:ascii="宋体" w:hAnsi="宋体" w:eastAsia="宋体" w:cs="宋体"/>
          <w:color w:val="auto"/>
          <w:szCs w:val="21"/>
        </w:rPr>
        <w:t>为本项目提供整体设计、规范编制、招标等服务的</w:t>
      </w:r>
      <w:r>
        <w:rPr>
          <w:rFonts w:hint="eastAsia" w:ascii="宋体" w:hAnsi="宋体" w:eastAsia="宋体" w:cs="宋体"/>
          <w:color w:val="auto"/>
          <w:szCs w:val="21"/>
          <w:lang w:eastAsia="zh-CN"/>
        </w:rPr>
        <w:t>投标人</w:t>
      </w:r>
      <w:r>
        <w:rPr>
          <w:rFonts w:hint="eastAsia" w:ascii="宋体" w:hAnsi="宋体" w:eastAsia="宋体" w:cs="宋体"/>
          <w:color w:val="auto"/>
          <w:szCs w:val="21"/>
        </w:rPr>
        <w:t>，不得再参加本项目的招标活动；</w:t>
      </w:r>
    </w:p>
    <w:p w14:paraId="15D43187">
      <w:pPr>
        <w:numPr>
          <w:ilvl w:val="2"/>
          <w:numId w:val="0"/>
        </w:numPr>
        <w:spacing w:beforeAutospacing="0" w:afterAutospacing="0" w:line="360" w:lineRule="auto"/>
        <w:ind w:left="624" w:leftChars="0" w:hanging="624" w:firstLineChars="0"/>
        <w:rPr>
          <w:rFonts w:hint="eastAsia" w:ascii="宋体" w:hAnsi="宋体" w:eastAsia="宋体" w:cs="宋体"/>
          <w:color w:val="auto"/>
          <w:szCs w:val="21"/>
        </w:rPr>
      </w:pPr>
      <w:r>
        <w:rPr>
          <w:rFonts w:hint="eastAsia" w:ascii="宋体" w:hAnsi="宋体" w:eastAsia="宋体" w:cs="宋体"/>
          <w:b w:val="0"/>
          <w:i w:val="0"/>
          <w:color w:val="auto"/>
          <w:kern w:val="2"/>
          <w:sz w:val="21"/>
          <w:szCs w:val="21"/>
          <w:lang w:val="en-US" w:eastAsia="zh-CN" w:bidi="ar-SA"/>
        </w:rPr>
        <w:t>1.4.5.</w:t>
      </w:r>
      <w:r>
        <w:rPr>
          <w:rFonts w:hint="eastAsia" w:ascii="宋体" w:hAnsi="宋体" w:eastAsia="宋体" w:cs="宋体"/>
          <w:color w:val="auto"/>
          <w:szCs w:val="21"/>
        </w:rPr>
        <w:t>已在本项目报名及购买招标文件的投标人。</w:t>
      </w:r>
    </w:p>
    <w:p w14:paraId="4BFAEDCA">
      <w:pPr>
        <w:numPr>
          <w:ilvl w:val="1"/>
          <w:numId w:val="0"/>
        </w:numPr>
        <w:spacing w:beforeAutospacing="0" w:afterAutospacing="0" w:line="360" w:lineRule="auto"/>
        <w:ind w:left="567" w:leftChars="0" w:hanging="567" w:firstLineChars="0"/>
        <w:rPr>
          <w:rFonts w:hint="eastAsia" w:ascii="宋体" w:hAnsi="宋体" w:eastAsia="宋体" w:cs="宋体"/>
          <w:color w:val="auto"/>
          <w:szCs w:val="21"/>
        </w:rPr>
      </w:pPr>
      <w:r>
        <w:rPr>
          <w:rFonts w:hint="eastAsia" w:ascii="宋体" w:hAnsi="宋体" w:eastAsia="宋体" w:cs="宋体"/>
          <w:b/>
          <w:i w:val="0"/>
          <w:color w:val="auto"/>
          <w:kern w:val="2"/>
          <w:sz w:val="21"/>
          <w:szCs w:val="21"/>
          <w:lang w:val="en-US" w:eastAsia="zh-CN" w:bidi="ar-SA"/>
        </w:rPr>
        <w:t>1.5.</w:t>
      </w:r>
      <w:r>
        <w:rPr>
          <w:rFonts w:hint="eastAsia" w:ascii="宋体" w:hAnsi="宋体" w:eastAsia="宋体" w:cs="宋体"/>
          <w:b/>
          <w:bCs/>
          <w:color w:val="auto"/>
          <w:szCs w:val="21"/>
        </w:rPr>
        <w:t>投标费用</w:t>
      </w:r>
    </w:p>
    <w:p w14:paraId="3D18B510">
      <w:pPr>
        <w:numPr>
          <w:ilvl w:val="2"/>
          <w:numId w:val="0"/>
        </w:numPr>
        <w:spacing w:beforeAutospacing="0" w:afterAutospacing="0" w:line="360" w:lineRule="auto"/>
        <w:ind w:left="624" w:leftChars="0" w:hanging="624" w:firstLineChars="0"/>
        <w:rPr>
          <w:rFonts w:hint="eastAsia" w:ascii="宋体" w:hAnsi="宋体" w:eastAsia="宋体" w:cs="宋体"/>
          <w:color w:val="auto"/>
          <w:szCs w:val="21"/>
        </w:rPr>
      </w:pPr>
      <w:r>
        <w:rPr>
          <w:rFonts w:hint="eastAsia" w:ascii="宋体" w:hAnsi="宋体" w:eastAsia="宋体" w:cs="宋体"/>
          <w:b w:val="0"/>
          <w:i w:val="0"/>
          <w:color w:val="auto"/>
          <w:kern w:val="2"/>
          <w:sz w:val="21"/>
          <w:szCs w:val="21"/>
          <w:lang w:val="en-US" w:eastAsia="zh-CN" w:bidi="ar-SA"/>
        </w:rPr>
        <w:t>1.5.1.</w:t>
      </w:r>
      <w:r>
        <w:rPr>
          <w:rFonts w:hint="eastAsia" w:ascii="宋体" w:hAnsi="宋体" w:eastAsia="宋体" w:cs="宋体"/>
          <w:color w:val="auto"/>
          <w:szCs w:val="21"/>
        </w:rPr>
        <w:t>投标人应承担所有参与本次投标的全部费用。不论投标的结果如何，招标代理机构和招标人均无义务和责任承担这些费用。</w:t>
      </w:r>
    </w:p>
    <w:p w14:paraId="722C17F4">
      <w:pPr>
        <w:numPr>
          <w:ilvl w:val="2"/>
          <w:numId w:val="0"/>
        </w:numPr>
        <w:spacing w:beforeAutospacing="0" w:afterAutospacing="0" w:line="360" w:lineRule="auto"/>
        <w:ind w:left="624" w:leftChars="0" w:hanging="624" w:firstLineChars="0"/>
        <w:rPr>
          <w:rFonts w:hint="eastAsia" w:ascii="宋体" w:hAnsi="宋体" w:eastAsia="宋体" w:cs="宋体"/>
          <w:color w:val="auto"/>
          <w:szCs w:val="21"/>
        </w:rPr>
      </w:pPr>
      <w:r>
        <w:rPr>
          <w:rFonts w:hint="eastAsia" w:ascii="宋体" w:hAnsi="宋体" w:eastAsia="宋体" w:cs="宋体"/>
          <w:b w:val="0"/>
          <w:i w:val="0"/>
          <w:color w:val="auto"/>
          <w:kern w:val="2"/>
          <w:sz w:val="21"/>
          <w:szCs w:val="21"/>
          <w:lang w:val="en-US" w:eastAsia="zh-CN" w:bidi="ar-SA"/>
        </w:rPr>
        <w:t>1.5.2.</w:t>
      </w:r>
      <w:r>
        <w:rPr>
          <w:rFonts w:hint="eastAsia" w:ascii="宋体" w:hAnsi="宋体" w:eastAsia="宋体" w:cs="宋体"/>
          <w:color w:val="auto"/>
          <w:szCs w:val="21"/>
        </w:rPr>
        <w:t>投标人参与重新招标的项目，招标代理机构报名费不予退还，投标人必须重新按招标文件要求的金额及规定的期限内重新报名和重新</w:t>
      </w:r>
      <w:r>
        <w:rPr>
          <w:rFonts w:hint="eastAsia" w:ascii="宋体" w:hAnsi="宋体" w:eastAsia="宋体" w:cs="宋体"/>
          <w:color w:val="auto"/>
          <w:szCs w:val="21"/>
          <w:lang w:eastAsia="zh-CN"/>
        </w:rPr>
        <w:t>缴纳</w:t>
      </w:r>
      <w:r>
        <w:rPr>
          <w:rFonts w:hint="eastAsia" w:ascii="宋体" w:hAnsi="宋体" w:eastAsia="宋体" w:cs="宋体"/>
          <w:color w:val="auto"/>
          <w:szCs w:val="21"/>
        </w:rPr>
        <w:t>投标保证金，否则，评标委员会将对其投标文件作无效投标处理。</w:t>
      </w:r>
    </w:p>
    <w:p w14:paraId="6A31D34E">
      <w:pPr>
        <w:numPr>
          <w:ilvl w:val="1"/>
          <w:numId w:val="0"/>
        </w:numPr>
        <w:spacing w:beforeAutospacing="0" w:afterAutospacing="0" w:line="360" w:lineRule="auto"/>
        <w:ind w:left="567" w:leftChars="0" w:hanging="567" w:firstLineChars="0"/>
        <w:rPr>
          <w:rFonts w:hint="eastAsia" w:ascii="宋体" w:hAnsi="宋体" w:eastAsia="宋体" w:cs="宋体"/>
          <w:b/>
          <w:bCs/>
          <w:color w:val="auto"/>
          <w:szCs w:val="21"/>
        </w:rPr>
      </w:pPr>
      <w:r>
        <w:rPr>
          <w:rFonts w:hint="eastAsia" w:ascii="宋体" w:hAnsi="宋体" w:eastAsia="宋体" w:cs="宋体"/>
          <w:b/>
          <w:bCs/>
          <w:i w:val="0"/>
          <w:color w:val="auto"/>
          <w:kern w:val="2"/>
          <w:sz w:val="21"/>
          <w:szCs w:val="21"/>
          <w:lang w:val="en-US" w:eastAsia="zh-CN" w:bidi="ar-SA"/>
        </w:rPr>
        <w:t>1.6.</w:t>
      </w:r>
      <w:r>
        <w:rPr>
          <w:rFonts w:hint="eastAsia" w:ascii="宋体" w:hAnsi="宋体" w:eastAsia="宋体" w:cs="宋体"/>
          <w:b/>
          <w:bCs/>
          <w:color w:val="auto"/>
          <w:szCs w:val="21"/>
        </w:rPr>
        <w:t>合格的货物和服务</w:t>
      </w:r>
    </w:p>
    <w:p w14:paraId="776E911C">
      <w:pPr>
        <w:numPr>
          <w:ilvl w:val="2"/>
          <w:numId w:val="0"/>
        </w:numPr>
        <w:spacing w:beforeAutospacing="0" w:afterAutospacing="0" w:line="360" w:lineRule="auto"/>
        <w:ind w:left="624" w:leftChars="0" w:hanging="624" w:firstLineChars="0"/>
        <w:rPr>
          <w:rFonts w:hint="eastAsia" w:ascii="宋体" w:hAnsi="宋体" w:eastAsia="宋体" w:cs="宋体"/>
          <w:color w:val="auto"/>
          <w:szCs w:val="21"/>
        </w:rPr>
      </w:pPr>
      <w:r>
        <w:rPr>
          <w:rFonts w:hint="eastAsia" w:ascii="宋体" w:hAnsi="宋体" w:eastAsia="宋体" w:cs="宋体"/>
          <w:b w:val="0"/>
          <w:i w:val="0"/>
          <w:color w:val="auto"/>
          <w:kern w:val="2"/>
          <w:sz w:val="21"/>
          <w:szCs w:val="21"/>
          <w:lang w:val="en-US" w:eastAsia="zh-CN" w:bidi="ar-SA"/>
        </w:rPr>
        <w:t>1.6.1.</w:t>
      </w:r>
      <w:r>
        <w:rPr>
          <w:rFonts w:hint="eastAsia" w:ascii="宋体" w:hAnsi="宋体" w:eastAsia="宋体" w:cs="宋体"/>
          <w:color w:val="auto"/>
          <w:szCs w:val="21"/>
        </w:rPr>
        <w:t>投标人提供的所有货物及服务，其来源均应符合相关法律法规的规定。</w:t>
      </w:r>
    </w:p>
    <w:p w14:paraId="28C143E5">
      <w:pPr>
        <w:numPr>
          <w:ilvl w:val="2"/>
          <w:numId w:val="0"/>
        </w:numPr>
        <w:spacing w:beforeAutospacing="0" w:afterAutospacing="0" w:line="360" w:lineRule="auto"/>
        <w:ind w:left="624" w:leftChars="0" w:hanging="624" w:firstLineChars="0"/>
        <w:rPr>
          <w:rFonts w:hint="eastAsia" w:ascii="宋体" w:hAnsi="宋体" w:eastAsia="宋体" w:cs="宋体"/>
          <w:color w:val="auto"/>
          <w:szCs w:val="21"/>
        </w:rPr>
      </w:pPr>
      <w:r>
        <w:rPr>
          <w:rFonts w:hint="eastAsia" w:ascii="宋体" w:hAnsi="宋体" w:eastAsia="宋体" w:cs="宋体"/>
          <w:b w:val="0"/>
          <w:i w:val="0"/>
          <w:color w:val="auto"/>
          <w:kern w:val="2"/>
          <w:sz w:val="21"/>
          <w:szCs w:val="21"/>
          <w:lang w:val="en-US" w:eastAsia="zh-CN" w:bidi="ar-SA"/>
        </w:rPr>
        <w:t>1.6.2.</w:t>
      </w:r>
      <w:r>
        <w:rPr>
          <w:rFonts w:hint="eastAsia" w:ascii="宋体" w:hAnsi="宋体" w:eastAsia="宋体" w:cs="宋体"/>
          <w:color w:val="auto"/>
          <w:szCs w:val="21"/>
        </w:rPr>
        <w:t>招标人将拒绝接受不合格的货物和服务。</w:t>
      </w:r>
    </w:p>
    <w:p w14:paraId="461CB9E8">
      <w:pPr>
        <w:numPr>
          <w:ilvl w:val="1"/>
          <w:numId w:val="0"/>
        </w:numPr>
        <w:spacing w:beforeAutospacing="0" w:afterAutospacing="0" w:line="360" w:lineRule="auto"/>
        <w:ind w:left="567" w:leftChars="0" w:hanging="567" w:firstLineChars="0"/>
        <w:rPr>
          <w:rFonts w:hint="eastAsia" w:ascii="宋体" w:hAnsi="宋体" w:eastAsia="宋体" w:cs="宋体"/>
          <w:b/>
          <w:bCs/>
          <w:color w:val="auto"/>
          <w:szCs w:val="21"/>
        </w:rPr>
      </w:pPr>
      <w:r>
        <w:rPr>
          <w:rFonts w:hint="eastAsia" w:ascii="宋体" w:hAnsi="宋体" w:eastAsia="宋体" w:cs="宋体"/>
          <w:b/>
          <w:bCs/>
          <w:i w:val="0"/>
          <w:color w:val="auto"/>
          <w:kern w:val="2"/>
          <w:sz w:val="21"/>
          <w:szCs w:val="21"/>
          <w:lang w:val="en-US" w:eastAsia="zh-CN" w:bidi="ar-SA"/>
        </w:rPr>
        <w:t>1.7.</w:t>
      </w:r>
      <w:r>
        <w:rPr>
          <w:rFonts w:hint="eastAsia" w:ascii="宋体" w:hAnsi="宋体" w:eastAsia="宋体" w:cs="宋体"/>
          <w:b/>
          <w:bCs/>
          <w:color w:val="auto"/>
          <w:szCs w:val="21"/>
        </w:rPr>
        <w:t>定义</w:t>
      </w:r>
    </w:p>
    <w:p w14:paraId="26673C04">
      <w:pPr>
        <w:numPr>
          <w:ilvl w:val="2"/>
          <w:numId w:val="0"/>
        </w:numPr>
        <w:tabs>
          <w:tab w:val="left" w:pos="720"/>
        </w:tabs>
        <w:spacing w:beforeAutospacing="0" w:afterAutospacing="0" w:line="360" w:lineRule="auto"/>
        <w:ind w:left="720" w:leftChars="0" w:hanging="720" w:firstLineChars="0"/>
        <w:rPr>
          <w:rFonts w:hint="eastAsia" w:ascii="宋体" w:hAnsi="宋体" w:eastAsia="宋体" w:cs="宋体"/>
          <w:color w:val="auto"/>
          <w:szCs w:val="21"/>
        </w:rPr>
      </w:pPr>
      <w:r>
        <w:rPr>
          <w:rFonts w:hint="eastAsia" w:ascii="宋体" w:hAnsi="宋体" w:eastAsia="宋体" w:cs="宋体"/>
          <w:b w:val="0"/>
          <w:i w:val="0"/>
          <w:color w:val="auto"/>
          <w:kern w:val="2"/>
          <w:sz w:val="21"/>
          <w:szCs w:val="21"/>
          <w:lang w:val="en-US" w:eastAsia="zh-CN" w:bidi="ar-SA"/>
        </w:rPr>
        <w:t>1.7.1.</w:t>
      </w:r>
      <w:r>
        <w:rPr>
          <w:rFonts w:hint="eastAsia" w:ascii="宋体" w:hAnsi="宋体" w:eastAsia="宋体" w:cs="宋体"/>
          <w:color w:val="auto"/>
          <w:szCs w:val="21"/>
        </w:rPr>
        <w:t>“招标人”指本招标项目的委托人和最终使用单位，亦指“业主</w:t>
      </w:r>
      <w:r>
        <w:rPr>
          <w:rFonts w:hint="eastAsia" w:ascii="宋体" w:hAnsi="宋体" w:eastAsia="宋体" w:cs="宋体"/>
          <w:color w:val="auto"/>
          <w:szCs w:val="21"/>
          <w:lang w:eastAsia="zh-CN"/>
        </w:rPr>
        <w:t>”“招标人</w:t>
      </w:r>
      <w:r>
        <w:rPr>
          <w:rFonts w:hint="eastAsia" w:ascii="宋体" w:hAnsi="宋体" w:eastAsia="宋体" w:cs="宋体"/>
          <w:color w:val="auto"/>
          <w:szCs w:val="21"/>
        </w:rPr>
        <w:t>”。</w:t>
      </w:r>
    </w:p>
    <w:p w14:paraId="5BB3BE5E">
      <w:pPr>
        <w:numPr>
          <w:ilvl w:val="2"/>
          <w:numId w:val="0"/>
        </w:numPr>
        <w:tabs>
          <w:tab w:val="left" w:pos="720"/>
        </w:tabs>
        <w:spacing w:beforeAutospacing="0" w:afterAutospacing="0" w:line="360" w:lineRule="auto"/>
        <w:ind w:left="720" w:leftChars="0" w:hanging="720" w:firstLineChars="0"/>
        <w:rPr>
          <w:rFonts w:hint="eastAsia" w:ascii="宋体" w:hAnsi="宋体" w:eastAsia="宋体" w:cs="宋体"/>
          <w:color w:val="auto"/>
          <w:szCs w:val="21"/>
        </w:rPr>
      </w:pPr>
      <w:r>
        <w:rPr>
          <w:rFonts w:hint="eastAsia" w:ascii="宋体" w:hAnsi="宋体" w:eastAsia="宋体" w:cs="宋体"/>
          <w:b w:val="0"/>
          <w:i w:val="0"/>
          <w:color w:val="auto"/>
          <w:kern w:val="2"/>
          <w:sz w:val="21"/>
          <w:szCs w:val="21"/>
          <w:lang w:val="en-US" w:eastAsia="zh-CN" w:bidi="ar-SA"/>
        </w:rPr>
        <w:t>1.7.2.</w:t>
      </w:r>
      <w:r>
        <w:rPr>
          <w:rFonts w:hint="eastAsia" w:ascii="宋体" w:hAnsi="宋体" w:eastAsia="宋体" w:cs="宋体"/>
          <w:color w:val="auto"/>
          <w:szCs w:val="21"/>
        </w:rPr>
        <w:t>“招标代理机构”指</w:t>
      </w:r>
      <w:r>
        <w:rPr>
          <w:rFonts w:hint="eastAsia" w:ascii="宋体" w:hAnsi="宋体" w:eastAsia="宋体" w:cs="宋体"/>
          <w:color w:val="auto"/>
          <w:szCs w:val="21"/>
          <w:lang w:eastAsia="zh-CN"/>
        </w:rPr>
        <w:t>韶关市统乔招标代理有限公司</w:t>
      </w:r>
      <w:r>
        <w:rPr>
          <w:rFonts w:hint="eastAsia" w:ascii="宋体" w:hAnsi="宋体" w:eastAsia="宋体" w:cs="宋体"/>
          <w:color w:val="auto"/>
          <w:szCs w:val="21"/>
        </w:rPr>
        <w:t>。</w:t>
      </w:r>
    </w:p>
    <w:p w14:paraId="65A4599B">
      <w:pPr>
        <w:numPr>
          <w:ilvl w:val="2"/>
          <w:numId w:val="0"/>
        </w:numPr>
        <w:tabs>
          <w:tab w:val="left" w:pos="720"/>
        </w:tabs>
        <w:spacing w:beforeAutospacing="0" w:afterAutospacing="0" w:line="360" w:lineRule="auto"/>
        <w:ind w:left="720" w:leftChars="0" w:hanging="720" w:firstLineChars="0"/>
        <w:rPr>
          <w:rFonts w:hint="eastAsia" w:ascii="宋体" w:hAnsi="宋体" w:eastAsia="宋体" w:cs="宋体"/>
          <w:color w:val="auto"/>
          <w:szCs w:val="21"/>
        </w:rPr>
      </w:pPr>
      <w:r>
        <w:rPr>
          <w:rFonts w:hint="eastAsia" w:ascii="宋体" w:hAnsi="宋体" w:eastAsia="宋体" w:cs="宋体"/>
          <w:b w:val="0"/>
          <w:i w:val="0"/>
          <w:color w:val="auto"/>
          <w:kern w:val="2"/>
          <w:sz w:val="21"/>
          <w:szCs w:val="21"/>
          <w:lang w:val="en-US" w:eastAsia="zh-CN" w:bidi="ar-SA"/>
        </w:rPr>
        <w:t>1.7.3.</w:t>
      </w:r>
      <w:r>
        <w:rPr>
          <w:rFonts w:hint="eastAsia" w:ascii="宋体" w:hAnsi="宋体" w:eastAsia="宋体" w:cs="宋体"/>
          <w:color w:val="auto"/>
          <w:szCs w:val="21"/>
        </w:rPr>
        <w:t>“投标人”指向招标代理机构提交投标文件并参与投标报价的法人或其他组织，亦指“</w:t>
      </w:r>
      <w:r>
        <w:rPr>
          <w:rFonts w:hint="eastAsia" w:ascii="宋体" w:hAnsi="宋体" w:eastAsia="宋体" w:cs="宋体"/>
          <w:color w:val="auto"/>
          <w:szCs w:val="21"/>
          <w:lang w:eastAsia="zh-CN"/>
        </w:rPr>
        <w:t>投标人</w:t>
      </w:r>
      <w:r>
        <w:rPr>
          <w:rFonts w:hint="eastAsia" w:ascii="宋体" w:hAnsi="宋体" w:eastAsia="宋体" w:cs="宋体"/>
          <w:color w:val="auto"/>
          <w:szCs w:val="21"/>
        </w:rPr>
        <w:t>”。</w:t>
      </w:r>
    </w:p>
    <w:p w14:paraId="7CCC2DC2">
      <w:pPr>
        <w:numPr>
          <w:ilvl w:val="2"/>
          <w:numId w:val="0"/>
        </w:numPr>
        <w:tabs>
          <w:tab w:val="left" w:pos="720"/>
        </w:tabs>
        <w:spacing w:beforeAutospacing="0" w:afterAutospacing="0" w:line="360" w:lineRule="auto"/>
        <w:ind w:left="720" w:leftChars="0" w:hanging="720" w:firstLineChars="0"/>
        <w:rPr>
          <w:rFonts w:hint="eastAsia" w:ascii="宋体" w:hAnsi="宋体" w:eastAsia="宋体" w:cs="宋体"/>
          <w:color w:val="auto"/>
          <w:szCs w:val="21"/>
        </w:rPr>
      </w:pPr>
      <w:r>
        <w:rPr>
          <w:rFonts w:hint="eastAsia" w:ascii="宋体" w:hAnsi="宋体" w:eastAsia="宋体" w:cs="宋体"/>
          <w:b w:val="0"/>
          <w:i w:val="0"/>
          <w:color w:val="auto"/>
          <w:kern w:val="2"/>
          <w:sz w:val="21"/>
          <w:szCs w:val="21"/>
          <w:lang w:val="en-US" w:eastAsia="zh-CN" w:bidi="ar-SA"/>
        </w:rPr>
        <w:t>1.7.4.</w:t>
      </w:r>
      <w:r>
        <w:rPr>
          <w:rFonts w:hint="eastAsia" w:ascii="宋体" w:hAnsi="宋体" w:eastAsia="宋体" w:cs="宋体"/>
          <w:color w:val="auto"/>
          <w:szCs w:val="21"/>
        </w:rPr>
        <w:t>“</w:t>
      </w:r>
      <w:r>
        <w:rPr>
          <w:rFonts w:hint="eastAsia" w:ascii="宋体" w:hAnsi="宋体" w:eastAsia="宋体" w:cs="宋体"/>
          <w:color w:val="auto"/>
          <w:szCs w:val="21"/>
          <w:lang w:eastAsia="zh-CN"/>
        </w:rPr>
        <w:t>中标人</w:t>
      </w:r>
      <w:r>
        <w:rPr>
          <w:rFonts w:hint="eastAsia" w:ascii="宋体" w:hAnsi="宋体" w:eastAsia="宋体" w:cs="宋体"/>
          <w:color w:val="auto"/>
          <w:szCs w:val="21"/>
        </w:rPr>
        <w:t>”指经法定程序确定并授予合同的</w:t>
      </w:r>
      <w:r>
        <w:rPr>
          <w:rFonts w:hint="eastAsia" w:ascii="宋体" w:hAnsi="宋体" w:eastAsia="宋体" w:cs="宋体"/>
          <w:color w:val="auto"/>
          <w:szCs w:val="21"/>
          <w:lang w:eastAsia="zh-CN"/>
        </w:rPr>
        <w:t>投标人</w:t>
      </w:r>
      <w:r>
        <w:rPr>
          <w:rFonts w:hint="eastAsia" w:ascii="宋体" w:hAnsi="宋体" w:eastAsia="宋体" w:cs="宋体"/>
          <w:color w:val="auto"/>
          <w:szCs w:val="21"/>
        </w:rPr>
        <w:t>。</w:t>
      </w:r>
    </w:p>
    <w:p w14:paraId="2ABFE119">
      <w:pPr>
        <w:numPr>
          <w:ilvl w:val="2"/>
          <w:numId w:val="0"/>
        </w:numPr>
        <w:tabs>
          <w:tab w:val="left" w:pos="720"/>
        </w:tabs>
        <w:spacing w:beforeAutospacing="0" w:afterAutospacing="0" w:line="360" w:lineRule="auto"/>
        <w:ind w:left="720" w:leftChars="0" w:hanging="720" w:firstLineChars="0"/>
        <w:rPr>
          <w:rFonts w:hint="eastAsia" w:ascii="宋体" w:hAnsi="宋体" w:eastAsia="宋体" w:cs="宋体"/>
          <w:color w:val="auto"/>
          <w:szCs w:val="21"/>
        </w:rPr>
      </w:pPr>
      <w:r>
        <w:rPr>
          <w:rFonts w:hint="eastAsia" w:ascii="宋体" w:hAnsi="宋体" w:eastAsia="宋体" w:cs="宋体"/>
          <w:b w:val="0"/>
          <w:i w:val="0"/>
          <w:color w:val="auto"/>
          <w:kern w:val="2"/>
          <w:sz w:val="21"/>
          <w:szCs w:val="21"/>
          <w:lang w:val="en-US" w:eastAsia="zh-CN" w:bidi="ar-SA"/>
        </w:rPr>
        <w:t>1.7.5.</w:t>
      </w:r>
      <w:r>
        <w:rPr>
          <w:rFonts w:hint="eastAsia" w:ascii="宋体" w:hAnsi="宋体" w:eastAsia="宋体" w:cs="宋体"/>
          <w:color w:val="auto"/>
          <w:szCs w:val="21"/>
        </w:rPr>
        <w:t>“甲方”指招标人，合同的一方当事人。</w:t>
      </w:r>
    </w:p>
    <w:p w14:paraId="2C8B5852">
      <w:pPr>
        <w:numPr>
          <w:ilvl w:val="2"/>
          <w:numId w:val="0"/>
        </w:numPr>
        <w:tabs>
          <w:tab w:val="left" w:pos="720"/>
        </w:tabs>
        <w:spacing w:beforeAutospacing="0" w:afterAutospacing="0" w:line="360" w:lineRule="auto"/>
        <w:ind w:left="720" w:leftChars="0" w:hanging="720" w:firstLineChars="0"/>
        <w:rPr>
          <w:rFonts w:hint="eastAsia" w:ascii="宋体" w:hAnsi="宋体" w:eastAsia="宋体" w:cs="宋体"/>
          <w:color w:val="auto"/>
          <w:szCs w:val="21"/>
        </w:rPr>
      </w:pPr>
      <w:r>
        <w:rPr>
          <w:rFonts w:hint="eastAsia" w:ascii="宋体" w:hAnsi="宋体" w:eastAsia="宋体" w:cs="宋体"/>
          <w:b w:val="0"/>
          <w:i w:val="0"/>
          <w:color w:val="auto"/>
          <w:kern w:val="2"/>
          <w:sz w:val="21"/>
          <w:szCs w:val="21"/>
          <w:lang w:val="en-US" w:eastAsia="zh-CN" w:bidi="ar-SA"/>
        </w:rPr>
        <w:t>1.7.6.</w:t>
      </w:r>
      <w:r>
        <w:rPr>
          <w:rFonts w:hint="eastAsia" w:ascii="宋体" w:hAnsi="宋体" w:eastAsia="宋体" w:cs="宋体"/>
          <w:color w:val="auto"/>
          <w:szCs w:val="21"/>
        </w:rPr>
        <w:t>“乙方”系指</w:t>
      </w:r>
      <w:r>
        <w:rPr>
          <w:rFonts w:hint="eastAsia" w:ascii="宋体" w:hAnsi="宋体" w:eastAsia="宋体" w:cs="宋体"/>
          <w:color w:val="auto"/>
          <w:szCs w:val="21"/>
          <w:lang w:eastAsia="zh-CN"/>
        </w:rPr>
        <w:t>中标人</w:t>
      </w:r>
      <w:r>
        <w:rPr>
          <w:rFonts w:hint="eastAsia" w:ascii="宋体" w:hAnsi="宋体" w:eastAsia="宋体" w:cs="宋体"/>
          <w:color w:val="auto"/>
          <w:szCs w:val="21"/>
        </w:rPr>
        <w:t>，合同的一方当事人。</w:t>
      </w:r>
    </w:p>
    <w:p w14:paraId="70974C1A">
      <w:pPr>
        <w:numPr>
          <w:ilvl w:val="2"/>
          <w:numId w:val="0"/>
        </w:numPr>
        <w:tabs>
          <w:tab w:val="left" w:pos="180"/>
          <w:tab w:val="left" w:pos="540"/>
        </w:tabs>
        <w:spacing w:beforeAutospacing="0" w:afterAutospacing="0" w:line="360" w:lineRule="auto"/>
        <w:ind w:left="624" w:leftChars="0" w:hanging="624" w:firstLineChars="0"/>
        <w:rPr>
          <w:rFonts w:hint="eastAsia" w:ascii="宋体" w:hAnsi="宋体" w:eastAsia="宋体" w:cs="宋体"/>
          <w:bCs/>
          <w:color w:val="auto"/>
          <w:szCs w:val="21"/>
        </w:rPr>
      </w:pPr>
      <w:r>
        <w:rPr>
          <w:rFonts w:hint="eastAsia" w:ascii="宋体" w:hAnsi="宋体" w:eastAsia="宋体" w:cs="宋体"/>
          <w:b w:val="0"/>
          <w:bCs/>
          <w:i w:val="0"/>
          <w:color w:val="auto"/>
          <w:kern w:val="2"/>
          <w:sz w:val="21"/>
          <w:szCs w:val="21"/>
          <w:lang w:val="en-US" w:eastAsia="zh-CN" w:bidi="ar-SA"/>
        </w:rPr>
        <w:t>1.7.7.</w:t>
      </w:r>
      <w:r>
        <w:rPr>
          <w:rFonts w:hint="eastAsia" w:ascii="宋体" w:hAnsi="宋体" w:eastAsia="宋体" w:cs="宋体"/>
          <w:bCs/>
          <w:color w:val="auto"/>
          <w:szCs w:val="21"/>
        </w:rPr>
        <w:t>“日期”指公历日</w:t>
      </w:r>
      <w:r>
        <w:rPr>
          <w:rFonts w:hint="eastAsia" w:ascii="宋体" w:hAnsi="宋体" w:eastAsia="宋体" w:cs="宋体"/>
          <w:bCs/>
          <w:color w:val="auto"/>
          <w:szCs w:val="21"/>
          <w:lang w:eastAsia="zh-CN"/>
        </w:rPr>
        <w:t>，</w:t>
      </w:r>
      <w:r>
        <w:rPr>
          <w:rFonts w:hint="eastAsia" w:ascii="宋体" w:hAnsi="宋体" w:eastAsia="宋体" w:cs="宋体"/>
          <w:bCs/>
          <w:color w:val="auto"/>
          <w:szCs w:val="21"/>
        </w:rPr>
        <w:t>“时间”指北京时间。</w:t>
      </w:r>
    </w:p>
    <w:p w14:paraId="07C2C6DF">
      <w:pPr>
        <w:numPr>
          <w:ilvl w:val="2"/>
          <w:numId w:val="0"/>
        </w:numPr>
        <w:tabs>
          <w:tab w:val="left" w:pos="720"/>
          <w:tab w:val="left" w:pos="1050"/>
          <w:tab w:val="left" w:pos="1155"/>
        </w:tabs>
        <w:spacing w:beforeAutospacing="0" w:afterAutospacing="0" w:line="360" w:lineRule="auto"/>
        <w:ind w:left="735" w:leftChars="0" w:hanging="735" w:hangingChars="350"/>
        <w:rPr>
          <w:rFonts w:hint="eastAsia" w:ascii="宋体" w:hAnsi="宋体" w:eastAsia="宋体" w:cs="宋体"/>
          <w:color w:val="auto"/>
          <w:szCs w:val="21"/>
        </w:rPr>
      </w:pPr>
      <w:r>
        <w:rPr>
          <w:rFonts w:hint="eastAsia" w:ascii="宋体" w:hAnsi="宋体" w:eastAsia="宋体" w:cs="宋体"/>
          <w:b w:val="0"/>
          <w:i w:val="0"/>
          <w:color w:val="auto"/>
          <w:kern w:val="2"/>
          <w:sz w:val="21"/>
          <w:szCs w:val="21"/>
          <w:lang w:val="en-US" w:eastAsia="zh-CN" w:bidi="ar-SA"/>
        </w:rPr>
        <w:t>1.7.8.</w:t>
      </w:r>
      <w:r>
        <w:rPr>
          <w:rFonts w:hint="eastAsia" w:ascii="宋体" w:hAnsi="宋体" w:eastAsia="宋体" w:cs="宋体"/>
          <w:bCs/>
          <w:color w:val="auto"/>
          <w:szCs w:val="21"/>
        </w:rPr>
        <w:t>“实质性响应”系指符合招标文件要求、条款、条件和规定，且没有重大偏离或保留。重大偏离或保留指影响到招标文件规定的范围、质量和性能，或限制招标人的权</w:t>
      </w:r>
      <w:r>
        <w:rPr>
          <w:rFonts w:hint="eastAsia" w:ascii="宋体" w:hAnsi="宋体" w:eastAsia="宋体" w:cs="宋体"/>
          <w:color w:val="auto"/>
          <w:szCs w:val="21"/>
        </w:rPr>
        <w:t>利和投标人的义务的规定，而纠正这些偏离将影响到其他递交实质性响应</w:t>
      </w:r>
      <w:r>
        <w:rPr>
          <w:rFonts w:hint="eastAsia" w:ascii="宋体" w:hAnsi="宋体" w:eastAsia="宋体" w:cs="宋体"/>
          <w:bCs/>
          <w:color w:val="auto"/>
          <w:szCs w:val="21"/>
        </w:rPr>
        <w:t>招标文件</w:t>
      </w:r>
      <w:r>
        <w:rPr>
          <w:rFonts w:hint="eastAsia" w:ascii="宋体" w:hAnsi="宋体" w:eastAsia="宋体" w:cs="宋体"/>
          <w:color w:val="auto"/>
          <w:szCs w:val="21"/>
        </w:rPr>
        <w:t>的投标人的公平竞争地位。</w:t>
      </w:r>
    </w:p>
    <w:p w14:paraId="233BE9DA">
      <w:pPr>
        <w:numPr>
          <w:ilvl w:val="2"/>
          <w:numId w:val="0"/>
        </w:numPr>
        <w:tabs>
          <w:tab w:val="left" w:pos="720"/>
        </w:tabs>
        <w:spacing w:beforeAutospacing="0" w:afterAutospacing="0" w:line="360" w:lineRule="auto"/>
        <w:ind w:left="720" w:leftChars="0" w:hanging="720" w:firstLineChars="0"/>
        <w:rPr>
          <w:rFonts w:hint="eastAsia" w:ascii="宋体" w:hAnsi="宋体" w:eastAsia="宋体" w:cs="宋体"/>
          <w:color w:val="auto"/>
          <w:szCs w:val="21"/>
        </w:rPr>
      </w:pPr>
      <w:r>
        <w:rPr>
          <w:rFonts w:hint="eastAsia" w:ascii="宋体" w:hAnsi="宋体" w:eastAsia="宋体" w:cs="宋体"/>
          <w:b w:val="0"/>
          <w:i w:val="0"/>
          <w:color w:val="auto"/>
          <w:kern w:val="2"/>
          <w:sz w:val="21"/>
          <w:szCs w:val="21"/>
          <w:lang w:val="en-US" w:eastAsia="zh-CN" w:bidi="ar-SA"/>
        </w:rPr>
        <w:t>1.7.9.</w:t>
      </w:r>
      <w:r>
        <w:rPr>
          <w:rFonts w:hint="eastAsia" w:ascii="宋体" w:hAnsi="宋体" w:eastAsia="宋体" w:cs="宋体"/>
          <w:color w:val="auto"/>
          <w:szCs w:val="21"/>
        </w:rPr>
        <w:t>招标文件中的标题或题名仅起引导作用，而不应该作为对招标文件内容的理解或解释。</w:t>
      </w:r>
    </w:p>
    <w:p w14:paraId="195BB13A">
      <w:pPr>
        <w:pStyle w:val="88"/>
        <w:tabs>
          <w:tab w:val="left" w:pos="567"/>
        </w:tabs>
        <w:spacing w:beforeAutospacing="0" w:afterAutospacing="0" w:line="360" w:lineRule="auto"/>
        <w:ind w:firstLine="0" w:firstLineChars="0"/>
        <w:rPr>
          <w:rFonts w:hint="eastAsia" w:ascii="宋体" w:hAnsi="宋体" w:eastAsia="宋体" w:cs="宋体"/>
          <w:b/>
          <w:bCs/>
          <w:color w:val="auto"/>
          <w:szCs w:val="21"/>
        </w:rPr>
      </w:pPr>
      <w:r>
        <w:rPr>
          <w:rFonts w:hint="eastAsia" w:ascii="宋体" w:hAnsi="宋体" w:eastAsia="宋体" w:cs="宋体"/>
          <w:b/>
          <w:bCs/>
          <w:color w:val="auto"/>
          <w:szCs w:val="21"/>
          <w:lang w:val="en-US" w:eastAsia="zh-CN"/>
        </w:rPr>
        <w:t>1.8.</w:t>
      </w:r>
      <w:r>
        <w:rPr>
          <w:rFonts w:hint="eastAsia" w:ascii="宋体" w:hAnsi="宋体" w:eastAsia="宋体" w:cs="宋体"/>
          <w:b/>
          <w:bCs/>
          <w:color w:val="auto"/>
          <w:szCs w:val="21"/>
        </w:rPr>
        <w:t>知识产权</w:t>
      </w:r>
    </w:p>
    <w:p w14:paraId="740B5D49">
      <w:pPr>
        <w:numPr>
          <w:ilvl w:val="2"/>
          <w:numId w:val="0"/>
        </w:numPr>
        <w:tabs>
          <w:tab w:val="left" w:pos="720"/>
        </w:tabs>
        <w:spacing w:beforeAutospacing="0" w:afterAutospacing="0" w:line="360" w:lineRule="auto"/>
        <w:ind w:left="720" w:leftChars="0" w:hanging="720" w:firstLineChars="0"/>
        <w:rPr>
          <w:rFonts w:hint="eastAsia" w:ascii="宋体" w:hAnsi="宋体" w:eastAsia="宋体" w:cs="宋体"/>
          <w:b/>
          <w:bCs/>
          <w:color w:val="auto"/>
          <w:szCs w:val="21"/>
        </w:rPr>
      </w:pPr>
      <w:r>
        <w:rPr>
          <w:rFonts w:hint="eastAsia" w:ascii="宋体" w:hAnsi="宋体" w:eastAsia="宋体" w:cs="宋体"/>
          <w:b w:val="0"/>
          <w:bCs/>
          <w:i w:val="0"/>
          <w:color w:val="auto"/>
          <w:kern w:val="2"/>
          <w:sz w:val="21"/>
          <w:szCs w:val="21"/>
          <w:lang w:val="en-US" w:eastAsia="zh-CN" w:bidi="ar-SA"/>
        </w:rPr>
        <w:t>1.8.1.</w:t>
      </w:r>
      <w:r>
        <w:rPr>
          <w:rFonts w:hint="eastAsia" w:ascii="宋体" w:hAnsi="宋体" w:eastAsia="宋体" w:cs="宋体"/>
          <w:color w:val="auto"/>
          <w:szCs w:val="21"/>
        </w:rPr>
        <w:t>投标人必须保证，招标人在中华人民共和国境内使用报价货物、资料、技术、服务或其任何一部分时，享有不受限制的无偿使用权，不会产生因第三方提出侵犯其专利权、商标权或</w:t>
      </w:r>
      <w:r>
        <w:rPr>
          <w:rFonts w:hint="eastAsia" w:ascii="宋体" w:hAnsi="宋体" w:eastAsia="宋体" w:cs="宋体"/>
          <w:color w:val="auto"/>
          <w:szCs w:val="21"/>
          <w:lang w:eastAsia="zh-CN"/>
        </w:rPr>
        <w:t>其他</w:t>
      </w:r>
      <w:r>
        <w:rPr>
          <w:rFonts w:hint="eastAsia" w:ascii="宋体" w:hAnsi="宋体" w:eastAsia="宋体" w:cs="宋体"/>
          <w:color w:val="auto"/>
          <w:szCs w:val="21"/>
        </w:rPr>
        <w:t>知识产权而引起的法律或经济纠纷。如投标人不拥有相应的知识产权，则应由投标人负责获得并提供给招标人使用，其报价中必须包括合法获取该知识产权的一切相关费用，如投标人没有单独列出的，视为已包含在相应报价中。一旦使用投标人提供的产品或服务，招标人不再承担第三方提出侵犯其专利权、商标权或</w:t>
      </w:r>
      <w:r>
        <w:rPr>
          <w:rFonts w:hint="eastAsia" w:ascii="宋体" w:hAnsi="宋体" w:eastAsia="宋体" w:cs="宋体"/>
          <w:color w:val="auto"/>
          <w:szCs w:val="21"/>
          <w:lang w:eastAsia="zh-CN"/>
        </w:rPr>
        <w:t>其他</w:t>
      </w:r>
      <w:r>
        <w:rPr>
          <w:rFonts w:hint="eastAsia" w:ascii="宋体" w:hAnsi="宋体" w:eastAsia="宋体" w:cs="宋体"/>
          <w:color w:val="auto"/>
          <w:szCs w:val="21"/>
        </w:rPr>
        <w:t>知识产权而引起的法律或经济纠纷。</w:t>
      </w:r>
    </w:p>
    <w:p w14:paraId="64757CB3">
      <w:pPr>
        <w:pStyle w:val="88"/>
        <w:tabs>
          <w:tab w:val="left" w:pos="567"/>
        </w:tabs>
        <w:spacing w:beforeAutospacing="0" w:afterAutospacing="0" w:line="360" w:lineRule="auto"/>
        <w:ind w:firstLine="0" w:firstLineChars="0"/>
        <w:rPr>
          <w:rFonts w:hint="eastAsia" w:ascii="宋体" w:hAnsi="宋体" w:eastAsia="宋体" w:cs="宋体"/>
          <w:b/>
          <w:bCs/>
          <w:color w:val="auto"/>
          <w:szCs w:val="21"/>
        </w:rPr>
      </w:pPr>
      <w:r>
        <w:rPr>
          <w:rFonts w:hint="eastAsia" w:ascii="宋体" w:hAnsi="宋体" w:eastAsia="宋体" w:cs="宋体"/>
          <w:b/>
          <w:bCs/>
          <w:color w:val="auto"/>
          <w:szCs w:val="21"/>
        </w:rPr>
        <w:t>1.9.禁止事项</w:t>
      </w:r>
    </w:p>
    <w:p w14:paraId="3AC5F89B">
      <w:pPr>
        <w:tabs>
          <w:tab w:val="left" w:pos="735"/>
          <w:tab w:val="left" w:pos="1164"/>
        </w:tabs>
        <w:spacing w:beforeAutospacing="0" w:afterAutospacing="0" w:line="360" w:lineRule="auto"/>
        <w:ind w:left="420" w:hanging="420" w:hangingChars="200"/>
        <w:rPr>
          <w:rFonts w:hint="eastAsia" w:ascii="宋体" w:hAnsi="宋体" w:eastAsia="宋体" w:cs="宋体"/>
          <w:color w:val="auto"/>
          <w:szCs w:val="21"/>
        </w:rPr>
      </w:pPr>
      <w:r>
        <w:rPr>
          <w:rFonts w:hint="eastAsia" w:ascii="宋体" w:hAnsi="宋体" w:eastAsia="宋体" w:cs="宋体"/>
          <w:color w:val="auto"/>
          <w:szCs w:val="21"/>
        </w:rPr>
        <w:t>1.9.1.招标人、投标人和招标代理机构不得相互串通投标损害国家利益，社会公共利益和其他当事人的合法权益；不得以任何手段排斥其他投标人参与竞争。</w:t>
      </w:r>
    </w:p>
    <w:p w14:paraId="641A9703">
      <w:pPr>
        <w:tabs>
          <w:tab w:val="left" w:pos="735"/>
          <w:tab w:val="left" w:pos="1164"/>
        </w:tabs>
        <w:spacing w:beforeAutospacing="0" w:afterAutospacing="0" w:line="360" w:lineRule="auto"/>
        <w:ind w:left="420" w:hanging="420" w:hangingChars="200"/>
        <w:rPr>
          <w:rFonts w:hint="eastAsia" w:ascii="宋体" w:hAnsi="宋体" w:eastAsia="宋体" w:cs="宋体"/>
          <w:color w:val="auto"/>
          <w:szCs w:val="21"/>
        </w:rPr>
      </w:pPr>
      <w:r>
        <w:rPr>
          <w:rFonts w:hint="eastAsia" w:ascii="宋体" w:hAnsi="宋体" w:eastAsia="宋体" w:cs="宋体"/>
          <w:color w:val="auto"/>
          <w:szCs w:val="21"/>
        </w:rPr>
        <w:t>1.9.2.投标人不得向招标人、招标代理机构、评标委员会的组成人员行贿或者采取其他不正当手段谋取中标。</w:t>
      </w:r>
    </w:p>
    <w:p w14:paraId="5611008B">
      <w:pPr>
        <w:tabs>
          <w:tab w:val="left" w:pos="735"/>
          <w:tab w:val="left" w:pos="1164"/>
        </w:tabs>
        <w:spacing w:beforeAutospacing="0" w:afterAutospacing="0" w:line="360" w:lineRule="auto"/>
        <w:ind w:left="420" w:hanging="420" w:hangingChars="200"/>
        <w:rPr>
          <w:rFonts w:hint="eastAsia" w:ascii="宋体" w:hAnsi="宋体" w:eastAsia="宋体" w:cs="宋体"/>
          <w:color w:val="auto"/>
          <w:szCs w:val="21"/>
        </w:rPr>
      </w:pPr>
      <w:r>
        <w:rPr>
          <w:rFonts w:hint="eastAsia" w:ascii="宋体" w:hAnsi="宋体" w:eastAsia="宋体" w:cs="宋体"/>
          <w:color w:val="auto"/>
          <w:szCs w:val="21"/>
        </w:rPr>
        <w:t>1.9.3.除投标人质疑和投诉外，从开标之时起至授予合同止，投标人不得就与其投标有关的事项主动与评标委员会、招标人以及招标代理机构接触。</w:t>
      </w:r>
    </w:p>
    <w:p w14:paraId="5B1CE9A3">
      <w:pPr>
        <w:tabs>
          <w:tab w:val="left" w:pos="735"/>
          <w:tab w:val="left" w:pos="1164"/>
        </w:tabs>
        <w:spacing w:beforeAutospacing="0" w:afterAutospacing="0" w:line="360" w:lineRule="auto"/>
        <w:ind w:left="420" w:hanging="420" w:hangingChars="200"/>
        <w:rPr>
          <w:rFonts w:hint="eastAsia" w:ascii="宋体" w:hAnsi="宋体" w:eastAsia="宋体" w:cs="宋体"/>
          <w:color w:val="auto"/>
          <w:szCs w:val="21"/>
        </w:rPr>
      </w:pPr>
      <w:r>
        <w:rPr>
          <w:rFonts w:hint="eastAsia" w:ascii="宋体" w:hAnsi="宋体" w:eastAsia="宋体" w:cs="宋体"/>
          <w:color w:val="auto"/>
          <w:szCs w:val="21"/>
        </w:rPr>
        <w:t>1.9.4.相关法规规定的</w:t>
      </w:r>
      <w:r>
        <w:rPr>
          <w:rFonts w:hint="eastAsia" w:ascii="宋体" w:hAnsi="宋体" w:eastAsia="宋体" w:cs="宋体"/>
          <w:color w:val="auto"/>
          <w:szCs w:val="21"/>
          <w:lang w:eastAsia="zh-CN"/>
        </w:rPr>
        <w:t>其他</w:t>
      </w:r>
      <w:r>
        <w:rPr>
          <w:rFonts w:hint="eastAsia" w:ascii="宋体" w:hAnsi="宋体" w:eastAsia="宋体" w:cs="宋体"/>
          <w:color w:val="auto"/>
          <w:szCs w:val="21"/>
        </w:rPr>
        <w:t>禁止事项。</w:t>
      </w:r>
    </w:p>
    <w:p w14:paraId="7A4C8155">
      <w:pPr>
        <w:pStyle w:val="88"/>
        <w:tabs>
          <w:tab w:val="left" w:pos="567"/>
        </w:tabs>
        <w:spacing w:beforeAutospacing="0" w:afterAutospacing="0" w:line="360" w:lineRule="auto"/>
        <w:ind w:firstLine="0" w:firstLineChars="0"/>
        <w:rPr>
          <w:rFonts w:hint="eastAsia" w:ascii="宋体" w:hAnsi="宋体" w:eastAsia="宋体" w:cs="宋体"/>
          <w:b/>
          <w:bCs/>
          <w:color w:val="auto"/>
          <w:szCs w:val="21"/>
        </w:rPr>
      </w:pPr>
      <w:r>
        <w:rPr>
          <w:rFonts w:hint="eastAsia" w:ascii="宋体" w:hAnsi="宋体" w:eastAsia="宋体" w:cs="宋体"/>
          <w:b/>
          <w:bCs/>
          <w:color w:val="auto"/>
          <w:szCs w:val="21"/>
        </w:rPr>
        <w:t>1.10.保密事项</w:t>
      </w:r>
    </w:p>
    <w:p w14:paraId="3D1FCA3C">
      <w:pPr>
        <w:spacing w:beforeAutospacing="0" w:afterAutospacing="0" w:line="360" w:lineRule="auto"/>
        <w:ind w:left="630" w:hanging="630" w:hangingChars="300"/>
        <w:rPr>
          <w:rFonts w:hint="eastAsia" w:ascii="宋体" w:hAnsi="宋体" w:eastAsia="宋体" w:cs="宋体"/>
          <w:color w:val="auto"/>
          <w:szCs w:val="21"/>
        </w:rPr>
      </w:pPr>
      <w:r>
        <w:rPr>
          <w:rFonts w:hint="eastAsia" w:ascii="宋体" w:hAnsi="宋体" w:eastAsia="宋体" w:cs="宋体"/>
          <w:color w:val="auto"/>
          <w:szCs w:val="21"/>
        </w:rPr>
        <w:t>1.10.1.由招标人及招标代理机构向投标人提供的招标文件、</w:t>
      </w:r>
      <w:r>
        <w:rPr>
          <w:rFonts w:hint="eastAsia" w:ascii="宋体" w:hAnsi="宋体" w:cs="宋体"/>
          <w:color w:val="auto"/>
          <w:szCs w:val="21"/>
          <w:lang w:eastAsia="zh-CN"/>
        </w:rPr>
        <w:t>采购需求</w:t>
      </w:r>
      <w:r>
        <w:rPr>
          <w:rFonts w:hint="eastAsia" w:ascii="宋体" w:hAnsi="宋体" w:eastAsia="宋体" w:cs="宋体"/>
          <w:color w:val="auto"/>
          <w:szCs w:val="21"/>
        </w:rPr>
        <w:t>、图纸、样品、模型、模件等所有资料，投标人获得后，应对其保密。非经招标人同意，投标人不得向第三方透露或将其用于本次投标以外的任何用途。开标后，应招标人要求，投标人须归还招标人认为需保密的所有资料，并销毁所有相应的备份资料。</w:t>
      </w:r>
    </w:p>
    <w:p w14:paraId="550C1BFC">
      <w:pPr>
        <w:pStyle w:val="88"/>
        <w:tabs>
          <w:tab w:val="left" w:pos="567"/>
        </w:tabs>
        <w:spacing w:beforeAutospacing="0" w:afterAutospacing="0" w:line="360" w:lineRule="auto"/>
        <w:ind w:firstLine="0" w:firstLineChars="0"/>
        <w:rPr>
          <w:rFonts w:hint="eastAsia" w:ascii="宋体" w:hAnsi="宋体" w:eastAsia="宋体" w:cs="宋体"/>
          <w:b/>
          <w:bCs/>
          <w:color w:val="auto"/>
          <w:szCs w:val="21"/>
        </w:rPr>
      </w:pPr>
      <w:r>
        <w:rPr>
          <w:rFonts w:hint="eastAsia" w:ascii="宋体" w:hAnsi="宋体" w:eastAsia="宋体" w:cs="宋体"/>
          <w:b/>
          <w:bCs/>
          <w:color w:val="auto"/>
          <w:szCs w:val="21"/>
          <w:lang w:val="en-US" w:eastAsia="zh-CN"/>
        </w:rPr>
        <w:t>2.</w:t>
      </w:r>
      <w:r>
        <w:rPr>
          <w:rFonts w:hint="eastAsia" w:ascii="宋体" w:hAnsi="宋体" w:eastAsia="宋体" w:cs="宋体"/>
          <w:b/>
          <w:bCs/>
          <w:color w:val="auto"/>
          <w:szCs w:val="21"/>
        </w:rPr>
        <w:t>招标文件</w:t>
      </w:r>
    </w:p>
    <w:p w14:paraId="68864226">
      <w:pPr>
        <w:pStyle w:val="88"/>
        <w:tabs>
          <w:tab w:val="left" w:pos="567"/>
        </w:tabs>
        <w:spacing w:beforeAutospacing="0" w:afterAutospacing="0" w:line="360" w:lineRule="auto"/>
        <w:ind w:firstLine="0" w:firstLineChars="0"/>
        <w:rPr>
          <w:rFonts w:hint="eastAsia" w:ascii="宋体" w:hAnsi="宋体" w:eastAsia="宋体" w:cs="宋体"/>
          <w:b/>
          <w:bCs/>
          <w:color w:val="auto"/>
          <w:szCs w:val="21"/>
        </w:rPr>
      </w:pPr>
      <w:r>
        <w:rPr>
          <w:rFonts w:hint="eastAsia" w:ascii="宋体" w:hAnsi="宋体" w:eastAsia="宋体" w:cs="宋体"/>
          <w:b/>
          <w:bCs/>
          <w:color w:val="auto"/>
          <w:szCs w:val="21"/>
        </w:rPr>
        <w:t>2.1.招标文件的组成</w:t>
      </w:r>
    </w:p>
    <w:p w14:paraId="43A5B995">
      <w:pPr>
        <w:spacing w:beforeAutospacing="0" w:afterAutospacing="0" w:line="360" w:lineRule="auto"/>
        <w:rPr>
          <w:rFonts w:hint="eastAsia" w:ascii="宋体" w:hAnsi="宋体" w:eastAsia="宋体" w:cs="宋体"/>
          <w:color w:val="auto"/>
          <w:szCs w:val="21"/>
        </w:rPr>
      </w:pPr>
      <w:r>
        <w:rPr>
          <w:rFonts w:hint="eastAsia" w:ascii="宋体" w:hAnsi="宋体" w:eastAsia="宋体" w:cs="宋体"/>
          <w:color w:val="auto"/>
          <w:szCs w:val="21"/>
        </w:rPr>
        <w:t>2.1.1. 投标邀请</w:t>
      </w:r>
    </w:p>
    <w:p w14:paraId="1BB6E23F">
      <w:pPr>
        <w:spacing w:beforeAutospacing="0" w:afterAutospacing="0" w:line="360" w:lineRule="auto"/>
        <w:rPr>
          <w:rFonts w:hint="eastAsia" w:ascii="宋体" w:hAnsi="宋体" w:eastAsia="宋体" w:cs="宋体"/>
          <w:color w:val="auto"/>
          <w:szCs w:val="21"/>
          <w:lang w:eastAsia="zh-CN"/>
        </w:rPr>
      </w:pPr>
      <w:r>
        <w:rPr>
          <w:rFonts w:hint="eastAsia" w:ascii="宋体" w:hAnsi="宋体" w:eastAsia="宋体" w:cs="宋体"/>
          <w:color w:val="auto"/>
          <w:szCs w:val="21"/>
        </w:rPr>
        <w:t xml:space="preserve">2.1.2. </w:t>
      </w:r>
      <w:r>
        <w:rPr>
          <w:rFonts w:hint="eastAsia" w:ascii="宋体" w:hAnsi="宋体" w:cs="宋体"/>
          <w:color w:val="auto"/>
          <w:szCs w:val="21"/>
          <w:lang w:eastAsia="zh-CN"/>
        </w:rPr>
        <w:t>采购需求</w:t>
      </w:r>
    </w:p>
    <w:p w14:paraId="7A149A4E">
      <w:pPr>
        <w:spacing w:beforeAutospacing="0" w:afterAutospacing="0" w:line="360" w:lineRule="auto"/>
        <w:rPr>
          <w:rFonts w:hint="eastAsia" w:ascii="宋体" w:hAnsi="宋体" w:eastAsia="宋体" w:cs="宋体"/>
          <w:color w:val="auto"/>
          <w:szCs w:val="21"/>
        </w:rPr>
      </w:pPr>
      <w:r>
        <w:rPr>
          <w:rFonts w:hint="eastAsia" w:ascii="宋体" w:hAnsi="宋体" w:eastAsia="宋体" w:cs="宋体"/>
          <w:color w:val="auto"/>
          <w:szCs w:val="21"/>
        </w:rPr>
        <w:t>2.1.3. 投标人须知</w:t>
      </w:r>
    </w:p>
    <w:p w14:paraId="5FCC52AA">
      <w:pPr>
        <w:spacing w:beforeAutospacing="0" w:afterAutospacing="0" w:line="360" w:lineRule="auto"/>
        <w:rPr>
          <w:rFonts w:hint="eastAsia" w:ascii="宋体" w:hAnsi="宋体" w:eastAsia="宋体" w:cs="宋体"/>
          <w:bCs/>
          <w:color w:val="auto"/>
          <w:szCs w:val="21"/>
        </w:rPr>
      </w:pPr>
      <w:r>
        <w:rPr>
          <w:rFonts w:hint="eastAsia" w:ascii="宋体" w:hAnsi="宋体" w:eastAsia="宋体" w:cs="宋体"/>
          <w:color w:val="auto"/>
          <w:szCs w:val="21"/>
        </w:rPr>
        <w:t xml:space="preserve">2.1.4. </w:t>
      </w:r>
      <w:r>
        <w:rPr>
          <w:rFonts w:hint="eastAsia" w:ascii="宋体" w:hAnsi="宋体" w:eastAsia="宋体" w:cs="宋体"/>
          <w:bCs/>
          <w:color w:val="auto"/>
          <w:szCs w:val="21"/>
        </w:rPr>
        <w:t>开标、评标和定标</w:t>
      </w:r>
    </w:p>
    <w:p w14:paraId="2E27D8EC">
      <w:pPr>
        <w:spacing w:beforeAutospacing="0" w:afterAutospacing="0" w:line="360" w:lineRule="auto"/>
        <w:rPr>
          <w:rFonts w:hint="eastAsia" w:ascii="宋体" w:hAnsi="宋体" w:eastAsia="宋体" w:cs="宋体"/>
          <w:color w:val="auto"/>
          <w:szCs w:val="21"/>
          <w:lang w:val="en-US" w:eastAsia="zh-CN"/>
        </w:rPr>
      </w:pPr>
      <w:r>
        <w:rPr>
          <w:rFonts w:hint="eastAsia" w:ascii="宋体" w:hAnsi="宋体" w:eastAsia="宋体" w:cs="宋体"/>
          <w:bCs/>
          <w:color w:val="auto"/>
          <w:szCs w:val="21"/>
        </w:rPr>
        <w:t xml:space="preserve">2.1.5. </w:t>
      </w:r>
      <w:r>
        <w:rPr>
          <w:rFonts w:hint="eastAsia" w:ascii="宋体" w:hAnsi="宋体" w:eastAsia="宋体" w:cs="宋体"/>
          <w:color w:val="auto"/>
          <w:szCs w:val="21"/>
        </w:rPr>
        <w:t>合同书</w:t>
      </w:r>
      <w:r>
        <w:rPr>
          <w:rFonts w:hint="eastAsia" w:ascii="宋体" w:hAnsi="宋体" w:cs="宋体"/>
          <w:color w:val="auto"/>
          <w:szCs w:val="21"/>
          <w:lang w:val="en-US" w:eastAsia="zh-CN"/>
        </w:rPr>
        <w:t>格式</w:t>
      </w:r>
    </w:p>
    <w:p w14:paraId="13EA2B8D">
      <w:pPr>
        <w:spacing w:beforeAutospacing="0" w:afterAutospacing="0" w:line="360" w:lineRule="auto"/>
        <w:rPr>
          <w:rFonts w:hint="eastAsia" w:ascii="宋体" w:hAnsi="宋体" w:eastAsia="宋体" w:cs="宋体"/>
          <w:color w:val="auto"/>
          <w:szCs w:val="21"/>
        </w:rPr>
      </w:pPr>
      <w:r>
        <w:rPr>
          <w:rFonts w:hint="eastAsia" w:ascii="宋体" w:hAnsi="宋体" w:eastAsia="宋体" w:cs="宋体"/>
          <w:color w:val="auto"/>
          <w:szCs w:val="21"/>
        </w:rPr>
        <w:t>2.1.6. 投标文件格式（仅供参考）</w:t>
      </w:r>
    </w:p>
    <w:p w14:paraId="30DA62C5">
      <w:pPr>
        <w:spacing w:beforeAutospacing="0" w:afterAutospacing="0" w:line="360" w:lineRule="auto"/>
        <w:rPr>
          <w:rFonts w:hint="eastAsia" w:ascii="宋体" w:hAnsi="宋体" w:eastAsia="宋体" w:cs="宋体"/>
          <w:color w:val="auto"/>
          <w:szCs w:val="21"/>
        </w:rPr>
      </w:pPr>
      <w:r>
        <w:rPr>
          <w:rFonts w:hint="eastAsia" w:ascii="宋体" w:hAnsi="宋体" w:eastAsia="宋体" w:cs="宋体"/>
          <w:color w:val="auto"/>
          <w:szCs w:val="21"/>
        </w:rPr>
        <w:t>2.1.7. 在招标过程中由招标人或招标代理机构发出的修正和补充文件等。</w:t>
      </w:r>
    </w:p>
    <w:p w14:paraId="78395B4D">
      <w:pPr>
        <w:spacing w:beforeAutospacing="0" w:afterAutospacing="0" w:line="360" w:lineRule="auto"/>
        <w:rPr>
          <w:rFonts w:hint="eastAsia" w:ascii="宋体" w:hAnsi="宋体" w:eastAsia="宋体" w:cs="宋体"/>
          <w:b/>
          <w:color w:val="auto"/>
          <w:szCs w:val="21"/>
        </w:rPr>
      </w:pPr>
      <w:r>
        <w:rPr>
          <w:rFonts w:hint="eastAsia" w:ascii="宋体" w:hAnsi="宋体" w:eastAsia="宋体" w:cs="宋体"/>
          <w:b/>
          <w:color w:val="auto"/>
          <w:szCs w:val="21"/>
        </w:rPr>
        <w:t>2.2.招标文件的澄清和修改</w:t>
      </w:r>
    </w:p>
    <w:p w14:paraId="54D2106D">
      <w:pPr>
        <w:spacing w:beforeAutospacing="0" w:afterAutospacing="0" w:line="360" w:lineRule="auto"/>
        <w:ind w:left="735" w:hanging="735" w:hangingChars="350"/>
        <w:rPr>
          <w:rFonts w:hint="eastAsia" w:ascii="宋体" w:hAnsi="宋体" w:eastAsia="宋体" w:cs="宋体"/>
          <w:bCs/>
          <w:color w:val="auto"/>
          <w:szCs w:val="21"/>
        </w:rPr>
      </w:pPr>
      <w:bookmarkStart w:id="72" w:name="_Hlt230510879"/>
      <w:bookmarkEnd w:id="72"/>
      <w:bookmarkStart w:id="73" w:name="_Hlt230510881"/>
      <w:bookmarkEnd w:id="73"/>
      <w:bookmarkStart w:id="74" w:name="_Hlt230510880"/>
      <w:bookmarkEnd w:id="74"/>
      <w:bookmarkStart w:id="75" w:name="_Hlt230510878"/>
      <w:bookmarkEnd w:id="75"/>
      <w:bookmarkStart w:id="76" w:name="_Toc52270234"/>
      <w:bookmarkStart w:id="77" w:name="_Toc56855618"/>
      <w:bookmarkStart w:id="78" w:name="_Toc56938698"/>
      <w:bookmarkStart w:id="79" w:name="_Toc52288203"/>
      <w:bookmarkStart w:id="80" w:name="_Toc56851225"/>
      <w:bookmarkStart w:id="81" w:name="_Toc56855650"/>
      <w:bookmarkStart w:id="82" w:name="_Toc56846632"/>
      <w:r>
        <w:rPr>
          <w:rFonts w:hint="eastAsia" w:ascii="宋体" w:hAnsi="宋体" w:eastAsia="宋体" w:cs="宋体"/>
          <w:bCs/>
          <w:color w:val="auto"/>
          <w:szCs w:val="21"/>
        </w:rPr>
        <w:t>2.2.1.投标人如需澄清招标文件的疑点，均应以书面形式加盖公章（电传、传真、电报无效）向招标代理机构提出澄清要求，</w:t>
      </w:r>
      <w:r>
        <w:rPr>
          <w:rFonts w:hint="eastAsia" w:ascii="宋体" w:hAnsi="宋体" w:eastAsia="宋体" w:cs="宋体"/>
          <w:color w:val="auto"/>
          <w:szCs w:val="21"/>
        </w:rPr>
        <w:t>通知应确保招标代理机构在投标截止日期4天前收到</w:t>
      </w:r>
      <w:r>
        <w:rPr>
          <w:rFonts w:hint="eastAsia" w:ascii="宋体" w:hAnsi="宋体" w:eastAsia="宋体" w:cs="宋体"/>
          <w:bCs/>
          <w:color w:val="auto"/>
          <w:szCs w:val="21"/>
        </w:rPr>
        <w:t>。招标代理机构将用信函、传真等形式</w:t>
      </w:r>
      <w:r>
        <w:rPr>
          <w:rFonts w:hint="eastAsia" w:ascii="宋体" w:hAnsi="宋体" w:eastAsia="宋体" w:cs="宋体"/>
          <w:bCs/>
          <w:color w:val="auto"/>
          <w:szCs w:val="21"/>
          <w:lang w:eastAsia="zh-CN"/>
        </w:rPr>
        <w:t>作出</w:t>
      </w:r>
      <w:r>
        <w:rPr>
          <w:rFonts w:hint="eastAsia" w:ascii="宋体" w:hAnsi="宋体" w:eastAsia="宋体" w:cs="宋体"/>
          <w:bCs/>
          <w:color w:val="auto"/>
          <w:szCs w:val="21"/>
        </w:rPr>
        <w:t>答复。</w:t>
      </w:r>
    </w:p>
    <w:p w14:paraId="7F4E0661">
      <w:pPr>
        <w:spacing w:beforeAutospacing="0" w:afterAutospacing="0" w:line="360" w:lineRule="auto"/>
        <w:ind w:left="735" w:hanging="735" w:hangingChars="350"/>
        <w:rPr>
          <w:rFonts w:hint="eastAsia" w:ascii="宋体" w:hAnsi="宋体" w:eastAsia="宋体" w:cs="宋体"/>
          <w:bCs/>
          <w:color w:val="auto"/>
          <w:szCs w:val="21"/>
        </w:rPr>
      </w:pPr>
      <w:r>
        <w:rPr>
          <w:rFonts w:hint="eastAsia" w:ascii="宋体" w:hAnsi="宋体" w:eastAsia="宋体" w:cs="宋体"/>
          <w:bCs/>
          <w:color w:val="auto"/>
          <w:szCs w:val="21"/>
        </w:rPr>
        <w:t>2.2.2.招标人或者招标代理机构可以对已发出的招标文件进行必要的澄清或者修改，但不得改变招标标的和资格条件。澄清或者修改应当在原公告发布媒体上发布澄清公告。澄清或者修改的内容为招标文件的组成部分。</w:t>
      </w:r>
    </w:p>
    <w:p w14:paraId="4CAB7A66">
      <w:pPr>
        <w:spacing w:beforeAutospacing="0" w:afterAutospacing="0" w:line="360" w:lineRule="auto"/>
        <w:ind w:left="735" w:hanging="735" w:hangingChars="350"/>
        <w:rPr>
          <w:rFonts w:hint="eastAsia" w:ascii="宋体" w:hAnsi="宋体" w:eastAsia="宋体" w:cs="宋体"/>
          <w:bCs/>
          <w:color w:val="auto"/>
          <w:szCs w:val="21"/>
        </w:rPr>
      </w:pPr>
      <w:r>
        <w:rPr>
          <w:rFonts w:hint="eastAsia" w:ascii="宋体" w:hAnsi="宋体" w:eastAsia="宋体" w:cs="宋体"/>
          <w:bCs/>
          <w:color w:val="auto"/>
          <w:szCs w:val="21"/>
        </w:rPr>
        <w:t>2.2.3.澄清或者修改的内容可能影响投标文件编制的，招标人或者招标代理机构应当在投标截止时间至少15日前，以书面形式通知所有获取招标文件的潜在</w:t>
      </w:r>
      <w:r>
        <w:rPr>
          <w:rFonts w:hint="eastAsia" w:ascii="宋体" w:hAnsi="宋体" w:eastAsia="宋体" w:cs="宋体"/>
          <w:bCs/>
          <w:color w:val="auto"/>
          <w:szCs w:val="21"/>
          <w:lang w:eastAsia="zh-CN"/>
        </w:rPr>
        <w:t>投标人</w:t>
      </w:r>
      <w:r>
        <w:rPr>
          <w:rFonts w:hint="eastAsia" w:ascii="宋体" w:hAnsi="宋体" w:eastAsia="宋体" w:cs="宋体"/>
          <w:bCs/>
          <w:color w:val="auto"/>
          <w:szCs w:val="21"/>
        </w:rPr>
        <w:t>；不足15日的，招标人或者招标代理机构应当顺延提交投标文件的截止时间。</w:t>
      </w:r>
    </w:p>
    <w:p w14:paraId="3580F5C0">
      <w:pPr>
        <w:spacing w:beforeAutospacing="0" w:afterAutospacing="0" w:line="360" w:lineRule="auto"/>
        <w:ind w:left="735" w:hanging="735" w:hangingChars="350"/>
        <w:rPr>
          <w:rFonts w:hint="eastAsia" w:ascii="宋体" w:hAnsi="宋体" w:eastAsia="宋体" w:cs="宋体"/>
          <w:bCs/>
          <w:color w:val="auto"/>
          <w:szCs w:val="21"/>
        </w:rPr>
      </w:pPr>
      <w:r>
        <w:rPr>
          <w:rFonts w:hint="eastAsia" w:ascii="宋体" w:hAnsi="宋体" w:eastAsia="宋体" w:cs="宋体"/>
          <w:bCs/>
          <w:color w:val="auto"/>
          <w:szCs w:val="21"/>
        </w:rPr>
        <w:t>2.2.4.潜在</w:t>
      </w:r>
      <w:r>
        <w:rPr>
          <w:rFonts w:hint="eastAsia" w:ascii="宋体" w:hAnsi="宋体" w:eastAsia="宋体" w:cs="宋体"/>
          <w:bCs/>
          <w:color w:val="auto"/>
          <w:szCs w:val="21"/>
          <w:lang w:eastAsia="zh-CN"/>
        </w:rPr>
        <w:t>投标人</w:t>
      </w:r>
      <w:r>
        <w:rPr>
          <w:rFonts w:hint="eastAsia" w:ascii="宋体" w:hAnsi="宋体" w:eastAsia="宋体" w:cs="宋体"/>
          <w:bCs/>
          <w:color w:val="auto"/>
          <w:szCs w:val="21"/>
        </w:rPr>
        <w:t>在收到上述通知或在本项目上查阅相关通知或公告后，应当立即以书面形式向招标代理机构确认，如在修改通知或公告发布之日起5天内没有以书面形式向招标代理机构确认的，视作同意修改内容。</w:t>
      </w:r>
    </w:p>
    <w:p w14:paraId="3C4D8597">
      <w:pPr>
        <w:spacing w:beforeAutospacing="0" w:afterAutospacing="0" w:line="360" w:lineRule="auto"/>
        <w:ind w:left="735" w:hanging="735" w:hangingChars="350"/>
        <w:rPr>
          <w:rFonts w:hint="eastAsia" w:ascii="宋体" w:hAnsi="宋体" w:eastAsia="宋体" w:cs="宋体"/>
          <w:bCs/>
          <w:color w:val="auto"/>
          <w:szCs w:val="21"/>
        </w:rPr>
      </w:pPr>
      <w:r>
        <w:rPr>
          <w:rFonts w:hint="eastAsia" w:ascii="宋体" w:hAnsi="宋体" w:eastAsia="宋体" w:cs="宋体"/>
          <w:bCs/>
          <w:color w:val="auto"/>
          <w:szCs w:val="21"/>
        </w:rPr>
        <w:t>2.2.5.</w:t>
      </w:r>
      <w:r>
        <w:rPr>
          <w:rFonts w:hint="eastAsia" w:ascii="宋体" w:hAnsi="宋体" w:eastAsia="宋体" w:cs="宋体"/>
          <w:bCs/>
          <w:color w:val="auto"/>
          <w:szCs w:val="21"/>
          <w:lang w:eastAsia="zh-CN"/>
        </w:rPr>
        <w:t>投标人</w:t>
      </w:r>
      <w:r>
        <w:rPr>
          <w:rFonts w:hint="eastAsia" w:ascii="宋体" w:hAnsi="宋体" w:eastAsia="宋体" w:cs="宋体"/>
          <w:bCs/>
          <w:color w:val="auto"/>
          <w:szCs w:val="21"/>
        </w:rPr>
        <w:t>未在相关法律法规规定的时间内提出询问或质疑的，招标人和招标代理机构将视其为无异议。</w:t>
      </w:r>
    </w:p>
    <w:bookmarkEnd w:id="76"/>
    <w:bookmarkEnd w:id="77"/>
    <w:bookmarkEnd w:id="78"/>
    <w:bookmarkEnd w:id="79"/>
    <w:bookmarkEnd w:id="80"/>
    <w:bookmarkEnd w:id="81"/>
    <w:bookmarkEnd w:id="82"/>
    <w:p w14:paraId="29F8C947">
      <w:pPr>
        <w:pStyle w:val="4"/>
        <w:numPr>
          <w:ilvl w:val="0"/>
          <w:numId w:val="0"/>
        </w:numPr>
        <w:adjustRightInd/>
        <w:spacing w:before="260" w:beforeAutospacing="0" w:afterAutospacing="0"/>
        <w:ind w:left="425" w:leftChars="0" w:hanging="425" w:firstLineChars="0"/>
        <w:textAlignment w:val="auto"/>
        <w:rPr>
          <w:rFonts w:hint="eastAsia" w:ascii="宋体" w:hAnsi="宋体" w:eastAsia="宋体" w:cs="宋体"/>
          <w:color w:val="auto"/>
          <w:sz w:val="21"/>
          <w:szCs w:val="21"/>
        </w:rPr>
      </w:pPr>
      <w:r>
        <w:rPr>
          <w:rFonts w:hint="eastAsia" w:ascii="宋体" w:hAnsi="宋体" w:eastAsia="宋体" w:cs="宋体"/>
          <w:b/>
          <w:i w:val="0"/>
          <w:color w:val="auto"/>
          <w:kern w:val="2"/>
          <w:sz w:val="21"/>
          <w:szCs w:val="21"/>
          <w:lang w:val="en-US" w:eastAsia="zh-CN" w:bidi="ar-SA"/>
        </w:rPr>
        <w:t>3.</w:t>
      </w:r>
      <w:r>
        <w:rPr>
          <w:rFonts w:hint="eastAsia" w:ascii="宋体" w:hAnsi="宋体" w:eastAsia="宋体" w:cs="宋体"/>
          <w:color w:val="auto"/>
          <w:sz w:val="21"/>
          <w:szCs w:val="21"/>
        </w:rPr>
        <w:t>投标文件</w:t>
      </w:r>
    </w:p>
    <w:p w14:paraId="372177A4">
      <w:pPr>
        <w:numPr>
          <w:ilvl w:val="1"/>
          <w:numId w:val="0"/>
        </w:numPr>
        <w:spacing w:beforeAutospacing="0" w:afterAutospacing="0" w:line="360" w:lineRule="auto"/>
        <w:ind w:left="567" w:leftChars="0" w:hanging="567" w:firstLineChars="0"/>
        <w:rPr>
          <w:rFonts w:hint="eastAsia" w:ascii="宋体" w:hAnsi="宋体" w:eastAsia="宋体" w:cs="宋体"/>
          <w:b/>
          <w:bCs/>
          <w:color w:val="auto"/>
          <w:szCs w:val="21"/>
        </w:rPr>
      </w:pPr>
      <w:r>
        <w:rPr>
          <w:rFonts w:hint="eastAsia" w:ascii="宋体" w:hAnsi="宋体" w:eastAsia="宋体" w:cs="宋体"/>
          <w:b/>
          <w:bCs/>
          <w:i w:val="0"/>
          <w:color w:val="auto"/>
          <w:kern w:val="2"/>
          <w:sz w:val="21"/>
          <w:szCs w:val="21"/>
          <w:lang w:val="en-US" w:eastAsia="zh-CN" w:bidi="ar-SA"/>
        </w:rPr>
        <w:t>3.1.</w:t>
      </w:r>
      <w:r>
        <w:rPr>
          <w:rFonts w:hint="eastAsia" w:ascii="宋体" w:hAnsi="宋体" w:eastAsia="宋体" w:cs="宋体"/>
          <w:b/>
          <w:bCs/>
          <w:color w:val="auto"/>
          <w:szCs w:val="21"/>
        </w:rPr>
        <w:t>投标文件的编写</w:t>
      </w:r>
    </w:p>
    <w:p w14:paraId="1CE560C3">
      <w:pPr>
        <w:numPr>
          <w:ilvl w:val="2"/>
          <w:numId w:val="0"/>
        </w:numPr>
        <w:tabs>
          <w:tab w:val="left" w:pos="735"/>
          <w:tab w:val="left" w:pos="1164"/>
        </w:tabs>
        <w:spacing w:beforeAutospacing="0" w:afterAutospacing="0" w:line="360" w:lineRule="auto"/>
        <w:ind w:left="735" w:leftChars="0" w:hanging="735" w:firstLineChars="0"/>
        <w:rPr>
          <w:rFonts w:hint="eastAsia" w:ascii="宋体" w:hAnsi="宋体" w:eastAsia="宋体" w:cs="宋体"/>
          <w:bCs/>
          <w:color w:val="auto"/>
          <w:szCs w:val="21"/>
        </w:rPr>
      </w:pPr>
      <w:r>
        <w:rPr>
          <w:rFonts w:hint="eastAsia" w:ascii="宋体" w:hAnsi="宋体" w:eastAsia="宋体" w:cs="宋体"/>
          <w:b w:val="0"/>
          <w:bCs/>
          <w:i w:val="0"/>
          <w:color w:val="auto"/>
          <w:kern w:val="2"/>
          <w:sz w:val="21"/>
          <w:szCs w:val="21"/>
          <w:lang w:val="en-US" w:eastAsia="zh-CN" w:bidi="ar-SA"/>
        </w:rPr>
        <w:t>3.1.1.</w:t>
      </w:r>
      <w:r>
        <w:rPr>
          <w:rFonts w:hint="eastAsia" w:ascii="宋体" w:hAnsi="宋体" w:eastAsia="宋体" w:cs="宋体"/>
          <w:bCs/>
          <w:color w:val="auto"/>
          <w:szCs w:val="21"/>
        </w:rPr>
        <w:t>投标人应仔细阅读招标文件的所有内容，按招标文件的要求制作并递交投标文件，并保证所提供的全部资料的真实性、准确性，以确保其投标对招标文件做出实质性响应。投标人在投标中提供不真实的材料，无论其材料是否重要，都将直接导致投标文件无效，并承担由此产生的法律责任。</w:t>
      </w:r>
    </w:p>
    <w:p w14:paraId="69CD54BE">
      <w:pPr>
        <w:numPr>
          <w:ilvl w:val="2"/>
          <w:numId w:val="0"/>
        </w:numPr>
        <w:tabs>
          <w:tab w:val="left" w:pos="735"/>
          <w:tab w:val="left" w:pos="1164"/>
        </w:tabs>
        <w:spacing w:beforeAutospacing="0" w:afterAutospacing="0" w:line="360" w:lineRule="auto"/>
        <w:ind w:left="735" w:leftChars="0" w:hanging="735" w:firstLineChars="0"/>
        <w:rPr>
          <w:rFonts w:hint="eastAsia" w:ascii="宋体" w:hAnsi="宋体" w:eastAsia="宋体" w:cs="宋体"/>
          <w:bCs/>
          <w:color w:val="auto"/>
          <w:szCs w:val="21"/>
        </w:rPr>
      </w:pPr>
      <w:r>
        <w:rPr>
          <w:rFonts w:hint="eastAsia" w:ascii="宋体" w:hAnsi="宋体" w:eastAsia="宋体" w:cs="宋体"/>
          <w:b w:val="0"/>
          <w:bCs/>
          <w:i w:val="0"/>
          <w:color w:val="auto"/>
          <w:kern w:val="2"/>
          <w:sz w:val="21"/>
          <w:szCs w:val="21"/>
          <w:lang w:val="en-US" w:eastAsia="zh-CN" w:bidi="ar-SA"/>
        </w:rPr>
        <w:t>3.1.2.</w:t>
      </w:r>
      <w:r>
        <w:rPr>
          <w:rFonts w:hint="eastAsia" w:ascii="宋体" w:hAnsi="宋体" w:eastAsia="宋体" w:cs="宋体"/>
          <w:bCs/>
          <w:color w:val="auto"/>
          <w:szCs w:val="21"/>
        </w:rPr>
        <w:t>投标语言和计量单位：投标文件和来往函件应用简体中文书写，投标人提供的支持文件、技术资料和印刷的文献可以用其他语言，但相应内容应附有中文翻译文本，对不同文字文本投标文件的解释发生异议的，以中文文本为准。计量单位应使用国际公制单位。</w:t>
      </w:r>
    </w:p>
    <w:p w14:paraId="2B6BB69A">
      <w:pPr>
        <w:numPr>
          <w:ilvl w:val="2"/>
          <w:numId w:val="0"/>
        </w:numPr>
        <w:tabs>
          <w:tab w:val="left" w:pos="735"/>
          <w:tab w:val="left" w:pos="1164"/>
        </w:tabs>
        <w:spacing w:beforeAutospacing="0" w:afterAutospacing="0" w:line="360" w:lineRule="auto"/>
        <w:ind w:left="735" w:leftChars="0" w:hanging="735" w:firstLineChars="0"/>
        <w:rPr>
          <w:rFonts w:hint="eastAsia" w:ascii="宋体" w:hAnsi="宋体" w:eastAsia="宋体" w:cs="宋体"/>
          <w:bCs/>
          <w:color w:val="auto"/>
          <w:szCs w:val="21"/>
        </w:rPr>
      </w:pPr>
      <w:r>
        <w:rPr>
          <w:rFonts w:hint="eastAsia" w:ascii="宋体" w:hAnsi="宋体" w:eastAsia="宋体" w:cs="宋体"/>
          <w:b w:val="0"/>
          <w:bCs/>
          <w:i w:val="0"/>
          <w:color w:val="auto"/>
          <w:kern w:val="2"/>
          <w:sz w:val="21"/>
          <w:szCs w:val="21"/>
          <w:lang w:val="en-US" w:eastAsia="zh-CN" w:bidi="ar-SA"/>
        </w:rPr>
        <w:t>3.1.3.</w:t>
      </w:r>
      <w:r>
        <w:rPr>
          <w:rFonts w:hint="eastAsia" w:ascii="宋体" w:hAnsi="宋体" w:eastAsia="宋体" w:cs="宋体"/>
          <w:bCs/>
          <w:color w:val="auto"/>
          <w:szCs w:val="21"/>
        </w:rPr>
        <w:t>投标人须用人民币作为报价的货币单位。</w:t>
      </w:r>
      <w:r>
        <w:rPr>
          <w:rFonts w:hint="eastAsia" w:ascii="宋体" w:hAnsi="宋体" w:eastAsia="宋体" w:cs="宋体"/>
          <w:color w:val="auto"/>
          <w:szCs w:val="21"/>
        </w:rPr>
        <w:t>投标文件中开标一览表（报价表）内容与投标文件中明细表内容不一致的，以开标一览表（报价表）为准。</w:t>
      </w:r>
      <w:r>
        <w:rPr>
          <w:rFonts w:hint="eastAsia" w:ascii="宋体" w:hAnsi="宋体" w:eastAsia="宋体" w:cs="宋体"/>
          <w:bCs/>
          <w:color w:val="auto"/>
          <w:szCs w:val="21"/>
        </w:rPr>
        <w:t>投标文件的大写金额和小写金额不一致的，以大写金额为准；总价金额与按单价汇总金额不一致的，以单价金额计算结果为准；单价金额小数点或者百分比有明显错位的，以开标一览表总价为准，并修改单价。</w:t>
      </w:r>
    </w:p>
    <w:p w14:paraId="5FE50134">
      <w:pPr>
        <w:numPr>
          <w:ilvl w:val="2"/>
          <w:numId w:val="0"/>
        </w:numPr>
        <w:tabs>
          <w:tab w:val="left" w:pos="735"/>
          <w:tab w:val="left" w:pos="1164"/>
        </w:tabs>
        <w:spacing w:beforeAutospacing="0" w:afterAutospacing="0" w:line="360" w:lineRule="auto"/>
        <w:ind w:left="735" w:leftChars="0" w:hanging="735" w:firstLineChars="0"/>
        <w:rPr>
          <w:rFonts w:hint="eastAsia" w:ascii="宋体" w:hAnsi="宋体" w:eastAsia="宋体" w:cs="宋体"/>
          <w:bCs/>
          <w:color w:val="auto"/>
          <w:szCs w:val="21"/>
        </w:rPr>
      </w:pPr>
      <w:r>
        <w:rPr>
          <w:rFonts w:hint="eastAsia" w:ascii="宋体" w:hAnsi="宋体" w:eastAsia="宋体" w:cs="宋体"/>
          <w:b w:val="0"/>
          <w:bCs/>
          <w:i w:val="0"/>
          <w:color w:val="auto"/>
          <w:kern w:val="2"/>
          <w:sz w:val="21"/>
          <w:szCs w:val="21"/>
          <w:lang w:val="en-US" w:eastAsia="zh-CN" w:bidi="ar-SA"/>
        </w:rPr>
        <w:t>3.1.4.</w:t>
      </w:r>
      <w:r>
        <w:rPr>
          <w:rFonts w:hint="eastAsia" w:ascii="宋体" w:hAnsi="宋体" w:eastAsia="宋体" w:cs="宋体"/>
          <w:bCs/>
          <w:color w:val="auto"/>
          <w:szCs w:val="21"/>
        </w:rPr>
        <w:t>本项目要求投标报价应包含但不限于（安保费用、文化工作者费用、</w:t>
      </w:r>
      <w:r>
        <w:rPr>
          <w:rFonts w:hint="eastAsia" w:ascii="宋体" w:hAnsi="宋体" w:eastAsia="宋体" w:cs="宋体"/>
          <w:bCs/>
          <w:color w:val="auto"/>
          <w:szCs w:val="21"/>
          <w:lang w:val="en-US" w:eastAsia="zh-CN"/>
        </w:rPr>
        <w:t>山塘管理人员费用、</w:t>
      </w:r>
      <w:r>
        <w:rPr>
          <w:rFonts w:hint="eastAsia" w:ascii="宋体" w:hAnsi="宋体" w:eastAsia="宋体" w:cs="宋体"/>
          <w:bCs/>
          <w:color w:val="auto"/>
          <w:szCs w:val="21"/>
        </w:rPr>
        <w:t>清洁人员费用、日常水电支出、杂费支出、电力设施维护、消防设施维护等）</w:t>
      </w:r>
    </w:p>
    <w:p w14:paraId="7DB02F7D">
      <w:pPr>
        <w:numPr>
          <w:ilvl w:val="2"/>
          <w:numId w:val="0"/>
        </w:numPr>
        <w:tabs>
          <w:tab w:val="left" w:pos="735"/>
          <w:tab w:val="left" w:pos="1164"/>
        </w:tabs>
        <w:spacing w:beforeAutospacing="0" w:afterAutospacing="0" w:line="360" w:lineRule="auto"/>
        <w:ind w:left="735" w:leftChars="0" w:hanging="735" w:firstLineChars="0"/>
        <w:rPr>
          <w:rFonts w:hint="eastAsia" w:ascii="宋体" w:hAnsi="宋体" w:eastAsia="宋体" w:cs="宋体"/>
          <w:bCs/>
          <w:color w:val="auto"/>
          <w:szCs w:val="21"/>
        </w:rPr>
      </w:pPr>
      <w:r>
        <w:rPr>
          <w:rFonts w:hint="eastAsia" w:ascii="宋体" w:hAnsi="宋体" w:eastAsia="宋体" w:cs="宋体"/>
          <w:b w:val="0"/>
          <w:bCs/>
          <w:i w:val="0"/>
          <w:color w:val="auto"/>
          <w:kern w:val="2"/>
          <w:sz w:val="21"/>
          <w:szCs w:val="21"/>
          <w:lang w:val="en-US" w:eastAsia="zh-CN" w:bidi="ar-SA"/>
        </w:rPr>
        <w:t>3.1.5.</w:t>
      </w:r>
      <w:r>
        <w:rPr>
          <w:rFonts w:hint="eastAsia" w:ascii="宋体" w:hAnsi="宋体" w:eastAsia="宋体" w:cs="宋体"/>
          <w:bCs/>
          <w:color w:val="auto"/>
          <w:szCs w:val="21"/>
        </w:rPr>
        <w:t>投标人在详细报价中应列出招标人需求的所有项目，投标人认为必要的但在招标文件中未列出的</w:t>
      </w:r>
      <w:r>
        <w:rPr>
          <w:rFonts w:hint="eastAsia" w:ascii="宋体" w:hAnsi="宋体" w:eastAsia="宋体" w:cs="宋体"/>
          <w:bCs/>
          <w:color w:val="auto"/>
          <w:szCs w:val="21"/>
          <w:lang w:eastAsia="zh-CN"/>
        </w:rPr>
        <w:t>其他</w:t>
      </w:r>
      <w:r>
        <w:rPr>
          <w:rFonts w:hint="eastAsia" w:ascii="宋体" w:hAnsi="宋体" w:eastAsia="宋体" w:cs="宋体"/>
          <w:bCs/>
          <w:color w:val="auto"/>
          <w:szCs w:val="21"/>
        </w:rPr>
        <w:t>项目可在报价表后面</w:t>
      </w:r>
      <w:r>
        <w:rPr>
          <w:rFonts w:hint="eastAsia" w:ascii="宋体" w:hAnsi="宋体" w:eastAsia="宋体" w:cs="宋体"/>
          <w:bCs/>
          <w:color w:val="auto"/>
          <w:szCs w:val="21"/>
          <w:lang w:eastAsia="zh-CN"/>
        </w:rPr>
        <w:t>作出</w:t>
      </w:r>
      <w:r>
        <w:rPr>
          <w:rFonts w:hint="eastAsia" w:ascii="宋体" w:hAnsi="宋体" w:eastAsia="宋体" w:cs="宋体"/>
          <w:bCs/>
          <w:color w:val="auto"/>
          <w:szCs w:val="21"/>
        </w:rPr>
        <w:t>补充，所补充的内容应在投标文件中加以详细说明。</w:t>
      </w:r>
    </w:p>
    <w:p w14:paraId="59FA97AB">
      <w:pPr>
        <w:numPr>
          <w:ilvl w:val="2"/>
          <w:numId w:val="0"/>
        </w:numPr>
        <w:tabs>
          <w:tab w:val="left" w:pos="735"/>
          <w:tab w:val="left" w:pos="1164"/>
        </w:tabs>
        <w:spacing w:beforeAutospacing="0" w:afterAutospacing="0" w:line="360" w:lineRule="auto"/>
        <w:ind w:left="735" w:leftChars="0" w:hanging="735" w:firstLineChars="0"/>
        <w:rPr>
          <w:rFonts w:hint="eastAsia" w:ascii="宋体" w:hAnsi="宋体" w:eastAsia="宋体" w:cs="宋体"/>
          <w:color w:val="auto"/>
          <w:szCs w:val="21"/>
        </w:rPr>
      </w:pPr>
      <w:r>
        <w:rPr>
          <w:rFonts w:hint="eastAsia" w:ascii="宋体" w:hAnsi="宋体" w:eastAsia="宋体" w:cs="宋体"/>
          <w:b w:val="0"/>
          <w:i w:val="0"/>
          <w:color w:val="auto"/>
          <w:kern w:val="2"/>
          <w:sz w:val="21"/>
          <w:szCs w:val="21"/>
          <w:lang w:val="en-US" w:eastAsia="zh-CN" w:bidi="ar-SA"/>
        </w:rPr>
        <w:t>3.1.6.</w:t>
      </w:r>
      <w:r>
        <w:rPr>
          <w:rFonts w:hint="eastAsia" w:ascii="宋体" w:hAnsi="宋体" w:eastAsia="宋体" w:cs="宋体"/>
          <w:bCs/>
          <w:color w:val="auto"/>
          <w:szCs w:val="21"/>
        </w:rPr>
        <w:t>报价栏项目中如出现唯一的数字“0”，则视报价为零；如出现空白或出现负数，视为未响应。</w:t>
      </w:r>
    </w:p>
    <w:p w14:paraId="2A0CF1A1">
      <w:pPr>
        <w:numPr>
          <w:ilvl w:val="2"/>
          <w:numId w:val="0"/>
        </w:numPr>
        <w:tabs>
          <w:tab w:val="left" w:pos="735"/>
          <w:tab w:val="left" w:pos="1164"/>
        </w:tabs>
        <w:spacing w:beforeAutospacing="0" w:afterAutospacing="0" w:line="360" w:lineRule="auto"/>
        <w:ind w:left="735" w:leftChars="0" w:hanging="735" w:firstLineChars="0"/>
        <w:rPr>
          <w:rFonts w:hint="eastAsia" w:ascii="宋体" w:hAnsi="宋体" w:eastAsia="宋体" w:cs="宋体"/>
          <w:bCs/>
          <w:color w:val="auto"/>
          <w:szCs w:val="21"/>
        </w:rPr>
      </w:pPr>
      <w:r>
        <w:rPr>
          <w:rFonts w:hint="eastAsia" w:ascii="宋体" w:hAnsi="宋体" w:eastAsia="宋体" w:cs="宋体"/>
          <w:b w:val="0"/>
          <w:bCs/>
          <w:i w:val="0"/>
          <w:color w:val="auto"/>
          <w:kern w:val="2"/>
          <w:sz w:val="21"/>
          <w:szCs w:val="21"/>
          <w:lang w:val="en-US" w:eastAsia="zh-CN" w:bidi="ar-SA"/>
        </w:rPr>
        <w:t>3.1.7.</w:t>
      </w:r>
      <w:r>
        <w:rPr>
          <w:rFonts w:hint="eastAsia" w:ascii="宋体" w:hAnsi="宋体" w:eastAsia="宋体" w:cs="宋体"/>
          <w:color w:val="auto"/>
          <w:szCs w:val="21"/>
        </w:rPr>
        <w:t>投标人在编写投标文件时，应填写招标文件要求的内容及其附件，并根据实际情况补充评审所需资料，投标文件</w:t>
      </w:r>
      <w:r>
        <w:rPr>
          <w:rFonts w:hint="eastAsia" w:ascii="宋体" w:hAnsi="宋体" w:eastAsia="宋体" w:cs="宋体"/>
          <w:color w:val="auto"/>
          <w:szCs w:val="21"/>
          <w:lang w:eastAsia="zh-TW"/>
        </w:rPr>
        <w:t>只填写和提供了</w:t>
      </w:r>
      <w:r>
        <w:rPr>
          <w:rFonts w:hint="eastAsia" w:ascii="宋体" w:hAnsi="宋体" w:eastAsia="宋体" w:cs="宋体"/>
          <w:color w:val="auto"/>
          <w:szCs w:val="21"/>
        </w:rPr>
        <w:t>招标</w:t>
      </w:r>
      <w:r>
        <w:rPr>
          <w:rFonts w:hint="eastAsia" w:ascii="宋体" w:hAnsi="宋体" w:eastAsia="宋体" w:cs="宋体"/>
          <w:color w:val="auto"/>
          <w:szCs w:val="21"/>
          <w:lang w:eastAsia="zh-TW"/>
        </w:rPr>
        <w:t>文件要求的部分内容和附件，或没有提供</w:t>
      </w:r>
      <w:r>
        <w:rPr>
          <w:rFonts w:hint="eastAsia" w:ascii="宋体" w:hAnsi="宋体" w:eastAsia="宋体" w:cs="宋体"/>
          <w:color w:val="auto"/>
          <w:szCs w:val="21"/>
        </w:rPr>
        <w:t>招标</w:t>
      </w:r>
      <w:r>
        <w:rPr>
          <w:rFonts w:hint="eastAsia" w:ascii="宋体" w:hAnsi="宋体" w:eastAsia="宋体" w:cs="宋体"/>
          <w:color w:val="auto"/>
          <w:szCs w:val="21"/>
          <w:lang w:eastAsia="zh-TW"/>
        </w:rPr>
        <w:t>文件中所要求的全部资料及数据，</w:t>
      </w:r>
      <w:r>
        <w:rPr>
          <w:rFonts w:hint="eastAsia" w:ascii="宋体" w:hAnsi="宋体" w:eastAsia="宋体" w:cs="宋体"/>
          <w:color w:val="auto"/>
          <w:szCs w:val="21"/>
        </w:rPr>
        <w:t>或没有按实际情况提供投标所需资料的，</w:t>
      </w:r>
      <w:r>
        <w:rPr>
          <w:rFonts w:hint="eastAsia" w:ascii="宋体" w:hAnsi="宋体" w:eastAsia="宋体" w:cs="宋体"/>
          <w:color w:val="auto"/>
          <w:szCs w:val="21"/>
          <w:lang w:eastAsia="zh-TW"/>
        </w:rPr>
        <w:t>其可能</w:t>
      </w:r>
      <w:r>
        <w:rPr>
          <w:rFonts w:hint="eastAsia" w:ascii="宋体" w:hAnsi="宋体" w:eastAsia="宋体" w:cs="宋体"/>
          <w:bCs/>
          <w:color w:val="auto"/>
          <w:szCs w:val="21"/>
          <w:lang w:eastAsia="zh-TW"/>
        </w:rPr>
        <w:t>导致的结果和责任由</w:t>
      </w:r>
      <w:r>
        <w:rPr>
          <w:rFonts w:hint="eastAsia" w:ascii="宋体" w:hAnsi="宋体" w:eastAsia="宋体" w:cs="宋体"/>
          <w:bCs/>
          <w:color w:val="auto"/>
          <w:szCs w:val="21"/>
        </w:rPr>
        <w:t>投标人</w:t>
      </w:r>
      <w:r>
        <w:rPr>
          <w:rFonts w:hint="eastAsia" w:ascii="宋体" w:hAnsi="宋体" w:eastAsia="宋体" w:cs="宋体"/>
          <w:bCs/>
          <w:color w:val="auto"/>
          <w:szCs w:val="21"/>
          <w:lang w:eastAsia="zh-TW"/>
        </w:rPr>
        <w:t>自行承担。</w:t>
      </w:r>
    </w:p>
    <w:p w14:paraId="49791D84">
      <w:pPr>
        <w:pStyle w:val="88"/>
        <w:tabs>
          <w:tab w:val="left" w:pos="567"/>
        </w:tabs>
        <w:spacing w:beforeAutospacing="0" w:afterAutospacing="0" w:line="360" w:lineRule="auto"/>
        <w:ind w:firstLine="0" w:firstLineChars="0"/>
        <w:rPr>
          <w:rFonts w:hint="eastAsia" w:ascii="宋体" w:hAnsi="宋体" w:eastAsia="宋体" w:cs="宋体"/>
          <w:b/>
          <w:bCs/>
          <w:color w:val="auto"/>
          <w:szCs w:val="21"/>
        </w:rPr>
      </w:pPr>
      <w:r>
        <w:rPr>
          <w:rFonts w:hint="eastAsia" w:ascii="宋体" w:hAnsi="宋体" w:eastAsia="宋体" w:cs="宋体"/>
          <w:b/>
          <w:bCs/>
          <w:color w:val="auto"/>
          <w:szCs w:val="21"/>
          <w:lang w:val="en-US" w:eastAsia="zh-CN"/>
        </w:rPr>
        <w:t>3.2.</w:t>
      </w:r>
      <w:r>
        <w:rPr>
          <w:rFonts w:hint="eastAsia" w:ascii="宋体" w:hAnsi="宋体" w:eastAsia="宋体" w:cs="宋体"/>
          <w:b/>
          <w:bCs/>
          <w:color w:val="auto"/>
          <w:szCs w:val="21"/>
        </w:rPr>
        <w:t>投标文件的构成</w:t>
      </w:r>
    </w:p>
    <w:p w14:paraId="5BDC10BC">
      <w:pPr>
        <w:spacing w:beforeAutospacing="0" w:afterAutospacing="0" w:line="360" w:lineRule="auto"/>
        <w:ind w:left="720"/>
        <w:rPr>
          <w:rFonts w:hint="eastAsia" w:ascii="宋体" w:hAnsi="宋体" w:eastAsia="宋体" w:cs="宋体"/>
          <w:b/>
          <w:bCs/>
          <w:color w:val="auto"/>
          <w:szCs w:val="21"/>
        </w:rPr>
      </w:pPr>
      <w:r>
        <w:rPr>
          <w:rFonts w:hint="eastAsia" w:ascii="宋体" w:hAnsi="宋体" w:eastAsia="宋体" w:cs="宋体"/>
          <w:b/>
          <w:bCs/>
          <w:color w:val="auto"/>
          <w:szCs w:val="21"/>
        </w:rPr>
        <w:t>投标人编写的投标文件应包含</w:t>
      </w:r>
      <w:r>
        <w:rPr>
          <w:rFonts w:hint="eastAsia" w:ascii="宋体" w:hAnsi="宋体" w:eastAsia="宋体" w:cs="宋体"/>
          <w:b/>
          <w:bCs/>
          <w:color w:val="auto"/>
          <w:szCs w:val="21"/>
          <w:lang w:val="en-US" w:eastAsia="zh-CN"/>
        </w:rPr>
        <w:t>但不限于三</w:t>
      </w:r>
      <w:r>
        <w:rPr>
          <w:rFonts w:hint="eastAsia" w:ascii="宋体" w:hAnsi="宋体" w:eastAsia="宋体" w:cs="宋体"/>
          <w:b/>
          <w:bCs/>
          <w:color w:val="auto"/>
          <w:szCs w:val="21"/>
        </w:rPr>
        <w:t>部分内容：①资格性和符合性；</w:t>
      </w:r>
      <w:r>
        <w:rPr>
          <w:rFonts w:hint="eastAsia" w:ascii="宋体" w:hAnsi="宋体" w:eastAsia="宋体" w:cs="宋体"/>
          <w:b/>
          <w:bCs/>
          <w:color w:val="auto"/>
          <w:szCs w:val="21"/>
          <w:lang w:val="en-US" w:eastAsia="zh-CN"/>
        </w:rPr>
        <w:t>②</w:t>
      </w:r>
      <w:r>
        <w:rPr>
          <w:rFonts w:hint="eastAsia" w:ascii="宋体" w:hAnsi="宋体" w:eastAsia="宋体" w:cs="宋体"/>
          <w:b/>
          <w:bCs/>
          <w:color w:val="auto"/>
          <w:szCs w:val="21"/>
        </w:rPr>
        <w:t>商务文件；</w:t>
      </w:r>
      <w:r>
        <w:rPr>
          <w:rFonts w:hint="eastAsia" w:ascii="宋体" w:hAnsi="宋体" w:eastAsia="宋体" w:cs="宋体"/>
          <w:b/>
          <w:bCs/>
          <w:color w:val="auto"/>
          <w:szCs w:val="21"/>
          <w:lang w:val="en-US" w:eastAsia="zh-CN"/>
        </w:rPr>
        <w:t>③</w:t>
      </w:r>
      <w:r>
        <w:rPr>
          <w:rFonts w:hint="eastAsia" w:ascii="宋体" w:hAnsi="宋体" w:eastAsia="宋体" w:cs="宋体"/>
          <w:b/>
          <w:bCs/>
          <w:color w:val="auto"/>
          <w:szCs w:val="21"/>
        </w:rPr>
        <w:t>技术文件。</w:t>
      </w:r>
      <w:r>
        <w:rPr>
          <w:rFonts w:hint="eastAsia" w:ascii="宋体" w:hAnsi="宋体" w:eastAsia="宋体" w:cs="宋体"/>
          <w:b/>
          <w:bCs/>
          <w:color w:val="auto"/>
          <w:szCs w:val="21"/>
          <w:lang w:val="en-US" w:eastAsia="zh-CN"/>
        </w:rPr>
        <w:t>具体</w:t>
      </w:r>
      <w:r>
        <w:rPr>
          <w:rFonts w:hint="eastAsia" w:ascii="宋体" w:hAnsi="宋体" w:eastAsia="宋体" w:cs="宋体"/>
          <w:b/>
          <w:bCs/>
          <w:color w:val="auto"/>
          <w:szCs w:val="21"/>
        </w:rPr>
        <w:t>内容可按《第六部分 投标文件格式》进行编排。</w:t>
      </w:r>
    </w:p>
    <w:p w14:paraId="4120E6F3">
      <w:pPr>
        <w:numPr>
          <w:ilvl w:val="2"/>
          <w:numId w:val="0"/>
        </w:numPr>
        <w:tabs>
          <w:tab w:val="left" w:pos="720"/>
        </w:tabs>
        <w:spacing w:beforeAutospacing="0" w:afterAutospacing="0" w:line="360" w:lineRule="auto"/>
        <w:ind w:left="720" w:leftChars="0" w:hanging="720" w:firstLineChars="0"/>
        <w:rPr>
          <w:rFonts w:hint="eastAsia" w:ascii="宋体" w:hAnsi="宋体" w:eastAsia="宋体" w:cs="宋体"/>
          <w:color w:val="auto"/>
          <w:szCs w:val="21"/>
        </w:rPr>
      </w:pPr>
      <w:r>
        <w:rPr>
          <w:rFonts w:hint="eastAsia" w:ascii="宋体" w:hAnsi="宋体" w:eastAsia="宋体" w:cs="宋体"/>
          <w:b w:val="0"/>
          <w:i w:val="0"/>
          <w:color w:val="auto"/>
          <w:kern w:val="2"/>
          <w:sz w:val="21"/>
          <w:szCs w:val="21"/>
          <w:lang w:val="en-US" w:eastAsia="zh-CN" w:bidi="ar-SA"/>
        </w:rPr>
        <w:t>3.2.1.</w:t>
      </w:r>
      <w:r>
        <w:rPr>
          <w:rFonts w:hint="eastAsia" w:ascii="宋体" w:hAnsi="宋体" w:eastAsia="宋体" w:cs="宋体"/>
          <w:b/>
          <w:color w:val="auto"/>
          <w:szCs w:val="21"/>
        </w:rPr>
        <w:t>投标人应按照招标文件的要求编制带有目录和页码并装订成册的投标文件。</w:t>
      </w:r>
    </w:p>
    <w:p w14:paraId="20932E9A">
      <w:pPr>
        <w:numPr>
          <w:ilvl w:val="2"/>
          <w:numId w:val="0"/>
        </w:numPr>
        <w:tabs>
          <w:tab w:val="left" w:pos="720"/>
        </w:tabs>
        <w:spacing w:beforeAutospacing="0" w:afterAutospacing="0" w:line="360" w:lineRule="auto"/>
        <w:ind w:left="720" w:leftChars="0" w:hanging="720" w:firstLineChars="0"/>
        <w:rPr>
          <w:rFonts w:hint="eastAsia" w:ascii="宋体" w:hAnsi="宋体" w:eastAsia="宋体" w:cs="宋体"/>
          <w:color w:val="auto"/>
          <w:szCs w:val="21"/>
        </w:rPr>
      </w:pPr>
      <w:r>
        <w:rPr>
          <w:rFonts w:hint="eastAsia" w:ascii="宋体" w:hAnsi="宋体" w:eastAsia="宋体" w:cs="宋体"/>
          <w:b w:val="0"/>
          <w:i w:val="0"/>
          <w:color w:val="auto"/>
          <w:kern w:val="2"/>
          <w:sz w:val="21"/>
          <w:szCs w:val="21"/>
          <w:lang w:val="en-US" w:eastAsia="zh-CN" w:bidi="ar-SA"/>
        </w:rPr>
        <w:t>3.2.2.</w:t>
      </w:r>
      <w:r>
        <w:rPr>
          <w:rFonts w:hint="eastAsia" w:ascii="宋体" w:hAnsi="宋体" w:eastAsia="宋体" w:cs="宋体"/>
          <w:color w:val="auto"/>
          <w:szCs w:val="21"/>
        </w:rPr>
        <w:t>投标人必须自行承担因其投标文件的任何错漏而导致的一切后果。</w:t>
      </w:r>
    </w:p>
    <w:p w14:paraId="74DD9373">
      <w:pPr>
        <w:numPr>
          <w:ilvl w:val="1"/>
          <w:numId w:val="0"/>
        </w:numPr>
        <w:tabs>
          <w:tab w:val="left" w:pos="735"/>
        </w:tabs>
        <w:spacing w:beforeAutospacing="0" w:afterAutospacing="0" w:line="360" w:lineRule="auto"/>
        <w:ind w:left="567" w:leftChars="0" w:hanging="567" w:firstLineChars="0"/>
        <w:rPr>
          <w:rFonts w:hint="eastAsia" w:ascii="宋体" w:hAnsi="宋体" w:eastAsia="宋体" w:cs="宋体"/>
          <w:b/>
          <w:color w:val="auto"/>
          <w:szCs w:val="21"/>
        </w:rPr>
      </w:pPr>
      <w:r>
        <w:rPr>
          <w:rFonts w:hint="eastAsia" w:ascii="宋体" w:hAnsi="宋体" w:eastAsia="宋体" w:cs="宋体"/>
          <w:b/>
          <w:i w:val="0"/>
          <w:color w:val="auto"/>
          <w:kern w:val="2"/>
          <w:sz w:val="21"/>
          <w:szCs w:val="21"/>
          <w:lang w:val="en-US" w:eastAsia="zh-CN" w:bidi="ar-SA"/>
        </w:rPr>
        <w:t>3.3.</w:t>
      </w:r>
      <w:r>
        <w:rPr>
          <w:rFonts w:hint="eastAsia" w:ascii="宋体" w:hAnsi="宋体" w:eastAsia="宋体" w:cs="宋体"/>
          <w:b/>
          <w:color w:val="auto"/>
          <w:szCs w:val="21"/>
        </w:rPr>
        <w:t>投标文件的修改及撤回</w:t>
      </w:r>
    </w:p>
    <w:p w14:paraId="326DBB69">
      <w:pPr>
        <w:numPr>
          <w:ilvl w:val="2"/>
          <w:numId w:val="0"/>
        </w:numPr>
        <w:tabs>
          <w:tab w:val="left" w:pos="735"/>
          <w:tab w:val="left" w:pos="1164"/>
        </w:tabs>
        <w:spacing w:beforeAutospacing="0" w:afterAutospacing="0" w:line="360" w:lineRule="auto"/>
        <w:ind w:left="735" w:leftChars="0" w:hanging="735" w:firstLineChars="0"/>
        <w:rPr>
          <w:rFonts w:hint="eastAsia" w:ascii="宋体" w:hAnsi="宋体" w:eastAsia="宋体" w:cs="宋体"/>
          <w:color w:val="auto"/>
          <w:szCs w:val="21"/>
        </w:rPr>
      </w:pPr>
      <w:r>
        <w:rPr>
          <w:rFonts w:hint="eastAsia" w:ascii="宋体" w:hAnsi="宋体" w:eastAsia="宋体" w:cs="宋体"/>
          <w:b w:val="0"/>
          <w:i w:val="0"/>
          <w:color w:val="auto"/>
          <w:kern w:val="2"/>
          <w:sz w:val="21"/>
          <w:szCs w:val="21"/>
          <w:lang w:val="en-US" w:eastAsia="zh-CN" w:bidi="ar-SA"/>
        </w:rPr>
        <w:t>3.3.1.</w:t>
      </w:r>
      <w:r>
        <w:rPr>
          <w:rFonts w:hint="eastAsia" w:ascii="宋体" w:hAnsi="宋体" w:eastAsia="宋体" w:cs="宋体"/>
          <w:color w:val="auto"/>
          <w:kern w:val="0"/>
          <w:szCs w:val="21"/>
        </w:rPr>
        <w:t>投标人在投标截止时</w:t>
      </w:r>
      <w:r>
        <w:rPr>
          <w:rFonts w:hint="eastAsia" w:ascii="宋体" w:hAnsi="宋体" w:eastAsia="宋体" w:cs="宋体"/>
          <w:color w:val="auto"/>
          <w:kern w:val="0"/>
          <w:szCs w:val="21"/>
          <w:lang w:eastAsia="zh-CN"/>
        </w:rPr>
        <w:t>间之</w:t>
      </w:r>
      <w:r>
        <w:rPr>
          <w:rFonts w:hint="eastAsia" w:ascii="宋体" w:hAnsi="宋体" w:eastAsia="宋体" w:cs="宋体"/>
          <w:color w:val="auto"/>
          <w:kern w:val="0"/>
          <w:szCs w:val="21"/>
        </w:rPr>
        <w:t>前，可以对所递交的投标文件进行补充、修改或者撤回，并书面通知招标代理机构。补充、修改的内容应当按招标文件要求签署、盖章，并作为投标文件的组成部分。</w:t>
      </w:r>
      <w:r>
        <w:rPr>
          <w:rFonts w:hint="eastAsia" w:ascii="宋体" w:hAnsi="宋体" w:eastAsia="宋体" w:cs="宋体"/>
          <w:color w:val="auto"/>
          <w:szCs w:val="21"/>
        </w:rPr>
        <w:t>修改后的投标文件须按照本招标文件的相关规定在投标截止时间之前重新递交，否则，招标代理机构将拒绝接受修改后的投标文件。</w:t>
      </w:r>
    </w:p>
    <w:p w14:paraId="03231028">
      <w:pPr>
        <w:numPr>
          <w:ilvl w:val="2"/>
          <w:numId w:val="0"/>
        </w:numPr>
        <w:tabs>
          <w:tab w:val="left" w:pos="735"/>
          <w:tab w:val="left" w:pos="1164"/>
        </w:tabs>
        <w:spacing w:beforeAutospacing="0" w:afterAutospacing="0" w:line="360" w:lineRule="auto"/>
        <w:ind w:left="735" w:leftChars="0" w:hanging="735" w:firstLineChars="0"/>
        <w:rPr>
          <w:rFonts w:hint="eastAsia" w:ascii="宋体" w:hAnsi="宋体" w:eastAsia="宋体" w:cs="宋体"/>
          <w:color w:val="auto"/>
          <w:szCs w:val="21"/>
        </w:rPr>
      </w:pPr>
      <w:r>
        <w:rPr>
          <w:rFonts w:hint="eastAsia" w:ascii="宋体" w:hAnsi="宋体" w:eastAsia="宋体" w:cs="宋体"/>
          <w:b w:val="0"/>
          <w:i w:val="0"/>
          <w:color w:val="auto"/>
          <w:kern w:val="2"/>
          <w:sz w:val="21"/>
          <w:szCs w:val="21"/>
          <w:lang w:val="en-US" w:eastAsia="zh-CN" w:bidi="ar-SA"/>
        </w:rPr>
        <w:t>3.3.2.</w:t>
      </w:r>
      <w:r>
        <w:rPr>
          <w:rFonts w:hint="eastAsia" w:ascii="宋体" w:hAnsi="宋体" w:eastAsia="宋体" w:cs="宋体"/>
          <w:color w:val="auto"/>
          <w:szCs w:val="21"/>
        </w:rPr>
        <w:t>投标截止时间之后，投标人不得对其投标文件做任何修改。从投标截止时间起至投标有效期前，投标人不得撤回其投标文件。</w:t>
      </w:r>
    </w:p>
    <w:p w14:paraId="1A7A4A03">
      <w:pPr>
        <w:numPr>
          <w:ilvl w:val="2"/>
          <w:numId w:val="0"/>
        </w:numPr>
        <w:tabs>
          <w:tab w:val="left" w:pos="735"/>
          <w:tab w:val="left" w:pos="1164"/>
        </w:tabs>
        <w:spacing w:beforeAutospacing="0" w:afterAutospacing="0" w:line="360" w:lineRule="auto"/>
        <w:ind w:left="735" w:leftChars="0" w:hanging="735" w:firstLineChars="0"/>
        <w:rPr>
          <w:rFonts w:hint="eastAsia" w:ascii="宋体" w:hAnsi="宋体" w:eastAsia="宋体" w:cs="宋体"/>
          <w:color w:val="auto"/>
          <w:szCs w:val="21"/>
        </w:rPr>
      </w:pPr>
      <w:r>
        <w:rPr>
          <w:rFonts w:hint="eastAsia" w:ascii="宋体" w:hAnsi="宋体" w:eastAsia="宋体" w:cs="宋体"/>
          <w:b w:val="0"/>
          <w:i w:val="0"/>
          <w:color w:val="auto"/>
          <w:kern w:val="2"/>
          <w:sz w:val="21"/>
          <w:szCs w:val="21"/>
          <w:lang w:val="en-US" w:eastAsia="zh-CN" w:bidi="ar-SA"/>
        </w:rPr>
        <w:t>3.3.3.</w:t>
      </w:r>
      <w:r>
        <w:rPr>
          <w:rFonts w:hint="eastAsia" w:ascii="宋体" w:hAnsi="宋体" w:eastAsia="宋体" w:cs="宋体"/>
          <w:color w:val="auto"/>
          <w:szCs w:val="21"/>
        </w:rPr>
        <w:t>招标代理机构对因不可抗力事件所造成投标文件的损坏、丢失不承担任何责任。</w:t>
      </w:r>
    </w:p>
    <w:p w14:paraId="71D840A2">
      <w:pPr>
        <w:numPr>
          <w:ilvl w:val="1"/>
          <w:numId w:val="0"/>
        </w:numPr>
        <w:tabs>
          <w:tab w:val="left" w:pos="735"/>
        </w:tabs>
        <w:spacing w:beforeAutospacing="0" w:afterAutospacing="0" w:line="360" w:lineRule="auto"/>
        <w:ind w:left="567" w:leftChars="0" w:hanging="567" w:firstLineChars="0"/>
        <w:rPr>
          <w:rFonts w:hint="eastAsia" w:ascii="宋体" w:hAnsi="宋体" w:eastAsia="宋体" w:cs="宋体"/>
          <w:b/>
          <w:color w:val="auto"/>
          <w:szCs w:val="21"/>
        </w:rPr>
      </w:pPr>
      <w:r>
        <w:rPr>
          <w:rFonts w:hint="eastAsia" w:ascii="宋体" w:hAnsi="宋体" w:eastAsia="宋体" w:cs="宋体"/>
          <w:b/>
          <w:color w:val="auto"/>
          <w:szCs w:val="21"/>
          <w:lang w:val="en-US" w:eastAsia="zh-CN"/>
        </w:rPr>
        <w:t>3.4.</w:t>
      </w:r>
      <w:r>
        <w:rPr>
          <w:rFonts w:hint="eastAsia" w:ascii="宋体" w:hAnsi="宋体" w:eastAsia="宋体" w:cs="宋体"/>
          <w:b/>
          <w:color w:val="auto"/>
          <w:szCs w:val="21"/>
        </w:rPr>
        <w:t>投标文件的签署、封装和递交</w:t>
      </w:r>
    </w:p>
    <w:p w14:paraId="2BCEFDCB">
      <w:pPr>
        <w:numPr>
          <w:ilvl w:val="2"/>
          <w:numId w:val="0"/>
        </w:numPr>
        <w:tabs>
          <w:tab w:val="left" w:pos="735"/>
        </w:tabs>
        <w:spacing w:beforeAutospacing="0" w:afterAutospacing="0" w:line="360" w:lineRule="auto"/>
        <w:ind w:left="735" w:leftChars="0" w:hanging="735" w:hangingChars="350"/>
        <w:rPr>
          <w:rFonts w:hint="eastAsia" w:ascii="宋体" w:hAnsi="宋体" w:eastAsia="宋体" w:cs="宋体"/>
          <w:b/>
          <w:bCs/>
          <w:color w:val="auto"/>
          <w:szCs w:val="21"/>
        </w:rPr>
      </w:pPr>
      <w:r>
        <w:rPr>
          <w:rFonts w:hint="eastAsia" w:ascii="宋体" w:hAnsi="宋体" w:eastAsia="宋体" w:cs="宋体"/>
          <w:b w:val="0"/>
          <w:bCs/>
          <w:i w:val="0"/>
          <w:color w:val="auto"/>
          <w:kern w:val="2"/>
          <w:sz w:val="21"/>
          <w:szCs w:val="21"/>
          <w:lang w:val="en-US" w:eastAsia="zh-CN" w:bidi="ar-SA"/>
        </w:rPr>
        <w:t>3.4.1.</w:t>
      </w:r>
      <w:r>
        <w:rPr>
          <w:rFonts w:hint="eastAsia" w:ascii="宋体" w:hAnsi="宋体"/>
          <w:b/>
          <w:bCs/>
          <w:color w:val="auto"/>
          <w:szCs w:val="21"/>
          <w:highlight w:val="none"/>
        </w:rPr>
        <w:t>在投标文件提交截止时间前，投标人须在产权招标交易系统按要求完成授权、</w:t>
      </w:r>
      <w:r>
        <w:rPr>
          <w:rFonts w:hint="eastAsia" w:ascii="宋体" w:hAnsi="宋体"/>
          <w:b/>
          <w:bCs/>
          <w:color w:val="auto"/>
          <w:szCs w:val="21"/>
          <w:highlight w:val="none"/>
          <w:lang w:eastAsia="zh-CN"/>
        </w:rPr>
        <w:t>投标保证交纳</w:t>
      </w:r>
      <w:r>
        <w:rPr>
          <w:rFonts w:hint="eastAsia" w:ascii="宋体" w:hAnsi="宋体"/>
          <w:b/>
          <w:bCs/>
          <w:color w:val="auto"/>
          <w:szCs w:val="21"/>
          <w:highlight w:val="none"/>
        </w:rPr>
        <w:t>及在线投标（</w:t>
      </w:r>
      <w:r>
        <w:rPr>
          <w:rFonts w:hint="eastAsia" w:ascii="宋体" w:hAnsi="宋体"/>
          <w:b/>
          <w:bCs/>
          <w:color w:val="auto"/>
          <w:kern w:val="0"/>
          <w:szCs w:val="21"/>
          <w:highlight w:val="none"/>
        </w:rPr>
        <w:t>投标人须于投标截止时间前将电子投标文件上传到产权招标交易系统并完成在线投标。</w:t>
      </w:r>
      <w:r>
        <w:rPr>
          <w:rFonts w:hint="eastAsia" w:ascii="宋体" w:hAnsi="宋体"/>
          <w:b/>
          <w:bCs/>
          <w:color w:val="auto"/>
          <w:kern w:val="0"/>
          <w:szCs w:val="21"/>
          <w:highlight w:val="none"/>
          <w:lang w:eastAsia="zh-CN"/>
        </w:rPr>
        <w:t>）</w:t>
      </w:r>
      <w:r>
        <w:rPr>
          <w:rFonts w:hint="eastAsia" w:ascii="宋体" w:hAnsi="宋体"/>
          <w:b/>
          <w:bCs/>
          <w:color w:val="auto"/>
          <w:szCs w:val="21"/>
          <w:highlight w:val="none"/>
        </w:rPr>
        <w:t>，相关操作流程可查看投标韶关市公共资源交易一体化平台的《韶关市公共资源交易一体化平台使用产权招标交易系统注意事项》的附件《韶关市公共资源交易一体化平台产权招标交易-投标人用户手册》</w:t>
      </w:r>
      <w:r>
        <w:rPr>
          <w:rFonts w:hint="eastAsia" w:ascii="宋体" w:hAnsi="宋体"/>
          <w:b/>
          <w:bCs/>
          <w:color w:val="auto"/>
          <w:szCs w:val="21"/>
          <w:highlight w:val="none"/>
          <w:lang w:eastAsia="zh-CN"/>
        </w:rPr>
        <w:t>）</w:t>
      </w:r>
      <w:r>
        <w:rPr>
          <w:rFonts w:hint="eastAsia" w:ascii="宋体" w:hAnsi="宋体"/>
          <w:b/>
          <w:bCs/>
          <w:color w:val="auto"/>
          <w:szCs w:val="21"/>
          <w:highlight w:val="none"/>
        </w:rPr>
        <w:t>。如遇系统问题请联系系统技术支持</w:t>
      </w:r>
      <w:r>
        <w:rPr>
          <w:rFonts w:hint="eastAsia" w:ascii="宋体" w:hAnsi="宋体"/>
          <w:b/>
          <w:bCs/>
          <w:color w:val="auto"/>
          <w:szCs w:val="21"/>
          <w:highlight w:val="none"/>
          <w:lang w:eastAsia="zh-CN"/>
        </w:rPr>
        <w:t>：</w:t>
      </w:r>
      <w:r>
        <w:rPr>
          <w:rFonts w:hint="eastAsia" w:ascii="宋体" w:hAnsi="宋体"/>
          <w:b/>
          <w:bCs/>
          <w:color w:val="auto"/>
          <w:szCs w:val="21"/>
          <w:highlight w:val="none"/>
        </w:rPr>
        <w:t>伍工</w:t>
      </w:r>
      <w:r>
        <w:rPr>
          <w:rFonts w:hint="eastAsia" w:ascii="宋体" w:hAnsi="宋体"/>
          <w:b/>
          <w:bCs/>
          <w:color w:val="auto"/>
          <w:szCs w:val="21"/>
          <w:highlight w:val="none"/>
          <w:lang w:eastAsia="zh-CN"/>
        </w:rPr>
        <w:t>QQ：260153990</w:t>
      </w:r>
      <w:r>
        <w:rPr>
          <w:rFonts w:hint="eastAsia" w:ascii="宋体" w:hAnsi="宋体"/>
          <w:b/>
          <w:bCs/>
          <w:color w:val="auto"/>
          <w:szCs w:val="21"/>
          <w:highlight w:val="none"/>
        </w:rPr>
        <w:t>/</w:t>
      </w:r>
      <w:r>
        <w:rPr>
          <w:rFonts w:hint="eastAsia" w:ascii="宋体" w:hAnsi="宋体"/>
          <w:b/>
          <w:bCs/>
          <w:color w:val="auto"/>
          <w:szCs w:val="21"/>
          <w:highlight w:val="none"/>
          <w:lang w:eastAsia="zh-CN"/>
        </w:rPr>
        <w:t>电话：0751-8379671</w:t>
      </w:r>
      <w:r>
        <w:rPr>
          <w:rFonts w:hint="eastAsia" w:ascii="宋体" w:hAnsi="宋体"/>
          <w:b/>
          <w:bCs/>
          <w:color w:val="auto"/>
          <w:szCs w:val="21"/>
          <w:highlight w:val="none"/>
        </w:rPr>
        <w:t>。</w:t>
      </w:r>
    </w:p>
    <w:p w14:paraId="611F0854">
      <w:pPr>
        <w:numPr>
          <w:ilvl w:val="2"/>
          <w:numId w:val="0"/>
        </w:numPr>
        <w:tabs>
          <w:tab w:val="left" w:pos="735"/>
        </w:tabs>
        <w:spacing w:beforeAutospacing="0" w:afterAutospacing="0" w:line="360" w:lineRule="auto"/>
        <w:ind w:left="735" w:leftChars="0" w:hanging="735" w:hangingChars="350"/>
        <w:rPr>
          <w:rFonts w:hint="eastAsia" w:ascii="宋体" w:hAnsi="宋体" w:eastAsia="宋体" w:cs="宋体"/>
          <w:b/>
          <w:bCs/>
          <w:color w:val="auto"/>
          <w:szCs w:val="21"/>
        </w:rPr>
      </w:pPr>
      <w:r>
        <w:rPr>
          <w:rFonts w:hint="eastAsia" w:ascii="宋体" w:hAnsi="宋体" w:eastAsia="宋体" w:cs="宋体"/>
          <w:b w:val="0"/>
          <w:bCs/>
          <w:i w:val="0"/>
          <w:color w:val="auto"/>
          <w:kern w:val="2"/>
          <w:sz w:val="21"/>
          <w:szCs w:val="21"/>
          <w:lang w:val="en-US" w:eastAsia="zh-CN" w:bidi="ar-SA"/>
        </w:rPr>
        <w:t>3.4.2.</w:t>
      </w:r>
      <w:r>
        <w:rPr>
          <w:rFonts w:hint="eastAsia" w:ascii="宋体" w:hAnsi="宋体" w:eastAsia="宋体" w:cs="宋体"/>
          <w:b/>
          <w:bCs/>
          <w:color w:val="auto"/>
          <w:szCs w:val="21"/>
        </w:rPr>
        <w:t>投标文件纸质文档总共</w:t>
      </w:r>
      <w:r>
        <w:rPr>
          <w:rFonts w:hint="eastAsia" w:ascii="宋体" w:hAnsi="宋体" w:cs="宋体"/>
          <w:b/>
          <w:bCs/>
          <w:color w:val="auto"/>
          <w:szCs w:val="21"/>
          <w:lang w:val="en-US" w:eastAsia="zh-CN"/>
        </w:rPr>
        <w:t>五</w:t>
      </w:r>
      <w:r>
        <w:rPr>
          <w:rFonts w:hint="eastAsia" w:ascii="宋体" w:hAnsi="宋体" w:eastAsia="宋体" w:cs="宋体"/>
          <w:b/>
          <w:bCs/>
          <w:color w:val="auto"/>
          <w:szCs w:val="21"/>
        </w:rPr>
        <w:t>套：正本一套，副本</w:t>
      </w:r>
      <w:r>
        <w:rPr>
          <w:rFonts w:hint="eastAsia" w:ascii="宋体" w:hAnsi="宋体" w:cs="宋体"/>
          <w:b/>
          <w:bCs/>
          <w:color w:val="auto"/>
          <w:szCs w:val="21"/>
          <w:lang w:val="en-US" w:eastAsia="zh-CN"/>
        </w:rPr>
        <w:t>四</w:t>
      </w:r>
      <w:r>
        <w:rPr>
          <w:rFonts w:hint="eastAsia" w:ascii="宋体" w:hAnsi="宋体" w:eastAsia="宋体" w:cs="宋体"/>
          <w:b/>
          <w:bCs/>
          <w:color w:val="auto"/>
          <w:szCs w:val="21"/>
        </w:rPr>
        <w:t>套，投标文件电子文档一份。</w:t>
      </w:r>
      <w:r>
        <w:rPr>
          <w:rFonts w:hint="eastAsia" w:ascii="宋体" w:hAnsi="宋体" w:eastAsia="宋体" w:cs="宋体"/>
          <w:color w:val="auto"/>
          <w:szCs w:val="21"/>
        </w:rPr>
        <w:t>所有投标文件（</w:t>
      </w:r>
      <w:r>
        <w:rPr>
          <w:rFonts w:hint="eastAsia" w:ascii="宋体" w:hAnsi="宋体" w:eastAsia="宋体" w:cs="宋体"/>
          <w:color w:val="auto"/>
          <w:szCs w:val="21"/>
          <w:lang w:eastAsia="zh-CN"/>
        </w:rPr>
        <w:t>除</w:t>
      </w:r>
      <w:r>
        <w:rPr>
          <w:rFonts w:hint="eastAsia" w:ascii="宋体" w:hAnsi="宋体" w:eastAsia="宋体" w:cs="宋体"/>
          <w:color w:val="auto"/>
          <w:szCs w:val="21"/>
        </w:rPr>
        <w:t>特殊规格的图纸外）应按A4规格制作。副本可由正本复印而成，如正本与副本不符，以正本为准。投标文件电子版为光盘或U盘介质，WORD或EXCEL格式，不留密码，无病毒，内容应与纸质投标文件内容一致，如有不同，以纸质投标文件为准。投标文件应由投标人的合法授权代表正式签署，如有任何更改应由原签署人签字。无论投标结果如何，投标人的全部投标文件均不退回。</w:t>
      </w:r>
    </w:p>
    <w:p w14:paraId="49D21919">
      <w:pPr>
        <w:numPr>
          <w:ilvl w:val="2"/>
          <w:numId w:val="0"/>
        </w:numPr>
        <w:tabs>
          <w:tab w:val="left" w:pos="720"/>
        </w:tabs>
        <w:spacing w:beforeAutospacing="0" w:afterAutospacing="0" w:line="360" w:lineRule="auto"/>
        <w:ind w:left="735" w:leftChars="0" w:hanging="735" w:hangingChars="350"/>
        <w:rPr>
          <w:rFonts w:hint="eastAsia" w:ascii="宋体" w:hAnsi="宋体" w:eastAsia="宋体" w:cs="宋体"/>
          <w:color w:val="auto"/>
          <w:szCs w:val="21"/>
        </w:rPr>
      </w:pPr>
      <w:r>
        <w:rPr>
          <w:rFonts w:hint="eastAsia" w:ascii="宋体" w:hAnsi="宋体" w:eastAsia="宋体" w:cs="宋体"/>
          <w:b w:val="0"/>
          <w:i w:val="0"/>
          <w:color w:val="auto"/>
          <w:kern w:val="2"/>
          <w:sz w:val="21"/>
          <w:szCs w:val="21"/>
          <w:lang w:val="en-US" w:eastAsia="zh-CN" w:bidi="ar-SA"/>
        </w:rPr>
        <w:t>3.4.3.</w:t>
      </w:r>
      <w:r>
        <w:rPr>
          <w:rFonts w:hint="eastAsia" w:ascii="宋体" w:hAnsi="宋体" w:eastAsia="宋体" w:cs="宋体"/>
          <w:b/>
          <w:color w:val="auto"/>
          <w:szCs w:val="21"/>
        </w:rPr>
        <w:t>投标文件封装成三份：“唱标信封</w:t>
      </w:r>
      <w:r>
        <w:rPr>
          <w:rFonts w:hint="eastAsia" w:ascii="宋体" w:hAnsi="宋体" w:eastAsia="宋体" w:cs="宋体"/>
          <w:b/>
          <w:color w:val="auto"/>
          <w:szCs w:val="21"/>
          <w:lang w:eastAsia="zh-CN"/>
        </w:rPr>
        <w:t>”“</w:t>
      </w:r>
      <w:r>
        <w:rPr>
          <w:rFonts w:hint="eastAsia" w:ascii="宋体" w:hAnsi="宋体" w:eastAsia="宋体" w:cs="宋体"/>
          <w:b/>
          <w:color w:val="auto"/>
          <w:szCs w:val="21"/>
        </w:rPr>
        <w:t>正本</w:t>
      </w:r>
      <w:r>
        <w:rPr>
          <w:rFonts w:hint="eastAsia" w:ascii="宋体" w:hAnsi="宋体" w:eastAsia="宋体" w:cs="宋体"/>
          <w:b/>
          <w:color w:val="auto"/>
          <w:szCs w:val="21"/>
          <w:lang w:eastAsia="zh-CN"/>
        </w:rPr>
        <w:t>”“</w:t>
      </w:r>
      <w:r>
        <w:rPr>
          <w:rFonts w:hint="eastAsia" w:ascii="宋体" w:hAnsi="宋体" w:eastAsia="宋体" w:cs="宋体"/>
          <w:b/>
          <w:color w:val="auto"/>
          <w:szCs w:val="21"/>
        </w:rPr>
        <w:t>副本”，</w:t>
      </w:r>
      <w:r>
        <w:rPr>
          <w:rFonts w:hint="eastAsia" w:ascii="宋体" w:hAnsi="宋体" w:eastAsia="宋体" w:cs="宋体"/>
          <w:color w:val="auto"/>
          <w:szCs w:val="21"/>
        </w:rPr>
        <w:t>分别封装于密封的信封或包装（</w:t>
      </w:r>
      <w:r>
        <w:rPr>
          <w:rFonts w:hint="eastAsia" w:ascii="宋体" w:hAnsi="宋体" w:eastAsia="宋体" w:cs="宋体"/>
          <w:b/>
          <w:bCs/>
          <w:color w:val="auto"/>
          <w:szCs w:val="21"/>
        </w:rPr>
        <w:t>电子文档装入唱标信封内</w:t>
      </w:r>
      <w:r>
        <w:rPr>
          <w:rFonts w:hint="eastAsia" w:ascii="宋体" w:hAnsi="宋体" w:eastAsia="宋体" w:cs="宋体"/>
          <w:color w:val="auto"/>
          <w:szCs w:val="21"/>
        </w:rPr>
        <w:t>），在封口处加盖投标单位公章，并在每一信封或包装的封面上写明：</w:t>
      </w:r>
    </w:p>
    <w:tbl>
      <w:tblPr>
        <w:tblStyle w:val="47"/>
        <w:tblW w:w="9800"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0"/>
      </w:tblGrid>
      <w:tr w14:paraId="68995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4" w:hRule="atLeast"/>
        </w:trPr>
        <w:tc>
          <w:tcPr>
            <w:tcW w:w="9800" w:type="dxa"/>
            <w:vAlign w:val="top"/>
          </w:tcPr>
          <w:p w14:paraId="109ECE0A">
            <w:pPr>
              <w:spacing w:beforeAutospacing="0" w:afterAutospacing="0" w:line="400" w:lineRule="exact"/>
              <w:ind w:left="255"/>
              <w:jc w:val="right"/>
              <w:rPr>
                <w:rFonts w:hint="eastAsia" w:ascii="宋体" w:hAnsi="宋体" w:eastAsia="宋体" w:cs="宋体"/>
                <w:color w:val="auto"/>
                <w:szCs w:val="21"/>
              </w:rPr>
            </w:pPr>
            <w:r>
              <w:rPr>
                <w:rFonts w:hint="eastAsia" w:ascii="宋体" w:hAnsi="宋体" w:eastAsia="宋体" w:cs="宋体"/>
                <w:color w:val="auto"/>
                <w:szCs w:val="21"/>
              </w:rPr>
              <w:t>（正本/副本/唱标信封）</w:t>
            </w:r>
          </w:p>
          <w:p w14:paraId="26F471A9">
            <w:pPr>
              <w:spacing w:beforeAutospacing="0" w:afterAutospacing="0" w:line="400" w:lineRule="exact"/>
              <w:ind w:left="435"/>
              <w:rPr>
                <w:rFonts w:hint="eastAsia" w:ascii="宋体" w:hAnsi="宋体" w:eastAsia="宋体" w:cs="宋体"/>
                <w:color w:val="auto"/>
                <w:szCs w:val="21"/>
                <w:lang w:eastAsia="zh-CN"/>
              </w:rPr>
            </w:pPr>
            <w:r>
              <w:rPr>
                <w:rFonts w:hint="eastAsia" w:ascii="宋体" w:hAnsi="宋体" w:eastAsia="宋体" w:cs="宋体"/>
                <w:color w:val="auto"/>
                <w:szCs w:val="21"/>
              </w:rPr>
              <w:t>收件人名称：</w:t>
            </w:r>
          </w:p>
          <w:p w14:paraId="43FE61B2">
            <w:pPr>
              <w:spacing w:beforeAutospacing="0" w:afterAutospacing="0" w:line="400" w:lineRule="exact"/>
              <w:ind w:left="435"/>
              <w:rPr>
                <w:rFonts w:hint="eastAsia" w:ascii="宋体" w:hAnsi="宋体" w:eastAsia="宋体" w:cs="宋体"/>
                <w:color w:val="auto"/>
                <w:szCs w:val="21"/>
              </w:rPr>
            </w:pPr>
            <w:r>
              <w:rPr>
                <w:rFonts w:hint="eastAsia" w:ascii="宋体" w:hAnsi="宋体" w:eastAsia="宋体" w:cs="宋体"/>
                <w:color w:val="auto"/>
                <w:szCs w:val="21"/>
              </w:rPr>
              <w:t>项目名称：                      项目编号：</w:t>
            </w:r>
          </w:p>
          <w:p w14:paraId="5C8E7CC8">
            <w:pPr>
              <w:spacing w:beforeAutospacing="0" w:afterAutospacing="0" w:line="400" w:lineRule="exact"/>
              <w:ind w:left="435"/>
              <w:rPr>
                <w:rFonts w:hint="eastAsia" w:ascii="宋体" w:hAnsi="宋体" w:eastAsia="宋体" w:cs="宋体"/>
                <w:color w:val="auto"/>
                <w:szCs w:val="21"/>
              </w:rPr>
            </w:pPr>
            <w:r>
              <w:rPr>
                <w:rFonts w:hint="eastAsia" w:ascii="宋体" w:hAnsi="宋体" w:eastAsia="宋体" w:cs="宋体"/>
                <w:color w:val="auto"/>
                <w:szCs w:val="21"/>
              </w:rPr>
              <w:t>投标人名称：                    投标人地址：</w:t>
            </w:r>
          </w:p>
          <w:p w14:paraId="347090DD">
            <w:pPr>
              <w:spacing w:beforeAutospacing="0" w:afterAutospacing="0" w:line="400" w:lineRule="exact"/>
              <w:ind w:left="435"/>
              <w:rPr>
                <w:rFonts w:hint="eastAsia" w:ascii="宋体" w:hAnsi="宋体" w:eastAsia="宋体" w:cs="宋体"/>
                <w:color w:val="auto"/>
                <w:szCs w:val="21"/>
              </w:rPr>
            </w:pPr>
            <w:r>
              <w:rPr>
                <w:rFonts w:hint="eastAsia" w:ascii="宋体" w:hAnsi="宋体" w:eastAsia="宋体" w:cs="宋体"/>
                <w:color w:val="auto"/>
                <w:szCs w:val="21"/>
              </w:rPr>
              <w:t>联系人：                        联系电话：</w:t>
            </w:r>
          </w:p>
          <w:p w14:paraId="1EEFB49A">
            <w:pPr>
              <w:spacing w:beforeAutospacing="0" w:afterAutospacing="0" w:line="400" w:lineRule="exact"/>
              <w:ind w:left="435"/>
              <w:rPr>
                <w:rFonts w:hint="eastAsia" w:ascii="宋体" w:hAnsi="宋体" w:eastAsia="宋体" w:cs="宋体"/>
                <w:color w:val="auto"/>
                <w:szCs w:val="21"/>
              </w:rPr>
            </w:pPr>
            <w:r>
              <w:rPr>
                <w:rFonts w:hint="eastAsia" w:ascii="宋体" w:hAnsi="宋体" w:cs="宋体"/>
                <w:color w:val="auto"/>
                <w:szCs w:val="21"/>
                <w:lang w:eastAsia="zh-CN"/>
              </w:rPr>
              <w:t>（</w:t>
            </w:r>
            <w:r>
              <w:rPr>
                <w:rFonts w:hint="eastAsia" w:ascii="宋体" w:hAnsi="宋体" w:eastAsia="宋体" w:cs="宋体"/>
                <w:color w:val="auto"/>
                <w:szCs w:val="21"/>
              </w:rPr>
              <w:t xml:space="preserve">    年    月    日    时    分</w:t>
            </w:r>
            <w:r>
              <w:rPr>
                <w:rFonts w:hint="eastAsia" w:ascii="宋体" w:hAnsi="宋体" w:eastAsia="宋体" w:cs="宋体"/>
                <w:color w:val="auto"/>
                <w:szCs w:val="21"/>
                <w:lang w:eastAsia="zh-CN"/>
              </w:rPr>
              <w:t>）</w:t>
            </w:r>
            <w:r>
              <w:rPr>
                <w:rFonts w:hint="eastAsia" w:ascii="宋体" w:hAnsi="宋体" w:eastAsia="宋体" w:cs="宋体"/>
                <w:color w:val="auto"/>
                <w:szCs w:val="21"/>
              </w:rPr>
              <w:t>之前不得启封</w:t>
            </w:r>
          </w:p>
        </w:tc>
      </w:tr>
    </w:tbl>
    <w:p w14:paraId="5A8A152D">
      <w:pPr>
        <w:numPr>
          <w:ilvl w:val="2"/>
          <w:numId w:val="0"/>
        </w:numPr>
        <w:tabs>
          <w:tab w:val="left" w:pos="720"/>
        </w:tabs>
        <w:spacing w:beforeAutospacing="0" w:afterAutospacing="0" w:line="360" w:lineRule="auto"/>
        <w:ind w:left="720" w:leftChars="0" w:hanging="720" w:firstLineChars="0"/>
        <w:rPr>
          <w:rFonts w:hint="eastAsia" w:ascii="宋体" w:hAnsi="宋体" w:eastAsia="宋体" w:cs="宋体"/>
          <w:color w:val="auto"/>
          <w:szCs w:val="21"/>
        </w:rPr>
      </w:pPr>
      <w:r>
        <w:rPr>
          <w:rFonts w:hint="eastAsia" w:ascii="宋体" w:hAnsi="宋体" w:eastAsia="宋体" w:cs="宋体"/>
          <w:b w:val="0"/>
          <w:i w:val="0"/>
          <w:color w:val="auto"/>
          <w:kern w:val="2"/>
          <w:sz w:val="21"/>
          <w:szCs w:val="21"/>
          <w:lang w:val="en-US" w:eastAsia="zh-CN" w:bidi="ar-SA"/>
        </w:rPr>
        <w:t>3.4.4.</w:t>
      </w:r>
      <w:r>
        <w:rPr>
          <w:rFonts w:hint="eastAsia" w:ascii="宋体" w:hAnsi="宋体" w:eastAsia="宋体" w:cs="宋体"/>
          <w:color w:val="auto"/>
          <w:szCs w:val="21"/>
        </w:rPr>
        <w:t>招标代理机构对因投标文件未装订成册而造成的投标文件的损坏、丢失不承担任何责任。</w:t>
      </w:r>
    </w:p>
    <w:p w14:paraId="6259E54B">
      <w:pPr>
        <w:numPr>
          <w:ilvl w:val="2"/>
          <w:numId w:val="0"/>
        </w:numPr>
        <w:tabs>
          <w:tab w:val="left" w:pos="720"/>
        </w:tabs>
        <w:spacing w:beforeAutospacing="0" w:afterAutospacing="0" w:line="360" w:lineRule="auto"/>
        <w:ind w:left="720" w:leftChars="0" w:hanging="720" w:firstLineChars="0"/>
        <w:rPr>
          <w:rFonts w:hint="eastAsia" w:ascii="宋体" w:hAnsi="宋体" w:eastAsia="宋体" w:cs="宋体"/>
          <w:b/>
          <w:bCs/>
          <w:color w:val="auto"/>
          <w:szCs w:val="21"/>
        </w:rPr>
      </w:pPr>
      <w:r>
        <w:rPr>
          <w:rFonts w:hint="eastAsia" w:ascii="宋体" w:hAnsi="宋体" w:eastAsia="宋体" w:cs="宋体"/>
          <w:b w:val="0"/>
          <w:bCs/>
          <w:i w:val="0"/>
          <w:color w:val="auto"/>
          <w:kern w:val="2"/>
          <w:sz w:val="21"/>
          <w:szCs w:val="21"/>
          <w:lang w:val="en-US" w:eastAsia="zh-CN" w:bidi="ar-SA"/>
        </w:rPr>
        <w:t>3.4.5.</w:t>
      </w:r>
      <w:r>
        <w:rPr>
          <w:rFonts w:hint="eastAsia" w:ascii="宋体" w:hAnsi="宋体" w:eastAsia="宋体" w:cs="宋体"/>
          <w:color w:val="auto"/>
          <w:szCs w:val="21"/>
          <w:lang w:val="en-US" w:eastAsia="zh-CN"/>
        </w:rPr>
        <w:t>在投标文件提交截止时间前，</w:t>
      </w:r>
      <w:r>
        <w:rPr>
          <w:rFonts w:hint="eastAsia" w:ascii="宋体" w:hAnsi="宋体" w:eastAsia="宋体" w:cs="宋体"/>
          <w:color w:val="auto"/>
          <w:szCs w:val="21"/>
        </w:rPr>
        <w:t>投标人</w:t>
      </w:r>
      <w:r>
        <w:rPr>
          <w:rFonts w:hint="eastAsia" w:ascii="宋体" w:hAnsi="宋体" w:eastAsia="宋体" w:cs="宋体"/>
          <w:color w:val="auto"/>
          <w:szCs w:val="21"/>
          <w:lang w:eastAsia="zh-CN"/>
        </w:rPr>
        <w:t>应</w:t>
      </w:r>
      <w:r>
        <w:rPr>
          <w:rFonts w:hint="eastAsia" w:ascii="宋体" w:hAnsi="宋体" w:eastAsia="宋体" w:cs="宋体"/>
          <w:color w:val="auto"/>
          <w:szCs w:val="21"/>
        </w:rPr>
        <w:t>通过</w:t>
      </w:r>
      <w:r>
        <w:rPr>
          <w:rFonts w:hint="eastAsia" w:ascii="宋体" w:hAnsi="宋体" w:eastAsia="宋体" w:cs="宋体"/>
          <w:color w:val="auto"/>
          <w:szCs w:val="21"/>
          <w:lang w:val="en-US" w:eastAsia="zh-CN"/>
        </w:rPr>
        <w:t>韶关市公共资源交易一体化平台“产权招标交易系统”</w:t>
      </w:r>
      <w:r>
        <w:rPr>
          <w:rFonts w:hint="eastAsia" w:ascii="宋体" w:hAnsi="宋体" w:eastAsia="宋体" w:cs="宋体"/>
          <w:color w:val="auto"/>
          <w:szCs w:val="21"/>
        </w:rPr>
        <w:t>上传</w:t>
      </w:r>
      <w:r>
        <w:rPr>
          <w:rFonts w:hint="eastAsia" w:ascii="宋体" w:hAnsi="宋体" w:eastAsia="宋体" w:cs="宋体"/>
          <w:color w:val="auto"/>
          <w:szCs w:val="21"/>
          <w:lang w:eastAsia="zh-CN"/>
        </w:rPr>
        <w:t>电子</w:t>
      </w:r>
      <w:r>
        <w:rPr>
          <w:rFonts w:hint="eastAsia" w:ascii="宋体" w:hAnsi="宋体" w:eastAsia="宋体" w:cs="宋体"/>
          <w:color w:val="auto"/>
          <w:szCs w:val="21"/>
        </w:rPr>
        <w:t>投标文件。逾期提交的电子投标文件，韶关市公共资源交易一体化平台将予以拒收</w:t>
      </w:r>
      <w:r>
        <w:rPr>
          <w:rFonts w:hint="eastAsia" w:ascii="宋体" w:hAnsi="宋体" w:eastAsia="宋体" w:cs="宋体"/>
          <w:color w:val="auto"/>
          <w:szCs w:val="21"/>
          <w:lang w:val="zh-CN"/>
        </w:rPr>
        <w:t>。</w:t>
      </w:r>
    </w:p>
    <w:p w14:paraId="33189D95">
      <w:pPr>
        <w:numPr>
          <w:ilvl w:val="2"/>
          <w:numId w:val="0"/>
        </w:numPr>
        <w:tabs>
          <w:tab w:val="left" w:pos="720"/>
        </w:tabs>
        <w:spacing w:beforeAutospacing="0" w:afterAutospacing="0" w:line="360" w:lineRule="auto"/>
        <w:ind w:left="720" w:leftChars="0" w:hanging="720" w:firstLineChars="0"/>
        <w:rPr>
          <w:rFonts w:hint="eastAsia" w:ascii="宋体" w:hAnsi="宋体" w:eastAsia="宋体" w:cs="宋体"/>
          <w:b/>
          <w:bCs/>
          <w:color w:val="auto"/>
          <w:szCs w:val="21"/>
        </w:rPr>
      </w:pPr>
      <w:r>
        <w:rPr>
          <w:rFonts w:hint="eastAsia" w:ascii="宋体" w:hAnsi="宋体" w:eastAsia="宋体" w:cs="宋体"/>
          <w:b w:val="0"/>
          <w:bCs/>
          <w:i w:val="0"/>
          <w:color w:val="auto"/>
          <w:kern w:val="2"/>
          <w:sz w:val="21"/>
          <w:szCs w:val="21"/>
          <w:lang w:val="en-US" w:eastAsia="zh-CN" w:bidi="ar-SA"/>
        </w:rPr>
        <w:t>3.4.6.</w:t>
      </w:r>
      <w:r>
        <w:rPr>
          <w:rFonts w:ascii="宋体" w:hAnsi="宋体"/>
          <w:color w:val="auto"/>
          <w:szCs w:val="21"/>
          <w:highlight w:val="none"/>
        </w:rPr>
        <w:t>投标人在投标截止时间前，可以对所递交的投标文件进行补充、修改或者撤回，并书面通知</w:t>
      </w:r>
      <w:r>
        <w:rPr>
          <w:rFonts w:hint="eastAsia" w:ascii="宋体" w:hAnsi="宋体"/>
          <w:color w:val="auto"/>
          <w:szCs w:val="21"/>
          <w:highlight w:val="none"/>
          <w:lang w:eastAsia="zh-CN"/>
        </w:rPr>
        <w:t>招标</w:t>
      </w:r>
      <w:r>
        <w:rPr>
          <w:rFonts w:ascii="宋体" w:hAnsi="宋体"/>
          <w:color w:val="auto"/>
          <w:szCs w:val="21"/>
          <w:highlight w:val="none"/>
        </w:rPr>
        <w:t>单位。补充、修改的内容应当按招标文件要求签署、盖章，并作为投标文件的组成部分。</w:t>
      </w:r>
      <w:r>
        <w:rPr>
          <w:rFonts w:hint="eastAsia" w:ascii="宋体" w:hAnsi="宋体"/>
          <w:color w:val="auto"/>
          <w:szCs w:val="21"/>
          <w:highlight w:val="none"/>
          <w:lang w:val="en-US" w:eastAsia="zh-CN"/>
        </w:rPr>
        <w:t>在投标邀请函截止时点之后，投标人不得对已上传交易系统的投标文件做任何修改和补充。</w:t>
      </w:r>
    </w:p>
    <w:p w14:paraId="04EF984B">
      <w:pPr>
        <w:numPr>
          <w:ilvl w:val="2"/>
          <w:numId w:val="0"/>
        </w:numPr>
        <w:tabs>
          <w:tab w:val="left" w:pos="720"/>
        </w:tabs>
        <w:spacing w:beforeAutospacing="0" w:afterAutospacing="0" w:line="360" w:lineRule="auto"/>
        <w:ind w:left="720" w:leftChars="0" w:hanging="720" w:firstLineChars="0"/>
        <w:rPr>
          <w:rFonts w:hint="eastAsia" w:ascii="宋体" w:hAnsi="宋体" w:eastAsia="宋体" w:cs="宋体"/>
          <w:b/>
          <w:bCs/>
          <w:color w:val="auto"/>
          <w:szCs w:val="21"/>
        </w:rPr>
      </w:pPr>
      <w:r>
        <w:rPr>
          <w:rFonts w:hint="eastAsia" w:ascii="宋体" w:hAnsi="宋体" w:eastAsia="宋体" w:cs="宋体"/>
          <w:b w:val="0"/>
          <w:bCs/>
          <w:i w:val="0"/>
          <w:color w:val="auto"/>
          <w:kern w:val="2"/>
          <w:sz w:val="21"/>
          <w:szCs w:val="21"/>
          <w:lang w:val="en-US" w:eastAsia="zh-CN" w:bidi="ar-SA"/>
        </w:rPr>
        <w:t>3.4.7.</w:t>
      </w:r>
      <w:r>
        <w:rPr>
          <w:rFonts w:hint="eastAsia" w:ascii="宋体" w:hAnsi="宋体"/>
          <w:color w:val="auto"/>
          <w:kern w:val="0"/>
          <w:szCs w:val="21"/>
          <w:highlight w:val="none"/>
        </w:rPr>
        <w:t>投标人在韶关市公共资源交易一体化平台“产权招标交易系统”成功上传投标文件后，在电子投标截止时间前可以撤回其投标</w:t>
      </w:r>
      <w:r>
        <w:rPr>
          <w:rFonts w:hint="eastAsia" w:ascii="宋体" w:hAnsi="宋体"/>
          <w:color w:val="auto"/>
          <w:kern w:val="0"/>
          <w:szCs w:val="21"/>
          <w:highlight w:val="none"/>
          <w:lang w:val="en-US" w:eastAsia="zh-CN"/>
        </w:rPr>
        <w:t>。</w:t>
      </w:r>
    </w:p>
    <w:p w14:paraId="449E418F">
      <w:pPr>
        <w:numPr>
          <w:ilvl w:val="2"/>
          <w:numId w:val="0"/>
        </w:numPr>
        <w:tabs>
          <w:tab w:val="left" w:pos="720"/>
        </w:tabs>
        <w:spacing w:beforeAutospacing="0" w:afterAutospacing="0" w:line="360" w:lineRule="auto"/>
        <w:ind w:left="720" w:leftChars="0" w:hanging="720" w:firstLineChars="0"/>
        <w:rPr>
          <w:rFonts w:hint="eastAsia" w:ascii="宋体" w:hAnsi="宋体" w:eastAsia="宋体" w:cs="宋体"/>
          <w:color w:val="auto"/>
          <w:szCs w:val="21"/>
        </w:rPr>
      </w:pPr>
      <w:r>
        <w:rPr>
          <w:rFonts w:hint="eastAsia" w:ascii="宋体" w:hAnsi="宋体" w:eastAsia="宋体" w:cs="宋体"/>
          <w:b w:val="0"/>
          <w:i w:val="0"/>
          <w:color w:val="auto"/>
          <w:kern w:val="2"/>
          <w:sz w:val="21"/>
          <w:szCs w:val="21"/>
          <w:lang w:val="en-US" w:eastAsia="zh-CN" w:bidi="ar-SA"/>
        </w:rPr>
        <w:t>3.4.8.</w:t>
      </w:r>
      <w:r>
        <w:rPr>
          <w:rFonts w:hint="eastAsia" w:ascii="宋体" w:hAnsi="宋体" w:eastAsia="宋体" w:cs="宋体"/>
          <w:color w:val="auto"/>
          <w:szCs w:val="21"/>
        </w:rPr>
        <w:t>招标代理机构不接受电报、电话、电传、传真、邮寄的投标文件。</w:t>
      </w:r>
    </w:p>
    <w:p w14:paraId="08990899">
      <w:pPr>
        <w:numPr>
          <w:ilvl w:val="2"/>
          <w:numId w:val="0"/>
        </w:numPr>
        <w:tabs>
          <w:tab w:val="left" w:pos="735"/>
        </w:tabs>
        <w:spacing w:beforeAutospacing="0" w:afterAutospacing="0" w:line="360" w:lineRule="auto"/>
        <w:ind w:left="735" w:leftChars="0" w:hanging="735" w:hangingChars="350"/>
        <w:rPr>
          <w:rFonts w:hint="eastAsia" w:ascii="宋体" w:hAnsi="宋体" w:eastAsia="宋体" w:cs="宋体"/>
          <w:color w:val="auto"/>
        </w:rPr>
      </w:pPr>
      <w:r>
        <w:rPr>
          <w:rFonts w:hint="eastAsia" w:ascii="宋体" w:hAnsi="宋体" w:eastAsia="宋体" w:cs="宋体"/>
          <w:b w:val="0"/>
          <w:i w:val="0"/>
          <w:color w:val="auto"/>
          <w:kern w:val="2"/>
          <w:sz w:val="21"/>
          <w:szCs w:val="21"/>
          <w:lang w:val="en-US" w:eastAsia="zh-CN" w:bidi="ar-SA"/>
        </w:rPr>
        <w:t>3.4.9.</w:t>
      </w:r>
      <w:r>
        <w:rPr>
          <w:rFonts w:hint="eastAsia" w:ascii="宋体" w:hAnsi="宋体" w:eastAsia="宋体" w:cs="宋体"/>
          <w:b/>
          <w:bCs/>
          <w:color w:val="auto"/>
          <w:szCs w:val="21"/>
        </w:rPr>
        <w:t>投标文件应按上述要求提供齐全并封装，投标文件提供不齐全或未按要求装订成册的将会作为符合性审查不合格处理。</w:t>
      </w:r>
    </w:p>
    <w:p w14:paraId="70304841">
      <w:pPr>
        <w:numPr>
          <w:ilvl w:val="1"/>
          <w:numId w:val="0"/>
        </w:numPr>
        <w:spacing w:beforeAutospacing="0" w:afterAutospacing="0" w:line="360" w:lineRule="auto"/>
        <w:ind w:left="567" w:leftChars="0" w:hanging="567" w:firstLineChars="0"/>
        <w:rPr>
          <w:rFonts w:hint="eastAsia" w:ascii="宋体" w:hAnsi="宋体" w:eastAsia="宋体" w:cs="宋体"/>
          <w:b/>
          <w:bCs/>
          <w:color w:val="auto"/>
          <w:szCs w:val="21"/>
        </w:rPr>
      </w:pPr>
      <w:r>
        <w:rPr>
          <w:rFonts w:hint="eastAsia" w:ascii="宋体" w:hAnsi="宋体" w:eastAsia="宋体" w:cs="宋体"/>
          <w:b/>
          <w:bCs/>
          <w:i w:val="0"/>
          <w:color w:val="auto"/>
          <w:kern w:val="2"/>
          <w:sz w:val="21"/>
          <w:szCs w:val="21"/>
          <w:lang w:val="en-US" w:eastAsia="zh-CN" w:bidi="ar-SA"/>
        </w:rPr>
        <w:t>3.5.</w:t>
      </w:r>
      <w:r>
        <w:rPr>
          <w:rFonts w:hint="eastAsia" w:ascii="宋体" w:hAnsi="宋体" w:eastAsia="宋体" w:cs="宋体"/>
          <w:b/>
          <w:bCs/>
          <w:color w:val="auto"/>
          <w:szCs w:val="21"/>
        </w:rPr>
        <w:t>投标有效期</w:t>
      </w:r>
    </w:p>
    <w:p w14:paraId="0FF631CB">
      <w:pPr>
        <w:pStyle w:val="19"/>
        <w:adjustRightInd w:val="0"/>
        <w:snapToGrid w:val="0"/>
        <w:spacing w:beforeAutospacing="0" w:afterAutospacing="0" w:line="360" w:lineRule="auto"/>
        <w:ind w:firstLine="632" w:firstLineChars="300"/>
        <w:rPr>
          <w:rFonts w:hint="eastAsia" w:ascii="宋体" w:hAnsi="宋体" w:eastAsia="宋体" w:cs="宋体"/>
          <w:bCs/>
          <w:color w:val="auto"/>
          <w:sz w:val="21"/>
          <w:szCs w:val="21"/>
        </w:rPr>
      </w:pPr>
      <w:r>
        <w:rPr>
          <w:rFonts w:hint="eastAsia" w:ascii="宋体" w:hAnsi="宋体" w:eastAsia="宋体" w:cs="宋体"/>
          <w:b/>
          <w:bCs w:val="0"/>
          <w:color w:val="auto"/>
          <w:sz w:val="21"/>
          <w:szCs w:val="21"/>
        </w:rPr>
        <w:t>从投标截止日起，投标有效期为90日历天。</w:t>
      </w:r>
      <w:r>
        <w:rPr>
          <w:rFonts w:hint="eastAsia" w:ascii="宋体" w:hAnsi="宋体" w:eastAsia="宋体" w:cs="宋体"/>
          <w:bCs/>
          <w:color w:val="auto"/>
          <w:sz w:val="21"/>
          <w:szCs w:val="21"/>
        </w:rPr>
        <w:t>在特殊情况下，招标代理机构可于投标有效期满之前要求投标人同意延长有效期，要求与答复均应以书面形式。投标人可以拒绝上述要求而其保证金不被没收，同意延期的投标人根据原截止期所享有的权利及其所负有的义务相应也延至新的截止期。</w:t>
      </w:r>
    </w:p>
    <w:p w14:paraId="4EB9B17F">
      <w:pPr>
        <w:pStyle w:val="19"/>
        <w:adjustRightInd w:val="0"/>
        <w:snapToGrid w:val="0"/>
        <w:spacing w:line="360" w:lineRule="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lang w:val="en-US" w:eastAsia="zh-CN"/>
        </w:rPr>
        <w:t>3.6.缴纳</w:t>
      </w:r>
      <w:r>
        <w:rPr>
          <w:rFonts w:hint="eastAsia" w:ascii="宋体" w:hAnsi="宋体" w:eastAsia="宋体" w:cs="宋体"/>
          <w:b/>
          <w:bCs w:val="0"/>
          <w:color w:val="auto"/>
          <w:sz w:val="21"/>
          <w:szCs w:val="21"/>
          <w:lang w:eastAsia="zh-CN"/>
        </w:rPr>
        <w:t>投标保证金</w:t>
      </w:r>
      <w:r>
        <w:rPr>
          <w:rFonts w:hint="eastAsia" w:ascii="宋体" w:hAnsi="宋体" w:eastAsia="宋体" w:cs="宋体"/>
          <w:b/>
          <w:bCs w:val="0"/>
          <w:color w:val="auto"/>
          <w:sz w:val="21"/>
          <w:szCs w:val="21"/>
          <w:lang w:val="en-US" w:eastAsia="zh-CN"/>
        </w:rPr>
        <w:t>事宜（技术支持：QQ：260153990/电话：0751-8379671伍工）</w:t>
      </w:r>
    </w:p>
    <w:p w14:paraId="673815DD">
      <w:pPr>
        <w:pStyle w:val="19"/>
        <w:adjustRightInd w:val="0"/>
        <w:snapToGrid w:val="0"/>
        <w:spacing w:line="360" w:lineRule="auto"/>
        <w:ind w:firstLine="420" w:firstLineChars="200"/>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（1）投标保证金缴纳截止时间</w:t>
      </w:r>
      <w:r>
        <w:rPr>
          <w:rFonts w:hint="eastAsia" w:ascii="宋体" w:hAnsi="宋体" w:eastAsia="宋体" w:cs="宋体"/>
          <w:bCs/>
          <w:color w:val="auto"/>
          <w:sz w:val="21"/>
          <w:szCs w:val="21"/>
          <w:highlight w:val="none"/>
          <w:lang w:eastAsia="zh-CN"/>
        </w:rPr>
        <w:t>：202</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lang w:eastAsia="zh-CN"/>
        </w:rPr>
        <w:t>年</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月</w:t>
      </w:r>
      <w:r>
        <w:rPr>
          <w:rFonts w:hint="eastAsia" w:ascii="宋体" w:hAnsi="宋体" w:cs="宋体"/>
          <w:bCs/>
          <w:color w:val="auto"/>
          <w:sz w:val="21"/>
          <w:szCs w:val="21"/>
          <w:highlight w:val="none"/>
          <w:lang w:val="en-US" w:eastAsia="zh-CN"/>
        </w:rPr>
        <w:t>14</w:t>
      </w:r>
      <w:r>
        <w:rPr>
          <w:rFonts w:hint="eastAsia" w:ascii="宋体" w:hAnsi="宋体" w:eastAsia="宋体" w:cs="宋体"/>
          <w:bCs/>
          <w:color w:val="auto"/>
          <w:sz w:val="21"/>
          <w:szCs w:val="21"/>
          <w:highlight w:val="none"/>
          <w:lang w:eastAsia="zh-CN"/>
        </w:rPr>
        <w:t>日</w:t>
      </w:r>
      <w:r>
        <w:rPr>
          <w:rFonts w:hint="eastAsia" w:ascii="宋体" w:hAnsi="宋体" w:cs="宋体"/>
          <w:bCs/>
          <w:color w:val="auto"/>
          <w:sz w:val="21"/>
          <w:szCs w:val="21"/>
          <w:highlight w:val="none"/>
          <w:lang w:val="en-US" w:eastAsia="zh-CN"/>
        </w:rPr>
        <w:t>09</w:t>
      </w:r>
      <w:r>
        <w:rPr>
          <w:rFonts w:hint="eastAsia" w:ascii="宋体" w:hAnsi="宋体" w:eastAsia="宋体" w:cs="宋体"/>
          <w:bCs/>
          <w:color w:val="auto"/>
          <w:sz w:val="21"/>
          <w:szCs w:val="21"/>
          <w:highlight w:val="none"/>
          <w:lang w:eastAsia="zh-CN"/>
        </w:rPr>
        <w:t>点</w:t>
      </w:r>
      <w:r>
        <w:rPr>
          <w:rFonts w:hint="eastAsia" w:ascii="宋体" w:hAnsi="宋体" w:cs="宋体"/>
          <w:bCs/>
          <w:color w:val="auto"/>
          <w:sz w:val="21"/>
          <w:szCs w:val="21"/>
          <w:highlight w:val="none"/>
          <w:lang w:val="en-US" w:eastAsia="zh-CN"/>
        </w:rPr>
        <w:t>30</w:t>
      </w:r>
      <w:r>
        <w:rPr>
          <w:rFonts w:hint="eastAsia" w:ascii="宋体" w:hAnsi="宋体" w:eastAsia="宋体" w:cs="宋体"/>
          <w:bCs/>
          <w:color w:val="auto"/>
          <w:sz w:val="21"/>
          <w:szCs w:val="21"/>
          <w:highlight w:val="none"/>
          <w:lang w:eastAsia="zh-CN"/>
        </w:rPr>
        <w:t>分</w:t>
      </w:r>
    </w:p>
    <w:p w14:paraId="24A208AE">
      <w:pPr>
        <w:pStyle w:val="19"/>
        <w:adjustRightInd w:val="0"/>
        <w:snapToGrid w:val="0"/>
        <w:spacing w:line="360" w:lineRule="auto"/>
        <w:ind w:firstLine="420" w:firstLineChars="200"/>
        <w:rPr>
          <w:rFonts w:hint="eastAsia" w:ascii="宋体" w:hAnsi="宋体" w:eastAsia="宋体" w:cs="宋体"/>
          <w:bCs/>
          <w:color w:val="auto"/>
          <w:sz w:val="21"/>
          <w:szCs w:val="21"/>
          <w:highlight w:val="yellow"/>
          <w:lang w:eastAsia="zh-CN"/>
        </w:rPr>
      </w:pPr>
      <w:r>
        <w:rPr>
          <w:rFonts w:hint="eastAsia" w:ascii="宋体" w:hAnsi="宋体" w:eastAsia="宋体" w:cs="宋体"/>
          <w:bCs/>
          <w:color w:val="auto"/>
          <w:sz w:val="21"/>
          <w:szCs w:val="21"/>
          <w:lang w:eastAsia="zh-CN"/>
        </w:rPr>
        <w:t>（2）本项目投标保证金金额为：</w:t>
      </w:r>
      <w:r>
        <w:rPr>
          <w:rFonts w:hint="eastAsia" w:ascii="宋体" w:hAnsi="宋体" w:cs="宋体"/>
          <w:bCs/>
          <w:color w:val="auto"/>
          <w:sz w:val="21"/>
          <w:szCs w:val="21"/>
          <w:u w:val="single"/>
          <w:lang w:val="en-US" w:eastAsia="zh-CN"/>
        </w:rPr>
        <w:t>15000.00</w:t>
      </w:r>
      <w:r>
        <w:rPr>
          <w:rFonts w:hint="eastAsia" w:ascii="宋体" w:hAnsi="宋体" w:eastAsia="宋体" w:cs="宋体"/>
          <w:bCs/>
          <w:color w:val="auto"/>
          <w:sz w:val="21"/>
          <w:szCs w:val="21"/>
          <w:highlight w:val="none"/>
          <w:lang w:eastAsia="zh-CN"/>
        </w:rPr>
        <w:t>元（人民币</w:t>
      </w:r>
      <w:r>
        <w:rPr>
          <w:rFonts w:hint="eastAsia" w:ascii="宋体" w:hAnsi="宋体" w:cs="宋体"/>
          <w:bCs/>
          <w:color w:val="auto"/>
          <w:sz w:val="21"/>
          <w:szCs w:val="21"/>
          <w:highlight w:val="none"/>
          <w:u w:val="single"/>
          <w:lang w:val="en-US" w:eastAsia="zh-CN"/>
        </w:rPr>
        <w:t>壹万伍仟元整</w:t>
      </w:r>
      <w:r>
        <w:rPr>
          <w:rFonts w:hint="eastAsia" w:ascii="宋体" w:hAnsi="宋体" w:eastAsia="宋体" w:cs="宋体"/>
          <w:bCs/>
          <w:color w:val="auto"/>
          <w:sz w:val="21"/>
          <w:szCs w:val="21"/>
          <w:highlight w:val="none"/>
          <w:lang w:eastAsia="zh-CN"/>
        </w:rPr>
        <w:t>）</w:t>
      </w:r>
    </w:p>
    <w:p w14:paraId="6FFA270E">
      <w:pPr>
        <w:pStyle w:val="19"/>
        <w:adjustRightInd w:val="0"/>
        <w:snapToGrid w:val="0"/>
        <w:spacing w:line="360" w:lineRule="auto"/>
        <w:ind w:firstLine="420" w:firstLineChars="200"/>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（3）缴纳投标保证金流程：投标人在已报项目处理页面中，点击“缴纳保证金”按钮，可以进入缴纳投标保证金页面。</w:t>
      </w:r>
    </w:p>
    <w:p w14:paraId="78E21F0A">
      <w:pPr>
        <w:pStyle w:val="19"/>
        <w:adjustRightInd w:val="0"/>
        <w:snapToGrid w:val="0"/>
        <w:spacing w:line="360" w:lineRule="auto"/>
        <w:ind w:firstLine="420" w:firstLineChars="200"/>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（4）缴纳投标保证金方式：①转账、②保函</w:t>
      </w:r>
    </w:p>
    <w:p w14:paraId="50D53DCB">
      <w:pPr>
        <w:pStyle w:val="19"/>
        <w:adjustRightInd w:val="0"/>
        <w:snapToGrid w:val="0"/>
        <w:spacing w:line="360" w:lineRule="auto"/>
        <w:ind w:firstLine="630" w:firstLineChars="300"/>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①转账：转账方式缴纳保证金时，需选择一家缴纳保证金的银行。选中银行后，点击“确认，下一步”按钮，可以生成保证金付款子账号信息。转账方式支付保证金，需要使用投标人公司账户，在保证金缴纳截止时间之前，一次性打入足额保证金到保证金收款子账号中，才能缴纳成功。</w:t>
      </w:r>
    </w:p>
    <w:p w14:paraId="4FAC78A0">
      <w:pPr>
        <w:pStyle w:val="19"/>
        <w:adjustRightInd w:val="0"/>
        <w:snapToGrid w:val="0"/>
        <w:spacing w:line="360" w:lineRule="auto"/>
        <w:ind w:firstLine="630" w:firstLineChars="300"/>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②保函：保函方式缴纳保证金时，填写开具保函银行、保函担保费、保函有效期、保函编号，上传保函扫描件。保证金缴纳成功，才能参与评标。</w:t>
      </w:r>
    </w:p>
    <w:p w14:paraId="6E75AEC5">
      <w:pPr>
        <w:pStyle w:val="19"/>
        <w:adjustRightInd w:val="0"/>
        <w:snapToGrid w:val="0"/>
        <w:spacing w:line="360" w:lineRule="auto"/>
        <w:ind w:firstLine="630" w:firstLineChars="300"/>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具体操作流程：登录</w:t>
      </w:r>
      <w:r>
        <w:rPr>
          <w:rFonts w:hint="eastAsia" w:ascii="宋体" w:hAnsi="宋体" w:cs="宋体"/>
          <w:bCs/>
          <w:color w:val="auto"/>
          <w:sz w:val="21"/>
          <w:szCs w:val="21"/>
          <w:lang w:val="en-US" w:eastAsia="zh-CN"/>
        </w:rPr>
        <w:t>全国公共资源交易平台（广东省·韶关市）（https://ygp.gdzwfw.gov.cn/ggzy-portal/#/440200/index）</w:t>
      </w:r>
      <w:r>
        <w:rPr>
          <w:rFonts w:hint="eastAsia" w:ascii="宋体" w:hAnsi="宋体" w:eastAsia="宋体" w:cs="宋体"/>
          <w:bCs/>
          <w:color w:val="auto"/>
          <w:sz w:val="21"/>
          <w:szCs w:val="21"/>
          <w:lang w:val="en-US" w:eastAsia="zh-CN"/>
        </w:rPr>
        <w:t>－服务指南－下载《韶关市公共资源交易一体化平台产权招标交易-投标人用户手册》</w:t>
      </w:r>
    </w:p>
    <w:p w14:paraId="4DE14087">
      <w:pPr>
        <w:pStyle w:val="19"/>
        <w:adjustRightInd w:val="0"/>
        <w:snapToGrid w:val="0"/>
        <w:spacing w:line="360" w:lineRule="auto"/>
        <w:ind w:firstLine="420" w:firstLineChars="200"/>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eastAsia="zh-CN"/>
        </w:rPr>
        <w:t>4.</w:t>
      </w:r>
      <w:r>
        <w:rPr>
          <w:rFonts w:hint="eastAsia" w:ascii="宋体" w:hAnsi="宋体" w:eastAsia="宋体" w:cs="宋体"/>
          <w:bCs/>
          <w:color w:val="auto"/>
          <w:sz w:val="21"/>
          <w:szCs w:val="21"/>
          <w:lang w:val="en-US" w:eastAsia="zh-CN"/>
        </w:rPr>
        <w:t>首次在韶关市公共资源交易一体化平台“产权招标交易”招标投标活动的投标人，必须在平台系统上传企业相关资料办理企业入库事宜。投标人可登录全国公共资源交易平台（广东省·韶关市）</w:t>
      </w:r>
      <w:r>
        <w:rPr>
          <w:rFonts w:hint="eastAsia" w:ascii="宋体" w:hAnsi="宋体" w:cs="宋体"/>
          <w:bCs/>
          <w:color w:val="auto"/>
          <w:sz w:val="21"/>
          <w:szCs w:val="21"/>
          <w:lang w:val="en-US" w:eastAsia="zh-CN"/>
        </w:rPr>
        <w:t>（https://ygp.gdzwfw.gov.cn/ggzy-portal/#/440200/index）</w:t>
      </w:r>
      <w:r>
        <w:rPr>
          <w:rFonts w:hint="eastAsia" w:ascii="宋体" w:hAnsi="宋体" w:eastAsia="宋体" w:cs="宋体"/>
          <w:bCs/>
          <w:color w:val="auto"/>
          <w:sz w:val="21"/>
          <w:szCs w:val="21"/>
          <w:lang w:val="en-US" w:eastAsia="zh-CN"/>
        </w:rPr>
        <w:t>办理企业入库、数字证书及电子印章事宜，具体请在平台查阅相应的交易指引。已入库企业有关信息（如单位名称、基本账号、资质、人员等）发生变化的，须及时在交易系统进行相应变更。投标人未及时变更信息而造成的损失和后果，由投标人自行承担。</w:t>
      </w:r>
    </w:p>
    <w:p w14:paraId="63F88881">
      <w:pPr>
        <w:pStyle w:val="19"/>
        <w:adjustRightInd w:val="0"/>
        <w:snapToGrid w:val="0"/>
        <w:spacing w:line="360" w:lineRule="auto"/>
        <w:ind w:firstLine="630" w:firstLineChars="300"/>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具体操作流程：登录</w:t>
      </w:r>
      <w:r>
        <w:rPr>
          <w:rFonts w:hint="eastAsia" w:ascii="宋体" w:hAnsi="宋体" w:cs="宋体"/>
          <w:bCs/>
          <w:color w:val="auto"/>
          <w:sz w:val="21"/>
          <w:szCs w:val="21"/>
          <w:lang w:val="en-US" w:eastAsia="zh-CN"/>
        </w:rPr>
        <w:t>全国公共资源交易平台（广东省·韶关市）（https://ygp.gdzwfw.gov.cn/ggzy-portal/#/440200/index）</w:t>
      </w:r>
      <w:r>
        <w:rPr>
          <w:rFonts w:hint="eastAsia" w:ascii="宋体" w:hAnsi="宋体" w:eastAsia="宋体" w:cs="宋体"/>
          <w:bCs/>
          <w:color w:val="auto"/>
          <w:sz w:val="21"/>
          <w:szCs w:val="21"/>
          <w:lang w:val="en-US" w:eastAsia="zh-CN"/>
        </w:rPr>
        <w:t>－服务指南－下载《韶关市公共资源交易一体化平台产权招标交易-投标人用户手册》</w:t>
      </w:r>
    </w:p>
    <w:p w14:paraId="0A77CDC7">
      <w:pPr>
        <w:pStyle w:val="88"/>
        <w:tabs>
          <w:tab w:val="left" w:pos="567"/>
        </w:tabs>
        <w:spacing w:beforeAutospacing="0" w:afterAutospacing="0" w:line="360" w:lineRule="auto"/>
        <w:ind w:firstLine="0" w:firstLineChars="0"/>
        <w:rPr>
          <w:rFonts w:hint="eastAsia" w:ascii="宋体" w:hAnsi="宋体" w:eastAsia="宋体" w:cs="宋体"/>
          <w:b/>
          <w:bCs/>
          <w:color w:val="auto"/>
          <w:szCs w:val="21"/>
          <w:lang w:eastAsia="zh-CN"/>
        </w:rPr>
      </w:pPr>
      <w:r>
        <w:rPr>
          <w:rFonts w:hint="eastAsia" w:ascii="宋体" w:hAnsi="宋体" w:eastAsia="宋体" w:cs="宋体"/>
          <w:b/>
          <w:bCs/>
          <w:color w:val="auto"/>
          <w:szCs w:val="21"/>
          <w:lang w:val="en-US" w:eastAsia="zh-CN"/>
        </w:rPr>
        <w:t>3.7</w:t>
      </w:r>
      <w:r>
        <w:rPr>
          <w:rFonts w:hint="eastAsia" w:ascii="宋体" w:hAnsi="宋体" w:eastAsia="宋体" w:cs="宋体"/>
          <w:b/>
          <w:bCs/>
          <w:color w:val="auto"/>
          <w:szCs w:val="21"/>
          <w:lang w:eastAsia="zh-CN"/>
        </w:rPr>
        <w:t>.缴纳投标保证金注意事项：</w:t>
      </w:r>
    </w:p>
    <w:p w14:paraId="0D4585A0">
      <w:pPr>
        <w:pStyle w:val="19"/>
        <w:adjustRightInd w:val="0"/>
        <w:snapToGrid w:val="0"/>
        <w:spacing w:line="360" w:lineRule="auto"/>
        <w:ind w:firstLine="420" w:firstLineChars="200"/>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1）缴纳投标保证金的投标人必须已报名本项目，投标人必须按招标文件规定的金额和规定的期限内缴纳投标保证金，投标人与投标保证金的交款人名称必须一致，否则，评标委员会将对其投标文件作无效投标处理。</w:t>
      </w:r>
    </w:p>
    <w:p w14:paraId="33DB9D61">
      <w:pPr>
        <w:pStyle w:val="19"/>
        <w:adjustRightInd w:val="0"/>
        <w:snapToGrid w:val="0"/>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2）投标人必须将投标保证金一次性足额汇入交易系统自动生成的子账户，不接受现金、分批次交款或采用EFT系统（广东金融结算系统）方式缴纳投标保证金，否则，评标委员会将对其投标文件作无效投标处理。</w:t>
      </w:r>
    </w:p>
    <w:p w14:paraId="7A6F2FF6">
      <w:pPr>
        <w:pStyle w:val="19"/>
        <w:adjustRightInd w:val="0"/>
        <w:snapToGrid w:val="0"/>
        <w:spacing w:line="360" w:lineRule="auto"/>
        <w:ind w:firstLine="420" w:firstLineChars="200"/>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（3）产权招标交易系统将在招标活动结束后按</w:t>
      </w:r>
      <w:r>
        <w:rPr>
          <w:rFonts w:hint="eastAsia" w:ascii="宋体" w:hAnsi="宋体" w:eastAsia="宋体" w:cs="宋体"/>
          <w:bCs/>
          <w:color w:val="auto"/>
          <w:sz w:val="21"/>
          <w:szCs w:val="21"/>
          <w:lang w:val="en-US" w:eastAsia="zh-CN"/>
        </w:rPr>
        <w:t>招标</w:t>
      </w:r>
      <w:r>
        <w:rPr>
          <w:rFonts w:hint="eastAsia" w:ascii="宋体" w:hAnsi="宋体" w:eastAsia="宋体" w:cs="宋体"/>
          <w:bCs/>
          <w:color w:val="auto"/>
          <w:sz w:val="21"/>
          <w:szCs w:val="21"/>
          <w:lang w:eastAsia="zh-CN"/>
        </w:rPr>
        <w:t>相关法律法规的规定以“原渠道返回”方式退回投标保证金。</w:t>
      </w:r>
    </w:p>
    <w:p w14:paraId="3864BD62">
      <w:pPr>
        <w:pStyle w:val="19"/>
        <w:adjustRightInd w:val="0"/>
        <w:snapToGrid w:val="0"/>
        <w:spacing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）投标人应按以上所述方式及时间提交投标保证金，投标保证金作为投标文件的组成部分，招标</w:t>
      </w:r>
      <w:r>
        <w:rPr>
          <w:rFonts w:hint="eastAsia" w:ascii="宋体" w:hAnsi="宋体" w:eastAsia="宋体" w:cs="宋体"/>
          <w:color w:val="auto"/>
          <w:sz w:val="21"/>
          <w:szCs w:val="21"/>
          <w:lang w:val="en-US" w:eastAsia="zh-CN"/>
        </w:rPr>
        <w:t>代理</w:t>
      </w:r>
      <w:r>
        <w:rPr>
          <w:rFonts w:hint="eastAsia" w:ascii="宋体" w:hAnsi="宋体" w:eastAsia="宋体" w:cs="宋体"/>
          <w:color w:val="auto"/>
          <w:sz w:val="21"/>
          <w:szCs w:val="21"/>
          <w:lang w:eastAsia="zh-CN"/>
        </w:rPr>
        <w:t>机构不承担投标人的投标保证金未能及时到账的风险。</w:t>
      </w:r>
    </w:p>
    <w:p w14:paraId="5045A89D">
      <w:pPr>
        <w:numPr>
          <w:ilvl w:val="0"/>
          <w:numId w:val="0"/>
        </w:numPr>
        <w:autoSpaceDE/>
        <w:autoSpaceDN/>
        <w:spacing w:line="360" w:lineRule="auto"/>
        <w:ind w:firstLine="420" w:firstLineChars="20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）投标人参与分包项目的多个分包，应当在招标文件规定的期限内对应各分包分别获取子账号，并按招标文件规定的金额缴纳投标保证金。</w:t>
      </w:r>
    </w:p>
    <w:p w14:paraId="087F279C">
      <w:pPr>
        <w:numPr>
          <w:ilvl w:val="0"/>
          <w:numId w:val="0"/>
        </w:numPr>
        <w:autoSpaceDE/>
        <w:autoSpaceDN/>
        <w:spacing w:line="360" w:lineRule="auto"/>
        <w:ind w:firstLine="420" w:firstLineChars="20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）投标人参与重新采购的项目，必须在招标文件规定的期限内登录产权招标交易系统重新获取子账号，并按招标文件规定的金额重新缴纳投标保证金，否则，评标委员会将对其投标文件作无效投标处理。</w:t>
      </w:r>
    </w:p>
    <w:p w14:paraId="4DCFEBA6">
      <w:pPr>
        <w:spacing w:line="360" w:lineRule="auto"/>
        <w:ind w:firstLine="420" w:firstLineChars="200"/>
        <w:rPr>
          <w:rFonts w:hint="eastAsia" w:ascii="宋体" w:hAnsi="宋体" w:eastAsia="宋体" w:cs="宋体"/>
          <w:color w:val="auto"/>
          <w:szCs w:val="22"/>
          <w:highlight w:val="none"/>
        </w:rPr>
      </w:pPr>
      <w:r>
        <w:rPr>
          <w:rFonts w:hint="eastAsia" w:ascii="宋体" w:hAnsi="宋体" w:eastAsia="宋体" w:cs="宋体"/>
          <w:color w:val="auto"/>
          <w:szCs w:val="22"/>
          <w:highlight w:val="none"/>
          <w:lang w:eastAsia="zh-CN"/>
        </w:rPr>
        <w:t>（</w:t>
      </w:r>
      <w:r>
        <w:rPr>
          <w:rFonts w:hint="eastAsia" w:ascii="宋体" w:hAnsi="宋体" w:eastAsia="宋体" w:cs="宋体"/>
          <w:color w:val="auto"/>
          <w:szCs w:val="22"/>
          <w:highlight w:val="none"/>
          <w:lang w:val="en-US" w:eastAsia="zh-CN"/>
        </w:rPr>
        <w:t>7</w:t>
      </w:r>
      <w:r>
        <w:rPr>
          <w:rFonts w:hint="eastAsia" w:ascii="宋体" w:hAnsi="宋体" w:eastAsia="宋体" w:cs="宋体"/>
          <w:color w:val="auto"/>
          <w:szCs w:val="22"/>
          <w:highlight w:val="none"/>
          <w:lang w:eastAsia="zh-CN"/>
        </w:rPr>
        <w:t>）</w:t>
      </w:r>
      <w:r>
        <w:rPr>
          <w:rFonts w:hint="eastAsia" w:ascii="宋体" w:hAnsi="宋体" w:eastAsia="宋体" w:cs="宋体"/>
          <w:color w:val="auto"/>
          <w:szCs w:val="22"/>
          <w:highlight w:val="none"/>
        </w:rPr>
        <w:t>采用投标保函的，投标人应提交有效的保函，保函的有效期不得短于投标有效期。投标人必须在截止时间（投标保证金交纳截止时间）前按照产权交易系统的要求制作并上传保函电子文件。保函原件连同投标文件一并现场递交。逾期上传的、未递交原件的，其投标无效。</w:t>
      </w:r>
    </w:p>
    <w:p w14:paraId="488DA433">
      <w:pPr>
        <w:spacing w:line="360" w:lineRule="auto"/>
        <w:ind w:firstLine="420" w:firstLineChars="200"/>
        <w:rPr>
          <w:rFonts w:hint="eastAsia" w:ascii="宋体" w:hAnsi="宋体" w:eastAsia="宋体" w:cs="宋体"/>
          <w:color w:val="auto"/>
          <w:szCs w:val="22"/>
          <w:highlight w:val="none"/>
        </w:rPr>
      </w:pPr>
      <w:r>
        <w:rPr>
          <w:rFonts w:hint="eastAsia" w:ascii="宋体" w:hAnsi="宋体" w:eastAsia="宋体" w:cs="宋体"/>
          <w:color w:val="auto"/>
          <w:szCs w:val="22"/>
          <w:highlight w:val="none"/>
        </w:rPr>
        <w:t>温馨提醒：投标人采用投标保函的，为避免在评标过程中因有效期发生争议，建议投标人将保函有效期设置为较招标文件规定的投标有效期延长不少于20个日历天。</w:t>
      </w:r>
    </w:p>
    <w:p w14:paraId="11BC0B17">
      <w:pPr>
        <w:pStyle w:val="88"/>
        <w:tabs>
          <w:tab w:val="left" w:pos="567"/>
        </w:tabs>
        <w:spacing w:beforeAutospacing="0" w:afterAutospacing="0" w:line="360" w:lineRule="auto"/>
        <w:ind w:firstLine="0" w:firstLineChars="0"/>
        <w:rPr>
          <w:rFonts w:hint="eastAsia" w:ascii="宋体" w:hAnsi="宋体" w:eastAsia="宋体" w:cs="宋体"/>
          <w:b/>
          <w:bCs/>
          <w:color w:val="auto"/>
          <w:szCs w:val="21"/>
        </w:rPr>
      </w:pPr>
      <w:r>
        <w:rPr>
          <w:rFonts w:hint="eastAsia" w:ascii="宋体" w:hAnsi="宋体" w:eastAsia="宋体" w:cs="宋体"/>
          <w:b/>
          <w:bCs/>
          <w:color w:val="auto"/>
          <w:szCs w:val="21"/>
          <w:lang w:val="en-US" w:eastAsia="zh-CN"/>
        </w:rPr>
        <w:t>4.</w:t>
      </w:r>
      <w:r>
        <w:rPr>
          <w:rFonts w:hint="eastAsia" w:ascii="宋体" w:hAnsi="宋体" w:eastAsia="宋体" w:cs="宋体"/>
          <w:b/>
          <w:bCs/>
          <w:color w:val="auto"/>
          <w:szCs w:val="21"/>
        </w:rPr>
        <w:t>开标、评标和定标（详见招标文件第四部分）</w:t>
      </w:r>
    </w:p>
    <w:p w14:paraId="7CC23012">
      <w:pPr>
        <w:pStyle w:val="88"/>
        <w:tabs>
          <w:tab w:val="left" w:pos="567"/>
        </w:tabs>
        <w:spacing w:beforeAutospacing="0" w:afterAutospacing="0" w:line="360" w:lineRule="auto"/>
        <w:ind w:firstLine="0" w:firstLineChars="0"/>
        <w:rPr>
          <w:rFonts w:hint="eastAsia" w:ascii="宋体" w:hAnsi="宋体" w:eastAsia="宋体" w:cs="宋体"/>
          <w:b/>
          <w:bCs/>
          <w:color w:val="auto"/>
          <w:szCs w:val="21"/>
        </w:rPr>
      </w:pPr>
      <w:r>
        <w:rPr>
          <w:rFonts w:hint="eastAsia" w:ascii="宋体" w:hAnsi="宋体" w:eastAsia="宋体" w:cs="宋体"/>
          <w:b/>
          <w:bCs/>
          <w:color w:val="auto"/>
          <w:szCs w:val="21"/>
          <w:lang w:val="en-US" w:eastAsia="zh-CN"/>
        </w:rPr>
        <w:t>5.</w:t>
      </w:r>
      <w:r>
        <w:rPr>
          <w:rFonts w:hint="eastAsia" w:ascii="宋体" w:hAnsi="宋体" w:eastAsia="宋体" w:cs="宋体"/>
          <w:b/>
          <w:bCs/>
          <w:color w:val="auto"/>
          <w:szCs w:val="21"/>
        </w:rPr>
        <w:t>合同的订立和履行</w:t>
      </w:r>
    </w:p>
    <w:p w14:paraId="76647BC6">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bookmarkStart w:id="83" w:name="_Toc56855622"/>
      <w:bookmarkStart w:id="84" w:name="_Toc56855654"/>
      <w:bookmarkStart w:id="85" w:name="_Toc56938702"/>
      <w:r>
        <w:rPr>
          <w:rFonts w:hint="eastAsia" w:ascii="宋体" w:hAnsi="宋体" w:eastAsia="宋体" w:cs="宋体"/>
          <w:color w:val="auto"/>
          <w:szCs w:val="21"/>
        </w:rPr>
        <w:t>5.1. 合同的订立</w:t>
      </w:r>
    </w:p>
    <w:p w14:paraId="6CE7F043">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r>
        <w:rPr>
          <w:rFonts w:hint="eastAsia" w:ascii="宋体" w:hAnsi="宋体" w:eastAsia="宋体" w:cs="宋体"/>
          <w:color w:val="auto"/>
          <w:szCs w:val="21"/>
        </w:rPr>
        <w:t>5.1.1 招标人确认结果后，招标代理机构将中标结果以网上公告的方式或其他方式通知所有未中标的投标人，并向</w:t>
      </w:r>
      <w:r>
        <w:rPr>
          <w:rFonts w:hint="eastAsia" w:ascii="宋体" w:hAnsi="宋体" w:cs="宋体"/>
          <w:color w:val="auto"/>
          <w:szCs w:val="21"/>
          <w:lang w:eastAsia="zh-CN"/>
        </w:rPr>
        <w:t>中标人</w:t>
      </w:r>
      <w:r>
        <w:rPr>
          <w:rFonts w:hint="eastAsia" w:ascii="宋体" w:hAnsi="宋体" w:eastAsia="宋体" w:cs="宋体"/>
          <w:color w:val="auto"/>
          <w:szCs w:val="21"/>
        </w:rPr>
        <w:t>发出《中标通知书》。</w:t>
      </w:r>
    </w:p>
    <w:p w14:paraId="7D1A621E">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r>
        <w:rPr>
          <w:rFonts w:hint="eastAsia" w:ascii="宋体" w:hAnsi="宋体" w:eastAsia="宋体" w:cs="宋体"/>
          <w:color w:val="auto"/>
          <w:szCs w:val="21"/>
          <w:lang w:val="en-US" w:eastAsia="zh-CN"/>
        </w:rPr>
        <w:t>5.1.2</w:t>
      </w:r>
      <w:r>
        <w:rPr>
          <w:rFonts w:hint="eastAsia" w:ascii="宋体" w:hAnsi="宋体" w:eastAsia="宋体" w:cs="宋体"/>
          <w:color w:val="auto"/>
          <w:szCs w:val="21"/>
          <w:lang w:eastAsia="zh-CN"/>
        </w:rPr>
        <w:t>中标人</w:t>
      </w:r>
      <w:r>
        <w:rPr>
          <w:rFonts w:hint="eastAsia" w:ascii="宋体" w:hAnsi="宋体" w:eastAsia="宋体" w:cs="宋体"/>
          <w:color w:val="auto"/>
          <w:szCs w:val="21"/>
        </w:rPr>
        <w:t>自中标通知书发出之日起三十日内，凭中标通知书并按招标文件要求和</w:t>
      </w:r>
      <w:r>
        <w:rPr>
          <w:rFonts w:hint="eastAsia" w:ascii="宋体" w:hAnsi="宋体" w:eastAsia="宋体" w:cs="宋体"/>
          <w:color w:val="auto"/>
          <w:szCs w:val="21"/>
          <w:lang w:eastAsia="zh-CN"/>
        </w:rPr>
        <w:t>中标人</w:t>
      </w:r>
      <w:r>
        <w:rPr>
          <w:rFonts w:hint="eastAsia" w:ascii="宋体" w:hAnsi="宋体" w:eastAsia="宋体" w:cs="宋体"/>
          <w:color w:val="auto"/>
          <w:szCs w:val="21"/>
        </w:rPr>
        <w:t>投标文件的承诺与招标人签订合同，但不得超出招标文件和</w:t>
      </w:r>
      <w:r>
        <w:rPr>
          <w:rFonts w:hint="eastAsia" w:ascii="宋体" w:hAnsi="宋体" w:eastAsia="宋体" w:cs="宋体"/>
          <w:color w:val="auto"/>
          <w:szCs w:val="21"/>
          <w:lang w:eastAsia="zh-CN"/>
        </w:rPr>
        <w:t>中标人</w:t>
      </w:r>
      <w:r>
        <w:rPr>
          <w:rFonts w:hint="eastAsia" w:ascii="宋体" w:hAnsi="宋体" w:eastAsia="宋体" w:cs="宋体"/>
          <w:color w:val="auto"/>
          <w:szCs w:val="21"/>
        </w:rPr>
        <w:t>投标文件的范围</w:t>
      </w:r>
      <w:r>
        <w:rPr>
          <w:rFonts w:hint="eastAsia" w:ascii="宋体" w:hAnsi="宋体" w:eastAsia="宋体" w:cs="宋体"/>
          <w:color w:val="auto"/>
          <w:szCs w:val="21"/>
          <w:lang w:eastAsia="zh-CN"/>
        </w:rPr>
        <w:t>，也</w:t>
      </w:r>
      <w:r>
        <w:rPr>
          <w:rFonts w:hint="eastAsia" w:ascii="宋体" w:hAnsi="宋体" w:eastAsia="宋体" w:cs="宋体"/>
          <w:color w:val="auto"/>
          <w:szCs w:val="21"/>
        </w:rPr>
        <w:t>不得再行订立背离合同实质性内容的其他协议。</w:t>
      </w:r>
    </w:p>
    <w:p w14:paraId="4188677B">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r>
        <w:rPr>
          <w:rFonts w:hint="eastAsia" w:ascii="宋体" w:hAnsi="宋体" w:eastAsia="宋体" w:cs="宋体"/>
          <w:color w:val="auto"/>
          <w:szCs w:val="21"/>
        </w:rPr>
        <w:t>5.1.</w:t>
      </w:r>
      <w:r>
        <w:rPr>
          <w:rFonts w:hint="eastAsia" w:ascii="宋体" w:hAnsi="宋体" w:eastAsia="宋体" w:cs="宋体"/>
          <w:color w:val="auto"/>
          <w:szCs w:val="21"/>
          <w:lang w:val="en-US" w:eastAsia="zh-CN"/>
        </w:rPr>
        <w:t>3</w:t>
      </w:r>
      <w:r>
        <w:rPr>
          <w:rFonts w:hint="eastAsia" w:ascii="宋体" w:hAnsi="宋体" w:eastAsia="宋体" w:cs="宋体"/>
          <w:color w:val="auto"/>
          <w:szCs w:val="21"/>
        </w:rPr>
        <w:t>.在签订合同过程中，如发现</w:t>
      </w:r>
      <w:r>
        <w:rPr>
          <w:rFonts w:hint="eastAsia" w:ascii="宋体" w:hAnsi="宋体" w:eastAsia="宋体" w:cs="宋体"/>
          <w:color w:val="auto"/>
          <w:szCs w:val="21"/>
          <w:lang w:eastAsia="zh-CN"/>
        </w:rPr>
        <w:t>中标人</w:t>
      </w:r>
      <w:r>
        <w:rPr>
          <w:rFonts w:hint="eastAsia" w:ascii="宋体" w:hAnsi="宋体" w:eastAsia="宋体" w:cs="宋体"/>
          <w:color w:val="auto"/>
          <w:szCs w:val="21"/>
        </w:rPr>
        <w:t>以他人名义投标或者以</w:t>
      </w:r>
      <w:r>
        <w:rPr>
          <w:rFonts w:hint="eastAsia" w:ascii="宋体" w:hAnsi="宋体" w:eastAsia="宋体" w:cs="宋体"/>
          <w:color w:val="auto"/>
          <w:spacing w:val="-2"/>
          <w:szCs w:val="21"/>
        </w:rPr>
        <w:t>其他方式弄虚作假，骗取中</w:t>
      </w:r>
      <w:r>
        <w:rPr>
          <w:rFonts w:hint="eastAsia" w:ascii="宋体" w:hAnsi="宋体" w:eastAsia="宋体" w:cs="宋体"/>
          <w:color w:val="auto"/>
          <w:szCs w:val="21"/>
        </w:rPr>
        <w:t>标的，招标人有权取消其中标资格，并将第二中标候选人确定为</w:t>
      </w:r>
      <w:r>
        <w:rPr>
          <w:rFonts w:hint="eastAsia" w:ascii="宋体" w:hAnsi="宋体" w:eastAsia="宋体" w:cs="宋体"/>
          <w:color w:val="auto"/>
          <w:szCs w:val="21"/>
          <w:lang w:eastAsia="zh-CN"/>
        </w:rPr>
        <w:t>中标人</w:t>
      </w:r>
      <w:r>
        <w:rPr>
          <w:rFonts w:hint="eastAsia" w:ascii="宋体" w:hAnsi="宋体" w:eastAsia="宋体" w:cs="宋体"/>
          <w:color w:val="auto"/>
          <w:szCs w:val="21"/>
        </w:rPr>
        <w:t>，</w:t>
      </w:r>
      <w:r>
        <w:rPr>
          <w:rFonts w:hint="eastAsia" w:ascii="宋体" w:hAnsi="宋体" w:eastAsia="宋体" w:cs="宋体"/>
          <w:color w:val="auto"/>
          <w:szCs w:val="21"/>
          <w:lang w:eastAsia="zh-CN"/>
        </w:rPr>
        <w:t>以此类推</w:t>
      </w:r>
      <w:r>
        <w:rPr>
          <w:rFonts w:hint="eastAsia" w:ascii="宋体" w:hAnsi="宋体" w:eastAsia="宋体" w:cs="宋体"/>
          <w:color w:val="auto"/>
          <w:szCs w:val="21"/>
        </w:rPr>
        <w:t>。</w:t>
      </w:r>
    </w:p>
    <w:p w14:paraId="67A575BE">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r>
        <w:rPr>
          <w:rFonts w:hint="eastAsia" w:ascii="宋体" w:hAnsi="宋体" w:eastAsia="宋体" w:cs="宋体"/>
          <w:color w:val="auto"/>
          <w:szCs w:val="21"/>
        </w:rPr>
        <w:t>5.1.</w:t>
      </w:r>
      <w:r>
        <w:rPr>
          <w:rFonts w:hint="eastAsia" w:ascii="宋体" w:hAnsi="宋体" w:eastAsia="宋体" w:cs="宋体"/>
          <w:color w:val="auto"/>
          <w:szCs w:val="21"/>
          <w:lang w:val="en-US" w:eastAsia="zh-CN"/>
        </w:rPr>
        <w:t>4</w:t>
      </w:r>
      <w:r>
        <w:rPr>
          <w:rFonts w:hint="eastAsia" w:ascii="宋体" w:hAnsi="宋体" w:eastAsia="宋体" w:cs="宋体"/>
          <w:color w:val="auto"/>
          <w:szCs w:val="21"/>
        </w:rPr>
        <w:t>.签订合同后7个工作日内，招标人应当将合同副本报同级招标监督管理部门备案。</w:t>
      </w:r>
    </w:p>
    <w:p w14:paraId="689A96A7">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r>
        <w:rPr>
          <w:rFonts w:hint="eastAsia" w:ascii="宋体" w:hAnsi="宋体" w:eastAsia="宋体" w:cs="宋体"/>
          <w:color w:val="auto"/>
          <w:szCs w:val="21"/>
        </w:rPr>
        <w:t>5.2. 合同的履行</w:t>
      </w:r>
    </w:p>
    <w:p w14:paraId="232A1B86">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r>
        <w:rPr>
          <w:rFonts w:hint="eastAsia" w:ascii="宋体" w:hAnsi="宋体" w:eastAsia="宋体" w:cs="宋体"/>
          <w:color w:val="auto"/>
          <w:szCs w:val="21"/>
        </w:rPr>
        <w:t>5.2.1.合同订立后，合同各方不得擅自变更、中止或者终止合同。合同需要变更的，招标人应当将有关合同变更内容，以书面形式报招标监督管理机关备案；因特殊情况需要中止或终止合同的，招标人应当将中止或终止合同的理由以及相应措施，以书面形式报招标监督管理机关备案。</w:t>
      </w:r>
    </w:p>
    <w:p w14:paraId="6E0FA3C3">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r>
        <w:rPr>
          <w:rFonts w:hint="eastAsia" w:ascii="宋体" w:hAnsi="宋体" w:eastAsia="宋体" w:cs="宋体"/>
          <w:color w:val="auto"/>
          <w:szCs w:val="21"/>
        </w:rPr>
        <w:t>5.2.2.合同履行中，招标人需追加与合同标的相同的货物、工程或者服务的，在不改变合同其他条款的前提下，可以与</w:t>
      </w:r>
      <w:r>
        <w:rPr>
          <w:rFonts w:hint="eastAsia" w:ascii="宋体" w:hAnsi="宋体" w:eastAsia="宋体" w:cs="宋体"/>
          <w:color w:val="auto"/>
          <w:szCs w:val="21"/>
          <w:lang w:eastAsia="zh-CN"/>
        </w:rPr>
        <w:t>投标人</w:t>
      </w:r>
      <w:r>
        <w:rPr>
          <w:rFonts w:hint="eastAsia" w:ascii="宋体" w:hAnsi="宋体" w:eastAsia="宋体" w:cs="宋体"/>
          <w:color w:val="auto"/>
          <w:szCs w:val="21"/>
        </w:rPr>
        <w:t>签订补充合同，但所补充合同的招标金额不得超过原招标金额的</w:t>
      </w:r>
      <w:r>
        <w:rPr>
          <w:rFonts w:hint="eastAsia" w:ascii="宋体" w:hAnsi="宋体" w:eastAsia="宋体" w:cs="宋体"/>
          <w:color w:val="auto"/>
          <w:szCs w:val="21"/>
          <w:lang w:eastAsia="zh-CN"/>
        </w:rPr>
        <w:t>10%</w:t>
      </w:r>
      <w:r>
        <w:rPr>
          <w:rFonts w:hint="eastAsia" w:ascii="宋体" w:hAnsi="宋体" w:eastAsia="宋体" w:cs="宋体"/>
          <w:color w:val="auto"/>
          <w:szCs w:val="21"/>
        </w:rPr>
        <w:t>。签订补充合同的必须按照相关规定备案。</w:t>
      </w:r>
    </w:p>
    <w:bookmarkEnd w:id="83"/>
    <w:bookmarkEnd w:id="84"/>
    <w:bookmarkEnd w:id="85"/>
    <w:p w14:paraId="0039A50A">
      <w:pPr>
        <w:pStyle w:val="88"/>
        <w:tabs>
          <w:tab w:val="left" w:pos="567"/>
        </w:tabs>
        <w:spacing w:beforeAutospacing="0" w:afterAutospacing="0" w:line="360" w:lineRule="auto"/>
        <w:ind w:firstLine="0" w:firstLineChars="0"/>
        <w:rPr>
          <w:rFonts w:hint="eastAsia" w:ascii="宋体" w:hAnsi="宋体" w:eastAsia="宋体" w:cs="宋体"/>
          <w:b/>
          <w:bCs/>
          <w:color w:val="auto"/>
          <w:szCs w:val="21"/>
          <w:lang w:eastAsia="zh-CN"/>
        </w:rPr>
      </w:pPr>
      <w:r>
        <w:rPr>
          <w:rFonts w:hint="eastAsia" w:ascii="宋体" w:hAnsi="宋体" w:eastAsia="宋体" w:cs="宋体"/>
          <w:b/>
          <w:bCs/>
          <w:color w:val="auto"/>
          <w:szCs w:val="21"/>
          <w:lang w:val="en-US" w:eastAsia="zh-CN"/>
        </w:rPr>
        <w:t>6.</w:t>
      </w:r>
      <w:r>
        <w:rPr>
          <w:rFonts w:hint="eastAsia" w:ascii="宋体" w:hAnsi="宋体" w:cs="宋体"/>
          <w:b/>
          <w:bCs/>
          <w:color w:val="auto"/>
          <w:szCs w:val="21"/>
          <w:lang w:eastAsia="zh-CN"/>
        </w:rPr>
        <w:t>招标代理服务费</w:t>
      </w:r>
    </w:p>
    <w:p w14:paraId="177D715D">
      <w:pPr>
        <w:tabs>
          <w:tab w:val="left" w:pos="425"/>
          <w:tab w:val="left" w:pos="624"/>
          <w:tab w:val="left" w:pos="735"/>
        </w:tabs>
        <w:spacing w:beforeAutospacing="0" w:afterAutospacing="0"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6.1.</w:t>
      </w:r>
      <w:r>
        <w:rPr>
          <w:rFonts w:hint="eastAsia" w:ascii="宋体" w:hAnsi="宋体" w:eastAsia="宋体" w:cs="宋体"/>
          <w:color w:val="auto"/>
          <w:szCs w:val="21"/>
          <w:lang w:eastAsia="zh-CN"/>
        </w:rPr>
        <w:t>中标人</w:t>
      </w:r>
      <w:r>
        <w:rPr>
          <w:rFonts w:hint="eastAsia" w:ascii="宋体" w:hAnsi="宋体" w:cs="宋体"/>
          <w:color w:val="auto"/>
          <w:szCs w:val="21"/>
          <w:lang w:val="en-US" w:eastAsia="zh-CN"/>
        </w:rPr>
        <w:t>按照招标文件要求</w:t>
      </w:r>
      <w:r>
        <w:rPr>
          <w:rFonts w:hint="eastAsia" w:ascii="宋体" w:hAnsi="宋体" w:eastAsia="宋体" w:cs="宋体"/>
          <w:color w:val="auto"/>
          <w:szCs w:val="21"/>
        </w:rPr>
        <w:t>向</w:t>
      </w:r>
      <w:r>
        <w:rPr>
          <w:rFonts w:hint="eastAsia" w:ascii="宋体" w:hAnsi="宋体" w:cs="宋体"/>
          <w:color w:val="auto"/>
          <w:szCs w:val="21"/>
          <w:lang w:eastAsia="zh-CN"/>
        </w:rPr>
        <w:t>招标代理机构</w:t>
      </w:r>
      <w:r>
        <w:rPr>
          <w:rFonts w:hint="eastAsia" w:ascii="宋体" w:hAnsi="宋体" w:eastAsia="宋体" w:cs="宋体"/>
          <w:color w:val="auto"/>
          <w:szCs w:val="21"/>
          <w:lang w:eastAsia="zh-CN"/>
        </w:rPr>
        <w:t>缴纳</w:t>
      </w:r>
      <w:r>
        <w:rPr>
          <w:rFonts w:hint="eastAsia" w:ascii="宋体" w:hAnsi="宋体" w:cs="宋体"/>
          <w:color w:val="auto"/>
          <w:szCs w:val="21"/>
          <w:lang w:eastAsia="zh-CN"/>
        </w:rPr>
        <w:t>招标代理服务费</w:t>
      </w:r>
      <w:r>
        <w:rPr>
          <w:rFonts w:hint="eastAsia" w:ascii="宋体" w:hAnsi="宋体" w:eastAsia="宋体" w:cs="宋体"/>
          <w:color w:val="auto"/>
          <w:szCs w:val="21"/>
        </w:rPr>
        <w:t>，</w:t>
      </w:r>
      <w:r>
        <w:rPr>
          <w:rFonts w:hint="eastAsia" w:ascii="宋体" w:hAnsi="宋体" w:cs="宋体"/>
          <w:color w:val="auto"/>
          <w:szCs w:val="21"/>
          <w:lang w:eastAsia="zh-CN"/>
        </w:rPr>
        <w:t>招标代理服务费</w:t>
      </w:r>
      <w:r>
        <w:rPr>
          <w:rFonts w:hint="eastAsia" w:ascii="宋体" w:hAnsi="宋体" w:eastAsia="宋体" w:cs="宋体"/>
          <w:color w:val="auto"/>
          <w:szCs w:val="21"/>
        </w:rPr>
        <w:t>由</w:t>
      </w:r>
      <w:r>
        <w:rPr>
          <w:rFonts w:hint="eastAsia" w:ascii="宋体" w:hAnsi="宋体" w:eastAsia="宋体" w:cs="宋体"/>
          <w:color w:val="auto"/>
          <w:szCs w:val="21"/>
          <w:lang w:eastAsia="zh-CN"/>
        </w:rPr>
        <w:t>中标人</w:t>
      </w:r>
      <w:r>
        <w:rPr>
          <w:rFonts w:hint="eastAsia" w:ascii="宋体" w:hAnsi="宋体" w:eastAsia="宋体" w:cs="宋体"/>
          <w:color w:val="auto"/>
          <w:szCs w:val="21"/>
        </w:rPr>
        <w:t>向</w:t>
      </w:r>
      <w:r>
        <w:rPr>
          <w:rFonts w:hint="eastAsia" w:ascii="宋体" w:hAnsi="宋体" w:cs="宋体"/>
          <w:color w:val="auto"/>
          <w:szCs w:val="21"/>
          <w:lang w:eastAsia="zh-CN"/>
        </w:rPr>
        <w:t>招标代理机构</w:t>
      </w:r>
      <w:r>
        <w:rPr>
          <w:rFonts w:hint="eastAsia" w:ascii="宋体" w:hAnsi="宋体" w:eastAsia="宋体" w:cs="宋体"/>
          <w:color w:val="auto"/>
          <w:szCs w:val="21"/>
        </w:rPr>
        <w:t>一次性支付，参照国家计委颁布的《招标代理服务收费管理暂行</w:t>
      </w:r>
      <w:r>
        <w:rPr>
          <w:rFonts w:hint="eastAsia" w:ascii="宋体" w:hAnsi="宋体" w:eastAsia="宋体" w:cs="宋体"/>
          <w:color w:val="auto"/>
          <w:szCs w:val="21"/>
          <w:lang w:eastAsia="zh-CN"/>
        </w:rPr>
        <w:t>办法</w:t>
      </w:r>
      <w:r>
        <w:rPr>
          <w:rFonts w:hint="eastAsia" w:ascii="宋体" w:hAnsi="宋体" w:eastAsia="宋体" w:cs="宋体"/>
          <w:color w:val="auto"/>
          <w:szCs w:val="21"/>
        </w:rPr>
        <w:t>》（计价格</w:t>
      </w:r>
      <w:r>
        <w:rPr>
          <w:rFonts w:hint="eastAsia" w:ascii="宋体" w:hAnsi="宋体" w:eastAsia="宋体" w:cs="宋体"/>
          <w:color w:val="auto"/>
          <w:szCs w:val="21"/>
          <w:lang w:eastAsia="zh-CN"/>
        </w:rPr>
        <w:t>〔2002〕</w:t>
      </w:r>
      <w:r>
        <w:rPr>
          <w:rFonts w:hint="eastAsia" w:ascii="宋体" w:hAnsi="宋体" w:eastAsia="宋体" w:cs="宋体"/>
          <w:color w:val="auto"/>
          <w:szCs w:val="21"/>
        </w:rPr>
        <w:t>1980号）和</w:t>
      </w:r>
      <w:r>
        <w:rPr>
          <w:rFonts w:hint="eastAsia" w:ascii="宋体" w:hAnsi="宋体" w:eastAsia="宋体" w:cs="宋体"/>
          <w:color w:val="auto"/>
          <w:szCs w:val="21"/>
          <w:lang w:eastAsia="zh-CN"/>
        </w:rPr>
        <w:t>国家发展改革委</w:t>
      </w:r>
      <w:r>
        <w:rPr>
          <w:rFonts w:hint="eastAsia" w:ascii="宋体" w:hAnsi="宋体" w:eastAsia="宋体" w:cs="宋体"/>
          <w:color w:val="auto"/>
          <w:szCs w:val="21"/>
        </w:rPr>
        <w:t>办公厅颁布的《</w:t>
      </w:r>
      <w:r>
        <w:rPr>
          <w:rFonts w:hint="eastAsia" w:ascii="宋体" w:hAnsi="宋体" w:eastAsia="宋体" w:cs="宋体"/>
          <w:color w:val="auto"/>
          <w:szCs w:val="21"/>
          <w:lang w:eastAsia="zh-CN"/>
        </w:rPr>
        <w:t>国家发展改革委</w:t>
      </w:r>
      <w:r>
        <w:rPr>
          <w:rFonts w:hint="eastAsia" w:ascii="宋体" w:hAnsi="宋体" w:eastAsia="宋体" w:cs="宋体"/>
          <w:color w:val="auto"/>
          <w:szCs w:val="21"/>
        </w:rPr>
        <w:t>办公厅关于招标代理服务收费有关问题的通知 》（发改办价格[2003 ]857 号）、根据国家发展和改革委员会《关于进一步放开建设项目专业服务价格的通知》（发改价格</w:t>
      </w:r>
      <w:r>
        <w:rPr>
          <w:rFonts w:hint="eastAsia" w:ascii="宋体" w:hAnsi="宋体" w:eastAsia="宋体" w:cs="宋体"/>
          <w:color w:val="auto"/>
          <w:szCs w:val="21"/>
          <w:lang w:eastAsia="zh-CN"/>
        </w:rPr>
        <w:t>〔2015〕</w:t>
      </w:r>
      <w:r>
        <w:rPr>
          <w:rFonts w:hint="eastAsia" w:ascii="宋体" w:hAnsi="宋体" w:eastAsia="宋体" w:cs="宋体"/>
          <w:color w:val="auto"/>
          <w:szCs w:val="21"/>
        </w:rPr>
        <w:t>299 号）的</w:t>
      </w:r>
      <w:r>
        <w:rPr>
          <w:rFonts w:hint="eastAsia" w:ascii="宋体" w:hAnsi="宋体" w:eastAsia="宋体" w:cs="宋体"/>
          <w:color w:val="auto"/>
          <w:szCs w:val="21"/>
          <w:lang w:val="en-US" w:eastAsia="zh-CN"/>
        </w:rPr>
        <w:t>相关</w:t>
      </w:r>
      <w:r>
        <w:rPr>
          <w:rFonts w:hint="eastAsia" w:ascii="宋体" w:hAnsi="宋体" w:eastAsia="宋体" w:cs="宋体"/>
          <w:color w:val="auto"/>
          <w:szCs w:val="21"/>
        </w:rPr>
        <w:t>规定收取</w:t>
      </w:r>
      <w:r>
        <w:rPr>
          <w:rFonts w:hint="eastAsia" w:ascii="宋体" w:hAnsi="宋体" w:eastAsia="宋体" w:cs="宋体"/>
          <w:color w:val="auto"/>
          <w:szCs w:val="21"/>
          <w:lang w:eastAsia="zh-CN"/>
        </w:rPr>
        <w:t>招标代理服务费</w:t>
      </w:r>
      <w:r>
        <w:rPr>
          <w:rFonts w:hint="eastAsia" w:ascii="宋体" w:hAnsi="宋体" w:eastAsia="宋体" w:cs="宋体"/>
          <w:color w:val="auto"/>
          <w:szCs w:val="21"/>
        </w:rPr>
        <w:t>。</w:t>
      </w:r>
    </w:p>
    <w:p w14:paraId="1CCB5878">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r>
        <w:rPr>
          <w:rFonts w:hint="eastAsia" w:ascii="宋体" w:hAnsi="宋体" w:eastAsia="宋体" w:cs="宋体"/>
          <w:color w:val="auto"/>
          <w:szCs w:val="21"/>
        </w:rPr>
        <w:t>6.2.</w:t>
      </w:r>
      <w:r>
        <w:rPr>
          <w:rFonts w:hint="eastAsia" w:ascii="宋体" w:hAnsi="宋体" w:cs="宋体"/>
          <w:color w:val="auto"/>
          <w:szCs w:val="21"/>
          <w:lang w:eastAsia="zh-CN"/>
        </w:rPr>
        <w:t>招标代理服务费</w:t>
      </w:r>
      <w:r>
        <w:rPr>
          <w:rFonts w:hint="eastAsia" w:ascii="宋体" w:hAnsi="宋体" w:eastAsia="宋体" w:cs="宋体"/>
          <w:color w:val="auto"/>
          <w:szCs w:val="21"/>
        </w:rPr>
        <w:t>以</w:t>
      </w:r>
      <w:r>
        <w:rPr>
          <w:rFonts w:hint="eastAsia" w:ascii="宋体" w:hAnsi="宋体" w:eastAsia="宋体" w:cs="宋体"/>
          <w:color w:val="auto"/>
          <w:szCs w:val="21"/>
          <w:lang w:eastAsia="zh-CN"/>
        </w:rPr>
        <w:t>银行转账</w:t>
      </w:r>
      <w:r>
        <w:rPr>
          <w:rFonts w:hint="eastAsia" w:ascii="宋体" w:hAnsi="宋体" w:eastAsia="宋体" w:cs="宋体"/>
          <w:color w:val="auto"/>
          <w:szCs w:val="21"/>
        </w:rPr>
        <w:t>、电汇或现金形式用人民币一次性支付。收款</w:t>
      </w:r>
      <w:r>
        <w:rPr>
          <w:rFonts w:hint="eastAsia" w:ascii="宋体" w:hAnsi="宋体" w:eastAsia="宋体" w:cs="宋体"/>
          <w:color w:val="auto"/>
          <w:szCs w:val="21"/>
          <w:lang w:eastAsia="zh-CN"/>
        </w:rPr>
        <w:t>银行账号</w:t>
      </w:r>
      <w:r>
        <w:rPr>
          <w:rFonts w:hint="eastAsia" w:ascii="宋体" w:hAnsi="宋体" w:eastAsia="宋体" w:cs="宋体"/>
          <w:color w:val="auto"/>
          <w:szCs w:val="21"/>
        </w:rPr>
        <w:t>以招标代理机构发出的</w:t>
      </w:r>
      <w:r>
        <w:rPr>
          <w:rFonts w:hint="eastAsia" w:ascii="宋体" w:hAnsi="宋体" w:eastAsia="宋体" w:cs="宋体"/>
          <w:color w:val="auto"/>
          <w:szCs w:val="21"/>
          <w:lang w:eastAsia="zh-CN"/>
        </w:rPr>
        <w:t>缴纳</w:t>
      </w:r>
      <w:r>
        <w:rPr>
          <w:rFonts w:hint="eastAsia" w:ascii="宋体" w:hAnsi="宋体" w:cs="宋体"/>
          <w:color w:val="auto"/>
          <w:szCs w:val="21"/>
          <w:lang w:eastAsia="zh-CN"/>
        </w:rPr>
        <w:t>招标代理服务费</w:t>
      </w:r>
      <w:r>
        <w:rPr>
          <w:rFonts w:hint="eastAsia" w:ascii="宋体" w:hAnsi="宋体" w:eastAsia="宋体" w:cs="宋体"/>
          <w:color w:val="auto"/>
          <w:szCs w:val="21"/>
        </w:rPr>
        <w:t>通知书中指定的</w:t>
      </w:r>
      <w:r>
        <w:rPr>
          <w:rFonts w:hint="eastAsia" w:ascii="宋体" w:hAnsi="宋体" w:eastAsia="宋体" w:cs="宋体"/>
          <w:color w:val="auto"/>
          <w:szCs w:val="21"/>
          <w:lang w:eastAsia="zh-CN"/>
        </w:rPr>
        <w:t>银行账号</w:t>
      </w:r>
      <w:r>
        <w:rPr>
          <w:rFonts w:hint="eastAsia" w:ascii="宋体" w:hAnsi="宋体" w:eastAsia="宋体" w:cs="宋体"/>
          <w:color w:val="auto"/>
          <w:szCs w:val="21"/>
        </w:rPr>
        <w:t>为准。</w:t>
      </w:r>
    </w:p>
    <w:p w14:paraId="7F223E8D">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r>
        <w:rPr>
          <w:rFonts w:hint="eastAsia" w:ascii="宋体" w:hAnsi="宋体" w:eastAsia="宋体" w:cs="宋体"/>
          <w:color w:val="auto"/>
          <w:szCs w:val="21"/>
        </w:rPr>
        <w:t xml:space="preserve">6.3. </w:t>
      </w:r>
      <w:r>
        <w:rPr>
          <w:rFonts w:hint="eastAsia" w:ascii="宋体" w:hAnsi="宋体" w:eastAsia="宋体" w:cs="宋体"/>
          <w:color w:val="auto"/>
          <w:szCs w:val="21"/>
          <w:lang w:eastAsia="zh-CN"/>
        </w:rPr>
        <w:t>中标人</w:t>
      </w:r>
      <w:r>
        <w:rPr>
          <w:rFonts w:hint="eastAsia" w:ascii="宋体" w:hAnsi="宋体" w:eastAsia="宋体" w:cs="宋体"/>
          <w:color w:val="auto"/>
          <w:szCs w:val="21"/>
        </w:rPr>
        <w:t>不按规定</w:t>
      </w:r>
      <w:r>
        <w:rPr>
          <w:rFonts w:hint="eastAsia" w:ascii="宋体" w:hAnsi="宋体" w:eastAsia="宋体" w:cs="宋体"/>
          <w:color w:val="auto"/>
          <w:szCs w:val="21"/>
          <w:lang w:eastAsia="zh-CN"/>
        </w:rPr>
        <w:t>缴纳</w:t>
      </w:r>
      <w:r>
        <w:rPr>
          <w:rFonts w:hint="eastAsia" w:ascii="宋体" w:hAnsi="宋体" w:eastAsia="宋体" w:cs="宋体"/>
          <w:color w:val="auto"/>
          <w:szCs w:val="21"/>
        </w:rPr>
        <w:t>服务费的，招标代理机构将以</w:t>
      </w:r>
      <w:r>
        <w:rPr>
          <w:rFonts w:hint="eastAsia" w:ascii="宋体" w:hAnsi="宋体" w:eastAsia="宋体" w:cs="宋体"/>
          <w:color w:val="auto"/>
          <w:szCs w:val="21"/>
          <w:lang w:eastAsia="zh-CN"/>
        </w:rPr>
        <w:t>中标人</w:t>
      </w:r>
      <w:r>
        <w:rPr>
          <w:rFonts w:hint="eastAsia" w:ascii="宋体" w:hAnsi="宋体" w:eastAsia="宋体" w:cs="宋体"/>
          <w:color w:val="auto"/>
          <w:szCs w:val="21"/>
        </w:rPr>
        <w:t>的投标保证金抵扣服务费，不足部分招标代理机构保留进一步追索权利。</w:t>
      </w:r>
    </w:p>
    <w:p w14:paraId="73C2AC90">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r>
        <w:rPr>
          <w:rFonts w:hint="eastAsia" w:ascii="宋体" w:hAnsi="宋体" w:eastAsia="宋体" w:cs="宋体"/>
          <w:color w:val="auto"/>
          <w:szCs w:val="21"/>
        </w:rPr>
        <w:t xml:space="preserve">6.4. </w:t>
      </w:r>
      <w:r>
        <w:rPr>
          <w:rFonts w:hint="eastAsia" w:ascii="宋体" w:hAnsi="宋体" w:cs="宋体"/>
          <w:color w:val="auto"/>
          <w:szCs w:val="21"/>
          <w:lang w:eastAsia="zh-CN"/>
        </w:rPr>
        <w:t>招标代理服务费</w:t>
      </w:r>
      <w:r>
        <w:rPr>
          <w:rFonts w:hint="eastAsia" w:ascii="宋体" w:hAnsi="宋体" w:eastAsia="宋体" w:cs="宋体"/>
          <w:color w:val="auto"/>
          <w:szCs w:val="21"/>
        </w:rPr>
        <w:t>不在报价中单列。</w:t>
      </w:r>
    </w:p>
    <w:p w14:paraId="3B00B801">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r>
        <w:rPr>
          <w:rFonts w:hint="eastAsia" w:ascii="宋体" w:hAnsi="宋体" w:eastAsia="宋体" w:cs="宋体"/>
          <w:color w:val="auto"/>
          <w:szCs w:val="21"/>
        </w:rPr>
        <w:t>6.5. 经依法取消或放弃中标资格的，</w:t>
      </w:r>
      <w:r>
        <w:rPr>
          <w:rFonts w:hint="eastAsia" w:ascii="宋体" w:hAnsi="宋体" w:cs="宋体"/>
          <w:color w:val="auto"/>
          <w:szCs w:val="21"/>
          <w:lang w:eastAsia="zh-CN"/>
        </w:rPr>
        <w:t>招标代理服务费</w:t>
      </w:r>
      <w:r>
        <w:rPr>
          <w:rFonts w:hint="eastAsia" w:ascii="宋体" w:hAnsi="宋体" w:eastAsia="宋体" w:cs="宋体"/>
          <w:color w:val="auto"/>
          <w:szCs w:val="21"/>
        </w:rPr>
        <w:t>不予退还。</w:t>
      </w:r>
    </w:p>
    <w:p w14:paraId="722DB65F">
      <w:pPr>
        <w:spacing w:beforeAutospacing="0" w:afterAutospacing="0" w:line="360" w:lineRule="auto"/>
        <w:rPr>
          <w:rFonts w:hint="eastAsia" w:ascii="宋体" w:hAnsi="宋体" w:eastAsia="宋体" w:cs="宋体"/>
          <w:color w:val="auto"/>
        </w:rPr>
      </w:pPr>
      <w:r>
        <w:rPr>
          <w:rFonts w:hint="eastAsia" w:ascii="宋体" w:hAnsi="宋体" w:eastAsia="宋体" w:cs="宋体"/>
          <w:bCs/>
          <w:color w:val="auto"/>
          <w:szCs w:val="21"/>
        </w:rPr>
        <w:t xml:space="preserve">6.6. </w:t>
      </w:r>
      <w:r>
        <w:rPr>
          <w:rFonts w:hint="eastAsia" w:ascii="宋体" w:hAnsi="宋体" w:cs="宋体"/>
          <w:bCs/>
          <w:color w:val="auto"/>
          <w:szCs w:val="21"/>
          <w:lang w:eastAsia="zh-CN"/>
        </w:rPr>
        <w:t>招标代理服务费</w:t>
      </w:r>
      <w:r>
        <w:rPr>
          <w:rFonts w:hint="eastAsia" w:ascii="宋体" w:hAnsi="宋体" w:eastAsia="宋体" w:cs="宋体"/>
          <w:bCs/>
          <w:color w:val="auto"/>
          <w:szCs w:val="21"/>
        </w:rPr>
        <w:t>本公司仅开具普通发票。</w:t>
      </w:r>
    </w:p>
    <w:p w14:paraId="6DDFDBD8">
      <w:pPr>
        <w:numPr>
          <w:ilvl w:val="0"/>
          <w:numId w:val="0"/>
        </w:numPr>
        <w:tabs>
          <w:tab w:val="left" w:pos="425"/>
          <w:tab w:val="left" w:pos="624"/>
          <w:tab w:val="left" w:pos="735"/>
        </w:tabs>
        <w:spacing w:beforeAutospacing="0" w:afterAutospacing="0" w:line="360" w:lineRule="auto"/>
        <w:ind w:leftChars="0"/>
        <w:rPr>
          <w:rFonts w:hint="eastAsia" w:ascii="宋体" w:hAnsi="宋体" w:eastAsia="宋体" w:cs="宋体"/>
          <w:b/>
          <w:bCs/>
          <w:color w:val="auto"/>
          <w:sz w:val="21"/>
          <w:szCs w:val="21"/>
          <w:lang w:val="en-US" w:eastAsia="zh-CN"/>
        </w:rPr>
      </w:pPr>
      <w:bookmarkStart w:id="86" w:name="_Toc387076653"/>
      <w:bookmarkEnd w:id="86"/>
      <w:bookmarkStart w:id="87" w:name="_Toc134956124"/>
      <w:bookmarkEnd w:id="87"/>
      <w:bookmarkStart w:id="88" w:name="_Toc134955411"/>
      <w:r>
        <w:rPr>
          <w:rFonts w:hint="eastAsia" w:ascii="宋体" w:hAnsi="宋体" w:eastAsia="宋体" w:cs="宋体"/>
          <w:b/>
          <w:bCs/>
          <w:color w:val="auto"/>
          <w:sz w:val="21"/>
          <w:szCs w:val="21"/>
          <w:lang w:val="en-US" w:eastAsia="zh-CN"/>
        </w:rPr>
        <w:t>7.异议与回复</w:t>
      </w:r>
      <w:bookmarkEnd w:id="88"/>
    </w:p>
    <w:p w14:paraId="2C7BBDEC">
      <w:pPr>
        <w:numPr>
          <w:ilvl w:val="0"/>
          <w:numId w:val="0"/>
        </w:numPr>
        <w:tabs>
          <w:tab w:val="left" w:pos="425"/>
          <w:tab w:val="left" w:pos="624"/>
          <w:tab w:val="left" w:pos="735"/>
        </w:tabs>
        <w:spacing w:beforeAutospacing="0" w:afterAutospacing="0" w:line="360" w:lineRule="auto"/>
        <w:ind w:leftChars="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7.1</w:t>
      </w:r>
      <w:r>
        <w:rPr>
          <w:rFonts w:hint="eastAsia" w:ascii="宋体" w:hAnsi="宋体" w:eastAsia="宋体" w:cs="宋体"/>
          <w:color w:val="auto"/>
          <w:sz w:val="21"/>
          <w:szCs w:val="21"/>
        </w:rPr>
        <w:t>已领购招标文件的潜在投标人对招标文件有异议的，应当在投标截止时间10日前以书面形式（加盖投标人公章）向招标代理机构提交异议函原件，逾期异议无效。投标人对开标异议的，应当在开标现场提出，招标人或招标代理机构应当当场作出答复，并制作记录。</w:t>
      </w:r>
    </w:p>
    <w:p w14:paraId="728C8288">
      <w:pPr>
        <w:numPr>
          <w:ilvl w:val="0"/>
          <w:numId w:val="0"/>
        </w:numPr>
        <w:tabs>
          <w:tab w:val="left" w:pos="425"/>
          <w:tab w:val="left" w:pos="624"/>
          <w:tab w:val="left" w:pos="735"/>
        </w:tabs>
        <w:spacing w:beforeAutospacing="0" w:afterAutospacing="0" w:line="360" w:lineRule="auto"/>
        <w:ind w:leftChars="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7.2</w:t>
      </w:r>
      <w:r>
        <w:rPr>
          <w:rFonts w:hint="eastAsia" w:ascii="宋体" w:hAnsi="宋体" w:eastAsia="宋体" w:cs="宋体"/>
          <w:color w:val="auto"/>
          <w:sz w:val="21"/>
          <w:szCs w:val="21"/>
        </w:rPr>
        <w:t>投标人对评标结果有异议的，</w:t>
      </w:r>
      <w:r>
        <w:rPr>
          <w:rFonts w:hint="eastAsia" w:ascii="宋体" w:hAnsi="宋体" w:eastAsia="宋体" w:cs="宋体"/>
          <w:color w:val="auto"/>
          <w:sz w:val="21"/>
          <w:szCs w:val="21"/>
          <w:lang w:val="en-US" w:eastAsia="zh-CN"/>
        </w:rPr>
        <w:t>按相关法规进行处理</w:t>
      </w:r>
      <w:r>
        <w:rPr>
          <w:rFonts w:hint="eastAsia" w:ascii="宋体" w:hAnsi="宋体" w:eastAsia="宋体" w:cs="宋体"/>
          <w:color w:val="auto"/>
          <w:sz w:val="21"/>
          <w:szCs w:val="21"/>
          <w:lang w:eastAsia="zh-CN"/>
        </w:rPr>
        <w:t>。</w:t>
      </w:r>
    </w:p>
    <w:p w14:paraId="606D5F65">
      <w:pPr>
        <w:numPr>
          <w:ilvl w:val="0"/>
          <w:numId w:val="0"/>
        </w:numPr>
        <w:tabs>
          <w:tab w:val="left" w:pos="425"/>
          <w:tab w:val="left" w:pos="624"/>
          <w:tab w:val="left" w:pos="735"/>
        </w:tabs>
        <w:spacing w:beforeAutospacing="0" w:afterAutospacing="0" w:line="360" w:lineRule="auto"/>
        <w:ind w:leftChars="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7.3</w:t>
      </w:r>
      <w:r>
        <w:rPr>
          <w:rFonts w:hint="eastAsia" w:ascii="宋体" w:hAnsi="宋体" w:eastAsia="宋体" w:cs="宋体"/>
          <w:color w:val="auto"/>
          <w:sz w:val="21"/>
          <w:szCs w:val="21"/>
        </w:rPr>
        <w:t>提交异议应以书面形式（加盖投标人公章）向招标人及招标代理机构提出异议，异议内容不得含有虚假、恶意成分。依据谁主张谁举证的原则，异议者提供的异议书应当包括下列主要内容：具体的异议事项、事实依据及相关确凿的证明材料、明确的请求、投标人名称及地址、授权代表姓名</w:t>
      </w:r>
      <w:r>
        <w:rPr>
          <w:rFonts w:hint="eastAsia" w:ascii="宋体" w:hAnsi="宋体" w:eastAsia="宋体" w:cs="宋体"/>
          <w:color w:val="auto"/>
          <w:sz w:val="21"/>
          <w:szCs w:val="21"/>
          <w:lang w:eastAsia="zh-CN"/>
        </w:rPr>
        <w:t>及</w:t>
      </w:r>
      <w:r>
        <w:rPr>
          <w:rFonts w:hint="eastAsia" w:ascii="宋体" w:hAnsi="宋体" w:eastAsia="宋体" w:cs="宋体"/>
          <w:color w:val="auto"/>
          <w:sz w:val="21"/>
          <w:szCs w:val="21"/>
        </w:rPr>
        <w:t>联系电话、异议时间，异议书应当署名并由法定代表人或授权代表签字并加盖公章。投标人递交异议书时需提供异议书原件、法定代表人授权委托书（应载明委托代理的具体权限及事项）及授权代表身份证复印件。招标人及招标代理机构受理书面异议书原件之日起，在规定的期限内作出答复。投标人以电话、传真或电邮形式提交的异议属于无效异议。</w:t>
      </w:r>
    </w:p>
    <w:p w14:paraId="01FFD0C7">
      <w:pPr>
        <w:numPr>
          <w:ilvl w:val="0"/>
          <w:numId w:val="0"/>
        </w:numPr>
        <w:tabs>
          <w:tab w:val="left" w:pos="425"/>
          <w:tab w:val="left" w:pos="624"/>
          <w:tab w:val="left" w:pos="735"/>
        </w:tabs>
        <w:spacing w:beforeAutospacing="0" w:afterAutospacing="0" w:line="360" w:lineRule="auto"/>
        <w:ind w:leftChars="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7.4</w:t>
      </w:r>
      <w:r>
        <w:rPr>
          <w:rFonts w:hint="eastAsia" w:ascii="宋体" w:hAnsi="宋体" w:eastAsia="宋体" w:cs="宋体"/>
          <w:color w:val="auto"/>
          <w:sz w:val="21"/>
          <w:szCs w:val="21"/>
        </w:rPr>
        <w:t>投标人异议应当有明确的请求和必要的证明材料，捏造事实、提供虚假材料或者以非法手段取得证明材料不能作为异议的证明材料。</w:t>
      </w:r>
    </w:p>
    <w:p w14:paraId="317FEDD9">
      <w:pPr>
        <w:numPr>
          <w:ilvl w:val="0"/>
          <w:numId w:val="0"/>
        </w:numPr>
        <w:tabs>
          <w:tab w:val="left" w:pos="425"/>
          <w:tab w:val="left" w:pos="624"/>
          <w:tab w:val="left" w:pos="735"/>
        </w:tabs>
        <w:spacing w:beforeAutospacing="0" w:afterAutospacing="0" w:line="360" w:lineRule="auto"/>
        <w:ind w:leftChars="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7.5</w:t>
      </w:r>
      <w:r>
        <w:rPr>
          <w:rFonts w:hint="eastAsia" w:ascii="宋体" w:hAnsi="宋体" w:eastAsia="宋体" w:cs="宋体"/>
          <w:color w:val="auto"/>
          <w:sz w:val="21"/>
          <w:szCs w:val="21"/>
        </w:rPr>
        <w:t>投标人异议须提供相关证明材料，包括但不限于权益受损害的情况说明及受损害的原因、证据内容等，并对异议内容的真实性承担责任。</w:t>
      </w:r>
    </w:p>
    <w:p w14:paraId="19A9E722">
      <w:pPr>
        <w:numPr>
          <w:ilvl w:val="0"/>
          <w:numId w:val="0"/>
        </w:numPr>
        <w:tabs>
          <w:tab w:val="left" w:pos="425"/>
          <w:tab w:val="left" w:pos="624"/>
          <w:tab w:val="left" w:pos="735"/>
        </w:tabs>
        <w:spacing w:beforeAutospacing="0" w:afterAutospacing="0" w:line="360" w:lineRule="auto"/>
        <w:ind w:leftChars="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7.6</w:t>
      </w:r>
      <w:r>
        <w:rPr>
          <w:rFonts w:hint="eastAsia" w:ascii="宋体" w:hAnsi="宋体" w:eastAsia="宋体" w:cs="宋体"/>
          <w:color w:val="auto"/>
          <w:sz w:val="21"/>
          <w:szCs w:val="21"/>
        </w:rPr>
        <w:t>招标人及招标代理机构应当在收到书面异议之日起3日内作出答复，但答复的内容不得涉及其他投标人的投标秘密。</w:t>
      </w:r>
    </w:p>
    <w:p w14:paraId="71095E3E">
      <w:pPr>
        <w:numPr>
          <w:ilvl w:val="0"/>
          <w:numId w:val="0"/>
        </w:numPr>
        <w:tabs>
          <w:tab w:val="left" w:pos="425"/>
          <w:tab w:val="left" w:pos="624"/>
          <w:tab w:val="left" w:pos="735"/>
        </w:tabs>
        <w:spacing w:beforeAutospacing="0" w:afterAutospacing="0" w:line="360" w:lineRule="auto"/>
        <w:ind w:leftChars="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7.7</w:t>
      </w:r>
      <w:r>
        <w:rPr>
          <w:rFonts w:hint="eastAsia" w:ascii="宋体" w:hAnsi="宋体" w:eastAsia="宋体" w:cs="宋体"/>
          <w:color w:val="auto"/>
          <w:sz w:val="21"/>
          <w:szCs w:val="21"/>
        </w:rPr>
        <w:t>投标人提出的异议涉及评审过程或者结果的，招标人及招标代理机构可以组织原评审委员会协助处理质疑事项，并依据评审委员会出具的意见进行答复。</w:t>
      </w:r>
    </w:p>
    <w:p w14:paraId="240B4F37">
      <w:pPr>
        <w:pStyle w:val="88"/>
        <w:tabs>
          <w:tab w:val="left" w:pos="567"/>
        </w:tabs>
        <w:spacing w:beforeAutospacing="0" w:afterAutospacing="0" w:line="360" w:lineRule="auto"/>
        <w:ind w:firstLine="0" w:firstLineChars="0"/>
        <w:rPr>
          <w:rFonts w:hint="eastAsia" w:ascii="宋体" w:hAnsi="宋体" w:eastAsia="宋体" w:cs="宋体"/>
          <w:b/>
          <w:bCs/>
          <w:color w:val="auto"/>
          <w:szCs w:val="21"/>
        </w:rPr>
      </w:pPr>
      <w:r>
        <w:rPr>
          <w:rFonts w:hint="eastAsia" w:ascii="宋体" w:hAnsi="宋体" w:eastAsia="宋体" w:cs="宋体"/>
          <w:b/>
          <w:bCs/>
          <w:color w:val="auto"/>
          <w:szCs w:val="21"/>
        </w:rPr>
        <w:t>8.招标文件的解释权</w:t>
      </w:r>
    </w:p>
    <w:p w14:paraId="50F7DDC6">
      <w:pPr>
        <w:spacing w:beforeAutospacing="0" w:afterAutospacing="0"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本招标文件的解释权归“</w:t>
      </w:r>
      <w:r>
        <w:rPr>
          <w:rFonts w:hint="eastAsia" w:ascii="宋体" w:hAnsi="宋体" w:eastAsia="宋体" w:cs="宋体"/>
          <w:color w:val="auto"/>
          <w:szCs w:val="21"/>
          <w:lang w:eastAsia="zh-CN"/>
        </w:rPr>
        <w:t>韶关市统乔招标代理有限公司</w:t>
      </w:r>
      <w:r>
        <w:rPr>
          <w:rFonts w:hint="eastAsia" w:ascii="宋体" w:hAnsi="宋体" w:eastAsia="宋体" w:cs="宋体"/>
          <w:color w:val="auto"/>
          <w:szCs w:val="21"/>
        </w:rPr>
        <w:t>”所有。</w:t>
      </w:r>
    </w:p>
    <w:p w14:paraId="30D44A03">
      <w:pPr>
        <w:spacing w:beforeAutospacing="0" w:afterAutospacing="0" w:line="360" w:lineRule="auto"/>
        <w:ind w:right="17"/>
        <w:rPr>
          <w:rFonts w:hint="eastAsia" w:ascii="宋体" w:hAnsi="宋体" w:eastAsia="宋体" w:cs="宋体"/>
          <w:b/>
          <w:color w:val="auto"/>
          <w:szCs w:val="21"/>
          <w:lang w:val="zh-CN"/>
        </w:rPr>
      </w:pPr>
    </w:p>
    <w:p w14:paraId="50EA8EB8">
      <w:pPr>
        <w:pStyle w:val="57"/>
        <w:rPr>
          <w:rFonts w:hint="eastAsia" w:ascii="宋体" w:hAnsi="宋体" w:eastAsia="宋体" w:cs="宋体"/>
          <w:b/>
          <w:color w:val="auto"/>
          <w:szCs w:val="21"/>
          <w:lang w:val="zh-CN"/>
        </w:rPr>
      </w:pPr>
    </w:p>
    <w:p w14:paraId="5CB0FB70">
      <w:pPr>
        <w:pStyle w:val="57"/>
        <w:rPr>
          <w:rFonts w:hint="eastAsia" w:ascii="宋体" w:hAnsi="宋体" w:eastAsia="宋体" w:cs="宋体"/>
          <w:b/>
          <w:color w:val="auto"/>
          <w:szCs w:val="21"/>
          <w:lang w:val="zh-CN"/>
        </w:rPr>
      </w:pPr>
    </w:p>
    <w:p w14:paraId="5B4314EB">
      <w:pPr>
        <w:pStyle w:val="57"/>
        <w:rPr>
          <w:rFonts w:hint="eastAsia" w:ascii="宋体" w:hAnsi="宋体" w:eastAsia="宋体" w:cs="宋体"/>
          <w:b/>
          <w:color w:val="auto"/>
          <w:szCs w:val="21"/>
          <w:lang w:val="zh-CN"/>
        </w:rPr>
      </w:pPr>
    </w:p>
    <w:p w14:paraId="2749E365">
      <w:pPr>
        <w:pStyle w:val="57"/>
        <w:rPr>
          <w:rFonts w:hint="eastAsia" w:ascii="宋体" w:hAnsi="宋体" w:eastAsia="宋体" w:cs="宋体"/>
          <w:b/>
          <w:color w:val="auto"/>
          <w:szCs w:val="21"/>
          <w:lang w:val="zh-CN"/>
        </w:rPr>
      </w:pPr>
    </w:p>
    <w:p w14:paraId="3E6BE977">
      <w:pPr>
        <w:rPr>
          <w:rFonts w:hint="eastAsia" w:ascii="宋体" w:hAnsi="宋体" w:eastAsia="宋体" w:cs="宋体"/>
          <w:b/>
          <w:color w:val="auto"/>
          <w:szCs w:val="21"/>
          <w:lang w:val="zh-CN"/>
        </w:rPr>
      </w:pPr>
      <w:r>
        <w:rPr>
          <w:rFonts w:hint="eastAsia" w:ascii="宋体" w:hAnsi="宋体" w:eastAsia="宋体" w:cs="宋体"/>
          <w:b/>
          <w:color w:val="auto"/>
          <w:szCs w:val="21"/>
          <w:lang w:val="zh-CN"/>
        </w:rPr>
        <w:br w:type="page"/>
      </w:r>
    </w:p>
    <w:p w14:paraId="36F38788">
      <w:pPr>
        <w:spacing w:beforeAutospacing="0" w:afterAutospacing="0" w:line="360" w:lineRule="auto"/>
        <w:ind w:right="17"/>
        <w:rPr>
          <w:rFonts w:hint="eastAsia" w:ascii="宋体" w:hAnsi="宋体" w:eastAsia="宋体" w:cs="宋体"/>
          <w:b/>
          <w:color w:val="auto"/>
          <w:szCs w:val="21"/>
          <w:lang w:val="zh-CN"/>
        </w:rPr>
      </w:pPr>
      <w:r>
        <w:rPr>
          <w:rFonts w:hint="eastAsia" w:ascii="宋体" w:hAnsi="宋体" w:eastAsia="宋体" w:cs="宋体"/>
          <w:b/>
          <w:color w:val="auto"/>
          <w:szCs w:val="21"/>
          <w:lang w:val="zh-CN"/>
        </w:rPr>
        <w:t>附件 询问函</w:t>
      </w:r>
      <w:r>
        <w:rPr>
          <w:rFonts w:hint="eastAsia" w:ascii="宋体" w:hAnsi="宋体" w:eastAsia="宋体" w:cs="宋体"/>
          <w:b/>
          <w:color w:val="auto"/>
          <w:szCs w:val="21"/>
        </w:rPr>
        <w:t>/</w:t>
      </w:r>
      <w:r>
        <w:rPr>
          <w:rFonts w:hint="eastAsia" w:ascii="宋体" w:hAnsi="宋体" w:eastAsia="宋体" w:cs="宋体"/>
          <w:b/>
          <w:color w:val="auto"/>
          <w:szCs w:val="21"/>
          <w:lang w:val="zh-CN"/>
        </w:rPr>
        <w:t>质疑函格式</w:t>
      </w:r>
    </w:p>
    <w:p w14:paraId="22A9A87D">
      <w:pPr>
        <w:pStyle w:val="160"/>
        <w:spacing w:beforeAutospacing="0" w:afterAutospacing="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说明：本部分格式为投标人提交询问函、质疑函时使用，不属于投标文件格式的组成部分。</w:t>
      </w:r>
    </w:p>
    <w:p w14:paraId="11D6DF69">
      <w:pPr>
        <w:pStyle w:val="160"/>
        <w:spacing w:beforeAutospacing="0" w:afterAutospacing="0" w:line="360" w:lineRule="auto"/>
        <w:rPr>
          <w:rFonts w:hint="eastAsia" w:ascii="宋体" w:hAnsi="宋体" w:eastAsia="宋体" w:cs="宋体"/>
          <w:color w:val="auto"/>
          <w:sz w:val="21"/>
          <w:szCs w:val="21"/>
        </w:rPr>
      </w:pPr>
    </w:p>
    <w:p w14:paraId="30698DCB">
      <w:pPr>
        <w:pStyle w:val="42"/>
        <w:spacing w:beforeAutospacing="0" w:afterAutospacing="0" w:line="360" w:lineRule="auto"/>
        <w:jc w:val="center"/>
        <w:rPr>
          <w:rStyle w:val="50"/>
          <w:rFonts w:hint="eastAsia" w:ascii="宋体" w:hAnsi="宋体" w:eastAsia="宋体" w:cs="宋体"/>
          <w:b w:val="0"/>
          <w:color w:val="auto"/>
          <w:sz w:val="28"/>
          <w:szCs w:val="28"/>
        </w:rPr>
      </w:pPr>
      <w:r>
        <w:rPr>
          <w:rFonts w:hint="eastAsia" w:ascii="宋体" w:hAnsi="宋体" w:eastAsia="宋体" w:cs="宋体"/>
          <w:b/>
          <w:bCs/>
          <w:color w:val="auto"/>
          <w:kern w:val="16"/>
          <w:sz w:val="28"/>
          <w:szCs w:val="28"/>
        </w:rPr>
        <w:t>询问函</w:t>
      </w:r>
    </w:p>
    <w:p w14:paraId="7243511D">
      <w:pPr>
        <w:tabs>
          <w:tab w:val="left" w:pos="6300"/>
        </w:tabs>
        <w:snapToGrid w:val="0"/>
        <w:spacing w:beforeAutospacing="0" w:afterAutospacing="0" w:line="360" w:lineRule="auto"/>
        <w:jc w:val="left"/>
        <w:rPr>
          <w:rFonts w:hint="eastAsia" w:ascii="宋体" w:hAnsi="宋体" w:eastAsia="宋体" w:cs="宋体"/>
          <w:color w:val="auto"/>
          <w:szCs w:val="21"/>
        </w:rPr>
      </w:pPr>
      <w:r>
        <w:rPr>
          <w:rFonts w:hint="eastAsia" w:ascii="宋体" w:hAnsi="宋体" w:eastAsia="宋体" w:cs="宋体"/>
          <w:color w:val="auto"/>
          <w:szCs w:val="21"/>
          <w:lang w:eastAsia="zh-CN"/>
        </w:rPr>
        <w:t>韶关市统乔招标代理有限公司</w:t>
      </w:r>
      <w:r>
        <w:rPr>
          <w:rFonts w:hint="eastAsia" w:ascii="宋体" w:hAnsi="宋体" w:eastAsia="宋体" w:cs="宋体"/>
          <w:color w:val="auto"/>
          <w:szCs w:val="21"/>
        </w:rPr>
        <w:t>：</w:t>
      </w:r>
    </w:p>
    <w:p w14:paraId="3AA5797D">
      <w:pPr>
        <w:tabs>
          <w:tab w:val="left" w:pos="6300"/>
        </w:tabs>
        <w:snapToGrid w:val="0"/>
        <w:spacing w:beforeAutospacing="0" w:afterAutospacing="0" w:line="360" w:lineRule="auto"/>
        <w:ind w:firstLine="420" w:firstLineChars="200"/>
        <w:jc w:val="left"/>
        <w:rPr>
          <w:rFonts w:hint="eastAsia" w:ascii="宋体" w:hAnsi="宋体" w:eastAsia="宋体" w:cs="宋体"/>
          <w:color w:val="auto"/>
          <w:szCs w:val="21"/>
        </w:rPr>
      </w:pPr>
    </w:p>
    <w:p w14:paraId="3015D61E">
      <w:pPr>
        <w:tabs>
          <w:tab w:val="left" w:pos="6300"/>
        </w:tabs>
        <w:snapToGrid w:val="0"/>
        <w:spacing w:beforeAutospacing="0" w:afterAutospacing="0"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我单位已报名并准备参与</w:t>
      </w:r>
      <w:r>
        <w:rPr>
          <w:rFonts w:hint="eastAsia" w:ascii="宋体" w:hAnsi="宋体" w:eastAsia="宋体" w:cs="宋体"/>
          <w:i/>
          <w:color w:val="auto"/>
          <w:szCs w:val="21"/>
          <w:u w:val="single"/>
        </w:rPr>
        <w:t>（项目名称）</w:t>
      </w:r>
      <w:r>
        <w:rPr>
          <w:rFonts w:hint="eastAsia" w:ascii="宋体" w:hAnsi="宋体" w:eastAsia="宋体" w:cs="宋体"/>
          <w:color w:val="auto"/>
          <w:szCs w:val="21"/>
        </w:rPr>
        <w:t>项目（招标文件编号</w:t>
      </w:r>
      <w:r>
        <w:rPr>
          <w:rFonts w:hint="eastAsia" w:ascii="宋体" w:hAnsi="宋体" w:eastAsia="宋体" w:cs="宋体"/>
          <w:color w:val="auto"/>
          <w:szCs w:val="21"/>
          <w:lang w:eastAsia="zh-CN"/>
        </w:rPr>
        <w:t>）</w:t>
      </w:r>
      <w:r>
        <w:rPr>
          <w:rFonts w:hint="eastAsia" w:ascii="宋体" w:hAnsi="宋体" w:eastAsia="宋体" w:cs="宋体"/>
          <w:color w:val="auto"/>
          <w:szCs w:val="21"/>
        </w:rPr>
        <w:t>的投标（或报价）活动，现有以下</w:t>
      </w:r>
      <w:r>
        <w:rPr>
          <w:rFonts w:hint="eastAsia" w:ascii="宋体" w:hAnsi="宋体" w:cs="宋体"/>
          <w:color w:val="auto"/>
          <w:szCs w:val="21"/>
          <w:lang w:eastAsia="zh-CN"/>
        </w:rPr>
        <w:t>几项</w:t>
      </w:r>
      <w:r>
        <w:rPr>
          <w:rFonts w:hint="eastAsia" w:ascii="宋体" w:hAnsi="宋体" w:eastAsia="宋体" w:cs="宋体"/>
          <w:color w:val="auto"/>
          <w:szCs w:val="21"/>
        </w:rPr>
        <w:t>内容（或条款）存在疑问（或无法理解），特提出询问。</w:t>
      </w:r>
    </w:p>
    <w:p w14:paraId="0D5D0296">
      <w:pPr>
        <w:tabs>
          <w:tab w:val="left" w:pos="6300"/>
        </w:tabs>
        <w:snapToGrid w:val="0"/>
        <w:spacing w:beforeAutospacing="0" w:afterAutospacing="0"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一、_____________________（事项一）</w:t>
      </w:r>
    </w:p>
    <w:p w14:paraId="62482925">
      <w:pPr>
        <w:tabs>
          <w:tab w:val="left" w:pos="6300"/>
        </w:tabs>
        <w:snapToGrid w:val="0"/>
        <w:spacing w:beforeAutospacing="0" w:afterAutospacing="0"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（1）____________________（问题或条款内容）</w:t>
      </w:r>
    </w:p>
    <w:p w14:paraId="4BD9B50F">
      <w:pPr>
        <w:tabs>
          <w:tab w:val="left" w:pos="6300"/>
        </w:tabs>
        <w:snapToGrid w:val="0"/>
        <w:spacing w:beforeAutospacing="0" w:afterAutospacing="0"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（2）____________________（说明疑问或无法理解原因）</w:t>
      </w:r>
    </w:p>
    <w:p w14:paraId="6CC216FF">
      <w:pPr>
        <w:tabs>
          <w:tab w:val="left" w:pos="6300"/>
        </w:tabs>
        <w:snapToGrid w:val="0"/>
        <w:spacing w:beforeAutospacing="0" w:afterAutospacing="0"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（3）____________________（建议）</w:t>
      </w:r>
    </w:p>
    <w:p w14:paraId="2ACE1E3C">
      <w:pPr>
        <w:tabs>
          <w:tab w:val="left" w:pos="6300"/>
        </w:tabs>
        <w:snapToGrid w:val="0"/>
        <w:spacing w:beforeAutospacing="0" w:afterAutospacing="0"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二、_____________________（事项二）</w:t>
      </w:r>
    </w:p>
    <w:p w14:paraId="00279924">
      <w:pPr>
        <w:tabs>
          <w:tab w:val="left" w:pos="6300"/>
        </w:tabs>
        <w:snapToGrid w:val="0"/>
        <w:spacing w:beforeAutospacing="0" w:afterAutospacing="0"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w:t>
      </w:r>
    </w:p>
    <w:p w14:paraId="6099D5B3">
      <w:pPr>
        <w:tabs>
          <w:tab w:val="left" w:pos="6300"/>
        </w:tabs>
        <w:snapToGrid w:val="0"/>
        <w:spacing w:beforeAutospacing="0" w:afterAutospacing="0"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随附相关证明材料如下：（目录）。</w:t>
      </w:r>
    </w:p>
    <w:p w14:paraId="059F028C">
      <w:pPr>
        <w:tabs>
          <w:tab w:val="left" w:pos="6300"/>
        </w:tabs>
        <w:snapToGrid w:val="0"/>
        <w:spacing w:beforeAutospacing="0" w:afterAutospacing="0" w:line="360" w:lineRule="auto"/>
        <w:ind w:firstLine="1260" w:firstLineChars="600"/>
        <w:jc w:val="left"/>
        <w:rPr>
          <w:rFonts w:hint="eastAsia" w:ascii="宋体" w:hAnsi="宋体" w:eastAsia="宋体" w:cs="宋体"/>
          <w:color w:val="auto"/>
          <w:szCs w:val="21"/>
        </w:rPr>
      </w:pPr>
      <w:r>
        <w:rPr>
          <w:rFonts w:hint="eastAsia" w:ascii="宋体" w:hAnsi="宋体" w:eastAsia="宋体" w:cs="宋体"/>
          <w:color w:val="auto"/>
          <w:szCs w:val="21"/>
        </w:rPr>
        <w:t>询问人：（公章）</w:t>
      </w:r>
    </w:p>
    <w:p w14:paraId="6776BCF0">
      <w:pPr>
        <w:tabs>
          <w:tab w:val="left" w:pos="6300"/>
        </w:tabs>
        <w:snapToGrid w:val="0"/>
        <w:spacing w:beforeAutospacing="0" w:afterAutospacing="0" w:line="360" w:lineRule="auto"/>
        <w:ind w:firstLine="1260" w:firstLineChars="600"/>
        <w:jc w:val="left"/>
        <w:rPr>
          <w:rFonts w:hint="eastAsia" w:ascii="宋体" w:hAnsi="宋体" w:eastAsia="宋体" w:cs="宋体"/>
          <w:color w:val="auto"/>
          <w:szCs w:val="21"/>
        </w:rPr>
      </w:pPr>
      <w:r>
        <w:rPr>
          <w:rFonts w:hint="eastAsia" w:ascii="宋体" w:hAnsi="宋体" w:eastAsia="宋体" w:cs="宋体"/>
          <w:color w:val="auto"/>
          <w:szCs w:val="21"/>
        </w:rPr>
        <w:t>法定代表人/负责人（授权代表）：</w:t>
      </w:r>
    </w:p>
    <w:p w14:paraId="67CA9E03">
      <w:pPr>
        <w:tabs>
          <w:tab w:val="left" w:pos="6300"/>
        </w:tabs>
        <w:snapToGrid w:val="0"/>
        <w:spacing w:beforeAutospacing="0" w:afterAutospacing="0" w:line="360" w:lineRule="auto"/>
        <w:ind w:firstLine="1260" w:firstLineChars="600"/>
        <w:jc w:val="left"/>
        <w:rPr>
          <w:rFonts w:hint="eastAsia" w:ascii="宋体" w:hAnsi="宋体" w:eastAsia="宋体" w:cs="宋体"/>
          <w:color w:val="auto"/>
          <w:szCs w:val="21"/>
        </w:rPr>
      </w:pPr>
      <w:r>
        <w:rPr>
          <w:rFonts w:hint="eastAsia" w:ascii="宋体" w:hAnsi="宋体" w:eastAsia="宋体" w:cs="宋体"/>
          <w:color w:val="auto"/>
          <w:szCs w:val="21"/>
        </w:rPr>
        <w:t>地址/邮编：</w:t>
      </w:r>
    </w:p>
    <w:p w14:paraId="6F04DA8D">
      <w:pPr>
        <w:tabs>
          <w:tab w:val="left" w:pos="6300"/>
        </w:tabs>
        <w:snapToGrid w:val="0"/>
        <w:spacing w:beforeAutospacing="0" w:afterAutospacing="0" w:line="360" w:lineRule="auto"/>
        <w:ind w:firstLine="1260" w:firstLineChars="600"/>
        <w:jc w:val="left"/>
        <w:rPr>
          <w:rFonts w:hint="eastAsia" w:ascii="宋体" w:hAnsi="宋体" w:eastAsia="宋体" w:cs="宋体"/>
          <w:color w:val="auto"/>
          <w:szCs w:val="21"/>
        </w:rPr>
      </w:pPr>
      <w:r>
        <w:rPr>
          <w:rFonts w:hint="eastAsia" w:ascii="宋体" w:hAnsi="宋体" w:eastAsia="宋体" w:cs="宋体"/>
          <w:color w:val="auto"/>
          <w:szCs w:val="21"/>
        </w:rPr>
        <w:t>电话/传真：</w:t>
      </w:r>
    </w:p>
    <w:p w14:paraId="45E5E8C9">
      <w:pPr>
        <w:spacing w:beforeAutospacing="0" w:afterAutospacing="0" w:line="360" w:lineRule="auto"/>
        <w:jc w:val="right"/>
        <w:rPr>
          <w:rFonts w:hint="eastAsia" w:ascii="宋体" w:hAnsi="宋体" w:eastAsia="宋体" w:cs="宋体"/>
          <w:color w:val="auto"/>
          <w:szCs w:val="21"/>
        </w:rPr>
      </w:pPr>
    </w:p>
    <w:p w14:paraId="14528740">
      <w:pPr>
        <w:spacing w:beforeAutospacing="0" w:afterAutospacing="0" w:line="360" w:lineRule="auto"/>
        <w:jc w:val="right"/>
        <w:rPr>
          <w:rFonts w:hint="eastAsia" w:ascii="宋体" w:hAnsi="宋体" w:eastAsia="宋体" w:cs="宋体"/>
          <w:color w:val="auto"/>
          <w:szCs w:val="21"/>
          <w:lang w:val="zh-CN"/>
        </w:rPr>
      </w:pPr>
      <w:r>
        <w:rPr>
          <w:rFonts w:hint="eastAsia" w:ascii="宋体" w:hAnsi="宋体" w:eastAsia="宋体" w:cs="宋体"/>
          <w:color w:val="auto"/>
          <w:szCs w:val="21"/>
        </w:rPr>
        <w:t>202</w:t>
      </w:r>
      <w:r>
        <w:rPr>
          <w:rFonts w:hint="eastAsia" w:ascii="宋体" w:hAnsi="宋体" w:eastAsia="宋体" w:cs="宋体"/>
          <w:color w:val="auto"/>
          <w:szCs w:val="21"/>
          <w:lang w:val="en-US" w:eastAsia="zh-CN"/>
        </w:rPr>
        <w:t>5</w:t>
      </w:r>
      <w:r>
        <w:rPr>
          <w:rFonts w:hint="eastAsia" w:ascii="宋体" w:hAnsi="宋体" w:eastAsia="宋体" w:cs="宋体"/>
          <w:color w:val="auto"/>
          <w:szCs w:val="21"/>
        </w:rPr>
        <w:t xml:space="preserve">年  月  日  </w:t>
      </w:r>
    </w:p>
    <w:p w14:paraId="252E9E56">
      <w:pPr>
        <w:spacing w:beforeAutospacing="0" w:afterAutospacing="0" w:line="360" w:lineRule="auto"/>
        <w:ind w:left="539" w:right="17" w:hanging="539"/>
        <w:jc w:val="center"/>
        <w:rPr>
          <w:rFonts w:hint="eastAsia" w:ascii="宋体" w:hAnsi="宋体" w:eastAsia="宋体" w:cs="宋体"/>
          <w:b/>
          <w:color w:val="auto"/>
          <w:sz w:val="24"/>
          <w:lang w:val="zh-CN"/>
        </w:rPr>
        <w:sectPr>
          <w:footerReference r:id="rId5" w:type="default"/>
          <w:pgSz w:w="11905" w:h="16838"/>
          <w:pgMar w:top="1440" w:right="1080" w:bottom="1440" w:left="1080" w:header="283" w:footer="1077" w:gutter="0"/>
          <w:pgBorders>
            <w:top w:val="none" w:sz="0" w:space="0"/>
            <w:left w:val="none" w:sz="0" w:space="0"/>
            <w:bottom w:val="none" w:sz="0" w:space="0"/>
            <w:right w:val="none" w:sz="0" w:space="0"/>
          </w:pgBorders>
          <w:pgNumType w:fmt="decimal" w:start="1"/>
          <w:cols w:space="0" w:num="1"/>
          <w:rtlGutter w:val="0"/>
          <w:docGrid w:type="lines" w:linePitch="317" w:charSpace="0"/>
        </w:sectPr>
      </w:pPr>
    </w:p>
    <w:p w14:paraId="10D5359F">
      <w:pPr>
        <w:spacing w:beforeAutospacing="0" w:afterAutospacing="0" w:line="360" w:lineRule="auto"/>
        <w:ind w:left="539" w:right="17" w:hanging="539"/>
        <w:jc w:val="center"/>
        <w:rPr>
          <w:rFonts w:hint="eastAsia" w:ascii="宋体" w:hAnsi="宋体" w:eastAsia="宋体" w:cs="宋体"/>
          <w:b/>
          <w:color w:val="auto"/>
          <w:sz w:val="24"/>
          <w:lang w:val="zh-CN"/>
        </w:rPr>
      </w:pPr>
      <w:r>
        <w:rPr>
          <w:rFonts w:hint="eastAsia" w:ascii="宋体" w:hAnsi="宋体" w:eastAsia="宋体" w:cs="宋体"/>
          <w:b/>
          <w:color w:val="auto"/>
          <w:sz w:val="24"/>
          <w:lang w:val="zh-CN"/>
        </w:rPr>
        <w:t>质疑函</w:t>
      </w:r>
    </w:p>
    <w:p w14:paraId="5F07DBAF">
      <w:pPr>
        <w:spacing w:beforeAutospacing="0" w:afterAutospacing="0" w:line="400" w:lineRule="exact"/>
        <w:ind w:left="539" w:right="17" w:hanging="539"/>
        <w:rPr>
          <w:rFonts w:hint="eastAsia" w:ascii="宋体" w:hAnsi="宋体" w:eastAsia="宋体" w:cs="宋体"/>
          <w:color w:val="auto"/>
          <w:szCs w:val="21"/>
          <w:lang w:val="zh-CN"/>
        </w:rPr>
      </w:pPr>
      <w:r>
        <w:rPr>
          <w:rFonts w:hint="eastAsia" w:ascii="宋体" w:hAnsi="宋体" w:eastAsia="宋体" w:cs="宋体"/>
          <w:color w:val="auto"/>
          <w:szCs w:val="21"/>
          <w:lang w:val="zh-CN"/>
        </w:rPr>
        <w:t>一、质疑投标人基本信息</w:t>
      </w:r>
    </w:p>
    <w:p w14:paraId="09CBA543">
      <w:pPr>
        <w:spacing w:beforeAutospacing="0" w:afterAutospacing="0" w:line="400" w:lineRule="exact"/>
        <w:ind w:left="539" w:right="17" w:hanging="539"/>
        <w:rPr>
          <w:rFonts w:hint="eastAsia" w:ascii="宋体" w:hAnsi="宋体" w:eastAsia="宋体" w:cs="宋体"/>
          <w:color w:val="auto"/>
          <w:w w:val="90"/>
          <w:szCs w:val="21"/>
          <w:u w:val="dotted"/>
        </w:rPr>
      </w:pPr>
      <w:r>
        <w:rPr>
          <w:rFonts w:hint="eastAsia" w:ascii="宋体" w:hAnsi="宋体" w:eastAsia="宋体" w:cs="宋体"/>
          <w:color w:val="auto"/>
          <w:szCs w:val="21"/>
          <w:lang w:val="zh-CN"/>
        </w:rPr>
        <w:t>质疑投标人：</w:t>
      </w:r>
      <w:r>
        <w:rPr>
          <w:rFonts w:hint="eastAsia" w:ascii="宋体" w:hAnsi="宋体" w:eastAsia="宋体" w:cs="宋体"/>
          <w:color w:val="auto"/>
          <w:w w:val="90"/>
          <w:szCs w:val="21"/>
          <w:u w:val="single"/>
        </w:rPr>
        <w:t xml:space="preserve">                                        </w:t>
      </w:r>
    </w:p>
    <w:p w14:paraId="7141F7CB">
      <w:pPr>
        <w:pStyle w:val="136"/>
        <w:adjustRightInd w:val="0"/>
        <w:snapToGrid w:val="0"/>
        <w:spacing w:beforeAutospacing="0" w:afterAutospacing="0" w:line="400" w:lineRule="exact"/>
        <w:jc w:val="left"/>
        <w:rPr>
          <w:rFonts w:hint="eastAsia" w:ascii="宋体" w:hAnsi="宋体" w:eastAsia="宋体" w:cs="宋体"/>
          <w:color w:val="auto"/>
          <w:w w:val="90"/>
          <w:szCs w:val="21"/>
        </w:rPr>
      </w:pPr>
      <w:r>
        <w:rPr>
          <w:rFonts w:hint="eastAsia" w:ascii="宋体" w:hAnsi="宋体" w:eastAsia="宋体" w:cs="宋体"/>
          <w:color w:val="auto"/>
          <w:szCs w:val="21"/>
          <w:lang w:val="zh-CN"/>
        </w:rPr>
        <w:t>地址：</w:t>
      </w:r>
      <w:r>
        <w:rPr>
          <w:rFonts w:hint="eastAsia" w:ascii="宋体" w:hAnsi="宋体" w:eastAsia="宋体" w:cs="宋体"/>
          <w:color w:val="auto"/>
          <w:w w:val="90"/>
          <w:szCs w:val="21"/>
          <w:u w:val="single"/>
        </w:rPr>
        <w:t xml:space="preserve">                                      </w:t>
      </w:r>
      <w:r>
        <w:rPr>
          <w:rFonts w:hint="eastAsia" w:ascii="宋体" w:hAnsi="宋体" w:eastAsia="宋体" w:cs="宋体"/>
          <w:color w:val="auto"/>
          <w:szCs w:val="21"/>
          <w:lang w:val="zh-CN"/>
        </w:rPr>
        <w:t>邮编：</w:t>
      </w:r>
      <w:r>
        <w:rPr>
          <w:rFonts w:hint="eastAsia" w:ascii="宋体" w:hAnsi="宋体" w:eastAsia="宋体" w:cs="宋体"/>
          <w:color w:val="auto"/>
          <w:w w:val="90"/>
          <w:szCs w:val="21"/>
          <w:u w:val="single"/>
        </w:rPr>
        <w:t xml:space="preserve">                     </w:t>
      </w:r>
    </w:p>
    <w:p w14:paraId="7364F4A4">
      <w:pPr>
        <w:pStyle w:val="136"/>
        <w:adjustRightInd w:val="0"/>
        <w:snapToGrid w:val="0"/>
        <w:spacing w:beforeAutospacing="0" w:afterAutospacing="0" w:line="400" w:lineRule="exact"/>
        <w:rPr>
          <w:rFonts w:hint="eastAsia" w:ascii="宋体" w:hAnsi="宋体" w:eastAsia="宋体" w:cs="宋体"/>
          <w:color w:val="auto"/>
          <w:w w:val="90"/>
          <w:szCs w:val="21"/>
        </w:rPr>
      </w:pPr>
      <w:r>
        <w:rPr>
          <w:rFonts w:hint="eastAsia" w:ascii="宋体" w:hAnsi="宋体" w:eastAsia="宋体" w:cs="宋体"/>
          <w:color w:val="auto"/>
          <w:szCs w:val="21"/>
          <w:lang w:val="zh-CN"/>
        </w:rPr>
        <w:t>联系人：</w:t>
      </w:r>
      <w:r>
        <w:rPr>
          <w:rFonts w:hint="eastAsia" w:ascii="宋体" w:hAnsi="宋体" w:eastAsia="宋体" w:cs="宋体"/>
          <w:color w:val="auto"/>
          <w:w w:val="90"/>
          <w:szCs w:val="21"/>
          <w:u w:val="single"/>
        </w:rPr>
        <w:t xml:space="preserve">                      </w:t>
      </w:r>
      <w:r>
        <w:rPr>
          <w:rFonts w:hint="eastAsia" w:ascii="宋体" w:hAnsi="宋体" w:eastAsia="宋体" w:cs="宋体"/>
          <w:color w:val="auto"/>
          <w:szCs w:val="21"/>
          <w:lang w:val="zh-CN"/>
        </w:rPr>
        <w:t>联系电话：</w:t>
      </w:r>
      <w:r>
        <w:rPr>
          <w:rFonts w:hint="eastAsia" w:ascii="宋体" w:hAnsi="宋体" w:eastAsia="宋体" w:cs="宋体"/>
          <w:color w:val="auto"/>
          <w:w w:val="90"/>
          <w:szCs w:val="21"/>
          <w:u w:val="single"/>
        </w:rPr>
        <w:t xml:space="preserve">                              </w:t>
      </w:r>
    </w:p>
    <w:p w14:paraId="7725592C">
      <w:pPr>
        <w:spacing w:beforeAutospacing="0" w:afterAutospacing="0" w:line="400" w:lineRule="exact"/>
        <w:ind w:left="539" w:right="17" w:hanging="539"/>
        <w:rPr>
          <w:rFonts w:hint="eastAsia" w:ascii="宋体" w:hAnsi="宋体" w:eastAsia="宋体" w:cs="宋体"/>
          <w:color w:val="auto"/>
          <w:w w:val="90"/>
          <w:szCs w:val="21"/>
          <w:u w:val="dotted"/>
        </w:rPr>
      </w:pPr>
      <w:r>
        <w:rPr>
          <w:rFonts w:hint="eastAsia" w:ascii="宋体" w:hAnsi="宋体" w:eastAsia="宋体" w:cs="宋体"/>
          <w:color w:val="auto"/>
          <w:szCs w:val="21"/>
          <w:lang w:val="zh-CN"/>
        </w:rPr>
        <w:t>授权代表：</w:t>
      </w:r>
      <w:r>
        <w:rPr>
          <w:rFonts w:hint="eastAsia" w:ascii="宋体" w:hAnsi="宋体" w:eastAsia="宋体" w:cs="宋体"/>
          <w:color w:val="auto"/>
          <w:w w:val="90"/>
          <w:szCs w:val="21"/>
          <w:u w:val="single"/>
        </w:rPr>
        <w:t xml:space="preserve">                                          </w:t>
      </w:r>
    </w:p>
    <w:p w14:paraId="36488A2E">
      <w:pPr>
        <w:spacing w:beforeAutospacing="0" w:afterAutospacing="0" w:line="400" w:lineRule="exact"/>
        <w:ind w:left="539" w:right="17" w:hanging="539"/>
        <w:rPr>
          <w:rFonts w:hint="eastAsia" w:ascii="宋体" w:hAnsi="宋体" w:eastAsia="宋体" w:cs="宋体"/>
          <w:color w:val="auto"/>
          <w:w w:val="90"/>
          <w:szCs w:val="21"/>
        </w:rPr>
      </w:pPr>
      <w:r>
        <w:rPr>
          <w:rFonts w:hint="eastAsia" w:ascii="宋体" w:hAnsi="宋体" w:eastAsia="宋体" w:cs="宋体"/>
          <w:color w:val="auto"/>
          <w:szCs w:val="21"/>
          <w:lang w:val="zh-CN"/>
        </w:rPr>
        <w:t>联系电话：</w:t>
      </w:r>
      <w:r>
        <w:rPr>
          <w:rFonts w:hint="eastAsia" w:ascii="宋体" w:hAnsi="宋体" w:eastAsia="宋体" w:cs="宋体"/>
          <w:color w:val="auto"/>
          <w:w w:val="90"/>
          <w:szCs w:val="21"/>
          <w:u w:val="single"/>
        </w:rPr>
        <w:t xml:space="preserve">                                           </w:t>
      </w:r>
      <w:r>
        <w:rPr>
          <w:rFonts w:hint="eastAsia" w:ascii="宋体" w:hAnsi="宋体" w:eastAsia="宋体" w:cs="宋体"/>
          <w:color w:val="auto"/>
          <w:w w:val="90"/>
          <w:szCs w:val="21"/>
        </w:rPr>
        <w:t xml:space="preserve"> </w:t>
      </w:r>
    </w:p>
    <w:p w14:paraId="15C82AB0">
      <w:pPr>
        <w:pStyle w:val="136"/>
        <w:adjustRightInd w:val="0"/>
        <w:snapToGrid w:val="0"/>
        <w:spacing w:beforeAutospacing="0" w:afterAutospacing="0" w:line="400" w:lineRule="exact"/>
        <w:jc w:val="left"/>
        <w:rPr>
          <w:rFonts w:hint="eastAsia" w:ascii="宋体" w:hAnsi="宋体" w:eastAsia="宋体" w:cs="宋体"/>
          <w:color w:val="auto"/>
          <w:w w:val="90"/>
          <w:szCs w:val="21"/>
        </w:rPr>
      </w:pPr>
      <w:r>
        <w:rPr>
          <w:rFonts w:hint="eastAsia" w:ascii="宋体" w:hAnsi="宋体" w:eastAsia="宋体" w:cs="宋体"/>
          <w:color w:val="auto"/>
          <w:szCs w:val="21"/>
          <w:lang w:val="zh-CN"/>
        </w:rPr>
        <w:t>地址：</w:t>
      </w:r>
      <w:r>
        <w:rPr>
          <w:rFonts w:hint="eastAsia" w:ascii="宋体" w:hAnsi="宋体" w:eastAsia="宋体" w:cs="宋体"/>
          <w:color w:val="auto"/>
          <w:w w:val="90"/>
          <w:szCs w:val="21"/>
          <w:u w:val="single"/>
        </w:rPr>
        <w:t xml:space="preserve">                                     </w:t>
      </w:r>
      <w:r>
        <w:rPr>
          <w:rFonts w:hint="eastAsia" w:ascii="宋体" w:hAnsi="宋体" w:eastAsia="宋体" w:cs="宋体"/>
          <w:color w:val="auto"/>
          <w:szCs w:val="21"/>
          <w:lang w:val="zh-CN"/>
        </w:rPr>
        <w:t xml:space="preserve"> 邮编：</w:t>
      </w:r>
      <w:r>
        <w:rPr>
          <w:rFonts w:hint="eastAsia" w:ascii="宋体" w:hAnsi="宋体" w:eastAsia="宋体" w:cs="宋体"/>
          <w:color w:val="auto"/>
          <w:w w:val="90"/>
          <w:szCs w:val="21"/>
          <w:u w:val="single"/>
        </w:rPr>
        <w:t xml:space="preserve">                     </w:t>
      </w:r>
    </w:p>
    <w:p w14:paraId="2005434B">
      <w:pPr>
        <w:spacing w:beforeAutospacing="0" w:afterAutospacing="0" w:line="400" w:lineRule="exact"/>
        <w:ind w:left="539" w:right="17" w:hanging="539"/>
        <w:rPr>
          <w:rFonts w:hint="eastAsia" w:ascii="宋体" w:hAnsi="宋体" w:eastAsia="宋体" w:cs="宋体"/>
          <w:color w:val="auto"/>
          <w:szCs w:val="21"/>
          <w:lang w:val="zh-CN"/>
        </w:rPr>
      </w:pPr>
      <w:r>
        <w:rPr>
          <w:rFonts w:hint="eastAsia" w:ascii="宋体" w:hAnsi="宋体" w:eastAsia="宋体" w:cs="宋体"/>
          <w:color w:val="auto"/>
          <w:szCs w:val="21"/>
          <w:lang w:val="zh-CN"/>
        </w:rPr>
        <w:t>二、质疑项目基本情况</w:t>
      </w:r>
    </w:p>
    <w:p w14:paraId="309EE8AC">
      <w:pPr>
        <w:spacing w:beforeAutospacing="0" w:afterAutospacing="0" w:line="400" w:lineRule="exact"/>
        <w:ind w:left="539" w:right="17" w:hanging="539"/>
        <w:rPr>
          <w:rFonts w:hint="eastAsia" w:ascii="宋体" w:hAnsi="宋体" w:eastAsia="宋体" w:cs="宋体"/>
          <w:color w:val="auto"/>
          <w:w w:val="90"/>
          <w:szCs w:val="21"/>
        </w:rPr>
      </w:pPr>
      <w:r>
        <w:rPr>
          <w:rFonts w:hint="eastAsia" w:ascii="宋体" w:hAnsi="宋体" w:eastAsia="宋体" w:cs="宋体"/>
          <w:color w:val="auto"/>
          <w:szCs w:val="21"/>
          <w:lang w:val="zh-CN"/>
        </w:rPr>
        <w:t>质疑项目的招标项目名称：</w:t>
      </w:r>
      <w:r>
        <w:rPr>
          <w:rFonts w:hint="eastAsia" w:ascii="宋体" w:hAnsi="宋体" w:eastAsia="宋体" w:cs="宋体"/>
          <w:color w:val="auto"/>
          <w:w w:val="90"/>
          <w:szCs w:val="21"/>
          <w:u w:val="single"/>
        </w:rPr>
        <w:t xml:space="preserve">                          </w:t>
      </w:r>
    </w:p>
    <w:p w14:paraId="0BC8C784">
      <w:pPr>
        <w:spacing w:beforeAutospacing="0" w:afterAutospacing="0" w:line="400" w:lineRule="exact"/>
        <w:ind w:left="539" w:right="17" w:hanging="539"/>
        <w:rPr>
          <w:rFonts w:hint="eastAsia" w:ascii="宋体" w:hAnsi="宋体" w:eastAsia="宋体" w:cs="宋体"/>
          <w:color w:val="auto"/>
          <w:w w:val="90"/>
          <w:szCs w:val="21"/>
          <w:u w:val="dotted"/>
        </w:rPr>
      </w:pPr>
      <w:r>
        <w:rPr>
          <w:rFonts w:hint="eastAsia" w:ascii="宋体" w:hAnsi="宋体" w:eastAsia="宋体" w:cs="宋体"/>
          <w:color w:val="auto"/>
          <w:szCs w:val="21"/>
          <w:lang w:val="zh-CN"/>
        </w:rPr>
        <w:t>质疑项目的招标项目编号：</w:t>
      </w:r>
      <w:r>
        <w:rPr>
          <w:rFonts w:hint="eastAsia" w:ascii="宋体" w:hAnsi="宋体" w:eastAsia="宋体" w:cs="宋体"/>
          <w:color w:val="auto"/>
          <w:w w:val="90"/>
          <w:szCs w:val="21"/>
          <w:u w:val="single"/>
        </w:rPr>
        <w:t xml:space="preserve">                          </w:t>
      </w:r>
    </w:p>
    <w:p w14:paraId="4DE1D62B">
      <w:pPr>
        <w:pStyle w:val="136"/>
        <w:adjustRightInd w:val="0"/>
        <w:snapToGrid w:val="0"/>
        <w:spacing w:beforeAutospacing="0" w:afterAutospacing="0" w:line="400" w:lineRule="exact"/>
        <w:rPr>
          <w:rFonts w:hint="eastAsia" w:ascii="宋体" w:hAnsi="宋体" w:eastAsia="宋体" w:cs="宋体"/>
          <w:color w:val="auto"/>
          <w:w w:val="90"/>
          <w:szCs w:val="21"/>
        </w:rPr>
      </w:pPr>
      <w:r>
        <w:rPr>
          <w:rFonts w:hint="eastAsia" w:ascii="宋体" w:hAnsi="宋体" w:eastAsia="宋体" w:cs="宋体"/>
          <w:color w:val="auto"/>
          <w:szCs w:val="21"/>
          <w:lang w:val="zh-CN"/>
        </w:rPr>
        <w:t>招标编号：</w:t>
      </w:r>
      <w:r>
        <w:rPr>
          <w:rFonts w:hint="eastAsia" w:ascii="宋体" w:hAnsi="宋体" w:eastAsia="宋体" w:cs="宋体"/>
          <w:color w:val="auto"/>
          <w:w w:val="90"/>
          <w:szCs w:val="21"/>
          <w:u w:val="single"/>
        </w:rPr>
        <w:t xml:space="preserve">                          </w:t>
      </w:r>
      <w:r>
        <w:rPr>
          <w:rFonts w:hint="eastAsia" w:ascii="宋体" w:hAnsi="宋体" w:eastAsia="宋体" w:cs="宋体"/>
          <w:color w:val="auto"/>
          <w:szCs w:val="21"/>
          <w:lang w:val="zh-CN"/>
        </w:rPr>
        <w:t>分包号：</w:t>
      </w:r>
      <w:r>
        <w:rPr>
          <w:rFonts w:hint="eastAsia" w:ascii="宋体" w:hAnsi="宋体" w:eastAsia="宋体" w:cs="宋体"/>
          <w:color w:val="auto"/>
          <w:w w:val="90"/>
          <w:szCs w:val="21"/>
          <w:u w:val="single"/>
        </w:rPr>
        <w:t xml:space="preserve">                 </w:t>
      </w:r>
    </w:p>
    <w:p w14:paraId="18E5D340">
      <w:pPr>
        <w:spacing w:beforeAutospacing="0" w:afterAutospacing="0" w:line="400" w:lineRule="exact"/>
        <w:ind w:left="539" w:right="17" w:hanging="539"/>
        <w:rPr>
          <w:rFonts w:hint="eastAsia" w:ascii="宋体" w:hAnsi="宋体" w:eastAsia="宋体" w:cs="宋体"/>
          <w:color w:val="auto"/>
          <w:w w:val="90"/>
          <w:szCs w:val="21"/>
          <w:u w:val="dotted"/>
        </w:rPr>
      </w:pPr>
      <w:r>
        <w:rPr>
          <w:rFonts w:hint="eastAsia" w:ascii="宋体" w:hAnsi="宋体" w:eastAsia="宋体" w:cs="宋体"/>
          <w:color w:val="auto"/>
          <w:szCs w:val="21"/>
          <w:lang w:val="zh-CN"/>
        </w:rPr>
        <w:t>招标人名称：</w:t>
      </w:r>
      <w:r>
        <w:rPr>
          <w:rFonts w:hint="eastAsia" w:ascii="宋体" w:hAnsi="宋体" w:eastAsia="宋体" w:cs="宋体"/>
          <w:color w:val="auto"/>
          <w:w w:val="90"/>
          <w:szCs w:val="21"/>
          <w:u w:val="single"/>
        </w:rPr>
        <w:t xml:space="preserve">                                         </w:t>
      </w:r>
    </w:p>
    <w:p w14:paraId="471B473E">
      <w:pPr>
        <w:spacing w:beforeAutospacing="0" w:afterAutospacing="0" w:line="400" w:lineRule="exact"/>
        <w:ind w:left="539" w:right="17" w:hanging="539"/>
        <w:rPr>
          <w:rFonts w:hint="eastAsia" w:ascii="宋体" w:hAnsi="宋体" w:eastAsia="宋体" w:cs="宋体"/>
          <w:color w:val="auto"/>
          <w:w w:val="90"/>
          <w:szCs w:val="21"/>
        </w:rPr>
      </w:pPr>
      <w:r>
        <w:rPr>
          <w:rFonts w:hint="eastAsia" w:ascii="宋体" w:hAnsi="宋体" w:eastAsia="宋体" w:cs="宋体"/>
          <w:color w:val="auto"/>
          <w:szCs w:val="21"/>
          <w:lang w:val="zh-CN"/>
        </w:rPr>
        <w:t>招标文件获取日期：</w:t>
      </w:r>
      <w:r>
        <w:rPr>
          <w:rFonts w:hint="eastAsia" w:ascii="宋体" w:hAnsi="宋体" w:eastAsia="宋体" w:cs="宋体"/>
          <w:color w:val="auto"/>
          <w:w w:val="90"/>
          <w:szCs w:val="21"/>
          <w:u w:val="single"/>
        </w:rPr>
        <w:t xml:space="preserve">                                           </w:t>
      </w:r>
    </w:p>
    <w:p w14:paraId="2D232382">
      <w:pPr>
        <w:spacing w:beforeAutospacing="0" w:afterAutospacing="0" w:line="400" w:lineRule="exact"/>
        <w:ind w:left="539" w:right="17" w:hanging="539"/>
        <w:rPr>
          <w:rFonts w:hint="eastAsia" w:ascii="宋体" w:hAnsi="宋体" w:eastAsia="宋体" w:cs="宋体"/>
          <w:bCs/>
          <w:color w:val="auto"/>
          <w:w w:val="90"/>
          <w:szCs w:val="21"/>
        </w:rPr>
      </w:pPr>
      <w:r>
        <w:rPr>
          <w:rFonts w:hint="eastAsia" w:ascii="宋体" w:hAnsi="宋体" w:eastAsia="宋体" w:cs="宋体"/>
          <w:color w:val="auto"/>
          <w:szCs w:val="21"/>
          <w:lang w:val="zh-CN"/>
        </w:rPr>
        <w:t>三、质疑事项具体内容</w:t>
      </w:r>
    </w:p>
    <w:p w14:paraId="32C2D821">
      <w:pPr>
        <w:spacing w:beforeAutospacing="0" w:afterAutospacing="0" w:line="400" w:lineRule="exact"/>
        <w:ind w:left="539" w:right="17" w:hanging="539"/>
        <w:rPr>
          <w:rFonts w:hint="eastAsia" w:ascii="宋体" w:hAnsi="宋体" w:eastAsia="宋体" w:cs="宋体"/>
          <w:color w:val="auto"/>
          <w:w w:val="90"/>
          <w:szCs w:val="21"/>
          <w:u w:val="dotted"/>
        </w:rPr>
      </w:pPr>
      <w:r>
        <w:rPr>
          <w:rFonts w:hint="eastAsia" w:ascii="宋体" w:hAnsi="宋体" w:eastAsia="宋体" w:cs="宋体"/>
          <w:color w:val="auto"/>
          <w:szCs w:val="21"/>
          <w:lang w:val="zh-CN"/>
        </w:rPr>
        <w:t>质疑事项1：</w:t>
      </w:r>
      <w:r>
        <w:rPr>
          <w:rFonts w:hint="eastAsia" w:ascii="宋体" w:hAnsi="宋体" w:eastAsia="宋体" w:cs="宋体"/>
          <w:color w:val="auto"/>
          <w:w w:val="90"/>
          <w:szCs w:val="21"/>
          <w:u w:val="single"/>
        </w:rPr>
        <w:t xml:space="preserve">                                         </w:t>
      </w:r>
    </w:p>
    <w:p w14:paraId="7206F5DB">
      <w:pPr>
        <w:spacing w:beforeAutospacing="0" w:afterAutospacing="0" w:line="400" w:lineRule="exact"/>
        <w:ind w:left="539" w:right="17" w:hanging="539"/>
        <w:rPr>
          <w:rFonts w:hint="eastAsia" w:ascii="宋体" w:hAnsi="宋体" w:eastAsia="宋体" w:cs="宋体"/>
          <w:color w:val="auto"/>
          <w:w w:val="90"/>
          <w:szCs w:val="21"/>
          <w:u w:val="dotted"/>
        </w:rPr>
      </w:pPr>
      <w:r>
        <w:rPr>
          <w:rFonts w:hint="eastAsia" w:ascii="宋体" w:hAnsi="宋体" w:eastAsia="宋体" w:cs="宋体"/>
          <w:color w:val="auto"/>
          <w:szCs w:val="21"/>
          <w:lang w:val="zh-CN"/>
        </w:rPr>
        <w:t>事实依据：</w:t>
      </w:r>
      <w:r>
        <w:rPr>
          <w:rFonts w:hint="eastAsia" w:ascii="宋体" w:hAnsi="宋体" w:eastAsia="宋体" w:cs="宋体"/>
          <w:color w:val="auto"/>
          <w:w w:val="90"/>
          <w:szCs w:val="21"/>
          <w:u w:val="single"/>
        </w:rPr>
        <w:t xml:space="preserve">                                          </w:t>
      </w:r>
    </w:p>
    <w:p w14:paraId="3127343A">
      <w:pPr>
        <w:spacing w:beforeAutospacing="0" w:afterAutospacing="0" w:line="400" w:lineRule="exact"/>
        <w:ind w:left="539" w:right="17" w:hanging="539"/>
        <w:rPr>
          <w:rFonts w:hint="eastAsia" w:ascii="宋体" w:hAnsi="宋体" w:eastAsia="宋体" w:cs="宋体"/>
          <w:color w:val="auto"/>
          <w:szCs w:val="21"/>
          <w:lang w:val="zh-CN"/>
        </w:rPr>
      </w:pPr>
      <w:r>
        <w:rPr>
          <w:rFonts w:hint="eastAsia" w:ascii="宋体" w:hAnsi="宋体" w:eastAsia="宋体" w:cs="宋体"/>
          <w:color w:val="auto"/>
          <w:szCs w:val="21"/>
          <w:lang w:val="zh-CN"/>
        </w:rPr>
        <w:t xml:space="preserve">法律依据：                                          </w:t>
      </w:r>
    </w:p>
    <w:p w14:paraId="4A105D94">
      <w:pPr>
        <w:spacing w:beforeAutospacing="0" w:afterAutospacing="0" w:line="400" w:lineRule="exact"/>
        <w:ind w:left="539" w:right="17" w:hanging="539"/>
        <w:rPr>
          <w:rFonts w:hint="eastAsia" w:ascii="宋体" w:hAnsi="宋体" w:eastAsia="宋体" w:cs="宋体"/>
          <w:color w:val="auto"/>
          <w:szCs w:val="21"/>
          <w:lang w:val="zh-CN"/>
        </w:rPr>
      </w:pPr>
      <w:r>
        <w:rPr>
          <w:rFonts w:hint="eastAsia" w:ascii="宋体" w:hAnsi="宋体" w:eastAsia="宋体" w:cs="宋体"/>
          <w:color w:val="auto"/>
          <w:szCs w:val="21"/>
          <w:lang w:val="zh-CN"/>
        </w:rPr>
        <w:t>质疑事项2</w:t>
      </w:r>
    </w:p>
    <w:p w14:paraId="2F31471B">
      <w:pPr>
        <w:spacing w:beforeAutospacing="0" w:afterAutospacing="0" w:line="400" w:lineRule="exact"/>
        <w:ind w:left="539" w:right="17" w:hanging="539"/>
        <w:rPr>
          <w:rFonts w:hint="eastAsia" w:ascii="宋体" w:hAnsi="宋体" w:eastAsia="宋体" w:cs="宋体"/>
          <w:color w:val="auto"/>
          <w:szCs w:val="21"/>
          <w:lang w:val="zh-CN"/>
        </w:rPr>
      </w:pPr>
      <w:r>
        <w:rPr>
          <w:rFonts w:hint="eastAsia" w:ascii="宋体" w:hAnsi="宋体" w:eastAsia="宋体" w:cs="宋体"/>
          <w:color w:val="auto"/>
          <w:szCs w:val="21"/>
          <w:lang w:val="zh-CN"/>
        </w:rPr>
        <w:t>……</w:t>
      </w:r>
    </w:p>
    <w:p w14:paraId="1C3CF6DC">
      <w:pPr>
        <w:spacing w:beforeAutospacing="0" w:afterAutospacing="0" w:line="400" w:lineRule="exact"/>
        <w:ind w:left="539" w:right="17" w:hanging="539"/>
        <w:rPr>
          <w:rFonts w:hint="eastAsia" w:ascii="宋体" w:hAnsi="宋体" w:eastAsia="宋体" w:cs="宋体"/>
          <w:color w:val="auto"/>
          <w:szCs w:val="21"/>
          <w:lang w:val="zh-CN"/>
        </w:rPr>
      </w:pPr>
      <w:r>
        <w:rPr>
          <w:rFonts w:hint="eastAsia" w:ascii="宋体" w:hAnsi="宋体" w:eastAsia="宋体" w:cs="宋体"/>
          <w:color w:val="auto"/>
          <w:szCs w:val="21"/>
          <w:lang w:val="zh-CN"/>
        </w:rPr>
        <w:t>四、与质疑事项相关的质疑请求</w:t>
      </w:r>
    </w:p>
    <w:p w14:paraId="008D9280">
      <w:pPr>
        <w:spacing w:beforeAutospacing="0" w:afterAutospacing="0" w:line="400" w:lineRule="exact"/>
        <w:ind w:left="539" w:right="17" w:hanging="539"/>
        <w:rPr>
          <w:rFonts w:hint="eastAsia" w:ascii="宋体" w:hAnsi="宋体" w:eastAsia="宋体" w:cs="宋体"/>
          <w:color w:val="auto"/>
          <w:w w:val="90"/>
          <w:szCs w:val="21"/>
          <w:u w:val="dotted"/>
        </w:rPr>
      </w:pPr>
      <w:r>
        <w:rPr>
          <w:rFonts w:hint="eastAsia" w:ascii="宋体" w:hAnsi="宋体" w:eastAsia="宋体" w:cs="宋体"/>
          <w:color w:val="auto"/>
          <w:szCs w:val="21"/>
          <w:lang w:val="zh-CN"/>
        </w:rPr>
        <w:t>请求：</w:t>
      </w:r>
      <w:r>
        <w:rPr>
          <w:rFonts w:hint="eastAsia" w:ascii="宋体" w:hAnsi="宋体" w:eastAsia="宋体" w:cs="宋体"/>
          <w:color w:val="auto"/>
          <w:w w:val="90"/>
          <w:szCs w:val="21"/>
          <w:u w:val="single"/>
        </w:rPr>
        <w:t xml:space="preserve">                                               </w:t>
      </w:r>
    </w:p>
    <w:p w14:paraId="6F7834F0">
      <w:pPr>
        <w:pStyle w:val="136"/>
        <w:adjustRightInd w:val="0"/>
        <w:snapToGrid w:val="0"/>
        <w:spacing w:beforeAutospacing="0" w:afterAutospacing="0" w:line="400" w:lineRule="exact"/>
        <w:rPr>
          <w:rFonts w:hint="eastAsia" w:ascii="宋体" w:hAnsi="宋体" w:eastAsia="宋体" w:cs="宋体"/>
          <w:color w:val="auto"/>
          <w:w w:val="90"/>
          <w:szCs w:val="21"/>
        </w:rPr>
      </w:pPr>
      <w:r>
        <w:rPr>
          <w:rFonts w:hint="eastAsia" w:ascii="宋体" w:hAnsi="宋体" w:eastAsia="宋体" w:cs="宋体"/>
          <w:color w:val="auto"/>
          <w:szCs w:val="21"/>
          <w:lang w:val="zh-CN"/>
        </w:rPr>
        <w:t>签字（签章）：</w:t>
      </w:r>
      <w:r>
        <w:rPr>
          <w:rFonts w:hint="eastAsia" w:ascii="宋体" w:hAnsi="宋体" w:eastAsia="宋体" w:cs="宋体"/>
          <w:color w:val="auto"/>
          <w:w w:val="90"/>
          <w:szCs w:val="21"/>
        </w:rPr>
        <w:t xml:space="preserve">                   </w:t>
      </w:r>
      <w:r>
        <w:rPr>
          <w:rFonts w:hint="eastAsia" w:ascii="宋体" w:hAnsi="宋体" w:eastAsia="宋体" w:cs="宋体"/>
          <w:color w:val="auto"/>
          <w:szCs w:val="21"/>
          <w:lang w:val="zh-CN"/>
        </w:rPr>
        <w:t>公章：</w:t>
      </w:r>
      <w:r>
        <w:rPr>
          <w:rFonts w:hint="eastAsia" w:ascii="宋体" w:hAnsi="宋体" w:eastAsia="宋体" w:cs="宋体"/>
          <w:color w:val="auto"/>
          <w:w w:val="90"/>
          <w:szCs w:val="21"/>
        </w:rPr>
        <w:t xml:space="preserve">                      </w:t>
      </w:r>
    </w:p>
    <w:p w14:paraId="05667D5B">
      <w:pPr>
        <w:spacing w:beforeAutospacing="0" w:afterAutospacing="0" w:line="400" w:lineRule="exact"/>
        <w:ind w:left="539" w:right="17" w:hanging="539"/>
        <w:rPr>
          <w:rFonts w:hint="eastAsia" w:ascii="宋体" w:hAnsi="宋体" w:eastAsia="宋体" w:cs="宋体"/>
          <w:color w:val="auto"/>
          <w:w w:val="90"/>
          <w:szCs w:val="21"/>
        </w:rPr>
      </w:pPr>
      <w:r>
        <w:rPr>
          <w:rFonts w:hint="eastAsia" w:ascii="宋体" w:hAnsi="宋体" w:eastAsia="宋体" w:cs="宋体"/>
          <w:color w:val="auto"/>
          <w:szCs w:val="21"/>
          <w:lang w:val="zh-CN"/>
        </w:rPr>
        <w:t>日期：</w:t>
      </w:r>
      <w:r>
        <w:rPr>
          <w:rFonts w:hint="eastAsia" w:ascii="宋体" w:hAnsi="宋体" w:eastAsia="宋体" w:cs="宋体"/>
          <w:color w:val="auto"/>
          <w:w w:val="90"/>
          <w:szCs w:val="21"/>
        </w:rPr>
        <w:t xml:space="preserve">    </w:t>
      </w:r>
    </w:p>
    <w:p w14:paraId="0E06325E">
      <w:pPr>
        <w:spacing w:beforeAutospacing="0" w:afterAutospacing="0" w:line="400" w:lineRule="exact"/>
        <w:ind w:left="539" w:right="17" w:hanging="539"/>
        <w:rPr>
          <w:rFonts w:hint="eastAsia" w:ascii="宋体" w:hAnsi="宋体" w:eastAsia="宋体" w:cs="宋体"/>
          <w:color w:val="auto"/>
          <w:szCs w:val="21"/>
          <w:lang w:val="zh-CN"/>
        </w:rPr>
      </w:pPr>
      <w:r>
        <w:rPr>
          <w:rFonts w:hint="eastAsia" w:ascii="宋体" w:hAnsi="宋体" w:eastAsia="宋体" w:cs="宋体"/>
          <w:color w:val="auto"/>
          <w:szCs w:val="21"/>
          <w:lang w:val="zh-CN"/>
        </w:rPr>
        <w:t>质疑函制作说明：</w:t>
      </w:r>
    </w:p>
    <w:p w14:paraId="5DC85EBE">
      <w:pPr>
        <w:spacing w:beforeAutospacing="0" w:afterAutospacing="0" w:line="400" w:lineRule="exact"/>
        <w:ind w:left="539" w:right="17" w:hanging="539"/>
        <w:rPr>
          <w:rFonts w:hint="eastAsia" w:ascii="宋体" w:hAnsi="宋体" w:eastAsia="宋体" w:cs="宋体"/>
          <w:color w:val="auto"/>
          <w:szCs w:val="21"/>
          <w:lang w:val="zh-CN"/>
        </w:rPr>
      </w:pPr>
      <w:r>
        <w:rPr>
          <w:rFonts w:hint="eastAsia" w:ascii="宋体" w:hAnsi="宋体" w:eastAsia="宋体" w:cs="宋体"/>
          <w:color w:val="auto"/>
          <w:szCs w:val="21"/>
          <w:lang w:val="zh-CN"/>
        </w:rPr>
        <w:t>1.投标人提出质疑时，应提交质疑函和必要的证明材料。</w:t>
      </w:r>
    </w:p>
    <w:p w14:paraId="3A84D92B">
      <w:pPr>
        <w:spacing w:beforeAutospacing="0" w:afterAutospacing="0" w:line="400" w:lineRule="exact"/>
        <w:ind w:right="17"/>
        <w:rPr>
          <w:rFonts w:hint="eastAsia" w:ascii="宋体" w:hAnsi="宋体" w:eastAsia="宋体" w:cs="宋体"/>
          <w:color w:val="auto"/>
          <w:szCs w:val="21"/>
          <w:lang w:val="zh-CN"/>
        </w:rPr>
      </w:pPr>
      <w:r>
        <w:rPr>
          <w:rFonts w:hint="eastAsia" w:ascii="宋体" w:hAnsi="宋体" w:eastAsia="宋体" w:cs="宋体"/>
          <w:color w:val="auto"/>
          <w:szCs w:val="21"/>
          <w:lang w:val="zh-CN"/>
        </w:rPr>
        <w:t>2.质疑投标人若委托代理人进行质疑的，质疑函应按要求列明“授权代表”的有关内容，并在附件中提交由质疑投标人签署的授权委托书。授权委托书应载明代理人的姓名或者名称、代理事项、具体权限、期限和相关事项。</w:t>
      </w:r>
    </w:p>
    <w:p w14:paraId="1F9B6072">
      <w:pPr>
        <w:spacing w:beforeAutospacing="0" w:afterAutospacing="0" w:line="400" w:lineRule="exact"/>
        <w:ind w:right="17"/>
        <w:rPr>
          <w:rFonts w:hint="eastAsia" w:ascii="宋体" w:hAnsi="宋体" w:eastAsia="宋体" w:cs="宋体"/>
          <w:color w:val="auto"/>
          <w:szCs w:val="21"/>
          <w:lang w:val="zh-CN"/>
        </w:rPr>
      </w:pPr>
      <w:r>
        <w:rPr>
          <w:rFonts w:hint="eastAsia" w:ascii="宋体" w:hAnsi="宋体" w:eastAsia="宋体" w:cs="宋体"/>
          <w:color w:val="auto"/>
          <w:szCs w:val="21"/>
          <w:lang w:val="zh-CN"/>
        </w:rPr>
        <w:t>3.质疑投标人若对项目的某一分包进行质疑，质疑函中应列明具体分包号。</w:t>
      </w:r>
    </w:p>
    <w:p w14:paraId="3D7EAC22">
      <w:pPr>
        <w:spacing w:beforeAutospacing="0" w:afterAutospacing="0" w:line="400" w:lineRule="exact"/>
        <w:ind w:right="17"/>
        <w:rPr>
          <w:rFonts w:hint="eastAsia" w:ascii="宋体" w:hAnsi="宋体" w:eastAsia="宋体" w:cs="宋体"/>
          <w:color w:val="auto"/>
          <w:szCs w:val="21"/>
          <w:lang w:val="zh-CN"/>
        </w:rPr>
      </w:pPr>
      <w:r>
        <w:rPr>
          <w:rFonts w:hint="eastAsia" w:ascii="宋体" w:hAnsi="宋体" w:eastAsia="宋体" w:cs="宋体"/>
          <w:color w:val="auto"/>
          <w:szCs w:val="21"/>
          <w:lang w:val="zh-CN"/>
        </w:rPr>
        <w:t>4.质疑函的质疑事项应具体、明确，并有必要的事实依据和法律依据。</w:t>
      </w:r>
    </w:p>
    <w:p w14:paraId="6B0B38B3">
      <w:pPr>
        <w:spacing w:beforeAutospacing="0" w:afterAutospacing="0" w:line="400" w:lineRule="exact"/>
        <w:ind w:right="17"/>
        <w:rPr>
          <w:rFonts w:hint="eastAsia" w:ascii="宋体" w:hAnsi="宋体" w:eastAsia="宋体" w:cs="宋体"/>
          <w:color w:val="auto"/>
          <w:szCs w:val="21"/>
          <w:lang w:val="zh-CN"/>
        </w:rPr>
      </w:pPr>
      <w:r>
        <w:rPr>
          <w:rFonts w:hint="eastAsia" w:ascii="宋体" w:hAnsi="宋体" w:eastAsia="宋体" w:cs="宋体"/>
          <w:color w:val="auto"/>
          <w:szCs w:val="21"/>
          <w:lang w:val="zh-CN"/>
        </w:rPr>
        <w:t>5.质疑函的质疑请求应与质疑事项相关。</w:t>
      </w:r>
    </w:p>
    <w:p w14:paraId="35AA8508">
      <w:pPr>
        <w:spacing w:beforeAutospacing="0" w:afterAutospacing="0" w:line="400" w:lineRule="exact"/>
        <w:ind w:right="17"/>
        <w:jc w:val="left"/>
        <w:rPr>
          <w:rFonts w:hint="eastAsia" w:ascii="宋体" w:hAnsi="宋体" w:eastAsia="宋体" w:cs="宋体"/>
          <w:color w:val="auto"/>
          <w:lang w:val="zh-CN"/>
        </w:rPr>
      </w:pPr>
      <w:r>
        <w:rPr>
          <w:rFonts w:hint="eastAsia" w:ascii="宋体" w:hAnsi="宋体" w:eastAsia="宋体" w:cs="宋体"/>
          <w:color w:val="auto"/>
          <w:szCs w:val="21"/>
          <w:lang w:val="zh-CN"/>
        </w:rPr>
        <w:t>6.质疑投标人为自然人的，质疑函应由本人签字；质疑投标人为法人或者其他组织的，质疑函应由法定代表人、主要负责人，或者其授权代表签字或者盖章，并加盖公章。</w:t>
      </w:r>
    </w:p>
    <w:p w14:paraId="3D30C7EB">
      <w:pPr>
        <w:pStyle w:val="2"/>
        <w:spacing w:beforeAutospacing="0" w:afterAutospacing="0" w:line="360" w:lineRule="auto"/>
        <w:rPr>
          <w:rFonts w:hint="eastAsia" w:ascii="宋体" w:hAnsi="宋体" w:eastAsia="宋体" w:cs="宋体"/>
          <w:color w:val="auto"/>
          <w:sz w:val="36"/>
          <w:szCs w:val="36"/>
        </w:rPr>
        <w:sectPr>
          <w:pgSz w:w="11905" w:h="16838"/>
          <w:pgMar w:top="1440" w:right="1803" w:bottom="1440" w:left="1803" w:header="283" w:footer="1077" w:gutter="0"/>
          <w:pgBorders>
            <w:top w:val="none" w:sz="0" w:space="0"/>
            <w:left w:val="none" w:sz="0" w:space="0"/>
            <w:bottom w:val="none" w:sz="0" w:space="0"/>
            <w:right w:val="none" w:sz="0" w:space="0"/>
          </w:pgBorders>
          <w:pgNumType w:fmt="decimal"/>
          <w:cols w:space="0" w:num="1"/>
          <w:rtlGutter w:val="0"/>
          <w:docGrid w:type="lines" w:linePitch="317" w:charSpace="0"/>
        </w:sectPr>
      </w:pPr>
      <w:bookmarkStart w:id="89" w:name="_Toc28924_WPSOffice_Level1"/>
      <w:bookmarkStart w:id="90" w:name="_Toc796_WPSOffice_Level1"/>
      <w:bookmarkStart w:id="91" w:name="_Toc25609"/>
    </w:p>
    <w:bookmarkEnd w:id="89"/>
    <w:bookmarkEnd w:id="90"/>
    <w:bookmarkEnd w:id="91"/>
    <w:p w14:paraId="09F37A73">
      <w:pPr>
        <w:pStyle w:val="2"/>
        <w:spacing w:beforeAutospacing="0" w:afterAutospacing="0" w:line="360" w:lineRule="auto"/>
        <w:jc w:val="center"/>
        <w:rPr>
          <w:rFonts w:hint="eastAsia" w:ascii="宋体" w:hAnsi="宋体" w:eastAsia="宋体" w:cs="宋体"/>
          <w:b/>
          <w:bCs/>
          <w:color w:val="auto"/>
          <w:sz w:val="36"/>
          <w:szCs w:val="36"/>
        </w:rPr>
      </w:pPr>
      <w:bookmarkStart w:id="92" w:name="_Toc26911"/>
      <w:bookmarkStart w:id="93" w:name="_Toc18906"/>
      <w:r>
        <w:rPr>
          <w:rFonts w:hint="eastAsia" w:ascii="宋体" w:hAnsi="宋体" w:eastAsia="宋体" w:cs="宋体"/>
          <w:b/>
          <w:bCs/>
          <w:color w:val="auto"/>
          <w:sz w:val="36"/>
          <w:szCs w:val="36"/>
        </w:rPr>
        <w:t>第四部分  开标、评标和定标</w:t>
      </w:r>
      <w:bookmarkEnd w:id="92"/>
      <w:bookmarkEnd w:id="93"/>
    </w:p>
    <w:p w14:paraId="723F302A">
      <w:pPr>
        <w:spacing w:beforeAutospacing="0" w:afterAutospacing="0" w:line="360" w:lineRule="auto"/>
        <w:ind w:right="678" w:rightChars="323"/>
        <w:rPr>
          <w:rFonts w:hint="eastAsia" w:ascii="宋体" w:hAnsi="宋体" w:eastAsia="宋体" w:cs="宋体"/>
          <w:b/>
          <w:bCs/>
          <w:color w:val="auto"/>
          <w:kern w:val="0"/>
          <w:szCs w:val="21"/>
        </w:rPr>
      </w:pPr>
      <w:r>
        <w:rPr>
          <w:rFonts w:hint="eastAsia" w:ascii="宋体" w:hAnsi="宋体" w:eastAsia="宋体" w:cs="宋体"/>
          <w:b/>
          <w:bCs/>
          <w:color w:val="auto"/>
          <w:kern w:val="0"/>
          <w:szCs w:val="21"/>
        </w:rPr>
        <w:t>1. 开标</w:t>
      </w:r>
      <w:r>
        <w:rPr>
          <w:rFonts w:hint="eastAsia" w:hAnsi="宋体" w:cs="Times New Roman"/>
          <w:b/>
          <w:bCs/>
          <w:color w:val="auto"/>
          <w:highlight w:val="none"/>
          <w:lang w:eastAsia="zh-CN"/>
        </w:rPr>
        <w:t>（电子开标）</w:t>
      </w:r>
    </w:p>
    <w:p w14:paraId="1A92A6F8">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r>
        <w:rPr>
          <w:rFonts w:hint="eastAsia" w:ascii="宋体" w:hAnsi="宋体" w:eastAsia="宋体" w:cs="宋体"/>
          <w:color w:val="auto"/>
          <w:szCs w:val="21"/>
        </w:rPr>
        <w:t>1.1.  招标</w:t>
      </w:r>
      <w:r>
        <w:rPr>
          <w:rFonts w:hint="eastAsia" w:ascii="宋体" w:hAnsi="宋体" w:eastAsia="宋体" w:cs="宋体"/>
          <w:color w:val="auto"/>
          <w:szCs w:val="21"/>
          <w:lang w:eastAsia="zh-CN"/>
        </w:rPr>
        <w:t>人</w:t>
      </w:r>
      <w:r>
        <w:rPr>
          <w:rFonts w:hint="eastAsia" w:ascii="宋体" w:hAnsi="宋体" w:eastAsia="宋体" w:cs="宋体"/>
          <w:color w:val="auto"/>
          <w:szCs w:val="21"/>
        </w:rPr>
        <w:t>在《投标邀请书》中规定的日期、时间和地点组织公开开标。开标时原则上应当有</w:t>
      </w:r>
      <w:r>
        <w:rPr>
          <w:rFonts w:hint="eastAsia" w:ascii="宋体" w:hAnsi="宋体" w:eastAsia="宋体" w:cs="宋体"/>
          <w:color w:val="auto"/>
          <w:szCs w:val="21"/>
          <w:lang w:eastAsia="zh-CN"/>
        </w:rPr>
        <w:t>招标人</w:t>
      </w:r>
      <w:r>
        <w:rPr>
          <w:rFonts w:hint="eastAsia" w:ascii="宋体" w:hAnsi="宋体" w:eastAsia="宋体" w:cs="宋体"/>
          <w:color w:val="auto"/>
          <w:szCs w:val="21"/>
        </w:rPr>
        <w:t>代表和投标人代表参加。参加开标的代表应签到以证明其出席。</w:t>
      </w:r>
    </w:p>
    <w:p w14:paraId="49F52134">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r>
        <w:rPr>
          <w:rFonts w:hint="eastAsia" w:ascii="宋体" w:hAnsi="宋体" w:eastAsia="宋体" w:cs="宋体"/>
          <w:color w:val="auto"/>
          <w:szCs w:val="21"/>
        </w:rPr>
        <w:t>1.2.  开标时，主持人进入开标会议后，页面上将进行开标倒计时。到达开标时间后，主持人宣读“开标会议议程”，议程宣读完成后进行开标，点击“开始开标，下一步”，显示投标企业公司</w:t>
      </w:r>
      <w:r>
        <w:rPr>
          <w:rFonts w:hint="eastAsia" w:ascii="宋体" w:hAnsi="宋体" w:eastAsia="宋体" w:cs="宋体"/>
          <w:color w:val="auto"/>
          <w:szCs w:val="21"/>
          <w:lang w:eastAsia="zh-CN"/>
        </w:rPr>
        <w:t>名称</w:t>
      </w:r>
      <w:r>
        <w:rPr>
          <w:rFonts w:hint="eastAsia" w:ascii="宋体" w:hAnsi="宋体" w:eastAsia="宋体" w:cs="宋体"/>
          <w:color w:val="auto"/>
          <w:szCs w:val="21"/>
        </w:rPr>
        <w:t>，授权代表名称等信息，下一步进入“文件解密”环节。主持人点击“主持人解密”环节，并插入C</w:t>
      </w:r>
      <w:r>
        <w:rPr>
          <w:rFonts w:hint="eastAsia" w:ascii="宋体" w:hAnsi="宋体" w:eastAsia="宋体" w:cs="宋体"/>
          <w:color w:val="auto"/>
          <w:szCs w:val="21"/>
          <w:lang w:val="en-US" w:eastAsia="zh-CN"/>
        </w:rPr>
        <w:t>A</w:t>
      </w:r>
      <w:r>
        <w:rPr>
          <w:rFonts w:hint="eastAsia" w:ascii="宋体" w:hAnsi="宋体" w:eastAsia="宋体" w:cs="宋体"/>
          <w:color w:val="auto"/>
          <w:szCs w:val="21"/>
        </w:rPr>
        <w:t>进行认证后，对投标电子标书进行解密操作。文件解密完成后，参会人员确认内容和电子投标书的有效性。点击“文件解密完成，进入评标环节”，进入评标环节。纸质标书由投标人或其推选的代表检查投标文件的密封情况，或由招标采购单位委托的机构检查并见证，经确认无误后由招标代理机构保管，在电子评标过程无异常时，不需要拆封使用。</w:t>
      </w:r>
    </w:p>
    <w:p w14:paraId="55301AD6">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1.3   </w:t>
      </w:r>
      <w:r>
        <w:rPr>
          <w:rFonts w:hint="eastAsia" w:ascii="宋体" w:hAnsi="宋体" w:eastAsia="宋体" w:cs="宋体"/>
          <w:color w:val="auto"/>
          <w:szCs w:val="21"/>
        </w:rPr>
        <w:t>开标结束后，</w:t>
      </w:r>
      <w:r>
        <w:rPr>
          <w:rFonts w:hint="eastAsia" w:ascii="宋体" w:hAnsi="宋体" w:eastAsia="宋体" w:cs="宋体"/>
          <w:color w:val="auto"/>
          <w:szCs w:val="21"/>
          <w:lang w:eastAsia="zh-CN"/>
        </w:rPr>
        <w:t>招标人</w:t>
      </w:r>
      <w:r>
        <w:rPr>
          <w:rFonts w:hint="eastAsia" w:ascii="宋体" w:hAnsi="宋体" w:eastAsia="宋体" w:cs="宋体"/>
          <w:color w:val="auto"/>
          <w:szCs w:val="21"/>
        </w:rPr>
        <w:t>或者</w:t>
      </w:r>
      <w:r>
        <w:rPr>
          <w:rFonts w:hint="eastAsia" w:ascii="宋体" w:hAnsi="宋体" w:eastAsia="宋体" w:cs="宋体"/>
          <w:color w:val="auto"/>
          <w:szCs w:val="21"/>
          <w:lang w:eastAsia="zh-CN"/>
        </w:rPr>
        <w:t>招标代理</w:t>
      </w:r>
      <w:r>
        <w:rPr>
          <w:rFonts w:hint="eastAsia" w:ascii="宋体" w:hAnsi="宋体" w:eastAsia="宋体" w:cs="宋体"/>
          <w:color w:val="auto"/>
          <w:szCs w:val="21"/>
        </w:rPr>
        <w:t>机构</w:t>
      </w:r>
      <w:r>
        <w:rPr>
          <w:rFonts w:hint="eastAsia" w:ascii="宋体" w:hAnsi="宋体" w:eastAsia="宋体" w:cs="宋体"/>
          <w:color w:val="auto"/>
          <w:szCs w:val="21"/>
          <w:lang w:eastAsia="zh-CN"/>
        </w:rPr>
        <w:t>或评标委员会</w:t>
      </w:r>
      <w:r>
        <w:rPr>
          <w:rFonts w:hint="eastAsia" w:ascii="宋体" w:hAnsi="宋体" w:eastAsia="宋体" w:cs="宋体"/>
          <w:color w:val="auto"/>
          <w:szCs w:val="21"/>
        </w:rPr>
        <w:t>依法对投标人的资格进行审查</w:t>
      </w:r>
    </w:p>
    <w:p w14:paraId="47EC5310">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投标人</w:t>
      </w:r>
      <w:r>
        <w:rPr>
          <w:rFonts w:hint="eastAsia" w:ascii="宋体" w:hAnsi="宋体" w:eastAsia="宋体" w:cs="宋体"/>
          <w:color w:val="auto"/>
          <w:szCs w:val="21"/>
        </w:rPr>
        <w:t>不足3家的，不得开标。</w:t>
      </w:r>
    </w:p>
    <w:p w14:paraId="72976AAB">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r>
        <w:rPr>
          <w:rFonts w:hint="eastAsia" w:ascii="宋体" w:hAnsi="宋体" w:eastAsia="宋体" w:cs="宋体"/>
          <w:color w:val="auto"/>
          <w:szCs w:val="21"/>
        </w:rPr>
        <w:t>.  招标代理机构负责记录开标过程，参加开标的各</w:t>
      </w:r>
      <w:r>
        <w:rPr>
          <w:rFonts w:hint="eastAsia" w:ascii="宋体" w:hAnsi="宋体" w:eastAsia="宋体" w:cs="宋体"/>
          <w:color w:val="auto"/>
          <w:szCs w:val="21"/>
          <w:lang w:eastAsia="zh-CN"/>
        </w:rPr>
        <w:t>投标人</w:t>
      </w:r>
      <w:r>
        <w:rPr>
          <w:rFonts w:hint="eastAsia" w:ascii="宋体" w:hAnsi="宋体" w:eastAsia="宋体" w:cs="宋体"/>
          <w:color w:val="auto"/>
          <w:szCs w:val="21"/>
        </w:rPr>
        <w:t>代表和相关工作人员签字确认。</w:t>
      </w:r>
    </w:p>
    <w:p w14:paraId="3CD03ADA">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6</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投标人</w:t>
      </w:r>
      <w:r>
        <w:rPr>
          <w:rFonts w:hint="eastAsia" w:ascii="宋体" w:hAnsi="宋体" w:eastAsia="宋体" w:cs="宋体"/>
          <w:color w:val="auto"/>
          <w:szCs w:val="21"/>
        </w:rPr>
        <w:t>代表对开标过程和开标记录有疑义，以及认为招标人、招标代理机构相关工作人员有需要回避的情形的，应当场提出询问或者回避申请。</w:t>
      </w:r>
    </w:p>
    <w:p w14:paraId="720898C3">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7</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投标人</w:t>
      </w:r>
      <w:r>
        <w:rPr>
          <w:rFonts w:hint="eastAsia" w:ascii="宋体" w:hAnsi="宋体" w:eastAsia="宋体" w:cs="宋体"/>
          <w:color w:val="auto"/>
          <w:szCs w:val="21"/>
        </w:rPr>
        <w:t>未参加开标的，视同认可开标结果。</w:t>
      </w:r>
    </w:p>
    <w:p w14:paraId="0C78E0A2">
      <w:pPr>
        <w:spacing w:beforeAutospacing="0" w:afterAutospacing="0" w:line="360" w:lineRule="auto"/>
        <w:ind w:right="678" w:rightChars="323"/>
        <w:rPr>
          <w:rFonts w:hint="eastAsia" w:ascii="宋体" w:hAnsi="宋体" w:eastAsia="宋体" w:cs="宋体"/>
          <w:b/>
          <w:bCs/>
          <w:color w:val="auto"/>
          <w:kern w:val="0"/>
          <w:szCs w:val="21"/>
        </w:rPr>
      </w:pPr>
      <w:r>
        <w:rPr>
          <w:rFonts w:hint="eastAsia" w:ascii="宋体" w:hAnsi="宋体" w:eastAsia="宋体" w:cs="宋体"/>
          <w:b/>
          <w:bCs/>
          <w:color w:val="auto"/>
          <w:kern w:val="0"/>
          <w:szCs w:val="21"/>
        </w:rPr>
        <w:t>2. 评标</w:t>
      </w:r>
    </w:p>
    <w:p w14:paraId="1977BF53">
      <w:pPr>
        <w:pStyle w:val="3"/>
        <w:tabs>
          <w:tab w:val="left" w:pos="5235"/>
        </w:tabs>
        <w:spacing w:before="120" w:beforeAutospacing="0" w:after="120" w:afterAutospacing="0"/>
        <w:ind w:right="678" w:rightChars="323"/>
        <w:rPr>
          <w:rFonts w:hint="eastAsia" w:ascii="宋体" w:hAnsi="宋体" w:eastAsia="宋体" w:cs="宋体"/>
          <w:b/>
          <w:bCs/>
          <w:color w:val="auto"/>
          <w:sz w:val="21"/>
          <w:szCs w:val="21"/>
          <w:highlight w:val="none"/>
        </w:rPr>
      </w:pPr>
      <w:bookmarkStart w:id="94" w:name="_Toc23940"/>
      <w:bookmarkEnd w:id="94"/>
      <w:r>
        <w:rPr>
          <w:rFonts w:hint="eastAsia" w:ascii="宋体" w:hAnsi="宋体" w:eastAsia="宋体" w:cs="宋体"/>
          <w:b/>
          <w:bCs/>
          <w:color w:val="auto"/>
          <w:sz w:val="21"/>
          <w:szCs w:val="21"/>
        </w:rPr>
        <w:t>2</w:t>
      </w:r>
      <w:r>
        <w:rPr>
          <w:rFonts w:hint="eastAsia" w:ascii="宋体" w:hAnsi="宋体" w:eastAsia="宋体" w:cs="宋体"/>
          <w:b/>
          <w:bCs/>
          <w:color w:val="auto"/>
          <w:sz w:val="21"/>
          <w:szCs w:val="21"/>
          <w:highlight w:val="none"/>
        </w:rPr>
        <w:t>.1.评标委员会</w:t>
      </w:r>
    </w:p>
    <w:p w14:paraId="51E15A67">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bookmarkStart w:id="95" w:name="_Toc461991243"/>
      <w:bookmarkStart w:id="96" w:name="_Toc231028410"/>
      <w:bookmarkStart w:id="97" w:name="_Toc234746299"/>
      <w:bookmarkStart w:id="98" w:name="_Toc338083288"/>
      <w:bookmarkStart w:id="99" w:name="_Toc238275023"/>
      <w:bookmarkStart w:id="100" w:name="_Toc231010457"/>
      <w:bookmarkStart w:id="101" w:name="_Toc237683961"/>
      <w:bookmarkStart w:id="102" w:name="_Toc453695584"/>
      <w:bookmarkStart w:id="103" w:name="_Toc237684322"/>
      <w:bookmarkStart w:id="104" w:name="_Toc183338099"/>
      <w:bookmarkStart w:id="105" w:name="_Toc453695711"/>
      <w:bookmarkStart w:id="106" w:name="_Toc238274905"/>
      <w:bookmarkStart w:id="107" w:name="_Toc185746883"/>
      <w:bookmarkStart w:id="108" w:name="_Toc19552"/>
      <w:r>
        <w:rPr>
          <w:rFonts w:hint="eastAsia" w:ascii="宋体" w:hAnsi="宋体" w:eastAsia="宋体" w:cs="宋体"/>
          <w:color w:val="auto"/>
          <w:szCs w:val="21"/>
          <w:highlight w:val="none"/>
        </w:rPr>
        <w:t>2.1.1.本次招标依法组建评标委员会。评标委员会由</w:t>
      </w:r>
      <w:r>
        <w:rPr>
          <w:rFonts w:hint="eastAsia" w:ascii="宋体" w:hAnsi="宋体" w:cs="宋体"/>
          <w:b/>
          <w:bCs/>
          <w:color w:val="auto"/>
          <w:szCs w:val="21"/>
          <w:highlight w:val="none"/>
          <w:lang w:val="en-US" w:eastAsia="zh-CN"/>
        </w:rPr>
        <w:t>5</w:t>
      </w:r>
      <w:r>
        <w:rPr>
          <w:rFonts w:hint="eastAsia" w:ascii="宋体" w:hAnsi="宋体" w:eastAsia="宋体" w:cs="宋体"/>
          <w:color w:val="auto"/>
          <w:szCs w:val="21"/>
          <w:highlight w:val="none"/>
        </w:rPr>
        <w:t>人组成，除招标人指派评委代表参加外（招标人评委不多于评委会成员三分之一），其他成员均从</w:t>
      </w:r>
      <w:r>
        <w:rPr>
          <w:rFonts w:hint="eastAsia" w:ascii="宋体" w:hAnsi="宋体"/>
          <w:color w:val="auto"/>
          <w:szCs w:val="21"/>
          <w:highlight w:val="none"/>
          <w:lang w:eastAsia="zh-CN"/>
        </w:rPr>
        <w:t>广东省综合评标评审专家库——韶关区域中随机抽取</w:t>
      </w:r>
      <w:r>
        <w:rPr>
          <w:rFonts w:hint="eastAsia" w:ascii="宋体" w:hAnsi="宋体" w:eastAsia="宋体" w:cs="宋体"/>
          <w:color w:val="auto"/>
          <w:szCs w:val="21"/>
          <w:highlight w:val="none"/>
        </w:rPr>
        <w:t>产生（专家人数不少于评委会成员总数的三分之二）。评委会将本着公平、公正、科学、择优的原则，严格按照法律法规和招标文件的要求推荐评审结果。</w:t>
      </w:r>
    </w:p>
    <w:p w14:paraId="54EC4A04">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r>
        <w:rPr>
          <w:rFonts w:hint="eastAsia" w:ascii="宋体" w:hAnsi="宋体" w:eastAsia="宋体" w:cs="宋体"/>
          <w:color w:val="auto"/>
          <w:szCs w:val="21"/>
        </w:rPr>
        <w:t>2.1.2.评审专家有下列情形之一的，受到邀请应主动提出回避，招标当事人也可以要求该评审专家回避：</w:t>
      </w:r>
    </w:p>
    <w:p w14:paraId="56AF6421">
      <w:pPr>
        <w:spacing w:beforeAutospacing="0" w:afterAutospacing="0" w:line="360" w:lineRule="auto"/>
        <w:ind w:left="540"/>
        <w:jc w:val="left"/>
        <w:outlineLvl w:val="1"/>
        <w:rPr>
          <w:rFonts w:hint="eastAsia" w:ascii="宋体" w:hAnsi="宋体" w:eastAsia="宋体" w:cs="宋体"/>
          <w:color w:val="auto"/>
          <w:szCs w:val="21"/>
        </w:rPr>
      </w:pPr>
      <w:r>
        <w:rPr>
          <w:rFonts w:hint="eastAsia" w:ascii="宋体" w:hAnsi="宋体" w:eastAsia="宋体" w:cs="宋体"/>
          <w:color w:val="auto"/>
          <w:szCs w:val="21"/>
        </w:rPr>
        <w:t>1）参加招标活动前三年内，与</w:t>
      </w:r>
      <w:r>
        <w:rPr>
          <w:rFonts w:hint="eastAsia" w:ascii="宋体" w:hAnsi="宋体" w:eastAsia="宋体" w:cs="宋体"/>
          <w:color w:val="auto"/>
          <w:szCs w:val="21"/>
          <w:lang w:eastAsia="zh-CN"/>
        </w:rPr>
        <w:t>投标人</w:t>
      </w:r>
      <w:r>
        <w:rPr>
          <w:rFonts w:hint="eastAsia" w:ascii="宋体" w:hAnsi="宋体" w:eastAsia="宋体" w:cs="宋体"/>
          <w:color w:val="auto"/>
          <w:szCs w:val="21"/>
        </w:rPr>
        <w:t>存在劳动关系，或者担任过</w:t>
      </w:r>
      <w:r>
        <w:rPr>
          <w:rFonts w:hint="eastAsia" w:ascii="宋体" w:hAnsi="宋体" w:eastAsia="宋体" w:cs="宋体"/>
          <w:color w:val="auto"/>
          <w:szCs w:val="21"/>
          <w:lang w:eastAsia="zh-CN"/>
        </w:rPr>
        <w:t>投标人</w:t>
      </w:r>
      <w:r>
        <w:rPr>
          <w:rFonts w:hint="eastAsia" w:ascii="宋体" w:hAnsi="宋体" w:eastAsia="宋体" w:cs="宋体"/>
          <w:color w:val="auto"/>
          <w:szCs w:val="21"/>
        </w:rPr>
        <w:t>的董事、监事，或者是</w:t>
      </w:r>
      <w:r>
        <w:rPr>
          <w:rFonts w:hint="eastAsia" w:ascii="宋体" w:hAnsi="宋体" w:eastAsia="宋体" w:cs="宋体"/>
          <w:color w:val="auto"/>
          <w:szCs w:val="21"/>
          <w:lang w:eastAsia="zh-CN"/>
        </w:rPr>
        <w:t>投标人</w:t>
      </w:r>
      <w:r>
        <w:rPr>
          <w:rFonts w:hint="eastAsia" w:ascii="宋体" w:hAnsi="宋体" w:eastAsia="宋体" w:cs="宋体"/>
          <w:color w:val="auto"/>
          <w:szCs w:val="21"/>
        </w:rPr>
        <w:t>的控股股东或实际控制人；</w:t>
      </w:r>
    </w:p>
    <w:p w14:paraId="4EF12369">
      <w:pPr>
        <w:spacing w:beforeAutospacing="0" w:afterAutospacing="0" w:line="360" w:lineRule="auto"/>
        <w:ind w:left="540"/>
        <w:jc w:val="left"/>
        <w:outlineLvl w:val="1"/>
        <w:rPr>
          <w:rFonts w:hint="eastAsia" w:ascii="宋体" w:hAnsi="宋体" w:eastAsia="宋体" w:cs="宋体"/>
          <w:color w:val="auto"/>
          <w:szCs w:val="21"/>
        </w:rPr>
      </w:pPr>
      <w:r>
        <w:rPr>
          <w:rFonts w:hint="eastAsia" w:ascii="宋体" w:hAnsi="宋体" w:eastAsia="宋体" w:cs="宋体"/>
          <w:color w:val="auto"/>
          <w:szCs w:val="21"/>
        </w:rPr>
        <w:t>2）与</w:t>
      </w:r>
      <w:r>
        <w:rPr>
          <w:rFonts w:hint="eastAsia" w:ascii="宋体" w:hAnsi="宋体" w:eastAsia="宋体" w:cs="宋体"/>
          <w:color w:val="auto"/>
          <w:szCs w:val="21"/>
          <w:lang w:eastAsia="zh-CN"/>
        </w:rPr>
        <w:t>投标人</w:t>
      </w:r>
      <w:r>
        <w:rPr>
          <w:rFonts w:hint="eastAsia" w:ascii="宋体" w:hAnsi="宋体" w:eastAsia="宋体" w:cs="宋体"/>
          <w:color w:val="auto"/>
          <w:szCs w:val="21"/>
        </w:rPr>
        <w:t>的法定代表人或者负责人有夫妻、直系血亲、三代以内旁系血亲或者近姻亲关系；</w:t>
      </w:r>
    </w:p>
    <w:p w14:paraId="370914CF">
      <w:pPr>
        <w:spacing w:beforeAutospacing="0" w:afterAutospacing="0" w:line="360" w:lineRule="auto"/>
        <w:ind w:left="540"/>
        <w:jc w:val="left"/>
        <w:outlineLvl w:val="1"/>
        <w:rPr>
          <w:rFonts w:hint="eastAsia" w:ascii="宋体" w:hAnsi="宋体" w:eastAsia="宋体" w:cs="宋体"/>
          <w:color w:val="auto"/>
          <w:szCs w:val="21"/>
        </w:rPr>
      </w:pPr>
      <w:r>
        <w:rPr>
          <w:rFonts w:hint="eastAsia" w:ascii="宋体" w:hAnsi="宋体" w:eastAsia="宋体" w:cs="宋体"/>
          <w:color w:val="auto"/>
          <w:szCs w:val="21"/>
        </w:rPr>
        <w:t>3）与</w:t>
      </w:r>
      <w:r>
        <w:rPr>
          <w:rFonts w:hint="eastAsia" w:ascii="宋体" w:hAnsi="宋体" w:eastAsia="宋体" w:cs="宋体"/>
          <w:color w:val="auto"/>
          <w:szCs w:val="21"/>
          <w:lang w:eastAsia="zh-CN"/>
        </w:rPr>
        <w:t>投标人</w:t>
      </w:r>
      <w:r>
        <w:rPr>
          <w:rFonts w:hint="eastAsia" w:ascii="宋体" w:hAnsi="宋体" w:eastAsia="宋体" w:cs="宋体"/>
          <w:color w:val="auto"/>
          <w:szCs w:val="21"/>
        </w:rPr>
        <w:t>有其他可能影响招标活动公平、公正进行的关系。</w:t>
      </w:r>
    </w:p>
    <w:p w14:paraId="738B84C7">
      <w:pPr>
        <w:spacing w:beforeAutospacing="0" w:afterAutospacing="0" w:line="360" w:lineRule="auto"/>
        <w:ind w:left="540" w:firstLine="420" w:firstLineChars="200"/>
        <w:jc w:val="left"/>
        <w:outlineLvl w:val="1"/>
        <w:rPr>
          <w:rFonts w:hint="eastAsia" w:ascii="宋体" w:hAnsi="宋体" w:eastAsia="宋体" w:cs="宋体"/>
          <w:color w:val="auto"/>
          <w:szCs w:val="21"/>
        </w:rPr>
      </w:pPr>
      <w:r>
        <w:rPr>
          <w:rFonts w:hint="eastAsia" w:ascii="宋体" w:hAnsi="宋体" w:eastAsia="宋体" w:cs="宋体"/>
          <w:color w:val="auto"/>
          <w:szCs w:val="21"/>
        </w:rPr>
        <w:t>评审专家发现本人与参加招标活动的</w:t>
      </w:r>
      <w:r>
        <w:rPr>
          <w:rFonts w:hint="eastAsia" w:ascii="宋体" w:hAnsi="宋体" w:eastAsia="宋体" w:cs="宋体"/>
          <w:color w:val="auto"/>
          <w:szCs w:val="21"/>
          <w:lang w:eastAsia="zh-CN"/>
        </w:rPr>
        <w:t>投标人</w:t>
      </w:r>
      <w:r>
        <w:rPr>
          <w:rFonts w:hint="eastAsia" w:ascii="宋体" w:hAnsi="宋体" w:eastAsia="宋体" w:cs="宋体"/>
          <w:color w:val="auto"/>
          <w:szCs w:val="21"/>
        </w:rPr>
        <w:t>有利害关系的，应当主动提出回避。招标人或者招标代理机构发现评审专家与参加招标活动的</w:t>
      </w:r>
      <w:r>
        <w:rPr>
          <w:rFonts w:hint="eastAsia" w:ascii="宋体" w:hAnsi="宋体" w:eastAsia="宋体" w:cs="宋体"/>
          <w:color w:val="auto"/>
          <w:szCs w:val="21"/>
          <w:lang w:eastAsia="zh-CN"/>
        </w:rPr>
        <w:t>投标人</w:t>
      </w:r>
      <w:r>
        <w:rPr>
          <w:rFonts w:hint="eastAsia" w:ascii="宋体" w:hAnsi="宋体" w:eastAsia="宋体" w:cs="宋体"/>
          <w:color w:val="auto"/>
          <w:szCs w:val="21"/>
        </w:rPr>
        <w:t>有利害关系的，应当要求其回避。</w:t>
      </w:r>
    </w:p>
    <w:p w14:paraId="32D2969A">
      <w:pPr>
        <w:spacing w:beforeAutospacing="0" w:afterAutospacing="0" w:line="360" w:lineRule="auto"/>
        <w:ind w:left="540" w:firstLine="420" w:firstLineChars="200"/>
        <w:jc w:val="left"/>
        <w:outlineLvl w:val="1"/>
        <w:rPr>
          <w:rFonts w:hint="eastAsia" w:ascii="宋体" w:hAnsi="宋体" w:eastAsia="宋体" w:cs="宋体"/>
          <w:color w:val="auto"/>
          <w:szCs w:val="21"/>
        </w:rPr>
      </w:pPr>
      <w:r>
        <w:rPr>
          <w:rFonts w:hint="eastAsia" w:ascii="宋体" w:hAnsi="宋体" w:eastAsia="宋体" w:cs="宋体"/>
          <w:color w:val="auto"/>
          <w:szCs w:val="21"/>
        </w:rPr>
        <w:t>评审专家对本单位的招标项目只能作为招标人代表参与评审活动。</w:t>
      </w:r>
    </w:p>
    <w:p w14:paraId="479B0E4D">
      <w:pPr>
        <w:spacing w:beforeAutospacing="0" w:afterAutospacing="0" w:line="360" w:lineRule="auto"/>
        <w:ind w:left="540" w:firstLine="420" w:firstLineChars="200"/>
        <w:jc w:val="left"/>
        <w:outlineLvl w:val="1"/>
        <w:rPr>
          <w:rFonts w:hint="eastAsia" w:ascii="宋体" w:hAnsi="宋体" w:eastAsia="宋体" w:cs="宋体"/>
          <w:color w:val="auto"/>
          <w:szCs w:val="21"/>
        </w:rPr>
      </w:pPr>
      <w:r>
        <w:rPr>
          <w:rFonts w:hint="eastAsia" w:ascii="宋体" w:hAnsi="宋体" w:eastAsia="宋体" w:cs="宋体"/>
          <w:color w:val="auto"/>
          <w:szCs w:val="21"/>
        </w:rPr>
        <w:t>各级招标监督管理工作人员，不得作为评审专家参与招标项目的评审活动。</w:t>
      </w:r>
    </w:p>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14:paraId="087F968F">
      <w:pPr>
        <w:pStyle w:val="3"/>
        <w:spacing w:before="120" w:beforeAutospacing="0" w:after="120" w:afterAutospacing="0"/>
        <w:ind w:right="678" w:rightChars="323"/>
        <w:rPr>
          <w:rFonts w:hint="eastAsia" w:ascii="宋体" w:hAnsi="宋体" w:eastAsia="宋体" w:cs="宋体"/>
          <w:b/>
          <w:bCs/>
          <w:color w:val="auto"/>
          <w:sz w:val="21"/>
          <w:szCs w:val="21"/>
        </w:rPr>
      </w:pPr>
      <w:r>
        <w:rPr>
          <w:rFonts w:hint="eastAsia" w:ascii="宋体" w:hAnsi="宋体" w:eastAsia="宋体" w:cs="宋体"/>
          <w:b/>
          <w:bCs/>
          <w:color w:val="auto"/>
          <w:sz w:val="21"/>
          <w:szCs w:val="21"/>
        </w:rPr>
        <w:t>2.2.评标方法、程序及标准</w:t>
      </w:r>
    </w:p>
    <w:p w14:paraId="4C905E5D">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2.2.1.本次评标采用综合评分法。</w:t>
      </w:r>
    </w:p>
    <w:p w14:paraId="5F0CEF0E">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 评标程序：</w:t>
      </w:r>
      <w:r>
        <w:rPr>
          <w:rFonts w:hint="eastAsia" w:ascii="宋体" w:hAnsi="宋体" w:eastAsia="宋体" w:cs="宋体"/>
          <w:color w:val="auto"/>
          <w:szCs w:val="21"/>
          <w:highlight w:val="none"/>
          <w:lang w:val="en-US" w:eastAsia="zh-CN"/>
        </w:rPr>
        <w:t>评标委员会</w:t>
      </w:r>
      <w:r>
        <w:rPr>
          <w:rFonts w:hint="eastAsia" w:ascii="宋体" w:hAnsi="宋体" w:eastAsia="宋体" w:cs="宋体"/>
          <w:color w:val="auto"/>
          <w:szCs w:val="21"/>
          <w:highlight w:val="none"/>
        </w:rPr>
        <w:t>对投标人资格</w:t>
      </w:r>
      <w:r>
        <w:rPr>
          <w:rFonts w:hint="eastAsia" w:ascii="宋体" w:hAnsi="宋体" w:eastAsia="宋体" w:cs="宋体"/>
          <w:color w:val="auto"/>
          <w:szCs w:val="21"/>
          <w:highlight w:val="none"/>
          <w:lang w:val="en-US" w:eastAsia="zh-CN"/>
        </w:rPr>
        <w:t>性</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符合性审查，对通过资格</w:t>
      </w:r>
      <w:r>
        <w:rPr>
          <w:rFonts w:hint="eastAsia" w:ascii="宋体" w:hAnsi="宋体" w:eastAsia="宋体" w:cs="宋体"/>
          <w:color w:val="auto"/>
          <w:szCs w:val="21"/>
          <w:highlight w:val="none"/>
          <w:lang w:val="en-US" w:eastAsia="zh-CN"/>
        </w:rPr>
        <w:t>性</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符合性审查的投标人进行技术、商务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价格</w:t>
      </w:r>
      <w:r>
        <w:rPr>
          <w:rFonts w:hint="eastAsia" w:ascii="宋体" w:hAnsi="宋体" w:eastAsia="宋体" w:cs="宋体"/>
          <w:color w:val="auto"/>
          <w:szCs w:val="21"/>
          <w:highlight w:val="none"/>
        </w:rPr>
        <w:t>的详细评审，最终推荐出中标候选人并出具评标报告。</w:t>
      </w:r>
    </w:p>
    <w:p w14:paraId="57A6975A">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 评分方法：按照评分标准以及权重分配的规定，评标委员会成员就各个投标人的技术状况、商务状况</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价格状况</w:t>
      </w:r>
      <w:r>
        <w:rPr>
          <w:rFonts w:hint="eastAsia" w:ascii="宋体" w:hAnsi="宋体" w:eastAsia="宋体" w:cs="宋体"/>
          <w:color w:val="auto"/>
          <w:szCs w:val="21"/>
          <w:highlight w:val="none"/>
        </w:rPr>
        <w:t>及其对招标文件要求的响应情况进行评议和比较，评出其技术评分和商务评分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价格评分</w:t>
      </w:r>
      <w:r>
        <w:rPr>
          <w:rFonts w:hint="eastAsia" w:ascii="宋体" w:hAnsi="宋体" w:eastAsia="宋体" w:cs="宋体"/>
          <w:color w:val="auto"/>
          <w:szCs w:val="21"/>
          <w:highlight w:val="none"/>
        </w:rPr>
        <w:t>相加得出其综合评分。</w:t>
      </w:r>
    </w:p>
    <w:p w14:paraId="023484FF">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r>
        <w:rPr>
          <w:rFonts w:hint="eastAsia" w:ascii="宋体" w:hAnsi="宋体" w:eastAsia="宋体" w:cs="宋体"/>
          <w:color w:val="auto"/>
          <w:szCs w:val="21"/>
        </w:rPr>
        <w:t>2.2.4.评标委员会对招标文件描述有歧义或前后不一致的地方，有权按法律法规的规定进行评判，但对同一条款的评判应适用于每个</w:t>
      </w:r>
      <w:r>
        <w:rPr>
          <w:rFonts w:hint="eastAsia" w:ascii="宋体" w:hAnsi="宋体" w:eastAsia="宋体" w:cs="宋体"/>
          <w:color w:val="auto"/>
          <w:szCs w:val="21"/>
          <w:lang w:eastAsia="zh-CN"/>
        </w:rPr>
        <w:t>投标人</w:t>
      </w:r>
      <w:r>
        <w:rPr>
          <w:rFonts w:hint="eastAsia" w:ascii="宋体" w:hAnsi="宋体" w:eastAsia="宋体" w:cs="宋体"/>
          <w:color w:val="auto"/>
          <w:szCs w:val="21"/>
        </w:rPr>
        <w:t>。</w:t>
      </w:r>
    </w:p>
    <w:p w14:paraId="203A428A">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r>
        <w:rPr>
          <w:rFonts w:hint="eastAsia" w:ascii="宋体" w:hAnsi="宋体" w:eastAsia="宋体" w:cs="宋体"/>
          <w:color w:val="auto"/>
          <w:szCs w:val="21"/>
        </w:rPr>
        <w:t>2.2.5.评标委员会成员对需要共同认定的事项存在争议的，按照少数服从多数的原则作出结论。</w:t>
      </w:r>
    </w:p>
    <w:p w14:paraId="7199468D">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r>
        <w:rPr>
          <w:rFonts w:hint="eastAsia" w:ascii="宋体" w:hAnsi="宋体" w:eastAsia="宋体" w:cs="宋体"/>
          <w:color w:val="auto"/>
          <w:szCs w:val="21"/>
        </w:rPr>
        <w:t>2.2.6.投标文件的澄清：评标期间，对于投标文件中含义不明确、同类问题表述不一致或者有明显文字和计算错误的内容，评标委员会应当以书面形式要求</w:t>
      </w:r>
      <w:r>
        <w:rPr>
          <w:rFonts w:hint="eastAsia" w:ascii="宋体" w:hAnsi="宋体" w:eastAsia="宋体" w:cs="宋体"/>
          <w:color w:val="auto"/>
          <w:szCs w:val="21"/>
          <w:lang w:eastAsia="zh-CN"/>
        </w:rPr>
        <w:t>投标人</w:t>
      </w:r>
      <w:r>
        <w:rPr>
          <w:rFonts w:hint="eastAsia" w:ascii="宋体" w:hAnsi="宋体" w:eastAsia="宋体" w:cs="宋体"/>
          <w:color w:val="auto"/>
          <w:szCs w:val="21"/>
        </w:rPr>
        <w:t>作出必要的澄清、说明或者补正。</w:t>
      </w:r>
      <w:r>
        <w:rPr>
          <w:rFonts w:hint="eastAsia" w:ascii="宋体" w:hAnsi="宋体" w:eastAsia="宋体" w:cs="宋体"/>
          <w:color w:val="auto"/>
          <w:szCs w:val="21"/>
          <w:lang w:eastAsia="zh-CN"/>
        </w:rPr>
        <w:t>投标人</w:t>
      </w:r>
      <w:r>
        <w:rPr>
          <w:rFonts w:hint="eastAsia" w:ascii="宋体" w:hAnsi="宋体" w:eastAsia="宋体" w:cs="宋体"/>
          <w:color w:val="auto"/>
          <w:szCs w:val="21"/>
        </w:rPr>
        <w:t>的澄清、说明或者补正应当采用书面形式，并加盖公章，或者由法定代表人或其授权的代表签署。</w:t>
      </w:r>
      <w:r>
        <w:rPr>
          <w:rFonts w:hint="eastAsia" w:ascii="宋体" w:hAnsi="宋体" w:eastAsia="宋体" w:cs="宋体"/>
          <w:color w:val="auto"/>
          <w:szCs w:val="21"/>
          <w:lang w:eastAsia="zh-CN"/>
        </w:rPr>
        <w:t>投标人</w:t>
      </w:r>
      <w:r>
        <w:rPr>
          <w:rFonts w:hint="eastAsia" w:ascii="宋体" w:hAnsi="宋体" w:eastAsia="宋体" w:cs="宋体"/>
          <w:color w:val="auto"/>
          <w:szCs w:val="21"/>
        </w:rPr>
        <w:t>的澄清、说明或者补正不得超出投标文件的范围或者改变投标文件的实质性内容。</w:t>
      </w:r>
    </w:p>
    <w:p w14:paraId="28A87D5E">
      <w:pPr>
        <w:spacing w:beforeAutospacing="0" w:afterAutospacing="0" w:line="360" w:lineRule="auto"/>
        <w:jc w:val="left"/>
        <w:rPr>
          <w:rFonts w:hint="eastAsia" w:ascii="宋体" w:hAnsi="宋体" w:eastAsia="宋体" w:cs="宋体"/>
          <w:b/>
          <w:color w:val="auto"/>
          <w:szCs w:val="21"/>
        </w:rPr>
      </w:pPr>
      <w:r>
        <w:rPr>
          <w:rFonts w:hint="eastAsia" w:ascii="宋体" w:hAnsi="宋体" w:eastAsia="宋体" w:cs="宋体"/>
          <w:b/>
          <w:color w:val="auto"/>
          <w:szCs w:val="21"/>
        </w:rPr>
        <w:t>2.3. 投标文件资格性审查、符合性审查</w:t>
      </w:r>
    </w:p>
    <w:p w14:paraId="5F588A9C">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r>
        <w:rPr>
          <w:rFonts w:hint="eastAsia" w:ascii="宋体" w:hAnsi="宋体" w:eastAsia="宋体" w:cs="宋体"/>
          <w:color w:val="auto"/>
          <w:szCs w:val="21"/>
        </w:rPr>
        <w:t>2.3.1.开标结束后，</w:t>
      </w:r>
      <w:r>
        <w:rPr>
          <w:rFonts w:hint="eastAsia" w:ascii="宋体" w:hAnsi="宋体" w:eastAsia="宋体" w:cs="宋体"/>
          <w:color w:val="auto"/>
          <w:szCs w:val="21"/>
          <w:lang w:val="en-US" w:eastAsia="zh-CN"/>
        </w:rPr>
        <w:t>评标委员会</w:t>
      </w:r>
      <w:r>
        <w:rPr>
          <w:rFonts w:hint="eastAsia" w:ascii="宋体" w:hAnsi="宋体" w:eastAsia="宋体" w:cs="宋体"/>
          <w:color w:val="auto"/>
          <w:szCs w:val="21"/>
        </w:rPr>
        <w:t>依法对投标人的资格进行审查，详见《</w:t>
      </w:r>
      <w:r>
        <w:rPr>
          <w:rFonts w:hint="eastAsia" w:ascii="宋体" w:hAnsi="宋体" w:eastAsia="宋体" w:cs="宋体"/>
          <w:color w:val="auto"/>
          <w:szCs w:val="21"/>
          <w:lang w:eastAsia="zh-CN"/>
        </w:rPr>
        <w:t>资格</w:t>
      </w:r>
      <w:r>
        <w:rPr>
          <w:rFonts w:hint="eastAsia" w:ascii="宋体" w:hAnsi="宋体" w:eastAsia="宋体" w:cs="宋体"/>
          <w:color w:val="auto"/>
          <w:szCs w:val="21"/>
        </w:rPr>
        <w:t>审查表》。对初步被认定为</w:t>
      </w:r>
      <w:r>
        <w:rPr>
          <w:rFonts w:hint="eastAsia" w:ascii="宋体" w:hAnsi="宋体" w:eastAsia="宋体" w:cs="宋体"/>
          <w:color w:val="auto"/>
          <w:szCs w:val="21"/>
          <w:lang w:eastAsia="zh-CN"/>
        </w:rPr>
        <w:t>资格</w:t>
      </w:r>
      <w:r>
        <w:rPr>
          <w:rFonts w:hint="eastAsia" w:ascii="宋体" w:hAnsi="宋体" w:eastAsia="宋体" w:cs="宋体"/>
          <w:color w:val="auto"/>
          <w:szCs w:val="21"/>
        </w:rPr>
        <w:t>审查不合格的，应实行及时告知投标当事人，以让其核证、澄清事实。未通过资格性审查的投标人，不进入符合性审查。</w:t>
      </w:r>
    </w:p>
    <w:p w14:paraId="60D0BBBA">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r>
        <w:rPr>
          <w:rFonts w:hint="eastAsia" w:ascii="宋体" w:hAnsi="宋体" w:eastAsia="宋体" w:cs="宋体"/>
          <w:color w:val="auto"/>
          <w:szCs w:val="21"/>
        </w:rPr>
        <w:t>2.3.2.评标委员会将根据评审细则的规定，对各投标文件进行符合性审查。</w:t>
      </w:r>
    </w:p>
    <w:p w14:paraId="33B9339E">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r>
        <w:rPr>
          <w:rFonts w:hint="eastAsia" w:ascii="宋体" w:hAnsi="宋体" w:eastAsia="宋体" w:cs="宋体"/>
          <w:color w:val="auto"/>
          <w:szCs w:val="21"/>
        </w:rPr>
        <w:t>2.3.3.投标文件出现下列情况之一时将被认定为无效投标：</w:t>
      </w:r>
    </w:p>
    <w:p w14:paraId="60718E9A">
      <w:pPr>
        <w:tabs>
          <w:tab w:val="left" w:pos="720"/>
          <w:tab w:val="left" w:pos="1080"/>
        </w:tabs>
        <w:spacing w:beforeAutospacing="0" w:afterAutospacing="0" w:line="360" w:lineRule="auto"/>
        <w:ind w:firstLine="420" w:firstLineChars="200"/>
        <w:rPr>
          <w:rFonts w:hint="eastAsia" w:ascii="宋体" w:hAnsi="宋体" w:eastAsia="宋体" w:cs="宋体"/>
          <w:color w:val="auto"/>
          <w:szCs w:val="21"/>
        </w:rPr>
      </w:pPr>
      <w:bookmarkStart w:id="109" w:name="_Toc334797742"/>
      <w:bookmarkEnd w:id="109"/>
      <w:r>
        <w:rPr>
          <w:rFonts w:hint="eastAsia" w:ascii="宋体" w:hAnsi="宋体" w:eastAsia="宋体" w:cs="宋体"/>
          <w:color w:val="auto"/>
          <w:szCs w:val="21"/>
        </w:rPr>
        <w:t>1）投标文件未按招标文件的要求盖章及由法定代表人/负责人</w:t>
      </w:r>
      <w:r>
        <w:rPr>
          <w:rFonts w:hint="eastAsia" w:ascii="宋体" w:hAnsi="宋体" w:eastAsia="宋体" w:cs="宋体"/>
          <w:color w:val="auto"/>
          <w:szCs w:val="21"/>
          <w:lang w:eastAsia="zh-CN"/>
        </w:rPr>
        <w:t>（</w:t>
      </w:r>
      <w:r>
        <w:rPr>
          <w:rFonts w:hint="eastAsia" w:ascii="宋体" w:hAnsi="宋体" w:eastAsia="宋体" w:cs="宋体"/>
          <w:color w:val="auto"/>
          <w:szCs w:val="21"/>
        </w:rPr>
        <w:t>或法定代表人/负责人委托的代理人</w:t>
      </w:r>
      <w:r>
        <w:rPr>
          <w:rFonts w:hint="eastAsia" w:ascii="宋体" w:hAnsi="宋体" w:eastAsia="宋体" w:cs="宋体"/>
          <w:color w:val="auto"/>
          <w:szCs w:val="21"/>
          <w:lang w:eastAsia="zh-CN"/>
        </w:rPr>
        <w:t>）</w:t>
      </w:r>
      <w:r>
        <w:rPr>
          <w:rFonts w:hint="eastAsia" w:ascii="宋体" w:hAnsi="宋体" w:eastAsia="宋体" w:cs="宋体"/>
          <w:color w:val="auto"/>
          <w:szCs w:val="21"/>
        </w:rPr>
        <w:t>的印鉴或签名的；</w:t>
      </w:r>
    </w:p>
    <w:p w14:paraId="471871A5">
      <w:pPr>
        <w:tabs>
          <w:tab w:val="left" w:pos="720"/>
          <w:tab w:val="left" w:pos="1080"/>
        </w:tabs>
        <w:spacing w:beforeAutospacing="0" w:afterAutospacing="0" w:line="360" w:lineRule="auto"/>
        <w:ind w:firstLine="420" w:firstLineChars="200"/>
        <w:rPr>
          <w:rFonts w:hint="eastAsia" w:ascii="宋体" w:hAnsi="宋体" w:eastAsia="宋体" w:cs="宋体"/>
          <w:color w:val="auto"/>
          <w:szCs w:val="21"/>
        </w:rPr>
      </w:pPr>
      <w:bookmarkStart w:id="110" w:name="_Toc334797744"/>
      <w:bookmarkEnd w:id="110"/>
      <w:r>
        <w:rPr>
          <w:rFonts w:hint="eastAsia" w:ascii="宋体" w:hAnsi="宋体" w:eastAsia="宋体" w:cs="宋体"/>
          <w:color w:val="auto"/>
          <w:szCs w:val="21"/>
          <w:lang w:val="en-US" w:eastAsia="zh-CN"/>
        </w:rPr>
        <w:t>2</w:t>
      </w:r>
      <w:r>
        <w:rPr>
          <w:rFonts w:hint="eastAsia" w:ascii="宋体" w:hAnsi="宋体" w:eastAsia="宋体" w:cs="宋体"/>
          <w:color w:val="auto"/>
          <w:szCs w:val="21"/>
        </w:rPr>
        <w:t>）投标文件没有提供有效的法定代表人证明及授权书；</w:t>
      </w:r>
    </w:p>
    <w:p w14:paraId="1C75BBEF">
      <w:pPr>
        <w:tabs>
          <w:tab w:val="left" w:pos="720"/>
          <w:tab w:val="left" w:pos="1080"/>
        </w:tabs>
        <w:spacing w:beforeAutospacing="0" w:afterAutospacing="0" w:line="360" w:lineRule="auto"/>
        <w:ind w:firstLine="420" w:firstLineChars="200"/>
        <w:rPr>
          <w:rFonts w:hint="eastAsia" w:ascii="宋体" w:hAnsi="宋体" w:eastAsia="宋体" w:cs="宋体"/>
          <w:color w:val="auto"/>
          <w:szCs w:val="21"/>
        </w:rPr>
      </w:pPr>
      <w:bookmarkStart w:id="111" w:name="_Toc334797745"/>
      <w:bookmarkEnd w:id="111"/>
      <w:r>
        <w:rPr>
          <w:rFonts w:hint="eastAsia" w:ascii="宋体" w:hAnsi="宋体" w:eastAsia="宋体" w:cs="宋体"/>
          <w:color w:val="auto"/>
          <w:szCs w:val="21"/>
          <w:lang w:val="en-US" w:eastAsia="zh-CN"/>
        </w:rPr>
        <w:t>3</w:t>
      </w:r>
      <w:r>
        <w:rPr>
          <w:rFonts w:hint="eastAsia" w:ascii="宋体" w:hAnsi="宋体" w:eastAsia="宋体" w:cs="宋体"/>
          <w:color w:val="auto"/>
          <w:szCs w:val="21"/>
        </w:rPr>
        <w:t>）投标有效期不足的；</w:t>
      </w:r>
    </w:p>
    <w:p w14:paraId="777F3E43">
      <w:pPr>
        <w:tabs>
          <w:tab w:val="left" w:pos="720"/>
          <w:tab w:val="left" w:pos="1080"/>
        </w:tabs>
        <w:spacing w:beforeAutospacing="0" w:afterAutospacing="0" w:line="360" w:lineRule="auto"/>
        <w:ind w:firstLine="420" w:firstLineChars="200"/>
        <w:rPr>
          <w:rFonts w:hint="eastAsia" w:ascii="宋体" w:hAnsi="宋体" w:eastAsia="宋体" w:cs="宋体"/>
          <w:color w:val="auto"/>
          <w:szCs w:val="21"/>
        </w:rPr>
      </w:pPr>
      <w:bookmarkStart w:id="112" w:name="_Toc334797746"/>
      <w:bookmarkEnd w:id="112"/>
      <w:r>
        <w:rPr>
          <w:rFonts w:hint="eastAsia" w:ascii="宋体" w:hAnsi="宋体" w:eastAsia="宋体" w:cs="宋体"/>
          <w:color w:val="auto"/>
          <w:szCs w:val="21"/>
          <w:lang w:val="en-US" w:eastAsia="zh-CN"/>
        </w:rPr>
        <w:t>4</w:t>
      </w:r>
      <w:r>
        <w:rPr>
          <w:rFonts w:hint="eastAsia" w:ascii="宋体" w:hAnsi="宋体" w:eastAsia="宋体" w:cs="宋体"/>
          <w:color w:val="auto"/>
          <w:szCs w:val="21"/>
        </w:rPr>
        <w:t>）投标文件未完全满足招标文件中带★号的条款和指标，或不符合招标文件的其他要求，有重大偏离的；</w:t>
      </w:r>
    </w:p>
    <w:p w14:paraId="5B71FE28">
      <w:pPr>
        <w:tabs>
          <w:tab w:val="left" w:pos="720"/>
          <w:tab w:val="left" w:pos="1080"/>
        </w:tabs>
        <w:spacing w:beforeAutospacing="0" w:afterAutospacing="0" w:line="360" w:lineRule="auto"/>
        <w:ind w:firstLine="420" w:firstLineChars="200"/>
        <w:rPr>
          <w:rFonts w:hint="eastAsia" w:ascii="宋体" w:hAnsi="宋体" w:eastAsia="宋体" w:cs="宋体"/>
          <w:color w:val="auto"/>
          <w:szCs w:val="21"/>
        </w:rPr>
      </w:pPr>
      <w:bookmarkStart w:id="113" w:name="_Toc334797747"/>
      <w:bookmarkEnd w:id="113"/>
      <w:r>
        <w:rPr>
          <w:rFonts w:hint="eastAsia" w:ascii="宋体" w:hAnsi="宋体" w:eastAsia="宋体" w:cs="宋体"/>
          <w:color w:val="auto"/>
          <w:szCs w:val="21"/>
          <w:lang w:val="en-US" w:eastAsia="zh-CN"/>
        </w:rPr>
        <w:t>5</w:t>
      </w:r>
      <w:r>
        <w:rPr>
          <w:rFonts w:hint="eastAsia" w:ascii="宋体" w:hAnsi="宋体" w:eastAsia="宋体" w:cs="宋体"/>
          <w:color w:val="auto"/>
          <w:szCs w:val="21"/>
        </w:rPr>
        <w:t>）评标期间，投标人没有按评标委员会的要求提交经授权代表签字的澄清、说明、补正或改变了投标文件的实质性内容的；</w:t>
      </w:r>
    </w:p>
    <w:p w14:paraId="51A91CF9">
      <w:pPr>
        <w:tabs>
          <w:tab w:val="left" w:pos="720"/>
          <w:tab w:val="left" w:pos="1080"/>
        </w:tabs>
        <w:spacing w:beforeAutospacing="0" w:afterAutospacing="0" w:line="360" w:lineRule="auto"/>
        <w:ind w:firstLine="420" w:firstLineChars="200"/>
        <w:rPr>
          <w:rFonts w:hint="eastAsia" w:ascii="宋体" w:hAnsi="宋体" w:eastAsia="宋体" w:cs="宋体"/>
          <w:color w:val="auto"/>
          <w:szCs w:val="21"/>
        </w:rPr>
      </w:pPr>
      <w:bookmarkStart w:id="114" w:name="_Toc334797748"/>
      <w:bookmarkEnd w:id="114"/>
      <w:r>
        <w:rPr>
          <w:rFonts w:hint="eastAsia" w:ascii="宋体" w:hAnsi="宋体" w:eastAsia="宋体" w:cs="宋体"/>
          <w:color w:val="auto"/>
          <w:szCs w:val="21"/>
          <w:lang w:val="en-US" w:eastAsia="zh-CN"/>
        </w:rPr>
        <w:t>6</w:t>
      </w:r>
      <w:r>
        <w:rPr>
          <w:rFonts w:hint="eastAsia" w:ascii="宋体" w:hAnsi="宋体" w:eastAsia="宋体" w:cs="宋体"/>
          <w:color w:val="auto"/>
          <w:szCs w:val="21"/>
        </w:rPr>
        <w:t>）经评标委员会认定投标文件提供虚假材料的；</w:t>
      </w:r>
    </w:p>
    <w:p w14:paraId="3341585E">
      <w:pPr>
        <w:tabs>
          <w:tab w:val="left" w:pos="720"/>
          <w:tab w:val="left" w:pos="1080"/>
        </w:tabs>
        <w:spacing w:beforeAutospacing="0" w:afterAutospacing="0" w:line="360" w:lineRule="auto"/>
        <w:ind w:firstLine="420" w:firstLineChars="200"/>
        <w:rPr>
          <w:rFonts w:hint="eastAsia" w:ascii="宋体" w:hAnsi="宋体" w:eastAsia="宋体" w:cs="宋体"/>
          <w:color w:val="auto"/>
          <w:szCs w:val="21"/>
        </w:rPr>
      </w:pPr>
      <w:bookmarkStart w:id="115" w:name="_Toc334797749"/>
      <w:bookmarkEnd w:id="115"/>
      <w:r>
        <w:rPr>
          <w:rFonts w:hint="eastAsia" w:ascii="宋体" w:hAnsi="宋体" w:eastAsia="宋体" w:cs="宋体"/>
          <w:color w:val="auto"/>
          <w:szCs w:val="21"/>
          <w:lang w:val="en-US" w:eastAsia="zh-CN"/>
        </w:rPr>
        <w:t>7</w:t>
      </w:r>
      <w:r>
        <w:rPr>
          <w:rFonts w:hint="eastAsia" w:ascii="宋体" w:hAnsi="宋体" w:eastAsia="宋体" w:cs="宋体"/>
          <w:color w:val="auto"/>
          <w:szCs w:val="21"/>
        </w:rPr>
        <w:t>）投标人以他人的名义投标、串通投标、以行贿手段谋取中标或者以其他弄虚作假方式投标的；</w:t>
      </w:r>
    </w:p>
    <w:p w14:paraId="09112DDE">
      <w:pPr>
        <w:tabs>
          <w:tab w:val="left" w:pos="720"/>
          <w:tab w:val="left" w:pos="1080"/>
        </w:tabs>
        <w:spacing w:beforeAutospacing="0" w:afterAutospacing="0" w:line="360" w:lineRule="auto"/>
        <w:ind w:firstLine="420" w:firstLineChars="200"/>
        <w:rPr>
          <w:rFonts w:hint="eastAsia" w:ascii="宋体" w:hAnsi="宋体" w:eastAsia="宋体" w:cs="宋体"/>
          <w:color w:val="auto"/>
          <w:szCs w:val="21"/>
        </w:rPr>
      </w:pPr>
      <w:bookmarkStart w:id="116" w:name="_Toc334797750"/>
      <w:bookmarkEnd w:id="116"/>
      <w:r>
        <w:rPr>
          <w:rFonts w:hint="eastAsia" w:ascii="宋体" w:hAnsi="宋体" w:eastAsia="宋体" w:cs="宋体"/>
          <w:color w:val="auto"/>
          <w:szCs w:val="21"/>
          <w:lang w:val="en-US" w:eastAsia="zh-CN"/>
        </w:rPr>
        <w:t>8</w:t>
      </w:r>
      <w:r>
        <w:rPr>
          <w:rFonts w:hint="eastAsia" w:ascii="宋体" w:hAnsi="宋体" w:eastAsia="宋体" w:cs="宋体"/>
          <w:color w:val="auto"/>
          <w:szCs w:val="21"/>
        </w:rPr>
        <w:t>）投标人对招标人、招标代理机构、评标委员会及其工作人员施加影响，有碍招标公平、公正的；</w:t>
      </w:r>
    </w:p>
    <w:p w14:paraId="7B37F129">
      <w:pPr>
        <w:tabs>
          <w:tab w:val="left" w:pos="720"/>
          <w:tab w:val="left" w:pos="1080"/>
        </w:tabs>
        <w:spacing w:beforeAutospacing="0" w:afterAutospacing="0" w:line="360" w:lineRule="auto"/>
        <w:ind w:firstLine="420" w:firstLineChars="200"/>
        <w:rPr>
          <w:rFonts w:hint="eastAsia" w:ascii="宋体" w:hAnsi="宋体" w:eastAsia="宋体" w:cs="宋体"/>
          <w:color w:val="auto"/>
          <w:szCs w:val="21"/>
        </w:rPr>
      </w:pPr>
      <w:bookmarkStart w:id="117" w:name="_Toc334797751"/>
      <w:bookmarkEnd w:id="117"/>
      <w:r>
        <w:rPr>
          <w:rFonts w:hint="eastAsia" w:ascii="宋体" w:hAnsi="宋体" w:eastAsia="宋体" w:cs="宋体"/>
          <w:color w:val="auto"/>
          <w:szCs w:val="21"/>
          <w:lang w:val="en-US" w:eastAsia="zh-CN"/>
        </w:rPr>
        <w:t>9</w:t>
      </w:r>
      <w:r>
        <w:rPr>
          <w:rFonts w:hint="eastAsia" w:ascii="宋体" w:hAnsi="宋体" w:eastAsia="宋体" w:cs="宋体"/>
          <w:color w:val="auto"/>
          <w:szCs w:val="21"/>
        </w:rPr>
        <w:t>）投标文件附有招标人不能接受的条件；</w:t>
      </w:r>
    </w:p>
    <w:p w14:paraId="4B109136">
      <w:pPr>
        <w:tabs>
          <w:tab w:val="left" w:pos="720"/>
          <w:tab w:val="left" w:pos="1080"/>
        </w:tabs>
        <w:spacing w:beforeAutospacing="0" w:afterAutospacing="0" w:line="360" w:lineRule="auto"/>
        <w:ind w:firstLine="420" w:firstLineChars="200"/>
        <w:rPr>
          <w:rFonts w:hint="eastAsia" w:ascii="宋体" w:hAnsi="宋体" w:eastAsia="宋体" w:cs="宋体"/>
          <w:color w:val="auto"/>
          <w:szCs w:val="21"/>
        </w:rPr>
      </w:pPr>
      <w:bookmarkStart w:id="118" w:name="_Toc334797752"/>
      <w:bookmarkEnd w:id="118"/>
      <w:r>
        <w:rPr>
          <w:rFonts w:hint="eastAsia" w:ascii="宋体" w:hAnsi="宋体" w:eastAsia="宋体" w:cs="宋体"/>
          <w:color w:val="auto"/>
          <w:szCs w:val="21"/>
        </w:rPr>
        <w:t>1</w:t>
      </w:r>
      <w:r>
        <w:rPr>
          <w:rFonts w:hint="eastAsia" w:ascii="宋体" w:hAnsi="宋体" w:eastAsia="宋体" w:cs="宋体"/>
          <w:color w:val="auto"/>
          <w:szCs w:val="21"/>
          <w:lang w:val="en-US" w:eastAsia="zh-CN"/>
        </w:rPr>
        <w:t>0</w:t>
      </w:r>
      <w:r>
        <w:rPr>
          <w:rFonts w:hint="eastAsia" w:ascii="宋体" w:hAnsi="宋体" w:eastAsia="宋体" w:cs="宋体"/>
          <w:color w:val="auto"/>
          <w:szCs w:val="21"/>
        </w:rPr>
        <w:t>）出现不符合相关</w:t>
      </w:r>
      <w:r>
        <w:rPr>
          <w:rFonts w:hint="eastAsia" w:ascii="宋体" w:hAnsi="宋体" w:eastAsia="宋体" w:cs="宋体"/>
          <w:color w:val="auto"/>
          <w:szCs w:val="21"/>
          <w:lang w:eastAsia="zh-CN"/>
        </w:rPr>
        <w:t>法律法规</w:t>
      </w:r>
      <w:r>
        <w:rPr>
          <w:rFonts w:hint="eastAsia" w:ascii="宋体" w:hAnsi="宋体" w:eastAsia="宋体" w:cs="宋体"/>
          <w:color w:val="auto"/>
          <w:szCs w:val="21"/>
        </w:rPr>
        <w:t>要求的情况的。</w:t>
      </w:r>
    </w:p>
    <w:p w14:paraId="755C71AA">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r>
        <w:rPr>
          <w:rFonts w:hint="eastAsia" w:ascii="宋体" w:hAnsi="宋体" w:eastAsia="宋体" w:cs="宋体"/>
          <w:color w:val="auto"/>
          <w:szCs w:val="21"/>
        </w:rPr>
        <w:t>2.3.4.符合性审查结论意见采取少数服从多数原则，即超过半数评委的结论为“通过”则该投标人通过符合性检查，否则不通过。</w:t>
      </w:r>
    </w:p>
    <w:p w14:paraId="41F9DCC1">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r>
        <w:rPr>
          <w:rFonts w:hint="eastAsia" w:ascii="宋体" w:hAnsi="宋体" w:eastAsia="宋体" w:cs="宋体"/>
          <w:color w:val="auto"/>
          <w:szCs w:val="21"/>
        </w:rPr>
        <w:t>2.3.5.招标文件中，如标有“▲”的条款均为评审的重要评分指标，投标人若有部分“▲”条款未响应或不满足，将导致其响应性评审严重扣分。</w:t>
      </w:r>
    </w:p>
    <w:p w14:paraId="5FA270AF">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r>
        <w:rPr>
          <w:rFonts w:hint="eastAsia" w:ascii="宋体" w:hAnsi="宋体" w:eastAsia="宋体" w:cs="宋体"/>
          <w:color w:val="auto"/>
          <w:szCs w:val="21"/>
        </w:rPr>
        <w:t>2.3.</w:t>
      </w:r>
      <w:r>
        <w:rPr>
          <w:rFonts w:hint="eastAsia" w:ascii="宋体" w:hAnsi="宋体" w:eastAsia="宋体" w:cs="宋体"/>
          <w:color w:val="auto"/>
          <w:szCs w:val="21"/>
          <w:lang w:val="en-US" w:eastAsia="zh-CN"/>
        </w:rPr>
        <w:t>6</w:t>
      </w:r>
      <w:r>
        <w:rPr>
          <w:rFonts w:hint="eastAsia" w:ascii="宋体" w:hAnsi="宋体" w:eastAsia="宋体" w:cs="宋体"/>
          <w:color w:val="auto"/>
          <w:szCs w:val="21"/>
        </w:rPr>
        <w:t>.被评标委员会确定为投标文件无效的，其投标文件即被视为不能通过符合性审查，不得参与技术商务</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价格</w:t>
      </w:r>
      <w:r>
        <w:rPr>
          <w:rFonts w:hint="eastAsia" w:ascii="宋体" w:hAnsi="宋体" w:eastAsia="宋体" w:cs="宋体"/>
          <w:color w:val="auto"/>
          <w:szCs w:val="21"/>
        </w:rPr>
        <w:t>的评审。</w:t>
      </w:r>
    </w:p>
    <w:p w14:paraId="67993D6C">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r>
        <w:rPr>
          <w:rFonts w:hint="eastAsia" w:ascii="宋体" w:hAnsi="宋体" w:eastAsia="宋体" w:cs="宋体"/>
          <w:color w:val="auto"/>
          <w:szCs w:val="21"/>
        </w:rPr>
        <w:t>2.3.</w:t>
      </w:r>
      <w:r>
        <w:rPr>
          <w:rFonts w:hint="eastAsia" w:ascii="宋体" w:hAnsi="宋体" w:eastAsia="宋体" w:cs="宋体"/>
          <w:color w:val="auto"/>
          <w:szCs w:val="21"/>
          <w:lang w:val="en-US" w:eastAsia="zh-CN"/>
        </w:rPr>
        <w:t>7</w:t>
      </w:r>
      <w:r>
        <w:rPr>
          <w:rFonts w:hint="eastAsia" w:ascii="宋体" w:hAnsi="宋体" w:eastAsia="宋体" w:cs="宋体"/>
          <w:color w:val="auto"/>
          <w:szCs w:val="21"/>
        </w:rPr>
        <w:t>.评标委员会对各投标人进行符合性审查过程中，对初步认定为无效投标者应实行及时告知，由评标委员会主任将集体意见现场及时告知投标当事人，以让其核证、澄清事实。</w:t>
      </w:r>
    </w:p>
    <w:p w14:paraId="21B8C008">
      <w:pPr>
        <w:pStyle w:val="3"/>
        <w:tabs>
          <w:tab w:val="left" w:pos="5235"/>
        </w:tabs>
        <w:spacing w:before="120" w:beforeAutospacing="0" w:after="120" w:afterAutospacing="0"/>
        <w:ind w:right="678" w:rightChars="323"/>
        <w:rPr>
          <w:rFonts w:hint="eastAsia" w:ascii="宋体" w:hAnsi="宋体" w:eastAsia="宋体" w:cs="宋体"/>
          <w:b/>
          <w:bCs/>
          <w:color w:val="auto"/>
          <w:sz w:val="21"/>
          <w:szCs w:val="21"/>
        </w:rPr>
      </w:pPr>
      <w:bookmarkStart w:id="119" w:name="_Toc19731"/>
      <w:bookmarkEnd w:id="119"/>
      <w:r>
        <w:rPr>
          <w:rFonts w:hint="eastAsia" w:ascii="宋体" w:hAnsi="宋体" w:eastAsia="宋体" w:cs="宋体"/>
          <w:b/>
          <w:bCs/>
          <w:color w:val="auto"/>
          <w:sz w:val="21"/>
          <w:szCs w:val="21"/>
        </w:rPr>
        <w:t>2.4. 技术、商务评定</w:t>
      </w:r>
    </w:p>
    <w:p w14:paraId="33CF2085">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r>
        <w:rPr>
          <w:rFonts w:hint="eastAsia" w:ascii="宋体" w:hAnsi="宋体" w:eastAsia="宋体" w:cs="宋体"/>
          <w:color w:val="auto"/>
          <w:szCs w:val="21"/>
        </w:rPr>
        <w:t>2.4.1.由评委对所有有效投标文件的技术商务响应方案进行审核和分析，填写《技术</w:t>
      </w:r>
      <w:r>
        <w:rPr>
          <w:rFonts w:hint="eastAsia" w:ascii="宋体" w:hAnsi="宋体" w:eastAsia="宋体" w:cs="宋体"/>
          <w:color w:val="auto"/>
          <w:szCs w:val="21"/>
          <w:lang w:eastAsia="zh-CN"/>
        </w:rPr>
        <w:t>、</w:t>
      </w:r>
      <w:r>
        <w:rPr>
          <w:rFonts w:hint="eastAsia" w:ascii="宋体" w:hAnsi="宋体" w:eastAsia="宋体" w:cs="宋体"/>
          <w:color w:val="auto"/>
          <w:szCs w:val="21"/>
        </w:rPr>
        <w:t>商务评审表》。评审内容见附表。</w:t>
      </w:r>
    </w:p>
    <w:p w14:paraId="5B0B2226">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r>
        <w:rPr>
          <w:rFonts w:hint="eastAsia" w:ascii="宋体" w:hAnsi="宋体" w:eastAsia="宋体" w:cs="宋体"/>
          <w:color w:val="auto"/>
          <w:szCs w:val="21"/>
        </w:rPr>
        <w:t>2.4.2.</w:t>
      </w:r>
      <w:r>
        <w:rPr>
          <w:rFonts w:hint="eastAsia" w:ascii="宋体" w:hAnsi="宋体" w:eastAsia="宋体" w:cs="宋体"/>
          <w:color w:val="auto"/>
          <w:szCs w:val="21"/>
          <w:lang w:val="zh-CN"/>
        </w:rPr>
        <w:t>将每一个评委的评分汇总进行算术平均，得出该投标人的商务、技术评分。</w:t>
      </w:r>
    </w:p>
    <w:p w14:paraId="7806DE7E">
      <w:pPr>
        <w:pStyle w:val="3"/>
        <w:pageBreakBefore w:val="0"/>
        <w:tabs>
          <w:tab w:val="left" w:pos="5235"/>
        </w:tabs>
        <w:kinsoku/>
        <w:wordWrap/>
        <w:overflowPunct/>
        <w:topLinePunct w:val="0"/>
        <w:autoSpaceDE/>
        <w:autoSpaceDN/>
        <w:bidi w:val="0"/>
        <w:adjustRightInd/>
        <w:spacing w:before="0" w:after="0" w:line="480" w:lineRule="exact"/>
        <w:ind w:left="0" w:right="0" w:rightChars="0"/>
        <w:rPr>
          <w:rFonts w:hint="eastAsia" w:ascii="宋体" w:hAnsi="宋体" w:eastAsia="宋体" w:cs="宋体"/>
          <w:b/>
          <w:bCs/>
          <w:color w:val="auto"/>
          <w:sz w:val="21"/>
          <w:szCs w:val="21"/>
        </w:rPr>
      </w:pPr>
      <w:bookmarkStart w:id="120" w:name="_Toc1247"/>
      <w:bookmarkEnd w:id="120"/>
      <w:bookmarkStart w:id="121" w:name="_Toc1431"/>
      <w:r>
        <w:rPr>
          <w:rFonts w:hint="eastAsia" w:ascii="宋体" w:hAnsi="宋体" w:eastAsia="宋体" w:cs="宋体"/>
          <w:b/>
          <w:bCs/>
          <w:color w:val="auto"/>
          <w:sz w:val="21"/>
          <w:szCs w:val="21"/>
        </w:rPr>
        <w:t>2.5.价格评定</w:t>
      </w:r>
      <w:bookmarkEnd w:id="121"/>
    </w:p>
    <w:p w14:paraId="2CF2C7AC">
      <w:pPr>
        <w:pageBreakBefore w:val="0"/>
        <w:tabs>
          <w:tab w:val="left" w:pos="425"/>
          <w:tab w:val="left" w:pos="624"/>
          <w:tab w:val="left" w:pos="735"/>
        </w:tabs>
        <w:kinsoku/>
        <w:wordWrap/>
        <w:overflowPunct/>
        <w:topLinePunct w:val="0"/>
        <w:autoSpaceDE/>
        <w:autoSpaceDN/>
        <w:bidi w:val="0"/>
        <w:adjustRightInd/>
        <w:spacing w:line="480" w:lineRule="exact"/>
        <w:ind w:left="0" w:right="0" w:rightChars="0" w:hanging="630" w:hangingChars="300"/>
        <w:rPr>
          <w:rFonts w:hint="eastAsia" w:ascii="宋体" w:hAnsi="宋体" w:eastAsia="宋体" w:cs="宋体"/>
          <w:color w:val="auto"/>
          <w:szCs w:val="21"/>
        </w:rPr>
      </w:pPr>
      <w:r>
        <w:rPr>
          <w:rFonts w:hint="eastAsia" w:ascii="宋体" w:hAnsi="宋体" w:eastAsia="宋体" w:cs="宋体"/>
          <w:color w:val="auto"/>
          <w:szCs w:val="21"/>
        </w:rPr>
        <w:t>2.5.1.价格核准：评委对有效投标人的详细报价进行复核，复核原则为：</w:t>
      </w:r>
    </w:p>
    <w:p w14:paraId="1C8E7093">
      <w:pPr>
        <w:pageBreakBefore w:val="0"/>
        <w:widowControl/>
        <w:tabs>
          <w:tab w:val="left" w:pos="720"/>
          <w:tab w:val="left" w:pos="1080"/>
        </w:tabs>
        <w:kinsoku/>
        <w:wordWrap/>
        <w:overflowPunct/>
        <w:topLinePunct w:val="0"/>
        <w:autoSpaceDE/>
        <w:autoSpaceDN/>
        <w:bidi w:val="0"/>
        <w:adjustRightInd/>
        <w:spacing w:line="480" w:lineRule="exact"/>
        <w:ind w:left="0" w:right="0" w:rightChars="0" w:firstLine="420" w:firstLineChars="200"/>
        <w:rPr>
          <w:rFonts w:hint="eastAsia" w:ascii="宋体" w:hAnsi="宋体" w:eastAsia="宋体" w:cs="宋体"/>
          <w:color w:val="auto"/>
          <w:szCs w:val="21"/>
        </w:rPr>
      </w:pPr>
      <w:r>
        <w:rPr>
          <w:rFonts w:hint="eastAsia" w:ascii="宋体" w:hAnsi="宋体" w:eastAsia="宋体" w:cs="宋体"/>
          <w:color w:val="auto"/>
          <w:szCs w:val="21"/>
        </w:rPr>
        <w:t>1）开标时，投标文件中开标一览表（报价表）内容与投标文件中明细表内容不一致的，以开标一览表（报价表）为准。投标文件的大写金额和小写金额不一致的，以大写金额为准；总价金额与按单价计算汇总金额不一致的，以单价计算汇总金额为准；单价金额小数点有明显错位的，应以总价为准，并修改单价；</w:t>
      </w:r>
    </w:p>
    <w:p w14:paraId="30331E17">
      <w:pPr>
        <w:pageBreakBefore w:val="0"/>
        <w:widowControl/>
        <w:tabs>
          <w:tab w:val="left" w:pos="720"/>
          <w:tab w:val="left" w:pos="1080"/>
        </w:tabs>
        <w:kinsoku/>
        <w:wordWrap/>
        <w:overflowPunct/>
        <w:topLinePunct w:val="0"/>
        <w:autoSpaceDE/>
        <w:autoSpaceDN/>
        <w:bidi w:val="0"/>
        <w:adjustRightInd/>
        <w:spacing w:line="480" w:lineRule="exact"/>
        <w:ind w:left="0" w:right="0" w:rightChars="0" w:firstLine="420" w:firstLineChars="200"/>
        <w:rPr>
          <w:rFonts w:hint="eastAsia" w:ascii="宋体" w:hAnsi="宋体" w:eastAsia="宋体" w:cs="宋体"/>
          <w:color w:val="auto"/>
          <w:szCs w:val="21"/>
        </w:rPr>
      </w:pPr>
      <w:r>
        <w:rPr>
          <w:rFonts w:hint="eastAsia" w:ascii="宋体" w:hAnsi="宋体" w:eastAsia="宋体" w:cs="宋体"/>
          <w:color w:val="auto"/>
          <w:szCs w:val="21"/>
        </w:rPr>
        <w:t>2）对投标货物或服务的关键、主要内容，投标人报价漏项的，作非实质性</w:t>
      </w:r>
      <w:r>
        <w:rPr>
          <w:rFonts w:hint="eastAsia" w:ascii="宋体" w:hAnsi="宋体" w:eastAsia="宋体" w:cs="宋体"/>
          <w:color w:val="auto"/>
          <w:szCs w:val="21"/>
          <w:lang w:eastAsia="zh-CN"/>
        </w:rPr>
        <w:t>投标</w:t>
      </w:r>
      <w:r>
        <w:rPr>
          <w:rFonts w:hint="eastAsia" w:ascii="宋体" w:hAnsi="宋体" w:eastAsia="宋体" w:cs="宋体"/>
          <w:color w:val="auto"/>
          <w:szCs w:val="21"/>
        </w:rPr>
        <w:t>处理；</w:t>
      </w:r>
    </w:p>
    <w:p w14:paraId="31E59523">
      <w:pPr>
        <w:pageBreakBefore w:val="0"/>
        <w:widowControl/>
        <w:tabs>
          <w:tab w:val="left" w:pos="720"/>
          <w:tab w:val="left" w:pos="1080"/>
        </w:tabs>
        <w:kinsoku/>
        <w:wordWrap/>
        <w:overflowPunct/>
        <w:topLinePunct w:val="0"/>
        <w:autoSpaceDE/>
        <w:autoSpaceDN/>
        <w:bidi w:val="0"/>
        <w:adjustRightInd/>
        <w:spacing w:line="480" w:lineRule="exact"/>
        <w:ind w:left="0" w:right="0" w:rightChars="0" w:firstLine="420" w:firstLineChars="200"/>
        <w:rPr>
          <w:rFonts w:hint="eastAsia" w:ascii="宋体" w:hAnsi="宋体" w:eastAsia="宋体" w:cs="宋体"/>
          <w:color w:val="auto"/>
          <w:szCs w:val="21"/>
        </w:rPr>
      </w:pPr>
      <w:r>
        <w:rPr>
          <w:rFonts w:hint="eastAsia" w:ascii="宋体" w:hAnsi="宋体" w:eastAsia="宋体" w:cs="宋体"/>
          <w:color w:val="auto"/>
          <w:szCs w:val="21"/>
        </w:rPr>
        <w:t>3）对投标货物或服务的非关键、非主要内容，投标人报价漏项的，评标时将要求漏项的投标人予以澄清，但该澄清不作为评标的依据；</w:t>
      </w:r>
    </w:p>
    <w:p w14:paraId="63D8C351">
      <w:pPr>
        <w:pageBreakBefore w:val="0"/>
        <w:widowControl/>
        <w:tabs>
          <w:tab w:val="left" w:pos="720"/>
          <w:tab w:val="left" w:pos="1080"/>
        </w:tabs>
        <w:kinsoku/>
        <w:wordWrap/>
        <w:overflowPunct/>
        <w:topLinePunct w:val="0"/>
        <w:autoSpaceDE/>
        <w:autoSpaceDN/>
        <w:bidi w:val="0"/>
        <w:adjustRightInd/>
        <w:spacing w:line="480" w:lineRule="exact"/>
        <w:ind w:left="0" w:right="0" w:rightChars="0" w:firstLine="420" w:firstLineChars="200"/>
        <w:rPr>
          <w:rFonts w:hint="eastAsia" w:ascii="宋体" w:hAnsi="宋体" w:eastAsia="宋体" w:cs="宋体"/>
          <w:color w:val="auto"/>
          <w:szCs w:val="21"/>
        </w:rPr>
      </w:pPr>
      <w:r>
        <w:rPr>
          <w:rFonts w:hint="eastAsia" w:ascii="宋体" w:hAnsi="宋体" w:eastAsia="宋体" w:cs="宋体"/>
          <w:color w:val="auto"/>
          <w:szCs w:val="21"/>
        </w:rPr>
        <w:t>4）对非关键、非主要内容的费用，如果投标人是另行单独报价的，评标时也</w:t>
      </w:r>
      <w:r>
        <w:rPr>
          <w:rFonts w:hint="eastAsia" w:ascii="宋体" w:hAnsi="宋体" w:eastAsia="宋体" w:cs="宋体"/>
          <w:color w:val="auto"/>
          <w:szCs w:val="21"/>
          <w:lang w:eastAsia="zh-CN"/>
        </w:rPr>
        <w:t>应</w:t>
      </w:r>
      <w:r>
        <w:rPr>
          <w:rFonts w:hint="eastAsia" w:ascii="宋体" w:hAnsi="宋体" w:eastAsia="宋体" w:cs="宋体"/>
          <w:color w:val="auto"/>
          <w:szCs w:val="21"/>
        </w:rPr>
        <w:t>另行计入其评标价；</w:t>
      </w:r>
    </w:p>
    <w:p w14:paraId="416E0A77">
      <w:pPr>
        <w:pageBreakBefore w:val="0"/>
        <w:widowControl/>
        <w:tabs>
          <w:tab w:val="left" w:pos="720"/>
          <w:tab w:val="left" w:pos="1080"/>
        </w:tabs>
        <w:kinsoku/>
        <w:wordWrap/>
        <w:overflowPunct/>
        <w:topLinePunct w:val="0"/>
        <w:autoSpaceDE/>
        <w:autoSpaceDN/>
        <w:bidi w:val="0"/>
        <w:adjustRightInd/>
        <w:spacing w:line="480" w:lineRule="exact"/>
        <w:ind w:left="0" w:right="0" w:rightChars="0" w:firstLine="420" w:firstLineChars="200"/>
        <w:rPr>
          <w:rFonts w:hint="eastAsia" w:ascii="宋体" w:hAnsi="宋体" w:eastAsia="宋体" w:cs="宋体"/>
          <w:b w:val="0"/>
          <w:i w:val="0"/>
          <w:caps w:val="0"/>
          <w:color w:val="auto"/>
          <w:spacing w:val="0"/>
          <w:w w:val="100"/>
          <w:sz w:val="20"/>
          <w:szCs w:val="21"/>
        </w:rPr>
      </w:pPr>
      <w:r>
        <w:rPr>
          <w:rFonts w:hint="eastAsia" w:ascii="宋体" w:hAnsi="宋体" w:eastAsia="宋体" w:cs="宋体"/>
          <w:color w:val="auto"/>
          <w:szCs w:val="21"/>
        </w:rPr>
        <w:t>5）对数量的评审，以第二部分《采购需求》所明示数量为准；《采购需求》未明示的，由评标委员会以其专业知识判断，必要时参考投标人的澄清文件决定；</w:t>
      </w:r>
    </w:p>
    <w:p w14:paraId="6401BD59">
      <w:pPr>
        <w:keepNext w:val="0"/>
        <w:keepLines w:val="0"/>
        <w:pageBreakBefore w:val="0"/>
        <w:kinsoku/>
        <w:wordWrap/>
        <w:overflowPunct/>
        <w:topLinePunct w:val="0"/>
        <w:autoSpaceDE/>
        <w:autoSpaceDN/>
        <w:bidi w:val="0"/>
        <w:adjustRightInd/>
        <w:snapToGrid/>
        <w:spacing w:line="360" w:lineRule="auto"/>
        <w:ind w:firstLine="420" w:firstLineChars="200"/>
        <w:jc w:val="both"/>
        <w:rPr>
          <w:rFonts w:hint="eastAsia" w:ascii="宋体" w:hAnsi="宋体" w:eastAsia="宋体" w:cs="宋体"/>
          <w:b/>
          <w:bCs/>
          <w:color w:val="auto"/>
          <w:szCs w:val="21"/>
        </w:rPr>
      </w:pPr>
      <w:r>
        <w:rPr>
          <w:rFonts w:hint="eastAsia" w:ascii="宋体" w:hAnsi="宋体" w:eastAsia="宋体" w:cs="宋体"/>
          <w:color w:val="auto"/>
          <w:szCs w:val="21"/>
        </w:rPr>
        <w:t>2.5.2.价格评分：</w:t>
      </w:r>
      <w:r>
        <w:rPr>
          <w:rFonts w:hint="eastAsia" w:ascii="宋体" w:hAnsi="宋体" w:eastAsia="宋体" w:cs="宋体"/>
          <w:b/>
          <w:i w:val="0"/>
          <w:color w:val="auto"/>
          <w:kern w:val="0"/>
          <w:sz w:val="21"/>
          <w:szCs w:val="21"/>
          <w:highlight w:val="none"/>
          <w:u w:val="none"/>
          <w:lang w:val="en-US" w:eastAsia="zh-CN" w:bidi="ar"/>
        </w:rPr>
        <w:t>根据投标人的投标报价为依据。</w:t>
      </w:r>
    </w:p>
    <w:p w14:paraId="4CA7CF72">
      <w:pPr>
        <w:pStyle w:val="3"/>
        <w:tabs>
          <w:tab w:val="left" w:pos="5235"/>
        </w:tabs>
        <w:spacing w:before="120" w:beforeAutospacing="0" w:after="120" w:afterAutospacing="0"/>
        <w:ind w:right="678" w:rightChars="323"/>
        <w:rPr>
          <w:rFonts w:hint="eastAsia" w:ascii="宋体" w:hAnsi="宋体" w:eastAsia="宋体" w:cs="宋体"/>
          <w:b/>
          <w:bCs/>
          <w:color w:val="auto"/>
          <w:sz w:val="21"/>
          <w:szCs w:val="21"/>
        </w:rPr>
      </w:pPr>
      <w:r>
        <w:rPr>
          <w:rFonts w:hint="eastAsia" w:ascii="宋体" w:hAnsi="宋体" w:eastAsia="宋体" w:cs="宋体"/>
          <w:b/>
          <w:bCs/>
          <w:color w:val="auto"/>
          <w:sz w:val="21"/>
          <w:szCs w:val="21"/>
        </w:rPr>
        <w:t>2.</w:t>
      </w:r>
      <w:r>
        <w:rPr>
          <w:rFonts w:hint="eastAsia" w:ascii="宋体" w:hAnsi="宋体" w:eastAsia="宋体" w:cs="宋体"/>
          <w:b/>
          <w:bCs/>
          <w:color w:val="auto"/>
          <w:sz w:val="21"/>
          <w:szCs w:val="21"/>
          <w:lang w:val="en-US" w:eastAsia="zh-CN"/>
        </w:rPr>
        <w:t>6</w:t>
      </w:r>
      <w:r>
        <w:rPr>
          <w:rFonts w:hint="eastAsia" w:ascii="宋体" w:hAnsi="宋体" w:eastAsia="宋体" w:cs="宋体"/>
          <w:b/>
          <w:bCs/>
          <w:color w:val="auto"/>
          <w:sz w:val="21"/>
          <w:szCs w:val="21"/>
        </w:rPr>
        <w:t>.综合评分的计算</w:t>
      </w:r>
    </w:p>
    <w:p w14:paraId="138889EC">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lang w:val="en-US" w:eastAsia="zh-CN"/>
        </w:rPr>
        <w:t>6</w:t>
      </w:r>
      <w:r>
        <w:rPr>
          <w:rFonts w:hint="eastAsia" w:ascii="宋体" w:hAnsi="宋体" w:eastAsia="宋体" w:cs="宋体"/>
          <w:color w:val="auto"/>
          <w:szCs w:val="21"/>
        </w:rPr>
        <w:t>.1.综合评分=技术得分+商务得分</w:t>
      </w:r>
      <w:r>
        <w:rPr>
          <w:rFonts w:hint="eastAsia" w:ascii="宋体" w:hAnsi="宋体" w:eastAsia="宋体" w:cs="宋体"/>
          <w:color w:val="auto"/>
          <w:szCs w:val="21"/>
          <w:lang w:val="en-US" w:eastAsia="zh-CN"/>
        </w:rPr>
        <w:t>+价格得分</w:t>
      </w:r>
      <w:r>
        <w:rPr>
          <w:rFonts w:hint="eastAsia" w:ascii="宋体" w:hAnsi="宋体" w:eastAsia="宋体" w:cs="宋体"/>
          <w:color w:val="auto"/>
          <w:szCs w:val="21"/>
        </w:rPr>
        <w:t>。</w:t>
      </w:r>
    </w:p>
    <w:p w14:paraId="6A7934B2">
      <w:pPr>
        <w:keepNext w:val="0"/>
        <w:keepLines w:val="0"/>
        <w:pageBreakBefore w:val="0"/>
        <w:widowControl w:val="0"/>
        <w:kinsoku/>
        <w:wordWrap/>
        <w:overflowPunct/>
        <w:topLinePunct w:val="0"/>
        <w:autoSpaceDE w:val="0"/>
        <w:autoSpaceDN w:val="0"/>
        <w:bidi w:val="0"/>
        <w:adjustRightInd w:val="0"/>
        <w:snapToGrid/>
        <w:spacing w:line="360" w:lineRule="auto"/>
        <w:ind w:right="0" w:rightChars="0"/>
        <w:jc w:val="left"/>
        <w:textAlignment w:val="auto"/>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lang w:val="en-US" w:eastAsia="zh-CN"/>
        </w:rPr>
        <w:t>6</w:t>
      </w:r>
      <w:r>
        <w:rPr>
          <w:rFonts w:hint="eastAsia" w:ascii="宋体" w:hAnsi="宋体" w:eastAsia="宋体" w:cs="宋体"/>
          <w:color w:val="auto"/>
          <w:szCs w:val="21"/>
        </w:rPr>
        <w:t>.2.各项得分按四舍五入原则精确到小数点后两位。将综合评分由高到低顺序排列。评标总得分相同的，名次由评标委员会与招标人商讨确定。</w:t>
      </w:r>
      <w:r>
        <w:rPr>
          <w:rFonts w:hint="eastAsia" w:ascii="宋体" w:hAnsi="宋体" w:eastAsia="宋体" w:cs="宋体"/>
          <w:color w:val="auto"/>
          <w:szCs w:val="21"/>
          <w:lang w:val="en-US" w:eastAsia="zh-CN"/>
        </w:rPr>
        <w:t>本次项目产生3名中标候选人，</w:t>
      </w:r>
      <w:r>
        <w:rPr>
          <w:rFonts w:hint="eastAsia" w:ascii="宋体" w:hAnsi="宋体" w:eastAsia="宋体" w:cs="宋体"/>
          <w:color w:val="auto"/>
          <w:szCs w:val="21"/>
        </w:rPr>
        <w:t>评委会按上述</w:t>
      </w:r>
      <w:r>
        <w:rPr>
          <w:rFonts w:hint="eastAsia" w:ascii="宋体" w:hAnsi="宋体" w:cs="宋体"/>
          <w:color w:val="auto"/>
          <w:szCs w:val="21"/>
          <w:lang w:eastAsia="zh-CN"/>
        </w:rPr>
        <w:t>排序</w:t>
      </w:r>
      <w:r>
        <w:rPr>
          <w:rFonts w:hint="eastAsia" w:ascii="宋体" w:hAnsi="宋体" w:eastAsia="宋体" w:cs="宋体"/>
          <w:color w:val="auto"/>
          <w:szCs w:val="21"/>
        </w:rPr>
        <w:t>向招标人推荐综合总得分第一名为</w:t>
      </w:r>
      <w:r>
        <w:rPr>
          <w:rFonts w:hint="eastAsia" w:ascii="宋体" w:hAnsi="宋体" w:eastAsia="宋体" w:cs="宋体"/>
          <w:color w:val="auto"/>
          <w:szCs w:val="21"/>
          <w:lang w:val="en-US" w:eastAsia="zh-CN"/>
        </w:rPr>
        <w:t>第一</w:t>
      </w:r>
      <w:r>
        <w:rPr>
          <w:rFonts w:hint="eastAsia" w:ascii="宋体" w:hAnsi="宋体" w:eastAsia="宋体" w:cs="宋体"/>
          <w:color w:val="auto"/>
          <w:szCs w:val="21"/>
          <w:lang w:eastAsia="zh-CN"/>
        </w:rPr>
        <w:t>中标候选人</w:t>
      </w:r>
      <w:r>
        <w:rPr>
          <w:rFonts w:hint="eastAsia" w:ascii="宋体" w:hAnsi="宋体" w:eastAsia="宋体" w:cs="宋体"/>
          <w:color w:val="auto"/>
          <w:szCs w:val="21"/>
        </w:rPr>
        <w:t>，第二名为第二</w:t>
      </w:r>
      <w:r>
        <w:rPr>
          <w:rFonts w:hint="eastAsia" w:ascii="宋体" w:hAnsi="宋体" w:eastAsia="宋体" w:cs="宋体"/>
          <w:color w:val="auto"/>
          <w:szCs w:val="21"/>
          <w:lang w:eastAsia="zh-CN"/>
        </w:rPr>
        <w:t>中标候选人</w:t>
      </w:r>
      <w:r>
        <w:rPr>
          <w:rFonts w:hint="eastAsia" w:ascii="宋体" w:hAnsi="宋体" w:eastAsia="宋体" w:cs="宋体"/>
          <w:color w:val="auto"/>
          <w:szCs w:val="21"/>
        </w:rPr>
        <w:t>，第</w:t>
      </w:r>
      <w:r>
        <w:rPr>
          <w:rFonts w:hint="eastAsia" w:ascii="宋体" w:hAnsi="宋体" w:eastAsia="宋体" w:cs="宋体"/>
          <w:color w:val="auto"/>
          <w:szCs w:val="21"/>
          <w:lang w:val="en-US" w:eastAsia="zh-CN"/>
        </w:rPr>
        <w:t>三</w:t>
      </w:r>
      <w:r>
        <w:rPr>
          <w:rFonts w:hint="eastAsia" w:ascii="宋体" w:hAnsi="宋体" w:eastAsia="宋体" w:cs="宋体"/>
          <w:color w:val="auto"/>
          <w:szCs w:val="21"/>
        </w:rPr>
        <w:t>名为第</w:t>
      </w:r>
      <w:r>
        <w:rPr>
          <w:rFonts w:hint="eastAsia" w:ascii="宋体" w:hAnsi="宋体" w:eastAsia="宋体" w:cs="宋体"/>
          <w:color w:val="auto"/>
          <w:szCs w:val="21"/>
          <w:lang w:val="en-US" w:eastAsia="zh-CN"/>
        </w:rPr>
        <w:t>三</w:t>
      </w:r>
      <w:r>
        <w:rPr>
          <w:rFonts w:hint="eastAsia" w:ascii="宋体" w:hAnsi="宋体" w:eastAsia="宋体" w:cs="宋体"/>
          <w:color w:val="auto"/>
          <w:szCs w:val="21"/>
          <w:lang w:eastAsia="zh-CN"/>
        </w:rPr>
        <w:t>中标候选人</w:t>
      </w:r>
      <w:r>
        <w:rPr>
          <w:rFonts w:hint="eastAsia" w:ascii="宋体" w:hAnsi="宋体" w:eastAsia="宋体" w:cs="宋体"/>
          <w:color w:val="auto"/>
          <w:szCs w:val="21"/>
        </w:rPr>
        <w:t>，</w:t>
      </w:r>
      <w:r>
        <w:rPr>
          <w:rFonts w:hint="eastAsia" w:ascii="宋体" w:hAnsi="宋体" w:cs="宋体"/>
          <w:color w:val="auto"/>
          <w:szCs w:val="21"/>
          <w:lang w:eastAsia="zh-CN"/>
        </w:rPr>
        <w:t>以此类推</w:t>
      </w:r>
      <w:r>
        <w:rPr>
          <w:rFonts w:hint="eastAsia" w:ascii="宋体" w:hAnsi="宋体" w:eastAsia="宋体" w:cs="宋体"/>
          <w:color w:val="auto"/>
          <w:szCs w:val="21"/>
          <w:lang w:val="en-US" w:eastAsia="zh-CN"/>
        </w:rPr>
        <w:t>。</w:t>
      </w:r>
      <w:r>
        <w:rPr>
          <w:rFonts w:hint="eastAsia" w:ascii="宋体" w:hAnsi="宋体" w:eastAsia="宋体" w:cs="宋体"/>
          <w:color w:val="auto"/>
          <w:szCs w:val="21"/>
        </w:rPr>
        <w:t>第一中标候选人不得随意放弃中标资格。</w:t>
      </w:r>
      <w:r>
        <w:rPr>
          <w:rFonts w:hint="eastAsia" w:ascii="宋体" w:hAnsi="宋体" w:eastAsia="宋体" w:cs="宋体"/>
          <w:caps w:val="0"/>
          <w:color w:val="auto"/>
          <w:szCs w:val="21"/>
          <w:highlight w:val="none"/>
        </w:rPr>
        <w:t>综合得分相同的，按下列顺序比较确定：技术评分（由高到低）。如以上都相同的，名次由</w:t>
      </w:r>
      <w:r>
        <w:rPr>
          <w:rFonts w:hint="eastAsia" w:ascii="宋体" w:hAnsi="宋体" w:eastAsia="宋体" w:cs="宋体"/>
          <w:caps w:val="0"/>
          <w:color w:val="auto"/>
          <w:szCs w:val="21"/>
          <w:highlight w:val="none"/>
          <w:lang w:val="en-US" w:eastAsia="zh-CN"/>
        </w:rPr>
        <w:t>评标委员会</w:t>
      </w:r>
      <w:r>
        <w:rPr>
          <w:rFonts w:hint="eastAsia" w:ascii="宋体" w:hAnsi="宋体" w:eastAsia="宋体" w:cs="宋体"/>
          <w:caps w:val="0"/>
          <w:color w:val="auto"/>
          <w:szCs w:val="21"/>
          <w:highlight w:val="none"/>
        </w:rPr>
        <w:t>抽签确定。</w:t>
      </w:r>
      <w:r>
        <w:rPr>
          <w:rFonts w:hint="eastAsia" w:ascii="宋体" w:hAnsi="宋体" w:eastAsia="宋体" w:cs="宋体"/>
          <w:caps w:val="0"/>
          <w:color w:val="auto"/>
          <w:szCs w:val="21"/>
          <w:highlight w:val="none"/>
          <w:lang w:val="en-US" w:eastAsia="zh-CN"/>
        </w:rPr>
        <w:t>评标委员会</w:t>
      </w:r>
      <w:r>
        <w:rPr>
          <w:rFonts w:hint="eastAsia" w:ascii="宋体" w:hAnsi="宋体" w:eastAsia="宋体" w:cs="宋体"/>
          <w:caps w:val="0"/>
          <w:color w:val="auto"/>
          <w:szCs w:val="21"/>
          <w:highlight w:val="none"/>
        </w:rPr>
        <w:t>按上述</w:t>
      </w:r>
      <w:r>
        <w:rPr>
          <w:rFonts w:hint="eastAsia" w:ascii="宋体" w:hAnsi="宋体" w:eastAsia="宋体" w:cs="宋体"/>
          <w:caps w:val="0"/>
          <w:color w:val="auto"/>
          <w:szCs w:val="21"/>
          <w:highlight w:val="none"/>
          <w:lang w:eastAsia="zh-CN"/>
        </w:rPr>
        <w:t>排序</w:t>
      </w:r>
      <w:r>
        <w:rPr>
          <w:rFonts w:hint="eastAsia" w:ascii="宋体" w:hAnsi="宋体" w:eastAsia="宋体" w:cs="宋体"/>
          <w:caps w:val="0"/>
          <w:color w:val="auto"/>
          <w:szCs w:val="21"/>
          <w:highlight w:val="none"/>
        </w:rPr>
        <w:t>向</w:t>
      </w:r>
      <w:r>
        <w:rPr>
          <w:rFonts w:hint="eastAsia" w:ascii="宋体" w:hAnsi="宋体" w:eastAsia="宋体" w:cs="宋体"/>
          <w:caps w:val="0"/>
          <w:color w:val="auto"/>
          <w:szCs w:val="21"/>
          <w:highlight w:val="none"/>
          <w:lang w:val="en-US" w:eastAsia="zh-CN"/>
        </w:rPr>
        <w:t>招标</w:t>
      </w:r>
      <w:r>
        <w:rPr>
          <w:rFonts w:hint="eastAsia" w:ascii="宋体" w:hAnsi="宋体" w:eastAsia="宋体" w:cs="宋体"/>
          <w:caps w:val="0"/>
          <w:color w:val="auto"/>
          <w:szCs w:val="21"/>
          <w:highlight w:val="none"/>
        </w:rPr>
        <w:t>人推荐综合总得分第一名为</w:t>
      </w:r>
      <w:r>
        <w:rPr>
          <w:rFonts w:hint="eastAsia" w:ascii="宋体" w:hAnsi="宋体" w:eastAsia="宋体" w:cs="宋体"/>
          <w:caps w:val="0"/>
          <w:color w:val="auto"/>
          <w:szCs w:val="21"/>
          <w:highlight w:val="none"/>
          <w:lang w:val="en-US" w:eastAsia="zh-CN"/>
        </w:rPr>
        <w:t>中标人</w:t>
      </w:r>
      <w:r>
        <w:rPr>
          <w:rFonts w:hint="eastAsia" w:ascii="宋体" w:hAnsi="宋体" w:eastAsia="宋体" w:cs="宋体"/>
          <w:caps w:val="0"/>
          <w:color w:val="auto"/>
          <w:szCs w:val="21"/>
          <w:highlight w:val="none"/>
        </w:rPr>
        <w:t>，其余依次为</w:t>
      </w:r>
      <w:r>
        <w:rPr>
          <w:rFonts w:hint="eastAsia" w:ascii="宋体" w:hAnsi="宋体" w:eastAsia="宋体" w:cs="宋体"/>
          <w:caps w:val="0"/>
          <w:color w:val="auto"/>
          <w:szCs w:val="21"/>
          <w:highlight w:val="none"/>
          <w:lang w:val="en-US" w:eastAsia="zh-CN"/>
        </w:rPr>
        <w:t>中标</w:t>
      </w:r>
      <w:r>
        <w:rPr>
          <w:rFonts w:hint="eastAsia" w:ascii="宋体" w:hAnsi="宋体" w:eastAsia="宋体" w:cs="宋体"/>
          <w:caps w:val="0"/>
          <w:color w:val="auto"/>
          <w:szCs w:val="21"/>
          <w:highlight w:val="none"/>
        </w:rPr>
        <w:t>备选</w:t>
      </w:r>
      <w:r>
        <w:rPr>
          <w:rFonts w:hint="eastAsia" w:ascii="宋体" w:hAnsi="宋体" w:eastAsia="宋体" w:cs="宋体"/>
          <w:caps w:val="0"/>
          <w:color w:val="auto"/>
          <w:szCs w:val="21"/>
          <w:highlight w:val="none"/>
          <w:lang w:eastAsia="zh-CN"/>
        </w:rPr>
        <w:t>投标人</w:t>
      </w:r>
      <w:r>
        <w:rPr>
          <w:rFonts w:hint="eastAsia" w:ascii="宋体" w:hAnsi="宋体" w:eastAsia="宋体" w:cs="宋体"/>
          <w:caps w:val="0"/>
          <w:color w:val="auto"/>
          <w:szCs w:val="21"/>
          <w:highlight w:val="none"/>
        </w:rPr>
        <w:t>。</w:t>
      </w:r>
    </w:p>
    <w:p w14:paraId="1C4F1E7B">
      <w:pPr>
        <w:pStyle w:val="3"/>
        <w:tabs>
          <w:tab w:val="left" w:pos="5235"/>
        </w:tabs>
        <w:spacing w:before="120" w:beforeAutospacing="0" w:after="120" w:afterAutospacing="0"/>
        <w:ind w:right="678" w:rightChars="323"/>
        <w:rPr>
          <w:rFonts w:hint="eastAsia" w:ascii="宋体" w:hAnsi="宋体" w:eastAsia="宋体" w:cs="宋体"/>
          <w:b/>
          <w:bCs/>
          <w:color w:val="auto"/>
          <w:sz w:val="21"/>
          <w:szCs w:val="21"/>
        </w:rPr>
      </w:pPr>
      <w:bookmarkStart w:id="122" w:name="_Toc101951268"/>
      <w:bookmarkEnd w:id="122"/>
      <w:bookmarkStart w:id="123" w:name="_Toc101775130"/>
      <w:bookmarkEnd w:id="123"/>
      <w:bookmarkStart w:id="124" w:name="_Toc17018"/>
      <w:bookmarkEnd w:id="124"/>
      <w:bookmarkStart w:id="125" w:name="_Toc264203537"/>
      <w:bookmarkEnd w:id="125"/>
      <w:bookmarkStart w:id="126" w:name="_Toc101843130"/>
      <w:bookmarkEnd w:id="126"/>
      <w:bookmarkStart w:id="127" w:name="_Toc101771377"/>
      <w:bookmarkEnd w:id="127"/>
      <w:r>
        <w:rPr>
          <w:rFonts w:hint="eastAsia" w:ascii="宋体" w:hAnsi="宋体" w:eastAsia="宋体" w:cs="宋体"/>
          <w:b/>
          <w:bCs/>
          <w:color w:val="auto"/>
          <w:sz w:val="21"/>
          <w:szCs w:val="21"/>
        </w:rPr>
        <w:t>2.</w:t>
      </w:r>
      <w:r>
        <w:rPr>
          <w:rFonts w:hint="eastAsia" w:ascii="宋体" w:hAnsi="宋体" w:eastAsia="宋体" w:cs="宋体"/>
          <w:b/>
          <w:bCs/>
          <w:color w:val="auto"/>
          <w:sz w:val="21"/>
          <w:szCs w:val="21"/>
          <w:lang w:val="en-US" w:eastAsia="zh-CN"/>
        </w:rPr>
        <w:t>7</w:t>
      </w:r>
      <w:r>
        <w:rPr>
          <w:rFonts w:hint="eastAsia" w:ascii="宋体" w:hAnsi="宋体" w:eastAsia="宋体" w:cs="宋体"/>
          <w:b/>
          <w:bCs/>
          <w:color w:val="auto"/>
          <w:sz w:val="21"/>
          <w:szCs w:val="21"/>
        </w:rPr>
        <w:t xml:space="preserve"> 项目废标处理</w:t>
      </w:r>
    </w:p>
    <w:p w14:paraId="46479A22">
      <w:pPr>
        <w:tabs>
          <w:tab w:val="left" w:pos="425"/>
          <w:tab w:val="left" w:pos="624"/>
          <w:tab w:val="left" w:pos="735"/>
        </w:tabs>
        <w:spacing w:beforeAutospacing="0" w:afterAutospacing="0"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根据相关法律法规规定，出现下列情况将作废标处理：</w:t>
      </w:r>
    </w:p>
    <w:p w14:paraId="0AF45912">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bookmarkStart w:id="128" w:name="_Toc334795470"/>
      <w:bookmarkEnd w:id="128"/>
      <w:r>
        <w:rPr>
          <w:rFonts w:hint="eastAsia" w:ascii="宋体" w:hAnsi="宋体" w:eastAsia="宋体" w:cs="宋体"/>
          <w:color w:val="auto"/>
          <w:szCs w:val="21"/>
        </w:rPr>
        <w:t>2.7.1.符合专业资格条件的投标人或者对招标文件作实质响应的有效投标人不足三家的；</w:t>
      </w:r>
    </w:p>
    <w:p w14:paraId="11D00E56">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bookmarkStart w:id="129" w:name="_Toc334795471"/>
      <w:bookmarkEnd w:id="129"/>
      <w:r>
        <w:rPr>
          <w:rFonts w:hint="eastAsia" w:ascii="宋体" w:hAnsi="宋体" w:eastAsia="宋体" w:cs="宋体"/>
          <w:color w:val="auto"/>
          <w:szCs w:val="21"/>
        </w:rPr>
        <w:t>2.7.2 出现影响招标公正的违法、违规行为的；</w:t>
      </w:r>
    </w:p>
    <w:p w14:paraId="0CDBFAEA">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bookmarkStart w:id="130" w:name="_Toc334795472"/>
      <w:bookmarkEnd w:id="130"/>
      <w:r>
        <w:rPr>
          <w:rFonts w:hint="eastAsia" w:ascii="宋体" w:hAnsi="宋体" w:eastAsia="宋体" w:cs="宋体"/>
          <w:color w:val="auto"/>
          <w:szCs w:val="21"/>
        </w:rPr>
        <w:t>2.7.3 因重大变故，招标任务取消的。</w:t>
      </w:r>
    </w:p>
    <w:p w14:paraId="28086B07">
      <w:pPr>
        <w:spacing w:beforeAutospacing="0" w:afterAutospacing="0" w:line="360" w:lineRule="auto"/>
        <w:ind w:right="678" w:rightChars="323"/>
        <w:rPr>
          <w:rFonts w:hint="eastAsia" w:ascii="宋体" w:hAnsi="宋体" w:eastAsia="宋体" w:cs="宋体"/>
          <w:b/>
          <w:bCs/>
          <w:color w:val="auto"/>
          <w:kern w:val="0"/>
          <w:szCs w:val="21"/>
        </w:rPr>
      </w:pPr>
      <w:bookmarkStart w:id="131" w:name="_Toc42313169"/>
      <w:bookmarkEnd w:id="131"/>
      <w:bookmarkStart w:id="132" w:name="_Toc101951269"/>
      <w:bookmarkEnd w:id="132"/>
      <w:bookmarkStart w:id="133" w:name="_Toc42394514"/>
      <w:bookmarkEnd w:id="133"/>
      <w:bookmarkStart w:id="134" w:name="_Toc101775131"/>
      <w:bookmarkEnd w:id="134"/>
      <w:bookmarkStart w:id="135" w:name="_Toc41884703"/>
      <w:bookmarkEnd w:id="135"/>
      <w:bookmarkStart w:id="136" w:name="_Toc98579008"/>
      <w:bookmarkEnd w:id="136"/>
      <w:bookmarkStart w:id="137" w:name="_Toc98580290"/>
      <w:bookmarkEnd w:id="137"/>
      <w:bookmarkStart w:id="138" w:name="_Toc101843131"/>
      <w:bookmarkEnd w:id="138"/>
      <w:bookmarkStart w:id="139" w:name="_Toc41723933"/>
      <w:bookmarkEnd w:id="139"/>
      <w:bookmarkStart w:id="140" w:name="_Toc264203538"/>
      <w:bookmarkEnd w:id="140"/>
      <w:bookmarkStart w:id="141" w:name="_Toc50276154"/>
      <w:bookmarkEnd w:id="141"/>
      <w:bookmarkStart w:id="142" w:name="_Toc101771378"/>
      <w:bookmarkEnd w:id="142"/>
      <w:bookmarkStart w:id="143" w:name="_Toc42394670"/>
      <w:bookmarkEnd w:id="143"/>
      <w:bookmarkStart w:id="144" w:name="_Toc98579607"/>
      <w:bookmarkEnd w:id="144"/>
      <w:bookmarkStart w:id="145" w:name="_Toc98579066"/>
      <w:bookmarkEnd w:id="145"/>
      <w:r>
        <w:rPr>
          <w:rFonts w:hint="eastAsia" w:ascii="宋体" w:hAnsi="宋体" w:eastAsia="宋体" w:cs="宋体"/>
          <w:b/>
          <w:bCs/>
          <w:color w:val="auto"/>
          <w:kern w:val="0"/>
          <w:szCs w:val="21"/>
        </w:rPr>
        <w:t>3.  定标</w:t>
      </w:r>
    </w:p>
    <w:p w14:paraId="7685E8E8">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bookmarkStart w:id="146" w:name="_Toc334795474"/>
      <w:bookmarkEnd w:id="146"/>
      <w:r>
        <w:rPr>
          <w:rFonts w:hint="eastAsia" w:ascii="宋体" w:hAnsi="宋体" w:eastAsia="宋体" w:cs="宋体"/>
          <w:color w:val="auto"/>
          <w:szCs w:val="21"/>
        </w:rPr>
        <w:t>3.1.招标人根据评标报告确定的中标候选人名单顺序确定</w:t>
      </w:r>
      <w:r>
        <w:rPr>
          <w:rFonts w:hint="eastAsia" w:ascii="宋体" w:hAnsi="宋体" w:eastAsia="宋体" w:cs="宋体"/>
          <w:color w:val="auto"/>
          <w:szCs w:val="21"/>
          <w:lang w:eastAsia="zh-CN"/>
        </w:rPr>
        <w:t>中标人</w:t>
      </w:r>
      <w:r>
        <w:rPr>
          <w:rFonts w:hint="eastAsia" w:ascii="宋体" w:hAnsi="宋体" w:eastAsia="宋体" w:cs="宋体"/>
          <w:color w:val="auto"/>
          <w:szCs w:val="21"/>
        </w:rPr>
        <w:t>。</w:t>
      </w:r>
    </w:p>
    <w:p w14:paraId="6702D625">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r>
        <w:rPr>
          <w:rFonts w:hint="eastAsia" w:ascii="宋体" w:hAnsi="宋体" w:eastAsia="宋体" w:cs="宋体"/>
          <w:color w:val="auto"/>
          <w:szCs w:val="21"/>
        </w:rPr>
        <w:t>3.2.招标人确认结果后，招标代理机构将中标结果以网上公告的方式通知所有投标人。</w:t>
      </w:r>
    </w:p>
    <w:p w14:paraId="4FFDFE08">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bookmarkStart w:id="147" w:name="_Toc334795477"/>
      <w:bookmarkEnd w:id="147"/>
      <w:r>
        <w:rPr>
          <w:rFonts w:hint="eastAsia" w:ascii="宋体" w:hAnsi="宋体" w:eastAsia="宋体" w:cs="宋体"/>
          <w:color w:val="auto"/>
          <w:szCs w:val="21"/>
        </w:rPr>
        <w:t>3.3.中标结果公告后，招标代理机构以书面形式向</w:t>
      </w:r>
      <w:r>
        <w:rPr>
          <w:rFonts w:hint="eastAsia" w:ascii="宋体" w:hAnsi="宋体" w:eastAsia="宋体" w:cs="宋体"/>
          <w:color w:val="auto"/>
          <w:szCs w:val="21"/>
          <w:lang w:eastAsia="zh-CN"/>
        </w:rPr>
        <w:t>中标人</w:t>
      </w:r>
      <w:r>
        <w:rPr>
          <w:rFonts w:hint="eastAsia" w:ascii="宋体" w:hAnsi="宋体" w:eastAsia="宋体" w:cs="宋体"/>
          <w:color w:val="auto"/>
          <w:szCs w:val="21"/>
        </w:rPr>
        <w:t>发出《</w:t>
      </w:r>
      <w:r>
        <w:rPr>
          <w:rFonts w:hint="eastAsia" w:ascii="宋体" w:hAnsi="宋体" w:eastAsia="宋体" w:cs="宋体"/>
          <w:color w:val="auto"/>
          <w:szCs w:val="21"/>
          <w:lang w:eastAsia="zh-CN"/>
        </w:rPr>
        <w:t>缴纳</w:t>
      </w:r>
      <w:r>
        <w:rPr>
          <w:rFonts w:hint="eastAsia" w:ascii="宋体" w:hAnsi="宋体" w:cs="宋体"/>
          <w:color w:val="auto"/>
          <w:szCs w:val="21"/>
          <w:lang w:eastAsia="zh-CN"/>
        </w:rPr>
        <w:t>招标代理服务费</w:t>
      </w:r>
      <w:r>
        <w:rPr>
          <w:rFonts w:hint="eastAsia" w:ascii="宋体" w:hAnsi="宋体" w:eastAsia="宋体" w:cs="宋体"/>
          <w:color w:val="auto"/>
          <w:szCs w:val="21"/>
        </w:rPr>
        <w:t>通知书》。</w:t>
      </w:r>
    </w:p>
    <w:p w14:paraId="006D2D4D">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bookmarkStart w:id="148" w:name="_Toc334795478"/>
      <w:bookmarkEnd w:id="148"/>
      <w:r>
        <w:rPr>
          <w:rFonts w:hint="eastAsia" w:ascii="宋体" w:hAnsi="宋体" w:eastAsia="宋体" w:cs="宋体"/>
          <w:color w:val="auto"/>
          <w:szCs w:val="21"/>
        </w:rPr>
        <w:t>3.4.</w:t>
      </w:r>
      <w:r>
        <w:rPr>
          <w:rFonts w:hint="eastAsia" w:ascii="宋体" w:hAnsi="宋体" w:eastAsia="宋体" w:cs="宋体"/>
          <w:color w:val="auto"/>
          <w:szCs w:val="21"/>
          <w:lang w:eastAsia="zh-CN"/>
        </w:rPr>
        <w:t>中标人</w:t>
      </w:r>
      <w:r>
        <w:rPr>
          <w:rFonts w:hint="eastAsia" w:ascii="宋体" w:hAnsi="宋体" w:eastAsia="宋体" w:cs="宋体"/>
          <w:color w:val="auto"/>
          <w:szCs w:val="21"/>
        </w:rPr>
        <w:t>凭招标代理机构开具的《招标代理服务费缴费通知书》到银行办理缴费手续，凭银行回单原件到招标代理机构开具发票，领取《中标通知书》</w:t>
      </w:r>
      <w:r>
        <w:rPr>
          <w:rFonts w:hint="eastAsia" w:ascii="宋体" w:hAnsi="宋体" w:eastAsia="宋体" w:cs="宋体"/>
          <w:color w:val="auto"/>
          <w:szCs w:val="21"/>
          <w:lang w:eastAsia="zh-CN"/>
        </w:rPr>
        <w:t>；</w:t>
      </w:r>
      <w:r>
        <w:rPr>
          <w:rFonts w:hint="eastAsia" w:ascii="宋体" w:hAnsi="宋体" w:eastAsia="宋体" w:cs="宋体"/>
          <w:color w:val="auto"/>
          <w:szCs w:val="21"/>
        </w:rPr>
        <w:t>《中标通知书》将作为授予合同资格的唯一合法依据。</w:t>
      </w:r>
    </w:p>
    <w:p w14:paraId="301563D3">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bookmarkStart w:id="149" w:name="_Toc334795479"/>
      <w:bookmarkEnd w:id="149"/>
      <w:r>
        <w:rPr>
          <w:rFonts w:hint="eastAsia" w:ascii="宋体" w:hAnsi="宋体" w:eastAsia="宋体" w:cs="宋体"/>
          <w:color w:val="auto"/>
          <w:szCs w:val="21"/>
        </w:rPr>
        <w:t>3.5.</w:t>
      </w:r>
      <w:r>
        <w:rPr>
          <w:rFonts w:hint="eastAsia" w:ascii="宋体" w:hAnsi="宋体" w:eastAsia="宋体" w:cs="宋体"/>
          <w:color w:val="auto"/>
          <w:szCs w:val="21"/>
          <w:lang w:eastAsia="zh-CN"/>
        </w:rPr>
        <w:t>中标人</w:t>
      </w:r>
      <w:r>
        <w:rPr>
          <w:rFonts w:hint="eastAsia" w:ascii="宋体" w:hAnsi="宋体" w:eastAsia="宋体" w:cs="宋体"/>
          <w:color w:val="auto"/>
          <w:szCs w:val="21"/>
        </w:rPr>
        <w:t>放弃中标的，应当依法承担法律责任。</w:t>
      </w:r>
    </w:p>
    <w:p w14:paraId="33D2AFFC">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r>
        <w:rPr>
          <w:rFonts w:hint="eastAsia" w:ascii="宋体" w:hAnsi="宋体" w:eastAsia="宋体" w:cs="宋体"/>
          <w:color w:val="auto"/>
          <w:szCs w:val="21"/>
        </w:rPr>
        <w:t>3.6.凡发现</w:t>
      </w:r>
      <w:r>
        <w:rPr>
          <w:rFonts w:hint="eastAsia" w:ascii="宋体" w:hAnsi="宋体" w:eastAsia="宋体" w:cs="宋体"/>
          <w:color w:val="auto"/>
          <w:szCs w:val="21"/>
          <w:lang w:eastAsia="zh-CN"/>
        </w:rPr>
        <w:t>中标人</w:t>
      </w:r>
      <w:r>
        <w:rPr>
          <w:rFonts w:hint="eastAsia" w:ascii="宋体" w:hAnsi="宋体" w:eastAsia="宋体" w:cs="宋体"/>
          <w:color w:val="auto"/>
          <w:szCs w:val="21"/>
        </w:rPr>
        <w:t>有下列行为之一的，其中标无效，并移交招标监督管理部门依法处理。</w:t>
      </w:r>
    </w:p>
    <w:p w14:paraId="2AA41262">
      <w:pPr>
        <w:tabs>
          <w:tab w:val="left" w:pos="425"/>
          <w:tab w:val="left" w:pos="624"/>
          <w:tab w:val="left" w:pos="735"/>
        </w:tabs>
        <w:spacing w:beforeAutospacing="0" w:afterAutospacing="0" w:line="360" w:lineRule="auto"/>
        <w:ind w:firstLine="630" w:firstLineChars="300"/>
        <w:rPr>
          <w:rFonts w:hint="eastAsia" w:ascii="宋体" w:hAnsi="宋体" w:eastAsia="宋体" w:cs="宋体"/>
          <w:color w:val="auto"/>
          <w:szCs w:val="21"/>
        </w:rPr>
      </w:pPr>
      <w:r>
        <w:rPr>
          <w:rFonts w:hint="eastAsia" w:ascii="宋体" w:hAnsi="宋体" w:eastAsia="宋体" w:cs="宋体"/>
          <w:color w:val="auto"/>
          <w:szCs w:val="21"/>
        </w:rPr>
        <w:t>1）提供虚假材料谋取中标的；</w:t>
      </w:r>
    </w:p>
    <w:p w14:paraId="723C34C5">
      <w:pPr>
        <w:tabs>
          <w:tab w:val="left" w:pos="425"/>
          <w:tab w:val="left" w:pos="624"/>
          <w:tab w:val="left" w:pos="735"/>
        </w:tabs>
        <w:spacing w:beforeAutospacing="0" w:afterAutospacing="0" w:line="360" w:lineRule="auto"/>
        <w:ind w:firstLine="630" w:firstLineChars="300"/>
        <w:rPr>
          <w:rFonts w:hint="eastAsia" w:ascii="宋体" w:hAnsi="宋体" w:eastAsia="宋体" w:cs="宋体"/>
          <w:color w:val="auto"/>
          <w:szCs w:val="21"/>
        </w:rPr>
      </w:pPr>
      <w:r>
        <w:rPr>
          <w:rFonts w:hint="eastAsia" w:ascii="宋体" w:hAnsi="宋体" w:eastAsia="宋体" w:cs="宋体"/>
          <w:color w:val="auto"/>
          <w:szCs w:val="21"/>
        </w:rPr>
        <w:t>2）采取不正当手段诋毁、排挤其他</w:t>
      </w:r>
      <w:r>
        <w:rPr>
          <w:rFonts w:hint="eastAsia" w:ascii="宋体" w:hAnsi="宋体" w:eastAsia="宋体" w:cs="宋体"/>
          <w:color w:val="auto"/>
          <w:szCs w:val="21"/>
          <w:lang w:eastAsia="zh-CN"/>
        </w:rPr>
        <w:t>投标人</w:t>
      </w:r>
      <w:r>
        <w:rPr>
          <w:rFonts w:hint="eastAsia" w:ascii="宋体" w:hAnsi="宋体" w:eastAsia="宋体" w:cs="宋体"/>
          <w:color w:val="auto"/>
          <w:szCs w:val="21"/>
        </w:rPr>
        <w:t>的；</w:t>
      </w:r>
    </w:p>
    <w:p w14:paraId="63DA80CA">
      <w:pPr>
        <w:tabs>
          <w:tab w:val="left" w:pos="425"/>
          <w:tab w:val="left" w:pos="624"/>
          <w:tab w:val="left" w:pos="735"/>
        </w:tabs>
        <w:spacing w:beforeAutospacing="0" w:afterAutospacing="0" w:line="360" w:lineRule="auto"/>
        <w:ind w:firstLine="630" w:firstLineChars="300"/>
        <w:rPr>
          <w:rFonts w:hint="eastAsia" w:ascii="宋体" w:hAnsi="宋体" w:eastAsia="宋体" w:cs="宋体"/>
          <w:color w:val="auto"/>
          <w:szCs w:val="21"/>
        </w:rPr>
      </w:pPr>
      <w:r>
        <w:rPr>
          <w:rFonts w:hint="eastAsia" w:ascii="宋体" w:hAnsi="宋体" w:eastAsia="宋体" w:cs="宋体"/>
          <w:color w:val="auto"/>
          <w:szCs w:val="21"/>
        </w:rPr>
        <w:t>3）与招标人、其他</w:t>
      </w:r>
      <w:r>
        <w:rPr>
          <w:rFonts w:hint="eastAsia" w:ascii="宋体" w:hAnsi="宋体" w:eastAsia="宋体" w:cs="宋体"/>
          <w:color w:val="auto"/>
          <w:szCs w:val="21"/>
          <w:lang w:eastAsia="zh-CN"/>
        </w:rPr>
        <w:t>投标人</w:t>
      </w:r>
      <w:r>
        <w:rPr>
          <w:rFonts w:hint="eastAsia" w:ascii="宋体" w:hAnsi="宋体" w:eastAsia="宋体" w:cs="宋体"/>
          <w:color w:val="auto"/>
          <w:szCs w:val="21"/>
        </w:rPr>
        <w:t>或者招标代理机构工作人员恶意串通的；</w:t>
      </w:r>
    </w:p>
    <w:p w14:paraId="485A605C">
      <w:pPr>
        <w:tabs>
          <w:tab w:val="left" w:pos="425"/>
          <w:tab w:val="left" w:pos="624"/>
          <w:tab w:val="left" w:pos="735"/>
        </w:tabs>
        <w:spacing w:beforeAutospacing="0" w:afterAutospacing="0" w:line="360" w:lineRule="auto"/>
        <w:ind w:firstLine="630" w:firstLineChars="300"/>
        <w:rPr>
          <w:rFonts w:hint="eastAsia" w:ascii="宋体" w:hAnsi="宋体" w:eastAsia="宋体" w:cs="宋体"/>
          <w:color w:val="auto"/>
          <w:szCs w:val="21"/>
        </w:rPr>
      </w:pPr>
      <w:r>
        <w:rPr>
          <w:rFonts w:hint="eastAsia" w:ascii="宋体" w:hAnsi="宋体" w:eastAsia="宋体" w:cs="宋体"/>
          <w:color w:val="auto"/>
          <w:szCs w:val="21"/>
        </w:rPr>
        <w:t>4）向招标人、招标代理机构工作人员行贿或者提供其他不正当利益的；</w:t>
      </w:r>
    </w:p>
    <w:p w14:paraId="1E04F751">
      <w:pPr>
        <w:tabs>
          <w:tab w:val="left" w:pos="425"/>
          <w:tab w:val="left" w:pos="624"/>
          <w:tab w:val="left" w:pos="735"/>
        </w:tabs>
        <w:spacing w:beforeAutospacing="0" w:afterAutospacing="0" w:line="360" w:lineRule="auto"/>
        <w:ind w:firstLine="630" w:firstLineChars="300"/>
        <w:rPr>
          <w:rFonts w:hint="eastAsia" w:ascii="宋体" w:hAnsi="宋体" w:eastAsia="宋体" w:cs="宋体"/>
          <w:color w:val="auto"/>
          <w:szCs w:val="21"/>
        </w:rPr>
      </w:pPr>
      <w:r>
        <w:rPr>
          <w:rFonts w:hint="eastAsia" w:ascii="宋体" w:hAnsi="宋体" w:eastAsia="宋体" w:cs="宋体"/>
          <w:color w:val="auto"/>
          <w:szCs w:val="21"/>
        </w:rPr>
        <w:t>5）在</w:t>
      </w:r>
      <w:r>
        <w:rPr>
          <w:rFonts w:hint="eastAsia" w:ascii="宋体" w:hAnsi="宋体" w:eastAsia="宋体" w:cs="宋体"/>
          <w:color w:val="auto"/>
          <w:szCs w:val="21"/>
          <w:lang w:eastAsia="zh-CN"/>
        </w:rPr>
        <w:t>招标</w:t>
      </w:r>
      <w:r>
        <w:rPr>
          <w:rFonts w:hint="eastAsia" w:ascii="宋体" w:hAnsi="宋体" w:eastAsia="宋体" w:cs="宋体"/>
          <w:color w:val="auto"/>
          <w:szCs w:val="21"/>
        </w:rPr>
        <w:t>过程中与招标人进行协商谈判的；</w:t>
      </w:r>
    </w:p>
    <w:p w14:paraId="22CB1962">
      <w:pPr>
        <w:tabs>
          <w:tab w:val="left" w:pos="425"/>
          <w:tab w:val="left" w:pos="624"/>
          <w:tab w:val="left" w:pos="735"/>
        </w:tabs>
        <w:spacing w:beforeAutospacing="0" w:afterAutospacing="0" w:line="360" w:lineRule="auto"/>
        <w:ind w:firstLine="630" w:firstLineChars="300"/>
        <w:rPr>
          <w:rFonts w:hint="eastAsia" w:ascii="宋体" w:hAnsi="宋体" w:eastAsia="宋体" w:cs="宋体"/>
          <w:color w:val="auto"/>
          <w:szCs w:val="21"/>
        </w:rPr>
      </w:pPr>
      <w:r>
        <w:rPr>
          <w:rFonts w:hint="eastAsia" w:ascii="宋体" w:hAnsi="宋体" w:eastAsia="宋体" w:cs="宋体"/>
          <w:color w:val="auto"/>
          <w:szCs w:val="21"/>
        </w:rPr>
        <w:t>6）拒绝有关部门监督检查或者提供虚假情况的；</w:t>
      </w:r>
    </w:p>
    <w:p w14:paraId="3C018EE1">
      <w:pPr>
        <w:tabs>
          <w:tab w:val="left" w:pos="425"/>
          <w:tab w:val="left" w:pos="624"/>
          <w:tab w:val="left" w:pos="735"/>
        </w:tabs>
        <w:spacing w:beforeAutospacing="0" w:afterAutospacing="0" w:line="360" w:lineRule="auto"/>
        <w:ind w:firstLine="630" w:firstLineChars="300"/>
        <w:rPr>
          <w:rFonts w:hint="eastAsia" w:ascii="宋体" w:hAnsi="宋体" w:eastAsia="宋体" w:cs="宋体"/>
          <w:b/>
          <w:bCs/>
          <w:color w:val="auto"/>
          <w:szCs w:val="21"/>
        </w:rPr>
      </w:pPr>
      <w:r>
        <w:rPr>
          <w:rFonts w:hint="eastAsia" w:ascii="宋体" w:hAnsi="宋体" w:eastAsia="宋体" w:cs="宋体"/>
          <w:color w:val="auto"/>
          <w:szCs w:val="21"/>
        </w:rPr>
        <w:t>7）有</w:t>
      </w:r>
      <w:r>
        <w:rPr>
          <w:rFonts w:hint="eastAsia" w:ascii="宋体" w:hAnsi="宋体" w:eastAsia="宋体" w:cs="宋体"/>
          <w:color w:val="auto"/>
          <w:szCs w:val="21"/>
          <w:lang w:eastAsia="zh-CN"/>
        </w:rPr>
        <w:t>法律法规</w:t>
      </w:r>
      <w:r>
        <w:rPr>
          <w:rFonts w:hint="eastAsia" w:ascii="宋体" w:hAnsi="宋体" w:eastAsia="宋体" w:cs="宋体"/>
          <w:color w:val="auto"/>
          <w:szCs w:val="21"/>
        </w:rPr>
        <w:t>规定的其他损害招标人利益和社会公共利益情形的。</w:t>
      </w:r>
    </w:p>
    <w:p w14:paraId="76349127">
      <w:pPr>
        <w:pStyle w:val="174"/>
        <w:numPr>
          <w:ilvl w:val="0"/>
          <w:numId w:val="5"/>
        </w:numPr>
        <w:ind w:firstLine="482"/>
        <w:rPr>
          <w:rFonts w:hint="eastAsia" w:ascii="宋体" w:hAnsi="宋体" w:eastAsia="宋体" w:cs="宋体"/>
          <w:b/>
          <w:bCs/>
          <w:color w:val="auto"/>
          <w:kern w:val="0"/>
          <w:szCs w:val="21"/>
        </w:rPr>
      </w:pPr>
      <w:r>
        <w:rPr>
          <w:rFonts w:hint="eastAsia" w:ascii="宋体" w:hAnsi="宋体" w:eastAsia="宋体" w:cs="宋体"/>
          <w:b/>
          <w:bCs/>
          <w:color w:val="auto"/>
          <w:kern w:val="0"/>
          <w:szCs w:val="21"/>
        </w:rPr>
        <w:t>评审附表</w:t>
      </w:r>
    </w:p>
    <w:p w14:paraId="222024DF">
      <w:pPr>
        <w:spacing w:beforeAutospacing="0" w:afterAutospacing="0" w:line="360" w:lineRule="auto"/>
        <w:ind w:right="678" w:rightChars="323" w:firstLine="632" w:firstLineChars="300"/>
        <w:rPr>
          <w:rFonts w:hint="eastAsia" w:ascii="宋体" w:hAnsi="宋体" w:eastAsia="宋体" w:cs="宋体"/>
          <w:b/>
          <w:bCs/>
          <w:color w:val="auto"/>
          <w:kern w:val="0"/>
          <w:szCs w:val="21"/>
        </w:rPr>
      </w:pPr>
      <w:r>
        <w:rPr>
          <w:rFonts w:hint="eastAsia" w:ascii="宋体" w:hAnsi="宋体" w:eastAsia="宋体" w:cs="宋体"/>
          <w:b/>
          <w:bCs/>
          <w:color w:val="auto"/>
          <w:kern w:val="0"/>
          <w:szCs w:val="21"/>
        </w:rPr>
        <w:t>本次评审总分值为100分，具体评分分值分配如下（保留小数点后两位小数）：</w:t>
      </w:r>
    </w:p>
    <w:tbl>
      <w:tblPr>
        <w:tblStyle w:val="47"/>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97"/>
        <w:gridCol w:w="2161"/>
        <w:gridCol w:w="2027"/>
        <w:gridCol w:w="2027"/>
      </w:tblGrid>
      <w:tr w14:paraId="36DB49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349" w:type="pct"/>
            <w:tcBorders>
              <w:top w:val="single" w:color="auto" w:sz="4" w:space="0"/>
              <w:left w:val="single" w:color="auto" w:sz="4" w:space="0"/>
              <w:bottom w:val="single" w:color="auto" w:sz="4" w:space="0"/>
              <w:right w:val="single" w:color="auto" w:sz="4" w:space="0"/>
            </w:tcBorders>
            <w:vAlign w:val="center"/>
          </w:tcPr>
          <w:p w14:paraId="0B5E97B8">
            <w:pPr>
              <w:spacing w:beforeAutospacing="0" w:afterAutospacing="0"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商务</w:t>
            </w:r>
          </w:p>
        </w:tc>
        <w:tc>
          <w:tcPr>
            <w:tcW w:w="1269" w:type="pct"/>
            <w:tcBorders>
              <w:top w:val="single" w:color="auto" w:sz="4" w:space="0"/>
              <w:left w:val="single" w:color="auto" w:sz="4" w:space="0"/>
              <w:bottom w:val="single" w:color="auto" w:sz="4" w:space="0"/>
              <w:right w:val="single" w:color="auto" w:sz="4" w:space="0"/>
            </w:tcBorders>
            <w:vAlign w:val="center"/>
          </w:tcPr>
          <w:p w14:paraId="1B1B841F">
            <w:pPr>
              <w:spacing w:beforeAutospacing="0" w:afterAutospacing="0"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技术</w:t>
            </w:r>
          </w:p>
        </w:tc>
        <w:tc>
          <w:tcPr>
            <w:tcW w:w="1190" w:type="pct"/>
            <w:tcBorders>
              <w:top w:val="single" w:color="auto" w:sz="4" w:space="0"/>
              <w:left w:val="single" w:color="auto" w:sz="4" w:space="0"/>
              <w:bottom w:val="single" w:color="auto" w:sz="4" w:space="0"/>
              <w:right w:val="single" w:color="auto" w:sz="4" w:space="0"/>
            </w:tcBorders>
            <w:vAlign w:val="top"/>
          </w:tcPr>
          <w:p w14:paraId="799F3600">
            <w:pPr>
              <w:spacing w:beforeAutospacing="0" w:afterAutospacing="0" w:line="360" w:lineRule="auto"/>
              <w:jc w:val="center"/>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价格</w:t>
            </w:r>
          </w:p>
        </w:tc>
        <w:tc>
          <w:tcPr>
            <w:tcW w:w="1190" w:type="pct"/>
            <w:tcBorders>
              <w:top w:val="single" w:color="auto" w:sz="4" w:space="0"/>
              <w:left w:val="single" w:color="auto" w:sz="4" w:space="0"/>
              <w:bottom w:val="single" w:color="auto" w:sz="4" w:space="0"/>
              <w:right w:val="single" w:color="auto" w:sz="4" w:space="0"/>
            </w:tcBorders>
            <w:vAlign w:val="top"/>
          </w:tcPr>
          <w:p w14:paraId="3266FB18">
            <w:pPr>
              <w:spacing w:beforeAutospacing="0" w:afterAutospacing="0"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总分</w:t>
            </w:r>
          </w:p>
        </w:tc>
      </w:tr>
      <w:tr w14:paraId="2BF03A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349" w:type="pct"/>
            <w:tcBorders>
              <w:top w:val="single" w:color="auto" w:sz="4" w:space="0"/>
              <w:left w:val="single" w:color="auto" w:sz="4" w:space="0"/>
              <w:bottom w:val="single" w:color="auto" w:sz="4" w:space="0"/>
              <w:right w:val="single" w:color="auto" w:sz="4" w:space="0"/>
            </w:tcBorders>
            <w:vAlign w:val="center"/>
          </w:tcPr>
          <w:p w14:paraId="643E38AC">
            <w:pPr>
              <w:spacing w:beforeAutospacing="0" w:afterAutospacing="0" w:line="360" w:lineRule="auto"/>
              <w:jc w:val="center"/>
              <w:rPr>
                <w:rFonts w:hint="eastAsia" w:ascii="宋体" w:hAnsi="宋体" w:eastAsia="宋体" w:cs="宋体"/>
                <w:bCs/>
                <w:color w:val="auto"/>
                <w:szCs w:val="21"/>
              </w:rPr>
            </w:pPr>
            <w:r>
              <w:rPr>
                <w:rFonts w:hint="eastAsia" w:ascii="宋体" w:hAnsi="宋体" w:eastAsia="宋体" w:cs="宋体"/>
                <w:bCs/>
                <w:color w:val="auto"/>
                <w:szCs w:val="21"/>
                <w:lang w:val="en-US" w:eastAsia="zh-CN"/>
              </w:rPr>
              <w:t>10</w:t>
            </w:r>
            <w:r>
              <w:rPr>
                <w:rFonts w:hint="eastAsia" w:ascii="宋体" w:hAnsi="宋体" w:eastAsia="宋体" w:cs="宋体"/>
                <w:bCs/>
                <w:color w:val="auto"/>
                <w:szCs w:val="21"/>
              </w:rPr>
              <w:t>分</w:t>
            </w:r>
          </w:p>
        </w:tc>
        <w:tc>
          <w:tcPr>
            <w:tcW w:w="1269" w:type="pct"/>
            <w:tcBorders>
              <w:top w:val="single" w:color="auto" w:sz="4" w:space="0"/>
              <w:left w:val="single" w:color="auto" w:sz="4" w:space="0"/>
              <w:bottom w:val="single" w:color="auto" w:sz="4" w:space="0"/>
              <w:right w:val="single" w:color="auto" w:sz="4" w:space="0"/>
            </w:tcBorders>
            <w:vAlign w:val="center"/>
          </w:tcPr>
          <w:p w14:paraId="669E0673">
            <w:pPr>
              <w:spacing w:beforeAutospacing="0" w:afterAutospacing="0" w:line="360" w:lineRule="auto"/>
              <w:jc w:val="center"/>
              <w:rPr>
                <w:rFonts w:hint="eastAsia" w:ascii="宋体" w:hAnsi="宋体" w:eastAsia="宋体" w:cs="宋体"/>
                <w:bCs/>
                <w:color w:val="auto"/>
                <w:szCs w:val="21"/>
              </w:rPr>
            </w:pPr>
            <w:r>
              <w:rPr>
                <w:rFonts w:hint="eastAsia" w:ascii="宋体" w:hAnsi="宋体" w:cs="宋体"/>
                <w:bCs/>
                <w:color w:val="auto"/>
                <w:szCs w:val="21"/>
                <w:lang w:val="en-US" w:eastAsia="zh-CN"/>
              </w:rPr>
              <w:t>60</w:t>
            </w:r>
            <w:r>
              <w:rPr>
                <w:rFonts w:hint="eastAsia" w:ascii="宋体" w:hAnsi="宋体" w:eastAsia="宋体" w:cs="宋体"/>
                <w:bCs/>
                <w:color w:val="auto"/>
                <w:szCs w:val="21"/>
              </w:rPr>
              <w:t>分</w:t>
            </w:r>
          </w:p>
        </w:tc>
        <w:tc>
          <w:tcPr>
            <w:tcW w:w="1190" w:type="pct"/>
            <w:tcBorders>
              <w:top w:val="single" w:color="auto" w:sz="4" w:space="0"/>
              <w:left w:val="single" w:color="auto" w:sz="4" w:space="0"/>
              <w:bottom w:val="single" w:color="auto" w:sz="4" w:space="0"/>
              <w:right w:val="single" w:color="auto" w:sz="4" w:space="0"/>
            </w:tcBorders>
            <w:vAlign w:val="top"/>
          </w:tcPr>
          <w:p w14:paraId="6ACE00E3">
            <w:pPr>
              <w:spacing w:beforeAutospacing="0" w:afterAutospacing="0" w:line="360" w:lineRule="auto"/>
              <w:jc w:val="center"/>
              <w:rPr>
                <w:rFonts w:hint="eastAsia" w:ascii="宋体" w:hAnsi="宋体" w:eastAsia="宋体" w:cs="宋体"/>
                <w:bCs/>
                <w:color w:val="auto"/>
                <w:szCs w:val="21"/>
                <w:lang w:val="en-US" w:eastAsia="zh-CN"/>
              </w:rPr>
            </w:pPr>
            <w:r>
              <w:rPr>
                <w:rFonts w:hint="eastAsia" w:ascii="宋体" w:hAnsi="宋体" w:cs="宋体"/>
                <w:bCs/>
                <w:color w:val="auto"/>
                <w:szCs w:val="21"/>
                <w:lang w:val="en-US" w:eastAsia="zh-CN"/>
              </w:rPr>
              <w:t>3</w:t>
            </w:r>
            <w:r>
              <w:rPr>
                <w:rFonts w:hint="eastAsia" w:ascii="宋体" w:hAnsi="宋体" w:eastAsia="宋体" w:cs="宋体"/>
                <w:bCs/>
                <w:color w:val="auto"/>
                <w:szCs w:val="21"/>
                <w:lang w:val="en-US" w:eastAsia="zh-CN"/>
              </w:rPr>
              <w:t>0分</w:t>
            </w:r>
          </w:p>
        </w:tc>
        <w:tc>
          <w:tcPr>
            <w:tcW w:w="1190" w:type="pct"/>
            <w:tcBorders>
              <w:top w:val="single" w:color="auto" w:sz="4" w:space="0"/>
              <w:left w:val="single" w:color="auto" w:sz="4" w:space="0"/>
              <w:bottom w:val="single" w:color="auto" w:sz="4" w:space="0"/>
              <w:right w:val="single" w:color="auto" w:sz="4" w:space="0"/>
            </w:tcBorders>
            <w:vAlign w:val="top"/>
          </w:tcPr>
          <w:p w14:paraId="1C43B648">
            <w:pPr>
              <w:spacing w:beforeAutospacing="0" w:afterAutospacing="0" w:line="360" w:lineRule="auto"/>
              <w:jc w:val="center"/>
              <w:rPr>
                <w:rFonts w:hint="eastAsia" w:ascii="宋体" w:hAnsi="宋体" w:eastAsia="宋体" w:cs="宋体"/>
                <w:bCs/>
                <w:color w:val="auto"/>
                <w:szCs w:val="21"/>
              </w:rPr>
            </w:pPr>
            <w:r>
              <w:rPr>
                <w:rFonts w:hint="eastAsia" w:ascii="宋体" w:hAnsi="宋体" w:eastAsia="宋体" w:cs="宋体"/>
                <w:bCs/>
                <w:color w:val="auto"/>
                <w:szCs w:val="21"/>
              </w:rPr>
              <w:t>100分</w:t>
            </w:r>
          </w:p>
        </w:tc>
      </w:tr>
    </w:tbl>
    <w:p w14:paraId="6672732E">
      <w:pPr>
        <w:autoSpaceDE w:val="0"/>
        <w:autoSpaceDN w:val="0"/>
        <w:adjustRightInd w:val="0"/>
        <w:spacing w:beforeAutospacing="0" w:afterAutospacing="0" w:line="360" w:lineRule="auto"/>
        <w:ind w:right="678" w:rightChars="323"/>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附表1：</w:t>
      </w:r>
      <w:r>
        <w:rPr>
          <w:rFonts w:hint="eastAsia" w:ascii="宋体" w:hAnsi="宋体" w:eastAsia="宋体" w:cs="宋体"/>
          <w:b/>
          <w:bCs/>
          <w:color w:val="auto"/>
          <w:sz w:val="28"/>
          <w:szCs w:val="28"/>
          <w:lang w:eastAsia="zh-CN"/>
        </w:rPr>
        <w:t>资格</w:t>
      </w:r>
      <w:r>
        <w:rPr>
          <w:rFonts w:hint="eastAsia" w:ascii="宋体" w:hAnsi="宋体" w:eastAsia="宋体" w:cs="宋体"/>
          <w:b/>
          <w:bCs/>
          <w:color w:val="auto"/>
          <w:sz w:val="28"/>
          <w:szCs w:val="28"/>
        </w:rPr>
        <w:t>审查表</w:t>
      </w:r>
    </w:p>
    <w:tbl>
      <w:tblPr>
        <w:tblStyle w:val="4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7"/>
        <w:gridCol w:w="7326"/>
      </w:tblGrid>
      <w:tr w14:paraId="14DFD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697" w:type="pct"/>
            <w:vAlign w:val="center"/>
          </w:tcPr>
          <w:p w14:paraId="59D3C2EB">
            <w:pPr>
              <w:spacing w:beforeAutospacing="0" w:afterAutospacing="0"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序号</w:t>
            </w:r>
          </w:p>
        </w:tc>
        <w:tc>
          <w:tcPr>
            <w:tcW w:w="4302" w:type="pct"/>
            <w:vAlign w:val="center"/>
          </w:tcPr>
          <w:p w14:paraId="446FEDE0">
            <w:pPr>
              <w:spacing w:beforeAutospacing="0" w:afterAutospacing="0" w:line="360" w:lineRule="auto"/>
              <w:jc w:val="center"/>
              <w:rPr>
                <w:rFonts w:hint="eastAsia" w:ascii="宋体" w:hAnsi="宋体" w:eastAsia="宋体" w:cs="宋体"/>
                <w:color w:val="auto"/>
                <w:szCs w:val="21"/>
              </w:rPr>
            </w:pPr>
            <w:r>
              <w:rPr>
                <w:rFonts w:hint="eastAsia" w:ascii="宋体" w:hAnsi="宋体" w:eastAsia="宋体" w:cs="宋体"/>
                <w:b/>
                <w:bCs/>
                <w:color w:val="auto"/>
                <w:szCs w:val="21"/>
              </w:rPr>
              <w:t>评审内容</w:t>
            </w:r>
          </w:p>
        </w:tc>
      </w:tr>
      <w:tr w14:paraId="2812C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697" w:type="pct"/>
            <w:vAlign w:val="center"/>
          </w:tcPr>
          <w:p w14:paraId="63F255F7">
            <w:pPr>
              <w:autoSpaceDE w:val="0"/>
              <w:autoSpaceDN w:val="0"/>
              <w:spacing w:beforeAutospacing="0" w:afterAutospacing="0" w:line="360" w:lineRule="auto"/>
              <w:ind w:firstLine="218" w:firstLineChars="104"/>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4302" w:type="pct"/>
            <w:vAlign w:val="center"/>
          </w:tcPr>
          <w:p w14:paraId="577408A4">
            <w:pPr>
              <w:autoSpaceDE w:val="0"/>
              <w:autoSpaceDN w:val="0"/>
              <w:spacing w:beforeAutospacing="0" w:afterAutospacing="0" w:line="360" w:lineRule="auto"/>
              <w:ind w:firstLine="218" w:firstLineChars="104"/>
              <w:rPr>
                <w:rFonts w:hint="eastAsia" w:ascii="宋体" w:hAnsi="宋体" w:eastAsia="宋体" w:cs="宋体"/>
                <w:color w:val="auto"/>
                <w:szCs w:val="21"/>
              </w:rPr>
            </w:pPr>
            <w:r>
              <w:rPr>
                <w:rFonts w:hint="eastAsia" w:ascii="宋体" w:hAnsi="宋体" w:eastAsia="宋体" w:cs="宋体"/>
                <w:color w:val="auto"/>
                <w:szCs w:val="21"/>
              </w:rPr>
              <w:t>按招标文件《第一部分 投标邀请》中</w:t>
            </w:r>
            <w:r>
              <w:rPr>
                <w:rFonts w:hint="eastAsia" w:ascii="宋体" w:hAnsi="宋体" w:eastAsia="宋体" w:cs="宋体"/>
                <w:color w:val="auto"/>
                <w:szCs w:val="21"/>
                <w:lang w:eastAsia="zh-CN"/>
              </w:rPr>
              <w:t>投标人</w:t>
            </w:r>
            <w:r>
              <w:rPr>
                <w:rFonts w:hint="eastAsia" w:ascii="宋体" w:hAnsi="宋体" w:eastAsia="宋体" w:cs="宋体"/>
                <w:color w:val="auto"/>
                <w:szCs w:val="21"/>
              </w:rPr>
              <w:t>资格要求评审。</w:t>
            </w:r>
          </w:p>
        </w:tc>
      </w:tr>
    </w:tbl>
    <w:p w14:paraId="14E1BF43">
      <w:pPr>
        <w:spacing w:beforeAutospacing="0" w:afterAutospacing="0" w:line="360" w:lineRule="auto"/>
        <w:jc w:val="left"/>
        <w:rPr>
          <w:rFonts w:hint="eastAsia" w:ascii="宋体" w:hAnsi="宋体" w:eastAsia="宋体" w:cs="宋体"/>
          <w:b/>
          <w:bCs/>
          <w:color w:val="auto"/>
          <w:szCs w:val="21"/>
        </w:rPr>
      </w:pPr>
      <w:r>
        <w:rPr>
          <w:rFonts w:hint="eastAsia" w:ascii="宋体" w:hAnsi="宋体" w:eastAsia="宋体" w:cs="宋体"/>
          <w:b/>
          <w:bCs/>
          <w:color w:val="auto"/>
          <w:szCs w:val="21"/>
        </w:rPr>
        <w:t>注：投标人如有以上任意一项评审内容不通过的则被评为资格性审查不通过，不能进入符合性审查。</w:t>
      </w:r>
    </w:p>
    <w:p w14:paraId="5E47C997">
      <w:pPr>
        <w:autoSpaceDE w:val="0"/>
        <w:autoSpaceDN w:val="0"/>
        <w:adjustRightInd w:val="0"/>
        <w:spacing w:beforeAutospacing="0" w:afterAutospacing="0" w:line="360" w:lineRule="auto"/>
        <w:ind w:right="678" w:rightChars="323"/>
        <w:jc w:val="center"/>
        <w:rPr>
          <w:rFonts w:hint="eastAsia" w:ascii="宋体" w:hAnsi="宋体" w:eastAsia="宋体" w:cs="宋体"/>
          <w:b/>
          <w:bCs/>
          <w:color w:val="auto"/>
          <w:sz w:val="28"/>
          <w:szCs w:val="28"/>
        </w:rPr>
      </w:pPr>
    </w:p>
    <w:p w14:paraId="280C5B6F">
      <w:pPr>
        <w:autoSpaceDE w:val="0"/>
        <w:autoSpaceDN w:val="0"/>
        <w:adjustRightInd w:val="0"/>
        <w:spacing w:beforeAutospacing="0" w:afterAutospacing="0" w:line="360" w:lineRule="auto"/>
        <w:ind w:right="678" w:rightChars="323"/>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附表2：符合性审查表</w:t>
      </w:r>
    </w:p>
    <w:tbl>
      <w:tblPr>
        <w:tblStyle w:val="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5"/>
      </w:tblGrid>
      <w:tr w14:paraId="6CDD4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vMerge w:val="restart"/>
            <w:vAlign w:val="center"/>
          </w:tcPr>
          <w:p w14:paraId="7B82911E">
            <w:pPr>
              <w:jc w:val="center"/>
              <w:rPr>
                <w:rFonts w:hint="eastAsia" w:ascii="宋体" w:hAnsi="宋体" w:eastAsia="宋体" w:cs="宋体"/>
                <w:color w:val="auto"/>
                <w:szCs w:val="21"/>
              </w:rPr>
            </w:pPr>
            <w:r>
              <w:rPr>
                <w:rFonts w:hint="eastAsia" w:ascii="宋体" w:hAnsi="宋体" w:eastAsia="宋体" w:cs="宋体"/>
                <w:b/>
                <w:bCs/>
                <w:color w:val="auto"/>
                <w:szCs w:val="21"/>
              </w:rPr>
              <w:t>评审内容</w:t>
            </w:r>
          </w:p>
        </w:tc>
      </w:tr>
      <w:tr w14:paraId="09F96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00" w:type="pct"/>
            <w:vMerge w:val="continue"/>
            <w:vAlign w:val="center"/>
          </w:tcPr>
          <w:p w14:paraId="1BA815CE">
            <w:pPr>
              <w:rPr>
                <w:rFonts w:hint="eastAsia" w:ascii="宋体" w:hAnsi="宋体" w:eastAsia="宋体" w:cs="宋体"/>
                <w:color w:val="auto"/>
                <w:szCs w:val="21"/>
              </w:rPr>
            </w:pPr>
          </w:p>
        </w:tc>
      </w:tr>
      <w:tr w14:paraId="198C3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5000" w:type="pct"/>
            <w:vAlign w:val="center"/>
          </w:tcPr>
          <w:p w14:paraId="2D5A1E97">
            <w:pP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 w:val="21"/>
                <w:szCs w:val="21"/>
              </w:rPr>
              <w:t>投标</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报价）</w:t>
            </w:r>
            <w:r>
              <w:rPr>
                <w:rFonts w:hint="eastAsia" w:ascii="宋体" w:hAnsi="宋体" w:eastAsia="宋体" w:cs="宋体"/>
                <w:color w:val="auto"/>
                <w:sz w:val="21"/>
                <w:szCs w:val="21"/>
              </w:rPr>
              <w:t>函</w:t>
            </w:r>
            <w:r>
              <w:rPr>
                <w:rFonts w:hint="eastAsia" w:ascii="宋体" w:hAnsi="宋体" w:eastAsia="宋体" w:cs="宋体"/>
                <w:color w:val="auto"/>
                <w:sz w:val="21"/>
                <w:szCs w:val="21"/>
                <w:lang w:eastAsia="zh-CN"/>
              </w:rPr>
              <w:t>已提交并</w:t>
            </w:r>
            <w:r>
              <w:rPr>
                <w:rFonts w:hint="eastAsia" w:ascii="宋体" w:hAnsi="宋体" w:eastAsia="宋体" w:cs="宋体"/>
                <w:color w:val="auto"/>
                <w:sz w:val="21"/>
                <w:szCs w:val="21"/>
              </w:rPr>
              <w:t>符合招标文件要求的，且投标有效期不少于招标文件中载明的投标有效期</w:t>
            </w:r>
            <w:r>
              <w:rPr>
                <w:rFonts w:hint="eastAsia" w:ascii="宋体" w:hAnsi="宋体" w:cs="宋体"/>
                <w:color w:val="auto"/>
                <w:sz w:val="21"/>
                <w:szCs w:val="21"/>
                <w:lang w:eastAsia="zh-CN"/>
              </w:rPr>
              <w:t>。</w:t>
            </w:r>
          </w:p>
        </w:tc>
      </w:tr>
      <w:tr w14:paraId="64B7E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000" w:type="pct"/>
            <w:vAlign w:val="center"/>
          </w:tcPr>
          <w:p w14:paraId="33EE8853">
            <w:pPr>
              <w:rPr>
                <w:rFonts w:hint="eastAsia" w:ascii="宋体" w:hAnsi="宋体" w:eastAsia="宋体" w:cs="宋体"/>
                <w:color w:val="auto"/>
                <w:szCs w:val="21"/>
                <w:lang w:val="en-US" w:eastAsia="zh-CN"/>
              </w:rPr>
            </w:pPr>
            <w:r>
              <w:rPr>
                <w:rFonts w:hint="eastAsia" w:ascii="宋体" w:hAnsi="宋体" w:eastAsia="宋体" w:cs="宋体"/>
                <w:color w:val="auto"/>
                <w:szCs w:val="21"/>
              </w:rPr>
              <w:t>2.</w:t>
            </w:r>
            <w:r>
              <w:rPr>
                <w:rFonts w:hint="eastAsia" w:ascii="宋体" w:hAnsi="宋体" w:cs="宋体"/>
                <w:color w:val="auto"/>
                <w:spacing w:val="-2"/>
                <w:szCs w:val="21"/>
                <w:lang w:eastAsia="zh-CN"/>
              </w:rPr>
              <w:t>首年租金总价≥</w:t>
            </w:r>
            <w:r>
              <w:rPr>
                <w:rFonts w:hint="eastAsia" w:ascii="宋体" w:hAnsi="宋体" w:cs="宋体"/>
                <w:color w:val="auto"/>
                <w:spacing w:val="-2"/>
                <w:szCs w:val="21"/>
                <w:lang w:val="en-US" w:eastAsia="zh-CN"/>
              </w:rPr>
              <w:t>42,000.00</w:t>
            </w:r>
            <w:r>
              <w:rPr>
                <w:rFonts w:hint="eastAsia" w:ascii="宋体" w:hAnsi="宋体" w:cs="宋体"/>
                <w:color w:val="auto"/>
                <w:spacing w:val="-2"/>
                <w:szCs w:val="21"/>
                <w:lang w:eastAsia="zh-CN"/>
              </w:rPr>
              <w:t>元/年。</w:t>
            </w:r>
          </w:p>
        </w:tc>
      </w:tr>
      <w:tr w14:paraId="135FE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000" w:type="pct"/>
            <w:vAlign w:val="center"/>
          </w:tcPr>
          <w:p w14:paraId="7DB43504">
            <w:pPr>
              <w:rPr>
                <w:rFonts w:hint="eastAsia" w:ascii="宋体" w:hAnsi="宋体" w:eastAsia="宋体" w:cs="宋体"/>
                <w:color w:val="auto"/>
                <w:szCs w:val="21"/>
              </w:rPr>
            </w:pPr>
            <w:r>
              <w:rPr>
                <w:rFonts w:hint="eastAsia" w:ascii="宋体" w:hAnsi="宋体" w:eastAsia="宋体" w:cs="宋体"/>
                <w:color w:val="auto"/>
                <w:szCs w:val="21"/>
                <w:lang w:val="en-US" w:eastAsia="zh-CN"/>
              </w:rPr>
              <w:t>3</w:t>
            </w:r>
            <w:r>
              <w:rPr>
                <w:rFonts w:hint="eastAsia" w:ascii="宋体" w:hAnsi="宋体" w:eastAsia="宋体" w:cs="宋体"/>
                <w:color w:val="auto"/>
                <w:szCs w:val="21"/>
              </w:rPr>
              <w:t>.</w:t>
            </w:r>
            <w:r>
              <w:rPr>
                <w:rFonts w:hint="eastAsia" w:ascii="宋体" w:hAnsi="宋体" w:eastAsia="宋体" w:cs="宋体"/>
                <w:color w:val="auto"/>
                <w:sz w:val="21"/>
                <w:szCs w:val="21"/>
              </w:rPr>
              <w:t>已按招标文件要求提供法定代表人/负责人证明书</w:t>
            </w:r>
            <w:r>
              <w:rPr>
                <w:rFonts w:hint="eastAsia" w:ascii="宋体" w:hAnsi="宋体" w:eastAsia="宋体" w:cs="宋体"/>
                <w:color w:val="auto"/>
                <w:sz w:val="21"/>
                <w:szCs w:val="21"/>
                <w:lang w:eastAsia="zh-CN"/>
              </w:rPr>
              <w:t>（附法定代表人</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负责人</w:t>
            </w:r>
            <w:r>
              <w:rPr>
                <w:rFonts w:hint="eastAsia" w:ascii="宋体" w:hAnsi="宋体" w:eastAsia="宋体" w:cs="宋体"/>
                <w:color w:val="auto"/>
                <w:sz w:val="21"/>
                <w:szCs w:val="21"/>
                <w:lang w:eastAsia="zh-CN"/>
              </w:rPr>
              <w:t>身份证复印件）</w:t>
            </w:r>
            <w:r>
              <w:rPr>
                <w:rFonts w:hint="eastAsia" w:ascii="宋体" w:hAnsi="宋体" w:eastAsia="宋体" w:cs="宋体"/>
                <w:color w:val="auto"/>
                <w:sz w:val="21"/>
                <w:szCs w:val="21"/>
              </w:rPr>
              <w:t>及授权委托书</w:t>
            </w:r>
            <w:r>
              <w:rPr>
                <w:rFonts w:hint="eastAsia" w:ascii="宋体" w:hAnsi="宋体" w:eastAsia="宋体" w:cs="宋体"/>
                <w:color w:val="auto"/>
                <w:sz w:val="21"/>
                <w:szCs w:val="21"/>
                <w:lang w:eastAsia="zh-CN"/>
              </w:rPr>
              <w:t>（附被授权人身份证复印件）</w:t>
            </w:r>
            <w:r>
              <w:rPr>
                <w:rFonts w:hint="eastAsia" w:ascii="宋体" w:hAnsi="宋体" w:eastAsia="宋体" w:cs="宋体"/>
                <w:color w:val="auto"/>
                <w:sz w:val="21"/>
                <w:szCs w:val="21"/>
              </w:rPr>
              <w:t>的。</w:t>
            </w:r>
          </w:p>
        </w:tc>
      </w:tr>
      <w:tr w14:paraId="07209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000" w:type="pct"/>
            <w:vAlign w:val="center"/>
          </w:tcPr>
          <w:p w14:paraId="2B84A3A6">
            <w:pPr>
              <w:rPr>
                <w:rFonts w:hint="eastAsia" w:ascii="宋体" w:hAnsi="宋体" w:eastAsia="宋体" w:cs="宋体"/>
                <w:color w:val="auto"/>
                <w:szCs w:val="21"/>
              </w:rPr>
            </w:pPr>
            <w:r>
              <w:rPr>
                <w:rFonts w:hint="eastAsia" w:ascii="宋体" w:hAnsi="宋体" w:eastAsia="宋体" w:cs="宋体"/>
                <w:color w:val="auto"/>
                <w:szCs w:val="21"/>
                <w:lang w:val="en-US" w:eastAsia="zh-CN"/>
              </w:rPr>
              <w:t>4</w:t>
            </w:r>
            <w:r>
              <w:rPr>
                <w:rFonts w:hint="eastAsia" w:ascii="宋体" w:hAnsi="宋体" w:eastAsia="宋体" w:cs="宋体"/>
                <w:color w:val="auto"/>
                <w:szCs w:val="21"/>
              </w:rPr>
              <w:t>.</w:t>
            </w:r>
            <w:r>
              <w:rPr>
                <w:rFonts w:hint="eastAsia" w:ascii="宋体" w:hAnsi="宋体" w:eastAsia="宋体" w:cs="宋体"/>
                <w:color w:val="auto"/>
                <w:sz w:val="21"/>
                <w:szCs w:val="21"/>
              </w:rPr>
              <w:t>按招标文件要求缴纳投标保证</w:t>
            </w:r>
            <w:r>
              <w:rPr>
                <w:rFonts w:hint="eastAsia" w:ascii="宋体" w:hAnsi="宋体" w:eastAsia="宋体" w:cs="宋体"/>
                <w:color w:val="auto"/>
                <w:sz w:val="21"/>
                <w:szCs w:val="21"/>
                <w:lang w:val="en-US" w:eastAsia="zh-CN"/>
              </w:rPr>
              <w:t>金</w:t>
            </w:r>
            <w:r>
              <w:rPr>
                <w:rFonts w:hint="eastAsia" w:ascii="宋体" w:hAnsi="宋体" w:eastAsia="宋体" w:cs="宋体"/>
                <w:color w:val="auto"/>
                <w:sz w:val="21"/>
                <w:szCs w:val="21"/>
              </w:rPr>
              <w:t>。</w:t>
            </w:r>
          </w:p>
        </w:tc>
      </w:tr>
      <w:tr w14:paraId="5B8AF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5000" w:type="pct"/>
            <w:vAlign w:val="center"/>
          </w:tcPr>
          <w:p w14:paraId="7823171F">
            <w:pPr>
              <w:rPr>
                <w:rFonts w:hint="eastAsia" w:ascii="宋体" w:hAnsi="宋体" w:eastAsia="宋体" w:cs="宋体"/>
                <w:color w:val="auto"/>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.符合招标文件规定的签署、盖章要求。</w:t>
            </w:r>
          </w:p>
        </w:tc>
      </w:tr>
      <w:tr w14:paraId="68F70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5000" w:type="pct"/>
            <w:vAlign w:val="center"/>
          </w:tcPr>
          <w:p w14:paraId="72F28A29">
            <w:pPr>
              <w:rPr>
                <w:rFonts w:hint="eastAsia" w:ascii="宋体" w:hAnsi="宋体" w:eastAsia="宋体" w:cs="宋体"/>
                <w:color w:val="auto"/>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.投标文件完全满足招标文件的实质性条款（即标注★号条款） 无负偏离的；</w:t>
            </w:r>
          </w:p>
        </w:tc>
      </w:tr>
      <w:tr w14:paraId="5EA82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5000" w:type="pct"/>
            <w:vAlign w:val="center"/>
          </w:tcPr>
          <w:p w14:paraId="753299D0">
            <w:pPr>
              <w:rPr>
                <w:rFonts w:hint="eastAsia" w:ascii="宋体" w:hAnsi="宋体" w:eastAsia="宋体" w:cs="宋体"/>
                <w:color w:val="auto"/>
                <w:szCs w:val="21"/>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.投标文件没有招标文件中规定的其他无效投标条款的；</w:t>
            </w:r>
          </w:p>
        </w:tc>
      </w:tr>
      <w:tr w14:paraId="6B4A1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000" w:type="pct"/>
            <w:vAlign w:val="center"/>
          </w:tcPr>
          <w:p w14:paraId="0BF1055E">
            <w:pPr>
              <w:rPr>
                <w:rFonts w:hint="eastAsia" w:ascii="宋体" w:hAnsi="宋体" w:eastAsia="宋体" w:cs="宋体"/>
                <w:color w:val="auto"/>
                <w:szCs w:val="21"/>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.按有关</w:t>
            </w:r>
            <w:r>
              <w:rPr>
                <w:rFonts w:hint="eastAsia" w:ascii="宋体" w:hAnsi="宋体" w:eastAsia="宋体" w:cs="宋体"/>
                <w:color w:val="auto"/>
                <w:sz w:val="21"/>
                <w:szCs w:val="21"/>
                <w:lang w:eastAsia="zh-CN"/>
              </w:rPr>
              <w:t>法律法规</w:t>
            </w:r>
            <w:r>
              <w:rPr>
                <w:rFonts w:hint="eastAsia" w:ascii="宋体" w:hAnsi="宋体" w:eastAsia="宋体" w:cs="宋体"/>
                <w:color w:val="auto"/>
                <w:sz w:val="21"/>
                <w:szCs w:val="21"/>
              </w:rPr>
              <w:t>、规章不属于投标无效的。</w:t>
            </w:r>
          </w:p>
        </w:tc>
      </w:tr>
    </w:tbl>
    <w:p w14:paraId="36A336B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b/>
          <w:bCs/>
          <w:color w:val="auto"/>
          <w:szCs w:val="21"/>
        </w:rPr>
      </w:pPr>
      <w:r>
        <w:rPr>
          <w:rFonts w:hint="eastAsia" w:ascii="宋体" w:hAnsi="宋体" w:eastAsia="宋体" w:cs="宋体"/>
          <w:b/>
          <w:bCs/>
          <w:color w:val="auto"/>
          <w:szCs w:val="21"/>
        </w:rPr>
        <w:t>注：投标人如有任意一项评审内容不通过的则被评为符合性审查不通过，不能进入商务、技术</w:t>
      </w:r>
      <w:r>
        <w:rPr>
          <w:rFonts w:hint="eastAsia" w:ascii="宋体" w:hAnsi="宋体" w:eastAsia="宋体" w:cs="宋体"/>
          <w:b/>
          <w:bCs/>
          <w:color w:val="auto"/>
          <w:szCs w:val="21"/>
          <w:lang w:eastAsia="zh-CN"/>
        </w:rPr>
        <w:t>、</w:t>
      </w:r>
      <w:r>
        <w:rPr>
          <w:rFonts w:hint="eastAsia" w:ascii="宋体" w:hAnsi="宋体" w:eastAsia="宋体" w:cs="宋体"/>
          <w:b/>
          <w:bCs/>
          <w:color w:val="auto"/>
          <w:szCs w:val="21"/>
          <w:lang w:val="en-US" w:eastAsia="zh-CN"/>
        </w:rPr>
        <w:t>价格评审</w:t>
      </w:r>
      <w:r>
        <w:rPr>
          <w:rFonts w:hint="eastAsia" w:ascii="宋体" w:hAnsi="宋体" w:eastAsia="宋体" w:cs="宋体"/>
          <w:b/>
          <w:bCs/>
          <w:color w:val="auto"/>
          <w:szCs w:val="21"/>
        </w:rPr>
        <w:t>。</w:t>
      </w:r>
    </w:p>
    <w:p w14:paraId="30A5E756">
      <w:pPr>
        <w:pStyle w:val="109"/>
        <w:spacing w:beforeAutospacing="0" w:afterAutospacing="0" w:line="360" w:lineRule="auto"/>
        <w:rPr>
          <w:rFonts w:hint="eastAsia" w:ascii="宋体" w:hAnsi="宋体" w:eastAsia="宋体" w:cs="宋体"/>
          <w:b/>
          <w:bCs/>
          <w:color w:val="auto"/>
          <w:szCs w:val="21"/>
        </w:rPr>
      </w:pPr>
    </w:p>
    <w:p w14:paraId="19E0CEFA">
      <w:pPr>
        <w:pStyle w:val="109"/>
        <w:spacing w:beforeAutospacing="0" w:afterAutospacing="0" w:line="360" w:lineRule="auto"/>
        <w:ind w:firstLine="0"/>
        <w:rPr>
          <w:rFonts w:hint="eastAsia" w:ascii="宋体" w:hAnsi="宋体" w:eastAsia="宋体" w:cs="宋体"/>
          <w:b/>
          <w:bCs/>
          <w:color w:val="auto"/>
          <w:szCs w:val="21"/>
        </w:rPr>
      </w:pPr>
    </w:p>
    <w:p w14:paraId="41D38EC5">
      <w:pPr>
        <w:pStyle w:val="109"/>
        <w:spacing w:beforeAutospacing="0" w:afterAutospacing="0" w:line="360" w:lineRule="auto"/>
        <w:ind w:firstLine="0"/>
        <w:rPr>
          <w:rFonts w:hint="eastAsia" w:ascii="宋体" w:hAnsi="宋体" w:eastAsia="宋体" w:cs="宋体"/>
          <w:b/>
          <w:bCs/>
          <w:color w:val="auto"/>
          <w:szCs w:val="21"/>
        </w:rPr>
      </w:pPr>
    </w:p>
    <w:p w14:paraId="18840848">
      <w:pPr>
        <w:pStyle w:val="109"/>
        <w:spacing w:beforeAutospacing="0" w:afterAutospacing="0" w:line="360" w:lineRule="auto"/>
        <w:ind w:firstLine="0"/>
        <w:rPr>
          <w:rFonts w:hint="eastAsia" w:ascii="宋体" w:hAnsi="宋体" w:eastAsia="宋体" w:cs="宋体"/>
          <w:b/>
          <w:bCs/>
          <w:color w:val="auto"/>
          <w:szCs w:val="21"/>
        </w:rPr>
      </w:pPr>
    </w:p>
    <w:p w14:paraId="4D68CBF4">
      <w:pPr>
        <w:pStyle w:val="3"/>
        <w:jc w:val="center"/>
        <w:rPr>
          <w:rFonts w:hint="eastAsia" w:ascii="宋体" w:hAnsi="宋体" w:eastAsia="宋体" w:cs="宋体"/>
          <w:bCs/>
          <w:color w:val="auto"/>
          <w:szCs w:val="30"/>
        </w:rPr>
        <w:sectPr>
          <w:pgSz w:w="11905" w:h="16838"/>
          <w:pgMar w:top="1440" w:right="1803" w:bottom="1440" w:left="1803" w:header="283" w:footer="1077" w:gutter="0"/>
          <w:pgBorders>
            <w:top w:val="none" w:sz="0" w:space="0"/>
            <w:left w:val="none" w:sz="0" w:space="0"/>
            <w:bottom w:val="none" w:sz="0" w:space="0"/>
            <w:right w:val="none" w:sz="0" w:space="0"/>
          </w:pgBorders>
          <w:pgNumType w:fmt="decimal"/>
          <w:cols w:space="0" w:num="1"/>
          <w:rtlGutter w:val="0"/>
          <w:docGrid w:type="lines" w:linePitch="317" w:charSpace="0"/>
        </w:sectPr>
      </w:pPr>
    </w:p>
    <w:p w14:paraId="43403A9E">
      <w:pPr>
        <w:pStyle w:val="3"/>
        <w:spacing w:beforeAutospacing="0" w:afterAutospacing="0" w:line="600" w:lineRule="exact"/>
        <w:jc w:val="center"/>
        <w:rPr>
          <w:rFonts w:hint="eastAsia" w:ascii="宋体" w:hAnsi="宋体" w:eastAsia="宋体" w:cs="宋体"/>
          <w:b/>
          <w:bCs w:val="0"/>
          <w:color w:val="auto"/>
          <w:kern w:val="2"/>
          <w:sz w:val="30"/>
          <w:szCs w:val="30"/>
          <w:lang w:val="en-US" w:eastAsia="zh-CN" w:bidi="ar-SA"/>
        </w:rPr>
      </w:pPr>
      <w:r>
        <w:rPr>
          <w:rFonts w:hint="eastAsia" w:ascii="宋体" w:hAnsi="宋体" w:eastAsia="宋体" w:cs="宋体"/>
          <w:b/>
          <w:bCs w:val="0"/>
          <w:color w:val="auto"/>
          <w:sz w:val="28"/>
          <w:szCs w:val="28"/>
        </w:rPr>
        <w:t>附表</w:t>
      </w:r>
      <w:r>
        <w:rPr>
          <w:rFonts w:hint="eastAsia" w:ascii="宋体" w:hAnsi="宋体" w:eastAsia="宋体" w:cs="宋体"/>
          <w:b/>
          <w:bCs w:val="0"/>
          <w:color w:val="auto"/>
          <w:sz w:val="28"/>
          <w:szCs w:val="28"/>
          <w:lang w:val="en-US" w:eastAsia="zh-CN"/>
        </w:rPr>
        <w:t>1</w:t>
      </w:r>
      <w:r>
        <w:rPr>
          <w:rFonts w:hint="eastAsia" w:ascii="宋体" w:hAnsi="宋体" w:eastAsia="宋体" w:cs="宋体"/>
          <w:b/>
          <w:bCs w:val="0"/>
          <w:color w:val="auto"/>
          <w:sz w:val="28"/>
          <w:szCs w:val="28"/>
        </w:rPr>
        <w:t>：</w:t>
      </w:r>
      <w:r>
        <w:rPr>
          <w:rFonts w:hint="eastAsia" w:ascii="宋体" w:hAnsi="宋体" w:eastAsia="宋体" w:cs="宋体"/>
          <w:b/>
          <w:bCs w:val="0"/>
          <w:color w:val="auto"/>
          <w:sz w:val="28"/>
          <w:szCs w:val="28"/>
          <w:lang w:val="en-US" w:eastAsia="zh-CN"/>
        </w:rPr>
        <w:t>商务</w:t>
      </w:r>
      <w:r>
        <w:rPr>
          <w:rFonts w:hint="eastAsia" w:ascii="宋体" w:hAnsi="宋体" w:eastAsia="宋体" w:cs="宋体"/>
          <w:b/>
          <w:bCs w:val="0"/>
          <w:color w:val="auto"/>
          <w:sz w:val="28"/>
          <w:szCs w:val="28"/>
        </w:rPr>
        <w:t>评分表</w:t>
      </w:r>
    </w:p>
    <w:tbl>
      <w:tblPr>
        <w:tblStyle w:val="4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284"/>
        <w:gridCol w:w="712"/>
        <w:gridCol w:w="5841"/>
      </w:tblGrid>
      <w:tr w14:paraId="192A1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exact"/>
          <w:tblHeader/>
          <w:jc w:val="center"/>
        </w:trPr>
        <w:tc>
          <w:tcPr>
            <w:tcW w:w="397" w:type="pct"/>
            <w:shd w:val="clear" w:color="auto" w:fill="D8D8D8"/>
            <w:vAlign w:val="center"/>
          </w:tcPr>
          <w:p w14:paraId="24BBCE4E">
            <w:pPr>
              <w:snapToGrid w:val="0"/>
              <w:spacing w:beforeAutospacing="0" w:afterAutospacing="0" w:line="48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754" w:type="pct"/>
            <w:shd w:val="clear" w:color="auto" w:fill="D8D8D8"/>
            <w:vAlign w:val="center"/>
          </w:tcPr>
          <w:p w14:paraId="25CEB3F0">
            <w:pPr>
              <w:snapToGrid w:val="0"/>
              <w:spacing w:beforeAutospacing="0" w:afterAutospacing="0" w:line="48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评审分项</w:t>
            </w:r>
          </w:p>
        </w:tc>
        <w:tc>
          <w:tcPr>
            <w:tcW w:w="418" w:type="pct"/>
            <w:shd w:val="clear" w:color="auto" w:fill="D8D8D8"/>
            <w:vAlign w:val="center"/>
          </w:tcPr>
          <w:p w14:paraId="545DBBFD">
            <w:pPr>
              <w:snapToGrid w:val="0"/>
              <w:spacing w:beforeAutospacing="0" w:afterAutospacing="0" w:line="48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分值</w:t>
            </w:r>
          </w:p>
        </w:tc>
        <w:tc>
          <w:tcPr>
            <w:tcW w:w="3430" w:type="pct"/>
            <w:shd w:val="clear" w:color="auto" w:fill="D8D8D8"/>
            <w:vAlign w:val="center"/>
          </w:tcPr>
          <w:p w14:paraId="41CCAD6F">
            <w:pPr>
              <w:snapToGrid w:val="0"/>
              <w:spacing w:beforeAutospacing="0" w:afterAutospacing="0" w:line="48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评审标准</w:t>
            </w:r>
          </w:p>
        </w:tc>
      </w:tr>
      <w:tr w14:paraId="6A8F9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397" w:type="pct"/>
            <w:vAlign w:val="center"/>
          </w:tcPr>
          <w:p w14:paraId="689EEB0F">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1</w:t>
            </w:r>
          </w:p>
        </w:tc>
        <w:tc>
          <w:tcPr>
            <w:tcW w:w="754" w:type="pct"/>
            <w:vAlign w:val="center"/>
          </w:tcPr>
          <w:p w14:paraId="18A73374">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jc w:val="center"/>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“四、土地租赁管理方式”“五、日常运维需求”</w:t>
            </w:r>
            <w:r>
              <w:rPr>
                <w:rFonts w:hint="eastAsia" w:ascii="宋体" w:hAnsi="宋体" w:eastAsia="宋体" w:cs="宋体"/>
                <w:color w:val="auto"/>
                <w:szCs w:val="21"/>
              </w:rPr>
              <w:t>响应程度</w:t>
            </w:r>
          </w:p>
        </w:tc>
        <w:tc>
          <w:tcPr>
            <w:tcW w:w="418" w:type="pct"/>
            <w:vAlign w:val="center"/>
          </w:tcPr>
          <w:p w14:paraId="1D66F6F6">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jc w:val="center"/>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w:t>
            </w:r>
            <w:r>
              <w:rPr>
                <w:rFonts w:hint="eastAsia" w:ascii="宋体" w:hAnsi="宋体" w:eastAsia="宋体" w:cs="宋体"/>
                <w:color w:val="auto"/>
                <w:szCs w:val="21"/>
              </w:rPr>
              <w:t>分</w:t>
            </w:r>
          </w:p>
        </w:tc>
        <w:tc>
          <w:tcPr>
            <w:tcW w:w="3430" w:type="pct"/>
            <w:vAlign w:val="top"/>
          </w:tcPr>
          <w:p w14:paraId="6FDB24A1">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jc w:val="both"/>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根据投标人对招标文件“四、土地租赁管理方式</w:t>
            </w:r>
            <w:r>
              <w:rPr>
                <w:rFonts w:hint="eastAsia" w:ascii="宋体" w:hAnsi="宋体" w:cs="宋体"/>
                <w:color w:val="auto"/>
                <w:szCs w:val="21"/>
                <w:lang w:val="en-US" w:eastAsia="zh-CN"/>
              </w:rPr>
              <w:t>”“</w:t>
            </w:r>
            <w:r>
              <w:rPr>
                <w:rFonts w:hint="eastAsia" w:ascii="宋体" w:hAnsi="宋体" w:eastAsia="宋体" w:cs="宋体"/>
                <w:color w:val="auto"/>
                <w:szCs w:val="21"/>
                <w:lang w:val="en-US" w:eastAsia="zh-CN"/>
              </w:rPr>
              <w:t>五、日常运维需求”的响应程度评分：</w:t>
            </w:r>
          </w:p>
          <w:p w14:paraId="262103E6">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jc w:val="both"/>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1.完全响应或优于招标文件的，得5分；</w:t>
            </w:r>
          </w:p>
          <w:p w14:paraId="4481B67E">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jc w:val="both"/>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2.有1～3项条款为负偏离/无响应的，得3分；</w:t>
            </w:r>
          </w:p>
          <w:p w14:paraId="1697C1C8">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jc w:val="both"/>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3.有4～5项条款为负偏离/无响应的，得1分；</w:t>
            </w:r>
          </w:p>
          <w:p w14:paraId="6DD8A35B">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jc w:val="both"/>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4.有6项（含）以上条款为负偏离/无响应的，得0分。</w:t>
            </w:r>
          </w:p>
        </w:tc>
      </w:tr>
      <w:tr w14:paraId="24D30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397" w:type="pct"/>
            <w:vAlign w:val="center"/>
          </w:tcPr>
          <w:p w14:paraId="615B636F">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2</w:t>
            </w:r>
          </w:p>
        </w:tc>
        <w:tc>
          <w:tcPr>
            <w:tcW w:w="754" w:type="pct"/>
            <w:vAlign w:val="center"/>
          </w:tcPr>
          <w:p w14:paraId="7F077544">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jc w:val="center"/>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rPr>
              <w:t>诚信记录</w:t>
            </w:r>
          </w:p>
        </w:tc>
        <w:tc>
          <w:tcPr>
            <w:tcW w:w="418" w:type="pct"/>
            <w:vAlign w:val="center"/>
          </w:tcPr>
          <w:p w14:paraId="6DA190D7">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jc w:val="center"/>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rPr>
              <w:t>5</w:t>
            </w:r>
            <w:r>
              <w:rPr>
                <w:rFonts w:hint="eastAsia" w:ascii="宋体" w:hAnsi="宋体" w:eastAsia="宋体" w:cs="宋体"/>
                <w:color w:val="auto"/>
                <w:szCs w:val="21"/>
                <w:lang w:val="en-US" w:eastAsia="zh-CN"/>
              </w:rPr>
              <w:t>分</w:t>
            </w:r>
          </w:p>
        </w:tc>
        <w:tc>
          <w:tcPr>
            <w:tcW w:w="3430" w:type="pct"/>
            <w:vAlign w:val="center"/>
          </w:tcPr>
          <w:p w14:paraId="0DADD2ED">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jc w:val="lef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 xml:space="preserve">根据《关于优化政府采购信用评价工作的通知》（韶财采购〔2024〕5 号）文件要求，本项目采取“评审扣分”诚信管理运用措施，即响应供应商该项目评审因素得分=诚信记录得分×5%。 </w:t>
            </w:r>
          </w:p>
          <w:p w14:paraId="0A949CAC">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jc w:val="lef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注：1.在评审活动开始前，由</w:t>
            </w:r>
            <w:r>
              <w:rPr>
                <w:rFonts w:hint="eastAsia" w:ascii="宋体" w:hAnsi="宋体" w:cs="宋体"/>
                <w:color w:val="auto"/>
                <w:szCs w:val="21"/>
                <w:lang w:val="en-US" w:eastAsia="zh-CN"/>
              </w:rPr>
              <w:t>招标代理机构</w:t>
            </w:r>
            <w:r>
              <w:rPr>
                <w:rFonts w:hint="eastAsia" w:ascii="宋体" w:hAnsi="宋体" w:eastAsia="宋体" w:cs="宋体"/>
                <w:color w:val="auto"/>
                <w:szCs w:val="21"/>
                <w:lang w:val="en-US" w:eastAsia="zh-CN"/>
              </w:rPr>
              <w:t>通过广东政府采购网“其他监管检查公告”栏和韶关市财政局政务信息公开网站“政府采购”栏查询响应供应商诚信状况（即有效期内的诚信记录得分），提供给评审委员会，由评审委员会根据采购文件的规定进行评审。 2.首次参加韶关市政府采购活动的供应商诚信管理基础得分为100 分，在广东政府采购网“其他监管检查公告”栏和韶关市财政局政务信息公开网站“政府采购”栏查询不到相关供应商扣分记录的，视为该供应商年度诚信记录得分为100 分。 3.两个以上的自然人、法人或者其他组织组成一个联合体，以一个供应商的身份共同参加政府采购活动的，应当对所有联合体成员进行诚信记录查询，诚信记录得分以联合体成员的诚信记录平均得分参与评审。</w:t>
            </w:r>
          </w:p>
        </w:tc>
      </w:tr>
      <w:tr w14:paraId="02667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1151" w:type="pct"/>
            <w:gridSpan w:val="2"/>
            <w:vAlign w:val="center"/>
          </w:tcPr>
          <w:p w14:paraId="7FC02227">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jc w:val="center"/>
              <w:textAlignment w:val="auto"/>
              <w:rPr>
                <w:rFonts w:hint="eastAsia" w:ascii="宋体" w:hAnsi="宋体" w:eastAsia="宋体" w:cs="宋体"/>
                <w:b/>
                <w:bCs/>
                <w:color w:val="auto"/>
                <w:sz w:val="24"/>
              </w:rPr>
            </w:pPr>
            <w:r>
              <w:rPr>
                <w:rFonts w:hint="eastAsia" w:ascii="宋体" w:hAnsi="宋体" w:eastAsia="宋体" w:cs="宋体"/>
                <w:b/>
                <w:color w:val="auto"/>
                <w:sz w:val="24"/>
              </w:rPr>
              <w:t>合计</w:t>
            </w:r>
          </w:p>
        </w:tc>
        <w:tc>
          <w:tcPr>
            <w:tcW w:w="3848" w:type="pct"/>
            <w:gridSpan w:val="2"/>
            <w:vAlign w:val="center"/>
          </w:tcPr>
          <w:p w14:paraId="65A5145E">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10</w:t>
            </w:r>
            <w:r>
              <w:rPr>
                <w:rFonts w:hint="eastAsia" w:ascii="宋体" w:hAnsi="宋体" w:eastAsia="宋体" w:cs="宋体"/>
                <w:b/>
                <w:bCs/>
                <w:color w:val="auto"/>
                <w:sz w:val="24"/>
              </w:rPr>
              <w:t>分</w:t>
            </w:r>
          </w:p>
        </w:tc>
      </w:tr>
    </w:tbl>
    <w:p w14:paraId="4ED526AB">
      <w:pPr>
        <w:pStyle w:val="3"/>
        <w:spacing w:beforeAutospacing="0" w:afterAutospacing="0" w:line="600" w:lineRule="exact"/>
        <w:jc w:val="center"/>
        <w:rPr>
          <w:rFonts w:hint="eastAsia" w:ascii="宋体" w:hAnsi="宋体" w:eastAsia="宋体" w:cs="宋体"/>
          <w:b/>
          <w:bCs w:val="0"/>
          <w:color w:val="auto"/>
          <w:sz w:val="28"/>
          <w:szCs w:val="28"/>
          <w:lang w:val="en-US" w:eastAsia="zh-CN"/>
        </w:rPr>
      </w:pPr>
    </w:p>
    <w:p w14:paraId="04C525B7">
      <w:pPr>
        <w:pStyle w:val="3"/>
        <w:spacing w:beforeAutospacing="0" w:afterAutospacing="0" w:line="600" w:lineRule="exact"/>
        <w:jc w:val="center"/>
        <w:rPr>
          <w:rFonts w:hint="eastAsia" w:ascii="宋体" w:hAnsi="宋体" w:eastAsia="宋体" w:cs="宋体"/>
          <w:b/>
          <w:bCs w:val="0"/>
          <w:color w:val="auto"/>
          <w:kern w:val="2"/>
          <w:sz w:val="30"/>
          <w:szCs w:val="30"/>
          <w:lang w:val="en-US" w:eastAsia="zh-CN" w:bidi="ar-SA"/>
        </w:rPr>
      </w:pPr>
      <w:r>
        <w:rPr>
          <w:rFonts w:hint="eastAsia" w:ascii="宋体" w:hAnsi="宋体" w:eastAsia="宋体" w:cs="宋体"/>
          <w:b/>
          <w:bCs w:val="0"/>
          <w:color w:val="auto"/>
          <w:sz w:val="28"/>
          <w:szCs w:val="28"/>
          <w:lang w:val="en-US" w:eastAsia="zh-CN"/>
        </w:rPr>
        <w:t>附表2：技术</w:t>
      </w:r>
      <w:r>
        <w:rPr>
          <w:rFonts w:hint="eastAsia" w:ascii="宋体" w:hAnsi="宋体" w:eastAsia="宋体" w:cs="宋体"/>
          <w:b/>
          <w:bCs w:val="0"/>
          <w:color w:val="auto"/>
          <w:sz w:val="28"/>
          <w:szCs w:val="28"/>
        </w:rPr>
        <w:t>评分表</w:t>
      </w:r>
    </w:p>
    <w:tbl>
      <w:tblPr>
        <w:tblStyle w:val="4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564"/>
        <w:gridCol w:w="1243"/>
        <w:gridCol w:w="599"/>
        <w:gridCol w:w="6004"/>
      </w:tblGrid>
      <w:tr w14:paraId="37CA7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0" w:hRule="atLeast"/>
          <w:jc w:val="center"/>
        </w:trPr>
        <w:tc>
          <w:tcPr>
            <w:tcW w:w="335" w:type="pct"/>
            <w:tcBorders>
              <w:tl2br w:val="nil"/>
              <w:tr2bl w:val="nil"/>
            </w:tcBorders>
            <w:shd w:val="clear" w:color="auto" w:fill="D9D9D9"/>
            <w:vAlign w:val="center"/>
          </w:tcPr>
          <w:p w14:paraId="379DB5B5">
            <w:pPr>
              <w:snapToGrid w:val="0"/>
              <w:spacing w:beforeAutospacing="0" w:afterAutospacing="0" w:line="48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739" w:type="pct"/>
            <w:tcBorders>
              <w:tl2br w:val="nil"/>
              <w:tr2bl w:val="nil"/>
            </w:tcBorders>
            <w:shd w:val="clear" w:color="auto" w:fill="D9D9D9"/>
            <w:vAlign w:val="center"/>
          </w:tcPr>
          <w:p w14:paraId="5617597E">
            <w:pPr>
              <w:snapToGrid w:val="0"/>
              <w:spacing w:beforeAutospacing="0" w:afterAutospacing="0" w:line="48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评审内容</w:t>
            </w:r>
          </w:p>
        </w:tc>
        <w:tc>
          <w:tcPr>
            <w:tcW w:w="356" w:type="pct"/>
            <w:tcBorders>
              <w:tl2br w:val="nil"/>
              <w:tr2bl w:val="nil"/>
            </w:tcBorders>
            <w:shd w:val="clear" w:color="auto" w:fill="D9D9D9"/>
            <w:vAlign w:val="center"/>
          </w:tcPr>
          <w:p w14:paraId="119BCB13">
            <w:pPr>
              <w:snapToGrid w:val="0"/>
              <w:spacing w:beforeAutospacing="0" w:afterAutospacing="0" w:line="48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分值</w:t>
            </w:r>
          </w:p>
        </w:tc>
        <w:tc>
          <w:tcPr>
            <w:tcW w:w="3569" w:type="pct"/>
            <w:tcBorders>
              <w:tl2br w:val="nil"/>
              <w:tr2bl w:val="nil"/>
            </w:tcBorders>
            <w:shd w:val="clear" w:color="auto" w:fill="D9D9D9"/>
            <w:vAlign w:val="center"/>
          </w:tcPr>
          <w:p w14:paraId="17708D54">
            <w:pPr>
              <w:snapToGrid w:val="0"/>
              <w:spacing w:beforeAutospacing="0" w:afterAutospacing="0" w:line="48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评审标准</w:t>
            </w:r>
          </w:p>
        </w:tc>
      </w:tr>
      <w:tr w14:paraId="35796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84" w:hRule="atLeast"/>
          <w:jc w:val="center"/>
        </w:trPr>
        <w:tc>
          <w:tcPr>
            <w:tcW w:w="335" w:type="pct"/>
            <w:tcBorders>
              <w:tl2br w:val="nil"/>
              <w:tr2bl w:val="nil"/>
            </w:tcBorders>
            <w:vAlign w:val="center"/>
          </w:tcPr>
          <w:p w14:paraId="321B5AC6">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1</w:t>
            </w:r>
          </w:p>
        </w:tc>
        <w:tc>
          <w:tcPr>
            <w:tcW w:w="1243" w:type="dxa"/>
            <w:tcBorders>
              <w:tl2br w:val="nil"/>
              <w:tr2bl w:val="nil"/>
            </w:tcBorders>
            <w:vAlign w:val="center"/>
          </w:tcPr>
          <w:p w14:paraId="1201A38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0"/>
                <w:lang w:val="en-US" w:eastAsia="zh-CN"/>
              </w:rPr>
            </w:pPr>
            <w:r>
              <w:rPr>
                <w:rFonts w:hint="eastAsia" w:ascii="宋体" w:hAnsi="宋体" w:eastAsia="宋体" w:cs="宋体"/>
                <w:color w:val="auto"/>
                <w:szCs w:val="20"/>
                <w:lang w:val="en-US" w:eastAsia="zh-CN"/>
              </w:rPr>
              <w:t>对项目背景、目标的理解程度</w:t>
            </w:r>
          </w:p>
        </w:tc>
        <w:tc>
          <w:tcPr>
            <w:tcW w:w="599" w:type="dxa"/>
            <w:tcBorders>
              <w:tl2br w:val="nil"/>
              <w:tr2bl w:val="nil"/>
            </w:tcBorders>
            <w:vAlign w:val="center"/>
          </w:tcPr>
          <w:p w14:paraId="0905F768">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Cs w:val="20"/>
                <w:lang w:val="en-US" w:eastAsia="zh-CN"/>
              </w:rPr>
            </w:pPr>
            <w:r>
              <w:rPr>
                <w:rFonts w:hint="default" w:ascii="宋体" w:hAnsi="宋体" w:eastAsia="宋体" w:cs="宋体"/>
                <w:color w:val="auto"/>
                <w:szCs w:val="20"/>
                <w:lang w:val="en-US" w:eastAsia="zh-CN"/>
              </w:rPr>
              <w:t>1</w:t>
            </w:r>
            <w:r>
              <w:rPr>
                <w:rFonts w:hint="eastAsia" w:ascii="宋体" w:hAnsi="宋体" w:eastAsia="宋体" w:cs="宋体"/>
                <w:color w:val="auto"/>
                <w:szCs w:val="20"/>
                <w:lang w:val="en-US" w:eastAsia="zh-CN"/>
              </w:rPr>
              <w:t>5分</w:t>
            </w:r>
          </w:p>
        </w:tc>
        <w:tc>
          <w:tcPr>
            <w:tcW w:w="6004" w:type="dxa"/>
            <w:tcBorders>
              <w:tl2br w:val="nil"/>
              <w:tr2bl w:val="nil"/>
            </w:tcBorders>
            <w:vAlign w:val="center"/>
          </w:tcPr>
          <w:p w14:paraId="112F8870">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Cs w:val="20"/>
                <w:lang w:val="en-US" w:eastAsia="zh-CN"/>
              </w:rPr>
            </w:pPr>
            <w:r>
              <w:rPr>
                <w:rFonts w:hint="eastAsia" w:ascii="宋体" w:hAnsi="宋体" w:eastAsia="宋体" w:cs="宋体"/>
                <w:color w:val="auto"/>
                <w:szCs w:val="20"/>
                <w:lang w:val="en-US" w:eastAsia="zh-CN"/>
              </w:rPr>
              <w:t>根据投标人对项目背景、目标等情况的理解程度进行评审：</w:t>
            </w:r>
          </w:p>
          <w:p w14:paraId="6AD88610">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Cs w:val="20"/>
                <w:lang w:val="en-US" w:eastAsia="zh-CN"/>
              </w:rPr>
            </w:pPr>
            <w:r>
              <w:rPr>
                <w:rFonts w:hint="eastAsia" w:ascii="宋体" w:hAnsi="宋体" w:eastAsia="宋体" w:cs="宋体"/>
                <w:color w:val="auto"/>
                <w:szCs w:val="20"/>
                <w:lang w:val="en-US" w:eastAsia="zh-CN"/>
              </w:rPr>
              <w:t>1.对项目背景见解全面、深入，对目标的认识非常清晰准确，得</w:t>
            </w:r>
            <w:r>
              <w:rPr>
                <w:rFonts w:hint="default" w:ascii="宋体" w:hAnsi="宋体" w:eastAsia="宋体" w:cs="宋体"/>
                <w:color w:val="auto"/>
                <w:szCs w:val="20"/>
                <w:lang w:val="en-US" w:eastAsia="zh-CN"/>
              </w:rPr>
              <w:t>1</w:t>
            </w:r>
            <w:r>
              <w:rPr>
                <w:rFonts w:hint="eastAsia" w:ascii="宋体" w:hAnsi="宋体" w:eastAsia="宋体" w:cs="宋体"/>
                <w:color w:val="auto"/>
                <w:szCs w:val="20"/>
                <w:lang w:val="en-US" w:eastAsia="zh-CN"/>
              </w:rPr>
              <w:t>5分；</w:t>
            </w:r>
          </w:p>
          <w:p w14:paraId="07942313">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Cs w:val="20"/>
                <w:lang w:val="en-US" w:eastAsia="zh-CN"/>
              </w:rPr>
            </w:pPr>
            <w:r>
              <w:rPr>
                <w:rFonts w:hint="eastAsia" w:ascii="宋体" w:hAnsi="宋体" w:eastAsia="宋体" w:cs="宋体"/>
                <w:color w:val="auto"/>
                <w:szCs w:val="20"/>
                <w:lang w:val="en-US" w:eastAsia="zh-CN"/>
              </w:rPr>
              <w:t>2.对项目背景见解较全面，对目标的认识较清晰、较准确的，得10分；</w:t>
            </w:r>
          </w:p>
          <w:p w14:paraId="231F63A4">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Cs w:val="20"/>
                <w:lang w:val="en-US" w:eastAsia="zh-CN"/>
              </w:rPr>
            </w:pPr>
            <w:r>
              <w:rPr>
                <w:rFonts w:hint="eastAsia" w:ascii="宋体" w:hAnsi="宋体" w:eastAsia="宋体" w:cs="宋体"/>
                <w:color w:val="auto"/>
                <w:szCs w:val="20"/>
                <w:lang w:val="en-US" w:eastAsia="zh-CN"/>
              </w:rPr>
              <w:t>3.对项目背景基本全面、基本深入，对目标的认识基本清晰准确，得5分。</w:t>
            </w:r>
          </w:p>
          <w:p w14:paraId="70AB5E07">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Cs w:val="20"/>
                <w:lang w:val="en-US" w:eastAsia="zh-CN"/>
              </w:rPr>
            </w:pPr>
            <w:r>
              <w:rPr>
                <w:rFonts w:hint="eastAsia" w:ascii="宋体" w:hAnsi="宋体" w:eastAsia="宋体" w:cs="宋体"/>
                <w:color w:val="auto"/>
                <w:szCs w:val="20"/>
                <w:lang w:val="en-US" w:eastAsia="zh-CN"/>
              </w:rPr>
              <w:t>4.对项目背景不够全面、不够深入，对目标的认识不够清晰准确，得</w:t>
            </w:r>
            <w:r>
              <w:rPr>
                <w:rFonts w:hint="default" w:ascii="宋体" w:hAnsi="宋体" w:eastAsia="宋体" w:cs="宋体"/>
                <w:color w:val="auto"/>
                <w:szCs w:val="20"/>
                <w:lang w:val="en-US" w:eastAsia="zh-CN"/>
              </w:rPr>
              <w:t>1</w:t>
            </w:r>
            <w:r>
              <w:rPr>
                <w:rFonts w:hint="eastAsia" w:ascii="宋体" w:hAnsi="宋体" w:eastAsia="宋体" w:cs="宋体"/>
                <w:color w:val="auto"/>
                <w:szCs w:val="20"/>
                <w:lang w:val="en-US" w:eastAsia="zh-CN"/>
              </w:rPr>
              <w:t>分。</w:t>
            </w:r>
          </w:p>
          <w:p w14:paraId="0E57421A">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Cs w:val="20"/>
                <w:lang w:val="en-GB" w:eastAsia="zh-CN"/>
              </w:rPr>
            </w:pPr>
            <w:r>
              <w:rPr>
                <w:rFonts w:hint="eastAsia" w:ascii="宋体" w:hAnsi="宋体" w:eastAsia="宋体" w:cs="宋体"/>
                <w:color w:val="auto"/>
                <w:szCs w:val="20"/>
                <w:lang w:val="en-US" w:eastAsia="zh-CN"/>
              </w:rPr>
              <w:t>5.无相关内容的不得分。</w:t>
            </w:r>
          </w:p>
        </w:tc>
      </w:tr>
      <w:tr w14:paraId="3E54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57" w:hRule="atLeast"/>
          <w:jc w:val="center"/>
        </w:trPr>
        <w:tc>
          <w:tcPr>
            <w:tcW w:w="335" w:type="pct"/>
            <w:tcBorders>
              <w:tl2br w:val="nil"/>
              <w:tr2bl w:val="nil"/>
            </w:tcBorders>
            <w:vAlign w:val="center"/>
          </w:tcPr>
          <w:p w14:paraId="14CD28CA">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jc w:val="center"/>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w:t>
            </w:r>
          </w:p>
        </w:tc>
        <w:tc>
          <w:tcPr>
            <w:tcW w:w="1243" w:type="dxa"/>
            <w:tcBorders>
              <w:tl2br w:val="nil"/>
              <w:tr2bl w:val="nil"/>
            </w:tcBorders>
            <w:vAlign w:val="center"/>
          </w:tcPr>
          <w:p w14:paraId="5C655FA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0"/>
                <w:lang w:val="en-US" w:eastAsia="zh-CN"/>
              </w:rPr>
            </w:pPr>
            <w:r>
              <w:rPr>
                <w:rFonts w:hint="eastAsia" w:ascii="宋体" w:hAnsi="宋体" w:eastAsia="宋体" w:cs="宋体"/>
                <w:color w:val="auto"/>
                <w:szCs w:val="20"/>
                <w:lang w:val="en-US" w:eastAsia="zh-CN"/>
              </w:rPr>
              <w:t>日常运营管理方案</w:t>
            </w:r>
          </w:p>
        </w:tc>
        <w:tc>
          <w:tcPr>
            <w:tcW w:w="599" w:type="dxa"/>
            <w:tcBorders>
              <w:tl2br w:val="nil"/>
              <w:tr2bl w:val="nil"/>
            </w:tcBorders>
            <w:vAlign w:val="center"/>
          </w:tcPr>
          <w:p w14:paraId="002D3DCD">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Cs w:val="20"/>
                <w:lang w:val="en-US" w:eastAsia="zh-CN"/>
              </w:rPr>
            </w:pPr>
            <w:r>
              <w:rPr>
                <w:rFonts w:hint="eastAsia" w:ascii="宋体" w:hAnsi="宋体" w:eastAsia="宋体" w:cs="宋体"/>
                <w:color w:val="auto"/>
                <w:szCs w:val="20"/>
                <w:lang w:val="en-US" w:eastAsia="zh-CN"/>
              </w:rPr>
              <w:t>15分</w:t>
            </w:r>
          </w:p>
        </w:tc>
        <w:tc>
          <w:tcPr>
            <w:tcW w:w="6004" w:type="dxa"/>
            <w:tcBorders>
              <w:tl2br w:val="nil"/>
              <w:tr2bl w:val="nil"/>
            </w:tcBorders>
            <w:vAlign w:val="center"/>
          </w:tcPr>
          <w:p w14:paraId="06B209FE">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Cs w:val="20"/>
                <w:lang w:val="en-US" w:eastAsia="zh-CN"/>
              </w:rPr>
            </w:pPr>
            <w:r>
              <w:rPr>
                <w:rFonts w:hint="eastAsia" w:ascii="宋体" w:hAnsi="宋体" w:eastAsia="宋体" w:cs="宋体"/>
                <w:color w:val="auto"/>
                <w:szCs w:val="20"/>
                <w:lang w:val="en-US" w:eastAsia="zh-CN"/>
              </w:rPr>
              <w:t>根据各投标人提供的管理方案、服务方案进行评审：</w:t>
            </w:r>
          </w:p>
          <w:p w14:paraId="624F3D53">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Cs w:val="20"/>
                <w:lang w:val="en-US" w:eastAsia="zh-CN"/>
              </w:rPr>
            </w:pPr>
            <w:r>
              <w:rPr>
                <w:rFonts w:hint="eastAsia" w:ascii="宋体" w:hAnsi="宋体" w:eastAsia="宋体" w:cs="宋体"/>
                <w:color w:val="auto"/>
                <w:szCs w:val="20"/>
                <w:lang w:val="en-US" w:eastAsia="zh-CN"/>
              </w:rPr>
              <w:t xml:space="preserve">1.方案详细完整，合理可行性高，针对性强，优于采购需求的得15分； </w:t>
            </w:r>
          </w:p>
          <w:p w14:paraId="66504B6E">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Cs w:val="20"/>
                <w:lang w:val="en-US" w:eastAsia="zh-CN"/>
              </w:rPr>
            </w:pPr>
            <w:r>
              <w:rPr>
                <w:rFonts w:hint="eastAsia" w:ascii="宋体" w:hAnsi="宋体" w:eastAsia="宋体" w:cs="宋体"/>
                <w:color w:val="auto"/>
                <w:szCs w:val="20"/>
                <w:lang w:val="en-US" w:eastAsia="zh-CN"/>
              </w:rPr>
              <w:t xml:space="preserve">2.方案较完整，合理可行性较高，针对性较强，符合采购需求的得10分； </w:t>
            </w:r>
          </w:p>
          <w:p w14:paraId="666F21D5">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Cs w:val="20"/>
                <w:lang w:val="en-US" w:eastAsia="zh-CN"/>
              </w:rPr>
            </w:pPr>
            <w:r>
              <w:rPr>
                <w:rFonts w:hint="eastAsia" w:ascii="宋体" w:hAnsi="宋体" w:eastAsia="宋体" w:cs="宋体"/>
                <w:color w:val="auto"/>
                <w:szCs w:val="20"/>
                <w:lang w:val="en-US" w:eastAsia="zh-CN"/>
              </w:rPr>
              <w:t xml:space="preserve">3.方案基本完整，针对性一般，合理性、可行性一般，基本能满足采购实际需求，得5分； </w:t>
            </w:r>
          </w:p>
          <w:p w14:paraId="7B50A65E">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Cs w:val="20"/>
                <w:lang w:val="en-US" w:eastAsia="zh-CN"/>
              </w:rPr>
            </w:pPr>
            <w:r>
              <w:rPr>
                <w:rFonts w:hint="eastAsia" w:ascii="宋体" w:hAnsi="宋体" w:eastAsia="宋体" w:cs="宋体"/>
                <w:color w:val="auto"/>
                <w:szCs w:val="20"/>
                <w:lang w:val="en-US" w:eastAsia="zh-CN"/>
              </w:rPr>
              <w:t xml:space="preserve">4.方案简单，针对性较差，合理性、可行性较差，不能满足采购实际需求，得1分； </w:t>
            </w:r>
          </w:p>
          <w:p w14:paraId="72BC46E5">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Cs w:val="20"/>
                <w:lang w:val="en-US" w:eastAsia="zh-CN"/>
              </w:rPr>
            </w:pPr>
            <w:r>
              <w:rPr>
                <w:rFonts w:hint="eastAsia" w:ascii="宋体" w:hAnsi="宋体" w:eastAsia="宋体" w:cs="宋体"/>
                <w:color w:val="auto"/>
                <w:szCs w:val="20"/>
                <w:lang w:val="en-US" w:eastAsia="zh-CN"/>
              </w:rPr>
              <w:t>5.此项未提供方案不得分。</w:t>
            </w:r>
          </w:p>
        </w:tc>
      </w:tr>
      <w:tr w14:paraId="73C0C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335" w:type="pct"/>
            <w:tcBorders>
              <w:tl2br w:val="nil"/>
              <w:tr2bl w:val="nil"/>
            </w:tcBorders>
            <w:vAlign w:val="center"/>
          </w:tcPr>
          <w:p w14:paraId="4D15BE10">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jc w:val="center"/>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w:t>
            </w:r>
          </w:p>
        </w:tc>
        <w:tc>
          <w:tcPr>
            <w:tcW w:w="1243" w:type="dxa"/>
            <w:tcBorders>
              <w:tl2br w:val="nil"/>
              <w:tr2bl w:val="nil"/>
            </w:tcBorders>
            <w:vAlign w:val="center"/>
          </w:tcPr>
          <w:p w14:paraId="4BD7460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0"/>
                <w:lang w:val="en-US" w:eastAsia="zh-CN"/>
              </w:rPr>
            </w:pPr>
            <w:r>
              <w:rPr>
                <w:rFonts w:hint="eastAsia" w:ascii="宋体" w:hAnsi="宋体" w:eastAsia="宋体" w:cs="宋体"/>
                <w:color w:val="auto"/>
                <w:szCs w:val="20"/>
                <w:lang w:val="en-US" w:eastAsia="zh-CN"/>
              </w:rPr>
              <w:t>预防应急管理方案</w:t>
            </w:r>
          </w:p>
        </w:tc>
        <w:tc>
          <w:tcPr>
            <w:tcW w:w="599" w:type="dxa"/>
            <w:tcBorders>
              <w:tl2br w:val="nil"/>
              <w:tr2bl w:val="nil"/>
            </w:tcBorders>
            <w:vAlign w:val="center"/>
          </w:tcPr>
          <w:p w14:paraId="296E989F">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Cs w:val="20"/>
                <w:lang w:val="en-US" w:eastAsia="zh-CN"/>
              </w:rPr>
            </w:pPr>
            <w:r>
              <w:rPr>
                <w:rFonts w:hint="default" w:ascii="宋体" w:hAnsi="宋体" w:eastAsia="宋体" w:cs="宋体"/>
                <w:color w:val="auto"/>
                <w:szCs w:val="20"/>
                <w:lang w:val="en-US" w:eastAsia="zh-CN"/>
              </w:rPr>
              <w:t>1</w:t>
            </w:r>
            <w:r>
              <w:rPr>
                <w:rFonts w:hint="eastAsia" w:ascii="宋体" w:hAnsi="宋体" w:eastAsia="宋体" w:cs="宋体"/>
                <w:color w:val="auto"/>
                <w:szCs w:val="20"/>
                <w:lang w:val="en-US" w:eastAsia="zh-CN"/>
              </w:rPr>
              <w:t>5分</w:t>
            </w:r>
          </w:p>
        </w:tc>
        <w:tc>
          <w:tcPr>
            <w:tcW w:w="6004" w:type="dxa"/>
            <w:tcBorders>
              <w:tl2br w:val="nil"/>
              <w:tr2bl w:val="nil"/>
            </w:tcBorders>
            <w:vAlign w:val="center"/>
          </w:tcPr>
          <w:p w14:paraId="1A29A48C">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Cs w:val="20"/>
                <w:lang w:val="en-US" w:eastAsia="zh-CN"/>
              </w:rPr>
            </w:pPr>
            <w:r>
              <w:rPr>
                <w:rFonts w:hint="eastAsia" w:ascii="宋体" w:hAnsi="宋体" w:eastAsia="宋体" w:cs="宋体"/>
                <w:color w:val="auto"/>
                <w:szCs w:val="20"/>
                <w:lang w:val="en-US" w:eastAsia="zh-CN"/>
              </w:rPr>
              <w:t xml:space="preserve">拟定应急处理方案进行评审： </w:t>
            </w:r>
          </w:p>
          <w:p w14:paraId="4B44945C">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Cs w:val="20"/>
                <w:lang w:val="en-US" w:eastAsia="zh-CN"/>
              </w:rPr>
            </w:pPr>
            <w:r>
              <w:rPr>
                <w:rFonts w:hint="eastAsia" w:ascii="宋体" w:hAnsi="宋体" w:eastAsia="宋体" w:cs="宋体"/>
                <w:color w:val="auto"/>
                <w:szCs w:val="20"/>
                <w:lang w:val="en-US" w:eastAsia="zh-CN"/>
              </w:rPr>
              <w:t xml:space="preserve">1.能预想到可能会出现的紧急情况并能拟定详细的应急处理方案，考虑周到完善完整合理、可行性强，得15分； </w:t>
            </w:r>
          </w:p>
          <w:p w14:paraId="60788BE7">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Cs w:val="20"/>
                <w:lang w:val="en-US" w:eastAsia="zh-CN"/>
              </w:rPr>
            </w:pPr>
            <w:r>
              <w:rPr>
                <w:rFonts w:hint="eastAsia" w:ascii="宋体" w:hAnsi="宋体" w:eastAsia="宋体" w:cs="宋体"/>
                <w:color w:val="auto"/>
                <w:szCs w:val="20"/>
                <w:lang w:val="en-US" w:eastAsia="zh-CN"/>
              </w:rPr>
              <w:t>2.预想到可能会出现的紧急情况并能拟定较详细的应急处理方案，考虑较周到、较合理、可行性较强，得10分；</w:t>
            </w:r>
          </w:p>
          <w:p w14:paraId="5B14A9B8">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Cs w:val="20"/>
                <w:lang w:val="en-US" w:eastAsia="zh-CN"/>
              </w:rPr>
            </w:pPr>
            <w:r>
              <w:rPr>
                <w:rFonts w:hint="default" w:ascii="宋体" w:hAnsi="宋体" w:eastAsia="宋体" w:cs="宋体"/>
                <w:color w:val="auto"/>
                <w:szCs w:val="20"/>
                <w:lang w:val="en-US" w:eastAsia="zh-CN"/>
              </w:rPr>
              <w:t>3</w:t>
            </w:r>
            <w:r>
              <w:rPr>
                <w:rFonts w:hint="eastAsia" w:ascii="宋体" w:hAnsi="宋体" w:eastAsia="宋体" w:cs="宋体"/>
                <w:color w:val="auto"/>
                <w:szCs w:val="20"/>
                <w:lang w:val="en-US" w:eastAsia="zh-CN"/>
              </w:rPr>
              <w:t>.能基本预想会出现的紧急情况并能制定基本的应急处理方案措施基本完整、可行性一般的，得5分；</w:t>
            </w:r>
          </w:p>
          <w:p w14:paraId="0A4AC305">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Cs w:val="20"/>
                <w:lang w:val="en-US" w:eastAsia="zh-CN"/>
              </w:rPr>
            </w:pPr>
            <w:r>
              <w:rPr>
                <w:rFonts w:hint="default" w:ascii="宋体" w:hAnsi="宋体" w:eastAsia="宋体" w:cs="宋体"/>
                <w:color w:val="auto"/>
                <w:szCs w:val="20"/>
                <w:lang w:val="en-US" w:eastAsia="zh-CN"/>
              </w:rPr>
              <w:t>4</w:t>
            </w:r>
            <w:r>
              <w:rPr>
                <w:rFonts w:hint="eastAsia" w:ascii="宋体" w:hAnsi="宋体" w:eastAsia="宋体" w:cs="宋体"/>
                <w:color w:val="auto"/>
                <w:szCs w:val="20"/>
                <w:lang w:val="en-US" w:eastAsia="zh-CN"/>
              </w:rPr>
              <w:t>.应急处理方案考虑不够周到，与项目实际要求有所偏离措施不完整、可行性差的得1分；</w:t>
            </w:r>
          </w:p>
          <w:p w14:paraId="01EF5468">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Cs w:val="20"/>
                <w:lang w:val="en-US" w:eastAsia="zh-CN"/>
              </w:rPr>
            </w:pPr>
            <w:r>
              <w:rPr>
                <w:rFonts w:hint="default" w:ascii="宋体" w:hAnsi="宋体" w:eastAsia="宋体" w:cs="宋体"/>
                <w:color w:val="auto"/>
                <w:szCs w:val="20"/>
                <w:lang w:val="en-US" w:eastAsia="zh-CN"/>
              </w:rPr>
              <w:t>5</w:t>
            </w:r>
            <w:r>
              <w:rPr>
                <w:rFonts w:hint="eastAsia" w:ascii="宋体" w:hAnsi="宋体" w:eastAsia="宋体" w:cs="宋体"/>
                <w:color w:val="auto"/>
                <w:szCs w:val="20"/>
                <w:lang w:val="en-US" w:eastAsia="zh-CN"/>
              </w:rPr>
              <w:t>.此项未提供方案不得分。</w:t>
            </w:r>
          </w:p>
        </w:tc>
      </w:tr>
      <w:tr w14:paraId="72EE0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335" w:type="pct"/>
            <w:tcBorders>
              <w:tl2br w:val="nil"/>
              <w:tr2bl w:val="nil"/>
            </w:tcBorders>
            <w:vAlign w:val="center"/>
          </w:tcPr>
          <w:p w14:paraId="1FCBC41D">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jc w:val="center"/>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w:t>
            </w:r>
          </w:p>
        </w:tc>
        <w:tc>
          <w:tcPr>
            <w:tcW w:w="1243" w:type="dxa"/>
            <w:tcBorders>
              <w:tl2br w:val="nil"/>
              <w:tr2bl w:val="nil"/>
            </w:tcBorders>
            <w:vAlign w:val="center"/>
          </w:tcPr>
          <w:p w14:paraId="4180F39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0"/>
                <w:lang w:val="en-US" w:eastAsia="zh-CN"/>
              </w:rPr>
            </w:pPr>
            <w:r>
              <w:rPr>
                <w:rFonts w:hint="eastAsia" w:ascii="宋体" w:hAnsi="宋体" w:eastAsia="宋体" w:cs="宋体"/>
                <w:color w:val="auto"/>
                <w:szCs w:val="20"/>
                <w:lang w:val="en-US" w:eastAsia="zh-CN"/>
              </w:rPr>
              <w:t>安全管理方案</w:t>
            </w:r>
          </w:p>
        </w:tc>
        <w:tc>
          <w:tcPr>
            <w:tcW w:w="599" w:type="dxa"/>
            <w:tcBorders>
              <w:tl2br w:val="nil"/>
              <w:tr2bl w:val="nil"/>
            </w:tcBorders>
            <w:vAlign w:val="center"/>
          </w:tcPr>
          <w:p w14:paraId="11A1E65A">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Cs w:val="20"/>
                <w:lang w:val="en-US" w:eastAsia="zh-CN"/>
              </w:rPr>
            </w:pPr>
            <w:r>
              <w:rPr>
                <w:rFonts w:hint="eastAsia" w:ascii="宋体" w:hAnsi="宋体" w:eastAsia="宋体" w:cs="宋体"/>
                <w:color w:val="auto"/>
                <w:szCs w:val="20"/>
                <w:lang w:val="en-US" w:eastAsia="zh-CN"/>
              </w:rPr>
              <w:t>15分</w:t>
            </w:r>
          </w:p>
        </w:tc>
        <w:tc>
          <w:tcPr>
            <w:tcW w:w="6004" w:type="dxa"/>
            <w:tcBorders>
              <w:tl2br w:val="nil"/>
              <w:tr2bl w:val="nil"/>
            </w:tcBorders>
            <w:vAlign w:val="top"/>
          </w:tcPr>
          <w:p w14:paraId="20382D45">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Cs w:val="20"/>
                <w:lang w:val="en-US" w:eastAsia="zh-CN"/>
              </w:rPr>
            </w:pPr>
            <w:r>
              <w:rPr>
                <w:rFonts w:hint="eastAsia" w:ascii="宋体" w:hAnsi="宋体" w:eastAsia="宋体" w:cs="宋体"/>
                <w:color w:val="auto"/>
                <w:szCs w:val="20"/>
                <w:lang w:val="en-US" w:eastAsia="zh-CN"/>
              </w:rPr>
              <w:t>根据各投标人提供的基地的安全管理制度和应急预案进行评审：</w:t>
            </w:r>
          </w:p>
          <w:p w14:paraId="05A654A0">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Cs w:val="20"/>
                <w:lang w:val="en-US" w:eastAsia="zh-CN"/>
              </w:rPr>
            </w:pPr>
            <w:r>
              <w:rPr>
                <w:rFonts w:hint="eastAsia" w:ascii="宋体" w:hAnsi="宋体" w:eastAsia="宋体" w:cs="宋体"/>
                <w:color w:val="auto"/>
                <w:szCs w:val="20"/>
                <w:lang w:val="en-US" w:eastAsia="zh-CN"/>
              </w:rPr>
              <w:t xml:space="preserve">1.方案详细完整，合理可行性高，针对性强，优于采购需求的得15分； </w:t>
            </w:r>
          </w:p>
          <w:p w14:paraId="64FC8C87">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Cs w:val="20"/>
                <w:lang w:val="en-US" w:eastAsia="zh-CN"/>
              </w:rPr>
            </w:pPr>
            <w:r>
              <w:rPr>
                <w:rFonts w:hint="eastAsia" w:ascii="宋体" w:hAnsi="宋体" w:eastAsia="宋体" w:cs="宋体"/>
                <w:color w:val="auto"/>
                <w:szCs w:val="20"/>
                <w:lang w:val="en-US" w:eastAsia="zh-CN"/>
              </w:rPr>
              <w:t xml:space="preserve">2.方案详细较完整，合理可行性较高，针对性较强，符合采购需求的得10分； </w:t>
            </w:r>
          </w:p>
          <w:p w14:paraId="1CEE13B4">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Cs w:val="20"/>
                <w:lang w:val="en-US" w:eastAsia="zh-CN"/>
              </w:rPr>
            </w:pPr>
            <w:r>
              <w:rPr>
                <w:rFonts w:hint="eastAsia" w:ascii="宋体" w:hAnsi="宋体" w:eastAsia="宋体" w:cs="宋体"/>
                <w:color w:val="auto"/>
                <w:szCs w:val="20"/>
                <w:lang w:val="en-US" w:eastAsia="zh-CN"/>
              </w:rPr>
              <w:t xml:space="preserve">3.方案基本完整，针对性一般，合理性、可行性一般，基本能满足采购实际需求，得5分； </w:t>
            </w:r>
          </w:p>
          <w:p w14:paraId="75887FE1">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Cs w:val="20"/>
                <w:lang w:val="en-US" w:eastAsia="zh-CN"/>
              </w:rPr>
            </w:pPr>
            <w:r>
              <w:rPr>
                <w:rFonts w:hint="eastAsia" w:ascii="宋体" w:hAnsi="宋体" w:eastAsia="宋体" w:cs="宋体"/>
                <w:color w:val="auto"/>
                <w:szCs w:val="20"/>
                <w:lang w:val="en-US" w:eastAsia="zh-CN"/>
              </w:rPr>
              <w:t xml:space="preserve">4.方案简单，针对性较差，合理性、可行性较差，不能满足采购实际需求，得1分； </w:t>
            </w:r>
          </w:p>
          <w:p w14:paraId="7AA698E3">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Cs w:val="20"/>
                <w:lang w:val="en-US" w:eastAsia="zh-CN"/>
              </w:rPr>
            </w:pPr>
            <w:r>
              <w:rPr>
                <w:rFonts w:hint="eastAsia" w:ascii="宋体" w:hAnsi="宋体" w:eastAsia="宋体" w:cs="宋体"/>
                <w:color w:val="auto"/>
                <w:szCs w:val="20"/>
                <w:lang w:val="en-US" w:eastAsia="zh-CN"/>
              </w:rPr>
              <w:t>5.此项未提供方案不得分。</w:t>
            </w:r>
          </w:p>
        </w:tc>
      </w:tr>
      <w:tr w14:paraId="40891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0" w:hRule="atLeast"/>
          <w:jc w:val="center"/>
        </w:trPr>
        <w:tc>
          <w:tcPr>
            <w:tcW w:w="335" w:type="pct"/>
            <w:tcBorders>
              <w:tl2br w:val="nil"/>
              <w:tr2bl w:val="nil"/>
            </w:tcBorders>
            <w:vAlign w:val="center"/>
          </w:tcPr>
          <w:p w14:paraId="12F26878">
            <w:pPr>
              <w:snapToGrid w:val="0"/>
              <w:spacing w:beforeAutospacing="0" w:afterAutospacing="0" w:line="480" w:lineRule="exact"/>
              <w:jc w:val="center"/>
              <w:rPr>
                <w:rFonts w:hint="eastAsia" w:ascii="宋体" w:hAnsi="宋体" w:eastAsia="宋体" w:cs="宋体"/>
                <w:b/>
                <w:color w:val="auto"/>
                <w:sz w:val="24"/>
              </w:rPr>
            </w:pPr>
            <w:r>
              <w:rPr>
                <w:rFonts w:hint="eastAsia" w:ascii="宋体" w:hAnsi="宋体" w:eastAsia="宋体" w:cs="宋体"/>
                <w:b/>
                <w:bCs/>
                <w:color w:val="auto"/>
                <w:szCs w:val="21"/>
              </w:rPr>
              <w:t>合计</w:t>
            </w:r>
          </w:p>
        </w:tc>
        <w:tc>
          <w:tcPr>
            <w:tcW w:w="4664" w:type="pct"/>
            <w:gridSpan w:val="3"/>
            <w:tcBorders>
              <w:tl2br w:val="nil"/>
              <w:tr2bl w:val="nil"/>
            </w:tcBorders>
            <w:vAlign w:val="center"/>
          </w:tcPr>
          <w:p w14:paraId="36769E68">
            <w:pPr>
              <w:snapToGrid w:val="0"/>
              <w:spacing w:beforeAutospacing="0" w:afterAutospacing="0" w:line="480" w:lineRule="exact"/>
              <w:jc w:val="center"/>
              <w:rPr>
                <w:rFonts w:hint="eastAsia" w:ascii="宋体" w:hAnsi="宋体" w:eastAsia="宋体" w:cs="宋体"/>
                <w:bCs/>
                <w:color w:val="auto"/>
                <w:sz w:val="24"/>
              </w:rPr>
            </w:pPr>
            <w:r>
              <w:rPr>
                <w:rFonts w:hint="eastAsia" w:ascii="宋体" w:hAnsi="宋体" w:cs="宋体"/>
                <w:b/>
                <w:color w:val="auto"/>
                <w:sz w:val="24"/>
                <w:lang w:val="en-US" w:eastAsia="zh-CN"/>
              </w:rPr>
              <w:t>60</w:t>
            </w:r>
            <w:r>
              <w:rPr>
                <w:rFonts w:hint="eastAsia" w:ascii="宋体" w:hAnsi="宋体" w:eastAsia="宋体" w:cs="宋体"/>
                <w:b/>
                <w:color w:val="auto"/>
                <w:sz w:val="24"/>
              </w:rPr>
              <w:t>分</w:t>
            </w:r>
          </w:p>
        </w:tc>
      </w:tr>
    </w:tbl>
    <w:p w14:paraId="11851AB5">
      <w:pPr>
        <w:pStyle w:val="3"/>
        <w:jc w:val="center"/>
        <w:rPr>
          <w:rFonts w:hint="eastAsia" w:ascii="宋体" w:hAnsi="宋体" w:eastAsia="宋体" w:cs="宋体"/>
          <w:b/>
          <w:bCs w:val="0"/>
          <w:color w:val="auto"/>
          <w:szCs w:val="30"/>
        </w:rPr>
      </w:pPr>
      <w:r>
        <w:rPr>
          <w:rFonts w:hint="eastAsia" w:ascii="宋体" w:hAnsi="宋体" w:eastAsia="宋体" w:cs="宋体"/>
          <w:b/>
          <w:bCs w:val="0"/>
          <w:color w:val="auto"/>
          <w:szCs w:val="30"/>
        </w:rPr>
        <w:t>附表</w:t>
      </w:r>
      <w:r>
        <w:rPr>
          <w:rFonts w:hint="eastAsia" w:ascii="宋体" w:hAnsi="宋体" w:eastAsia="宋体" w:cs="宋体"/>
          <w:b/>
          <w:bCs w:val="0"/>
          <w:color w:val="auto"/>
          <w:szCs w:val="30"/>
          <w:lang w:val="en-US" w:eastAsia="zh-CN"/>
        </w:rPr>
        <w:t>3</w:t>
      </w:r>
      <w:r>
        <w:rPr>
          <w:rFonts w:hint="eastAsia" w:ascii="宋体" w:hAnsi="宋体" w:eastAsia="宋体" w:cs="宋体"/>
          <w:b/>
          <w:bCs w:val="0"/>
          <w:color w:val="auto"/>
          <w:szCs w:val="30"/>
        </w:rPr>
        <w:t>：价格评分表</w:t>
      </w:r>
    </w:p>
    <w:tbl>
      <w:tblPr>
        <w:tblStyle w:val="47"/>
        <w:tblW w:w="50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1198"/>
        <w:gridCol w:w="763"/>
        <w:gridCol w:w="5930"/>
      </w:tblGrid>
      <w:tr w14:paraId="56491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395" w:type="pct"/>
            <w:tcBorders>
              <w:tl2br w:val="nil"/>
              <w:tr2bl w:val="nil"/>
            </w:tcBorders>
            <w:vAlign w:val="center"/>
          </w:tcPr>
          <w:p w14:paraId="5FED49C8">
            <w:pPr>
              <w:snapToGrid w:val="0"/>
              <w:spacing w:beforeAutospacing="0" w:afterAutospacing="0" w:line="480" w:lineRule="exact"/>
              <w:jc w:val="center"/>
              <w:rPr>
                <w:rFonts w:hint="eastAsia" w:ascii="宋体" w:hAnsi="宋体" w:eastAsia="宋体" w:cs="宋体"/>
                <w:color w:val="auto"/>
                <w:sz w:val="21"/>
                <w:szCs w:val="21"/>
              </w:rPr>
            </w:pPr>
            <w:r>
              <w:rPr>
                <w:rFonts w:hint="eastAsia" w:ascii="宋体" w:hAnsi="宋体" w:eastAsia="宋体" w:cs="宋体"/>
                <w:b/>
                <w:color w:val="auto"/>
                <w:sz w:val="21"/>
                <w:szCs w:val="21"/>
              </w:rPr>
              <w:t>序号</w:t>
            </w:r>
          </w:p>
        </w:tc>
        <w:tc>
          <w:tcPr>
            <w:tcW w:w="699" w:type="pct"/>
            <w:tcBorders>
              <w:tl2br w:val="nil"/>
              <w:tr2bl w:val="nil"/>
            </w:tcBorders>
            <w:vAlign w:val="center"/>
          </w:tcPr>
          <w:p w14:paraId="64AB96CD">
            <w:pPr>
              <w:snapToGrid w:val="0"/>
              <w:spacing w:beforeAutospacing="0" w:afterAutospacing="0" w:line="480" w:lineRule="exact"/>
              <w:jc w:val="center"/>
              <w:rPr>
                <w:rFonts w:hint="eastAsia" w:ascii="宋体" w:hAnsi="宋体" w:eastAsia="宋体" w:cs="宋体"/>
                <w:color w:val="auto"/>
                <w:sz w:val="21"/>
                <w:szCs w:val="21"/>
              </w:rPr>
            </w:pPr>
            <w:r>
              <w:rPr>
                <w:rFonts w:hint="eastAsia" w:ascii="宋体" w:hAnsi="宋体" w:eastAsia="宋体" w:cs="宋体"/>
                <w:b/>
                <w:color w:val="auto"/>
                <w:sz w:val="21"/>
                <w:szCs w:val="21"/>
              </w:rPr>
              <w:t>评审内容</w:t>
            </w:r>
          </w:p>
        </w:tc>
        <w:tc>
          <w:tcPr>
            <w:tcW w:w="445" w:type="pct"/>
            <w:tcBorders>
              <w:tl2br w:val="nil"/>
              <w:tr2bl w:val="nil"/>
            </w:tcBorders>
            <w:vAlign w:val="center"/>
          </w:tcPr>
          <w:p w14:paraId="31898866">
            <w:pPr>
              <w:snapToGrid w:val="0"/>
              <w:spacing w:beforeAutospacing="0" w:afterAutospacing="0" w:line="480" w:lineRule="exact"/>
              <w:jc w:val="center"/>
              <w:rPr>
                <w:rFonts w:hint="eastAsia" w:ascii="宋体" w:hAnsi="宋体" w:cs="宋体"/>
                <w:color w:val="auto"/>
                <w:sz w:val="21"/>
                <w:szCs w:val="21"/>
                <w:lang w:val="en-US" w:eastAsia="zh-CN"/>
              </w:rPr>
            </w:pPr>
            <w:r>
              <w:rPr>
                <w:rFonts w:hint="eastAsia" w:ascii="宋体" w:hAnsi="宋体" w:eastAsia="宋体" w:cs="宋体"/>
                <w:b/>
                <w:color w:val="auto"/>
                <w:sz w:val="21"/>
                <w:szCs w:val="21"/>
              </w:rPr>
              <w:t>分值</w:t>
            </w:r>
          </w:p>
        </w:tc>
        <w:tc>
          <w:tcPr>
            <w:tcW w:w="3459" w:type="pct"/>
            <w:tcBorders>
              <w:tl2br w:val="nil"/>
              <w:tr2bl w:val="nil"/>
            </w:tcBorders>
            <w:vAlign w:val="center"/>
          </w:tcPr>
          <w:p w14:paraId="0E805CC1">
            <w:pPr>
              <w:snapToGrid w:val="0"/>
              <w:spacing w:beforeAutospacing="0" w:afterAutospacing="0" w:line="480" w:lineRule="exact"/>
              <w:jc w:val="center"/>
              <w:rPr>
                <w:rFonts w:hint="eastAsia" w:ascii="宋体" w:hAnsi="宋体" w:eastAsia="宋体" w:cs="宋体"/>
                <w:color w:val="auto"/>
                <w:szCs w:val="20"/>
                <w:lang w:val="en-US" w:eastAsia="zh-CN"/>
              </w:rPr>
            </w:pPr>
            <w:r>
              <w:rPr>
                <w:rFonts w:hint="eastAsia" w:ascii="宋体" w:hAnsi="宋体" w:eastAsia="宋体" w:cs="宋体"/>
                <w:b/>
                <w:color w:val="auto"/>
                <w:sz w:val="21"/>
                <w:szCs w:val="21"/>
              </w:rPr>
              <w:t>评审标准</w:t>
            </w:r>
          </w:p>
        </w:tc>
      </w:tr>
      <w:tr w14:paraId="43370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jc w:val="center"/>
        </w:trPr>
        <w:tc>
          <w:tcPr>
            <w:tcW w:w="395" w:type="pct"/>
            <w:tcBorders>
              <w:tl2br w:val="nil"/>
              <w:tr2bl w:val="nil"/>
            </w:tcBorders>
            <w:shd w:val="clear" w:color="auto" w:fill="auto"/>
            <w:vAlign w:val="center"/>
          </w:tcPr>
          <w:p w14:paraId="295D242A">
            <w:pPr>
              <w:pStyle w:val="140"/>
              <w:keepNext w:val="0"/>
              <w:keepLines w:val="0"/>
              <w:suppressLineNumbers w:val="0"/>
              <w:spacing w:before="0" w:beforeAutospacing="0" w:after="0" w:afterAutospacing="0" w:line="360" w:lineRule="auto"/>
              <w:ind w:left="0" w:leftChars="0" w:right="0" w:rightChars="0"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1</w:t>
            </w:r>
          </w:p>
        </w:tc>
        <w:tc>
          <w:tcPr>
            <w:tcW w:w="699" w:type="pct"/>
            <w:tcBorders>
              <w:tl2br w:val="nil"/>
              <w:tr2bl w:val="nil"/>
            </w:tcBorders>
            <w:shd w:val="clear" w:color="auto" w:fill="auto"/>
            <w:vAlign w:val="center"/>
          </w:tcPr>
          <w:p w14:paraId="56ED06D8">
            <w:pPr>
              <w:pStyle w:val="140"/>
              <w:keepNext w:val="0"/>
              <w:keepLines w:val="0"/>
              <w:suppressLineNumbers w:val="0"/>
              <w:spacing w:before="0" w:beforeAutospacing="0" w:after="0" w:afterAutospacing="0" w:line="360" w:lineRule="auto"/>
              <w:ind w:left="0" w:leftChars="0" w:right="0" w:rightChars="0"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投标报价</w:t>
            </w:r>
          </w:p>
        </w:tc>
        <w:tc>
          <w:tcPr>
            <w:tcW w:w="445" w:type="pct"/>
            <w:tcBorders>
              <w:tl2br w:val="nil"/>
              <w:tr2bl w:val="nil"/>
            </w:tcBorders>
            <w:shd w:val="clear" w:color="auto" w:fill="auto"/>
            <w:vAlign w:val="center"/>
          </w:tcPr>
          <w:p w14:paraId="2369B12F">
            <w:pPr>
              <w:pStyle w:val="140"/>
              <w:keepNext w:val="0"/>
              <w:keepLines w:val="0"/>
              <w:suppressLineNumbers w:val="0"/>
              <w:spacing w:before="0" w:beforeAutospacing="0" w:after="0" w:afterAutospacing="0" w:line="360" w:lineRule="auto"/>
              <w:ind w:left="0" w:leftChars="0" w:right="0" w:rightChars="0" w:firstLine="0" w:firstLineChars="0"/>
              <w:jc w:val="center"/>
              <w:rPr>
                <w:rFonts w:hint="default" w:ascii="宋体" w:hAnsi="宋体" w:eastAsia="宋体" w:cs="宋体"/>
                <w:color w:val="auto"/>
                <w:kern w:val="0"/>
                <w:sz w:val="21"/>
                <w:szCs w:val="21"/>
                <w:lang w:val="en-US" w:eastAsia="zh-CN" w:bidi="ar-SA"/>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分</w:t>
            </w:r>
          </w:p>
        </w:tc>
        <w:tc>
          <w:tcPr>
            <w:tcW w:w="3459" w:type="pct"/>
            <w:tcBorders>
              <w:tl2br w:val="nil"/>
              <w:tr2bl w:val="nil"/>
            </w:tcBorders>
            <w:shd w:val="clear" w:color="auto" w:fill="auto"/>
            <w:vAlign w:val="center"/>
          </w:tcPr>
          <w:p w14:paraId="5E655AF4">
            <w:pPr>
              <w:keepNext w:val="0"/>
              <w:keepLines w:val="0"/>
              <w:suppressLineNumbers w:val="0"/>
              <w:spacing w:before="0" w:beforeAutospacing="0" w:after="0" w:afterAutospacing="0" w:line="360" w:lineRule="auto"/>
              <w:ind w:left="0" w:leftChars="0" w:right="0" w:rightChars="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0"/>
                <w:lang w:val="en-US" w:eastAsia="zh-CN"/>
              </w:rPr>
              <w:t>通过本项目资格性检查与符合性检查且</w:t>
            </w:r>
            <w:r>
              <w:rPr>
                <w:rFonts w:hint="eastAsia" w:ascii="宋体" w:hAnsi="宋体" w:cs="宋体"/>
                <w:color w:val="auto"/>
                <w:szCs w:val="20"/>
                <w:lang w:val="en-US" w:eastAsia="zh-CN"/>
              </w:rPr>
              <w:t>投标</w:t>
            </w:r>
            <w:r>
              <w:rPr>
                <w:rFonts w:hint="eastAsia" w:ascii="宋体" w:hAnsi="宋体" w:eastAsia="宋体" w:cs="宋体"/>
                <w:color w:val="auto"/>
                <w:szCs w:val="20"/>
                <w:lang w:val="en-US" w:eastAsia="zh-CN"/>
              </w:rPr>
              <w:t>价格最高的为基准价，其价格分为满分，即</w:t>
            </w:r>
            <w:r>
              <w:rPr>
                <w:rFonts w:hint="eastAsia" w:ascii="宋体" w:hAnsi="宋体" w:cs="宋体"/>
                <w:color w:val="auto"/>
                <w:szCs w:val="20"/>
                <w:lang w:val="en-US" w:eastAsia="zh-CN"/>
              </w:rPr>
              <w:t>3</w:t>
            </w:r>
            <w:r>
              <w:rPr>
                <w:rFonts w:hint="eastAsia" w:ascii="宋体" w:hAnsi="宋体" w:eastAsia="宋体" w:cs="宋体"/>
                <w:color w:val="auto"/>
                <w:szCs w:val="20"/>
                <w:lang w:val="en-US" w:eastAsia="zh-CN"/>
              </w:rPr>
              <w:t>0分。其他投标人的价格分统一按照下列公式计算：投标报价得分=（投标报价／评标基准价）×</w:t>
            </w:r>
            <w:r>
              <w:rPr>
                <w:rFonts w:hint="eastAsia" w:ascii="宋体" w:hAnsi="宋体" w:cs="宋体"/>
                <w:color w:val="auto"/>
                <w:szCs w:val="20"/>
                <w:lang w:val="en-US" w:eastAsia="zh-CN"/>
              </w:rPr>
              <w:t>3</w:t>
            </w:r>
            <w:r>
              <w:rPr>
                <w:rFonts w:hint="eastAsia" w:ascii="宋体" w:hAnsi="宋体" w:eastAsia="宋体" w:cs="宋体"/>
                <w:color w:val="auto"/>
                <w:szCs w:val="20"/>
                <w:lang w:val="en-US" w:eastAsia="zh-CN"/>
              </w:rPr>
              <w:t>0。</w:t>
            </w:r>
          </w:p>
        </w:tc>
      </w:tr>
    </w:tbl>
    <w:p w14:paraId="3DD08806">
      <w:pPr>
        <w:rPr>
          <w:rFonts w:hint="eastAsia" w:ascii="宋体" w:hAnsi="宋体" w:eastAsia="宋体" w:cs="宋体"/>
          <w:b/>
          <w:bCs/>
          <w:color w:val="auto"/>
          <w:szCs w:val="24"/>
        </w:rPr>
        <w:sectPr>
          <w:pgSz w:w="11905" w:h="16838"/>
          <w:pgMar w:top="1440" w:right="1803" w:bottom="1440" w:left="1803" w:header="283" w:footer="1077" w:gutter="0"/>
          <w:pgBorders>
            <w:top w:val="none" w:sz="0" w:space="0"/>
            <w:left w:val="none" w:sz="0" w:space="0"/>
            <w:bottom w:val="none" w:sz="0" w:space="0"/>
            <w:right w:val="none" w:sz="0" w:space="0"/>
          </w:pgBorders>
          <w:pgNumType w:fmt="decimal"/>
          <w:cols w:space="0" w:num="1"/>
          <w:rtlGutter w:val="0"/>
          <w:docGrid w:type="lines" w:linePitch="317" w:charSpace="0"/>
        </w:sectPr>
      </w:pPr>
    </w:p>
    <w:p w14:paraId="6E4FEAFC">
      <w:pPr>
        <w:ind w:right="678" w:rightChars="323" w:firstLine="723" w:firstLineChars="200"/>
        <w:jc w:val="center"/>
        <w:outlineLvl w:val="0"/>
        <w:rPr>
          <w:rFonts w:hint="eastAsia" w:ascii="宋体" w:hAnsi="宋体" w:eastAsia="宋体" w:cs="宋体"/>
          <w:color w:val="auto"/>
          <w:sz w:val="36"/>
          <w:szCs w:val="36"/>
        </w:rPr>
      </w:pPr>
      <w:bookmarkStart w:id="150" w:name="_Toc16480"/>
      <w:bookmarkStart w:id="151" w:name="_Toc2099"/>
      <w:bookmarkStart w:id="152" w:name="_Toc9427"/>
      <w:r>
        <w:rPr>
          <w:rFonts w:hint="eastAsia" w:ascii="宋体" w:hAnsi="宋体" w:eastAsia="宋体" w:cs="宋体"/>
          <w:b/>
          <w:bCs/>
          <w:color w:val="auto"/>
          <w:sz w:val="36"/>
          <w:szCs w:val="36"/>
        </w:rPr>
        <w:t>第</w:t>
      </w:r>
      <w:r>
        <w:rPr>
          <w:rFonts w:hint="eastAsia" w:ascii="宋体" w:hAnsi="宋体" w:eastAsia="宋体" w:cs="宋体"/>
          <w:b/>
          <w:bCs/>
          <w:color w:val="auto"/>
          <w:sz w:val="36"/>
          <w:szCs w:val="36"/>
          <w:lang w:val="en-US" w:eastAsia="zh-CN"/>
        </w:rPr>
        <w:t>五</w:t>
      </w:r>
      <w:r>
        <w:rPr>
          <w:rFonts w:hint="eastAsia" w:ascii="宋体" w:hAnsi="宋体" w:eastAsia="宋体" w:cs="宋体"/>
          <w:b/>
          <w:bCs/>
          <w:color w:val="auto"/>
          <w:sz w:val="36"/>
          <w:szCs w:val="36"/>
        </w:rPr>
        <w:t xml:space="preserve">部分 </w:t>
      </w:r>
      <w:bookmarkEnd w:id="150"/>
      <w:r>
        <w:rPr>
          <w:rFonts w:hint="eastAsia" w:ascii="宋体" w:hAnsi="宋体" w:cs="宋体"/>
          <w:b/>
          <w:bCs/>
          <w:color w:val="auto"/>
          <w:sz w:val="36"/>
          <w:szCs w:val="36"/>
          <w:lang w:val="en-US" w:eastAsia="zh-CN"/>
        </w:rPr>
        <w:t>合同书格式</w:t>
      </w:r>
      <w:bookmarkEnd w:id="151"/>
    </w:p>
    <w:bookmarkEnd w:id="152"/>
    <w:p w14:paraId="0BC89096">
      <w:pPr>
        <w:pStyle w:val="19"/>
        <w:spacing w:line="360" w:lineRule="auto"/>
        <w:rPr>
          <w:rFonts w:hint="eastAsia" w:ascii="宋体" w:hAnsi="宋体" w:eastAsia="宋体" w:cs="宋体"/>
          <w:b/>
          <w:bCs/>
          <w:color w:val="auto"/>
          <w:spacing w:val="-14"/>
          <w:kern w:val="2"/>
          <w:sz w:val="21"/>
          <w:szCs w:val="21"/>
          <w:lang w:val="en-US" w:eastAsia="zh-CN" w:bidi="ar-SA"/>
        </w:rPr>
      </w:pPr>
      <w:r>
        <w:rPr>
          <w:rFonts w:hint="eastAsia" w:ascii="宋体" w:hAnsi="宋体" w:eastAsia="宋体" w:cs="宋体"/>
          <w:b/>
          <w:bCs/>
          <w:color w:val="auto"/>
          <w:spacing w:val="-14"/>
          <w:kern w:val="2"/>
          <w:sz w:val="21"/>
          <w:szCs w:val="21"/>
          <w:lang w:val="en-US" w:eastAsia="zh-CN" w:bidi="ar-SA"/>
        </w:rPr>
        <w:t>注：本合同仅为合同的参考文本，合同签订双方可根据项目的具体要求进行修订，但不得偏离实质性条款。</w:t>
      </w:r>
    </w:p>
    <w:p w14:paraId="0CB5DDE4">
      <w:pPr>
        <w:spacing w:line="360" w:lineRule="auto"/>
        <w:ind w:firstLine="42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甲方：</w:t>
      </w:r>
      <w:r>
        <w:rPr>
          <w:rFonts w:hint="eastAsia" w:ascii="宋体" w:hAnsi="宋体" w:eastAsia="宋体" w:cs="宋体"/>
          <w:b/>
          <w:color w:val="auto"/>
          <w:sz w:val="21"/>
          <w:szCs w:val="21"/>
          <w:highlight w:val="none"/>
          <w:u w:val="single"/>
        </w:rPr>
        <w:t xml:space="preserve">                           </w:t>
      </w:r>
    </w:p>
    <w:p w14:paraId="7D08E1B5">
      <w:pPr>
        <w:spacing w:line="360" w:lineRule="auto"/>
        <w:ind w:firstLine="42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乙方：</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7F866403">
      <w:pPr>
        <w:spacing w:line="360" w:lineRule="auto"/>
        <w:ind w:firstLine="4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根据</w:t>
      </w:r>
      <w:r>
        <w:rPr>
          <w:rFonts w:hint="eastAsia" w:ascii="宋体" w:hAnsi="宋体" w:eastAsia="宋体" w:cs="宋体"/>
          <w:color w:val="auto"/>
          <w:sz w:val="21"/>
          <w:szCs w:val="21"/>
          <w:highlight w:val="none"/>
          <w:u w:val="single"/>
        </w:rPr>
        <w:t xml:space="preserve">                      项目</w:t>
      </w:r>
      <w:r>
        <w:rPr>
          <w:rFonts w:hint="eastAsia" w:ascii="宋体" w:hAnsi="宋体" w:eastAsia="宋体" w:cs="宋体"/>
          <w:color w:val="auto"/>
          <w:sz w:val="21"/>
          <w:szCs w:val="21"/>
          <w:highlight w:val="none"/>
        </w:rPr>
        <w:t>的采购结果，参照《中华人民共和国民法典》（合同编）的规定，经双方协商，本着平等互利和诚实信用的原则，一致同意签订本合同如下。</w:t>
      </w:r>
    </w:p>
    <w:p w14:paraId="63CBCC7A">
      <w:pPr>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一、合同金额</w:t>
      </w:r>
    </w:p>
    <w:p w14:paraId="27273216">
      <w:pPr>
        <w:widowControl/>
        <w:shd w:val="clear" w:color="auto" w:fill="FFFFFF"/>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w:t>
      </w:r>
      <w:r>
        <w:rPr>
          <w:rFonts w:hint="eastAsia" w:ascii="宋体" w:hAnsi="宋体" w:eastAsia="宋体" w:cs="宋体"/>
          <w:color w:val="auto"/>
          <w:kern w:val="0"/>
          <w:sz w:val="21"/>
          <w:szCs w:val="21"/>
          <w:highlight w:val="none"/>
          <w:lang w:val="en-US" w:eastAsia="zh-CN"/>
        </w:rPr>
        <w:t>金额</w:t>
      </w:r>
      <w:r>
        <w:rPr>
          <w:rFonts w:hint="eastAsia" w:ascii="宋体" w:hAnsi="宋体" w:eastAsia="宋体" w:cs="宋体"/>
          <w:color w:val="auto"/>
          <w:kern w:val="0"/>
          <w:sz w:val="21"/>
          <w:szCs w:val="21"/>
          <w:highlight w:val="none"/>
        </w:rPr>
        <w:t>：人民币（大写）</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lang w:val="en-US" w:eastAsia="zh-CN"/>
        </w:rPr>
        <w:t>元/年；</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小写：</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lang w:val="en-US" w:eastAsia="zh-CN"/>
        </w:rPr>
        <w:t>元/年</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（不含税）</w:t>
      </w:r>
      <w:r>
        <w:rPr>
          <w:rFonts w:hint="eastAsia" w:ascii="宋体" w:hAnsi="宋体" w:eastAsia="宋体" w:cs="宋体"/>
          <w:color w:val="auto"/>
          <w:kern w:val="0"/>
          <w:sz w:val="21"/>
          <w:szCs w:val="21"/>
          <w:highlight w:val="none"/>
        </w:rPr>
        <w:t>。</w:t>
      </w:r>
    </w:p>
    <w:p w14:paraId="3012050B">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val="0"/>
          <w:color w:val="auto"/>
          <w:sz w:val="21"/>
          <w:szCs w:val="21"/>
          <w:highlight w:val="none"/>
        </w:rPr>
        <w:t>二、土地租赁使用权使用期限：</w:t>
      </w:r>
      <w:r>
        <w:rPr>
          <w:rFonts w:hint="eastAsia" w:ascii="宋体" w:hAnsi="宋体" w:eastAsia="宋体" w:cs="宋体"/>
          <w:b w:val="0"/>
          <w:bCs/>
          <w:color w:val="auto"/>
          <w:sz w:val="21"/>
          <w:szCs w:val="21"/>
          <w:highlight w:val="none"/>
        </w:rPr>
        <w:t>自土地租赁协议生效之日起20年。</w:t>
      </w:r>
    </w:p>
    <w:p w14:paraId="74521CFC">
      <w:pPr>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rPr>
        <w:t>三、</w:t>
      </w:r>
      <w:r>
        <w:rPr>
          <w:rFonts w:hint="eastAsia" w:ascii="宋体" w:hAnsi="宋体" w:eastAsia="宋体" w:cs="宋体"/>
          <w:b/>
          <w:bCs/>
          <w:color w:val="auto"/>
          <w:sz w:val="21"/>
          <w:szCs w:val="21"/>
          <w:highlight w:val="none"/>
          <w:lang w:val="en-US" w:eastAsia="zh-CN"/>
        </w:rPr>
        <w:t>租赁地点：</w:t>
      </w:r>
      <w:r>
        <w:rPr>
          <w:rFonts w:hint="eastAsia" w:ascii="宋体" w:hAnsi="宋体" w:eastAsia="宋体" w:cs="宋体"/>
          <w:b w:val="0"/>
          <w:bCs w:val="0"/>
          <w:color w:val="auto"/>
          <w:sz w:val="21"/>
          <w:szCs w:val="21"/>
          <w:highlight w:val="none"/>
          <w:lang w:val="en-US" w:eastAsia="zh-CN"/>
        </w:rPr>
        <w:t>乐昌市大昌路东南40米金色年华幼儿园（原河南镇敬老院）。</w:t>
      </w:r>
    </w:p>
    <w:p w14:paraId="41AD3C24">
      <w:pPr>
        <w:spacing w:line="360" w:lineRule="auto"/>
        <w:rPr>
          <w:rFonts w:hint="eastAsia" w:ascii="宋体" w:hAnsi="宋体" w:eastAsia="宋体" w:cs="宋体"/>
          <w:b/>
          <w:bCs/>
          <w:color w:val="auto"/>
          <w:sz w:val="21"/>
          <w:szCs w:val="21"/>
          <w:highlight w:val="none"/>
        </w:rPr>
      </w:pPr>
      <w:bookmarkStart w:id="153" w:name="_Toc11647"/>
      <w:r>
        <w:rPr>
          <w:rFonts w:hint="eastAsia" w:ascii="宋体" w:hAnsi="宋体" w:cs="宋体"/>
          <w:b/>
          <w:bCs/>
          <w:color w:val="auto"/>
          <w:sz w:val="21"/>
          <w:szCs w:val="21"/>
          <w:highlight w:val="none"/>
          <w:lang w:val="en-US" w:eastAsia="zh-CN"/>
        </w:rPr>
        <w:t>四、服务范围</w:t>
      </w:r>
    </w:p>
    <w:p w14:paraId="7B58F618">
      <w:pPr>
        <w:pStyle w:val="57"/>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金色年华幼儿园（原河南镇敬老院）共有2栋楼，总建筑面积为1081.96㎡，用于包括房屋建筑物及合理分摊的土地使用权、附属于房屋建筑物且不可分割的装修、供水、供电、消防等设施，不包括动产、债权债务、特许经营权等其他财产和权益。</w:t>
      </w:r>
    </w:p>
    <w:p w14:paraId="60ECA419">
      <w:pPr>
        <w:spacing w:line="360" w:lineRule="auto"/>
        <w:ind w:firstLine="630" w:firstLineChars="3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2.租地面积</w:t>
      </w:r>
    </w:p>
    <w:tbl>
      <w:tblPr>
        <w:tblStyle w:val="47"/>
        <w:tblW w:w="8078" w:type="dxa"/>
        <w:tblInd w:w="4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1"/>
        <w:gridCol w:w="1026"/>
        <w:gridCol w:w="1258"/>
        <w:gridCol w:w="2160"/>
        <w:gridCol w:w="2773"/>
      </w:tblGrid>
      <w:tr w14:paraId="2751D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861" w:type="dxa"/>
            <w:tcBorders>
              <w:top w:val="single" w:color="000000" w:sz="4" w:space="0"/>
              <w:left w:val="single" w:color="000000" w:sz="4" w:space="0"/>
              <w:bottom w:val="single" w:color="000000" w:sz="4" w:space="0"/>
              <w:right w:val="single" w:color="000000" w:sz="4" w:space="0"/>
            </w:tcBorders>
            <w:noWrap/>
            <w:vAlign w:val="center"/>
          </w:tcPr>
          <w:p w14:paraId="00FDE775">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编号</w:t>
            </w:r>
          </w:p>
        </w:tc>
        <w:tc>
          <w:tcPr>
            <w:tcW w:w="1026" w:type="dxa"/>
            <w:tcBorders>
              <w:top w:val="single" w:color="000000" w:sz="4" w:space="0"/>
              <w:left w:val="single" w:color="000000" w:sz="4" w:space="0"/>
              <w:bottom w:val="single" w:color="000000" w:sz="4" w:space="0"/>
              <w:right w:val="single" w:color="000000" w:sz="4" w:space="0"/>
            </w:tcBorders>
            <w:noWrap/>
            <w:vAlign w:val="center"/>
          </w:tcPr>
          <w:p w14:paraId="37D903BA">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层数</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3859928D">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结构</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27B2A2BA">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面积（平方米）</w:t>
            </w:r>
          </w:p>
        </w:tc>
        <w:tc>
          <w:tcPr>
            <w:tcW w:w="2773" w:type="dxa"/>
            <w:tcBorders>
              <w:top w:val="single" w:color="000000" w:sz="4" w:space="0"/>
              <w:left w:val="single" w:color="000000" w:sz="4" w:space="0"/>
              <w:bottom w:val="single" w:color="000000" w:sz="4" w:space="0"/>
              <w:right w:val="single" w:color="000000" w:sz="4" w:space="0"/>
            </w:tcBorders>
            <w:noWrap/>
            <w:vAlign w:val="center"/>
          </w:tcPr>
          <w:p w14:paraId="644B6985">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阳台，走廊（平方米）</w:t>
            </w:r>
          </w:p>
        </w:tc>
      </w:tr>
      <w:tr w14:paraId="22259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861" w:type="dxa"/>
            <w:vMerge w:val="restart"/>
            <w:tcBorders>
              <w:top w:val="single" w:color="000000" w:sz="4" w:space="0"/>
              <w:left w:val="single" w:color="000000" w:sz="4" w:space="0"/>
              <w:right w:val="single" w:color="000000" w:sz="4" w:space="0"/>
            </w:tcBorders>
            <w:noWrap/>
            <w:vAlign w:val="center"/>
          </w:tcPr>
          <w:p w14:paraId="57DAAD51">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1号楼</w:t>
            </w:r>
          </w:p>
        </w:tc>
        <w:tc>
          <w:tcPr>
            <w:tcW w:w="1026" w:type="dxa"/>
            <w:tcBorders>
              <w:top w:val="single" w:color="000000" w:sz="4" w:space="0"/>
              <w:left w:val="single" w:color="000000" w:sz="4" w:space="0"/>
              <w:bottom w:val="single" w:color="000000" w:sz="4" w:space="0"/>
              <w:right w:val="single" w:color="000000" w:sz="4" w:space="0"/>
            </w:tcBorders>
            <w:noWrap/>
            <w:vAlign w:val="center"/>
          </w:tcPr>
          <w:p w14:paraId="3585C0D0">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5392B47C">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框架</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060EDD41">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514.57</w:t>
            </w:r>
          </w:p>
        </w:tc>
        <w:tc>
          <w:tcPr>
            <w:tcW w:w="2773" w:type="dxa"/>
            <w:tcBorders>
              <w:top w:val="single" w:color="000000" w:sz="4" w:space="0"/>
              <w:left w:val="single" w:color="000000" w:sz="4" w:space="0"/>
              <w:bottom w:val="single" w:color="000000" w:sz="4" w:space="0"/>
              <w:right w:val="single" w:color="000000" w:sz="4" w:space="0"/>
            </w:tcBorders>
            <w:noWrap/>
            <w:vAlign w:val="center"/>
          </w:tcPr>
          <w:p w14:paraId="181B3FFB">
            <w:pPr>
              <w:spacing w:line="360" w:lineRule="auto"/>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w:t>
            </w:r>
          </w:p>
        </w:tc>
      </w:tr>
      <w:tr w14:paraId="3DEA5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861" w:type="dxa"/>
            <w:vMerge w:val="continue"/>
            <w:tcBorders>
              <w:left w:val="single" w:color="000000" w:sz="4" w:space="0"/>
              <w:bottom w:val="single" w:color="000000" w:sz="4" w:space="0"/>
              <w:right w:val="single" w:color="000000" w:sz="4" w:space="0"/>
            </w:tcBorders>
            <w:noWrap/>
            <w:vAlign w:val="center"/>
          </w:tcPr>
          <w:p w14:paraId="00D6E344">
            <w:pPr>
              <w:spacing w:line="360" w:lineRule="auto"/>
              <w:jc w:val="center"/>
              <w:rPr>
                <w:rFonts w:hint="eastAsia" w:ascii="宋体" w:hAnsi="宋体" w:eastAsia="宋体" w:cs="宋体"/>
                <w:i w:val="0"/>
                <w:iCs w:val="0"/>
                <w:color w:val="auto"/>
                <w:sz w:val="21"/>
                <w:szCs w:val="21"/>
                <w:highlight w:val="none"/>
                <w:u w:val="none"/>
              </w:rPr>
            </w:pPr>
          </w:p>
        </w:tc>
        <w:tc>
          <w:tcPr>
            <w:tcW w:w="1026" w:type="dxa"/>
            <w:tcBorders>
              <w:top w:val="single" w:color="000000" w:sz="4" w:space="0"/>
              <w:left w:val="single" w:color="000000" w:sz="4" w:space="0"/>
              <w:bottom w:val="single" w:color="000000" w:sz="4" w:space="0"/>
              <w:right w:val="single" w:color="000000" w:sz="4" w:space="0"/>
            </w:tcBorders>
            <w:noWrap/>
            <w:vAlign w:val="center"/>
          </w:tcPr>
          <w:p w14:paraId="63C93FAC">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21B081F1">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框架</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03A2BDC1">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254.15</w:t>
            </w:r>
          </w:p>
        </w:tc>
        <w:tc>
          <w:tcPr>
            <w:tcW w:w="2773" w:type="dxa"/>
            <w:tcBorders>
              <w:top w:val="single" w:color="000000" w:sz="4" w:space="0"/>
              <w:left w:val="single" w:color="000000" w:sz="4" w:space="0"/>
              <w:bottom w:val="single" w:color="000000" w:sz="4" w:space="0"/>
              <w:right w:val="single" w:color="000000" w:sz="4" w:space="0"/>
            </w:tcBorders>
            <w:noWrap/>
            <w:vAlign w:val="center"/>
          </w:tcPr>
          <w:p w14:paraId="57BAD8EA">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76.22</w:t>
            </w:r>
          </w:p>
        </w:tc>
      </w:tr>
      <w:tr w14:paraId="3B518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861" w:type="dxa"/>
            <w:vMerge w:val="restart"/>
            <w:tcBorders>
              <w:top w:val="single" w:color="000000" w:sz="4" w:space="0"/>
              <w:left w:val="single" w:color="000000" w:sz="4" w:space="0"/>
              <w:right w:val="single" w:color="000000" w:sz="4" w:space="0"/>
            </w:tcBorders>
            <w:noWrap/>
            <w:vAlign w:val="center"/>
          </w:tcPr>
          <w:p w14:paraId="380A5880">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2号楼</w:t>
            </w:r>
          </w:p>
        </w:tc>
        <w:tc>
          <w:tcPr>
            <w:tcW w:w="1026" w:type="dxa"/>
            <w:tcBorders>
              <w:top w:val="single" w:color="000000" w:sz="4" w:space="0"/>
              <w:left w:val="single" w:color="000000" w:sz="4" w:space="0"/>
              <w:bottom w:val="single" w:color="000000" w:sz="4" w:space="0"/>
              <w:right w:val="single" w:color="000000" w:sz="4" w:space="0"/>
            </w:tcBorders>
            <w:noWrap/>
            <w:vAlign w:val="center"/>
          </w:tcPr>
          <w:p w14:paraId="0A96FB47">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20C8208D">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框架</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23D1C267">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118.51</w:t>
            </w:r>
          </w:p>
        </w:tc>
        <w:tc>
          <w:tcPr>
            <w:tcW w:w="2773" w:type="dxa"/>
            <w:tcBorders>
              <w:top w:val="single" w:color="000000" w:sz="4" w:space="0"/>
              <w:left w:val="single" w:color="000000" w:sz="4" w:space="0"/>
              <w:bottom w:val="single" w:color="000000" w:sz="4" w:space="0"/>
              <w:right w:val="single" w:color="000000" w:sz="4" w:space="0"/>
            </w:tcBorders>
            <w:noWrap/>
            <w:vAlign w:val="center"/>
          </w:tcPr>
          <w:p w14:paraId="349E0E2F">
            <w:pPr>
              <w:spacing w:line="360" w:lineRule="auto"/>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w:t>
            </w:r>
          </w:p>
        </w:tc>
      </w:tr>
      <w:tr w14:paraId="6F4A6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861" w:type="dxa"/>
            <w:vMerge w:val="continue"/>
            <w:tcBorders>
              <w:left w:val="single" w:color="000000" w:sz="4" w:space="0"/>
              <w:bottom w:val="single" w:color="000000" w:sz="4" w:space="0"/>
              <w:right w:val="single" w:color="000000" w:sz="4" w:space="0"/>
            </w:tcBorders>
            <w:noWrap/>
            <w:vAlign w:val="center"/>
          </w:tcPr>
          <w:p w14:paraId="60CB7B81">
            <w:pPr>
              <w:spacing w:line="360" w:lineRule="auto"/>
              <w:jc w:val="center"/>
              <w:rPr>
                <w:rFonts w:hint="eastAsia" w:ascii="宋体" w:hAnsi="宋体" w:eastAsia="宋体" w:cs="宋体"/>
                <w:i w:val="0"/>
                <w:iCs w:val="0"/>
                <w:color w:val="auto"/>
                <w:sz w:val="21"/>
                <w:szCs w:val="21"/>
                <w:highlight w:val="none"/>
                <w:u w:val="none"/>
              </w:rPr>
            </w:pPr>
          </w:p>
        </w:tc>
        <w:tc>
          <w:tcPr>
            <w:tcW w:w="1026" w:type="dxa"/>
            <w:tcBorders>
              <w:top w:val="single" w:color="000000" w:sz="4" w:space="0"/>
              <w:left w:val="single" w:color="000000" w:sz="4" w:space="0"/>
              <w:bottom w:val="single" w:color="000000" w:sz="4" w:space="0"/>
              <w:right w:val="single" w:color="000000" w:sz="4" w:space="0"/>
            </w:tcBorders>
            <w:noWrap/>
            <w:vAlign w:val="center"/>
          </w:tcPr>
          <w:p w14:paraId="6C008BF1">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03CC595E">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框架</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28B6625A">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118.51</w:t>
            </w:r>
          </w:p>
        </w:tc>
        <w:tc>
          <w:tcPr>
            <w:tcW w:w="2773" w:type="dxa"/>
            <w:tcBorders>
              <w:top w:val="single" w:color="000000" w:sz="4" w:space="0"/>
              <w:left w:val="single" w:color="000000" w:sz="4" w:space="0"/>
              <w:bottom w:val="single" w:color="000000" w:sz="4" w:space="0"/>
              <w:right w:val="single" w:color="000000" w:sz="4" w:space="0"/>
            </w:tcBorders>
            <w:noWrap/>
            <w:vAlign w:val="center"/>
          </w:tcPr>
          <w:p w14:paraId="777C9035">
            <w:pPr>
              <w:spacing w:line="360" w:lineRule="auto"/>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w:t>
            </w:r>
          </w:p>
        </w:tc>
      </w:tr>
    </w:tbl>
    <w:p w14:paraId="5D4EA0DF">
      <w:pPr>
        <w:spacing w:line="360" w:lineRule="auto"/>
        <w:ind w:firstLine="630" w:firstLineChars="3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3.租地范围图纸：</w:t>
      </w:r>
    </w:p>
    <w:p w14:paraId="6423050E">
      <w:pPr>
        <w:pStyle w:val="57"/>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4"/>
          <w:szCs w:val="24"/>
          <w:highlight w:val="none"/>
          <w:lang w:val="en-US" w:eastAsia="zh-CN"/>
        </w:rPr>
        <w:drawing>
          <wp:inline distT="0" distB="0" distL="114300" distR="114300">
            <wp:extent cx="4723130" cy="1616075"/>
            <wp:effectExtent l="0" t="0" r="1270" b="3175"/>
            <wp:docPr id="12" name="图片 3" descr="13b1daff23d130653e28a0596a98ec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descr="13b1daff23d130653e28a0596a98ec4e"/>
                    <pic:cNvPicPr>
                      <a:picLocks noChangeAspect="1"/>
                    </pic:cNvPicPr>
                  </pic:nvPicPr>
                  <pic:blipFill>
                    <a:blip r:embed="rId9"/>
                    <a:stretch>
                      <a:fillRect/>
                    </a:stretch>
                  </pic:blipFill>
                  <pic:spPr>
                    <a:xfrm>
                      <a:off x="0" y="0"/>
                      <a:ext cx="4723130" cy="1616075"/>
                    </a:xfrm>
                    <a:prstGeom prst="rect">
                      <a:avLst/>
                    </a:prstGeom>
                    <a:noFill/>
                    <a:ln>
                      <a:noFill/>
                    </a:ln>
                  </pic:spPr>
                </pic:pic>
              </a:graphicData>
            </a:graphic>
          </wp:inline>
        </w:drawing>
      </w:r>
    </w:p>
    <w:p w14:paraId="77298EEB">
      <w:pPr>
        <w:tabs>
          <w:tab w:val="left" w:pos="0"/>
        </w:tabs>
        <w:spacing w:line="360" w:lineRule="auto"/>
        <w:ind w:firstLine="422" w:firstLineChars="200"/>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lang w:eastAsia="zh-CN"/>
        </w:rPr>
        <w:t>租赁条件详见如下：</w:t>
      </w:r>
    </w:p>
    <w:p w14:paraId="1268914B">
      <w:pPr>
        <w:tabs>
          <w:tab w:val="left" w:pos="0"/>
        </w:tabs>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物业出租方式：整体出租，按</w:t>
      </w:r>
      <w:r>
        <w:rPr>
          <w:rFonts w:hint="eastAsia" w:ascii="宋体" w:hAnsi="宋体" w:eastAsia="宋体" w:cs="宋体"/>
          <w:color w:val="auto"/>
          <w:sz w:val="21"/>
          <w:szCs w:val="21"/>
          <w:highlight w:val="none"/>
          <w:lang w:val="en-US" w:eastAsia="zh-CN"/>
        </w:rPr>
        <w:t>季度</w:t>
      </w:r>
      <w:r>
        <w:rPr>
          <w:rFonts w:hint="eastAsia" w:ascii="宋体" w:hAnsi="宋体" w:eastAsia="宋体" w:cs="宋体"/>
          <w:color w:val="auto"/>
          <w:sz w:val="21"/>
          <w:szCs w:val="21"/>
          <w:highlight w:val="none"/>
          <w:lang w:eastAsia="zh-CN"/>
        </w:rPr>
        <w:t>计算；</w:t>
      </w:r>
    </w:p>
    <w:p w14:paraId="71205546">
      <w:pPr>
        <w:tabs>
          <w:tab w:val="left" w:pos="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租金交付标准：租金按</w:t>
      </w:r>
      <w:r>
        <w:rPr>
          <w:rFonts w:hint="eastAsia" w:ascii="宋体" w:hAnsi="宋体" w:eastAsia="宋体" w:cs="宋体"/>
          <w:color w:val="auto"/>
          <w:sz w:val="21"/>
          <w:szCs w:val="21"/>
          <w:highlight w:val="none"/>
          <w:lang w:val="en-US" w:eastAsia="zh-CN"/>
        </w:rPr>
        <w:t>季</w:t>
      </w:r>
      <w:r>
        <w:rPr>
          <w:rFonts w:hint="eastAsia" w:ascii="宋体" w:hAnsi="宋体" w:eastAsia="宋体" w:cs="宋体"/>
          <w:color w:val="auto"/>
          <w:sz w:val="21"/>
          <w:szCs w:val="21"/>
          <w:highlight w:val="none"/>
          <w:lang w:eastAsia="zh-CN"/>
        </w:rPr>
        <w:t>度支付，</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lang w:eastAsia="zh-CN"/>
        </w:rPr>
        <w:t>应于</w:t>
      </w:r>
      <w:r>
        <w:rPr>
          <w:rFonts w:hint="eastAsia" w:ascii="宋体" w:hAnsi="宋体" w:eastAsia="宋体" w:cs="宋体"/>
          <w:color w:val="auto"/>
          <w:sz w:val="21"/>
          <w:szCs w:val="21"/>
          <w:highlight w:val="none"/>
          <w:lang w:val="en-US" w:eastAsia="zh-CN"/>
        </w:rPr>
        <w:t>每季度前10日</w:t>
      </w:r>
      <w:r>
        <w:rPr>
          <w:rFonts w:hint="eastAsia" w:ascii="宋体" w:hAnsi="宋体" w:eastAsia="宋体" w:cs="宋体"/>
          <w:color w:val="auto"/>
          <w:sz w:val="21"/>
          <w:szCs w:val="21"/>
          <w:highlight w:val="none"/>
          <w:lang w:eastAsia="zh-CN"/>
        </w:rPr>
        <w:t>以现金或银行转账的方式向</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lang w:eastAsia="zh-CN"/>
        </w:rPr>
        <w:t>交纳</w:t>
      </w:r>
      <w:r>
        <w:rPr>
          <w:rFonts w:hint="eastAsia" w:ascii="宋体" w:hAnsi="宋体" w:eastAsia="宋体" w:cs="宋体"/>
          <w:color w:val="auto"/>
          <w:sz w:val="21"/>
          <w:szCs w:val="21"/>
          <w:highlight w:val="none"/>
          <w:lang w:val="en-US" w:eastAsia="zh-CN"/>
        </w:rPr>
        <w:t>足额缴纳当季度</w:t>
      </w:r>
      <w:r>
        <w:rPr>
          <w:rFonts w:hint="eastAsia" w:ascii="宋体" w:hAnsi="宋体" w:eastAsia="宋体" w:cs="宋体"/>
          <w:color w:val="auto"/>
          <w:sz w:val="21"/>
          <w:szCs w:val="21"/>
          <w:highlight w:val="none"/>
          <w:lang w:eastAsia="zh-CN"/>
        </w:rPr>
        <w:t>的租金。在承包期内，</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lang w:eastAsia="zh-CN"/>
        </w:rPr>
        <w:t>应按时向</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lang w:eastAsia="zh-CN"/>
        </w:rPr>
        <w:t>交纳租金，逾期交纳的，每逾期一天，</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lang w:eastAsia="zh-CN"/>
        </w:rPr>
        <w:t>应向</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lang w:eastAsia="zh-CN"/>
        </w:rPr>
        <w:t>支付逾期交纳租金的0.15%的滞纳金，逾期超过20天（含20天），</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lang w:eastAsia="zh-CN"/>
        </w:rPr>
        <w:t>有权解除合同，</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CN"/>
        </w:rPr>
        <w:t>向招标人支付10万元违约金，租金不包含管理费；</w:t>
      </w:r>
    </w:p>
    <w:p w14:paraId="6B376C3C">
      <w:pPr>
        <w:tabs>
          <w:tab w:val="left" w:pos="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租赁年限为20年，</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CN"/>
        </w:rPr>
        <w:t>在租用期间，水、电费等一切税费都由</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CN"/>
        </w:rPr>
        <w:t>全部承担，招标人概不负责。</w:t>
      </w:r>
    </w:p>
    <w:p w14:paraId="44323F82">
      <w:pPr>
        <w:tabs>
          <w:tab w:val="left" w:pos="0"/>
        </w:tabs>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租金每三年递增5%；递增基数为上一年度的年租金标准，此后每三年对应日期按新标准执行租金支付。</w:t>
      </w:r>
    </w:p>
    <w:p w14:paraId="73A1F2C0">
      <w:pPr>
        <w:tabs>
          <w:tab w:val="left" w:pos="0"/>
        </w:tabs>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土地租赁期间相关费用包括但不限于装修费用、安保费用、清洁人员、日常水电支出、杂费支出、电力设施维护、消防设施维护、垃圾清运费等费用等，由</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CN"/>
        </w:rPr>
        <w:t>向相关部门缴纳，在此过程中，</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CN"/>
        </w:rPr>
        <w:t>应根据实际情况协助中标人对接相关收费部门、提供租赁物相关信息等基础协助工作。</w:t>
      </w:r>
    </w:p>
    <w:p w14:paraId="22D2010D">
      <w:pPr>
        <w:spacing w:line="360" w:lineRule="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lang w:val="en-US" w:eastAsia="zh-CN"/>
        </w:rPr>
        <w:t>、日常运维需求</w:t>
      </w:r>
    </w:p>
    <w:p w14:paraId="768FA1CF">
      <w:pPr>
        <w:pStyle w:val="237"/>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lang w:val="en-US" w:eastAsia="zh-CN"/>
        </w:rPr>
        <w:t>有保护目前租赁场地已完成固定资产安全的义务，应当负责日常维护、保养，并保证其完整、安全以及功能使用的完好，损坏或丢失需照价赔偿，未经</w:t>
      </w:r>
      <w:r>
        <w:rPr>
          <w:rFonts w:hint="eastAsia" w:ascii="宋体" w:hAnsi="宋体" w:cs="宋体"/>
          <w:b w:val="0"/>
          <w:bCs/>
          <w:color w:val="auto"/>
          <w:sz w:val="21"/>
          <w:szCs w:val="21"/>
          <w:highlight w:val="none"/>
          <w:lang w:val="en-US" w:eastAsia="zh-CN"/>
        </w:rPr>
        <w:t>甲方</w:t>
      </w:r>
      <w:r>
        <w:rPr>
          <w:rFonts w:hint="eastAsia" w:ascii="宋体" w:hAnsi="宋体" w:eastAsia="宋体" w:cs="宋体"/>
          <w:b w:val="0"/>
          <w:bCs/>
          <w:color w:val="auto"/>
          <w:sz w:val="21"/>
          <w:szCs w:val="21"/>
          <w:highlight w:val="none"/>
          <w:lang w:val="en-US" w:eastAsia="zh-CN"/>
        </w:rPr>
        <w:t>同意不得擅自处理。</w:t>
      </w:r>
    </w:p>
    <w:p w14:paraId="3387739F">
      <w:pPr>
        <w:pStyle w:val="237"/>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2.在租用期间，房屋的装修在不损坏其原建筑结构的基础上，由</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lang w:val="en-US" w:eastAsia="zh-CN"/>
        </w:rPr>
        <w:t>设计装修，装修费由</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lang w:val="en-US" w:eastAsia="zh-CN"/>
        </w:rPr>
        <w:t>负责。如</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lang w:val="en-US" w:eastAsia="zh-CN"/>
        </w:rPr>
        <w:t>装修时需动主墙或扩充空间，加高、加厚都必须经</w:t>
      </w:r>
      <w:r>
        <w:rPr>
          <w:rFonts w:hint="eastAsia" w:ascii="宋体" w:hAnsi="宋体" w:cs="宋体"/>
          <w:b w:val="0"/>
          <w:bCs/>
          <w:color w:val="auto"/>
          <w:sz w:val="21"/>
          <w:szCs w:val="21"/>
          <w:highlight w:val="none"/>
          <w:lang w:val="en-US" w:eastAsia="zh-CN"/>
        </w:rPr>
        <w:t>甲方</w:t>
      </w:r>
      <w:r>
        <w:rPr>
          <w:rFonts w:hint="eastAsia" w:ascii="宋体" w:hAnsi="宋体" w:eastAsia="宋体" w:cs="宋体"/>
          <w:b w:val="0"/>
          <w:bCs/>
          <w:color w:val="auto"/>
          <w:sz w:val="21"/>
          <w:szCs w:val="21"/>
          <w:highlight w:val="none"/>
          <w:lang w:val="en-US" w:eastAsia="zh-CN"/>
        </w:rPr>
        <w:t>同意后，才允许动工，否则</w:t>
      </w:r>
      <w:r>
        <w:rPr>
          <w:rFonts w:hint="eastAsia" w:ascii="宋体" w:hAnsi="宋体" w:cs="宋体"/>
          <w:b w:val="0"/>
          <w:bCs/>
          <w:color w:val="auto"/>
          <w:sz w:val="21"/>
          <w:szCs w:val="21"/>
          <w:highlight w:val="none"/>
          <w:lang w:val="en-US" w:eastAsia="zh-CN"/>
        </w:rPr>
        <w:t>甲方</w:t>
      </w:r>
      <w:r>
        <w:rPr>
          <w:rFonts w:hint="eastAsia" w:ascii="宋体" w:hAnsi="宋体" w:eastAsia="宋体" w:cs="宋体"/>
          <w:b w:val="0"/>
          <w:bCs/>
          <w:color w:val="auto"/>
          <w:sz w:val="21"/>
          <w:szCs w:val="21"/>
          <w:highlight w:val="none"/>
          <w:lang w:val="en-US" w:eastAsia="zh-CN"/>
        </w:rPr>
        <w:t>可以单方面终止该租房协议。</w:t>
      </w:r>
    </w:p>
    <w:p w14:paraId="2EBBA0E1">
      <w:pPr>
        <w:pStyle w:val="237"/>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3.租赁场所的日常运营管理工作由</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lang w:val="en-US" w:eastAsia="zh-CN"/>
        </w:rPr>
        <w:t>全权负责。</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lang w:val="en-US" w:eastAsia="zh-CN"/>
        </w:rPr>
        <w:t>承担在运营管理过程中产生的经济、法律责任。</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lang w:val="en-US" w:eastAsia="zh-CN"/>
        </w:rPr>
        <w:t>在运营管理期间是安全生产的责任人，应建立完善的安全管理制度，健全应急救护措施和突发公共事件预防预警及应急处置预案，定期开展安全检查、培训和演习，应严格遵守《中华人民共和国消防法》《大型群众性活动安全管理条例》等法律法规，消除各类安全隐患，确保社会公众生命和财产的安全，有效保障所有活动公共秩序的安全，运营期内发生的所有安全事故均由</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lang w:val="en-US" w:eastAsia="zh-CN"/>
        </w:rPr>
        <w:t>承担。</w:t>
      </w:r>
    </w:p>
    <w:p w14:paraId="41E6C32D">
      <w:pPr>
        <w:pStyle w:val="237"/>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lang w:val="en-US" w:eastAsia="zh-CN"/>
        </w:rPr>
        <w:t>不得私自转租给他人，不得在房屋内存放易燃易爆物品，不得在房屋内进行黄赌毒行为等，若因</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lang w:val="en-US" w:eastAsia="zh-CN"/>
        </w:rPr>
        <w:t>在房屋内从事违法活动而造成的一切意外事故与人身伤害责任由</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lang w:val="en-US" w:eastAsia="zh-CN"/>
        </w:rPr>
        <w:t>负责，</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lang w:val="en-US" w:eastAsia="zh-CN"/>
        </w:rPr>
        <w:t>需承担因此产生的全部法律责任，跟</w:t>
      </w:r>
      <w:r>
        <w:rPr>
          <w:rFonts w:hint="eastAsia" w:ascii="宋体" w:hAnsi="宋体" w:cs="宋体"/>
          <w:b w:val="0"/>
          <w:bCs/>
          <w:color w:val="auto"/>
          <w:sz w:val="21"/>
          <w:szCs w:val="21"/>
          <w:highlight w:val="none"/>
          <w:lang w:val="en-US" w:eastAsia="zh-CN"/>
        </w:rPr>
        <w:t>甲方</w:t>
      </w:r>
      <w:r>
        <w:rPr>
          <w:rFonts w:hint="eastAsia" w:ascii="宋体" w:hAnsi="宋体" w:eastAsia="宋体" w:cs="宋体"/>
          <w:b w:val="0"/>
          <w:bCs/>
          <w:color w:val="auto"/>
          <w:sz w:val="21"/>
          <w:szCs w:val="21"/>
          <w:highlight w:val="none"/>
          <w:lang w:val="en-US" w:eastAsia="zh-CN"/>
        </w:rPr>
        <w:t>无关。</w:t>
      </w:r>
    </w:p>
    <w:p w14:paraId="0F697F77">
      <w:pPr>
        <w:pStyle w:val="237"/>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5.在租用途中，如</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lang w:val="en-US" w:eastAsia="zh-CN"/>
        </w:rPr>
        <w:t>要终止租用，</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lang w:val="en-US" w:eastAsia="zh-CN"/>
        </w:rPr>
        <w:t>必须提前15天通知</w:t>
      </w:r>
      <w:r>
        <w:rPr>
          <w:rFonts w:hint="eastAsia" w:ascii="宋体" w:hAnsi="宋体" w:cs="宋体"/>
          <w:b w:val="0"/>
          <w:bCs/>
          <w:color w:val="auto"/>
          <w:sz w:val="21"/>
          <w:szCs w:val="21"/>
          <w:highlight w:val="none"/>
          <w:lang w:val="en-US" w:eastAsia="zh-CN"/>
        </w:rPr>
        <w:t>甲方</w:t>
      </w:r>
      <w:r>
        <w:rPr>
          <w:rFonts w:hint="eastAsia" w:ascii="宋体" w:hAnsi="宋体" w:eastAsia="宋体" w:cs="宋体"/>
          <w:b w:val="0"/>
          <w:bCs/>
          <w:color w:val="auto"/>
          <w:sz w:val="21"/>
          <w:szCs w:val="21"/>
          <w:highlight w:val="none"/>
          <w:lang w:val="en-US" w:eastAsia="zh-CN"/>
        </w:rPr>
        <w:t>，办好退租手续，否则</w:t>
      </w:r>
      <w:r>
        <w:rPr>
          <w:rFonts w:hint="eastAsia" w:ascii="宋体" w:hAnsi="宋体" w:cs="宋体"/>
          <w:b w:val="0"/>
          <w:bCs/>
          <w:color w:val="auto"/>
          <w:sz w:val="21"/>
          <w:szCs w:val="21"/>
          <w:highlight w:val="none"/>
          <w:lang w:val="en-US" w:eastAsia="zh-CN"/>
        </w:rPr>
        <w:t>甲方</w:t>
      </w:r>
      <w:r>
        <w:rPr>
          <w:rFonts w:hint="eastAsia" w:ascii="宋体" w:hAnsi="宋体" w:eastAsia="宋体" w:cs="宋体"/>
          <w:b w:val="0"/>
          <w:bCs/>
          <w:color w:val="auto"/>
          <w:sz w:val="21"/>
          <w:szCs w:val="21"/>
          <w:highlight w:val="none"/>
          <w:lang w:val="en-US" w:eastAsia="zh-CN"/>
        </w:rPr>
        <w:t>依法追究</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lang w:val="en-US" w:eastAsia="zh-CN"/>
        </w:rPr>
        <w:t>的责任，并由</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lang w:val="en-US" w:eastAsia="zh-CN"/>
        </w:rPr>
        <w:t>赔偿经济损失：如</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lang w:val="en-US" w:eastAsia="zh-CN"/>
        </w:rPr>
        <w:t>在中途转租他人，必须经</w:t>
      </w:r>
      <w:r>
        <w:rPr>
          <w:rFonts w:hint="eastAsia" w:ascii="宋体" w:hAnsi="宋体" w:cs="宋体"/>
          <w:b w:val="0"/>
          <w:bCs/>
          <w:color w:val="auto"/>
          <w:sz w:val="21"/>
          <w:szCs w:val="21"/>
          <w:highlight w:val="none"/>
          <w:lang w:val="en-US" w:eastAsia="zh-CN"/>
        </w:rPr>
        <w:t>甲方</w:t>
      </w:r>
      <w:r>
        <w:rPr>
          <w:rFonts w:hint="eastAsia" w:ascii="宋体" w:hAnsi="宋体" w:eastAsia="宋体" w:cs="宋体"/>
          <w:b w:val="0"/>
          <w:bCs/>
          <w:color w:val="auto"/>
          <w:sz w:val="21"/>
          <w:szCs w:val="21"/>
          <w:highlight w:val="none"/>
          <w:lang w:val="en-US" w:eastAsia="zh-CN"/>
        </w:rPr>
        <w:t>同意，确保</w:t>
      </w:r>
      <w:r>
        <w:rPr>
          <w:rFonts w:hint="eastAsia" w:ascii="宋体" w:hAnsi="宋体" w:cs="宋体"/>
          <w:b w:val="0"/>
          <w:bCs/>
          <w:color w:val="auto"/>
          <w:sz w:val="21"/>
          <w:szCs w:val="21"/>
          <w:highlight w:val="none"/>
          <w:lang w:val="en-US" w:eastAsia="zh-CN"/>
        </w:rPr>
        <w:t>甲方</w:t>
      </w:r>
      <w:r>
        <w:rPr>
          <w:rFonts w:hint="eastAsia" w:ascii="宋体" w:hAnsi="宋体" w:eastAsia="宋体" w:cs="宋体"/>
          <w:b w:val="0"/>
          <w:bCs/>
          <w:color w:val="auto"/>
          <w:sz w:val="21"/>
          <w:szCs w:val="21"/>
          <w:highlight w:val="none"/>
          <w:lang w:val="en-US" w:eastAsia="zh-CN"/>
        </w:rPr>
        <w:t>的经济收入方可转租他人；如遇国家、政府因建设的需要，需征用拆迁该处，</w:t>
      </w:r>
      <w:r>
        <w:rPr>
          <w:rFonts w:hint="eastAsia" w:ascii="宋体" w:hAnsi="宋体" w:cs="宋体"/>
          <w:b w:val="0"/>
          <w:bCs/>
          <w:color w:val="auto"/>
          <w:sz w:val="21"/>
          <w:szCs w:val="21"/>
          <w:highlight w:val="none"/>
          <w:lang w:val="en-US" w:eastAsia="zh-CN"/>
        </w:rPr>
        <w:t>甲方</w:t>
      </w:r>
      <w:r>
        <w:rPr>
          <w:rFonts w:hint="eastAsia" w:ascii="宋体" w:hAnsi="宋体" w:eastAsia="宋体" w:cs="宋体"/>
          <w:b w:val="0"/>
          <w:bCs/>
          <w:color w:val="auto"/>
          <w:sz w:val="21"/>
          <w:szCs w:val="21"/>
          <w:highlight w:val="none"/>
          <w:lang w:val="en-US" w:eastAsia="zh-CN"/>
        </w:rPr>
        <w:t>及</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lang w:val="en-US" w:eastAsia="zh-CN"/>
        </w:rPr>
        <w:t>双方都必须无条件服从国家政府的需要。</w:t>
      </w:r>
    </w:p>
    <w:p w14:paraId="512ACECF">
      <w:pPr>
        <w:pStyle w:val="237"/>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6.安全事故责任：日常运营管理工作由</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lang w:val="en-US" w:eastAsia="zh-CN"/>
        </w:rPr>
        <w:t>全权负责。</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lang w:val="en-US" w:eastAsia="zh-CN"/>
        </w:rPr>
        <w:t>承担在运营管理过程中产生的经济、法律责任。</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lang w:val="en-US" w:eastAsia="zh-CN"/>
        </w:rPr>
        <w:t>在运营管理期间是安全生产的责任人，应建立完善的安全管理制度，健全应急救护措施和突发公共事件预防预警及应急处置预案，定期开展安全检查、培训和演习，应严格遵守相关法律法规，消除各类安全隐患，确保社会公众生命和财产的安全，有效保障所有活动公共秩序的安全，运营期内发生的所有安全事故均由</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lang w:val="en-US" w:eastAsia="zh-CN"/>
        </w:rPr>
        <w:t>承担。</w:t>
      </w:r>
    </w:p>
    <w:p w14:paraId="2A883AA2">
      <w:pPr>
        <w:pStyle w:val="237"/>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7.人员管理：</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lang w:val="en-US" w:eastAsia="zh-CN"/>
        </w:rPr>
        <w:t>委派的服务人员具备相应的专业技能和具有相应的岗位证书的专人负责项目日常运行和维护工作。</w:t>
      </w:r>
    </w:p>
    <w:p w14:paraId="2B7B25C5">
      <w:pPr>
        <w:pStyle w:val="237"/>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8.中标人在租用期间，要负责环境卫生，保证招标人房屋、财物不受损失，否则加倍赔偿。</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lang w:val="en-US" w:eastAsia="zh-CN"/>
        </w:rPr>
        <w:t>必须做到合法经营、自负盈亏，如有违法乱纪的事故发生，全部责任由</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lang w:val="en-US" w:eastAsia="zh-CN"/>
        </w:rPr>
        <w:t>承担。</w:t>
      </w:r>
    </w:p>
    <w:p w14:paraId="3F477544">
      <w:pPr>
        <w:pStyle w:val="237"/>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9.在运营期内所有人员的人身和财产安全均由中标人承担，</w:t>
      </w:r>
      <w:r>
        <w:rPr>
          <w:rFonts w:hint="eastAsia" w:ascii="宋体" w:hAnsi="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lang w:val="en-US" w:eastAsia="zh-CN"/>
        </w:rPr>
        <w:t>须在运营期间为租赁场所购买公众责任险。</w:t>
      </w:r>
    </w:p>
    <w:p w14:paraId="19D93814">
      <w:pPr>
        <w:spacing w:line="360" w:lineRule="auto"/>
        <w:rPr>
          <w:rFonts w:hint="eastAsia" w:ascii="宋体" w:hAnsi="宋体" w:eastAsia="宋体" w:cs="宋体"/>
          <w:b/>
          <w:bCs/>
          <w:color w:val="auto"/>
          <w:sz w:val="21"/>
          <w:szCs w:val="21"/>
          <w:highlight w:val="none"/>
          <w:lang w:val="zh-CN" w:eastAsia="zh-CN"/>
        </w:rPr>
      </w:pPr>
      <w:r>
        <w:rPr>
          <w:rFonts w:hint="eastAsia" w:ascii="宋体" w:hAnsi="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lang w:val="zh-CN" w:eastAsia="zh-CN"/>
        </w:rPr>
        <w:t>、</w:t>
      </w:r>
      <w:r>
        <w:rPr>
          <w:rFonts w:hint="eastAsia" w:ascii="宋体" w:hAnsi="宋体" w:eastAsia="宋体" w:cs="宋体"/>
          <w:b/>
          <w:bCs/>
          <w:color w:val="auto"/>
          <w:sz w:val="21"/>
          <w:szCs w:val="21"/>
          <w:highlight w:val="none"/>
          <w:lang w:val="en-US" w:eastAsia="zh-CN"/>
        </w:rPr>
        <w:t>土地</w:t>
      </w:r>
      <w:r>
        <w:rPr>
          <w:rFonts w:hint="eastAsia" w:ascii="宋体" w:hAnsi="宋体" w:eastAsia="宋体" w:cs="宋体"/>
          <w:b/>
          <w:bCs/>
          <w:color w:val="auto"/>
          <w:sz w:val="21"/>
          <w:szCs w:val="21"/>
          <w:highlight w:val="none"/>
          <w:lang w:val="zh-CN" w:eastAsia="zh-CN"/>
        </w:rPr>
        <w:t>转让与转租</w:t>
      </w:r>
    </w:p>
    <w:p w14:paraId="5ADF8093">
      <w:pPr>
        <w:adjustRightInd/>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在</w:t>
      </w:r>
      <w:r>
        <w:rPr>
          <w:rFonts w:hint="eastAsia" w:ascii="宋体" w:hAnsi="宋体" w:cs="宋体"/>
          <w:b w:val="0"/>
          <w:bCs/>
          <w:color w:val="auto"/>
          <w:sz w:val="21"/>
          <w:szCs w:val="21"/>
          <w:highlight w:val="none"/>
          <w:lang w:val="en-US" w:eastAsia="zh-CN"/>
        </w:rPr>
        <w:t>乙方</w:t>
      </w:r>
      <w:r>
        <w:rPr>
          <w:rFonts w:hint="eastAsia" w:ascii="宋体" w:hAnsi="宋体" w:eastAsia="宋体" w:cs="宋体"/>
          <w:color w:val="auto"/>
          <w:sz w:val="21"/>
          <w:szCs w:val="21"/>
          <w:highlight w:val="none"/>
          <w:lang w:val="en-US" w:eastAsia="zh-CN"/>
        </w:rPr>
        <w:t>租赁</w:t>
      </w:r>
      <w:r>
        <w:rPr>
          <w:rFonts w:hint="eastAsia" w:ascii="宋体" w:hAnsi="宋体" w:eastAsia="宋体" w:cs="宋体"/>
          <w:color w:val="auto"/>
          <w:sz w:val="21"/>
          <w:szCs w:val="21"/>
          <w:highlight w:val="none"/>
        </w:rPr>
        <w:t>期间，</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rPr>
        <w:t>抵押或出卖</w:t>
      </w:r>
      <w:r>
        <w:rPr>
          <w:rFonts w:hint="eastAsia" w:ascii="宋体" w:hAnsi="宋体" w:cs="宋体"/>
          <w:b w:val="0"/>
          <w:bCs/>
          <w:color w:val="auto"/>
          <w:sz w:val="21"/>
          <w:szCs w:val="21"/>
          <w:highlight w:val="none"/>
          <w:lang w:val="en-US" w:eastAsia="zh-CN"/>
        </w:rPr>
        <w:t>乙方</w:t>
      </w:r>
      <w:r>
        <w:rPr>
          <w:rFonts w:hint="eastAsia" w:ascii="宋体" w:hAnsi="宋体" w:eastAsia="宋体" w:cs="宋体"/>
          <w:color w:val="auto"/>
          <w:sz w:val="21"/>
          <w:szCs w:val="21"/>
          <w:highlight w:val="none"/>
        </w:rPr>
        <w:t>所</w:t>
      </w:r>
      <w:r>
        <w:rPr>
          <w:rFonts w:hint="eastAsia" w:ascii="宋体" w:hAnsi="宋体" w:eastAsia="宋体" w:cs="宋体"/>
          <w:color w:val="auto"/>
          <w:sz w:val="21"/>
          <w:szCs w:val="21"/>
          <w:highlight w:val="none"/>
          <w:lang w:val="en-US" w:eastAsia="zh-CN"/>
        </w:rPr>
        <w:t>租赁</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金色年华幼儿园（原河南镇敬老院）</w:t>
      </w:r>
      <w:r>
        <w:rPr>
          <w:rFonts w:hint="eastAsia" w:ascii="宋体" w:hAnsi="宋体" w:eastAsia="宋体" w:cs="宋体"/>
          <w:color w:val="auto"/>
          <w:sz w:val="21"/>
          <w:szCs w:val="21"/>
          <w:highlight w:val="none"/>
          <w:lang w:val="en-US" w:eastAsia="zh-CN"/>
        </w:rPr>
        <w:t>土地使用权不得影响</w:t>
      </w:r>
      <w:r>
        <w:rPr>
          <w:rFonts w:hint="eastAsia" w:ascii="宋体" w:hAnsi="宋体" w:cs="宋体"/>
          <w:b w:val="0"/>
          <w:bCs/>
          <w:color w:val="auto"/>
          <w:sz w:val="21"/>
          <w:szCs w:val="21"/>
          <w:highlight w:val="none"/>
          <w:lang w:val="en-US" w:eastAsia="zh-CN"/>
        </w:rPr>
        <w:t>乙方</w:t>
      </w:r>
      <w:r>
        <w:rPr>
          <w:rFonts w:hint="eastAsia" w:ascii="宋体" w:hAnsi="宋体" w:eastAsia="宋体" w:cs="宋体"/>
          <w:color w:val="auto"/>
          <w:sz w:val="21"/>
          <w:szCs w:val="21"/>
          <w:highlight w:val="none"/>
          <w:lang w:val="en-US" w:eastAsia="zh-CN"/>
        </w:rPr>
        <w:t>的占用使用。</w:t>
      </w:r>
    </w:p>
    <w:p w14:paraId="4A139E97">
      <w:pPr>
        <w:adjustRightInd/>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未经</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rPr>
        <w:t>同意，</w:t>
      </w:r>
      <w:r>
        <w:rPr>
          <w:rFonts w:hint="eastAsia" w:ascii="宋体" w:hAnsi="宋体" w:cs="宋体"/>
          <w:b w:val="0"/>
          <w:bCs/>
          <w:color w:val="auto"/>
          <w:sz w:val="21"/>
          <w:szCs w:val="21"/>
          <w:highlight w:val="none"/>
          <w:lang w:val="en-US" w:eastAsia="zh-CN"/>
        </w:rPr>
        <w:t>乙方</w:t>
      </w:r>
      <w:r>
        <w:rPr>
          <w:rFonts w:hint="eastAsia" w:ascii="宋体" w:hAnsi="宋体" w:eastAsia="宋体" w:cs="宋体"/>
          <w:color w:val="auto"/>
          <w:sz w:val="21"/>
          <w:szCs w:val="21"/>
          <w:highlight w:val="none"/>
        </w:rPr>
        <w:t>不得向第三人转包、</w:t>
      </w:r>
      <w:r>
        <w:rPr>
          <w:rFonts w:hint="eastAsia" w:ascii="宋体" w:hAnsi="宋体" w:eastAsia="宋体" w:cs="宋体"/>
          <w:color w:val="auto"/>
          <w:sz w:val="21"/>
          <w:szCs w:val="21"/>
          <w:highlight w:val="none"/>
          <w:lang w:val="en-US" w:eastAsia="zh-CN"/>
        </w:rPr>
        <w:t>转让</w:t>
      </w:r>
      <w:r>
        <w:rPr>
          <w:rFonts w:hint="eastAsia" w:ascii="宋体" w:hAnsi="宋体" w:eastAsia="宋体" w:cs="宋体"/>
          <w:color w:val="auto"/>
          <w:sz w:val="21"/>
          <w:szCs w:val="21"/>
          <w:highlight w:val="none"/>
          <w:lang w:eastAsia="zh-CN"/>
        </w:rPr>
        <w:t>金色年华幼儿园（原河南镇敬老院）。</w:t>
      </w:r>
    </w:p>
    <w:p w14:paraId="33A9684F">
      <w:pPr>
        <w:adjustRightInd/>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lang w:val="en-US" w:eastAsia="zh-CN"/>
        </w:rPr>
        <w:t>土地租赁</w:t>
      </w:r>
      <w:r>
        <w:rPr>
          <w:rFonts w:hint="eastAsia" w:ascii="宋体" w:hAnsi="宋体" w:eastAsia="宋体" w:cs="宋体"/>
          <w:color w:val="auto"/>
          <w:sz w:val="21"/>
          <w:szCs w:val="21"/>
          <w:highlight w:val="none"/>
        </w:rPr>
        <w:t>期满，</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rPr>
        <w:t>有权收回该</w:t>
      </w:r>
      <w:r>
        <w:rPr>
          <w:rFonts w:hint="eastAsia" w:ascii="宋体" w:hAnsi="宋体" w:eastAsia="宋体" w:cs="宋体"/>
          <w:color w:val="auto"/>
          <w:sz w:val="21"/>
          <w:szCs w:val="21"/>
          <w:highlight w:val="none"/>
          <w:lang w:eastAsia="zh-CN"/>
        </w:rPr>
        <w:t>金色年华幼儿园（原河南镇敬老院）</w:t>
      </w:r>
      <w:r>
        <w:rPr>
          <w:rFonts w:hint="eastAsia" w:ascii="宋体" w:hAnsi="宋体" w:eastAsia="宋体" w:cs="宋体"/>
          <w:color w:val="auto"/>
          <w:sz w:val="21"/>
          <w:szCs w:val="21"/>
          <w:highlight w:val="none"/>
          <w:lang w:val="en-US" w:eastAsia="zh-CN"/>
        </w:rPr>
        <w:t>本次招标范围内的土地</w:t>
      </w:r>
      <w:r>
        <w:rPr>
          <w:rFonts w:hint="eastAsia" w:ascii="宋体" w:hAnsi="宋体" w:eastAsia="宋体" w:cs="宋体"/>
          <w:color w:val="auto"/>
          <w:sz w:val="21"/>
          <w:szCs w:val="21"/>
          <w:highlight w:val="none"/>
        </w:rPr>
        <w:t>，</w:t>
      </w:r>
      <w:r>
        <w:rPr>
          <w:rFonts w:hint="eastAsia" w:ascii="宋体" w:hAnsi="宋体" w:cs="宋体"/>
          <w:b w:val="0"/>
          <w:bCs/>
          <w:color w:val="auto"/>
          <w:sz w:val="21"/>
          <w:szCs w:val="21"/>
          <w:highlight w:val="none"/>
          <w:lang w:val="en-US" w:eastAsia="zh-CN"/>
        </w:rPr>
        <w:t>乙方</w:t>
      </w:r>
      <w:r>
        <w:rPr>
          <w:rFonts w:hint="eastAsia" w:ascii="宋体" w:hAnsi="宋体" w:eastAsia="宋体" w:cs="宋体"/>
          <w:color w:val="auto"/>
          <w:sz w:val="21"/>
          <w:szCs w:val="21"/>
          <w:highlight w:val="none"/>
        </w:rPr>
        <w:t>应如期交还。</w:t>
      </w:r>
      <w:r>
        <w:rPr>
          <w:rFonts w:hint="eastAsia" w:ascii="宋体" w:hAnsi="宋体" w:cs="宋体"/>
          <w:b w:val="0"/>
          <w:bCs/>
          <w:color w:val="auto"/>
          <w:sz w:val="21"/>
          <w:szCs w:val="21"/>
          <w:highlight w:val="none"/>
          <w:lang w:val="en-US" w:eastAsia="zh-CN"/>
        </w:rPr>
        <w:t>乙方</w:t>
      </w:r>
      <w:r>
        <w:rPr>
          <w:rFonts w:hint="eastAsia" w:ascii="宋体" w:hAnsi="宋体" w:eastAsia="宋体" w:cs="宋体"/>
          <w:color w:val="auto"/>
          <w:sz w:val="21"/>
          <w:szCs w:val="21"/>
          <w:highlight w:val="none"/>
        </w:rPr>
        <w:t>如要求续期</w:t>
      </w:r>
      <w:r>
        <w:rPr>
          <w:rFonts w:hint="eastAsia" w:ascii="宋体" w:hAnsi="宋体" w:eastAsia="宋体" w:cs="宋体"/>
          <w:color w:val="auto"/>
          <w:sz w:val="21"/>
          <w:szCs w:val="21"/>
          <w:highlight w:val="none"/>
          <w:lang w:val="en-US" w:eastAsia="zh-CN"/>
        </w:rPr>
        <w:t>租赁</w:t>
      </w:r>
      <w:r>
        <w:rPr>
          <w:rFonts w:hint="eastAsia" w:ascii="宋体" w:hAnsi="宋体" w:eastAsia="宋体" w:cs="宋体"/>
          <w:color w:val="auto"/>
          <w:sz w:val="21"/>
          <w:szCs w:val="21"/>
          <w:highlight w:val="none"/>
        </w:rPr>
        <w:t>，则必须在</w:t>
      </w:r>
      <w:r>
        <w:rPr>
          <w:rFonts w:hint="eastAsia" w:ascii="宋体" w:hAnsi="宋体" w:eastAsia="宋体" w:cs="宋体"/>
          <w:color w:val="auto"/>
          <w:sz w:val="21"/>
          <w:szCs w:val="21"/>
          <w:highlight w:val="none"/>
          <w:lang w:val="en-US" w:eastAsia="zh-CN"/>
        </w:rPr>
        <w:t>租赁</w:t>
      </w:r>
      <w:r>
        <w:rPr>
          <w:rFonts w:hint="eastAsia" w:ascii="宋体" w:hAnsi="宋体" w:eastAsia="宋体" w:cs="宋体"/>
          <w:color w:val="auto"/>
          <w:sz w:val="21"/>
          <w:szCs w:val="21"/>
          <w:highlight w:val="none"/>
        </w:rPr>
        <w:t>期满3个月之前书面函告</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，经</w:t>
      </w:r>
      <w:r>
        <w:rPr>
          <w:rFonts w:hint="eastAsia" w:ascii="宋体" w:hAnsi="宋体" w:cs="宋体"/>
          <w:b w:val="0"/>
          <w:bCs/>
          <w:color w:val="auto"/>
          <w:sz w:val="21"/>
          <w:szCs w:val="21"/>
          <w:highlight w:val="none"/>
          <w:lang w:val="en-US" w:eastAsia="zh-CN"/>
        </w:rPr>
        <w:t>甲方</w:t>
      </w:r>
      <w:r>
        <w:rPr>
          <w:rFonts w:hint="eastAsia" w:ascii="宋体" w:hAnsi="宋体" w:eastAsia="宋体" w:cs="宋体"/>
          <w:color w:val="auto"/>
          <w:sz w:val="21"/>
          <w:szCs w:val="21"/>
          <w:highlight w:val="none"/>
        </w:rPr>
        <w:t>同意后，重新签订</w:t>
      </w:r>
      <w:r>
        <w:rPr>
          <w:rFonts w:hint="eastAsia" w:ascii="宋体" w:hAnsi="宋体" w:eastAsia="宋体" w:cs="宋体"/>
          <w:color w:val="auto"/>
          <w:sz w:val="21"/>
          <w:szCs w:val="21"/>
          <w:highlight w:val="none"/>
          <w:lang w:val="en-US" w:eastAsia="zh-CN"/>
        </w:rPr>
        <w:t>租赁</w:t>
      </w:r>
      <w:r>
        <w:rPr>
          <w:rFonts w:hint="eastAsia" w:ascii="宋体" w:hAnsi="宋体" w:eastAsia="宋体" w:cs="宋体"/>
          <w:color w:val="auto"/>
          <w:sz w:val="21"/>
          <w:szCs w:val="21"/>
          <w:highlight w:val="none"/>
        </w:rPr>
        <w:t>合同。</w:t>
      </w:r>
    </w:p>
    <w:p w14:paraId="1EBA2DF4">
      <w:pPr>
        <w:adjustRightInd/>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cs="宋体"/>
          <w:b w:val="0"/>
          <w:bCs/>
          <w:color w:val="auto"/>
          <w:sz w:val="21"/>
          <w:szCs w:val="21"/>
          <w:highlight w:val="none"/>
          <w:lang w:val="en-US" w:eastAsia="zh-CN"/>
        </w:rPr>
        <w:t>乙方</w:t>
      </w:r>
      <w:r>
        <w:rPr>
          <w:rFonts w:hint="eastAsia" w:ascii="宋体" w:hAnsi="宋体" w:eastAsia="宋体" w:cs="宋体"/>
          <w:color w:val="auto"/>
          <w:sz w:val="21"/>
          <w:szCs w:val="21"/>
          <w:highlight w:val="none"/>
        </w:rPr>
        <w:t>应于</w:t>
      </w:r>
      <w:r>
        <w:rPr>
          <w:rFonts w:hint="eastAsia" w:ascii="宋体" w:hAnsi="宋体" w:eastAsia="宋体" w:cs="宋体"/>
          <w:color w:val="auto"/>
          <w:sz w:val="21"/>
          <w:szCs w:val="21"/>
          <w:highlight w:val="none"/>
          <w:lang w:val="en-US" w:eastAsia="zh-CN"/>
        </w:rPr>
        <w:t>租赁</w:t>
      </w:r>
      <w:r>
        <w:rPr>
          <w:rFonts w:hint="eastAsia" w:ascii="宋体" w:hAnsi="宋体" w:eastAsia="宋体" w:cs="宋体"/>
          <w:color w:val="auto"/>
          <w:sz w:val="21"/>
          <w:szCs w:val="21"/>
          <w:highlight w:val="none"/>
        </w:rPr>
        <w:t>期满后或合同终止后30天，将</w:t>
      </w:r>
      <w:r>
        <w:rPr>
          <w:rFonts w:hint="eastAsia" w:ascii="宋体" w:hAnsi="宋体" w:eastAsia="宋体" w:cs="宋体"/>
          <w:color w:val="auto"/>
          <w:sz w:val="21"/>
          <w:szCs w:val="21"/>
          <w:highlight w:val="none"/>
          <w:lang w:val="en-US" w:eastAsia="zh-CN"/>
        </w:rPr>
        <w:t>属于</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CN"/>
        </w:rPr>
        <w:t>在</w:t>
      </w:r>
      <w:r>
        <w:rPr>
          <w:rFonts w:hint="eastAsia" w:ascii="宋体" w:hAnsi="宋体" w:eastAsia="宋体" w:cs="宋体"/>
          <w:color w:val="auto"/>
          <w:sz w:val="21"/>
          <w:szCs w:val="21"/>
          <w:highlight w:val="none"/>
          <w:lang w:eastAsia="zh-CN"/>
        </w:rPr>
        <w:t>金色年华幼儿园（原河南镇敬老院）</w:t>
      </w:r>
      <w:r>
        <w:rPr>
          <w:rFonts w:hint="eastAsia" w:ascii="宋体" w:hAnsi="宋体" w:eastAsia="宋体" w:cs="宋体"/>
          <w:color w:val="auto"/>
          <w:sz w:val="21"/>
          <w:szCs w:val="21"/>
          <w:highlight w:val="none"/>
        </w:rPr>
        <w:t>及附属设备、设施、物品等清点后如数交还给</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rPr>
        <w:t>。</w:t>
      </w:r>
    </w:p>
    <w:p w14:paraId="3113A0C5">
      <w:pPr>
        <w:adjustRightInd/>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5.土地租赁</w:t>
      </w:r>
      <w:r>
        <w:rPr>
          <w:rFonts w:hint="eastAsia" w:ascii="宋体" w:hAnsi="宋体" w:eastAsia="宋体" w:cs="宋体"/>
          <w:color w:val="auto"/>
          <w:sz w:val="21"/>
          <w:szCs w:val="21"/>
          <w:highlight w:val="none"/>
        </w:rPr>
        <w:t>期满后，</w:t>
      </w:r>
      <w:r>
        <w:rPr>
          <w:rFonts w:hint="eastAsia" w:ascii="宋体" w:hAnsi="宋体" w:cs="宋体"/>
          <w:b w:val="0"/>
          <w:bCs/>
          <w:color w:val="auto"/>
          <w:sz w:val="21"/>
          <w:szCs w:val="21"/>
          <w:highlight w:val="none"/>
          <w:lang w:val="en-US" w:eastAsia="zh-CN"/>
        </w:rPr>
        <w:t>乙方</w:t>
      </w:r>
      <w:r>
        <w:rPr>
          <w:rFonts w:hint="eastAsia" w:ascii="宋体" w:hAnsi="宋体" w:eastAsia="宋体" w:cs="宋体"/>
          <w:color w:val="auto"/>
          <w:sz w:val="21"/>
          <w:szCs w:val="21"/>
          <w:highlight w:val="none"/>
        </w:rPr>
        <w:t>装修改造投入的设备、设施、物品可移动的归</w:t>
      </w:r>
      <w:r>
        <w:rPr>
          <w:rFonts w:hint="eastAsia" w:ascii="宋体" w:hAnsi="宋体" w:cs="宋体"/>
          <w:b w:val="0"/>
          <w:bCs/>
          <w:color w:val="auto"/>
          <w:sz w:val="21"/>
          <w:szCs w:val="21"/>
          <w:highlight w:val="none"/>
          <w:lang w:val="en-US" w:eastAsia="zh-CN"/>
        </w:rPr>
        <w:t>乙方</w:t>
      </w:r>
      <w:r>
        <w:rPr>
          <w:rFonts w:hint="eastAsia" w:ascii="宋体" w:hAnsi="宋体" w:eastAsia="宋体" w:cs="宋体"/>
          <w:color w:val="auto"/>
          <w:sz w:val="21"/>
          <w:szCs w:val="21"/>
          <w:highlight w:val="none"/>
        </w:rPr>
        <w:t>所有，不可移动的移交归</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rPr>
        <w:t>所有。</w:t>
      </w:r>
    </w:p>
    <w:p w14:paraId="79E28A7B">
      <w:pPr>
        <w:adjustRightInd/>
        <w:snapToGrid/>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6.在土地租赁期间，如有不可抗力的自然灾害造成损失时，双方均不承担赔偿责任，如</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CN"/>
        </w:rPr>
        <w:t>有其他发展需要或遇政府拆迁或征用，</w:t>
      </w:r>
      <w:r>
        <w:rPr>
          <w:rFonts w:hint="eastAsia" w:ascii="宋体" w:hAnsi="宋体" w:cs="宋体"/>
          <w:b w:val="0"/>
          <w:bCs/>
          <w:color w:val="auto"/>
          <w:sz w:val="21"/>
          <w:szCs w:val="21"/>
          <w:highlight w:val="none"/>
          <w:lang w:val="en-US" w:eastAsia="zh-CN"/>
        </w:rPr>
        <w:t>乙方</w:t>
      </w:r>
      <w:r>
        <w:rPr>
          <w:rFonts w:hint="eastAsia" w:ascii="宋体" w:hAnsi="宋体" w:eastAsia="宋体" w:cs="宋体"/>
          <w:color w:val="auto"/>
          <w:sz w:val="21"/>
          <w:szCs w:val="21"/>
          <w:highlight w:val="none"/>
          <w:lang w:val="en-US" w:eastAsia="zh-CN"/>
        </w:rPr>
        <w:t>应当无条件配合。政府拆迁或征用时，</w:t>
      </w:r>
      <w:r>
        <w:rPr>
          <w:rFonts w:hint="eastAsia" w:ascii="宋体" w:hAnsi="宋体" w:cs="宋体"/>
          <w:color w:val="auto"/>
          <w:sz w:val="21"/>
          <w:szCs w:val="21"/>
          <w:highlight w:val="none"/>
          <w:lang w:val="en-US" w:eastAsia="zh-CN"/>
        </w:rPr>
        <w:t>甲</w:t>
      </w:r>
      <w:r>
        <w:rPr>
          <w:rFonts w:hint="eastAsia" w:ascii="宋体" w:hAnsi="宋体" w:cs="宋体"/>
          <w:b w:val="0"/>
          <w:bCs/>
          <w:color w:val="auto"/>
          <w:sz w:val="21"/>
          <w:szCs w:val="21"/>
          <w:highlight w:val="none"/>
          <w:lang w:val="en-US" w:eastAsia="zh-CN"/>
        </w:rPr>
        <w:t>方</w:t>
      </w:r>
      <w:r>
        <w:rPr>
          <w:rFonts w:hint="eastAsia" w:ascii="宋体" w:hAnsi="宋体" w:eastAsia="宋体" w:cs="宋体"/>
          <w:color w:val="auto"/>
          <w:sz w:val="21"/>
          <w:szCs w:val="21"/>
          <w:highlight w:val="none"/>
          <w:lang w:val="en-US" w:eastAsia="zh-CN"/>
        </w:rPr>
        <w:t>应将按国家拆迁、征用补偿承租人部分的费用归</w:t>
      </w:r>
      <w:r>
        <w:rPr>
          <w:rFonts w:hint="eastAsia" w:ascii="宋体" w:hAnsi="宋体" w:cs="宋体"/>
          <w:b w:val="0"/>
          <w:bCs/>
          <w:color w:val="auto"/>
          <w:sz w:val="21"/>
          <w:szCs w:val="21"/>
          <w:highlight w:val="none"/>
          <w:lang w:val="en-US" w:eastAsia="zh-CN"/>
        </w:rPr>
        <w:t>乙方</w:t>
      </w:r>
      <w:r>
        <w:rPr>
          <w:rFonts w:hint="eastAsia" w:ascii="宋体" w:hAnsi="宋体" w:eastAsia="宋体" w:cs="宋体"/>
          <w:color w:val="auto"/>
          <w:sz w:val="21"/>
          <w:szCs w:val="21"/>
          <w:highlight w:val="none"/>
          <w:lang w:val="en-US" w:eastAsia="zh-CN"/>
        </w:rPr>
        <w:t>所有。</w:t>
      </w:r>
    </w:p>
    <w:p w14:paraId="172FD5A6">
      <w:pPr>
        <w:adjustRightInd/>
        <w:snapToGrid/>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7.在</w:t>
      </w:r>
      <w:r>
        <w:rPr>
          <w:rFonts w:hint="eastAsia" w:ascii="宋体" w:hAnsi="宋体" w:cs="宋体"/>
          <w:b w:val="0"/>
          <w:bCs/>
          <w:color w:val="auto"/>
          <w:sz w:val="21"/>
          <w:szCs w:val="21"/>
          <w:highlight w:val="none"/>
          <w:lang w:val="en-US" w:eastAsia="zh-CN"/>
        </w:rPr>
        <w:t>乙方</w:t>
      </w:r>
      <w:r>
        <w:rPr>
          <w:rFonts w:hint="eastAsia" w:ascii="宋体" w:hAnsi="宋体" w:eastAsia="宋体" w:cs="宋体"/>
          <w:color w:val="auto"/>
          <w:sz w:val="21"/>
          <w:szCs w:val="21"/>
          <w:highlight w:val="none"/>
          <w:lang w:val="en-US" w:eastAsia="zh-CN"/>
        </w:rPr>
        <w:t>租赁期间，</w:t>
      </w:r>
      <w:r>
        <w:rPr>
          <w:rFonts w:hint="eastAsia" w:ascii="宋体" w:hAnsi="宋体" w:cs="宋体"/>
          <w:b w:val="0"/>
          <w:bCs/>
          <w:color w:val="auto"/>
          <w:sz w:val="21"/>
          <w:szCs w:val="21"/>
          <w:highlight w:val="none"/>
          <w:lang w:val="en-US" w:eastAsia="zh-CN"/>
        </w:rPr>
        <w:t>乙方</w:t>
      </w:r>
      <w:r>
        <w:rPr>
          <w:rFonts w:hint="eastAsia" w:ascii="宋体" w:hAnsi="宋体" w:eastAsia="宋体" w:cs="宋体"/>
          <w:color w:val="auto"/>
          <w:sz w:val="21"/>
          <w:szCs w:val="21"/>
          <w:highlight w:val="none"/>
          <w:lang w:val="en-US" w:eastAsia="zh-CN"/>
        </w:rPr>
        <w:t>长时间（超过两年）未开发使用或者闲置，</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CN"/>
        </w:rPr>
        <w:t>有权收回，终止本协议。</w:t>
      </w:r>
    </w:p>
    <w:p w14:paraId="1FADC441">
      <w:pPr>
        <w:adjustRightInd/>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8.土地租赁合同</w:t>
      </w:r>
      <w:r>
        <w:rPr>
          <w:rFonts w:hint="eastAsia" w:ascii="宋体" w:hAnsi="宋体" w:eastAsia="宋体" w:cs="宋体"/>
          <w:color w:val="auto"/>
          <w:sz w:val="21"/>
          <w:szCs w:val="21"/>
          <w:highlight w:val="none"/>
        </w:rPr>
        <w:t>期满，如</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rPr>
        <w:t>继续对外招租，同等条件下</w:t>
      </w:r>
      <w:r>
        <w:rPr>
          <w:rFonts w:hint="eastAsia" w:ascii="宋体" w:hAnsi="宋体" w:cs="宋体"/>
          <w:b w:val="0"/>
          <w:bCs/>
          <w:color w:val="auto"/>
          <w:sz w:val="21"/>
          <w:szCs w:val="21"/>
          <w:highlight w:val="none"/>
          <w:lang w:val="en-US" w:eastAsia="zh-CN"/>
        </w:rPr>
        <w:t>乙方</w:t>
      </w:r>
      <w:r>
        <w:rPr>
          <w:rFonts w:hint="eastAsia" w:ascii="宋体" w:hAnsi="宋体" w:eastAsia="宋体" w:cs="宋体"/>
          <w:color w:val="auto"/>
          <w:sz w:val="21"/>
          <w:szCs w:val="21"/>
          <w:highlight w:val="none"/>
        </w:rPr>
        <w:t>享有优先权。如</w:t>
      </w:r>
      <w:r>
        <w:rPr>
          <w:rFonts w:hint="eastAsia" w:ascii="宋体" w:hAnsi="宋体" w:cs="宋体"/>
          <w:b w:val="0"/>
          <w:bCs/>
          <w:color w:val="auto"/>
          <w:sz w:val="21"/>
          <w:szCs w:val="21"/>
          <w:highlight w:val="none"/>
          <w:lang w:val="en-US" w:eastAsia="zh-CN"/>
        </w:rPr>
        <w:t>乙方</w:t>
      </w:r>
      <w:r>
        <w:rPr>
          <w:rFonts w:hint="eastAsia" w:ascii="宋体" w:hAnsi="宋体" w:eastAsia="宋体" w:cs="宋体"/>
          <w:color w:val="auto"/>
          <w:sz w:val="21"/>
          <w:szCs w:val="21"/>
          <w:highlight w:val="none"/>
        </w:rPr>
        <w:t>不继续承租，需按约定时间内交还</w:t>
      </w:r>
      <w:r>
        <w:rPr>
          <w:rFonts w:hint="eastAsia" w:ascii="宋体" w:hAnsi="宋体" w:eastAsia="宋体" w:cs="宋体"/>
          <w:color w:val="auto"/>
          <w:sz w:val="21"/>
          <w:szCs w:val="21"/>
          <w:highlight w:val="none"/>
          <w:lang w:eastAsia="zh-CN"/>
        </w:rPr>
        <w:t>金色年华幼儿园（原河南镇敬老院）</w:t>
      </w:r>
      <w:r>
        <w:rPr>
          <w:rFonts w:hint="eastAsia" w:ascii="宋体" w:hAnsi="宋体" w:eastAsia="宋体" w:cs="宋体"/>
          <w:color w:val="auto"/>
          <w:sz w:val="21"/>
          <w:szCs w:val="21"/>
          <w:highlight w:val="none"/>
        </w:rPr>
        <w:t>给</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rPr>
        <w:t>。</w:t>
      </w:r>
    </w:p>
    <w:p w14:paraId="4CACA0D1">
      <w:pPr>
        <w:spacing w:line="360" w:lineRule="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lang w:val="en-US" w:eastAsia="zh-CN"/>
        </w:rPr>
        <w:t>、履约保证金</w:t>
      </w:r>
    </w:p>
    <w:p w14:paraId="1536069B">
      <w:pPr>
        <w:adjustRightInd/>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须在接到中标通知书后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个工作日内向</w:t>
      </w:r>
      <w:r>
        <w:rPr>
          <w:rFonts w:hint="eastAsia" w:ascii="宋体" w:hAnsi="宋体" w:cs="宋体"/>
          <w:color w:val="auto"/>
          <w:sz w:val="21"/>
          <w:szCs w:val="21"/>
          <w:highlight w:val="none"/>
          <w:lang w:eastAsia="zh-CN"/>
        </w:rPr>
        <w:t>甲方缴纳</w:t>
      </w:r>
      <w:r>
        <w:rPr>
          <w:rFonts w:hint="eastAsia" w:ascii="宋体" w:hAnsi="宋体" w:eastAsia="宋体" w:cs="宋体"/>
          <w:color w:val="auto"/>
          <w:sz w:val="21"/>
          <w:szCs w:val="21"/>
          <w:highlight w:val="none"/>
        </w:rPr>
        <w:t>履约保证金人民币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）。否则视为</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放弃中标资格。</w:t>
      </w:r>
    </w:p>
    <w:p w14:paraId="4260C768">
      <w:pPr>
        <w:adjustRightInd/>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2.履约保证金可用于赔偿因</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原因造成</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的损失或因</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违约而支付给</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的违约金。若履约保证金不足以赔偿</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的损失，</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必须追加赔偿金，以补足赔偿</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的损失金额。如发生赔偿后，</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必须在1个月内补足履约保证金，达到</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14:paraId="5557BF99">
      <w:pPr>
        <w:adjustRightInd/>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3.合同终止时，</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无违反</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合同约定、</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相应的规定，可于合同终止后5日内按时完成各项退场交接及清算工作，</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按合同约定扣除应由</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支付的各类款项和违约金后，在1个月内向</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无息退回剩余的履约保证金。</w:t>
      </w:r>
    </w:p>
    <w:p w14:paraId="532D5563">
      <w:pPr>
        <w:widowControl/>
        <w:spacing w:line="360" w:lineRule="auto"/>
        <w:ind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九</w:t>
      </w:r>
      <w:r>
        <w:rPr>
          <w:rFonts w:hint="eastAsia" w:ascii="宋体" w:hAnsi="宋体" w:eastAsia="宋体" w:cs="宋体"/>
          <w:b/>
          <w:bCs/>
          <w:color w:val="auto"/>
          <w:sz w:val="21"/>
          <w:szCs w:val="21"/>
          <w:highlight w:val="none"/>
        </w:rPr>
        <w:t>、争议的解决</w:t>
      </w:r>
    </w:p>
    <w:p w14:paraId="4C2F2265">
      <w:pPr>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kern w:val="16"/>
          <w:sz w:val="21"/>
          <w:szCs w:val="21"/>
          <w:highlight w:val="none"/>
        </w:rPr>
        <w:t>合同执行过程中发生的任何争议，如双方不能通过友好协商解决，任何一方均可向甲方所在地有管辖权的人民法院提起诉讼。</w:t>
      </w:r>
    </w:p>
    <w:p w14:paraId="419E55B6">
      <w:pPr>
        <w:widowControl/>
        <w:spacing w:line="360" w:lineRule="auto"/>
        <w:ind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十、不可抗力</w:t>
      </w:r>
    </w:p>
    <w:p w14:paraId="37B283C9">
      <w:pPr>
        <w:spacing w:line="360" w:lineRule="auto"/>
        <w:ind w:firstLine="411" w:firstLineChars="196"/>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0C90162D">
      <w:pPr>
        <w:widowControl/>
        <w:spacing w:line="360" w:lineRule="auto"/>
        <w:ind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w:t>
      </w: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、税费</w:t>
      </w:r>
    </w:p>
    <w:p w14:paraId="22123F41">
      <w:pPr>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kern w:val="16"/>
          <w:sz w:val="21"/>
          <w:szCs w:val="21"/>
          <w:highlight w:val="none"/>
        </w:rPr>
        <w:t>在中国境内、外发生的与本合同执行有关的一切税费均由乙方负担。</w:t>
      </w:r>
    </w:p>
    <w:p w14:paraId="206330E0">
      <w:pPr>
        <w:widowControl/>
        <w:spacing w:line="360" w:lineRule="auto"/>
        <w:ind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w:t>
      </w: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其他</w:t>
      </w:r>
    </w:p>
    <w:p w14:paraId="6BC64253">
      <w:pPr>
        <w:widowControl/>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rPr>
        <w:t>本合同所有附件、磋商文件、响应文件、成交通知书均</w:t>
      </w:r>
      <w:r>
        <w:rPr>
          <w:rFonts w:hint="eastAsia" w:ascii="宋体" w:hAnsi="宋体" w:cs="宋体"/>
          <w:color w:val="auto"/>
          <w:sz w:val="21"/>
          <w:szCs w:val="21"/>
          <w:highlight w:val="none"/>
          <w:lang w:eastAsia="zh-CN"/>
        </w:rPr>
        <w:t>为本</w:t>
      </w:r>
      <w:r>
        <w:rPr>
          <w:rFonts w:hint="eastAsia" w:ascii="宋体" w:hAnsi="宋体" w:eastAsia="宋体" w:cs="宋体"/>
          <w:color w:val="auto"/>
          <w:sz w:val="21"/>
          <w:szCs w:val="21"/>
          <w:highlight w:val="none"/>
        </w:rPr>
        <w:t>合同的有效组成部分，与本合同具有同等法律效力。</w:t>
      </w:r>
    </w:p>
    <w:p w14:paraId="5011F48A">
      <w:pPr>
        <w:widowControl/>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在执行本合同的过程中，所有经双方签署确认的文件（包括会议纪要、补充协议、往来信函）即成为本合同的有效组成部分。</w:t>
      </w:r>
    </w:p>
    <w:p w14:paraId="512699AB">
      <w:pPr>
        <w:widowControl/>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 xml:space="preserve">如一方地址、电话、传真号码有变更，应在变更当日内书面通知对方，否则，应承担相应责任。 </w:t>
      </w:r>
    </w:p>
    <w:p w14:paraId="22CD0647">
      <w:pPr>
        <w:widowControl/>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除甲方事先书面同意外，乙方不得部分或全部转让其应履行的合同项下的义务。</w:t>
      </w:r>
    </w:p>
    <w:p w14:paraId="39C53A0F">
      <w:pPr>
        <w:widowControl/>
        <w:spacing w:line="360" w:lineRule="auto"/>
        <w:ind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w:t>
      </w: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、合同生效</w:t>
      </w:r>
    </w:p>
    <w:p w14:paraId="3D4A3B5C">
      <w:pPr>
        <w:widowControl/>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rPr>
        <w:t>本合同在甲乙双方法人代表或其授权代表签字盖章后生效。</w:t>
      </w:r>
    </w:p>
    <w:p w14:paraId="120C5CE0">
      <w:pPr>
        <w:pStyle w:val="127"/>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份，乙方执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份，均具有同等法律效力。</w:t>
      </w:r>
    </w:p>
    <w:p w14:paraId="6583CAAC">
      <w:pPr>
        <w:spacing w:line="360" w:lineRule="auto"/>
        <w:rPr>
          <w:rFonts w:hint="eastAsia" w:ascii="宋体" w:hAnsi="宋体" w:eastAsia="宋体" w:cs="宋体"/>
          <w:color w:val="auto"/>
          <w:kern w:val="16"/>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16"/>
          <w:sz w:val="21"/>
          <w:szCs w:val="21"/>
          <w:highlight w:val="none"/>
        </w:rPr>
        <w:t xml:space="preserve">  </w:t>
      </w:r>
      <w:r>
        <w:rPr>
          <w:rFonts w:hint="eastAsia" w:ascii="宋体" w:hAnsi="宋体" w:cs="宋体"/>
          <w:color w:val="auto"/>
          <w:kern w:val="16"/>
          <w:sz w:val="21"/>
          <w:szCs w:val="21"/>
          <w:highlight w:val="none"/>
          <w:lang w:val="en-US" w:eastAsia="zh-CN"/>
        </w:rPr>
        <w:t xml:space="preserve">    </w:t>
      </w:r>
      <w:r>
        <w:rPr>
          <w:rFonts w:hint="eastAsia" w:ascii="宋体" w:hAnsi="宋体" w:eastAsia="宋体" w:cs="宋体"/>
          <w:color w:val="auto"/>
          <w:kern w:val="16"/>
          <w:sz w:val="21"/>
          <w:szCs w:val="21"/>
          <w:highlight w:val="none"/>
        </w:rPr>
        <w:t xml:space="preserve"> 甲方（公章）：                      乙方</w:t>
      </w:r>
      <w:r>
        <w:rPr>
          <w:rFonts w:hint="eastAsia" w:ascii="宋体" w:hAnsi="宋体" w:eastAsia="宋体" w:cs="宋体"/>
          <w:color w:val="auto"/>
          <w:kern w:val="16"/>
          <w:sz w:val="21"/>
          <w:szCs w:val="21"/>
          <w:highlight w:val="none"/>
          <w:lang w:eastAsia="zh-CN"/>
        </w:rPr>
        <w:t>（</w:t>
      </w:r>
      <w:r>
        <w:rPr>
          <w:rFonts w:hint="eastAsia" w:ascii="宋体" w:hAnsi="宋体" w:eastAsia="宋体" w:cs="宋体"/>
          <w:color w:val="auto"/>
          <w:kern w:val="16"/>
          <w:sz w:val="21"/>
          <w:szCs w:val="21"/>
          <w:highlight w:val="none"/>
        </w:rPr>
        <w:t>公章</w:t>
      </w:r>
      <w:r>
        <w:rPr>
          <w:rFonts w:hint="eastAsia" w:ascii="宋体" w:hAnsi="宋体" w:eastAsia="宋体" w:cs="宋体"/>
          <w:color w:val="auto"/>
          <w:kern w:val="16"/>
          <w:sz w:val="21"/>
          <w:szCs w:val="21"/>
          <w:highlight w:val="none"/>
          <w:lang w:eastAsia="zh-CN"/>
        </w:rPr>
        <w:t>）</w:t>
      </w:r>
      <w:r>
        <w:rPr>
          <w:rFonts w:hint="eastAsia" w:ascii="宋体" w:hAnsi="宋体" w:eastAsia="宋体" w:cs="宋体"/>
          <w:color w:val="auto"/>
          <w:kern w:val="16"/>
          <w:sz w:val="21"/>
          <w:szCs w:val="21"/>
          <w:highlight w:val="none"/>
        </w:rPr>
        <w:t>：</w:t>
      </w:r>
    </w:p>
    <w:p w14:paraId="0F420222">
      <w:pPr>
        <w:spacing w:line="360" w:lineRule="auto"/>
        <w:ind w:firstLine="840" w:firstLineChars="400"/>
        <w:jc w:val="left"/>
        <w:rPr>
          <w:rFonts w:hint="eastAsia" w:ascii="宋体" w:hAnsi="宋体" w:eastAsia="宋体" w:cs="宋体"/>
          <w:color w:val="auto"/>
          <w:kern w:val="16"/>
          <w:sz w:val="21"/>
          <w:szCs w:val="21"/>
          <w:highlight w:val="none"/>
        </w:rPr>
      </w:pPr>
      <w:r>
        <w:rPr>
          <w:rFonts w:hint="eastAsia" w:ascii="宋体" w:hAnsi="宋体" w:eastAsia="宋体" w:cs="宋体"/>
          <w:color w:val="auto"/>
          <w:kern w:val="16"/>
          <w:sz w:val="21"/>
          <w:szCs w:val="21"/>
          <w:highlight w:val="none"/>
        </w:rPr>
        <w:t>签约人</w:t>
      </w:r>
      <w:r>
        <w:rPr>
          <w:rFonts w:hint="eastAsia" w:ascii="宋体" w:hAnsi="宋体" w:eastAsia="宋体" w:cs="宋体"/>
          <w:color w:val="auto"/>
          <w:kern w:val="16"/>
          <w:sz w:val="21"/>
          <w:szCs w:val="21"/>
          <w:highlight w:val="none"/>
          <w:lang w:eastAsia="zh-CN"/>
        </w:rPr>
        <w:t>（</w:t>
      </w:r>
      <w:r>
        <w:rPr>
          <w:rFonts w:hint="eastAsia" w:ascii="宋体" w:hAnsi="宋体" w:eastAsia="宋体" w:cs="宋体"/>
          <w:color w:val="auto"/>
          <w:kern w:val="16"/>
          <w:sz w:val="21"/>
          <w:szCs w:val="21"/>
          <w:highlight w:val="none"/>
        </w:rPr>
        <w:t>签字</w:t>
      </w:r>
      <w:r>
        <w:rPr>
          <w:rFonts w:hint="eastAsia" w:ascii="宋体" w:hAnsi="宋体" w:eastAsia="宋体" w:cs="宋体"/>
          <w:color w:val="auto"/>
          <w:kern w:val="16"/>
          <w:sz w:val="21"/>
          <w:szCs w:val="21"/>
          <w:highlight w:val="none"/>
          <w:lang w:eastAsia="zh-CN"/>
        </w:rPr>
        <w:t>）</w:t>
      </w:r>
      <w:r>
        <w:rPr>
          <w:rFonts w:hint="eastAsia" w:ascii="宋体" w:hAnsi="宋体" w:eastAsia="宋体" w:cs="宋体"/>
          <w:color w:val="auto"/>
          <w:kern w:val="16"/>
          <w:sz w:val="21"/>
          <w:szCs w:val="21"/>
          <w:highlight w:val="none"/>
        </w:rPr>
        <w:t>：                    签约人</w:t>
      </w:r>
      <w:r>
        <w:rPr>
          <w:rFonts w:hint="eastAsia" w:ascii="宋体" w:hAnsi="宋体" w:eastAsia="宋体" w:cs="宋体"/>
          <w:color w:val="auto"/>
          <w:kern w:val="16"/>
          <w:sz w:val="21"/>
          <w:szCs w:val="21"/>
          <w:highlight w:val="none"/>
          <w:lang w:eastAsia="zh-CN"/>
        </w:rPr>
        <w:t>（</w:t>
      </w:r>
      <w:r>
        <w:rPr>
          <w:rFonts w:hint="eastAsia" w:ascii="宋体" w:hAnsi="宋体" w:eastAsia="宋体" w:cs="宋体"/>
          <w:color w:val="auto"/>
          <w:kern w:val="16"/>
          <w:sz w:val="21"/>
          <w:szCs w:val="21"/>
          <w:highlight w:val="none"/>
        </w:rPr>
        <w:t>签字</w:t>
      </w:r>
      <w:r>
        <w:rPr>
          <w:rFonts w:hint="eastAsia" w:ascii="宋体" w:hAnsi="宋体" w:eastAsia="宋体" w:cs="宋体"/>
          <w:color w:val="auto"/>
          <w:kern w:val="16"/>
          <w:sz w:val="21"/>
          <w:szCs w:val="21"/>
          <w:highlight w:val="none"/>
          <w:lang w:eastAsia="zh-CN"/>
        </w:rPr>
        <w:t>）</w:t>
      </w:r>
      <w:r>
        <w:rPr>
          <w:rFonts w:hint="eastAsia" w:ascii="宋体" w:hAnsi="宋体" w:eastAsia="宋体" w:cs="宋体"/>
          <w:color w:val="auto"/>
          <w:kern w:val="16"/>
          <w:sz w:val="21"/>
          <w:szCs w:val="21"/>
          <w:highlight w:val="none"/>
        </w:rPr>
        <w:t>：</w:t>
      </w:r>
    </w:p>
    <w:p w14:paraId="5194776C">
      <w:pPr>
        <w:spacing w:line="360" w:lineRule="auto"/>
        <w:ind w:firstLine="840" w:firstLineChars="400"/>
        <w:rPr>
          <w:rFonts w:hint="eastAsia" w:ascii="宋体" w:hAnsi="宋体" w:eastAsia="宋体" w:cs="宋体"/>
          <w:color w:val="auto"/>
          <w:kern w:val="16"/>
          <w:sz w:val="21"/>
          <w:szCs w:val="21"/>
          <w:highlight w:val="none"/>
        </w:rPr>
      </w:pPr>
      <w:r>
        <w:rPr>
          <w:rFonts w:hint="eastAsia" w:ascii="宋体" w:hAnsi="宋体" w:eastAsia="宋体" w:cs="宋体"/>
          <w:color w:val="auto"/>
          <w:kern w:val="16"/>
          <w:sz w:val="21"/>
          <w:szCs w:val="21"/>
          <w:highlight w:val="none"/>
        </w:rPr>
        <w:t xml:space="preserve">地址：                              地址：                          </w:t>
      </w:r>
    </w:p>
    <w:p w14:paraId="0BAD198C">
      <w:pPr>
        <w:spacing w:line="360" w:lineRule="auto"/>
        <w:ind w:firstLine="840" w:firstLineChars="400"/>
        <w:rPr>
          <w:rFonts w:hint="eastAsia" w:ascii="宋体" w:hAnsi="宋体" w:eastAsia="宋体" w:cs="宋体"/>
          <w:color w:val="auto"/>
          <w:kern w:val="16"/>
          <w:sz w:val="21"/>
          <w:szCs w:val="21"/>
          <w:highlight w:val="none"/>
        </w:rPr>
      </w:pPr>
      <w:r>
        <w:rPr>
          <w:rFonts w:hint="eastAsia" w:ascii="宋体" w:hAnsi="宋体" w:eastAsia="宋体" w:cs="宋体"/>
          <w:color w:val="auto"/>
          <w:kern w:val="16"/>
          <w:sz w:val="21"/>
          <w:szCs w:val="21"/>
          <w:highlight w:val="none"/>
        </w:rPr>
        <w:t xml:space="preserve">联系人：                            联系人：                        </w:t>
      </w:r>
    </w:p>
    <w:p w14:paraId="29154D3D">
      <w:pPr>
        <w:spacing w:line="360" w:lineRule="auto"/>
        <w:ind w:firstLine="840" w:firstLineChars="400"/>
        <w:rPr>
          <w:rFonts w:hint="eastAsia" w:ascii="宋体" w:hAnsi="宋体" w:eastAsia="宋体" w:cs="宋体"/>
          <w:color w:val="auto"/>
          <w:kern w:val="16"/>
          <w:sz w:val="21"/>
          <w:szCs w:val="21"/>
          <w:highlight w:val="none"/>
        </w:rPr>
      </w:pPr>
      <w:r>
        <w:rPr>
          <w:rFonts w:hint="eastAsia" w:ascii="宋体" w:hAnsi="宋体" w:eastAsia="宋体" w:cs="宋体"/>
          <w:color w:val="auto"/>
          <w:kern w:val="16"/>
          <w:sz w:val="21"/>
          <w:szCs w:val="21"/>
          <w:highlight w:val="none"/>
        </w:rPr>
        <w:t xml:space="preserve">电话：                              电话：                          </w:t>
      </w:r>
    </w:p>
    <w:p w14:paraId="0C83E2D2">
      <w:pPr>
        <w:spacing w:line="360" w:lineRule="auto"/>
        <w:ind w:firstLine="840" w:firstLineChars="400"/>
        <w:rPr>
          <w:rFonts w:hint="eastAsia" w:ascii="宋体" w:hAnsi="宋体" w:eastAsia="宋体" w:cs="宋体"/>
          <w:color w:val="auto"/>
          <w:kern w:val="16"/>
          <w:sz w:val="21"/>
          <w:szCs w:val="21"/>
          <w:highlight w:val="none"/>
        </w:rPr>
      </w:pPr>
      <w:r>
        <w:rPr>
          <w:rFonts w:hint="eastAsia" w:ascii="宋体" w:hAnsi="宋体" w:eastAsia="宋体" w:cs="宋体"/>
          <w:color w:val="auto"/>
          <w:kern w:val="16"/>
          <w:sz w:val="21"/>
          <w:szCs w:val="21"/>
          <w:highlight w:val="none"/>
        </w:rPr>
        <w:t xml:space="preserve">传真：                              传真：                          </w:t>
      </w:r>
    </w:p>
    <w:p w14:paraId="0F2BE76E">
      <w:pPr>
        <w:spacing w:line="360" w:lineRule="auto"/>
        <w:ind w:firstLine="840" w:firstLineChars="400"/>
        <w:rPr>
          <w:rFonts w:hint="eastAsia" w:ascii="宋体" w:hAnsi="宋体" w:eastAsia="宋体" w:cs="宋体"/>
          <w:color w:val="auto"/>
          <w:kern w:val="16"/>
          <w:sz w:val="21"/>
          <w:szCs w:val="21"/>
          <w:highlight w:val="none"/>
        </w:rPr>
      </w:pPr>
      <w:r>
        <w:rPr>
          <w:rFonts w:hint="eastAsia" w:ascii="宋体" w:hAnsi="宋体" w:eastAsia="宋体" w:cs="宋体"/>
          <w:color w:val="auto"/>
          <w:kern w:val="16"/>
          <w:sz w:val="21"/>
          <w:szCs w:val="21"/>
          <w:highlight w:val="none"/>
        </w:rPr>
        <w:t xml:space="preserve">邮编：                              邮编：                       </w:t>
      </w:r>
    </w:p>
    <w:p w14:paraId="56958D8B">
      <w:pPr>
        <w:spacing w:line="36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kern w:val="16"/>
          <w:sz w:val="21"/>
          <w:szCs w:val="21"/>
          <w:highlight w:val="none"/>
        </w:rPr>
        <w:t xml:space="preserve">日期：      年    月    日          日期：      年    月    日  </w:t>
      </w:r>
    </w:p>
    <w:p w14:paraId="5062EEE0">
      <w:pPr>
        <w:adjustRightInd/>
        <w:snapToGrid/>
        <w:spacing w:line="360" w:lineRule="auto"/>
        <w:ind w:firstLine="420" w:firstLineChars="200"/>
        <w:rPr>
          <w:rFonts w:hint="eastAsia" w:ascii="宋体" w:hAnsi="宋体" w:eastAsia="宋体" w:cs="宋体"/>
          <w:color w:val="auto"/>
          <w:sz w:val="21"/>
          <w:szCs w:val="21"/>
          <w:highlight w:val="none"/>
        </w:rPr>
      </w:pPr>
    </w:p>
    <w:p w14:paraId="3840FB91">
      <w:pPr>
        <w:adjustRightInd/>
        <w:snapToGrid/>
        <w:spacing w:line="360" w:lineRule="auto"/>
        <w:ind w:firstLine="420" w:firstLineChars="200"/>
        <w:rPr>
          <w:rFonts w:hint="eastAsia" w:ascii="宋体" w:hAnsi="宋体" w:eastAsia="宋体" w:cs="宋体"/>
          <w:color w:val="auto"/>
          <w:sz w:val="21"/>
          <w:szCs w:val="21"/>
          <w:highlight w:val="none"/>
        </w:rPr>
      </w:pPr>
    </w:p>
    <w:p w14:paraId="61EE60FD">
      <w:pPr>
        <w:adjustRightInd/>
        <w:snapToGrid/>
        <w:spacing w:line="360" w:lineRule="auto"/>
        <w:ind w:firstLine="420" w:firstLineChars="200"/>
        <w:rPr>
          <w:rFonts w:hint="eastAsia" w:ascii="宋体" w:hAnsi="宋体" w:eastAsia="宋体" w:cs="宋体"/>
          <w:color w:val="auto"/>
          <w:sz w:val="21"/>
          <w:szCs w:val="21"/>
          <w:highlight w:val="none"/>
        </w:rPr>
      </w:pPr>
    </w:p>
    <w:p w14:paraId="2B69BBC8">
      <w:pPr>
        <w:adjustRightInd/>
        <w:snapToGrid/>
        <w:spacing w:line="360" w:lineRule="auto"/>
        <w:ind w:firstLine="420" w:firstLineChars="200"/>
        <w:rPr>
          <w:rFonts w:hint="eastAsia" w:ascii="宋体" w:hAnsi="宋体" w:eastAsia="宋体" w:cs="宋体"/>
          <w:color w:val="auto"/>
          <w:sz w:val="21"/>
          <w:szCs w:val="21"/>
          <w:highlight w:val="none"/>
        </w:rPr>
      </w:pPr>
    </w:p>
    <w:p w14:paraId="0063D5D9">
      <w:pPr>
        <w:adjustRightInd/>
        <w:snapToGrid/>
        <w:spacing w:line="360" w:lineRule="auto"/>
        <w:ind w:firstLine="420" w:firstLineChars="200"/>
        <w:rPr>
          <w:rFonts w:hint="eastAsia" w:ascii="宋体" w:hAnsi="宋体" w:eastAsia="宋体" w:cs="宋体"/>
          <w:color w:val="auto"/>
          <w:sz w:val="21"/>
          <w:szCs w:val="21"/>
          <w:highlight w:val="none"/>
        </w:rPr>
      </w:pPr>
    </w:p>
    <w:p w14:paraId="6ACA7BD7">
      <w:pPr>
        <w:adjustRightInd/>
        <w:snapToGrid/>
        <w:spacing w:line="360" w:lineRule="auto"/>
        <w:ind w:firstLine="420" w:firstLineChars="200"/>
        <w:rPr>
          <w:rFonts w:hint="eastAsia" w:ascii="宋体" w:hAnsi="宋体" w:eastAsia="宋体" w:cs="宋体"/>
          <w:color w:val="auto"/>
          <w:sz w:val="21"/>
          <w:szCs w:val="21"/>
          <w:highlight w:val="none"/>
        </w:rPr>
      </w:pPr>
    </w:p>
    <w:p w14:paraId="5A3767AB">
      <w:pPr>
        <w:adjustRightInd/>
        <w:snapToGrid/>
        <w:spacing w:line="360" w:lineRule="auto"/>
        <w:ind w:firstLine="420" w:firstLineChars="200"/>
        <w:rPr>
          <w:rFonts w:hint="eastAsia" w:ascii="宋体" w:hAnsi="宋体" w:eastAsia="宋体" w:cs="宋体"/>
          <w:color w:val="auto"/>
          <w:sz w:val="21"/>
          <w:szCs w:val="21"/>
          <w:highlight w:val="none"/>
        </w:rPr>
      </w:pPr>
    </w:p>
    <w:p w14:paraId="49CAF97F">
      <w:pPr>
        <w:adjustRightInd/>
        <w:snapToGrid/>
        <w:spacing w:line="360" w:lineRule="auto"/>
        <w:ind w:firstLine="420" w:firstLineChars="200"/>
        <w:rPr>
          <w:rFonts w:hint="eastAsia" w:ascii="宋体" w:hAnsi="宋体" w:eastAsia="宋体" w:cs="宋体"/>
          <w:color w:val="auto"/>
          <w:sz w:val="21"/>
          <w:szCs w:val="21"/>
          <w:highlight w:val="none"/>
        </w:rPr>
      </w:pPr>
    </w:p>
    <w:p w14:paraId="68212D1B">
      <w:pPr>
        <w:adjustRightInd/>
        <w:snapToGrid/>
        <w:spacing w:line="360" w:lineRule="auto"/>
        <w:ind w:firstLine="420" w:firstLineChars="200"/>
        <w:rPr>
          <w:rFonts w:hint="eastAsia" w:ascii="宋体" w:hAnsi="宋体" w:eastAsia="宋体" w:cs="宋体"/>
          <w:color w:val="auto"/>
          <w:sz w:val="21"/>
          <w:szCs w:val="21"/>
          <w:highlight w:val="none"/>
        </w:rPr>
      </w:pPr>
    </w:p>
    <w:p w14:paraId="11A43D1A">
      <w:pPr>
        <w:adjustRightInd/>
        <w:snapToGrid/>
        <w:spacing w:line="360" w:lineRule="auto"/>
        <w:ind w:firstLine="420" w:firstLineChars="200"/>
        <w:rPr>
          <w:rFonts w:hint="eastAsia" w:ascii="宋体" w:hAnsi="宋体" w:eastAsia="宋体" w:cs="宋体"/>
          <w:color w:val="auto"/>
          <w:sz w:val="21"/>
          <w:szCs w:val="21"/>
          <w:highlight w:val="none"/>
        </w:rPr>
      </w:pPr>
    </w:p>
    <w:p w14:paraId="3BE11E44">
      <w:pPr>
        <w:adjustRightInd/>
        <w:snapToGrid/>
        <w:spacing w:line="360" w:lineRule="auto"/>
        <w:ind w:firstLine="420" w:firstLineChars="200"/>
        <w:rPr>
          <w:rFonts w:hint="eastAsia" w:ascii="宋体" w:hAnsi="宋体" w:eastAsia="宋体" w:cs="宋体"/>
          <w:color w:val="auto"/>
          <w:sz w:val="21"/>
          <w:szCs w:val="21"/>
          <w:highlight w:val="none"/>
        </w:rPr>
      </w:pPr>
    </w:p>
    <w:p w14:paraId="196597D8">
      <w:pPr>
        <w:adjustRightInd/>
        <w:snapToGrid/>
        <w:spacing w:line="360" w:lineRule="auto"/>
        <w:ind w:firstLine="420" w:firstLineChars="200"/>
        <w:rPr>
          <w:rFonts w:hint="eastAsia" w:ascii="宋体" w:hAnsi="宋体" w:eastAsia="宋体" w:cs="宋体"/>
          <w:color w:val="auto"/>
          <w:sz w:val="21"/>
          <w:szCs w:val="21"/>
          <w:highlight w:val="none"/>
        </w:rPr>
      </w:pPr>
    </w:p>
    <w:p w14:paraId="488A7368">
      <w:pPr>
        <w:adjustRightInd/>
        <w:snapToGrid/>
        <w:spacing w:line="360" w:lineRule="auto"/>
        <w:ind w:firstLine="420" w:firstLineChars="200"/>
        <w:rPr>
          <w:rFonts w:hint="eastAsia" w:ascii="宋体" w:hAnsi="宋体" w:eastAsia="宋体" w:cs="宋体"/>
          <w:color w:val="auto"/>
          <w:sz w:val="21"/>
          <w:szCs w:val="21"/>
          <w:highlight w:val="none"/>
        </w:rPr>
      </w:pPr>
    </w:p>
    <w:p w14:paraId="3F1FFA60">
      <w:pPr>
        <w:adjustRightInd/>
        <w:snapToGrid/>
        <w:spacing w:line="360" w:lineRule="auto"/>
        <w:ind w:firstLine="420" w:firstLineChars="200"/>
        <w:rPr>
          <w:rFonts w:hint="eastAsia" w:ascii="宋体" w:hAnsi="宋体" w:eastAsia="宋体" w:cs="宋体"/>
          <w:color w:val="auto"/>
          <w:sz w:val="21"/>
          <w:szCs w:val="21"/>
          <w:highlight w:val="none"/>
        </w:rPr>
      </w:pPr>
    </w:p>
    <w:p w14:paraId="351E0C0C">
      <w:pPr>
        <w:adjustRightInd/>
        <w:snapToGrid/>
        <w:spacing w:line="360" w:lineRule="auto"/>
        <w:ind w:firstLine="420" w:firstLineChars="200"/>
        <w:rPr>
          <w:rFonts w:hint="eastAsia" w:ascii="宋体" w:hAnsi="宋体" w:eastAsia="宋体" w:cs="宋体"/>
          <w:color w:val="auto"/>
          <w:sz w:val="21"/>
          <w:szCs w:val="21"/>
          <w:highlight w:val="none"/>
        </w:rPr>
      </w:pPr>
    </w:p>
    <w:p w14:paraId="2625D7C1">
      <w:pPr>
        <w:ind w:right="678" w:rightChars="323" w:firstLine="723" w:firstLineChars="200"/>
        <w:jc w:val="center"/>
        <w:outlineLvl w:val="0"/>
        <w:rPr>
          <w:rFonts w:hint="eastAsia" w:ascii="宋体" w:hAnsi="宋体" w:eastAsia="宋体" w:cs="宋体"/>
          <w:b/>
          <w:bCs/>
          <w:color w:val="auto"/>
          <w:sz w:val="36"/>
          <w:szCs w:val="36"/>
        </w:rPr>
      </w:pPr>
    </w:p>
    <w:p w14:paraId="357C81FE">
      <w:pPr>
        <w:ind w:right="678" w:rightChars="323" w:firstLine="723" w:firstLineChars="200"/>
        <w:jc w:val="center"/>
        <w:outlineLvl w:val="0"/>
        <w:rPr>
          <w:rFonts w:hint="eastAsia" w:ascii="宋体" w:hAnsi="宋体" w:eastAsia="宋体" w:cs="宋体"/>
          <w:color w:val="auto"/>
          <w:sz w:val="36"/>
          <w:szCs w:val="36"/>
        </w:rPr>
      </w:pPr>
      <w:bookmarkStart w:id="154" w:name="_Toc10846"/>
      <w:r>
        <w:rPr>
          <w:rFonts w:hint="eastAsia" w:ascii="宋体" w:hAnsi="宋体" w:eastAsia="宋体" w:cs="宋体"/>
          <w:b/>
          <w:bCs/>
          <w:color w:val="auto"/>
          <w:sz w:val="36"/>
          <w:szCs w:val="36"/>
        </w:rPr>
        <w:t>第六部分 投标文件格式</w:t>
      </w:r>
      <w:bookmarkEnd w:id="153"/>
      <w:bookmarkEnd w:id="154"/>
    </w:p>
    <w:p w14:paraId="0CA44288">
      <w:pPr>
        <w:pStyle w:val="24"/>
        <w:pageBreakBefore w:val="0"/>
        <w:kinsoku/>
        <w:wordWrap/>
        <w:overflowPunct/>
        <w:topLinePunct w:val="0"/>
        <w:autoSpaceDE/>
        <w:autoSpaceDN/>
        <w:bidi w:val="0"/>
        <w:spacing w:line="36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4"/>
          <w:szCs w:val="24"/>
          <w:highlight w:val="none"/>
        </w:rPr>
        <w:t>一、</w:t>
      </w:r>
      <w:r>
        <w:rPr>
          <w:rFonts w:hint="eastAsia" w:ascii="宋体" w:hAnsi="宋体" w:eastAsia="宋体" w:cs="宋体"/>
          <w:b/>
          <w:bCs/>
          <w:color w:val="auto"/>
          <w:sz w:val="24"/>
          <w:szCs w:val="24"/>
          <w:highlight w:val="none"/>
          <w:lang w:eastAsia="zh-CN"/>
        </w:rPr>
        <w:t>投标文件</w:t>
      </w:r>
      <w:r>
        <w:rPr>
          <w:rFonts w:hint="eastAsia" w:ascii="宋体" w:hAnsi="宋体" w:eastAsia="宋体" w:cs="宋体"/>
          <w:b/>
          <w:bCs/>
          <w:color w:val="auto"/>
          <w:sz w:val="24"/>
          <w:szCs w:val="24"/>
          <w:highlight w:val="none"/>
        </w:rPr>
        <w:t>格式要求</w:t>
      </w:r>
      <w:r>
        <w:rPr>
          <w:rFonts w:hint="eastAsia" w:ascii="宋体" w:hAnsi="宋体" w:eastAsia="宋体" w:cs="宋体"/>
          <w:b/>
          <w:bCs/>
          <w:color w:val="auto"/>
          <w:sz w:val="28"/>
          <w:szCs w:val="28"/>
          <w:highlight w:val="none"/>
        </w:rPr>
        <w:t>：</w:t>
      </w:r>
    </w:p>
    <w:p w14:paraId="77227581">
      <w:pPr>
        <w:pStyle w:val="24"/>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kern w:val="2"/>
          <w:sz w:val="21"/>
          <w:highlight w:val="none"/>
        </w:rPr>
      </w:pPr>
      <w:r>
        <w:rPr>
          <w:rFonts w:hint="eastAsia" w:ascii="宋体" w:hAnsi="宋体" w:eastAsia="宋体" w:cs="宋体"/>
          <w:bCs/>
          <w:color w:val="auto"/>
          <w:kern w:val="2"/>
          <w:sz w:val="21"/>
          <w:highlight w:val="none"/>
        </w:rPr>
        <w:t>1.</w:t>
      </w:r>
      <w:r>
        <w:rPr>
          <w:rFonts w:hint="eastAsia" w:ascii="宋体" w:hAnsi="宋体" w:eastAsia="宋体" w:cs="宋体"/>
          <w:bCs/>
          <w:color w:val="auto"/>
          <w:kern w:val="2"/>
          <w:sz w:val="21"/>
          <w:highlight w:val="none"/>
          <w:lang w:eastAsia="zh-CN"/>
        </w:rPr>
        <w:t>投标文件</w:t>
      </w:r>
      <w:r>
        <w:rPr>
          <w:rFonts w:hint="eastAsia" w:ascii="宋体" w:hAnsi="宋体" w:eastAsia="宋体" w:cs="宋体"/>
          <w:bCs/>
          <w:color w:val="auto"/>
          <w:kern w:val="2"/>
          <w:sz w:val="21"/>
          <w:highlight w:val="none"/>
        </w:rPr>
        <w:t>须编页码，且页码必须连续；</w:t>
      </w:r>
    </w:p>
    <w:p w14:paraId="1608C23D">
      <w:pPr>
        <w:pStyle w:val="24"/>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kern w:val="2"/>
          <w:sz w:val="21"/>
          <w:highlight w:val="none"/>
        </w:rPr>
      </w:pPr>
      <w:r>
        <w:rPr>
          <w:rFonts w:hint="eastAsia" w:ascii="宋体" w:hAnsi="宋体" w:eastAsia="宋体" w:cs="宋体"/>
          <w:bCs/>
          <w:color w:val="auto"/>
          <w:kern w:val="2"/>
          <w:sz w:val="21"/>
          <w:highlight w:val="none"/>
        </w:rPr>
        <w:t>2.</w:t>
      </w:r>
      <w:r>
        <w:rPr>
          <w:rFonts w:hint="eastAsia" w:ascii="宋体" w:hAnsi="宋体" w:eastAsia="宋体" w:cs="宋体"/>
          <w:bCs/>
          <w:color w:val="auto"/>
          <w:kern w:val="2"/>
          <w:sz w:val="21"/>
          <w:highlight w:val="none"/>
          <w:lang w:val="en-US" w:eastAsia="zh-CN"/>
        </w:rPr>
        <w:t>投标人</w:t>
      </w:r>
      <w:r>
        <w:rPr>
          <w:rFonts w:hint="eastAsia" w:ascii="宋体" w:hAnsi="宋体" w:eastAsia="宋体" w:cs="宋体"/>
          <w:bCs/>
          <w:color w:val="auto"/>
          <w:kern w:val="2"/>
          <w:sz w:val="21"/>
          <w:highlight w:val="none"/>
        </w:rPr>
        <w:t>应自行承担所提供的</w:t>
      </w:r>
      <w:r>
        <w:rPr>
          <w:rFonts w:hint="eastAsia" w:ascii="宋体" w:hAnsi="宋体" w:eastAsia="宋体" w:cs="宋体"/>
          <w:bCs/>
          <w:color w:val="auto"/>
          <w:kern w:val="2"/>
          <w:sz w:val="21"/>
          <w:highlight w:val="none"/>
          <w:lang w:eastAsia="zh-CN"/>
        </w:rPr>
        <w:t>投标文件</w:t>
      </w:r>
      <w:r>
        <w:rPr>
          <w:rFonts w:hint="eastAsia" w:ascii="宋体" w:hAnsi="宋体" w:eastAsia="宋体" w:cs="宋体"/>
          <w:bCs/>
          <w:color w:val="auto"/>
          <w:kern w:val="2"/>
          <w:sz w:val="21"/>
          <w:highlight w:val="none"/>
        </w:rPr>
        <w:t>任何错漏而导致的一切后果；</w:t>
      </w:r>
    </w:p>
    <w:p w14:paraId="6815E7B4">
      <w:pPr>
        <w:pStyle w:val="24"/>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bCs/>
          <w:color w:val="auto"/>
          <w:kern w:val="2"/>
          <w:sz w:val="21"/>
          <w:highlight w:val="none"/>
        </w:rPr>
      </w:pPr>
      <w:r>
        <w:rPr>
          <w:rFonts w:hint="eastAsia" w:ascii="宋体" w:hAnsi="宋体" w:eastAsia="宋体" w:cs="宋体"/>
          <w:b/>
          <w:bCs/>
          <w:color w:val="auto"/>
          <w:kern w:val="2"/>
          <w:sz w:val="21"/>
          <w:highlight w:val="none"/>
        </w:rPr>
        <w:t>3.</w:t>
      </w:r>
      <w:r>
        <w:rPr>
          <w:rFonts w:hint="eastAsia" w:ascii="宋体" w:hAnsi="宋体" w:eastAsia="宋体" w:cs="宋体"/>
          <w:b/>
          <w:bCs/>
          <w:color w:val="auto"/>
          <w:kern w:val="2"/>
          <w:sz w:val="21"/>
          <w:highlight w:val="none"/>
          <w:lang w:eastAsia="zh-CN"/>
        </w:rPr>
        <w:t>投标文件</w:t>
      </w:r>
      <w:r>
        <w:rPr>
          <w:rFonts w:hint="eastAsia" w:ascii="宋体" w:hAnsi="宋体" w:eastAsia="宋体" w:cs="宋体"/>
          <w:b/>
          <w:bCs/>
          <w:color w:val="auto"/>
          <w:kern w:val="2"/>
          <w:sz w:val="21"/>
          <w:highlight w:val="none"/>
        </w:rPr>
        <w:t>编制一式</w:t>
      </w:r>
      <w:r>
        <w:rPr>
          <w:rFonts w:hint="eastAsia" w:hAnsi="宋体" w:cs="宋体"/>
          <w:b/>
          <w:bCs/>
          <w:color w:val="auto"/>
          <w:kern w:val="2"/>
          <w:sz w:val="21"/>
          <w:highlight w:val="none"/>
          <w:lang w:val="en-US" w:eastAsia="zh-CN"/>
        </w:rPr>
        <w:t>5</w:t>
      </w:r>
      <w:r>
        <w:rPr>
          <w:rFonts w:hint="eastAsia" w:ascii="宋体" w:hAnsi="宋体" w:eastAsia="宋体" w:cs="宋体"/>
          <w:b/>
          <w:bCs/>
          <w:color w:val="auto"/>
          <w:kern w:val="2"/>
          <w:sz w:val="21"/>
          <w:highlight w:val="none"/>
        </w:rPr>
        <w:t>套，正本1套，副本</w:t>
      </w:r>
      <w:r>
        <w:rPr>
          <w:rFonts w:hint="eastAsia" w:hAnsi="宋体" w:cs="宋体"/>
          <w:b/>
          <w:bCs/>
          <w:color w:val="auto"/>
          <w:kern w:val="2"/>
          <w:sz w:val="21"/>
          <w:highlight w:val="none"/>
          <w:lang w:val="en-US" w:eastAsia="zh-CN"/>
        </w:rPr>
        <w:t>4</w:t>
      </w:r>
      <w:r>
        <w:rPr>
          <w:rFonts w:hint="eastAsia" w:ascii="宋体" w:hAnsi="宋体" w:eastAsia="宋体" w:cs="宋体"/>
          <w:b/>
          <w:bCs/>
          <w:color w:val="auto"/>
          <w:kern w:val="2"/>
          <w:sz w:val="21"/>
          <w:highlight w:val="none"/>
        </w:rPr>
        <w:t>套</w:t>
      </w:r>
      <w:r>
        <w:rPr>
          <w:rFonts w:hint="eastAsia" w:ascii="宋体" w:hAnsi="宋体" w:eastAsia="宋体" w:cs="宋体"/>
          <w:bCs/>
          <w:color w:val="auto"/>
          <w:kern w:val="2"/>
          <w:sz w:val="21"/>
          <w:highlight w:val="none"/>
        </w:rPr>
        <w:t>。正本封面及内容须全部加盖</w:t>
      </w:r>
      <w:r>
        <w:rPr>
          <w:rFonts w:hint="eastAsia" w:ascii="宋体" w:hAnsi="宋体" w:eastAsia="宋体" w:cs="宋体"/>
          <w:bCs/>
          <w:color w:val="auto"/>
          <w:kern w:val="2"/>
          <w:sz w:val="21"/>
          <w:highlight w:val="none"/>
          <w:lang w:val="en-US" w:eastAsia="zh-CN"/>
        </w:rPr>
        <w:t>投标人</w:t>
      </w:r>
      <w:r>
        <w:rPr>
          <w:rFonts w:hint="eastAsia" w:ascii="宋体" w:hAnsi="宋体" w:eastAsia="宋体" w:cs="宋体"/>
          <w:bCs/>
          <w:color w:val="auto"/>
          <w:kern w:val="2"/>
          <w:sz w:val="21"/>
          <w:highlight w:val="none"/>
        </w:rPr>
        <w:t>公章和骑缝章，副本可采用正本的复印件，副本封面须加盖</w:t>
      </w:r>
      <w:r>
        <w:rPr>
          <w:rFonts w:hint="eastAsia" w:ascii="宋体" w:hAnsi="宋体" w:eastAsia="宋体" w:cs="宋体"/>
          <w:bCs/>
          <w:color w:val="auto"/>
          <w:kern w:val="2"/>
          <w:sz w:val="21"/>
          <w:highlight w:val="none"/>
          <w:lang w:val="en-US" w:eastAsia="zh-CN"/>
        </w:rPr>
        <w:t>投标人</w:t>
      </w:r>
      <w:r>
        <w:rPr>
          <w:rFonts w:hint="eastAsia" w:ascii="宋体" w:hAnsi="宋体" w:eastAsia="宋体" w:cs="宋体"/>
          <w:bCs/>
          <w:color w:val="auto"/>
          <w:kern w:val="2"/>
          <w:sz w:val="21"/>
          <w:highlight w:val="none"/>
        </w:rPr>
        <w:t>公章和骑缝章。</w:t>
      </w:r>
    </w:p>
    <w:p w14:paraId="5E3EBFDF">
      <w:pPr>
        <w:pStyle w:val="24"/>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kern w:val="2"/>
          <w:sz w:val="21"/>
          <w:highlight w:val="none"/>
        </w:rPr>
      </w:pPr>
      <w:r>
        <w:rPr>
          <w:rFonts w:hint="eastAsia" w:ascii="宋体" w:hAnsi="宋体" w:eastAsia="宋体" w:cs="宋体"/>
          <w:bCs/>
          <w:color w:val="auto"/>
          <w:kern w:val="2"/>
          <w:sz w:val="21"/>
          <w:highlight w:val="none"/>
        </w:rPr>
        <w:t>4.</w:t>
      </w:r>
      <w:r>
        <w:rPr>
          <w:rFonts w:hint="eastAsia" w:ascii="宋体" w:hAnsi="宋体" w:eastAsia="宋体" w:cs="宋体"/>
          <w:bCs/>
          <w:color w:val="auto"/>
          <w:kern w:val="2"/>
          <w:sz w:val="21"/>
          <w:highlight w:val="none"/>
          <w:lang w:eastAsia="zh-CN"/>
        </w:rPr>
        <w:t>投标文件</w:t>
      </w:r>
      <w:r>
        <w:rPr>
          <w:rFonts w:hint="eastAsia" w:ascii="宋体" w:hAnsi="宋体" w:eastAsia="宋体" w:cs="宋体"/>
          <w:bCs/>
          <w:color w:val="auto"/>
          <w:kern w:val="2"/>
          <w:sz w:val="21"/>
          <w:highlight w:val="none"/>
        </w:rPr>
        <w:t>全部用A4规格打印。</w:t>
      </w:r>
    </w:p>
    <w:p w14:paraId="15D112E8">
      <w:pPr>
        <w:pStyle w:val="24"/>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kern w:val="2"/>
          <w:sz w:val="21"/>
          <w:highlight w:val="none"/>
        </w:rPr>
      </w:pPr>
      <w:r>
        <w:rPr>
          <w:rFonts w:hint="eastAsia" w:ascii="宋体" w:hAnsi="宋体" w:eastAsia="宋体" w:cs="宋体"/>
          <w:bCs/>
          <w:color w:val="auto"/>
          <w:kern w:val="2"/>
          <w:sz w:val="21"/>
          <w:highlight w:val="none"/>
        </w:rPr>
        <w:t>5.</w:t>
      </w:r>
      <w:r>
        <w:rPr>
          <w:rFonts w:hint="eastAsia" w:ascii="宋体" w:hAnsi="宋体" w:eastAsia="宋体" w:cs="宋体"/>
          <w:bCs/>
          <w:color w:val="auto"/>
          <w:kern w:val="2"/>
          <w:sz w:val="21"/>
          <w:highlight w:val="none"/>
          <w:lang w:eastAsia="zh-CN"/>
        </w:rPr>
        <w:t>投标文件</w:t>
      </w:r>
      <w:r>
        <w:rPr>
          <w:rFonts w:hint="eastAsia" w:ascii="宋体" w:hAnsi="宋体" w:eastAsia="宋体" w:cs="宋体"/>
          <w:bCs/>
          <w:color w:val="auto"/>
          <w:kern w:val="2"/>
          <w:sz w:val="21"/>
          <w:highlight w:val="none"/>
        </w:rPr>
        <w:t>应装订成册，密封封装为三份，正本封装一份，副本封装一份，唱标信封一份。</w:t>
      </w:r>
    </w:p>
    <w:p w14:paraId="0E855A47">
      <w:pPr>
        <w:pStyle w:val="24"/>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kern w:val="2"/>
          <w:sz w:val="21"/>
          <w:highlight w:val="none"/>
        </w:rPr>
      </w:pPr>
      <w:r>
        <w:rPr>
          <w:rFonts w:hint="eastAsia" w:ascii="宋体" w:hAnsi="宋体" w:eastAsia="宋体" w:cs="宋体"/>
          <w:bCs/>
          <w:color w:val="auto"/>
          <w:kern w:val="2"/>
          <w:sz w:val="21"/>
          <w:highlight w:val="none"/>
        </w:rPr>
        <w:t>6.唱标信封内装以下文件（可采用</w:t>
      </w:r>
      <w:r>
        <w:rPr>
          <w:rFonts w:hint="eastAsia" w:ascii="宋体" w:hAnsi="宋体" w:eastAsia="宋体" w:cs="宋体"/>
          <w:bCs/>
          <w:color w:val="auto"/>
          <w:kern w:val="2"/>
          <w:sz w:val="21"/>
          <w:highlight w:val="none"/>
          <w:lang w:eastAsia="zh-CN"/>
        </w:rPr>
        <w:t>投标文件</w:t>
      </w:r>
      <w:r>
        <w:rPr>
          <w:rFonts w:hint="eastAsia" w:ascii="宋体" w:hAnsi="宋体" w:eastAsia="宋体" w:cs="宋体"/>
          <w:bCs/>
          <w:color w:val="auto"/>
          <w:kern w:val="2"/>
          <w:sz w:val="21"/>
          <w:highlight w:val="none"/>
        </w:rPr>
        <w:t>正本的复印件并加盖公章）：</w:t>
      </w:r>
    </w:p>
    <w:p w14:paraId="7C7FFAA7">
      <w:pPr>
        <w:pStyle w:val="24"/>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kern w:val="2"/>
          <w:sz w:val="21"/>
          <w:highlight w:val="none"/>
        </w:rPr>
      </w:pPr>
      <w:r>
        <w:rPr>
          <w:rFonts w:hint="eastAsia" w:ascii="宋体" w:hAnsi="宋体" w:eastAsia="宋体" w:cs="宋体"/>
          <w:b/>
          <w:bCs/>
          <w:color w:val="auto"/>
          <w:kern w:val="2"/>
          <w:sz w:val="21"/>
          <w:highlight w:val="none"/>
        </w:rPr>
        <w:t>①投标（报价）函；</w:t>
      </w:r>
    </w:p>
    <w:p w14:paraId="70C60C89">
      <w:pPr>
        <w:pStyle w:val="24"/>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kern w:val="2"/>
          <w:sz w:val="21"/>
          <w:highlight w:val="none"/>
        </w:rPr>
      </w:pPr>
      <w:r>
        <w:rPr>
          <w:rFonts w:hint="eastAsia" w:ascii="宋体" w:hAnsi="宋体" w:eastAsia="宋体" w:cs="宋体"/>
          <w:b/>
          <w:bCs/>
          <w:color w:val="auto"/>
          <w:kern w:val="2"/>
          <w:sz w:val="21"/>
          <w:highlight w:val="none"/>
        </w:rPr>
        <w:t>②</w:t>
      </w:r>
      <w:r>
        <w:rPr>
          <w:rFonts w:hint="eastAsia" w:ascii="宋体" w:hAnsi="宋体" w:eastAsia="宋体" w:cs="宋体"/>
          <w:b/>
          <w:bCs/>
          <w:color w:val="auto"/>
          <w:kern w:val="2"/>
          <w:sz w:val="21"/>
          <w:highlight w:val="none"/>
          <w:lang w:val="en-US" w:eastAsia="zh-CN"/>
        </w:rPr>
        <w:t>开标</w:t>
      </w:r>
      <w:r>
        <w:rPr>
          <w:rFonts w:hint="eastAsia" w:ascii="宋体" w:hAnsi="宋体" w:eastAsia="宋体" w:cs="宋体"/>
          <w:b/>
          <w:bCs/>
          <w:color w:val="auto"/>
          <w:kern w:val="2"/>
          <w:sz w:val="21"/>
          <w:highlight w:val="none"/>
        </w:rPr>
        <w:t>一览表</w:t>
      </w:r>
    </w:p>
    <w:p w14:paraId="500B68A7">
      <w:pPr>
        <w:pStyle w:val="24"/>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kern w:val="2"/>
          <w:sz w:val="21"/>
          <w:highlight w:val="none"/>
        </w:rPr>
      </w:pPr>
      <w:r>
        <w:rPr>
          <w:rFonts w:hint="eastAsia" w:ascii="宋体" w:hAnsi="宋体" w:eastAsia="宋体" w:cs="宋体"/>
          <w:b/>
          <w:bCs/>
          <w:color w:val="auto"/>
          <w:kern w:val="2"/>
          <w:sz w:val="21"/>
          <w:highlight w:val="none"/>
        </w:rPr>
        <w:t>③法定代表人证明及授权书；</w:t>
      </w:r>
    </w:p>
    <w:p w14:paraId="7CBBCA33">
      <w:pPr>
        <w:pStyle w:val="24"/>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kern w:val="2"/>
          <w:sz w:val="21"/>
          <w:highlight w:val="none"/>
        </w:rPr>
      </w:pPr>
      <w:r>
        <w:rPr>
          <w:rFonts w:hint="eastAsia" w:ascii="宋体" w:hAnsi="宋体" w:eastAsia="宋体" w:cs="宋体"/>
          <w:b/>
          <w:bCs/>
          <w:color w:val="auto"/>
          <w:kern w:val="2"/>
          <w:sz w:val="21"/>
          <w:highlight w:val="none"/>
        </w:rPr>
        <w:t>④</w:t>
      </w:r>
      <w:r>
        <w:rPr>
          <w:rFonts w:hint="eastAsia" w:ascii="宋体" w:hAnsi="宋体" w:eastAsia="宋体" w:cs="宋体"/>
          <w:b/>
          <w:bCs/>
          <w:color w:val="auto"/>
          <w:kern w:val="2"/>
          <w:sz w:val="21"/>
          <w:highlight w:val="none"/>
          <w:lang w:val="en-US" w:eastAsia="zh-CN"/>
        </w:rPr>
        <w:t>投标保证金缴纳相关资料</w:t>
      </w:r>
      <w:r>
        <w:rPr>
          <w:rFonts w:hint="eastAsia" w:ascii="宋体" w:hAnsi="宋体" w:eastAsia="宋体" w:cs="宋体"/>
          <w:b/>
          <w:bCs/>
          <w:color w:val="auto"/>
          <w:kern w:val="2"/>
          <w:sz w:val="21"/>
          <w:highlight w:val="none"/>
        </w:rPr>
        <w:t>；</w:t>
      </w:r>
    </w:p>
    <w:p w14:paraId="546FFC7D">
      <w:pPr>
        <w:pStyle w:val="24"/>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kern w:val="2"/>
          <w:sz w:val="21"/>
          <w:highlight w:val="none"/>
        </w:rPr>
      </w:pPr>
      <w:r>
        <w:rPr>
          <w:rFonts w:hint="eastAsia" w:ascii="宋体" w:hAnsi="宋体" w:eastAsia="宋体" w:cs="宋体"/>
          <w:b/>
          <w:bCs/>
          <w:color w:val="auto"/>
          <w:kern w:val="2"/>
          <w:sz w:val="21"/>
          <w:highlight w:val="none"/>
        </w:rPr>
        <w:t>⑤</w:t>
      </w:r>
      <w:r>
        <w:rPr>
          <w:rFonts w:hint="eastAsia" w:ascii="宋体" w:hAnsi="宋体" w:eastAsia="宋体" w:cs="宋体"/>
          <w:b/>
          <w:bCs/>
          <w:color w:val="auto"/>
          <w:kern w:val="2"/>
          <w:sz w:val="21"/>
          <w:highlight w:val="none"/>
          <w:lang w:eastAsia="zh-CN"/>
        </w:rPr>
        <w:t>投标文件</w:t>
      </w:r>
      <w:r>
        <w:rPr>
          <w:rFonts w:hint="eastAsia" w:ascii="宋体" w:hAnsi="宋体" w:eastAsia="宋体" w:cs="宋体"/>
          <w:b/>
          <w:bCs/>
          <w:color w:val="auto"/>
          <w:kern w:val="2"/>
          <w:sz w:val="21"/>
          <w:highlight w:val="none"/>
        </w:rPr>
        <w:t>电子文档壹份。</w:t>
      </w:r>
    </w:p>
    <w:p w14:paraId="7B73574F">
      <w:pPr>
        <w:pStyle w:val="24"/>
        <w:pageBreakBefore w:val="0"/>
        <w:kinsoku/>
        <w:wordWrap/>
        <w:overflowPunct/>
        <w:topLinePunct w:val="0"/>
        <w:autoSpaceDE/>
        <w:autoSpaceDN/>
        <w:bidi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w:t>
      </w:r>
      <w:r>
        <w:rPr>
          <w:rFonts w:hint="eastAsia" w:ascii="宋体" w:hAnsi="宋体" w:eastAsia="宋体" w:cs="宋体"/>
          <w:b/>
          <w:bCs/>
          <w:color w:val="auto"/>
          <w:sz w:val="24"/>
          <w:szCs w:val="24"/>
          <w:highlight w:val="none"/>
          <w:lang w:eastAsia="zh-CN"/>
        </w:rPr>
        <w:t>投标文件</w:t>
      </w:r>
      <w:r>
        <w:rPr>
          <w:rFonts w:hint="eastAsia" w:ascii="宋体" w:hAnsi="宋体" w:eastAsia="宋体" w:cs="宋体"/>
          <w:b/>
          <w:bCs/>
          <w:color w:val="auto"/>
          <w:sz w:val="24"/>
          <w:szCs w:val="24"/>
          <w:highlight w:val="none"/>
        </w:rPr>
        <w:t>包含但不限于：</w:t>
      </w:r>
    </w:p>
    <w:p w14:paraId="43FBD75E">
      <w:pPr>
        <w:pStyle w:val="3"/>
        <w:pageBreakBefore w:val="0"/>
        <w:widowControl/>
        <w:kinsoku/>
        <w:wordWrap/>
        <w:overflowPunct/>
        <w:topLinePunct w:val="0"/>
        <w:autoSpaceDE/>
        <w:autoSpaceDN/>
        <w:bidi w:val="0"/>
        <w:spacing w:before="0" w:after="0" w:line="360" w:lineRule="auto"/>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（一）自查表</w:t>
      </w:r>
    </w:p>
    <w:p w14:paraId="0A025BFA">
      <w:pPr>
        <w:pageBreakBefore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1.资格性自查表</w:t>
      </w:r>
    </w:p>
    <w:p w14:paraId="59E61AD7">
      <w:pPr>
        <w:pageBreakBefore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2.符合性自查表</w:t>
      </w:r>
    </w:p>
    <w:p w14:paraId="781E394B">
      <w:pPr>
        <w:pageBreakBefore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3.商务评审自查表</w:t>
      </w:r>
    </w:p>
    <w:p w14:paraId="1A3DB59B">
      <w:pPr>
        <w:pageBreakBefore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t>4.技术评审自查表</w:t>
      </w:r>
    </w:p>
    <w:p w14:paraId="4E2036F1">
      <w:pPr>
        <w:pStyle w:val="3"/>
        <w:pageBreakBefore w:val="0"/>
        <w:kinsoku/>
        <w:wordWrap/>
        <w:overflowPunct/>
        <w:topLinePunct w:val="0"/>
        <w:autoSpaceDE/>
        <w:autoSpaceDN/>
        <w:bidi w:val="0"/>
        <w:spacing w:before="0" w:after="0" w:line="360" w:lineRule="auto"/>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（二）资格性、符合性文件</w:t>
      </w:r>
    </w:p>
    <w:p w14:paraId="7A436213">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1.投标（报价）函</w:t>
      </w:r>
    </w:p>
    <w:p w14:paraId="74D62A00">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t>2.资格条件承诺函</w:t>
      </w:r>
    </w:p>
    <w:p w14:paraId="51EA3081">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3.法定代表人证明及授权书</w:t>
      </w:r>
    </w:p>
    <w:p w14:paraId="0E14F313">
      <w:pPr>
        <w:keepNext w:val="0"/>
        <w:keepLines w:val="0"/>
        <w:pageBreakBefore w:val="0"/>
        <w:widowControl w:val="0"/>
        <w:kinsoku/>
        <w:wordWrap/>
        <w:overflowPunct/>
        <w:topLinePunct w:val="0"/>
        <w:autoSpaceDE/>
        <w:autoSpaceDN/>
        <w:bidi w:val="0"/>
        <w:spacing w:line="360" w:lineRule="auto"/>
        <w:ind w:firstLine="840" w:firstLineChars="400"/>
        <w:jc w:val="left"/>
        <w:textAlignment w:val="auto"/>
        <w:rPr>
          <w:rFonts w:hint="eastAsia" w:ascii="宋体" w:hAnsi="宋体" w:eastAsia="宋体" w:cs="宋体"/>
          <w:bCs/>
          <w:color w:val="auto"/>
          <w:szCs w:val="21"/>
          <w:highlight w:val="none"/>
        </w:rPr>
      </w:pP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1）法定代表人/负责人资格证明书</w:t>
      </w:r>
    </w:p>
    <w:p w14:paraId="14B3C796">
      <w:pPr>
        <w:keepNext w:val="0"/>
        <w:keepLines w:val="0"/>
        <w:pageBreakBefore w:val="0"/>
        <w:widowControl w:val="0"/>
        <w:kinsoku/>
        <w:wordWrap/>
        <w:overflowPunct/>
        <w:topLinePunct w:val="0"/>
        <w:autoSpaceDE/>
        <w:autoSpaceDN/>
        <w:bidi w:val="0"/>
        <w:spacing w:line="360" w:lineRule="auto"/>
        <w:ind w:firstLine="840" w:firstLineChars="400"/>
        <w:jc w:val="left"/>
        <w:textAlignment w:val="auto"/>
        <w:rPr>
          <w:rFonts w:hint="eastAsia" w:ascii="宋体" w:hAnsi="宋体" w:eastAsia="宋体" w:cs="宋体"/>
          <w:bCs/>
          <w:color w:val="auto"/>
          <w:szCs w:val="21"/>
          <w:highlight w:val="none"/>
        </w:rPr>
      </w:pP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2）法定代表人/负责人授权委托书</w:t>
      </w:r>
    </w:p>
    <w:p w14:paraId="1873019A">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4.“★”（实质性）条款响应表</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如有</w:t>
      </w:r>
      <w:r>
        <w:rPr>
          <w:rFonts w:hint="eastAsia" w:ascii="宋体" w:hAnsi="宋体" w:eastAsia="宋体" w:cs="宋体"/>
          <w:bCs/>
          <w:color w:val="auto"/>
          <w:szCs w:val="21"/>
          <w:highlight w:val="none"/>
          <w:lang w:eastAsia="zh-CN"/>
        </w:rPr>
        <w:t>）</w:t>
      </w:r>
    </w:p>
    <w:p w14:paraId="3E95CA73">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w:t>
      </w:r>
      <w:r>
        <w:rPr>
          <w:rFonts w:hint="eastAsia" w:ascii="宋体" w:hAnsi="宋体" w:eastAsia="宋体" w:cs="宋体"/>
          <w:bCs/>
          <w:color w:val="auto"/>
          <w:szCs w:val="21"/>
          <w:highlight w:val="none"/>
          <w:lang w:val="en-GB"/>
        </w:rPr>
        <w:t>“</w:t>
      </w:r>
      <w:r>
        <w:rPr>
          <w:rFonts w:hint="eastAsia" w:ascii="宋体" w:hAnsi="宋体" w:eastAsia="宋体" w:cs="宋体"/>
          <w:bCs/>
          <w:color w:val="auto"/>
          <w:szCs w:val="21"/>
          <w:highlight w:val="none"/>
          <w:lang w:val="zh-CN"/>
        </w:rPr>
        <w:t>▲</w:t>
      </w:r>
      <w:r>
        <w:rPr>
          <w:rFonts w:hint="eastAsia" w:ascii="宋体" w:hAnsi="宋体" w:eastAsia="宋体" w:cs="宋体"/>
          <w:bCs/>
          <w:color w:val="auto"/>
          <w:szCs w:val="21"/>
          <w:highlight w:val="none"/>
          <w:lang w:val="en-GB"/>
        </w:rPr>
        <w:t>”</w:t>
      </w:r>
      <w:r>
        <w:rPr>
          <w:rFonts w:hint="eastAsia" w:ascii="宋体" w:hAnsi="宋体" w:eastAsia="宋体" w:cs="宋体"/>
          <w:bCs/>
          <w:color w:val="auto"/>
          <w:szCs w:val="21"/>
          <w:highlight w:val="none"/>
        </w:rPr>
        <w:t>重要条款响应表</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如有</w:t>
      </w:r>
      <w:r>
        <w:rPr>
          <w:rFonts w:hint="eastAsia" w:ascii="宋体" w:hAnsi="宋体" w:eastAsia="宋体" w:cs="宋体"/>
          <w:bCs/>
          <w:color w:val="auto"/>
          <w:szCs w:val="21"/>
          <w:highlight w:val="none"/>
          <w:lang w:eastAsia="zh-CN"/>
        </w:rPr>
        <w:t>）</w:t>
      </w:r>
    </w:p>
    <w:p w14:paraId="6D221D1E">
      <w:pPr>
        <w:pStyle w:val="3"/>
        <w:pageBreakBefore w:val="0"/>
        <w:kinsoku/>
        <w:wordWrap/>
        <w:overflowPunct/>
        <w:topLinePunct w:val="0"/>
        <w:autoSpaceDE/>
        <w:autoSpaceDN/>
        <w:bidi w:val="0"/>
        <w:spacing w:before="0" w:after="0" w:line="360" w:lineRule="auto"/>
        <w:ind w:firstLine="211" w:firstLineChars="1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（三）商务文件（按《商务评分表》评审内容提供相关材料）</w:t>
      </w:r>
    </w:p>
    <w:p w14:paraId="6B937E82">
      <w:pPr>
        <w:pageBreakBefore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1.商务</w:t>
      </w:r>
      <w:r>
        <w:rPr>
          <w:rFonts w:hint="eastAsia" w:ascii="宋体" w:hAnsi="宋体" w:eastAsia="宋体" w:cs="宋体"/>
          <w:bCs/>
          <w:color w:val="auto"/>
          <w:szCs w:val="21"/>
          <w:highlight w:val="none"/>
          <w:lang w:val="en-US" w:eastAsia="zh-CN"/>
        </w:rPr>
        <w:t>技术</w:t>
      </w:r>
      <w:r>
        <w:rPr>
          <w:rFonts w:hint="eastAsia" w:ascii="宋体" w:hAnsi="宋体" w:eastAsia="宋体" w:cs="宋体"/>
          <w:bCs/>
          <w:color w:val="auto"/>
          <w:szCs w:val="21"/>
          <w:highlight w:val="none"/>
        </w:rPr>
        <w:t>条款响应表</w:t>
      </w:r>
    </w:p>
    <w:p w14:paraId="10191D66">
      <w:pPr>
        <w:pageBreakBefore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2.合同条款响应表</w:t>
      </w:r>
    </w:p>
    <w:p w14:paraId="2805CF93">
      <w:pPr>
        <w:pageBreakBefore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3.缴纳</w:t>
      </w:r>
      <w:r>
        <w:rPr>
          <w:rFonts w:hint="eastAsia" w:ascii="宋体" w:hAnsi="宋体" w:cs="宋体"/>
          <w:bCs/>
          <w:color w:val="auto"/>
          <w:szCs w:val="21"/>
          <w:highlight w:val="none"/>
          <w:lang w:val="en-US" w:eastAsia="zh-CN"/>
        </w:rPr>
        <w:t>招标代理服务费</w:t>
      </w:r>
      <w:r>
        <w:rPr>
          <w:rFonts w:hint="eastAsia" w:ascii="宋体" w:hAnsi="宋体" w:eastAsia="宋体" w:cs="宋体"/>
          <w:bCs/>
          <w:color w:val="auto"/>
          <w:szCs w:val="21"/>
          <w:highlight w:val="none"/>
        </w:rPr>
        <w:t>承诺书</w:t>
      </w:r>
    </w:p>
    <w:p w14:paraId="6F1BC846">
      <w:pPr>
        <w:pageBreakBefore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rPr>
        <w:t>.同意</w:t>
      </w:r>
      <w:r>
        <w:rPr>
          <w:rFonts w:hint="eastAsia" w:ascii="宋体" w:hAnsi="宋体" w:eastAsia="宋体" w:cs="宋体"/>
          <w:bCs/>
          <w:color w:val="auto"/>
          <w:szCs w:val="21"/>
          <w:highlight w:val="none"/>
          <w:lang w:val="en-US" w:eastAsia="zh-CN"/>
        </w:rPr>
        <w:t>招标</w:t>
      </w:r>
      <w:r>
        <w:rPr>
          <w:rFonts w:hint="eastAsia" w:ascii="宋体" w:hAnsi="宋体" w:eastAsia="宋体" w:cs="宋体"/>
          <w:bCs/>
          <w:color w:val="auto"/>
          <w:szCs w:val="21"/>
          <w:highlight w:val="none"/>
        </w:rPr>
        <w:t>文件条款说明</w:t>
      </w:r>
    </w:p>
    <w:p w14:paraId="7962AFAD">
      <w:pPr>
        <w:pStyle w:val="3"/>
        <w:pageBreakBefore w:val="0"/>
        <w:kinsoku/>
        <w:wordWrap/>
        <w:overflowPunct/>
        <w:topLinePunct w:val="0"/>
        <w:autoSpaceDE/>
        <w:autoSpaceDN/>
        <w:bidi w:val="0"/>
        <w:spacing w:before="0" w:after="0" w:line="360" w:lineRule="auto"/>
        <w:ind w:firstLine="211"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（四）技术文件（按《技术评分表》评审内容提供相关材料）</w:t>
      </w:r>
    </w:p>
    <w:p w14:paraId="4C7E6CEF">
      <w:pPr>
        <w:pStyle w:val="3"/>
        <w:pageBreakBefore w:val="0"/>
        <w:kinsoku/>
        <w:wordWrap/>
        <w:overflowPunct/>
        <w:topLinePunct w:val="0"/>
        <w:autoSpaceDE/>
        <w:autoSpaceDN/>
        <w:bidi w:val="0"/>
        <w:spacing w:before="0" w:after="0" w:line="360" w:lineRule="auto"/>
        <w:ind w:firstLine="211" w:firstLineChars="10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（五）</w:t>
      </w:r>
      <w:r>
        <w:rPr>
          <w:rFonts w:hint="eastAsia" w:ascii="宋体" w:hAnsi="宋体" w:eastAsia="宋体" w:cs="宋体"/>
          <w:b/>
          <w:bCs/>
          <w:color w:val="auto"/>
          <w:sz w:val="21"/>
          <w:szCs w:val="21"/>
          <w:highlight w:val="none"/>
          <w:lang w:val="en-US" w:eastAsia="zh-CN"/>
        </w:rPr>
        <w:t>投标保证金缴纳相关凭证</w:t>
      </w:r>
    </w:p>
    <w:p w14:paraId="07A0C072">
      <w:pPr>
        <w:pStyle w:val="3"/>
        <w:pageBreakBefore w:val="0"/>
        <w:kinsoku/>
        <w:wordWrap/>
        <w:overflowPunct/>
        <w:topLinePunct w:val="0"/>
        <w:autoSpaceDE/>
        <w:autoSpaceDN/>
        <w:bidi w:val="0"/>
        <w:spacing w:before="0" w:after="0" w:line="360" w:lineRule="auto"/>
        <w:ind w:firstLine="211" w:firstLineChars="1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报价文件</w:t>
      </w:r>
    </w:p>
    <w:p w14:paraId="401776EA">
      <w:pPr>
        <w:pStyle w:val="24"/>
        <w:pageBreakBefore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Cs/>
          <w:color w:val="auto"/>
          <w:kern w:val="2"/>
          <w:sz w:val="21"/>
          <w:highlight w:val="none"/>
        </w:rPr>
      </w:pPr>
      <w:r>
        <w:rPr>
          <w:rFonts w:hint="eastAsia" w:ascii="宋体" w:hAnsi="宋体" w:eastAsia="宋体" w:cs="宋体"/>
          <w:bCs/>
          <w:color w:val="auto"/>
          <w:kern w:val="2"/>
          <w:sz w:val="21"/>
          <w:highlight w:val="none"/>
        </w:rPr>
        <w:t>1.报价一览表</w:t>
      </w:r>
    </w:p>
    <w:p w14:paraId="1240544E">
      <w:pPr>
        <w:pStyle w:val="3"/>
        <w:pageBreakBefore w:val="0"/>
        <w:kinsoku/>
        <w:wordWrap/>
        <w:overflowPunct/>
        <w:topLinePunct w:val="0"/>
        <w:autoSpaceDE/>
        <w:autoSpaceDN/>
        <w:bidi w:val="0"/>
        <w:spacing w:before="0" w:after="0" w:line="360" w:lineRule="auto"/>
        <w:ind w:firstLine="211"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）各类证明材料</w:t>
      </w:r>
    </w:p>
    <w:p w14:paraId="18122A3B">
      <w:pPr>
        <w:pStyle w:val="24"/>
        <w:spacing w:beforeAutospacing="0" w:afterAutospacing="0" w:line="360" w:lineRule="auto"/>
        <w:jc w:val="center"/>
        <w:rPr>
          <w:rFonts w:hint="eastAsia" w:ascii="宋体" w:hAnsi="宋体" w:eastAsia="宋体" w:cs="宋体"/>
          <w:b/>
          <w:color w:val="auto"/>
          <w:sz w:val="48"/>
          <w:szCs w:val="48"/>
        </w:rPr>
      </w:pPr>
    </w:p>
    <w:p w14:paraId="63118B4A">
      <w:pPr>
        <w:rPr>
          <w:rFonts w:hint="eastAsia" w:ascii="宋体" w:hAnsi="宋体" w:eastAsia="宋体" w:cs="宋体"/>
          <w:b/>
          <w:color w:val="auto"/>
          <w:sz w:val="48"/>
          <w:szCs w:val="48"/>
        </w:rPr>
      </w:pPr>
    </w:p>
    <w:p w14:paraId="37079668">
      <w:pPr>
        <w:pStyle w:val="46"/>
        <w:rPr>
          <w:rFonts w:hint="eastAsia" w:ascii="宋体" w:hAnsi="宋体" w:eastAsia="宋体" w:cs="宋体"/>
          <w:b/>
          <w:color w:val="auto"/>
          <w:sz w:val="48"/>
          <w:szCs w:val="48"/>
        </w:rPr>
      </w:pPr>
    </w:p>
    <w:p w14:paraId="535BFFAB">
      <w:pPr>
        <w:pStyle w:val="46"/>
        <w:rPr>
          <w:rFonts w:hint="eastAsia" w:ascii="宋体" w:hAnsi="宋体" w:eastAsia="宋体" w:cs="宋体"/>
          <w:b/>
          <w:color w:val="auto"/>
          <w:sz w:val="48"/>
          <w:szCs w:val="48"/>
        </w:rPr>
      </w:pPr>
    </w:p>
    <w:p w14:paraId="3C73C486">
      <w:pPr>
        <w:pStyle w:val="46"/>
        <w:rPr>
          <w:rFonts w:hint="eastAsia" w:ascii="宋体" w:hAnsi="宋体" w:eastAsia="宋体" w:cs="宋体"/>
          <w:b/>
          <w:color w:val="auto"/>
          <w:sz w:val="48"/>
          <w:szCs w:val="48"/>
        </w:rPr>
      </w:pPr>
    </w:p>
    <w:p w14:paraId="13890B36">
      <w:pPr>
        <w:pStyle w:val="46"/>
        <w:rPr>
          <w:rFonts w:hint="eastAsia" w:ascii="宋体" w:hAnsi="宋体" w:eastAsia="宋体" w:cs="宋体"/>
          <w:b/>
          <w:color w:val="auto"/>
          <w:sz w:val="48"/>
          <w:szCs w:val="48"/>
        </w:rPr>
      </w:pPr>
    </w:p>
    <w:p w14:paraId="3316A7C8">
      <w:pPr>
        <w:pStyle w:val="46"/>
        <w:rPr>
          <w:rFonts w:hint="eastAsia" w:ascii="宋体" w:hAnsi="宋体" w:eastAsia="宋体" w:cs="宋体"/>
          <w:b/>
          <w:color w:val="auto"/>
          <w:sz w:val="48"/>
          <w:szCs w:val="48"/>
        </w:rPr>
      </w:pPr>
    </w:p>
    <w:p w14:paraId="7FED32BF">
      <w:pPr>
        <w:pStyle w:val="46"/>
        <w:rPr>
          <w:rFonts w:hint="eastAsia" w:ascii="宋体" w:hAnsi="宋体" w:eastAsia="宋体" w:cs="宋体"/>
          <w:b/>
          <w:color w:val="auto"/>
          <w:sz w:val="48"/>
          <w:szCs w:val="48"/>
        </w:rPr>
      </w:pPr>
    </w:p>
    <w:p w14:paraId="536D82E3">
      <w:pPr>
        <w:pStyle w:val="46"/>
        <w:rPr>
          <w:rFonts w:hint="eastAsia" w:ascii="宋体" w:hAnsi="宋体" w:eastAsia="宋体" w:cs="宋体"/>
          <w:b/>
          <w:color w:val="auto"/>
          <w:sz w:val="48"/>
          <w:szCs w:val="48"/>
        </w:rPr>
      </w:pPr>
    </w:p>
    <w:p w14:paraId="044BFD4B">
      <w:pPr>
        <w:pStyle w:val="46"/>
        <w:rPr>
          <w:rFonts w:hint="eastAsia" w:ascii="宋体" w:hAnsi="宋体" w:eastAsia="宋体" w:cs="宋体"/>
          <w:b/>
          <w:color w:val="auto"/>
          <w:sz w:val="48"/>
          <w:szCs w:val="48"/>
        </w:rPr>
      </w:pPr>
    </w:p>
    <w:p w14:paraId="5DDB4A3C">
      <w:pPr>
        <w:pStyle w:val="46"/>
        <w:rPr>
          <w:rFonts w:hint="eastAsia" w:ascii="宋体" w:hAnsi="宋体" w:eastAsia="宋体" w:cs="宋体"/>
          <w:b/>
          <w:color w:val="auto"/>
          <w:sz w:val="48"/>
          <w:szCs w:val="48"/>
        </w:rPr>
      </w:pPr>
    </w:p>
    <w:p w14:paraId="185BB9E3">
      <w:pPr>
        <w:pStyle w:val="46"/>
        <w:rPr>
          <w:rFonts w:hint="eastAsia" w:ascii="宋体" w:hAnsi="宋体" w:eastAsia="宋体" w:cs="宋体"/>
          <w:b/>
          <w:color w:val="auto"/>
          <w:sz w:val="48"/>
          <w:szCs w:val="48"/>
        </w:rPr>
      </w:pPr>
    </w:p>
    <w:p w14:paraId="25205A37">
      <w:pPr>
        <w:pStyle w:val="24"/>
        <w:spacing w:beforeAutospacing="0" w:afterAutospacing="0" w:line="360" w:lineRule="auto"/>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【正本/副本】</w:t>
      </w:r>
    </w:p>
    <w:p w14:paraId="182C67DD">
      <w:pPr>
        <w:pStyle w:val="24"/>
        <w:tabs>
          <w:tab w:val="left" w:pos="1260"/>
        </w:tabs>
        <w:spacing w:beforeAutospacing="0" w:afterAutospacing="0" w:line="360" w:lineRule="auto"/>
        <w:jc w:val="center"/>
        <w:rPr>
          <w:rFonts w:hint="eastAsia" w:ascii="宋体" w:hAnsi="宋体" w:eastAsia="宋体" w:cs="宋体"/>
          <w:b/>
          <w:color w:val="auto"/>
          <w:spacing w:val="100"/>
          <w:sz w:val="48"/>
          <w:szCs w:val="48"/>
        </w:rPr>
      </w:pPr>
    </w:p>
    <w:p w14:paraId="48F5C642">
      <w:pPr>
        <w:pStyle w:val="24"/>
        <w:tabs>
          <w:tab w:val="left" w:pos="1260"/>
        </w:tabs>
        <w:spacing w:beforeAutospacing="0" w:afterAutospacing="0" w:line="360" w:lineRule="auto"/>
        <w:jc w:val="center"/>
        <w:rPr>
          <w:rFonts w:hint="eastAsia" w:ascii="宋体" w:hAnsi="宋体" w:eastAsia="宋体" w:cs="宋体"/>
          <w:b/>
          <w:color w:val="auto"/>
          <w:spacing w:val="100"/>
          <w:sz w:val="48"/>
          <w:szCs w:val="48"/>
        </w:rPr>
      </w:pPr>
    </w:p>
    <w:p w14:paraId="0061F7A9">
      <w:pPr>
        <w:pStyle w:val="24"/>
        <w:tabs>
          <w:tab w:val="left" w:pos="1260"/>
        </w:tabs>
        <w:spacing w:beforeAutospacing="0" w:afterAutospacing="0" w:line="360" w:lineRule="auto"/>
        <w:jc w:val="center"/>
        <w:rPr>
          <w:rFonts w:hint="eastAsia" w:ascii="宋体" w:hAnsi="宋体" w:eastAsia="宋体" w:cs="宋体"/>
          <w:b/>
          <w:color w:val="auto"/>
          <w:spacing w:val="100"/>
          <w:sz w:val="48"/>
          <w:szCs w:val="48"/>
        </w:rPr>
      </w:pPr>
    </w:p>
    <w:p w14:paraId="32A64362">
      <w:pPr>
        <w:pStyle w:val="24"/>
        <w:tabs>
          <w:tab w:val="left" w:pos="1260"/>
        </w:tabs>
        <w:spacing w:beforeAutospacing="0" w:afterAutospacing="0" w:line="360" w:lineRule="auto"/>
        <w:rPr>
          <w:rFonts w:hint="eastAsia" w:ascii="宋体" w:hAnsi="宋体" w:eastAsia="宋体" w:cs="宋体"/>
          <w:b/>
          <w:color w:val="auto"/>
          <w:spacing w:val="100"/>
          <w:sz w:val="48"/>
          <w:szCs w:val="48"/>
        </w:rPr>
      </w:pPr>
    </w:p>
    <w:p w14:paraId="254F1B96">
      <w:pPr>
        <w:pStyle w:val="24"/>
        <w:tabs>
          <w:tab w:val="left" w:pos="1260"/>
        </w:tabs>
        <w:spacing w:beforeAutospacing="0" w:afterAutospacing="0" w:line="360" w:lineRule="auto"/>
        <w:jc w:val="center"/>
        <w:rPr>
          <w:rFonts w:hint="eastAsia" w:ascii="宋体" w:hAnsi="宋体" w:eastAsia="宋体" w:cs="宋体"/>
          <w:b/>
          <w:color w:val="auto"/>
          <w:spacing w:val="100"/>
          <w:sz w:val="48"/>
          <w:szCs w:val="48"/>
        </w:rPr>
      </w:pPr>
    </w:p>
    <w:p w14:paraId="3DAE160B">
      <w:pPr>
        <w:pStyle w:val="24"/>
        <w:tabs>
          <w:tab w:val="left" w:pos="1260"/>
        </w:tabs>
        <w:spacing w:beforeAutospacing="0" w:afterAutospacing="0" w:line="360" w:lineRule="auto"/>
        <w:jc w:val="center"/>
        <w:rPr>
          <w:rFonts w:hint="eastAsia" w:ascii="宋体" w:hAnsi="宋体" w:eastAsia="宋体" w:cs="宋体"/>
          <w:b/>
          <w:color w:val="auto"/>
          <w:spacing w:val="100"/>
          <w:sz w:val="84"/>
          <w:szCs w:val="84"/>
        </w:rPr>
      </w:pPr>
      <w:r>
        <w:rPr>
          <w:rFonts w:hint="eastAsia" w:ascii="宋体" w:hAnsi="宋体" w:eastAsia="宋体" w:cs="宋体"/>
          <w:b/>
          <w:color w:val="auto"/>
          <w:spacing w:val="100"/>
          <w:sz w:val="84"/>
          <w:szCs w:val="84"/>
        </w:rPr>
        <w:t>投标文件</w:t>
      </w:r>
    </w:p>
    <w:p w14:paraId="25179006">
      <w:pPr>
        <w:pStyle w:val="24"/>
        <w:spacing w:beforeAutospacing="0" w:afterAutospacing="0" w:line="360" w:lineRule="auto"/>
        <w:jc w:val="center"/>
        <w:rPr>
          <w:rFonts w:hint="eastAsia" w:ascii="宋体" w:hAnsi="宋体" w:eastAsia="宋体" w:cs="宋体"/>
          <w:b/>
          <w:color w:val="auto"/>
          <w:sz w:val="28"/>
          <w:szCs w:val="28"/>
        </w:rPr>
      </w:pPr>
    </w:p>
    <w:p w14:paraId="19AEEA1B">
      <w:pPr>
        <w:pStyle w:val="24"/>
        <w:spacing w:beforeAutospacing="0" w:afterAutospacing="0" w:line="360" w:lineRule="auto"/>
        <w:jc w:val="center"/>
        <w:rPr>
          <w:rFonts w:hint="eastAsia" w:ascii="宋体" w:hAnsi="宋体" w:eastAsia="宋体" w:cs="宋体"/>
          <w:b/>
          <w:color w:val="auto"/>
          <w:sz w:val="28"/>
          <w:szCs w:val="28"/>
        </w:rPr>
      </w:pPr>
    </w:p>
    <w:p w14:paraId="679C9866">
      <w:pPr>
        <w:pStyle w:val="24"/>
        <w:spacing w:beforeAutospacing="0" w:afterAutospacing="0" w:line="360" w:lineRule="auto"/>
        <w:ind w:firstLine="1521" w:firstLineChars="541"/>
        <w:rPr>
          <w:rFonts w:hint="eastAsia" w:ascii="宋体" w:hAnsi="宋体" w:eastAsia="宋体" w:cs="宋体"/>
          <w:b/>
          <w:color w:val="auto"/>
          <w:sz w:val="28"/>
          <w:szCs w:val="28"/>
        </w:rPr>
      </w:pPr>
    </w:p>
    <w:p w14:paraId="081AA636">
      <w:pPr>
        <w:pStyle w:val="24"/>
        <w:spacing w:beforeAutospacing="0" w:afterAutospacing="0" w:line="360" w:lineRule="auto"/>
        <w:ind w:firstLine="1405" w:firstLineChars="500"/>
        <w:outlineLvl w:val="0"/>
        <w:rPr>
          <w:rFonts w:hint="eastAsia" w:ascii="宋体" w:hAnsi="宋体" w:eastAsia="宋体" w:cs="宋体"/>
          <w:b/>
          <w:color w:val="auto"/>
          <w:sz w:val="28"/>
          <w:szCs w:val="28"/>
        </w:rPr>
      </w:pPr>
      <w:bookmarkStart w:id="155" w:name="_Toc10412"/>
      <w:bookmarkEnd w:id="155"/>
      <w:bookmarkStart w:id="156" w:name="_Toc30038"/>
      <w:bookmarkStart w:id="157" w:name="_Toc30208"/>
      <w:r>
        <w:rPr>
          <w:rFonts w:hint="eastAsia" w:ascii="宋体" w:hAnsi="宋体" w:eastAsia="宋体" w:cs="宋体"/>
          <w:b/>
          <w:color w:val="auto"/>
          <w:sz w:val="28"/>
          <w:szCs w:val="28"/>
        </w:rPr>
        <w:t>项目编号：</w:t>
      </w:r>
      <w:bookmarkEnd w:id="156"/>
      <w:bookmarkEnd w:id="157"/>
    </w:p>
    <w:p w14:paraId="7D940638">
      <w:pPr>
        <w:pStyle w:val="20"/>
        <w:ind w:left="481" w:leftChars="229" w:firstLine="967" w:firstLineChars="344"/>
        <w:outlineLvl w:val="0"/>
        <w:rPr>
          <w:rFonts w:hint="eastAsia" w:ascii="宋体" w:hAnsi="宋体" w:eastAsia="宋体" w:cs="宋体"/>
          <w:b/>
          <w:color w:val="auto"/>
          <w:sz w:val="28"/>
          <w:szCs w:val="28"/>
        </w:rPr>
      </w:pPr>
      <w:bookmarkStart w:id="158" w:name="_Toc641"/>
      <w:bookmarkEnd w:id="158"/>
      <w:bookmarkStart w:id="159" w:name="_Toc30657"/>
      <w:bookmarkStart w:id="160" w:name="_Toc12536"/>
      <w:r>
        <w:rPr>
          <w:rFonts w:hint="eastAsia" w:ascii="宋体" w:hAnsi="宋体" w:eastAsia="宋体" w:cs="宋体"/>
          <w:b/>
          <w:color w:val="auto"/>
          <w:sz w:val="28"/>
          <w:szCs w:val="28"/>
        </w:rPr>
        <w:t>项目名称：</w:t>
      </w:r>
      <w:bookmarkEnd w:id="159"/>
      <w:bookmarkEnd w:id="160"/>
    </w:p>
    <w:p w14:paraId="492357D9">
      <w:pPr>
        <w:pStyle w:val="24"/>
        <w:spacing w:beforeAutospacing="0" w:afterAutospacing="0" w:line="360" w:lineRule="auto"/>
        <w:ind w:firstLine="1405" w:firstLineChars="500"/>
        <w:outlineLvl w:val="0"/>
        <w:rPr>
          <w:rFonts w:hint="eastAsia" w:ascii="宋体" w:hAnsi="宋体" w:eastAsia="宋体" w:cs="宋体"/>
          <w:b/>
          <w:color w:val="auto"/>
          <w:sz w:val="28"/>
          <w:szCs w:val="28"/>
          <w:u w:val="single"/>
        </w:rPr>
      </w:pPr>
      <w:bookmarkStart w:id="161" w:name="_Toc22056"/>
      <w:bookmarkEnd w:id="161"/>
      <w:bookmarkStart w:id="162" w:name="_Toc12829"/>
      <w:bookmarkStart w:id="163" w:name="_Toc21924"/>
      <w:r>
        <w:rPr>
          <w:rFonts w:hint="eastAsia" w:ascii="宋体" w:hAnsi="宋体" w:eastAsia="宋体" w:cs="宋体"/>
          <w:b/>
          <w:color w:val="auto"/>
          <w:sz w:val="28"/>
          <w:szCs w:val="28"/>
        </w:rPr>
        <w:t>投标人名称：</w:t>
      </w:r>
      <w:bookmarkEnd w:id="162"/>
      <w:bookmarkEnd w:id="163"/>
    </w:p>
    <w:p w14:paraId="43B29A65">
      <w:pPr>
        <w:pStyle w:val="24"/>
        <w:spacing w:beforeAutospacing="0" w:afterAutospacing="0" w:line="360" w:lineRule="auto"/>
        <w:ind w:firstLine="1405" w:firstLineChars="500"/>
        <w:outlineLvl w:val="0"/>
        <w:rPr>
          <w:rFonts w:hint="eastAsia" w:ascii="宋体" w:hAnsi="宋体" w:eastAsia="宋体" w:cs="宋体"/>
          <w:b/>
          <w:color w:val="auto"/>
          <w:sz w:val="28"/>
          <w:szCs w:val="28"/>
        </w:rPr>
      </w:pPr>
      <w:bookmarkStart w:id="164" w:name="_Toc4396"/>
      <w:bookmarkEnd w:id="164"/>
      <w:bookmarkStart w:id="165" w:name="_Toc4060"/>
      <w:bookmarkStart w:id="166" w:name="_Toc6488"/>
      <w:r>
        <w:rPr>
          <w:rFonts w:hint="eastAsia" w:ascii="宋体" w:hAnsi="宋体" w:eastAsia="宋体" w:cs="宋体"/>
          <w:b/>
          <w:color w:val="auto"/>
          <w:sz w:val="28"/>
          <w:szCs w:val="28"/>
        </w:rPr>
        <w:t>日期：</w:t>
      </w:r>
      <w:r>
        <w:rPr>
          <w:rFonts w:hint="eastAsia" w:hAnsi="宋体" w:cs="宋体"/>
          <w:b/>
          <w:color w:val="auto"/>
          <w:sz w:val="28"/>
          <w:szCs w:val="28"/>
          <w:lang w:val="en-US" w:eastAsia="zh-CN"/>
        </w:rPr>
        <w:t xml:space="preserve">     </w:t>
      </w:r>
      <w:r>
        <w:rPr>
          <w:rFonts w:hint="eastAsia" w:ascii="宋体" w:hAnsi="宋体" w:eastAsia="宋体" w:cs="宋体"/>
          <w:b/>
          <w:color w:val="auto"/>
          <w:sz w:val="28"/>
          <w:szCs w:val="28"/>
        </w:rPr>
        <w:t>年     月     日</w:t>
      </w:r>
      <w:bookmarkEnd w:id="165"/>
      <w:bookmarkEnd w:id="166"/>
    </w:p>
    <w:p w14:paraId="67A2762C">
      <w:pPr>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56F9D04F">
      <w:pPr>
        <w:pStyle w:val="3"/>
        <w:numPr>
          <w:ilvl w:val="0"/>
          <w:numId w:val="0"/>
        </w:numPr>
        <w:spacing w:beforeAutospacing="0" w:after="120" w:afterAutospacing="0"/>
        <w:jc w:val="left"/>
        <w:rPr>
          <w:rFonts w:hint="eastAsia" w:ascii="宋体" w:hAnsi="宋体" w:eastAsia="宋体" w:cs="宋体"/>
          <w:b/>
          <w:bCs/>
          <w:color w:val="auto"/>
        </w:rPr>
      </w:pPr>
      <w:bookmarkStart w:id="167" w:name="_Toc29156"/>
      <w:bookmarkEnd w:id="167"/>
      <w:r>
        <w:rPr>
          <w:rFonts w:hint="eastAsia" w:ascii="宋体" w:hAnsi="宋体" w:eastAsia="宋体" w:cs="宋体"/>
          <w:b/>
          <w:bCs/>
          <w:color w:val="auto"/>
          <w:lang w:val="en-US" w:eastAsia="zh-CN"/>
        </w:rPr>
        <w:t>一、</w:t>
      </w:r>
      <w:r>
        <w:rPr>
          <w:rFonts w:hint="eastAsia" w:ascii="宋体" w:hAnsi="宋体" w:eastAsia="宋体" w:cs="宋体"/>
          <w:b/>
          <w:bCs/>
          <w:color w:val="auto"/>
        </w:rPr>
        <w:t>自查表</w:t>
      </w:r>
    </w:p>
    <w:p w14:paraId="143000F6">
      <w:pPr>
        <w:spacing w:beforeAutospacing="0" w:afterAutospacing="0"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1.</w:t>
      </w:r>
      <w:r>
        <w:rPr>
          <w:rFonts w:hint="eastAsia" w:ascii="宋体" w:hAnsi="宋体" w:eastAsia="宋体" w:cs="宋体"/>
          <w:b/>
          <w:color w:val="auto"/>
          <w:sz w:val="28"/>
          <w:szCs w:val="28"/>
        </w:rPr>
        <w:t>资格性自查表</w:t>
      </w:r>
    </w:p>
    <w:tbl>
      <w:tblPr>
        <w:tblStyle w:val="47"/>
        <w:tblW w:w="50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5510"/>
        <w:gridCol w:w="1064"/>
        <w:gridCol w:w="1326"/>
      </w:tblGrid>
      <w:tr w14:paraId="5A4C2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09" w:type="pct"/>
            <w:noWrap w:val="0"/>
            <w:vAlign w:val="center"/>
          </w:tcPr>
          <w:p w14:paraId="67D1A4B6">
            <w:pPr>
              <w:spacing w:line="36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3201" w:type="pct"/>
            <w:noWrap w:val="0"/>
            <w:vAlign w:val="center"/>
          </w:tcPr>
          <w:p w14:paraId="109FABBE">
            <w:pPr>
              <w:spacing w:line="36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评审内容</w:t>
            </w:r>
          </w:p>
        </w:tc>
        <w:tc>
          <w:tcPr>
            <w:tcW w:w="618" w:type="pct"/>
            <w:noWrap w:val="0"/>
            <w:vAlign w:val="center"/>
          </w:tcPr>
          <w:p w14:paraId="3CD6D94E">
            <w:pPr>
              <w:spacing w:line="36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自查结论</w:t>
            </w:r>
          </w:p>
        </w:tc>
        <w:tc>
          <w:tcPr>
            <w:tcW w:w="770" w:type="pct"/>
            <w:noWrap w:val="0"/>
            <w:vAlign w:val="center"/>
          </w:tcPr>
          <w:p w14:paraId="6C4FCB4C">
            <w:pPr>
              <w:spacing w:line="36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证明材料</w:t>
            </w:r>
          </w:p>
        </w:tc>
      </w:tr>
      <w:tr w14:paraId="535D4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409" w:type="pct"/>
            <w:noWrap w:val="0"/>
            <w:vAlign w:val="center"/>
          </w:tcPr>
          <w:p w14:paraId="3000FCB5">
            <w:pPr>
              <w:autoSpaceDN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3201" w:type="pct"/>
            <w:noWrap w:val="0"/>
            <w:vAlign w:val="center"/>
          </w:tcPr>
          <w:p w14:paraId="1546FEC9">
            <w:pPr>
              <w:pStyle w:val="42"/>
              <w:widowControl/>
              <w:shd w:val="clear" w:color="auto" w:fill="FFFFFF"/>
              <w:spacing w:line="480" w:lineRule="exact"/>
              <w:textAlignment w:val="baseline"/>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具有独立承担民事责任的能力【投标人在中华人民共和国境内注册的法人或其他组织或自然人，在投标（响应）时提交有效的营业执照（或事业法人登记证或身份证等相关证明） 副本复印件】；</w:t>
            </w:r>
          </w:p>
        </w:tc>
        <w:tc>
          <w:tcPr>
            <w:tcW w:w="618" w:type="pct"/>
            <w:noWrap w:val="0"/>
            <w:vAlign w:val="center"/>
          </w:tcPr>
          <w:p w14:paraId="02B2B0D7">
            <w:pPr>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□通过     □不通过</w:t>
            </w:r>
          </w:p>
        </w:tc>
        <w:tc>
          <w:tcPr>
            <w:tcW w:w="770" w:type="pct"/>
            <w:noWrap w:val="0"/>
            <w:vAlign w:val="center"/>
          </w:tcPr>
          <w:p w14:paraId="319C879B">
            <w:pPr>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见</w:t>
            </w:r>
            <w:r>
              <w:rPr>
                <w:rFonts w:hint="eastAsia" w:ascii="宋体" w:hAnsi="宋体" w:eastAsia="宋体" w:cs="宋体"/>
                <w:color w:val="auto"/>
                <w:sz w:val="21"/>
                <w:szCs w:val="21"/>
                <w:lang w:val="en-US" w:eastAsia="zh-CN"/>
              </w:rPr>
              <w:t>投标</w:t>
            </w:r>
            <w:r>
              <w:rPr>
                <w:rFonts w:hint="eastAsia" w:ascii="宋体" w:hAnsi="宋体" w:cs="宋体"/>
                <w:color w:val="auto"/>
                <w:sz w:val="21"/>
                <w:szCs w:val="21"/>
                <w:lang w:val="en-US" w:eastAsia="zh-CN"/>
              </w:rPr>
              <w:t>文件</w:t>
            </w:r>
            <w:r>
              <w:rPr>
                <w:rFonts w:hint="eastAsia" w:ascii="宋体" w:hAnsi="宋体" w:eastAsia="宋体" w:cs="宋体"/>
                <w:color w:val="auto"/>
                <w:sz w:val="21"/>
                <w:szCs w:val="21"/>
              </w:rPr>
              <w:t>第</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页</w:t>
            </w:r>
          </w:p>
        </w:tc>
      </w:tr>
      <w:tr w14:paraId="624F6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409" w:type="pct"/>
            <w:noWrap w:val="0"/>
            <w:vAlign w:val="center"/>
          </w:tcPr>
          <w:p w14:paraId="188DC1E5">
            <w:pPr>
              <w:spacing w:line="360" w:lineRule="exact"/>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3201" w:type="pct"/>
            <w:noWrap w:val="0"/>
            <w:vAlign w:val="center"/>
          </w:tcPr>
          <w:p w14:paraId="13D1A91F">
            <w:pPr>
              <w:pStyle w:val="42"/>
              <w:widowControl/>
              <w:shd w:val="clear" w:color="auto" w:fill="FFFFFF"/>
              <w:spacing w:line="480" w:lineRule="exact"/>
              <w:textAlignment w:val="baseline"/>
              <w:rPr>
                <w:rFonts w:hint="eastAsia" w:ascii="宋体" w:hAnsi="宋体" w:eastAsia="宋体" w:cs="宋体"/>
                <w:color w:val="auto"/>
                <w:szCs w:val="21"/>
                <w:lang w:eastAsia="zh-CN"/>
              </w:rPr>
            </w:pPr>
            <w:r>
              <w:rPr>
                <w:rFonts w:hint="eastAsia" w:ascii="宋体" w:hAnsi="宋体" w:eastAsia="宋体" w:cs="宋体"/>
                <w:color w:val="auto"/>
                <w:sz w:val="21"/>
                <w:szCs w:val="21"/>
              </w:rPr>
              <w:t>具有良好的商业信誉和健全的财务会计制度【</w:t>
            </w:r>
            <w:r>
              <w:rPr>
                <w:rFonts w:hint="eastAsia" w:ascii="宋体" w:hAnsi="宋体" w:cs="宋体"/>
                <w:color w:val="auto"/>
                <w:sz w:val="21"/>
                <w:szCs w:val="21"/>
                <w:lang w:eastAsia="zh-CN"/>
              </w:rPr>
              <w:t>投标文件中提供《资格条件承诺函》</w:t>
            </w:r>
            <w:r>
              <w:rPr>
                <w:rFonts w:hint="eastAsia" w:ascii="宋体" w:hAnsi="宋体" w:eastAsia="宋体" w:cs="宋体"/>
                <w:color w:val="auto"/>
                <w:sz w:val="21"/>
                <w:szCs w:val="21"/>
              </w:rPr>
              <w:t>】；</w:t>
            </w:r>
          </w:p>
        </w:tc>
        <w:tc>
          <w:tcPr>
            <w:tcW w:w="618" w:type="pct"/>
            <w:noWrap w:val="0"/>
            <w:vAlign w:val="center"/>
          </w:tcPr>
          <w:p w14:paraId="1189D658">
            <w:pPr>
              <w:spacing w:line="360" w:lineRule="exact"/>
              <w:jc w:val="left"/>
              <w:rPr>
                <w:rFonts w:hint="eastAsia" w:ascii="宋体" w:hAnsi="宋体" w:eastAsia="宋体" w:cs="宋体"/>
                <w:color w:val="auto"/>
                <w:szCs w:val="21"/>
              </w:rPr>
            </w:pPr>
            <w:r>
              <w:rPr>
                <w:rFonts w:hint="eastAsia" w:ascii="宋体" w:hAnsi="宋体" w:eastAsia="宋体" w:cs="宋体"/>
                <w:color w:val="auto"/>
                <w:szCs w:val="21"/>
              </w:rPr>
              <w:t>□通过     □不通过</w:t>
            </w:r>
          </w:p>
        </w:tc>
        <w:tc>
          <w:tcPr>
            <w:tcW w:w="770" w:type="pct"/>
            <w:noWrap w:val="0"/>
            <w:vAlign w:val="center"/>
          </w:tcPr>
          <w:p w14:paraId="5EBF126D">
            <w:pPr>
              <w:spacing w:line="360" w:lineRule="exact"/>
              <w:jc w:val="center"/>
              <w:rPr>
                <w:rFonts w:hint="eastAsia" w:ascii="宋体" w:hAnsi="宋体" w:eastAsia="宋体" w:cs="宋体"/>
                <w:color w:val="auto"/>
                <w:szCs w:val="21"/>
              </w:rPr>
            </w:pPr>
            <w:r>
              <w:rPr>
                <w:rFonts w:hint="eastAsia" w:ascii="宋体" w:hAnsi="宋体" w:eastAsia="宋体" w:cs="宋体"/>
                <w:color w:val="auto"/>
                <w:sz w:val="21"/>
                <w:szCs w:val="21"/>
              </w:rPr>
              <w:t>见</w:t>
            </w:r>
            <w:r>
              <w:rPr>
                <w:rFonts w:hint="eastAsia" w:ascii="宋体" w:hAnsi="宋体" w:eastAsia="宋体" w:cs="宋体"/>
                <w:color w:val="auto"/>
                <w:sz w:val="21"/>
                <w:szCs w:val="21"/>
                <w:lang w:val="en-US" w:eastAsia="zh-CN"/>
              </w:rPr>
              <w:t>投标</w:t>
            </w:r>
            <w:r>
              <w:rPr>
                <w:rFonts w:hint="eastAsia" w:ascii="宋体" w:hAnsi="宋体" w:cs="宋体"/>
                <w:color w:val="auto"/>
                <w:sz w:val="21"/>
                <w:szCs w:val="21"/>
                <w:lang w:val="en-US" w:eastAsia="zh-CN"/>
              </w:rPr>
              <w:t>文件</w:t>
            </w:r>
            <w:r>
              <w:rPr>
                <w:rFonts w:hint="eastAsia" w:ascii="宋体" w:hAnsi="宋体" w:eastAsia="宋体" w:cs="宋体"/>
                <w:color w:val="auto"/>
                <w:sz w:val="21"/>
                <w:szCs w:val="21"/>
              </w:rPr>
              <w:t>第</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页</w:t>
            </w:r>
          </w:p>
        </w:tc>
      </w:tr>
      <w:tr w14:paraId="626EA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409" w:type="pct"/>
            <w:noWrap w:val="0"/>
            <w:vAlign w:val="center"/>
          </w:tcPr>
          <w:p w14:paraId="5C6B9AF9">
            <w:pPr>
              <w:spacing w:line="360" w:lineRule="exact"/>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3</w:t>
            </w:r>
          </w:p>
        </w:tc>
        <w:tc>
          <w:tcPr>
            <w:tcW w:w="3201" w:type="pct"/>
            <w:noWrap w:val="0"/>
            <w:vAlign w:val="center"/>
          </w:tcPr>
          <w:p w14:paraId="2664491A">
            <w:pPr>
              <w:pStyle w:val="42"/>
              <w:widowControl/>
              <w:shd w:val="clear" w:color="auto" w:fill="FFFFFF"/>
              <w:spacing w:line="480" w:lineRule="exact"/>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具有依法缴纳税收和社会保障资金的良好记录【</w:t>
            </w:r>
            <w:r>
              <w:rPr>
                <w:rFonts w:hint="eastAsia" w:ascii="宋体" w:hAnsi="宋体" w:cs="宋体"/>
                <w:color w:val="auto"/>
                <w:sz w:val="21"/>
                <w:szCs w:val="21"/>
                <w:lang w:eastAsia="zh-CN"/>
              </w:rPr>
              <w:t>投标文件中提供《资格条件承诺函》</w:t>
            </w:r>
            <w:r>
              <w:rPr>
                <w:rFonts w:hint="eastAsia" w:ascii="宋体" w:hAnsi="宋体" w:eastAsia="宋体" w:cs="宋体"/>
                <w:color w:val="auto"/>
                <w:sz w:val="21"/>
                <w:szCs w:val="21"/>
              </w:rPr>
              <w:t>】；</w:t>
            </w:r>
          </w:p>
        </w:tc>
        <w:tc>
          <w:tcPr>
            <w:tcW w:w="618" w:type="pct"/>
            <w:noWrap w:val="0"/>
            <w:vAlign w:val="center"/>
          </w:tcPr>
          <w:p w14:paraId="66B09818">
            <w:pPr>
              <w:spacing w:line="360" w:lineRule="exact"/>
              <w:jc w:val="left"/>
              <w:rPr>
                <w:rFonts w:hint="eastAsia" w:ascii="宋体" w:hAnsi="宋体" w:eastAsia="宋体" w:cs="宋体"/>
                <w:color w:val="auto"/>
                <w:szCs w:val="21"/>
              </w:rPr>
            </w:pPr>
            <w:r>
              <w:rPr>
                <w:rFonts w:hint="eastAsia" w:ascii="宋体" w:hAnsi="宋体" w:eastAsia="宋体" w:cs="宋体"/>
                <w:color w:val="auto"/>
                <w:sz w:val="21"/>
                <w:szCs w:val="21"/>
              </w:rPr>
              <w:t>□通过     □不通过</w:t>
            </w:r>
          </w:p>
        </w:tc>
        <w:tc>
          <w:tcPr>
            <w:tcW w:w="770" w:type="pct"/>
            <w:noWrap w:val="0"/>
            <w:vAlign w:val="center"/>
          </w:tcPr>
          <w:p w14:paraId="3E9BAAFD">
            <w:pPr>
              <w:spacing w:line="360" w:lineRule="exact"/>
              <w:jc w:val="center"/>
              <w:rPr>
                <w:rFonts w:hint="eastAsia" w:ascii="宋体" w:hAnsi="宋体" w:eastAsia="宋体" w:cs="宋体"/>
                <w:color w:val="auto"/>
                <w:szCs w:val="21"/>
              </w:rPr>
            </w:pPr>
            <w:r>
              <w:rPr>
                <w:rFonts w:hint="eastAsia" w:ascii="宋体" w:hAnsi="宋体" w:eastAsia="宋体" w:cs="宋体"/>
                <w:color w:val="auto"/>
                <w:sz w:val="21"/>
                <w:szCs w:val="21"/>
              </w:rPr>
              <w:t>见</w:t>
            </w:r>
            <w:r>
              <w:rPr>
                <w:rFonts w:hint="eastAsia" w:ascii="宋体" w:hAnsi="宋体" w:eastAsia="宋体" w:cs="宋体"/>
                <w:color w:val="auto"/>
                <w:sz w:val="21"/>
                <w:szCs w:val="21"/>
                <w:lang w:val="en-US" w:eastAsia="zh-CN"/>
              </w:rPr>
              <w:t>投标</w:t>
            </w:r>
            <w:r>
              <w:rPr>
                <w:rFonts w:hint="eastAsia" w:ascii="宋体" w:hAnsi="宋体" w:cs="宋体"/>
                <w:color w:val="auto"/>
                <w:sz w:val="21"/>
                <w:szCs w:val="21"/>
                <w:lang w:val="en-US" w:eastAsia="zh-CN"/>
              </w:rPr>
              <w:t>文件</w:t>
            </w:r>
            <w:r>
              <w:rPr>
                <w:rFonts w:hint="eastAsia" w:ascii="宋体" w:hAnsi="宋体" w:eastAsia="宋体" w:cs="宋体"/>
                <w:color w:val="auto"/>
                <w:sz w:val="21"/>
                <w:szCs w:val="21"/>
              </w:rPr>
              <w:t>第</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页</w:t>
            </w:r>
          </w:p>
        </w:tc>
      </w:tr>
      <w:tr w14:paraId="4E28B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409" w:type="pct"/>
            <w:noWrap w:val="0"/>
            <w:vAlign w:val="center"/>
          </w:tcPr>
          <w:p w14:paraId="1A3901AD">
            <w:pPr>
              <w:spacing w:line="360" w:lineRule="exact"/>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4</w:t>
            </w:r>
          </w:p>
        </w:tc>
        <w:tc>
          <w:tcPr>
            <w:tcW w:w="3201" w:type="pct"/>
            <w:noWrap w:val="0"/>
            <w:vAlign w:val="center"/>
          </w:tcPr>
          <w:p w14:paraId="03CDA27B">
            <w:pPr>
              <w:pStyle w:val="42"/>
              <w:widowControl/>
              <w:shd w:val="clear" w:color="auto" w:fill="FFFFFF"/>
              <w:spacing w:line="480" w:lineRule="exact"/>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具有履行合同所必需的设备和专业技术能力【</w:t>
            </w:r>
            <w:r>
              <w:rPr>
                <w:rFonts w:hint="eastAsia" w:ascii="宋体" w:hAnsi="宋体" w:cs="宋体"/>
                <w:color w:val="auto"/>
                <w:sz w:val="21"/>
                <w:szCs w:val="21"/>
                <w:lang w:eastAsia="zh-CN"/>
              </w:rPr>
              <w:t>投标文件中提供《资格条件承诺函》</w:t>
            </w:r>
            <w:r>
              <w:rPr>
                <w:rFonts w:hint="eastAsia" w:ascii="宋体" w:hAnsi="宋体" w:eastAsia="宋体" w:cs="宋体"/>
                <w:color w:val="auto"/>
                <w:sz w:val="21"/>
                <w:szCs w:val="21"/>
              </w:rPr>
              <w:t>】；</w:t>
            </w:r>
          </w:p>
        </w:tc>
        <w:tc>
          <w:tcPr>
            <w:tcW w:w="618" w:type="pct"/>
            <w:noWrap w:val="0"/>
            <w:vAlign w:val="center"/>
          </w:tcPr>
          <w:p w14:paraId="384C2E5A">
            <w:pPr>
              <w:spacing w:line="360" w:lineRule="exact"/>
              <w:jc w:val="left"/>
              <w:rPr>
                <w:rFonts w:hint="eastAsia" w:ascii="宋体" w:hAnsi="宋体" w:eastAsia="宋体" w:cs="宋体"/>
                <w:color w:val="auto"/>
                <w:szCs w:val="21"/>
              </w:rPr>
            </w:pPr>
            <w:r>
              <w:rPr>
                <w:rFonts w:hint="eastAsia" w:ascii="宋体" w:hAnsi="宋体" w:eastAsia="宋体" w:cs="宋体"/>
                <w:color w:val="auto"/>
                <w:szCs w:val="21"/>
              </w:rPr>
              <w:t>□通过     □不通过</w:t>
            </w:r>
          </w:p>
        </w:tc>
        <w:tc>
          <w:tcPr>
            <w:tcW w:w="770" w:type="pct"/>
            <w:noWrap w:val="0"/>
            <w:vAlign w:val="center"/>
          </w:tcPr>
          <w:p w14:paraId="379F2D0D">
            <w:pPr>
              <w:spacing w:line="360" w:lineRule="exact"/>
              <w:jc w:val="center"/>
              <w:rPr>
                <w:rFonts w:hint="eastAsia" w:ascii="宋体" w:hAnsi="宋体" w:eastAsia="宋体" w:cs="宋体"/>
                <w:color w:val="auto"/>
                <w:szCs w:val="21"/>
              </w:rPr>
            </w:pPr>
            <w:r>
              <w:rPr>
                <w:rFonts w:hint="eastAsia" w:ascii="宋体" w:hAnsi="宋体" w:eastAsia="宋体" w:cs="宋体"/>
                <w:color w:val="auto"/>
                <w:sz w:val="21"/>
                <w:szCs w:val="21"/>
              </w:rPr>
              <w:t>见</w:t>
            </w:r>
            <w:r>
              <w:rPr>
                <w:rFonts w:hint="eastAsia" w:ascii="宋体" w:hAnsi="宋体" w:eastAsia="宋体" w:cs="宋体"/>
                <w:color w:val="auto"/>
                <w:sz w:val="21"/>
                <w:szCs w:val="21"/>
                <w:lang w:val="en-US" w:eastAsia="zh-CN"/>
              </w:rPr>
              <w:t>投标</w:t>
            </w:r>
            <w:r>
              <w:rPr>
                <w:rFonts w:hint="eastAsia" w:ascii="宋体" w:hAnsi="宋体" w:cs="宋体"/>
                <w:color w:val="auto"/>
                <w:sz w:val="21"/>
                <w:szCs w:val="21"/>
                <w:lang w:val="en-US" w:eastAsia="zh-CN"/>
              </w:rPr>
              <w:t>文件</w:t>
            </w:r>
            <w:r>
              <w:rPr>
                <w:rFonts w:hint="eastAsia" w:ascii="宋体" w:hAnsi="宋体" w:eastAsia="宋体" w:cs="宋体"/>
                <w:color w:val="auto"/>
                <w:sz w:val="21"/>
                <w:szCs w:val="21"/>
              </w:rPr>
              <w:t>第</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页</w:t>
            </w:r>
          </w:p>
        </w:tc>
      </w:tr>
      <w:tr w14:paraId="7E240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409" w:type="pct"/>
            <w:noWrap w:val="0"/>
            <w:vAlign w:val="center"/>
          </w:tcPr>
          <w:p w14:paraId="0E1811A5">
            <w:pPr>
              <w:spacing w:line="360" w:lineRule="exact"/>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5</w:t>
            </w:r>
          </w:p>
        </w:tc>
        <w:tc>
          <w:tcPr>
            <w:tcW w:w="3201" w:type="pct"/>
            <w:noWrap w:val="0"/>
            <w:vAlign w:val="center"/>
          </w:tcPr>
          <w:p w14:paraId="6E2FE09D">
            <w:pPr>
              <w:pStyle w:val="42"/>
              <w:widowControl/>
              <w:shd w:val="clear" w:color="auto" w:fill="FFFFFF"/>
              <w:spacing w:line="480" w:lineRule="exact"/>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参加政府采购活动前三年内，在经营活动中没有重大违法记录【</w:t>
            </w:r>
            <w:r>
              <w:rPr>
                <w:rFonts w:hint="eastAsia" w:ascii="宋体" w:hAnsi="宋体" w:cs="宋体"/>
                <w:color w:val="auto"/>
                <w:sz w:val="21"/>
                <w:szCs w:val="21"/>
                <w:lang w:val="en-US" w:eastAsia="zh-CN"/>
              </w:rPr>
              <w:t>投标文件中提供《资格条件承诺函》</w:t>
            </w:r>
            <w:r>
              <w:rPr>
                <w:rFonts w:hint="eastAsia" w:ascii="宋体" w:hAnsi="宋体" w:eastAsia="宋体" w:cs="宋体"/>
                <w:color w:val="auto"/>
                <w:sz w:val="21"/>
                <w:szCs w:val="21"/>
                <w:lang w:val="en-US" w:eastAsia="zh-CN"/>
              </w:rPr>
              <w:t>。重大违法记录，是指投标人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w:t>
            </w:r>
          </w:p>
        </w:tc>
        <w:tc>
          <w:tcPr>
            <w:tcW w:w="618" w:type="pct"/>
            <w:shd w:val="clear" w:color="auto" w:fill="auto"/>
            <w:noWrap w:val="0"/>
            <w:vAlign w:val="center"/>
          </w:tcPr>
          <w:p w14:paraId="4894DF09">
            <w:pPr>
              <w:spacing w:line="36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□通过     □不通过</w:t>
            </w:r>
          </w:p>
        </w:tc>
        <w:tc>
          <w:tcPr>
            <w:tcW w:w="770" w:type="pct"/>
            <w:shd w:val="clear" w:color="auto" w:fill="auto"/>
            <w:noWrap w:val="0"/>
            <w:vAlign w:val="center"/>
          </w:tcPr>
          <w:p w14:paraId="05583F70">
            <w:pPr>
              <w:spacing w:line="36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见</w:t>
            </w:r>
            <w:r>
              <w:rPr>
                <w:rFonts w:hint="eastAsia" w:ascii="宋体" w:hAnsi="宋体" w:eastAsia="宋体" w:cs="宋体"/>
                <w:color w:val="auto"/>
                <w:sz w:val="21"/>
                <w:szCs w:val="21"/>
                <w:lang w:val="en-US" w:eastAsia="zh-CN"/>
              </w:rPr>
              <w:t>投标</w:t>
            </w:r>
            <w:r>
              <w:rPr>
                <w:rFonts w:hint="eastAsia" w:ascii="宋体" w:hAnsi="宋体" w:cs="宋体"/>
                <w:color w:val="auto"/>
                <w:sz w:val="21"/>
                <w:szCs w:val="21"/>
                <w:lang w:val="en-US" w:eastAsia="zh-CN"/>
              </w:rPr>
              <w:t>文件</w:t>
            </w:r>
            <w:r>
              <w:rPr>
                <w:rFonts w:hint="eastAsia" w:ascii="宋体" w:hAnsi="宋体" w:eastAsia="宋体" w:cs="宋体"/>
                <w:color w:val="auto"/>
                <w:sz w:val="21"/>
                <w:szCs w:val="21"/>
              </w:rPr>
              <w:t>第</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页</w:t>
            </w:r>
          </w:p>
        </w:tc>
      </w:tr>
      <w:tr w14:paraId="742D2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409" w:type="pct"/>
            <w:noWrap w:val="0"/>
            <w:vAlign w:val="center"/>
          </w:tcPr>
          <w:p w14:paraId="23370153">
            <w:pPr>
              <w:spacing w:line="360" w:lineRule="exact"/>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6</w:t>
            </w:r>
          </w:p>
        </w:tc>
        <w:tc>
          <w:tcPr>
            <w:tcW w:w="3201" w:type="pct"/>
            <w:noWrap w:val="0"/>
            <w:vAlign w:val="center"/>
          </w:tcPr>
          <w:p w14:paraId="5FD0366D">
            <w:pPr>
              <w:pStyle w:val="42"/>
              <w:widowControl/>
              <w:shd w:val="clear" w:color="auto" w:fill="FFFFFF"/>
              <w:spacing w:line="480" w:lineRule="exact"/>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投标人需提供相关证明资料）。</w:t>
            </w:r>
          </w:p>
        </w:tc>
        <w:tc>
          <w:tcPr>
            <w:tcW w:w="618" w:type="pct"/>
            <w:shd w:val="clear" w:color="auto" w:fill="auto"/>
            <w:noWrap w:val="0"/>
            <w:vAlign w:val="center"/>
          </w:tcPr>
          <w:p w14:paraId="23D4FF14">
            <w:pPr>
              <w:spacing w:line="36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□通过     □不通过</w:t>
            </w:r>
          </w:p>
        </w:tc>
        <w:tc>
          <w:tcPr>
            <w:tcW w:w="770" w:type="pct"/>
            <w:shd w:val="clear" w:color="auto" w:fill="auto"/>
            <w:noWrap w:val="0"/>
            <w:vAlign w:val="center"/>
          </w:tcPr>
          <w:p w14:paraId="1FC4F9C6">
            <w:pPr>
              <w:spacing w:line="36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见</w:t>
            </w:r>
            <w:r>
              <w:rPr>
                <w:rFonts w:hint="eastAsia" w:ascii="宋体" w:hAnsi="宋体" w:eastAsia="宋体" w:cs="宋体"/>
                <w:color w:val="auto"/>
                <w:sz w:val="21"/>
                <w:szCs w:val="21"/>
                <w:lang w:val="en-US" w:eastAsia="zh-CN"/>
              </w:rPr>
              <w:t>投标</w:t>
            </w:r>
            <w:r>
              <w:rPr>
                <w:rFonts w:hint="eastAsia" w:ascii="宋体" w:hAnsi="宋体" w:cs="宋体"/>
                <w:color w:val="auto"/>
                <w:sz w:val="21"/>
                <w:szCs w:val="21"/>
                <w:lang w:val="en-US" w:eastAsia="zh-CN"/>
              </w:rPr>
              <w:t>文件</w:t>
            </w:r>
            <w:r>
              <w:rPr>
                <w:rFonts w:hint="eastAsia" w:ascii="宋体" w:hAnsi="宋体" w:eastAsia="宋体" w:cs="宋体"/>
                <w:color w:val="auto"/>
                <w:sz w:val="21"/>
                <w:szCs w:val="21"/>
              </w:rPr>
              <w:t>第</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页</w:t>
            </w:r>
          </w:p>
        </w:tc>
      </w:tr>
      <w:tr w14:paraId="7E0EF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409" w:type="pct"/>
            <w:noWrap w:val="0"/>
            <w:vAlign w:val="center"/>
          </w:tcPr>
          <w:p w14:paraId="3A23E770">
            <w:pPr>
              <w:spacing w:line="360" w:lineRule="exact"/>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7</w:t>
            </w:r>
          </w:p>
        </w:tc>
        <w:tc>
          <w:tcPr>
            <w:tcW w:w="3201" w:type="pct"/>
            <w:noWrap w:val="0"/>
            <w:vAlign w:val="center"/>
          </w:tcPr>
          <w:p w14:paraId="1A829EFB">
            <w:pPr>
              <w:pStyle w:val="42"/>
              <w:widowControl/>
              <w:shd w:val="clear" w:color="auto" w:fill="FFFFFF"/>
              <w:spacing w:line="480" w:lineRule="exact"/>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单位负责人为同一人或者存在直接控股、管理关系的不同供应商，不得同时参加本采购项目投标（响应）。为本项目提供整体设计、规范编制或者项目管理、监理、检测等服务的供应商，不得再参与本项目投标（响应）。投标函相关承诺要求内容。</w:t>
            </w:r>
          </w:p>
        </w:tc>
        <w:tc>
          <w:tcPr>
            <w:tcW w:w="618" w:type="pct"/>
            <w:shd w:val="clear" w:color="auto" w:fill="auto"/>
            <w:noWrap w:val="0"/>
            <w:vAlign w:val="center"/>
          </w:tcPr>
          <w:p w14:paraId="3F7B6759">
            <w:pPr>
              <w:spacing w:line="36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□通过     □不通过</w:t>
            </w:r>
          </w:p>
        </w:tc>
        <w:tc>
          <w:tcPr>
            <w:tcW w:w="770" w:type="pct"/>
            <w:shd w:val="clear" w:color="auto" w:fill="auto"/>
            <w:noWrap w:val="0"/>
            <w:vAlign w:val="center"/>
          </w:tcPr>
          <w:p w14:paraId="3708611E">
            <w:pPr>
              <w:spacing w:line="36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见</w:t>
            </w:r>
            <w:r>
              <w:rPr>
                <w:rFonts w:hint="eastAsia" w:ascii="宋体" w:hAnsi="宋体" w:eastAsia="宋体" w:cs="宋体"/>
                <w:color w:val="auto"/>
                <w:sz w:val="21"/>
                <w:szCs w:val="21"/>
                <w:lang w:val="en-US" w:eastAsia="zh-CN"/>
              </w:rPr>
              <w:t>投标</w:t>
            </w:r>
            <w:r>
              <w:rPr>
                <w:rFonts w:hint="eastAsia" w:ascii="宋体" w:hAnsi="宋体" w:cs="宋体"/>
                <w:color w:val="auto"/>
                <w:sz w:val="21"/>
                <w:szCs w:val="21"/>
                <w:lang w:val="en-US" w:eastAsia="zh-CN"/>
              </w:rPr>
              <w:t>文件</w:t>
            </w:r>
            <w:r>
              <w:rPr>
                <w:rFonts w:hint="eastAsia" w:ascii="宋体" w:hAnsi="宋体" w:eastAsia="宋体" w:cs="宋体"/>
                <w:color w:val="auto"/>
                <w:sz w:val="21"/>
                <w:szCs w:val="21"/>
              </w:rPr>
              <w:t>第</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页</w:t>
            </w:r>
          </w:p>
        </w:tc>
      </w:tr>
      <w:tr w14:paraId="14FF7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409" w:type="pct"/>
            <w:noWrap w:val="0"/>
            <w:vAlign w:val="center"/>
          </w:tcPr>
          <w:p w14:paraId="6DCA74E2">
            <w:pPr>
              <w:spacing w:line="360" w:lineRule="exact"/>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8</w:t>
            </w:r>
          </w:p>
        </w:tc>
        <w:tc>
          <w:tcPr>
            <w:tcW w:w="3201" w:type="pct"/>
            <w:noWrap w:val="0"/>
            <w:vAlign w:val="center"/>
          </w:tcPr>
          <w:p w14:paraId="0829FE36">
            <w:pPr>
              <w:pStyle w:val="42"/>
              <w:widowControl/>
              <w:shd w:val="clear" w:color="auto" w:fill="FFFFFF"/>
              <w:spacing w:line="480" w:lineRule="exact"/>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本项目不接受联合体投标。</w:t>
            </w:r>
          </w:p>
        </w:tc>
        <w:tc>
          <w:tcPr>
            <w:tcW w:w="618" w:type="pct"/>
            <w:shd w:val="clear" w:color="auto" w:fill="auto"/>
            <w:noWrap w:val="0"/>
            <w:vAlign w:val="center"/>
          </w:tcPr>
          <w:p w14:paraId="735CD9B9">
            <w:pPr>
              <w:spacing w:line="36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□通过     □不通过</w:t>
            </w:r>
          </w:p>
        </w:tc>
        <w:tc>
          <w:tcPr>
            <w:tcW w:w="770" w:type="pct"/>
            <w:shd w:val="clear" w:color="auto" w:fill="auto"/>
            <w:noWrap w:val="0"/>
            <w:vAlign w:val="center"/>
          </w:tcPr>
          <w:p w14:paraId="7C258228">
            <w:pPr>
              <w:spacing w:line="36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见</w:t>
            </w:r>
            <w:r>
              <w:rPr>
                <w:rFonts w:hint="eastAsia" w:ascii="宋体" w:hAnsi="宋体" w:eastAsia="宋体" w:cs="宋体"/>
                <w:color w:val="auto"/>
                <w:sz w:val="21"/>
                <w:szCs w:val="21"/>
                <w:lang w:val="en-US" w:eastAsia="zh-CN"/>
              </w:rPr>
              <w:t>投标</w:t>
            </w:r>
            <w:r>
              <w:rPr>
                <w:rFonts w:hint="eastAsia" w:ascii="宋体" w:hAnsi="宋体" w:cs="宋体"/>
                <w:color w:val="auto"/>
                <w:sz w:val="21"/>
                <w:szCs w:val="21"/>
                <w:lang w:val="en-US" w:eastAsia="zh-CN"/>
              </w:rPr>
              <w:t>文件</w:t>
            </w:r>
            <w:r>
              <w:rPr>
                <w:rFonts w:hint="eastAsia" w:ascii="宋体" w:hAnsi="宋体" w:eastAsia="宋体" w:cs="宋体"/>
                <w:color w:val="auto"/>
                <w:sz w:val="21"/>
                <w:szCs w:val="21"/>
              </w:rPr>
              <w:t>第</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页</w:t>
            </w:r>
          </w:p>
        </w:tc>
      </w:tr>
    </w:tbl>
    <w:p w14:paraId="056A2513">
      <w:pPr>
        <w:spacing w:beforeAutospacing="0" w:afterAutospacing="0" w:line="360" w:lineRule="auto"/>
        <w:jc w:val="center"/>
        <w:rPr>
          <w:rFonts w:hint="eastAsia" w:ascii="宋体" w:hAnsi="宋体" w:eastAsia="宋体" w:cs="宋体"/>
          <w:b/>
          <w:color w:val="auto"/>
          <w:sz w:val="28"/>
          <w:szCs w:val="28"/>
          <w:lang w:eastAsia="zh-CN"/>
        </w:rPr>
      </w:pPr>
    </w:p>
    <w:p w14:paraId="0F5B793F">
      <w:pPr>
        <w:spacing w:beforeAutospacing="0" w:afterAutospacing="0" w:line="360" w:lineRule="auto"/>
        <w:jc w:val="center"/>
        <w:rPr>
          <w:rFonts w:hint="eastAsia" w:ascii="宋体" w:hAnsi="宋体" w:eastAsia="宋体" w:cs="宋体"/>
          <w:b/>
          <w:color w:val="auto"/>
          <w:sz w:val="28"/>
          <w:szCs w:val="28"/>
          <w:lang w:eastAsia="zh-CN"/>
        </w:rPr>
      </w:pPr>
    </w:p>
    <w:p w14:paraId="74987B65">
      <w:pPr>
        <w:spacing w:beforeAutospacing="0" w:afterAutospacing="0" w:line="360" w:lineRule="auto"/>
        <w:jc w:val="center"/>
        <w:rPr>
          <w:rFonts w:hint="eastAsia" w:ascii="宋体" w:hAnsi="宋体" w:eastAsia="宋体" w:cs="宋体"/>
          <w:b/>
          <w:color w:val="auto"/>
          <w:sz w:val="28"/>
          <w:szCs w:val="28"/>
          <w:lang w:eastAsia="zh-CN"/>
        </w:rPr>
      </w:pPr>
    </w:p>
    <w:p w14:paraId="6C87C015">
      <w:pPr>
        <w:spacing w:beforeAutospacing="0" w:afterAutospacing="0" w:line="360" w:lineRule="auto"/>
        <w:jc w:val="center"/>
        <w:rPr>
          <w:rFonts w:hint="eastAsia" w:ascii="宋体" w:hAnsi="宋体" w:eastAsia="宋体" w:cs="宋体"/>
          <w:b/>
          <w:color w:val="auto"/>
          <w:sz w:val="28"/>
          <w:szCs w:val="28"/>
          <w:lang w:eastAsia="zh-CN"/>
        </w:rPr>
      </w:pPr>
    </w:p>
    <w:p w14:paraId="7663949E">
      <w:pPr>
        <w:spacing w:beforeAutospacing="0" w:afterAutospacing="0" w:line="360" w:lineRule="auto"/>
        <w:jc w:val="center"/>
        <w:rPr>
          <w:rFonts w:hint="eastAsia" w:ascii="宋体" w:hAnsi="宋体" w:eastAsia="宋体" w:cs="宋体"/>
          <w:b/>
          <w:color w:val="auto"/>
          <w:sz w:val="28"/>
          <w:szCs w:val="28"/>
          <w:lang w:eastAsia="zh-CN"/>
        </w:rPr>
      </w:pPr>
    </w:p>
    <w:p w14:paraId="74A48260">
      <w:pPr>
        <w:spacing w:beforeAutospacing="0" w:afterAutospacing="0" w:line="360" w:lineRule="auto"/>
        <w:jc w:val="center"/>
        <w:rPr>
          <w:rFonts w:hint="eastAsia" w:ascii="宋体" w:hAnsi="宋体" w:eastAsia="宋体" w:cs="宋体"/>
          <w:b/>
          <w:color w:val="auto"/>
          <w:sz w:val="28"/>
          <w:szCs w:val="28"/>
          <w:lang w:eastAsia="zh-CN"/>
        </w:rPr>
      </w:pPr>
    </w:p>
    <w:p w14:paraId="7EC3A98B">
      <w:pPr>
        <w:spacing w:beforeAutospacing="0" w:afterAutospacing="0" w:line="360" w:lineRule="auto"/>
        <w:jc w:val="center"/>
        <w:rPr>
          <w:rFonts w:hint="eastAsia" w:ascii="宋体" w:hAnsi="宋体" w:eastAsia="宋体" w:cs="宋体"/>
          <w:b/>
          <w:color w:val="auto"/>
          <w:sz w:val="28"/>
          <w:szCs w:val="28"/>
          <w:lang w:eastAsia="zh-CN"/>
        </w:rPr>
      </w:pPr>
    </w:p>
    <w:p w14:paraId="18BF16E5">
      <w:pPr>
        <w:spacing w:beforeAutospacing="0" w:afterAutospacing="0" w:line="240" w:lineRule="auto"/>
        <w:jc w:val="left"/>
        <w:rPr>
          <w:rFonts w:hint="eastAsia" w:ascii="宋体" w:hAnsi="宋体" w:eastAsia="宋体" w:cs="宋体"/>
          <w:b/>
          <w:color w:val="auto"/>
          <w:sz w:val="28"/>
          <w:szCs w:val="28"/>
          <w:lang w:eastAsia="zh-CN"/>
        </w:rPr>
      </w:pPr>
      <w:r>
        <w:rPr>
          <w:rFonts w:hint="eastAsia" w:ascii="宋体" w:hAnsi="宋体" w:eastAsia="宋体" w:cs="宋体"/>
          <w:b/>
          <w:color w:val="auto"/>
          <w:sz w:val="28"/>
          <w:szCs w:val="28"/>
          <w:lang w:eastAsia="zh-CN"/>
        </w:rPr>
        <w:br w:type="page"/>
      </w:r>
    </w:p>
    <w:p w14:paraId="14418014">
      <w:pPr>
        <w:spacing w:beforeAutospacing="0" w:afterAutospacing="0"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2.</w:t>
      </w:r>
      <w:r>
        <w:rPr>
          <w:rFonts w:hint="eastAsia" w:ascii="宋体" w:hAnsi="宋体" w:eastAsia="宋体" w:cs="宋体"/>
          <w:b/>
          <w:color w:val="auto"/>
          <w:sz w:val="28"/>
          <w:szCs w:val="28"/>
        </w:rPr>
        <w:t>符合性自查表</w:t>
      </w:r>
    </w:p>
    <w:tbl>
      <w:tblPr>
        <w:tblStyle w:val="47"/>
        <w:tblpPr w:leftFromText="180" w:rightFromText="180" w:vertAnchor="text" w:tblpXSpec="center" w:tblpY="1"/>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5497"/>
        <w:gridCol w:w="1161"/>
        <w:gridCol w:w="1212"/>
      </w:tblGrid>
      <w:tr w14:paraId="7C2B3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7" w:type="pct"/>
            <w:vAlign w:val="center"/>
          </w:tcPr>
          <w:p w14:paraId="307E7698">
            <w:pPr>
              <w:spacing w:beforeAutospacing="0" w:afterAutospacing="0" w:line="38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序号</w:t>
            </w:r>
          </w:p>
        </w:tc>
        <w:tc>
          <w:tcPr>
            <w:tcW w:w="3228" w:type="pct"/>
            <w:vAlign w:val="center"/>
          </w:tcPr>
          <w:p w14:paraId="63E66498">
            <w:pPr>
              <w:spacing w:beforeAutospacing="0" w:afterAutospacing="0" w:line="38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评审内容</w:t>
            </w:r>
          </w:p>
        </w:tc>
        <w:tc>
          <w:tcPr>
            <w:tcW w:w="682" w:type="pct"/>
            <w:vAlign w:val="center"/>
          </w:tcPr>
          <w:p w14:paraId="6F05EA78">
            <w:pPr>
              <w:spacing w:beforeAutospacing="0" w:afterAutospacing="0" w:line="38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自查结论</w:t>
            </w:r>
          </w:p>
        </w:tc>
        <w:tc>
          <w:tcPr>
            <w:tcW w:w="711" w:type="pct"/>
            <w:vAlign w:val="center"/>
          </w:tcPr>
          <w:p w14:paraId="12922651">
            <w:pPr>
              <w:spacing w:beforeAutospacing="0" w:afterAutospacing="0" w:line="38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证明材料</w:t>
            </w:r>
          </w:p>
        </w:tc>
      </w:tr>
      <w:tr w14:paraId="76BBC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77" w:type="pct"/>
            <w:vAlign w:val="center"/>
          </w:tcPr>
          <w:p w14:paraId="311C730F">
            <w:pPr>
              <w:spacing w:beforeAutospacing="0" w:afterAutospacing="0" w:line="380" w:lineRule="exact"/>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3228" w:type="pct"/>
            <w:vAlign w:val="center"/>
          </w:tcPr>
          <w:p w14:paraId="041BE782">
            <w:pPr>
              <w:rPr>
                <w:rFonts w:hint="eastAsia" w:ascii="宋体" w:hAnsi="宋体" w:eastAsia="宋体" w:cs="宋体"/>
                <w:color w:val="auto"/>
                <w:szCs w:val="21"/>
              </w:rPr>
            </w:pPr>
            <w:r>
              <w:rPr>
                <w:rFonts w:hint="eastAsia" w:ascii="宋体" w:hAnsi="宋体" w:eastAsia="宋体" w:cs="宋体"/>
                <w:color w:val="auto"/>
                <w:sz w:val="21"/>
                <w:szCs w:val="21"/>
              </w:rPr>
              <w:t>投标</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报价）</w:t>
            </w:r>
            <w:r>
              <w:rPr>
                <w:rFonts w:hint="eastAsia" w:ascii="宋体" w:hAnsi="宋体" w:eastAsia="宋体" w:cs="宋体"/>
                <w:color w:val="auto"/>
                <w:sz w:val="21"/>
                <w:szCs w:val="21"/>
              </w:rPr>
              <w:t>函</w:t>
            </w:r>
            <w:r>
              <w:rPr>
                <w:rFonts w:hint="eastAsia" w:ascii="宋体" w:hAnsi="宋体" w:eastAsia="宋体" w:cs="宋体"/>
                <w:color w:val="auto"/>
                <w:sz w:val="21"/>
                <w:szCs w:val="21"/>
                <w:lang w:eastAsia="zh-CN"/>
              </w:rPr>
              <w:t>已提交并</w:t>
            </w:r>
            <w:r>
              <w:rPr>
                <w:rFonts w:hint="eastAsia" w:ascii="宋体" w:hAnsi="宋体" w:eastAsia="宋体" w:cs="宋体"/>
                <w:color w:val="auto"/>
                <w:sz w:val="21"/>
                <w:szCs w:val="21"/>
              </w:rPr>
              <w:t>符合招标文件要求的，且投标有效期不少于招标文件中载明的投标有效期；</w:t>
            </w:r>
          </w:p>
        </w:tc>
        <w:tc>
          <w:tcPr>
            <w:tcW w:w="682" w:type="pct"/>
            <w:vAlign w:val="center"/>
          </w:tcPr>
          <w:p w14:paraId="7B97C81C">
            <w:pPr>
              <w:spacing w:beforeAutospacing="0" w:afterAutospacing="0" w:line="380" w:lineRule="exact"/>
              <w:jc w:val="left"/>
              <w:rPr>
                <w:rFonts w:hint="eastAsia" w:ascii="宋体" w:hAnsi="宋体" w:eastAsia="宋体" w:cs="宋体"/>
                <w:color w:val="auto"/>
                <w:szCs w:val="21"/>
              </w:rPr>
            </w:pPr>
            <w:r>
              <w:rPr>
                <w:rFonts w:hint="eastAsia" w:ascii="宋体" w:hAnsi="宋体" w:eastAsia="宋体" w:cs="宋体"/>
                <w:color w:val="auto"/>
                <w:szCs w:val="21"/>
              </w:rPr>
              <w:t>□通过     □不通过</w:t>
            </w:r>
          </w:p>
        </w:tc>
        <w:tc>
          <w:tcPr>
            <w:tcW w:w="711" w:type="pct"/>
            <w:vAlign w:val="center"/>
          </w:tcPr>
          <w:p w14:paraId="36FF507B">
            <w:pPr>
              <w:spacing w:beforeAutospacing="0" w:afterAutospacing="0" w:line="380" w:lineRule="exact"/>
              <w:jc w:val="center"/>
              <w:rPr>
                <w:rFonts w:hint="eastAsia" w:ascii="宋体" w:hAnsi="宋体" w:eastAsia="宋体" w:cs="宋体"/>
                <w:color w:val="auto"/>
                <w:szCs w:val="21"/>
              </w:rPr>
            </w:pPr>
            <w:r>
              <w:rPr>
                <w:rFonts w:hint="eastAsia" w:ascii="宋体" w:hAnsi="宋体" w:eastAsia="宋体" w:cs="宋体"/>
                <w:color w:val="auto"/>
                <w:szCs w:val="21"/>
              </w:rPr>
              <w:t>见投标文件第</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页</w:t>
            </w:r>
          </w:p>
        </w:tc>
      </w:tr>
      <w:tr w14:paraId="6D307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77" w:type="pct"/>
            <w:vAlign w:val="center"/>
          </w:tcPr>
          <w:p w14:paraId="013C49F1">
            <w:pPr>
              <w:spacing w:beforeAutospacing="0" w:afterAutospacing="0" w:line="38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w:t>
            </w:r>
          </w:p>
        </w:tc>
        <w:tc>
          <w:tcPr>
            <w:tcW w:w="3228" w:type="pct"/>
            <w:vAlign w:val="center"/>
          </w:tcPr>
          <w:p w14:paraId="7F0F5D63">
            <w:pPr>
              <w:rPr>
                <w:rFonts w:hint="eastAsia" w:ascii="宋体" w:hAnsi="宋体" w:eastAsia="宋体" w:cs="宋体"/>
                <w:color w:val="auto"/>
                <w:sz w:val="21"/>
                <w:szCs w:val="21"/>
              </w:rPr>
            </w:pPr>
            <w:r>
              <w:rPr>
                <w:rFonts w:hint="eastAsia" w:ascii="宋体" w:hAnsi="宋体" w:cs="宋体"/>
                <w:color w:val="auto"/>
                <w:spacing w:val="-2"/>
                <w:szCs w:val="21"/>
                <w:lang w:eastAsia="zh-CN"/>
              </w:rPr>
              <w:t>首年租金总价≥</w:t>
            </w:r>
            <w:r>
              <w:rPr>
                <w:rFonts w:hint="eastAsia" w:ascii="宋体" w:hAnsi="宋体" w:cs="宋体"/>
                <w:color w:val="auto"/>
                <w:spacing w:val="-2"/>
                <w:szCs w:val="21"/>
                <w:lang w:val="en-US" w:eastAsia="zh-CN"/>
              </w:rPr>
              <w:t>42,000.00</w:t>
            </w:r>
            <w:r>
              <w:rPr>
                <w:rFonts w:hint="eastAsia" w:ascii="宋体" w:hAnsi="宋体" w:cs="宋体"/>
                <w:color w:val="auto"/>
                <w:spacing w:val="-2"/>
                <w:szCs w:val="21"/>
                <w:lang w:eastAsia="zh-CN"/>
              </w:rPr>
              <w:t>元/年</w:t>
            </w:r>
          </w:p>
        </w:tc>
        <w:tc>
          <w:tcPr>
            <w:tcW w:w="1161" w:type="dxa"/>
            <w:vAlign w:val="center"/>
          </w:tcPr>
          <w:p w14:paraId="790FCC1E">
            <w:pPr>
              <w:spacing w:beforeAutospacing="0" w:afterAutospacing="0" w:line="380" w:lineRule="exact"/>
              <w:jc w:val="left"/>
              <w:rPr>
                <w:rFonts w:hint="eastAsia" w:ascii="宋体" w:hAnsi="宋体" w:eastAsia="宋体" w:cs="宋体"/>
                <w:color w:val="auto"/>
                <w:szCs w:val="21"/>
              </w:rPr>
            </w:pPr>
            <w:r>
              <w:rPr>
                <w:rFonts w:hint="eastAsia" w:ascii="宋体" w:hAnsi="宋体" w:eastAsia="宋体" w:cs="宋体"/>
                <w:color w:val="auto"/>
                <w:szCs w:val="21"/>
              </w:rPr>
              <w:t>□通过     □不通过</w:t>
            </w:r>
          </w:p>
        </w:tc>
        <w:tc>
          <w:tcPr>
            <w:tcW w:w="1212" w:type="dxa"/>
            <w:vAlign w:val="center"/>
          </w:tcPr>
          <w:p w14:paraId="5787E213">
            <w:pPr>
              <w:spacing w:beforeAutospacing="0" w:afterAutospacing="0" w:line="380" w:lineRule="exact"/>
              <w:jc w:val="center"/>
              <w:rPr>
                <w:rFonts w:hint="eastAsia" w:ascii="宋体" w:hAnsi="宋体" w:eastAsia="宋体" w:cs="宋体"/>
                <w:color w:val="auto"/>
                <w:szCs w:val="21"/>
              </w:rPr>
            </w:pPr>
            <w:r>
              <w:rPr>
                <w:rFonts w:hint="eastAsia" w:ascii="宋体" w:hAnsi="宋体" w:eastAsia="宋体" w:cs="宋体"/>
                <w:color w:val="auto"/>
                <w:szCs w:val="21"/>
              </w:rPr>
              <w:t>见投标文件第</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页</w:t>
            </w:r>
          </w:p>
        </w:tc>
      </w:tr>
      <w:tr w14:paraId="32F59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77" w:type="pct"/>
            <w:vAlign w:val="center"/>
          </w:tcPr>
          <w:p w14:paraId="170C2FA6">
            <w:pPr>
              <w:spacing w:beforeAutospacing="0" w:afterAutospacing="0" w:line="38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3228" w:type="pct"/>
            <w:vAlign w:val="center"/>
          </w:tcPr>
          <w:p w14:paraId="49B81D08">
            <w:pPr>
              <w:rPr>
                <w:rFonts w:hint="eastAsia" w:ascii="宋体" w:hAnsi="宋体" w:eastAsia="宋体" w:cs="宋体"/>
                <w:color w:val="auto"/>
                <w:szCs w:val="21"/>
              </w:rPr>
            </w:pPr>
            <w:r>
              <w:rPr>
                <w:rFonts w:hint="eastAsia" w:ascii="宋体" w:hAnsi="宋体" w:eastAsia="宋体" w:cs="宋体"/>
                <w:color w:val="auto"/>
                <w:sz w:val="21"/>
                <w:szCs w:val="21"/>
              </w:rPr>
              <w:t>已按招标文件要求提供法定代表人/负责人证明书</w:t>
            </w:r>
            <w:r>
              <w:rPr>
                <w:rFonts w:hint="eastAsia" w:ascii="宋体" w:hAnsi="宋体" w:eastAsia="宋体" w:cs="宋体"/>
                <w:color w:val="auto"/>
                <w:sz w:val="21"/>
                <w:szCs w:val="21"/>
                <w:lang w:eastAsia="zh-CN"/>
              </w:rPr>
              <w:t>（附法定代表人</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负责人</w:t>
            </w:r>
            <w:r>
              <w:rPr>
                <w:rFonts w:hint="eastAsia" w:ascii="宋体" w:hAnsi="宋体" w:eastAsia="宋体" w:cs="宋体"/>
                <w:color w:val="auto"/>
                <w:sz w:val="21"/>
                <w:szCs w:val="21"/>
                <w:lang w:eastAsia="zh-CN"/>
              </w:rPr>
              <w:t>身份证复印件）</w:t>
            </w:r>
            <w:r>
              <w:rPr>
                <w:rFonts w:hint="eastAsia" w:ascii="宋体" w:hAnsi="宋体" w:eastAsia="宋体" w:cs="宋体"/>
                <w:color w:val="auto"/>
                <w:sz w:val="21"/>
                <w:szCs w:val="21"/>
              </w:rPr>
              <w:t>及授权委托书</w:t>
            </w:r>
            <w:r>
              <w:rPr>
                <w:rFonts w:hint="eastAsia" w:ascii="宋体" w:hAnsi="宋体" w:eastAsia="宋体" w:cs="宋体"/>
                <w:color w:val="auto"/>
                <w:sz w:val="21"/>
                <w:szCs w:val="21"/>
                <w:lang w:eastAsia="zh-CN"/>
              </w:rPr>
              <w:t>（附被授权人身份证复印件）</w:t>
            </w:r>
            <w:r>
              <w:rPr>
                <w:rFonts w:hint="eastAsia" w:ascii="宋体" w:hAnsi="宋体" w:eastAsia="宋体" w:cs="宋体"/>
                <w:color w:val="auto"/>
                <w:sz w:val="21"/>
                <w:szCs w:val="21"/>
              </w:rPr>
              <w:t>的。</w:t>
            </w:r>
          </w:p>
        </w:tc>
        <w:tc>
          <w:tcPr>
            <w:tcW w:w="682" w:type="pct"/>
            <w:vAlign w:val="center"/>
          </w:tcPr>
          <w:p w14:paraId="31ADF1AD">
            <w:pPr>
              <w:spacing w:beforeAutospacing="0" w:afterAutospacing="0" w:line="380" w:lineRule="exact"/>
              <w:jc w:val="left"/>
              <w:rPr>
                <w:rFonts w:hint="eastAsia" w:ascii="宋体" w:hAnsi="宋体" w:eastAsia="宋体" w:cs="宋体"/>
                <w:color w:val="auto"/>
                <w:szCs w:val="21"/>
              </w:rPr>
            </w:pPr>
            <w:r>
              <w:rPr>
                <w:rFonts w:hint="eastAsia" w:ascii="宋体" w:hAnsi="宋体" w:eastAsia="宋体" w:cs="宋体"/>
                <w:color w:val="auto"/>
                <w:szCs w:val="21"/>
              </w:rPr>
              <w:t>□通过     □不通过</w:t>
            </w:r>
          </w:p>
        </w:tc>
        <w:tc>
          <w:tcPr>
            <w:tcW w:w="711" w:type="pct"/>
            <w:vAlign w:val="center"/>
          </w:tcPr>
          <w:p w14:paraId="3C300F76">
            <w:pPr>
              <w:spacing w:beforeAutospacing="0" w:afterAutospacing="0" w:line="380" w:lineRule="exact"/>
              <w:jc w:val="center"/>
              <w:rPr>
                <w:rFonts w:hint="eastAsia" w:ascii="宋体" w:hAnsi="宋体" w:eastAsia="宋体" w:cs="宋体"/>
                <w:color w:val="auto"/>
                <w:szCs w:val="21"/>
              </w:rPr>
            </w:pPr>
            <w:r>
              <w:rPr>
                <w:rFonts w:hint="eastAsia" w:ascii="宋体" w:hAnsi="宋体" w:eastAsia="宋体" w:cs="宋体"/>
                <w:color w:val="auto"/>
                <w:szCs w:val="21"/>
              </w:rPr>
              <w:t>见投标文件第</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页</w:t>
            </w:r>
          </w:p>
        </w:tc>
      </w:tr>
      <w:tr w14:paraId="06E60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7" w:type="pct"/>
            <w:vAlign w:val="center"/>
          </w:tcPr>
          <w:p w14:paraId="26D09C91">
            <w:pPr>
              <w:spacing w:beforeAutospacing="0" w:afterAutospacing="0" w:line="38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3228" w:type="pct"/>
            <w:vAlign w:val="center"/>
          </w:tcPr>
          <w:p w14:paraId="195F46F0">
            <w:pPr>
              <w:rPr>
                <w:rFonts w:hint="eastAsia" w:ascii="宋体" w:hAnsi="宋体" w:eastAsia="宋体" w:cs="宋体"/>
                <w:color w:val="auto"/>
                <w:szCs w:val="21"/>
              </w:rPr>
            </w:pPr>
            <w:r>
              <w:rPr>
                <w:rFonts w:hint="eastAsia" w:ascii="宋体" w:hAnsi="宋体" w:eastAsia="宋体" w:cs="宋体"/>
                <w:color w:val="auto"/>
                <w:sz w:val="21"/>
                <w:szCs w:val="21"/>
              </w:rPr>
              <w:t>按招标文件要求缴纳投标保证</w:t>
            </w:r>
            <w:r>
              <w:rPr>
                <w:rFonts w:hint="eastAsia" w:ascii="宋体" w:hAnsi="宋体" w:eastAsia="宋体" w:cs="宋体"/>
                <w:color w:val="auto"/>
                <w:sz w:val="21"/>
                <w:szCs w:val="21"/>
                <w:lang w:val="en-US" w:eastAsia="zh-CN"/>
              </w:rPr>
              <w:t>金</w:t>
            </w:r>
            <w:r>
              <w:rPr>
                <w:rFonts w:hint="eastAsia" w:ascii="宋体" w:hAnsi="宋体" w:eastAsia="宋体" w:cs="宋体"/>
                <w:color w:val="auto"/>
                <w:sz w:val="21"/>
                <w:szCs w:val="21"/>
              </w:rPr>
              <w:t>。</w:t>
            </w:r>
          </w:p>
        </w:tc>
        <w:tc>
          <w:tcPr>
            <w:tcW w:w="682" w:type="pct"/>
            <w:vAlign w:val="center"/>
          </w:tcPr>
          <w:p w14:paraId="63B7E5D4">
            <w:pPr>
              <w:spacing w:beforeAutospacing="0" w:afterAutospacing="0" w:line="380" w:lineRule="exact"/>
              <w:jc w:val="left"/>
              <w:rPr>
                <w:rFonts w:hint="eastAsia" w:ascii="宋体" w:hAnsi="宋体" w:eastAsia="宋体" w:cs="宋体"/>
                <w:color w:val="auto"/>
                <w:szCs w:val="21"/>
              </w:rPr>
            </w:pPr>
            <w:r>
              <w:rPr>
                <w:rFonts w:hint="eastAsia" w:ascii="宋体" w:hAnsi="宋体" w:eastAsia="宋体" w:cs="宋体"/>
                <w:color w:val="auto"/>
                <w:szCs w:val="21"/>
              </w:rPr>
              <w:t>□通过     □不通过</w:t>
            </w:r>
          </w:p>
        </w:tc>
        <w:tc>
          <w:tcPr>
            <w:tcW w:w="711" w:type="pct"/>
            <w:vAlign w:val="center"/>
          </w:tcPr>
          <w:p w14:paraId="2AFBC0FA">
            <w:pPr>
              <w:spacing w:beforeAutospacing="0" w:afterAutospacing="0" w:line="380" w:lineRule="exact"/>
              <w:jc w:val="center"/>
              <w:rPr>
                <w:rFonts w:hint="eastAsia" w:ascii="宋体" w:hAnsi="宋体" w:eastAsia="宋体" w:cs="宋体"/>
                <w:color w:val="auto"/>
                <w:szCs w:val="21"/>
              </w:rPr>
            </w:pPr>
            <w:r>
              <w:rPr>
                <w:rFonts w:hint="eastAsia" w:ascii="宋体" w:hAnsi="宋体" w:eastAsia="宋体" w:cs="宋体"/>
                <w:color w:val="auto"/>
                <w:szCs w:val="21"/>
              </w:rPr>
              <w:t>见投标文件第</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页</w:t>
            </w:r>
          </w:p>
        </w:tc>
      </w:tr>
      <w:tr w14:paraId="48364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7" w:type="pct"/>
            <w:vAlign w:val="center"/>
          </w:tcPr>
          <w:p w14:paraId="14144949">
            <w:pPr>
              <w:spacing w:beforeAutospacing="0" w:afterAutospacing="0" w:line="38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5</w:t>
            </w:r>
          </w:p>
        </w:tc>
        <w:tc>
          <w:tcPr>
            <w:tcW w:w="3228" w:type="pct"/>
            <w:vAlign w:val="center"/>
          </w:tcPr>
          <w:p w14:paraId="03FEB347">
            <w:pPr>
              <w:rPr>
                <w:rFonts w:hint="eastAsia" w:ascii="宋体" w:hAnsi="宋体" w:eastAsia="宋体" w:cs="宋体"/>
                <w:color w:val="auto"/>
                <w:szCs w:val="21"/>
              </w:rPr>
            </w:pPr>
            <w:r>
              <w:rPr>
                <w:rFonts w:hint="eastAsia" w:ascii="宋体" w:hAnsi="宋体" w:eastAsia="宋体" w:cs="宋体"/>
                <w:color w:val="auto"/>
                <w:sz w:val="21"/>
                <w:szCs w:val="21"/>
              </w:rPr>
              <w:t>符合招标文件规定的签署、盖章要求。</w:t>
            </w:r>
          </w:p>
        </w:tc>
        <w:tc>
          <w:tcPr>
            <w:tcW w:w="682" w:type="pct"/>
            <w:vAlign w:val="center"/>
          </w:tcPr>
          <w:p w14:paraId="13A09530">
            <w:pPr>
              <w:spacing w:beforeAutospacing="0" w:afterAutospacing="0" w:line="380" w:lineRule="exact"/>
              <w:jc w:val="left"/>
              <w:rPr>
                <w:rFonts w:hint="eastAsia" w:ascii="宋体" w:hAnsi="宋体" w:eastAsia="宋体" w:cs="宋体"/>
                <w:color w:val="auto"/>
                <w:szCs w:val="21"/>
              </w:rPr>
            </w:pPr>
            <w:r>
              <w:rPr>
                <w:rFonts w:hint="eastAsia" w:ascii="宋体" w:hAnsi="宋体" w:eastAsia="宋体" w:cs="宋体"/>
                <w:color w:val="auto"/>
                <w:szCs w:val="21"/>
              </w:rPr>
              <w:t>□通过     □不通过</w:t>
            </w:r>
          </w:p>
        </w:tc>
        <w:tc>
          <w:tcPr>
            <w:tcW w:w="711" w:type="pct"/>
            <w:vAlign w:val="center"/>
          </w:tcPr>
          <w:p w14:paraId="38B0B12A">
            <w:pPr>
              <w:spacing w:beforeAutospacing="0" w:afterAutospacing="0" w:line="380" w:lineRule="exact"/>
              <w:jc w:val="center"/>
              <w:rPr>
                <w:rFonts w:hint="eastAsia" w:ascii="宋体" w:hAnsi="宋体" w:eastAsia="宋体" w:cs="宋体"/>
                <w:color w:val="auto"/>
                <w:szCs w:val="21"/>
              </w:rPr>
            </w:pPr>
            <w:r>
              <w:rPr>
                <w:rFonts w:hint="eastAsia" w:ascii="宋体" w:hAnsi="宋体" w:eastAsia="宋体" w:cs="宋体"/>
                <w:color w:val="auto"/>
                <w:szCs w:val="21"/>
              </w:rPr>
              <w:t>见投标文件第</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页</w:t>
            </w:r>
          </w:p>
        </w:tc>
      </w:tr>
      <w:tr w14:paraId="53468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7" w:type="pct"/>
            <w:vAlign w:val="center"/>
          </w:tcPr>
          <w:p w14:paraId="5EF8F681">
            <w:pPr>
              <w:spacing w:beforeAutospacing="0" w:afterAutospacing="0" w:line="38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3228" w:type="pct"/>
            <w:vAlign w:val="center"/>
          </w:tcPr>
          <w:p w14:paraId="162C563F">
            <w:pPr>
              <w:rPr>
                <w:rFonts w:hint="eastAsia" w:ascii="宋体" w:hAnsi="宋体" w:eastAsia="宋体" w:cs="宋体"/>
                <w:color w:val="auto"/>
                <w:szCs w:val="21"/>
              </w:rPr>
            </w:pPr>
            <w:r>
              <w:rPr>
                <w:rFonts w:hint="eastAsia" w:ascii="宋体" w:hAnsi="宋体" w:eastAsia="宋体" w:cs="宋体"/>
                <w:color w:val="auto"/>
                <w:sz w:val="21"/>
                <w:szCs w:val="21"/>
              </w:rPr>
              <w:t>投标文件完全满足招标文件的实质性条款（即标注★号条款） 无负偏离的；</w:t>
            </w:r>
          </w:p>
        </w:tc>
        <w:tc>
          <w:tcPr>
            <w:tcW w:w="682" w:type="pct"/>
            <w:vAlign w:val="center"/>
          </w:tcPr>
          <w:p w14:paraId="239D220C">
            <w:pPr>
              <w:spacing w:beforeAutospacing="0" w:afterAutospacing="0" w:line="380" w:lineRule="exact"/>
              <w:jc w:val="left"/>
              <w:rPr>
                <w:rFonts w:hint="eastAsia" w:ascii="宋体" w:hAnsi="宋体" w:eastAsia="宋体" w:cs="宋体"/>
                <w:color w:val="auto"/>
                <w:szCs w:val="21"/>
              </w:rPr>
            </w:pPr>
            <w:r>
              <w:rPr>
                <w:rFonts w:hint="eastAsia" w:ascii="宋体" w:hAnsi="宋体" w:eastAsia="宋体" w:cs="宋体"/>
                <w:color w:val="auto"/>
                <w:szCs w:val="21"/>
              </w:rPr>
              <w:t>□通过     □不通过</w:t>
            </w:r>
          </w:p>
        </w:tc>
        <w:tc>
          <w:tcPr>
            <w:tcW w:w="711" w:type="pct"/>
            <w:vAlign w:val="center"/>
          </w:tcPr>
          <w:p w14:paraId="22602525">
            <w:pPr>
              <w:spacing w:beforeAutospacing="0" w:afterAutospacing="0" w:line="380" w:lineRule="exact"/>
              <w:jc w:val="center"/>
              <w:rPr>
                <w:rFonts w:hint="eastAsia" w:ascii="宋体" w:hAnsi="宋体" w:eastAsia="宋体" w:cs="宋体"/>
                <w:color w:val="auto"/>
                <w:szCs w:val="21"/>
              </w:rPr>
            </w:pPr>
            <w:r>
              <w:rPr>
                <w:rFonts w:hint="eastAsia" w:ascii="宋体" w:hAnsi="宋体" w:eastAsia="宋体" w:cs="宋体"/>
                <w:color w:val="auto"/>
                <w:szCs w:val="21"/>
              </w:rPr>
              <w:t>见投标文件第</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页</w:t>
            </w:r>
          </w:p>
        </w:tc>
      </w:tr>
      <w:tr w14:paraId="15535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7" w:type="pct"/>
            <w:vAlign w:val="center"/>
          </w:tcPr>
          <w:p w14:paraId="01173565">
            <w:pPr>
              <w:spacing w:beforeAutospacing="0" w:afterAutospacing="0" w:line="38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3228" w:type="pct"/>
            <w:vAlign w:val="center"/>
          </w:tcPr>
          <w:p w14:paraId="7B3A7CF1">
            <w:pPr>
              <w:rPr>
                <w:rFonts w:hint="eastAsia" w:ascii="宋体" w:hAnsi="宋体" w:eastAsia="宋体" w:cs="宋体"/>
                <w:color w:val="auto"/>
                <w:szCs w:val="21"/>
              </w:rPr>
            </w:pPr>
            <w:r>
              <w:rPr>
                <w:rFonts w:hint="eastAsia" w:ascii="宋体" w:hAnsi="宋体" w:eastAsia="宋体" w:cs="宋体"/>
                <w:color w:val="auto"/>
                <w:sz w:val="21"/>
                <w:szCs w:val="21"/>
              </w:rPr>
              <w:t>投标文件没有招标文件中规定的其他无效投标条款的；</w:t>
            </w:r>
          </w:p>
        </w:tc>
        <w:tc>
          <w:tcPr>
            <w:tcW w:w="682" w:type="pct"/>
            <w:vAlign w:val="center"/>
          </w:tcPr>
          <w:p w14:paraId="771CBBD3">
            <w:pPr>
              <w:spacing w:beforeAutospacing="0" w:afterAutospacing="0" w:line="380" w:lineRule="exact"/>
              <w:jc w:val="left"/>
              <w:rPr>
                <w:rFonts w:hint="eastAsia" w:ascii="宋体" w:hAnsi="宋体" w:eastAsia="宋体" w:cs="宋体"/>
                <w:color w:val="auto"/>
                <w:szCs w:val="21"/>
              </w:rPr>
            </w:pPr>
            <w:r>
              <w:rPr>
                <w:rFonts w:hint="eastAsia" w:ascii="宋体" w:hAnsi="宋体" w:eastAsia="宋体" w:cs="宋体"/>
                <w:color w:val="auto"/>
                <w:szCs w:val="21"/>
              </w:rPr>
              <w:t>□通过     □不通过</w:t>
            </w:r>
          </w:p>
        </w:tc>
        <w:tc>
          <w:tcPr>
            <w:tcW w:w="711" w:type="pct"/>
            <w:vAlign w:val="center"/>
          </w:tcPr>
          <w:p w14:paraId="2ECE63E4">
            <w:pPr>
              <w:spacing w:beforeAutospacing="0" w:afterAutospacing="0" w:line="380" w:lineRule="exact"/>
              <w:jc w:val="center"/>
              <w:rPr>
                <w:rFonts w:hint="eastAsia" w:ascii="宋体" w:hAnsi="宋体" w:eastAsia="宋体" w:cs="宋体"/>
                <w:color w:val="auto"/>
                <w:szCs w:val="21"/>
              </w:rPr>
            </w:pPr>
            <w:r>
              <w:rPr>
                <w:rFonts w:hint="eastAsia" w:ascii="宋体" w:hAnsi="宋体" w:eastAsia="宋体" w:cs="宋体"/>
                <w:color w:val="auto"/>
                <w:szCs w:val="21"/>
              </w:rPr>
              <w:t>见投标文件第</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页</w:t>
            </w:r>
          </w:p>
        </w:tc>
      </w:tr>
      <w:tr w14:paraId="61E64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7" w:type="pct"/>
            <w:vAlign w:val="center"/>
          </w:tcPr>
          <w:p w14:paraId="6BBCC397">
            <w:pPr>
              <w:spacing w:beforeAutospacing="0" w:afterAutospacing="0" w:line="38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3228" w:type="pct"/>
            <w:vAlign w:val="center"/>
          </w:tcPr>
          <w:p w14:paraId="7261A8DA">
            <w:pPr>
              <w:rPr>
                <w:rFonts w:hint="eastAsia" w:ascii="宋体" w:hAnsi="宋体" w:eastAsia="宋体" w:cs="宋体"/>
                <w:color w:val="auto"/>
                <w:szCs w:val="21"/>
              </w:rPr>
            </w:pPr>
            <w:r>
              <w:rPr>
                <w:rFonts w:hint="eastAsia" w:ascii="宋体" w:hAnsi="宋体" w:eastAsia="宋体" w:cs="宋体"/>
                <w:color w:val="auto"/>
                <w:sz w:val="21"/>
                <w:szCs w:val="21"/>
              </w:rPr>
              <w:t>按有关</w:t>
            </w:r>
            <w:r>
              <w:rPr>
                <w:rFonts w:hint="eastAsia" w:ascii="宋体" w:hAnsi="宋体" w:eastAsia="宋体" w:cs="宋体"/>
                <w:color w:val="auto"/>
                <w:sz w:val="21"/>
                <w:szCs w:val="21"/>
                <w:lang w:eastAsia="zh-CN"/>
              </w:rPr>
              <w:t>法律法规</w:t>
            </w:r>
            <w:r>
              <w:rPr>
                <w:rFonts w:hint="eastAsia" w:ascii="宋体" w:hAnsi="宋体" w:eastAsia="宋体" w:cs="宋体"/>
                <w:color w:val="auto"/>
                <w:sz w:val="21"/>
                <w:szCs w:val="21"/>
              </w:rPr>
              <w:t>、规章不属于投标无效的。</w:t>
            </w:r>
          </w:p>
        </w:tc>
        <w:tc>
          <w:tcPr>
            <w:tcW w:w="682" w:type="pct"/>
            <w:vAlign w:val="center"/>
          </w:tcPr>
          <w:p w14:paraId="7493AF73">
            <w:pPr>
              <w:spacing w:beforeAutospacing="0" w:afterAutospacing="0" w:line="380" w:lineRule="exact"/>
              <w:jc w:val="left"/>
              <w:rPr>
                <w:rFonts w:hint="eastAsia" w:ascii="宋体" w:hAnsi="宋体" w:eastAsia="宋体" w:cs="宋体"/>
                <w:color w:val="auto"/>
                <w:szCs w:val="21"/>
              </w:rPr>
            </w:pPr>
            <w:r>
              <w:rPr>
                <w:rFonts w:hint="eastAsia" w:ascii="宋体" w:hAnsi="宋体" w:eastAsia="宋体" w:cs="宋体"/>
                <w:color w:val="auto"/>
                <w:szCs w:val="21"/>
              </w:rPr>
              <w:t>□通过     □不通过</w:t>
            </w:r>
          </w:p>
        </w:tc>
        <w:tc>
          <w:tcPr>
            <w:tcW w:w="711" w:type="pct"/>
            <w:vAlign w:val="center"/>
          </w:tcPr>
          <w:p w14:paraId="20BE0787">
            <w:pPr>
              <w:spacing w:beforeAutospacing="0" w:afterAutospacing="0" w:line="380" w:lineRule="exact"/>
              <w:jc w:val="center"/>
              <w:rPr>
                <w:rFonts w:hint="eastAsia" w:ascii="宋体" w:hAnsi="宋体" w:eastAsia="宋体" w:cs="宋体"/>
                <w:color w:val="auto"/>
                <w:szCs w:val="21"/>
              </w:rPr>
            </w:pPr>
            <w:r>
              <w:rPr>
                <w:rFonts w:hint="eastAsia" w:ascii="宋体" w:hAnsi="宋体" w:eastAsia="宋体" w:cs="宋体"/>
                <w:color w:val="auto"/>
                <w:szCs w:val="21"/>
              </w:rPr>
              <w:t>见投标文件第</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页</w:t>
            </w:r>
          </w:p>
        </w:tc>
      </w:tr>
    </w:tbl>
    <w:p w14:paraId="04B88DCF">
      <w:pPr>
        <w:jc w:val="center"/>
        <w:rPr>
          <w:rFonts w:hint="eastAsia" w:ascii="宋体" w:hAnsi="宋体" w:eastAsia="宋体" w:cs="宋体"/>
          <w:b/>
          <w:color w:val="auto"/>
          <w:sz w:val="28"/>
          <w:szCs w:val="22"/>
        </w:rPr>
      </w:pPr>
      <w:r>
        <w:rPr>
          <w:rFonts w:hint="eastAsia" w:ascii="宋体" w:hAnsi="宋体" w:eastAsia="宋体" w:cs="宋体"/>
          <w:b/>
          <w:color w:val="auto"/>
          <w:sz w:val="28"/>
          <w:szCs w:val="22"/>
          <w:lang w:eastAsia="zh-CN"/>
        </w:rPr>
        <w:t>3.</w:t>
      </w:r>
      <w:r>
        <w:rPr>
          <w:rFonts w:hint="eastAsia" w:ascii="宋体" w:hAnsi="宋体" w:eastAsia="宋体" w:cs="宋体"/>
          <w:b/>
          <w:color w:val="auto"/>
          <w:sz w:val="28"/>
          <w:szCs w:val="22"/>
        </w:rPr>
        <w:t>商务评审自查表</w:t>
      </w:r>
    </w:p>
    <w:tbl>
      <w:tblPr>
        <w:tblStyle w:val="47"/>
        <w:tblW w:w="50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2132"/>
        <w:gridCol w:w="4554"/>
        <w:gridCol w:w="1141"/>
      </w:tblGrid>
      <w:tr w14:paraId="2F29E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430" w:type="pct"/>
            <w:vAlign w:val="center"/>
          </w:tcPr>
          <w:p w14:paraId="2CF0FB06">
            <w:pPr>
              <w:pStyle w:val="114"/>
              <w:adjustRightInd/>
              <w:spacing w:before="0" w:beforeAutospacing="0" w:after="0" w:afterAutospacing="0" w:line="360" w:lineRule="auto"/>
              <w:rPr>
                <w:rFonts w:hint="eastAsia" w:ascii="宋体" w:hAnsi="宋体" w:eastAsia="宋体" w:cs="宋体"/>
                <w:b/>
                <w:bCs/>
                <w:color w:val="auto"/>
                <w:spacing w:val="0"/>
                <w:kern w:val="2"/>
                <w:sz w:val="21"/>
                <w:szCs w:val="21"/>
              </w:rPr>
            </w:pPr>
            <w:r>
              <w:rPr>
                <w:rFonts w:hint="eastAsia" w:ascii="宋体" w:hAnsi="宋体" w:eastAsia="宋体" w:cs="宋体"/>
                <w:b/>
                <w:bCs/>
                <w:color w:val="auto"/>
                <w:spacing w:val="0"/>
                <w:kern w:val="2"/>
                <w:sz w:val="21"/>
                <w:szCs w:val="21"/>
              </w:rPr>
              <w:t>序号</w:t>
            </w:r>
          </w:p>
        </w:tc>
        <w:tc>
          <w:tcPr>
            <w:tcW w:w="1245" w:type="pct"/>
            <w:vAlign w:val="center"/>
          </w:tcPr>
          <w:p w14:paraId="59A5F940">
            <w:pPr>
              <w:pStyle w:val="114"/>
              <w:adjustRightInd/>
              <w:spacing w:before="0" w:beforeAutospacing="0" w:after="0" w:afterAutospacing="0" w:line="360" w:lineRule="auto"/>
              <w:rPr>
                <w:rFonts w:hint="eastAsia" w:ascii="宋体" w:hAnsi="宋体" w:eastAsia="宋体" w:cs="宋体"/>
                <w:b/>
                <w:bCs/>
                <w:color w:val="auto"/>
                <w:spacing w:val="0"/>
                <w:kern w:val="2"/>
                <w:sz w:val="21"/>
                <w:szCs w:val="21"/>
              </w:rPr>
            </w:pPr>
            <w:r>
              <w:rPr>
                <w:rFonts w:hint="eastAsia" w:ascii="宋体" w:hAnsi="宋体" w:eastAsia="宋体" w:cs="宋体"/>
                <w:b/>
                <w:bCs/>
                <w:color w:val="auto"/>
                <w:spacing w:val="0"/>
                <w:kern w:val="2"/>
                <w:sz w:val="21"/>
                <w:szCs w:val="21"/>
              </w:rPr>
              <w:t>评审内容</w:t>
            </w:r>
          </w:p>
        </w:tc>
        <w:tc>
          <w:tcPr>
            <w:tcW w:w="2659" w:type="pct"/>
            <w:vAlign w:val="center"/>
          </w:tcPr>
          <w:p w14:paraId="3DC93795">
            <w:pPr>
              <w:pStyle w:val="114"/>
              <w:adjustRightInd/>
              <w:spacing w:before="0" w:beforeAutospacing="0" w:after="0" w:afterAutospacing="0" w:line="360" w:lineRule="auto"/>
              <w:rPr>
                <w:rFonts w:hint="eastAsia" w:ascii="宋体" w:hAnsi="宋体" w:eastAsia="宋体" w:cs="宋体"/>
                <w:b/>
                <w:bCs/>
                <w:color w:val="auto"/>
                <w:spacing w:val="0"/>
                <w:kern w:val="2"/>
                <w:sz w:val="21"/>
                <w:szCs w:val="21"/>
              </w:rPr>
            </w:pPr>
            <w:r>
              <w:rPr>
                <w:rFonts w:hint="eastAsia" w:ascii="宋体" w:hAnsi="宋体" w:eastAsia="宋体" w:cs="宋体"/>
                <w:b/>
                <w:bCs/>
                <w:color w:val="auto"/>
                <w:spacing w:val="0"/>
                <w:kern w:val="2"/>
                <w:sz w:val="21"/>
                <w:szCs w:val="21"/>
              </w:rPr>
              <w:t>评分准则</w:t>
            </w:r>
          </w:p>
        </w:tc>
        <w:tc>
          <w:tcPr>
            <w:tcW w:w="664" w:type="pct"/>
            <w:vAlign w:val="center"/>
          </w:tcPr>
          <w:p w14:paraId="42105428">
            <w:pPr>
              <w:pStyle w:val="114"/>
              <w:adjustRightInd/>
              <w:spacing w:before="0" w:beforeAutospacing="0" w:after="0" w:afterAutospacing="0" w:line="360" w:lineRule="auto"/>
              <w:rPr>
                <w:rFonts w:hint="eastAsia" w:ascii="宋体" w:hAnsi="宋体" w:eastAsia="宋体" w:cs="宋体"/>
                <w:b/>
                <w:bCs/>
                <w:color w:val="auto"/>
                <w:spacing w:val="0"/>
                <w:kern w:val="2"/>
                <w:sz w:val="21"/>
                <w:szCs w:val="21"/>
              </w:rPr>
            </w:pPr>
            <w:r>
              <w:rPr>
                <w:rFonts w:hint="eastAsia" w:ascii="宋体" w:hAnsi="宋体" w:eastAsia="宋体" w:cs="宋体"/>
                <w:b/>
                <w:bCs/>
                <w:color w:val="auto"/>
                <w:spacing w:val="0"/>
                <w:kern w:val="2"/>
                <w:sz w:val="21"/>
                <w:szCs w:val="21"/>
              </w:rPr>
              <w:t>证明文件</w:t>
            </w:r>
          </w:p>
        </w:tc>
      </w:tr>
      <w:tr w14:paraId="2DC9F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30" w:type="pct"/>
            <w:vAlign w:val="center"/>
          </w:tcPr>
          <w:p w14:paraId="742AD900">
            <w:pPr>
              <w:pStyle w:val="160"/>
              <w:snapToGrid w:val="0"/>
              <w:spacing w:before="0" w:beforeAutospacing="0" w:after="0" w:afterAutospacing="0"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245" w:type="pct"/>
            <w:vAlign w:val="center"/>
          </w:tcPr>
          <w:p w14:paraId="735B749E">
            <w:pPr>
              <w:pStyle w:val="160"/>
              <w:snapToGrid w:val="0"/>
              <w:spacing w:before="0" w:beforeAutospacing="0" w:after="0" w:afterAutospacing="0" w:line="360" w:lineRule="auto"/>
              <w:rPr>
                <w:rFonts w:hint="eastAsia" w:ascii="宋体" w:hAnsi="宋体" w:eastAsia="宋体" w:cs="宋体"/>
                <w:color w:val="auto"/>
                <w:sz w:val="21"/>
                <w:szCs w:val="21"/>
              </w:rPr>
            </w:pPr>
          </w:p>
        </w:tc>
        <w:tc>
          <w:tcPr>
            <w:tcW w:w="2659" w:type="pct"/>
            <w:vAlign w:val="center"/>
          </w:tcPr>
          <w:p w14:paraId="1E5C86C3">
            <w:pPr>
              <w:pStyle w:val="179"/>
              <w:snapToGrid w:val="0"/>
              <w:spacing w:beforeAutospacing="0" w:afterAutospacing="0" w:line="360" w:lineRule="auto"/>
              <w:rPr>
                <w:rFonts w:hint="eastAsia" w:ascii="宋体" w:hAnsi="宋体" w:eastAsia="宋体" w:cs="宋体"/>
                <w:b/>
                <w:bCs/>
                <w:i/>
                <w:iCs/>
                <w:color w:val="auto"/>
                <w:szCs w:val="21"/>
              </w:rPr>
            </w:pPr>
          </w:p>
        </w:tc>
        <w:tc>
          <w:tcPr>
            <w:tcW w:w="664" w:type="pct"/>
            <w:vAlign w:val="center"/>
          </w:tcPr>
          <w:p w14:paraId="724C250F">
            <w:pPr>
              <w:snapToGrid w:val="0"/>
              <w:spacing w:beforeAutospacing="0" w:afterAutospacing="0" w:line="360" w:lineRule="auto"/>
              <w:ind w:left="-171"/>
              <w:jc w:val="center"/>
              <w:rPr>
                <w:rFonts w:hint="eastAsia" w:ascii="宋体" w:hAnsi="宋体" w:eastAsia="宋体" w:cs="宋体"/>
                <w:color w:val="auto"/>
                <w:szCs w:val="21"/>
              </w:rPr>
            </w:pPr>
            <w:r>
              <w:rPr>
                <w:rFonts w:hint="eastAsia" w:ascii="宋体" w:hAnsi="宋体" w:eastAsia="宋体" w:cs="宋体"/>
                <w:color w:val="auto"/>
                <w:szCs w:val="21"/>
              </w:rPr>
              <w:t>见投标文件第</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页</w:t>
            </w:r>
          </w:p>
        </w:tc>
      </w:tr>
      <w:tr w14:paraId="4D13E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430" w:type="pct"/>
            <w:vAlign w:val="center"/>
          </w:tcPr>
          <w:p w14:paraId="7A00A00D">
            <w:pPr>
              <w:snapToGrid w:val="0"/>
              <w:spacing w:beforeAutospacing="0" w:afterAutospacing="0" w:line="36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245" w:type="pct"/>
            <w:vAlign w:val="center"/>
          </w:tcPr>
          <w:p w14:paraId="49B88136">
            <w:pPr>
              <w:snapToGrid w:val="0"/>
              <w:spacing w:beforeAutospacing="0" w:afterAutospacing="0" w:line="360" w:lineRule="auto"/>
              <w:rPr>
                <w:rFonts w:hint="eastAsia" w:ascii="宋体" w:hAnsi="宋体" w:eastAsia="宋体" w:cs="宋体"/>
                <w:color w:val="auto"/>
                <w:szCs w:val="21"/>
              </w:rPr>
            </w:pPr>
          </w:p>
        </w:tc>
        <w:tc>
          <w:tcPr>
            <w:tcW w:w="2659" w:type="pct"/>
            <w:vAlign w:val="center"/>
          </w:tcPr>
          <w:p w14:paraId="1E294743">
            <w:pPr>
              <w:pStyle w:val="179"/>
              <w:snapToGrid w:val="0"/>
              <w:spacing w:beforeAutospacing="0" w:afterAutospacing="0" w:line="360" w:lineRule="auto"/>
              <w:rPr>
                <w:rFonts w:hint="eastAsia" w:ascii="宋体" w:hAnsi="宋体" w:eastAsia="宋体" w:cs="宋体"/>
                <w:color w:val="auto"/>
                <w:szCs w:val="21"/>
              </w:rPr>
            </w:pPr>
          </w:p>
        </w:tc>
        <w:tc>
          <w:tcPr>
            <w:tcW w:w="664" w:type="pct"/>
            <w:vAlign w:val="center"/>
          </w:tcPr>
          <w:p w14:paraId="5A7E8B97">
            <w:pPr>
              <w:snapToGrid w:val="0"/>
              <w:spacing w:beforeAutospacing="0" w:afterAutospacing="0" w:line="360" w:lineRule="auto"/>
              <w:ind w:left="-171"/>
              <w:jc w:val="center"/>
              <w:rPr>
                <w:rFonts w:hint="eastAsia" w:ascii="宋体" w:hAnsi="宋体" w:eastAsia="宋体" w:cs="宋体"/>
                <w:color w:val="auto"/>
                <w:szCs w:val="21"/>
              </w:rPr>
            </w:pPr>
            <w:r>
              <w:rPr>
                <w:rFonts w:hint="eastAsia" w:ascii="宋体" w:hAnsi="宋体" w:eastAsia="宋体" w:cs="宋体"/>
                <w:color w:val="auto"/>
                <w:szCs w:val="21"/>
              </w:rPr>
              <w:t>见投标文件第</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页</w:t>
            </w:r>
          </w:p>
        </w:tc>
      </w:tr>
      <w:tr w14:paraId="505E4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30" w:type="pct"/>
            <w:vAlign w:val="center"/>
          </w:tcPr>
          <w:p w14:paraId="3EC9BDAC">
            <w:pPr>
              <w:snapToGrid w:val="0"/>
              <w:spacing w:beforeAutospacing="0" w:afterAutospacing="0" w:line="360" w:lineRule="auto"/>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1245" w:type="pct"/>
            <w:vAlign w:val="center"/>
          </w:tcPr>
          <w:p w14:paraId="574CDA3A">
            <w:pPr>
              <w:snapToGrid w:val="0"/>
              <w:spacing w:beforeAutospacing="0" w:afterAutospacing="0" w:line="360" w:lineRule="auto"/>
              <w:rPr>
                <w:rFonts w:hint="eastAsia" w:ascii="宋体" w:hAnsi="宋体" w:eastAsia="宋体" w:cs="宋体"/>
                <w:color w:val="auto"/>
                <w:szCs w:val="21"/>
              </w:rPr>
            </w:pPr>
          </w:p>
        </w:tc>
        <w:tc>
          <w:tcPr>
            <w:tcW w:w="2659" w:type="pct"/>
            <w:vAlign w:val="center"/>
          </w:tcPr>
          <w:p w14:paraId="1A8908A2">
            <w:pPr>
              <w:pStyle w:val="179"/>
              <w:snapToGrid w:val="0"/>
              <w:spacing w:beforeAutospacing="0" w:afterAutospacing="0" w:line="360" w:lineRule="auto"/>
              <w:rPr>
                <w:rFonts w:hint="eastAsia" w:ascii="宋体" w:hAnsi="宋体" w:eastAsia="宋体" w:cs="宋体"/>
                <w:b/>
                <w:bCs/>
                <w:i/>
                <w:iCs/>
                <w:color w:val="auto"/>
                <w:szCs w:val="21"/>
              </w:rPr>
            </w:pPr>
          </w:p>
        </w:tc>
        <w:tc>
          <w:tcPr>
            <w:tcW w:w="664" w:type="pct"/>
            <w:vAlign w:val="center"/>
          </w:tcPr>
          <w:p w14:paraId="54225B8F">
            <w:pPr>
              <w:snapToGrid w:val="0"/>
              <w:spacing w:beforeAutospacing="0" w:afterAutospacing="0" w:line="360" w:lineRule="auto"/>
              <w:ind w:left="-171"/>
              <w:jc w:val="center"/>
              <w:rPr>
                <w:rFonts w:hint="eastAsia" w:ascii="宋体" w:hAnsi="宋体" w:eastAsia="宋体" w:cs="宋体"/>
                <w:color w:val="auto"/>
                <w:szCs w:val="21"/>
              </w:rPr>
            </w:pPr>
            <w:r>
              <w:rPr>
                <w:rFonts w:hint="eastAsia" w:ascii="宋体" w:hAnsi="宋体" w:eastAsia="宋体" w:cs="宋体"/>
                <w:color w:val="auto"/>
                <w:szCs w:val="21"/>
              </w:rPr>
              <w:t>见投标文件第</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页</w:t>
            </w:r>
          </w:p>
        </w:tc>
      </w:tr>
      <w:tr w14:paraId="24E4C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30" w:type="pct"/>
            <w:vAlign w:val="center"/>
          </w:tcPr>
          <w:p w14:paraId="78AC95DB">
            <w:pPr>
              <w:snapToGrid w:val="0"/>
              <w:spacing w:beforeAutospacing="0" w:afterAutospacing="0" w:line="360" w:lineRule="auto"/>
              <w:jc w:val="center"/>
              <w:rPr>
                <w:rFonts w:hint="eastAsia" w:ascii="宋体" w:hAnsi="宋体" w:eastAsia="宋体" w:cs="宋体"/>
                <w:color w:val="auto"/>
                <w:szCs w:val="21"/>
              </w:rPr>
            </w:pPr>
            <w:r>
              <w:rPr>
                <w:rFonts w:hint="eastAsia" w:ascii="宋体" w:hAnsi="宋体" w:eastAsia="宋体" w:cs="宋体"/>
                <w:color w:val="auto"/>
                <w:szCs w:val="21"/>
              </w:rPr>
              <w:t>....</w:t>
            </w:r>
          </w:p>
        </w:tc>
        <w:tc>
          <w:tcPr>
            <w:tcW w:w="1245" w:type="pct"/>
            <w:vAlign w:val="center"/>
          </w:tcPr>
          <w:p w14:paraId="05DA1A65">
            <w:pPr>
              <w:snapToGrid w:val="0"/>
              <w:spacing w:beforeAutospacing="0" w:afterAutospacing="0" w:line="360" w:lineRule="auto"/>
              <w:rPr>
                <w:rFonts w:hint="eastAsia" w:ascii="宋体" w:hAnsi="宋体" w:eastAsia="宋体" w:cs="宋体"/>
                <w:color w:val="auto"/>
                <w:szCs w:val="21"/>
              </w:rPr>
            </w:pPr>
          </w:p>
        </w:tc>
        <w:tc>
          <w:tcPr>
            <w:tcW w:w="2659" w:type="pct"/>
            <w:vAlign w:val="center"/>
          </w:tcPr>
          <w:p w14:paraId="05D6ED92">
            <w:pPr>
              <w:pStyle w:val="179"/>
              <w:snapToGrid w:val="0"/>
              <w:spacing w:beforeAutospacing="0" w:afterAutospacing="0" w:line="360" w:lineRule="auto"/>
              <w:rPr>
                <w:rFonts w:hint="eastAsia" w:ascii="宋体" w:hAnsi="宋体" w:eastAsia="宋体" w:cs="宋体"/>
                <w:color w:val="auto"/>
                <w:szCs w:val="21"/>
              </w:rPr>
            </w:pPr>
          </w:p>
        </w:tc>
        <w:tc>
          <w:tcPr>
            <w:tcW w:w="664" w:type="pct"/>
            <w:vAlign w:val="center"/>
          </w:tcPr>
          <w:p w14:paraId="24A59412">
            <w:pPr>
              <w:snapToGrid w:val="0"/>
              <w:spacing w:beforeAutospacing="0" w:afterAutospacing="0" w:line="360" w:lineRule="auto"/>
              <w:ind w:left="-171"/>
              <w:jc w:val="center"/>
              <w:rPr>
                <w:rFonts w:hint="eastAsia" w:ascii="宋体" w:hAnsi="宋体" w:eastAsia="宋体" w:cs="宋体"/>
                <w:color w:val="auto"/>
                <w:szCs w:val="21"/>
              </w:rPr>
            </w:pPr>
            <w:r>
              <w:rPr>
                <w:rFonts w:hint="eastAsia" w:ascii="宋体" w:hAnsi="宋体" w:eastAsia="宋体" w:cs="宋体"/>
                <w:color w:val="auto"/>
                <w:szCs w:val="21"/>
              </w:rPr>
              <w:t>见投标文件第</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页</w:t>
            </w:r>
          </w:p>
        </w:tc>
      </w:tr>
      <w:tr w14:paraId="6C1D1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5000" w:type="pct"/>
            <w:gridSpan w:val="4"/>
            <w:vAlign w:val="center"/>
          </w:tcPr>
          <w:p w14:paraId="5F9FBDCD">
            <w:pPr>
              <w:snapToGrid w:val="0"/>
              <w:spacing w:beforeAutospacing="0" w:afterAutospacing="0" w:line="360" w:lineRule="auto"/>
              <w:ind w:left="-65" w:leftChars="-31"/>
              <w:rPr>
                <w:rFonts w:hint="eastAsia" w:ascii="宋体" w:hAnsi="宋体" w:eastAsia="宋体" w:cs="宋体"/>
                <w:color w:val="auto"/>
                <w:szCs w:val="21"/>
              </w:rPr>
            </w:pPr>
            <w:r>
              <w:rPr>
                <w:rFonts w:hint="eastAsia" w:ascii="宋体" w:hAnsi="宋体" w:eastAsia="宋体" w:cs="宋体"/>
                <w:color w:val="auto"/>
                <w:szCs w:val="21"/>
              </w:rPr>
              <w:t>说明：按招标文件中《商务评分表》评审内容填写，并注明每项评审内容所对应的页码，以便查对。</w:t>
            </w:r>
          </w:p>
        </w:tc>
      </w:tr>
    </w:tbl>
    <w:p w14:paraId="2C51DCAE">
      <w:pPr>
        <w:rPr>
          <w:rFonts w:hint="eastAsia" w:ascii="宋体" w:hAnsi="宋体" w:eastAsia="宋体" w:cs="宋体"/>
          <w:color w:val="auto"/>
        </w:rPr>
      </w:pPr>
    </w:p>
    <w:p w14:paraId="461CC13F">
      <w:pPr>
        <w:jc w:val="center"/>
        <w:rPr>
          <w:rFonts w:hint="eastAsia" w:ascii="宋体" w:hAnsi="宋体" w:eastAsia="宋体" w:cs="宋体"/>
          <w:b/>
          <w:color w:val="auto"/>
          <w:sz w:val="28"/>
          <w:szCs w:val="22"/>
          <w:lang w:eastAsia="zh-CN"/>
        </w:rPr>
      </w:pPr>
    </w:p>
    <w:p w14:paraId="262A507B">
      <w:pPr>
        <w:jc w:val="center"/>
        <w:rPr>
          <w:rFonts w:hint="eastAsia" w:ascii="宋体" w:hAnsi="宋体" w:eastAsia="宋体" w:cs="宋体"/>
          <w:b/>
          <w:color w:val="auto"/>
          <w:sz w:val="28"/>
        </w:rPr>
      </w:pPr>
      <w:r>
        <w:rPr>
          <w:rFonts w:hint="eastAsia" w:ascii="宋体" w:hAnsi="宋体" w:eastAsia="宋体" w:cs="宋体"/>
          <w:b/>
          <w:color w:val="auto"/>
          <w:sz w:val="28"/>
          <w:szCs w:val="22"/>
          <w:lang w:eastAsia="zh-CN"/>
        </w:rPr>
        <w:t>4.</w:t>
      </w:r>
      <w:r>
        <w:rPr>
          <w:rFonts w:hint="eastAsia" w:ascii="宋体" w:hAnsi="宋体" w:eastAsia="宋体" w:cs="宋体"/>
          <w:b/>
          <w:color w:val="auto"/>
          <w:sz w:val="28"/>
          <w:szCs w:val="22"/>
        </w:rPr>
        <w:t>技术评审自查表</w:t>
      </w:r>
    </w:p>
    <w:tbl>
      <w:tblPr>
        <w:tblStyle w:val="4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1640"/>
        <w:gridCol w:w="4878"/>
        <w:gridCol w:w="1251"/>
      </w:tblGrid>
      <w:tr w14:paraId="20282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437" w:type="pct"/>
            <w:vAlign w:val="center"/>
          </w:tcPr>
          <w:p w14:paraId="5B1166C1">
            <w:pPr>
              <w:pStyle w:val="114"/>
              <w:adjustRightInd/>
              <w:spacing w:before="0" w:beforeAutospacing="0" w:after="0" w:afterAutospacing="0" w:line="360" w:lineRule="auto"/>
              <w:rPr>
                <w:rFonts w:hint="eastAsia" w:ascii="宋体" w:hAnsi="宋体" w:eastAsia="宋体" w:cs="宋体"/>
                <w:b/>
                <w:bCs/>
                <w:color w:val="auto"/>
                <w:spacing w:val="0"/>
                <w:kern w:val="2"/>
                <w:sz w:val="21"/>
                <w:szCs w:val="21"/>
              </w:rPr>
            </w:pPr>
            <w:r>
              <w:rPr>
                <w:rFonts w:hint="eastAsia" w:ascii="宋体" w:hAnsi="宋体" w:eastAsia="宋体" w:cs="宋体"/>
                <w:b/>
                <w:bCs/>
                <w:color w:val="auto"/>
                <w:spacing w:val="0"/>
                <w:kern w:val="2"/>
                <w:sz w:val="21"/>
                <w:szCs w:val="21"/>
              </w:rPr>
              <w:t>序号</w:t>
            </w:r>
          </w:p>
        </w:tc>
        <w:tc>
          <w:tcPr>
            <w:tcW w:w="963" w:type="pct"/>
            <w:vAlign w:val="center"/>
          </w:tcPr>
          <w:p w14:paraId="5ADF1544">
            <w:pPr>
              <w:pStyle w:val="114"/>
              <w:adjustRightInd/>
              <w:spacing w:before="0" w:beforeAutospacing="0" w:after="0" w:afterAutospacing="0" w:line="360" w:lineRule="auto"/>
              <w:rPr>
                <w:rFonts w:hint="eastAsia" w:ascii="宋体" w:hAnsi="宋体" w:eastAsia="宋体" w:cs="宋体"/>
                <w:b/>
                <w:bCs/>
                <w:color w:val="auto"/>
                <w:spacing w:val="0"/>
                <w:kern w:val="2"/>
                <w:sz w:val="21"/>
                <w:szCs w:val="21"/>
              </w:rPr>
            </w:pPr>
            <w:r>
              <w:rPr>
                <w:rFonts w:hint="eastAsia" w:ascii="宋体" w:hAnsi="宋体" w:eastAsia="宋体" w:cs="宋体"/>
                <w:b/>
                <w:bCs/>
                <w:color w:val="auto"/>
                <w:spacing w:val="0"/>
                <w:kern w:val="2"/>
                <w:sz w:val="21"/>
                <w:szCs w:val="21"/>
              </w:rPr>
              <w:t>评审内容</w:t>
            </w:r>
          </w:p>
        </w:tc>
        <w:tc>
          <w:tcPr>
            <w:tcW w:w="2865" w:type="pct"/>
            <w:vAlign w:val="center"/>
          </w:tcPr>
          <w:p w14:paraId="20422315">
            <w:pPr>
              <w:pStyle w:val="114"/>
              <w:adjustRightInd/>
              <w:spacing w:before="0" w:beforeAutospacing="0" w:after="0" w:afterAutospacing="0" w:line="360" w:lineRule="auto"/>
              <w:rPr>
                <w:rFonts w:hint="eastAsia" w:ascii="宋体" w:hAnsi="宋体" w:eastAsia="宋体" w:cs="宋体"/>
                <w:b/>
                <w:bCs/>
                <w:color w:val="auto"/>
                <w:spacing w:val="0"/>
                <w:kern w:val="2"/>
                <w:sz w:val="21"/>
                <w:szCs w:val="21"/>
              </w:rPr>
            </w:pPr>
            <w:r>
              <w:rPr>
                <w:rFonts w:hint="eastAsia" w:ascii="宋体" w:hAnsi="宋体" w:eastAsia="宋体" w:cs="宋体"/>
                <w:b/>
                <w:bCs/>
                <w:color w:val="auto"/>
                <w:spacing w:val="0"/>
                <w:kern w:val="2"/>
                <w:sz w:val="21"/>
                <w:szCs w:val="21"/>
              </w:rPr>
              <w:t>评分准则</w:t>
            </w:r>
          </w:p>
        </w:tc>
        <w:tc>
          <w:tcPr>
            <w:tcW w:w="733" w:type="pct"/>
            <w:vAlign w:val="center"/>
          </w:tcPr>
          <w:p w14:paraId="4C5BE89A">
            <w:pPr>
              <w:pStyle w:val="114"/>
              <w:adjustRightInd/>
              <w:spacing w:before="0" w:beforeAutospacing="0" w:after="0" w:afterAutospacing="0" w:line="360" w:lineRule="auto"/>
              <w:rPr>
                <w:rFonts w:hint="eastAsia" w:ascii="宋体" w:hAnsi="宋体" w:eastAsia="宋体" w:cs="宋体"/>
                <w:b/>
                <w:bCs/>
                <w:color w:val="auto"/>
                <w:spacing w:val="0"/>
                <w:kern w:val="2"/>
                <w:sz w:val="21"/>
                <w:szCs w:val="21"/>
              </w:rPr>
            </w:pPr>
            <w:r>
              <w:rPr>
                <w:rFonts w:hint="eastAsia" w:ascii="宋体" w:hAnsi="宋体" w:eastAsia="宋体" w:cs="宋体"/>
                <w:b/>
                <w:bCs/>
                <w:color w:val="auto"/>
                <w:spacing w:val="0"/>
                <w:kern w:val="2"/>
                <w:sz w:val="21"/>
                <w:szCs w:val="21"/>
              </w:rPr>
              <w:t>证明文件</w:t>
            </w:r>
          </w:p>
        </w:tc>
      </w:tr>
      <w:tr w14:paraId="6A2EC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37" w:type="pct"/>
            <w:vAlign w:val="center"/>
          </w:tcPr>
          <w:p w14:paraId="689D516D">
            <w:pPr>
              <w:pStyle w:val="160"/>
              <w:snapToGrid w:val="0"/>
              <w:spacing w:before="0" w:beforeAutospacing="0" w:after="0" w:afterAutospacing="0"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963" w:type="pct"/>
            <w:vAlign w:val="center"/>
          </w:tcPr>
          <w:p w14:paraId="43E66B5C">
            <w:pPr>
              <w:pStyle w:val="160"/>
              <w:snapToGrid w:val="0"/>
              <w:spacing w:before="0" w:beforeAutospacing="0" w:after="0" w:afterAutospacing="0" w:line="360" w:lineRule="auto"/>
              <w:rPr>
                <w:rFonts w:hint="eastAsia" w:ascii="宋体" w:hAnsi="宋体" w:eastAsia="宋体" w:cs="宋体"/>
                <w:color w:val="auto"/>
                <w:sz w:val="21"/>
                <w:szCs w:val="21"/>
              </w:rPr>
            </w:pPr>
          </w:p>
        </w:tc>
        <w:tc>
          <w:tcPr>
            <w:tcW w:w="2865" w:type="pct"/>
            <w:vAlign w:val="center"/>
          </w:tcPr>
          <w:p w14:paraId="77F903BC">
            <w:pPr>
              <w:pStyle w:val="179"/>
              <w:snapToGrid w:val="0"/>
              <w:spacing w:beforeAutospacing="0" w:afterAutospacing="0" w:line="360" w:lineRule="auto"/>
              <w:rPr>
                <w:rFonts w:hint="eastAsia" w:ascii="宋体" w:hAnsi="宋体" w:eastAsia="宋体" w:cs="宋体"/>
                <w:b/>
                <w:bCs/>
                <w:i/>
                <w:iCs/>
                <w:color w:val="auto"/>
                <w:szCs w:val="21"/>
              </w:rPr>
            </w:pPr>
          </w:p>
        </w:tc>
        <w:tc>
          <w:tcPr>
            <w:tcW w:w="733" w:type="pct"/>
            <w:vAlign w:val="center"/>
          </w:tcPr>
          <w:p w14:paraId="07ABC506">
            <w:pPr>
              <w:snapToGrid w:val="0"/>
              <w:spacing w:beforeAutospacing="0" w:afterAutospacing="0" w:line="360" w:lineRule="auto"/>
              <w:ind w:left="-171"/>
              <w:jc w:val="center"/>
              <w:rPr>
                <w:rFonts w:hint="eastAsia" w:ascii="宋体" w:hAnsi="宋体" w:eastAsia="宋体" w:cs="宋体"/>
                <w:color w:val="auto"/>
                <w:szCs w:val="21"/>
              </w:rPr>
            </w:pPr>
            <w:r>
              <w:rPr>
                <w:rFonts w:hint="eastAsia" w:ascii="宋体" w:hAnsi="宋体" w:eastAsia="宋体" w:cs="宋体"/>
                <w:color w:val="auto"/>
                <w:szCs w:val="21"/>
              </w:rPr>
              <w:t>见投标文件第</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页</w:t>
            </w:r>
          </w:p>
        </w:tc>
      </w:tr>
      <w:tr w14:paraId="3D1D1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437" w:type="pct"/>
            <w:vAlign w:val="center"/>
          </w:tcPr>
          <w:p w14:paraId="4C396AAF">
            <w:pPr>
              <w:snapToGrid w:val="0"/>
              <w:spacing w:beforeAutospacing="0" w:afterAutospacing="0" w:line="36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963" w:type="pct"/>
            <w:vAlign w:val="center"/>
          </w:tcPr>
          <w:p w14:paraId="7596AF92">
            <w:pPr>
              <w:snapToGrid w:val="0"/>
              <w:spacing w:beforeAutospacing="0" w:afterAutospacing="0" w:line="360" w:lineRule="auto"/>
              <w:rPr>
                <w:rFonts w:hint="eastAsia" w:ascii="宋体" w:hAnsi="宋体" w:eastAsia="宋体" w:cs="宋体"/>
                <w:color w:val="auto"/>
                <w:szCs w:val="21"/>
              </w:rPr>
            </w:pPr>
          </w:p>
        </w:tc>
        <w:tc>
          <w:tcPr>
            <w:tcW w:w="2865" w:type="pct"/>
            <w:vAlign w:val="center"/>
          </w:tcPr>
          <w:p w14:paraId="594A6BD5">
            <w:pPr>
              <w:pStyle w:val="179"/>
              <w:snapToGrid w:val="0"/>
              <w:spacing w:beforeAutospacing="0" w:afterAutospacing="0" w:line="360" w:lineRule="auto"/>
              <w:rPr>
                <w:rFonts w:hint="eastAsia" w:ascii="宋体" w:hAnsi="宋体" w:eastAsia="宋体" w:cs="宋体"/>
                <w:color w:val="auto"/>
                <w:szCs w:val="21"/>
              </w:rPr>
            </w:pPr>
          </w:p>
        </w:tc>
        <w:tc>
          <w:tcPr>
            <w:tcW w:w="733" w:type="pct"/>
            <w:vAlign w:val="center"/>
          </w:tcPr>
          <w:p w14:paraId="1C9C0198">
            <w:pPr>
              <w:snapToGrid w:val="0"/>
              <w:spacing w:beforeAutospacing="0" w:afterAutospacing="0" w:line="360" w:lineRule="auto"/>
              <w:ind w:left="-171"/>
              <w:jc w:val="center"/>
              <w:rPr>
                <w:rFonts w:hint="eastAsia" w:ascii="宋体" w:hAnsi="宋体" w:eastAsia="宋体" w:cs="宋体"/>
                <w:color w:val="auto"/>
                <w:szCs w:val="21"/>
              </w:rPr>
            </w:pPr>
            <w:r>
              <w:rPr>
                <w:rFonts w:hint="eastAsia" w:ascii="宋体" w:hAnsi="宋体" w:eastAsia="宋体" w:cs="宋体"/>
                <w:color w:val="auto"/>
                <w:szCs w:val="21"/>
              </w:rPr>
              <w:t>见投标文件第</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页</w:t>
            </w:r>
          </w:p>
        </w:tc>
      </w:tr>
      <w:tr w14:paraId="62FEE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37" w:type="pct"/>
            <w:vAlign w:val="center"/>
          </w:tcPr>
          <w:p w14:paraId="7D7A0588">
            <w:pPr>
              <w:snapToGrid w:val="0"/>
              <w:spacing w:beforeAutospacing="0" w:afterAutospacing="0" w:line="360" w:lineRule="auto"/>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963" w:type="pct"/>
            <w:vAlign w:val="center"/>
          </w:tcPr>
          <w:p w14:paraId="221B49A0">
            <w:pPr>
              <w:snapToGrid w:val="0"/>
              <w:spacing w:beforeAutospacing="0" w:afterAutospacing="0" w:line="360" w:lineRule="auto"/>
              <w:rPr>
                <w:rFonts w:hint="eastAsia" w:ascii="宋体" w:hAnsi="宋体" w:eastAsia="宋体" w:cs="宋体"/>
                <w:color w:val="auto"/>
                <w:szCs w:val="21"/>
              </w:rPr>
            </w:pPr>
          </w:p>
        </w:tc>
        <w:tc>
          <w:tcPr>
            <w:tcW w:w="2865" w:type="pct"/>
            <w:vAlign w:val="center"/>
          </w:tcPr>
          <w:p w14:paraId="15CD2C25">
            <w:pPr>
              <w:pStyle w:val="179"/>
              <w:snapToGrid w:val="0"/>
              <w:spacing w:beforeAutospacing="0" w:afterAutospacing="0" w:line="360" w:lineRule="auto"/>
              <w:rPr>
                <w:rFonts w:hint="eastAsia" w:ascii="宋体" w:hAnsi="宋体" w:eastAsia="宋体" w:cs="宋体"/>
                <w:b/>
                <w:bCs/>
                <w:i/>
                <w:iCs/>
                <w:color w:val="auto"/>
                <w:szCs w:val="21"/>
              </w:rPr>
            </w:pPr>
          </w:p>
        </w:tc>
        <w:tc>
          <w:tcPr>
            <w:tcW w:w="733" w:type="pct"/>
            <w:vAlign w:val="center"/>
          </w:tcPr>
          <w:p w14:paraId="75A80246">
            <w:pPr>
              <w:snapToGrid w:val="0"/>
              <w:spacing w:beforeAutospacing="0" w:afterAutospacing="0" w:line="360" w:lineRule="auto"/>
              <w:ind w:left="-171"/>
              <w:jc w:val="center"/>
              <w:rPr>
                <w:rFonts w:hint="eastAsia" w:ascii="宋体" w:hAnsi="宋体" w:eastAsia="宋体" w:cs="宋体"/>
                <w:color w:val="auto"/>
                <w:szCs w:val="21"/>
              </w:rPr>
            </w:pPr>
            <w:r>
              <w:rPr>
                <w:rFonts w:hint="eastAsia" w:ascii="宋体" w:hAnsi="宋体" w:eastAsia="宋体" w:cs="宋体"/>
                <w:color w:val="auto"/>
                <w:szCs w:val="21"/>
              </w:rPr>
              <w:t>见投标文件第</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页</w:t>
            </w:r>
          </w:p>
        </w:tc>
      </w:tr>
      <w:tr w14:paraId="3B14C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37" w:type="pct"/>
            <w:vAlign w:val="center"/>
          </w:tcPr>
          <w:p w14:paraId="24D28AB9">
            <w:pPr>
              <w:snapToGrid w:val="0"/>
              <w:spacing w:beforeAutospacing="0" w:afterAutospacing="0" w:line="360" w:lineRule="auto"/>
              <w:jc w:val="center"/>
              <w:rPr>
                <w:rFonts w:hint="eastAsia" w:ascii="宋体" w:hAnsi="宋体" w:eastAsia="宋体" w:cs="宋体"/>
                <w:color w:val="auto"/>
                <w:szCs w:val="21"/>
              </w:rPr>
            </w:pPr>
            <w:r>
              <w:rPr>
                <w:rFonts w:hint="eastAsia" w:ascii="宋体" w:hAnsi="宋体" w:eastAsia="宋体" w:cs="宋体"/>
                <w:color w:val="auto"/>
                <w:szCs w:val="21"/>
              </w:rPr>
              <w:t>....</w:t>
            </w:r>
          </w:p>
        </w:tc>
        <w:tc>
          <w:tcPr>
            <w:tcW w:w="963" w:type="pct"/>
            <w:vAlign w:val="center"/>
          </w:tcPr>
          <w:p w14:paraId="5BA98EA7">
            <w:pPr>
              <w:snapToGrid w:val="0"/>
              <w:spacing w:beforeAutospacing="0" w:afterAutospacing="0" w:line="360" w:lineRule="auto"/>
              <w:rPr>
                <w:rFonts w:hint="eastAsia" w:ascii="宋体" w:hAnsi="宋体" w:eastAsia="宋体" w:cs="宋体"/>
                <w:color w:val="auto"/>
                <w:szCs w:val="21"/>
              </w:rPr>
            </w:pPr>
          </w:p>
        </w:tc>
        <w:tc>
          <w:tcPr>
            <w:tcW w:w="2865" w:type="pct"/>
            <w:vAlign w:val="center"/>
          </w:tcPr>
          <w:p w14:paraId="2857E16C">
            <w:pPr>
              <w:pStyle w:val="179"/>
              <w:snapToGrid w:val="0"/>
              <w:spacing w:beforeAutospacing="0" w:afterAutospacing="0" w:line="360" w:lineRule="auto"/>
              <w:rPr>
                <w:rFonts w:hint="eastAsia" w:ascii="宋体" w:hAnsi="宋体" w:eastAsia="宋体" w:cs="宋体"/>
                <w:color w:val="auto"/>
                <w:szCs w:val="21"/>
              </w:rPr>
            </w:pPr>
          </w:p>
        </w:tc>
        <w:tc>
          <w:tcPr>
            <w:tcW w:w="733" w:type="pct"/>
            <w:vAlign w:val="center"/>
          </w:tcPr>
          <w:p w14:paraId="572A9E2C">
            <w:pPr>
              <w:snapToGrid w:val="0"/>
              <w:spacing w:beforeAutospacing="0" w:afterAutospacing="0" w:line="360" w:lineRule="auto"/>
              <w:ind w:left="-171"/>
              <w:jc w:val="center"/>
              <w:rPr>
                <w:rFonts w:hint="eastAsia" w:ascii="宋体" w:hAnsi="宋体" w:eastAsia="宋体" w:cs="宋体"/>
                <w:color w:val="auto"/>
                <w:szCs w:val="21"/>
              </w:rPr>
            </w:pPr>
            <w:r>
              <w:rPr>
                <w:rFonts w:hint="eastAsia" w:ascii="宋体" w:hAnsi="宋体" w:eastAsia="宋体" w:cs="宋体"/>
                <w:color w:val="auto"/>
                <w:szCs w:val="21"/>
              </w:rPr>
              <w:t>见投标文件第</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页</w:t>
            </w:r>
          </w:p>
        </w:tc>
      </w:tr>
      <w:tr w14:paraId="538B4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5000" w:type="pct"/>
            <w:gridSpan w:val="4"/>
            <w:vAlign w:val="center"/>
          </w:tcPr>
          <w:p w14:paraId="35888614">
            <w:pPr>
              <w:snapToGrid w:val="0"/>
              <w:spacing w:beforeAutospacing="0" w:afterAutospacing="0" w:line="360" w:lineRule="auto"/>
              <w:ind w:left="-65" w:leftChars="-31"/>
              <w:rPr>
                <w:rFonts w:hint="eastAsia" w:ascii="宋体" w:hAnsi="宋体" w:eastAsia="宋体" w:cs="宋体"/>
                <w:color w:val="auto"/>
                <w:szCs w:val="21"/>
              </w:rPr>
            </w:pPr>
            <w:r>
              <w:rPr>
                <w:rFonts w:hint="eastAsia" w:ascii="宋体" w:hAnsi="宋体" w:eastAsia="宋体" w:cs="宋体"/>
                <w:color w:val="auto"/>
                <w:szCs w:val="21"/>
              </w:rPr>
              <w:t>说明：按招标文件中《技术评分表》评审内容填写，并注明每项评审内容所对应的页码，以便查对。</w:t>
            </w:r>
          </w:p>
        </w:tc>
      </w:tr>
    </w:tbl>
    <w:p w14:paraId="5ADEBD9D">
      <w:pPr>
        <w:spacing w:beforeAutospacing="0" w:afterAutospacing="0" w:line="360" w:lineRule="auto"/>
        <w:jc w:val="center"/>
        <w:rPr>
          <w:rFonts w:hint="eastAsia" w:ascii="宋体" w:hAnsi="宋体" w:eastAsia="宋体" w:cs="宋体"/>
          <w:b/>
          <w:color w:val="auto"/>
          <w:sz w:val="28"/>
        </w:rPr>
      </w:pPr>
    </w:p>
    <w:p w14:paraId="2BBFF722">
      <w:pPr>
        <w:jc w:val="left"/>
        <w:rPr>
          <w:rFonts w:hint="eastAsia" w:ascii="宋体" w:hAnsi="宋体" w:eastAsia="宋体" w:cs="宋体"/>
          <w:b/>
          <w:color w:val="auto"/>
          <w:sz w:val="28"/>
        </w:rPr>
      </w:pPr>
      <w:r>
        <w:rPr>
          <w:rFonts w:hint="eastAsia" w:ascii="宋体" w:hAnsi="宋体" w:eastAsia="宋体" w:cs="宋体"/>
          <w:b/>
          <w:color w:val="auto"/>
          <w:sz w:val="28"/>
        </w:rPr>
        <w:br w:type="page"/>
      </w:r>
    </w:p>
    <w:p w14:paraId="707B558F">
      <w:pPr>
        <w:pStyle w:val="3"/>
        <w:spacing w:before="0" w:beforeAutospacing="0" w:after="120" w:afterAutospacing="0" w:line="240" w:lineRule="auto"/>
        <w:rPr>
          <w:rFonts w:hint="eastAsia" w:ascii="宋体" w:hAnsi="宋体" w:eastAsia="宋体" w:cs="宋体"/>
          <w:b/>
          <w:bCs/>
          <w:color w:val="auto"/>
        </w:rPr>
      </w:pPr>
      <w:bookmarkStart w:id="168" w:name="_Toc16224"/>
      <w:bookmarkEnd w:id="168"/>
      <w:r>
        <w:rPr>
          <w:rFonts w:hint="eastAsia" w:ascii="宋体" w:hAnsi="宋体" w:eastAsia="宋体" w:cs="宋体"/>
          <w:b/>
          <w:bCs/>
          <w:color w:val="auto"/>
        </w:rPr>
        <w:t>二、资格性、符合性文件</w:t>
      </w:r>
    </w:p>
    <w:p w14:paraId="6FF10E05">
      <w:pPr>
        <w:pStyle w:val="3"/>
        <w:keepNext w:val="0"/>
        <w:keepLines w:val="0"/>
        <w:pageBreakBefore w:val="0"/>
        <w:widowControl w:val="0"/>
        <w:kinsoku/>
        <w:wordWrap/>
        <w:overflowPunct/>
        <w:topLinePunct w:val="0"/>
        <w:autoSpaceDE/>
        <w:autoSpaceDN/>
        <w:bidi w:val="0"/>
        <w:spacing w:before="0" w:beforeAutospacing="0" w:after="120" w:afterAutospacing="0" w:line="288" w:lineRule="auto"/>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1.</w:t>
      </w:r>
      <w:r>
        <w:rPr>
          <w:rFonts w:hint="eastAsia" w:ascii="宋体" w:hAnsi="宋体" w:eastAsia="宋体" w:cs="宋体"/>
          <w:b/>
          <w:bCs/>
          <w:color w:val="auto"/>
          <w:sz w:val="28"/>
          <w:szCs w:val="28"/>
        </w:rPr>
        <w:t>投标（报价）函</w:t>
      </w:r>
    </w:p>
    <w:p w14:paraId="67BE779B">
      <w:pPr>
        <w:keepNext w:val="0"/>
        <w:keepLines w:val="0"/>
        <w:pageBreakBefore w:val="0"/>
        <w:widowControl w:val="0"/>
        <w:kinsoku/>
        <w:wordWrap/>
        <w:overflowPunct/>
        <w:topLinePunct w:val="0"/>
        <w:autoSpaceDE/>
        <w:autoSpaceDN/>
        <w:bidi w:val="0"/>
        <w:spacing w:beforeAutospacing="0" w:afterAutospacing="0" w:line="312" w:lineRule="auto"/>
        <w:textAlignment w:val="auto"/>
        <w:rPr>
          <w:rFonts w:hint="eastAsia" w:ascii="宋体" w:hAnsi="宋体" w:eastAsia="宋体" w:cs="宋体"/>
          <w:b/>
          <w:color w:val="auto"/>
          <w:szCs w:val="21"/>
        </w:rPr>
      </w:pPr>
      <w:r>
        <w:rPr>
          <w:rFonts w:hint="eastAsia" w:ascii="宋体" w:hAnsi="宋体" w:eastAsia="宋体" w:cs="宋体"/>
          <w:b/>
          <w:color w:val="auto"/>
          <w:szCs w:val="21"/>
          <w:u w:val="single"/>
          <w:lang w:eastAsia="zh-CN"/>
        </w:rPr>
        <w:t>韶关市统乔招标代理有限公司</w:t>
      </w:r>
      <w:r>
        <w:rPr>
          <w:rFonts w:hint="eastAsia" w:ascii="宋体" w:hAnsi="宋体" w:eastAsia="宋体" w:cs="宋体"/>
          <w:b/>
          <w:color w:val="auto"/>
          <w:szCs w:val="21"/>
        </w:rPr>
        <w:t>：</w:t>
      </w:r>
    </w:p>
    <w:p w14:paraId="47051303">
      <w:pPr>
        <w:keepNext w:val="0"/>
        <w:keepLines w:val="0"/>
        <w:pageBreakBefore w:val="0"/>
        <w:widowControl w:val="0"/>
        <w:kinsoku/>
        <w:wordWrap/>
        <w:overflowPunct/>
        <w:topLinePunct w:val="0"/>
        <w:autoSpaceDE/>
        <w:autoSpaceDN/>
        <w:bidi w:val="0"/>
        <w:spacing w:beforeAutospacing="0" w:afterAutospacing="0" w:line="312" w:lineRule="auto"/>
        <w:ind w:firstLine="480"/>
        <w:textAlignment w:val="auto"/>
        <w:rPr>
          <w:rFonts w:hint="eastAsia" w:ascii="宋体" w:hAnsi="宋体" w:eastAsia="宋体" w:cs="宋体"/>
          <w:color w:val="auto"/>
          <w:szCs w:val="21"/>
        </w:rPr>
      </w:pPr>
      <w:r>
        <w:rPr>
          <w:rFonts w:hint="eastAsia" w:ascii="宋体" w:hAnsi="宋体" w:eastAsia="宋体" w:cs="宋体"/>
          <w:color w:val="auto"/>
          <w:szCs w:val="21"/>
        </w:rPr>
        <w:t>我方确认收到你方提供的</w:t>
      </w:r>
      <w:r>
        <w:rPr>
          <w:rFonts w:hint="eastAsia" w:ascii="宋体" w:hAnsi="宋体" w:cs="宋体"/>
          <w:color w:val="auto"/>
          <w:sz w:val="21"/>
          <w:szCs w:val="21"/>
          <w:u w:val="single"/>
          <w:lang w:eastAsia="zh-CN"/>
        </w:rPr>
        <w:t>金色年华幼儿园（原河南镇敬老院）租赁项目</w:t>
      </w:r>
      <w:r>
        <w:rPr>
          <w:rFonts w:hint="eastAsia" w:ascii="宋体" w:hAnsi="宋体" w:eastAsia="宋体" w:cs="宋体"/>
          <w:color w:val="auto"/>
          <w:szCs w:val="21"/>
        </w:rPr>
        <w:t>及其相关服务的招标文件的全部内容。我方：</w:t>
      </w:r>
      <w:r>
        <w:rPr>
          <w:rFonts w:hint="eastAsia" w:ascii="宋体" w:hAnsi="宋体" w:eastAsia="宋体" w:cs="宋体"/>
          <w:b/>
          <w:bCs/>
          <w:color w:val="auto"/>
          <w:szCs w:val="21"/>
          <w:u w:val="single"/>
        </w:rPr>
        <w:t>（投标人名称）</w:t>
      </w:r>
      <w:r>
        <w:rPr>
          <w:rFonts w:hint="eastAsia" w:ascii="宋体" w:hAnsi="宋体" w:eastAsia="宋体" w:cs="宋体"/>
          <w:color w:val="auto"/>
          <w:szCs w:val="21"/>
        </w:rPr>
        <w:t>作为投标人正式授权</w:t>
      </w:r>
      <w:r>
        <w:rPr>
          <w:rFonts w:hint="eastAsia" w:ascii="宋体" w:hAnsi="宋体" w:eastAsia="宋体" w:cs="宋体"/>
          <w:b/>
          <w:bCs/>
          <w:color w:val="auto"/>
          <w:szCs w:val="21"/>
          <w:u w:val="single"/>
        </w:rPr>
        <w:t>（授权代表全名、职务）</w:t>
      </w:r>
      <w:r>
        <w:rPr>
          <w:rFonts w:hint="eastAsia" w:ascii="宋体" w:hAnsi="宋体" w:eastAsia="宋体" w:cs="宋体"/>
          <w:color w:val="auto"/>
          <w:szCs w:val="21"/>
        </w:rPr>
        <w:t>代表我方进行有关投标的一切事宜。在此提交的投标文件，正本</w:t>
      </w:r>
      <w:r>
        <w:rPr>
          <w:rFonts w:hint="eastAsia" w:ascii="宋体" w:hAnsi="宋体" w:eastAsia="宋体" w:cs="宋体"/>
          <w:color w:val="auto"/>
          <w:szCs w:val="21"/>
          <w:u w:val="single"/>
        </w:rPr>
        <w:t xml:space="preserve"> </w:t>
      </w:r>
      <w:r>
        <w:rPr>
          <w:rFonts w:hint="eastAsia" w:ascii="宋体" w:hAnsi="宋体" w:eastAsia="宋体" w:cs="宋体"/>
          <w:b/>
          <w:bCs/>
          <w:color w:val="auto"/>
          <w:szCs w:val="21"/>
          <w:u w:val="single"/>
        </w:rPr>
        <w:t>1</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份，副本</w:t>
      </w:r>
      <w:r>
        <w:rPr>
          <w:rFonts w:hint="eastAsia" w:ascii="宋体" w:hAnsi="宋体" w:eastAsia="宋体" w:cs="宋体"/>
          <w:color w:val="auto"/>
          <w:szCs w:val="21"/>
          <w:u w:val="single"/>
        </w:rPr>
        <w:t xml:space="preserve"> </w:t>
      </w:r>
      <w:r>
        <w:rPr>
          <w:rFonts w:hint="eastAsia" w:ascii="宋体" w:hAnsi="宋体" w:cs="宋体"/>
          <w:color w:val="auto"/>
          <w:szCs w:val="21"/>
          <w:u w:val="single"/>
          <w:lang w:val="en-US" w:eastAsia="zh-CN"/>
        </w:rPr>
        <w:t>4</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份。我方已完全明白招标文件的所有条款要求，并重申以下几点：</w:t>
      </w:r>
    </w:p>
    <w:p w14:paraId="3FE8FE3E">
      <w:pPr>
        <w:keepNext w:val="0"/>
        <w:keepLines w:val="0"/>
        <w:pageBreakBefore w:val="0"/>
        <w:widowControl w:val="0"/>
        <w:kinsoku/>
        <w:wordWrap/>
        <w:overflowPunct/>
        <w:topLinePunct w:val="0"/>
        <w:autoSpaceDE/>
        <w:autoSpaceDN/>
        <w:bidi w:val="0"/>
        <w:spacing w:beforeAutospacing="0" w:afterAutospacing="0" w:line="312" w:lineRule="auto"/>
        <w:textAlignment w:val="auto"/>
        <w:rPr>
          <w:rFonts w:hint="eastAsia" w:ascii="宋体" w:hAnsi="宋体" w:eastAsia="宋体" w:cs="宋体"/>
          <w:color w:val="auto"/>
          <w:szCs w:val="21"/>
        </w:rPr>
      </w:pPr>
      <w:r>
        <w:rPr>
          <w:rFonts w:hint="eastAsia" w:ascii="宋体" w:hAnsi="宋体" w:eastAsia="宋体" w:cs="宋体"/>
          <w:color w:val="auto"/>
          <w:szCs w:val="21"/>
        </w:rPr>
        <w:t>1.我方决定参加项目编号为：</w:t>
      </w:r>
      <w:r>
        <w:rPr>
          <w:rFonts w:hint="eastAsia" w:ascii="宋体" w:hAnsi="宋体" w:cs="宋体"/>
          <w:color w:val="auto"/>
          <w:szCs w:val="21"/>
          <w:u w:val="single"/>
          <w:lang w:eastAsia="zh-CN"/>
        </w:rPr>
        <w:t>TQZB-2025-058-GK</w:t>
      </w:r>
      <w:r>
        <w:rPr>
          <w:rFonts w:hint="eastAsia" w:ascii="宋体" w:hAnsi="宋体" w:eastAsia="宋体" w:cs="宋体"/>
          <w:color w:val="auto"/>
          <w:szCs w:val="21"/>
        </w:rPr>
        <w:t>的投标；</w:t>
      </w:r>
    </w:p>
    <w:p w14:paraId="7FE34127">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color w:val="auto"/>
          <w:szCs w:val="21"/>
        </w:rPr>
      </w:pPr>
      <w:r>
        <w:rPr>
          <w:rFonts w:hint="eastAsia" w:ascii="宋体" w:hAnsi="宋体" w:eastAsia="宋体" w:cs="宋体"/>
          <w:color w:val="auto"/>
          <w:szCs w:val="21"/>
        </w:rPr>
        <w:t>2.本</w:t>
      </w:r>
      <w:r>
        <w:rPr>
          <w:rFonts w:hint="eastAsia" w:ascii="宋体" w:hAnsi="宋体" w:eastAsia="宋体" w:cs="宋体"/>
          <w:color w:val="auto"/>
          <w:szCs w:val="21"/>
          <w:lang w:val="en-US" w:eastAsia="zh-CN"/>
        </w:rPr>
        <w:t>投标</w:t>
      </w:r>
      <w:r>
        <w:rPr>
          <w:rFonts w:hint="eastAsia" w:ascii="宋体" w:hAnsi="宋体" w:eastAsia="宋体" w:cs="宋体"/>
          <w:color w:val="auto"/>
          <w:szCs w:val="21"/>
        </w:rPr>
        <w:t>文件的有效期为</w:t>
      </w:r>
      <w:r>
        <w:rPr>
          <w:rFonts w:hint="eastAsia" w:ascii="宋体" w:hAnsi="宋体" w:eastAsia="宋体" w:cs="宋体"/>
          <w:color w:val="auto"/>
          <w:szCs w:val="21"/>
          <w:lang w:val="en-US" w:eastAsia="zh-CN"/>
        </w:rPr>
        <w:t>投标</w:t>
      </w:r>
      <w:r>
        <w:rPr>
          <w:rFonts w:hint="eastAsia" w:ascii="宋体" w:hAnsi="宋体" w:eastAsia="宋体" w:cs="宋体"/>
          <w:color w:val="auto"/>
          <w:szCs w:val="21"/>
        </w:rPr>
        <w:t>截止日后</w:t>
      </w:r>
      <w:r>
        <w:rPr>
          <w:rFonts w:hint="eastAsia" w:ascii="宋体" w:hAnsi="宋体" w:eastAsia="宋体" w:cs="宋体"/>
          <w:color w:val="auto"/>
          <w:szCs w:val="21"/>
          <w:u w:val="single"/>
        </w:rPr>
        <w:t>90</w:t>
      </w:r>
      <w:r>
        <w:rPr>
          <w:rFonts w:hint="eastAsia" w:ascii="宋体" w:hAnsi="宋体" w:eastAsia="宋体" w:cs="宋体"/>
          <w:color w:val="auto"/>
          <w:szCs w:val="21"/>
        </w:rPr>
        <w:t>天有效，如被确定为</w:t>
      </w:r>
      <w:r>
        <w:rPr>
          <w:rFonts w:hint="eastAsia" w:ascii="宋体" w:hAnsi="宋体" w:eastAsia="宋体" w:cs="宋体"/>
          <w:color w:val="auto"/>
          <w:szCs w:val="21"/>
          <w:lang w:val="en-US" w:eastAsia="zh-CN"/>
        </w:rPr>
        <w:t>中标人</w:t>
      </w:r>
      <w:r>
        <w:rPr>
          <w:rFonts w:hint="eastAsia" w:ascii="宋体" w:hAnsi="宋体" w:eastAsia="宋体" w:cs="宋体"/>
          <w:color w:val="auto"/>
          <w:szCs w:val="21"/>
        </w:rPr>
        <w:t>，有效期将延至合同终止日为止；</w:t>
      </w:r>
    </w:p>
    <w:p w14:paraId="4EC84726">
      <w:pPr>
        <w:keepNext w:val="0"/>
        <w:keepLines w:val="0"/>
        <w:pageBreakBefore w:val="0"/>
        <w:widowControl w:val="0"/>
        <w:kinsoku/>
        <w:wordWrap/>
        <w:overflowPunct/>
        <w:topLinePunct w:val="0"/>
        <w:autoSpaceDE/>
        <w:autoSpaceDN/>
        <w:bidi w:val="0"/>
        <w:spacing w:line="312" w:lineRule="auto"/>
        <w:ind w:left="240" w:hanging="240"/>
        <w:textAlignment w:val="auto"/>
        <w:rPr>
          <w:rFonts w:hint="eastAsia" w:ascii="宋体" w:hAnsi="宋体" w:eastAsia="宋体" w:cs="宋体"/>
          <w:color w:val="auto"/>
          <w:szCs w:val="21"/>
        </w:rPr>
      </w:pPr>
      <w:r>
        <w:rPr>
          <w:rFonts w:hint="eastAsia" w:ascii="宋体" w:hAnsi="宋体" w:eastAsia="宋体" w:cs="宋体"/>
          <w:color w:val="auto"/>
          <w:szCs w:val="21"/>
        </w:rPr>
        <w:t>3.我方已详细研究了</w:t>
      </w:r>
      <w:r>
        <w:rPr>
          <w:rFonts w:hint="eastAsia" w:ascii="宋体" w:hAnsi="宋体" w:eastAsia="宋体" w:cs="宋体"/>
          <w:color w:val="auto"/>
          <w:szCs w:val="21"/>
          <w:lang w:eastAsia="zh-CN"/>
        </w:rPr>
        <w:t>招标文件</w:t>
      </w:r>
      <w:r>
        <w:rPr>
          <w:rFonts w:hint="eastAsia" w:ascii="宋体" w:hAnsi="宋体" w:eastAsia="宋体" w:cs="宋体"/>
          <w:color w:val="auto"/>
          <w:szCs w:val="21"/>
        </w:rPr>
        <w:t>的所有内容包括修正（如果有）和所有已提供的参考资料以及有关格式并完全明白，我方放弃在此方面提出含糊意见或误解的一切权利；</w:t>
      </w:r>
    </w:p>
    <w:p w14:paraId="3C414E39">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color w:val="auto"/>
          <w:szCs w:val="21"/>
        </w:rPr>
      </w:pPr>
      <w:r>
        <w:rPr>
          <w:rFonts w:hint="eastAsia" w:ascii="宋体" w:hAnsi="宋体" w:eastAsia="宋体" w:cs="宋体"/>
          <w:color w:val="auto"/>
          <w:szCs w:val="21"/>
        </w:rPr>
        <w:t>4.我方同意按照你方可能提出的要求提供与</w:t>
      </w:r>
      <w:r>
        <w:rPr>
          <w:rFonts w:hint="eastAsia" w:ascii="宋体" w:hAnsi="宋体" w:eastAsia="宋体" w:cs="宋体"/>
          <w:color w:val="auto"/>
          <w:szCs w:val="21"/>
          <w:lang w:val="en-US" w:eastAsia="zh-CN"/>
        </w:rPr>
        <w:t>招标</w:t>
      </w:r>
      <w:r>
        <w:rPr>
          <w:rFonts w:hint="eastAsia" w:ascii="宋体" w:hAnsi="宋体" w:eastAsia="宋体" w:cs="宋体"/>
          <w:color w:val="auto"/>
          <w:szCs w:val="21"/>
        </w:rPr>
        <w:t>有关的任何</w:t>
      </w:r>
      <w:r>
        <w:rPr>
          <w:rFonts w:hint="eastAsia" w:ascii="宋体" w:hAnsi="宋体" w:eastAsia="宋体" w:cs="宋体"/>
          <w:color w:val="auto"/>
          <w:szCs w:val="21"/>
          <w:lang w:eastAsia="zh-CN"/>
        </w:rPr>
        <w:t>其他数据</w:t>
      </w:r>
      <w:r>
        <w:rPr>
          <w:rFonts w:hint="eastAsia" w:ascii="宋体" w:hAnsi="宋体" w:eastAsia="宋体" w:cs="宋体"/>
          <w:color w:val="auto"/>
          <w:szCs w:val="21"/>
        </w:rPr>
        <w:t>或信息；</w:t>
      </w:r>
    </w:p>
    <w:p w14:paraId="1391DEDB">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color w:val="auto"/>
          <w:szCs w:val="21"/>
        </w:rPr>
      </w:pPr>
      <w:r>
        <w:rPr>
          <w:rFonts w:hint="eastAsia" w:ascii="宋体" w:hAnsi="宋体" w:eastAsia="宋体" w:cs="宋体"/>
          <w:color w:val="auto"/>
          <w:szCs w:val="21"/>
        </w:rPr>
        <w:t>5.我方理解</w:t>
      </w:r>
      <w:r>
        <w:rPr>
          <w:rFonts w:hint="eastAsia" w:ascii="宋体" w:hAnsi="宋体" w:eastAsia="宋体" w:cs="宋体"/>
          <w:color w:val="auto"/>
          <w:szCs w:val="21"/>
          <w:lang w:val="en-US" w:eastAsia="zh-CN"/>
        </w:rPr>
        <w:t>评审</w:t>
      </w:r>
      <w:r>
        <w:rPr>
          <w:rFonts w:hint="eastAsia" w:ascii="宋体" w:hAnsi="宋体" w:eastAsia="宋体" w:cs="宋体"/>
          <w:color w:val="auto"/>
          <w:szCs w:val="21"/>
        </w:rPr>
        <w:t>小组不一定接受最低报价或任何你方可能收到的报价；</w:t>
      </w:r>
    </w:p>
    <w:p w14:paraId="366FA5D9">
      <w:pPr>
        <w:keepNext w:val="0"/>
        <w:keepLines w:val="0"/>
        <w:pageBreakBefore w:val="0"/>
        <w:widowControl w:val="0"/>
        <w:kinsoku/>
        <w:wordWrap/>
        <w:overflowPunct/>
        <w:topLinePunct w:val="0"/>
        <w:autoSpaceDE/>
        <w:autoSpaceDN/>
        <w:bidi w:val="0"/>
        <w:spacing w:line="312" w:lineRule="auto"/>
        <w:ind w:left="240" w:hanging="240"/>
        <w:textAlignment w:val="auto"/>
        <w:rPr>
          <w:rFonts w:hint="eastAsia" w:ascii="宋体" w:hAnsi="宋体" w:eastAsia="宋体" w:cs="宋体"/>
          <w:color w:val="auto"/>
          <w:szCs w:val="21"/>
        </w:rPr>
      </w:pPr>
      <w:r>
        <w:rPr>
          <w:rFonts w:hint="eastAsia" w:ascii="宋体" w:hAnsi="宋体" w:eastAsia="宋体" w:cs="宋体"/>
          <w:color w:val="auto"/>
          <w:szCs w:val="21"/>
        </w:rPr>
        <w:t>6.我方如被确定为</w:t>
      </w:r>
      <w:r>
        <w:rPr>
          <w:rFonts w:hint="eastAsia" w:ascii="宋体" w:hAnsi="宋体" w:eastAsia="宋体" w:cs="宋体"/>
          <w:color w:val="auto"/>
          <w:szCs w:val="21"/>
          <w:lang w:val="en-US" w:eastAsia="zh-CN"/>
        </w:rPr>
        <w:t>中标人</w:t>
      </w:r>
      <w:r>
        <w:rPr>
          <w:rFonts w:hint="eastAsia" w:ascii="宋体" w:hAnsi="宋体" w:eastAsia="宋体" w:cs="宋体"/>
          <w:color w:val="auto"/>
          <w:szCs w:val="21"/>
        </w:rPr>
        <w:t>，将保证履行</w:t>
      </w:r>
      <w:r>
        <w:rPr>
          <w:rFonts w:hint="eastAsia" w:ascii="宋体" w:hAnsi="宋体" w:eastAsia="宋体" w:cs="宋体"/>
          <w:color w:val="auto"/>
          <w:szCs w:val="21"/>
          <w:lang w:eastAsia="zh-CN"/>
        </w:rPr>
        <w:t>招标文件</w:t>
      </w:r>
      <w:r>
        <w:rPr>
          <w:rFonts w:hint="eastAsia" w:ascii="宋体" w:hAnsi="宋体" w:eastAsia="宋体" w:cs="宋体"/>
          <w:color w:val="auto"/>
          <w:szCs w:val="21"/>
        </w:rPr>
        <w:t>以及</w:t>
      </w:r>
      <w:r>
        <w:rPr>
          <w:rFonts w:hint="eastAsia" w:ascii="宋体" w:hAnsi="宋体" w:eastAsia="宋体" w:cs="宋体"/>
          <w:color w:val="auto"/>
          <w:szCs w:val="21"/>
          <w:lang w:eastAsia="zh-CN"/>
        </w:rPr>
        <w:t>招标文件</w:t>
      </w:r>
      <w:r>
        <w:rPr>
          <w:rFonts w:hint="eastAsia" w:ascii="宋体" w:hAnsi="宋体" w:eastAsia="宋体" w:cs="宋体"/>
          <w:color w:val="auto"/>
          <w:szCs w:val="21"/>
        </w:rPr>
        <w:t>修改书（如有的话）中的全部责任和义务，按质、按量、按期完成《合同》中的全部任务；</w:t>
      </w:r>
    </w:p>
    <w:p w14:paraId="375DC0D6">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color w:val="auto"/>
          <w:szCs w:val="21"/>
        </w:rPr>
      </w:pPr>
      <w:r>
        <w:rPr>
          <w:rFonts w:hint="eastAsia" w:ascii="宋体" w:hAnsi="宋体" w:eastAsia="宋体" w:cs="宋体"/>
          <w:color w:val="auto"/>
          <w:szCs w:val="21"/>
        </w:rPr>
        <w:t>7.我方自行完全承担因</w:t>
      </w:r>
      <w:r>
        <w:rPr>
          <w:rFonts w:hint="eastAsia" w:ascii="宋体" w:hAnsi="宋体" w:eastAsia="宋体" w:cs="宋体"/>
          <w:color w:val="auto"/>
          <w:szCs w:val="21"/>
          <w:lang w:eastAsia="zh-CN"/>
        </w:rPr>
        <w:t>投标文件</w:t>
      </w:r>
      <w:r>
        <w:rPr>
          <w:rFonts w:hint="eastAsia" w:ascii="宋体" w:hAnsi="宋体" w:eastAsia="宋体" w:cs="宋体"/>
          <w:color w:val="auto"/>
          <w:szCs w:val="21"/>
        </w:rPr>
        <w:t>错误、缺漏、不清晰而导致的一切后果；</w:t>
      </w:r>
    </w:p>
    <w:p w14:paraId="4265A778">
      <w:pPr>
        <w:keepNext w:val="0"/>
        <w:keepLines w:val="0"/>
        <w:pageBreakBefore w:val="0"/>
        <w:widowControl w:val="0"/>
        <w:kinsoku/>
        <w:wordWrap/>
        <w:overflowPunct/>
        <w:topLinePunct w:val="0"/>
        <w:autoSpaceDE/>
        <w:autoSpaceDN/>
        <w:bidi w:val="0"/>
        <w:spacing w:line="312" w:lineRule="auto"/>
        <w:ind w:left="240" w:hanging="240"/>
        <w:textAlignment w:val="auto"/>
        <w:rPr>
          <w:rFonts w:hint="eastAsia" w:ascii="宋体" w:hAnsi="宋体" w:eastAsia="宋体" w:cs="宋体"/>
          <w:color w:val="auto"/>
          <w:szCs w:val="21"/>
        </w:rPr>
      </w:pPr>
      <w:r>
        <w:rPr>
          <w:rFonts w:hint="eastAsia" w:ascii="宋体" w:hAnsi="宋体" w:eastAsia="宋体" w:cs="宋体"/>
          <w:color w:val="auto"/>
          <w:szCs w:val="21"/>
        </w:rPr>
        <w:t>8.我方确认此次</w:t>
      </w:r>
      <w:r>
        <w:rPr>
          <w:rFonts w:hint="eastAsia" w:ascii="宋体" w:hAnsi="宋体" w:eastAsia="宋体" w:cs="宋体"/>
          <w:color w:val="auto"/>
          <w:szCs w:val="21"/>
          <w:lang w:val="en-US" w:eastAsia="zh-CN"/>
        </w:rPr>
        <w:t>招标</w:t>
      </w:r>
      <w:r>
        <w:rPr>
          <w:rFonts w:hint="eastAsia" w:ascii="宋体" w:hAnsi="宋体" w:eastAsia="宋体" w:cs="宋体"/>
          <w:color w:val="auto"/>
          <w:szCs w:val="21"/>
        </w:rPr>
        <w:t>中提供的一切资料均是真实的，准确的，并完全承担因此产生的一切后果。</w:t>
      </w:r>
    </w:p>
    <w:p w14:paraId="69E3C4D0">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color w:val="auto"/>
          <w:szCs w:val="21"/>
        </w:rPr>
      </w:pPr>
      <w:r>
        <w:rPr>
          <w:rFonts w:hint="eastAsia" w:ascii="宋体" w:hAnsi="宋体" w:eastAsia="宋体" w:cs="宋体"/>
          <w:color w:val="auto"/>
          <w:szCs w:val="21"/>
        </w:rPr>
        <w:t>9.我方的报价被接受，我方同意按照</w:t>
      </w:r>
      <w:r>
        <w:rPr>
          <w:rFonts w:hint="eastAsia" w:ascii="宋体" w:hAnsi="宋体" w:eastAsia="宋体" w:cs="宋体"/>
          <w:color w:val="auto"/>
          <w:szCs w:val="21"/>
          <w:lang w:eastAsia="zh-CN"/>
        </w:rPr>
        <w:t>招标文件</w:t>
      </w:r>
      <w:r>
        <w:rPr>
          <w:rFonts w:hint="eastAsia" w:ascii="宋体" w:hAnsi="宋体" w:eastAsia="宋体" w:cs="宋体"/>
          <w:color w:val="auto"/>
          <w:szCs w:val="21"/>
        </w:rPr>
        <w:t>规定向</w:t>
      </w:r>
      <w:r>
        <w:rPr>
          <w:rFonts w:hint="eastAsia" w:ascii="宋体" w:hAnsi="宋体" w:eastAsia="宋体" w:cs="宋体"/>
          <w:color w:val="auto"/>
          <w:szCs w:val="21"/>
          <w:lang w:val="en-US" w:eastAsia="zh-CN"/>
        </w:rPr>
        <w:t>招标</w:t>
      </w:r>
      <w:r>
        <w:rPr>
          <w:rFonts w:hint="eastAsia" w:ascii="宋体" w:hAnsi="宋体" w:eastAsia="宋体" w:cs="宋体"/>
          <w:color w:val="auto"/>
          <w:szCs w:val="21"/>
        </w:rPr>
        <w:t>代理机构缴纳</w:t>
      </w:r>
      <w:r>
        <w:rPr>
          <w:rFonts w:hint="eastAsia" w:ascii="宋体" w:hAnsi="宋体" w:eastAsia="宋体" w:cs="宋体"/>
          <w:color w:val="auto"/>
          <w:szCs w:val="21"/>
          <w:lang w:val="en-US" w:eastAsia="zh-CN"/>
        </w:rPr>
        <w:t>招标</w:t>
      </w:r>
      <w:r>
        <w:rPr>
          <w:rFonts w:hint="eastAsia" w:ascii="宋体" w:hAnsi="宋体" w:eastAsia="宋体" w:cs="宋体"/>
          <w:color w:val="auto"/>
          <w:szCs w:val="21"/>
        </w:rPr>
        <w:t>代理服务费。</w:t>
      </w:r>
    </w:p>
    <w:p w14:paraId="6B17D9FA">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我方与其他</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 xml:space="preserve">不存在单位负责人为同一人或者存在直接控股、管理关系。 </w:t>
      </w:r>
    </w:p>
    <w:p w14:paraId="6BDEAC4D">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11.</w:t>
      </w:r>
      <w:r>
        <w:rPr>
          <w:rFonts w:hint="eastAsia" w:ascii="宋体" w:hAnsi="宋体" w:eastAsia="宋体" w:cs="宋体"/>
          <w:color w:val="auto"/>
          <w:highlight w:val="none"/>
        </w:rPr>
        <w:t>我方承诺未为本项目提供整体设计、规范编制或者项目管理、监理、检测等服务。</w:t>
      </w:r>
    </w:p>
    <w:p w14:paraId="75F918C9">
      <w:pPr>
        <w:keepNext w:val="0"/>
        <w:keepLines w:val="0"/>
        <w:pageBreakBefore w:val="0"/>
        <w:widowControl w:val="0"/>
        <w:kinsoku/>
        <w:wordWrap/>
        <w:overflowPunct/>
        <w:topLinePunct w:val="0"/>
        <w:autoSpaceDE/>
        <w:autoSpaceDN/>
        <w:bidi w:val="0"/>
        <w:adjustRightInd/>
        <w:snapToGrid/>
        <w:spacing w:line="312" w:lineRule="auto"/>
        <w:ind w:left="240" w:hanging="24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rPr>
        <w:t>我方理解你方可能还要求提供更进一步的资格资料，并愿意应你方的要求提交。我单位若有违反本资格声明内容的行为，被</w:t>
      </w:r>
      <w:r>
        <w:rPr>
          <w:rFonts w:hint="eastAsia" w:ascii="宋体" w:hAnsi="宋体" w:eastAsia="宋体" w:cs="宋体"/>
          <w:color w:val="auto"/>
          <w:szCs w:val="21"/>
          <w:lang w:val="en-US" w:eastAsia="zh-CN"/>
        </w:rPr>
        <w:t>招标</w:t>
      </w:r>
      <w:r>
        <w:rPr>
          <w:rFonts w:hint="eastAsia" w:ascii="宋体" w:hAnsi="宋体" w:eastAsia="宋体" w:cs="宋体"/>
          <w:color w:val="auto"/>
          <w:highlight w:val="none"/>
        </w:rPr>
        <w:t>人、</w:t>
      </w:r>
      <w:r>
        <w:rPr>
          <w:rFonts w:hint="eastAsia" w:ascii="宋体" w:hAnsi="宋体" w:eastAsia="宋体" w:cs="宋体"/>
          <w:color w:val="auto"/>
          <w:szCs w:val="21"/>
          <w:lang w:val="en-US" w:eastAsia="zh-CN"/>
        </w:rPr>
        <w:t>招标</w:t>
      </w:r>
      <w:r>
        <w:rPr>
          <w:rFonts w:hint="eastAsia" w:ascii="宋体" w:hAnsi="宋体" w:eastAsia="宋体" w:cs="宋体"/>
          <w:color w:val="auto"/>
          <w:highlight w:val="none"/>
        </w:rPr>
        <w:t>代理机构发现或被他人举报查实，将无条件接受监管部门作出的取消</w:t>
      </w:r>
      <w:r>
        <w:rPr>
          <w:rFonts w:hint="eastAsia" w:ascii="宋体" w:hAnsi="宋体" w:eastAsia="宋体" w:cs="宋体"/>
          <w:color w:val="auto"/>
          <w:szCs w:val="21"/>
          <w:lang w:val="en-US" w:eastAsia="zh-CN"/>
        </w:rPr>
        <w:t>招标</w:t>
      </w:r>
      <w:r>
        <w:rPr>
          <w:rFonts w:hint="eastAsia" w:ascii="宋体" w:hAnsi="宋体" w:eastAsia="宋体" w:cs="宋体"/>
          <w:color w:val="auto"/>
          <w:highlight w:val="none"/>
        </w:rPr>
        <w:t>资格、中标资格、不良行为记录的处罚。对造成的损失，任何法律和经济责任完全由我方负责。</w:t>
      </w:r>
    </w:p>
    <w:p w14:paraId="3AFA0252">
      <w:pPr>
        <w:pStyle w:val="46"/>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color w:val="auto"/>
          <w:highlight w:val="none"/>
        </w:rPr>
      </w:pPr>
    </w:p>
    <w:p w14:paraId="2634E339">
      <w:pPr>
        <w:keepNext w:val="0"/>
        <w:keepLines w:val="0"/>
        <w:pageBreakBefore w:val="0"/>
        <w:widowControl w:val="0"/>
        <w:kinsoku/>
        <w:wordWrap/>
        <w:overflowPunct/>
        <w:topLinePunct w:val="0"/>
        <w:autoSpaceDE/>
        <w:autoSpaceDN/>
        <w:bidi w:val="0"/>
        <w:spacing w:beforeAutospacing="0" w:afterAutospacing="0" w:line="312" w:lineRule="auto"/>
        <w:ind w:firstLine="420" w:firstLineChars="200"/>
        <w:textAlignment w:val="auto"/>
        <w:rPr>
          <w:rFonts w:hint="eastAsia" w:ascii="宋体" w:hAnsi="宋体" w:eastAsia="宋体" w:cs="宋体"/>
          <w:color w:val="auto"/>
          <w:szCs w:val="21"/>
          <w:u w:val="single"/>
        </w:rPr>
      </w:pPr>
      <w:r>
        <w:rPr>
          <w:rFonts w:hint="eastAsia" w:ascii="宋体" w:hAnsi="宋体" w:eastAsia="宋体" w:cs="宋体"/>
          <w:color w:val="auto"/>
          <w:szCs w:val="21"/>
        </w:rPr>
        <w:t>投标人名称（加盖公章）：</w:t>
      </w:r>
    </w:p>
    <w:p w14:paraId="00AF8067">
      <w:pPr>
        <w:keepNext w:val="0"/>
        <w:keepLines w:val="0"/>
        <w:pageBreakBefore w:val="0"/>
        <w:widowControl w:val="0"/>
        <w:kinsoku/>
        <w:wordWrap/>
        <w:overflowPunct/>
        <w:topLinePunct w:val="0"/>
        <w:autoSpaceDE/>
        <w:autoSpaceDN/>
        <w:bidi w:val="0"/>
        <w:spacing w:beforeAutospacing="0" w:afterAutospacing="0" w:line="312" w:lineRule="auto"/>
        <w:ind w:firstLine="420" w:firstLineChars="200"/>
        <w:textAlignment w:val="auto"/>
        <w:rPr>
          <w:rFonts w:hint="eastAsia" w:ascii="宋体" w:hAnsi="宋体" w:eastAsia="宋体" w:cs="宋体"/>
          <w:color w:val="auto"/>
          <w:szCs w:val="21"/>
          <w:u w:val="single"/>
        </w:rPr>
      </w:pPr>
      <w:r>
        <w:rPr>
          <w:rFonts w:hint="eastAsia" w:ascii="宋体" w:hAnsi="宋体" w:eastAsia="宋体" w:cs="宋体"/>
          <w:color w:val="auto"/>
          <w:szCs w:val="21"/>
        </w:rPr>
        <w:t>投标人地址：</w:t>
      </w:r>
    </w:p>
    <w:p w14:paraId="5C044A69">
      <w:pPr>
        <w:keepNext w:val="0"/>
        <w:keepLines w:val="0"/>
        <w:pageBreakBefore w:val="0"/>
        <w:widowControl w:val="0"/>
        <w:kinsoku/>
        <w:wordWrap/>
        <w:overflowPunct/>
        <w:topLinePunct w:val="0"/>
        <w:autoSpaceDE/>
        <w:autoSpaceDN/>
        <w:bidi w:val="0"/>
        <w:spacing w:beforeAutospacing="0" w:afterAutospacing="0" w:line="312" w:lineRule="auto"/>
        <w:ind w:firstLine="420" w:firstLineChars="200"/>
        <w:textAlignment w:val="auto"/>
        <w:rPr>
          <w:rFonts w:hint="eastAsia" w:ascii="宋体" w:hAnsi="宋体" w:eastAsia="宋体" w:cs="宋体"/>
          <w:color w:val="auto"/>
          <w:szCs w:val="21"/>
          <w:u w:val="single"/>
        </w:rPr>
      </w:pPr>
      <w:r>
        <w:rPr>
          <w:rFonts w:hint="eastAsia" w:ascii="宋体" w:hAnsi="宋体" w:eastAsia="宋体" w:cs="宋体"/>
          <w:color w:val="auto"/>
          <w:szCs w:val="21"/>
        </w:rPr>
        <w:t>联系电话：                   电子邮箱：</w:t>
      </w:r>
    </w:p>
    <w:p w14:paraId="76D363A2">
      <w:pPr>
        <w:keepNext w:val="0"/>
        <w:keepLines w:val="0"/>
        <w:pageBreakBefore w:val="0"/>
        <w:widowControl w:val="0"/>
        <w:kinsoku/>
        <w:wordWrap/>
        <w:overflowPunct/>
        <w:topLinePunct w:val="0"/>
        <w:autoSpaceDE/>
        <w:autoSpaceDN/>
        <w:bidi w:val="0"/>
        <w:spacing w:beforeAutospacing="0" w:afterAutospacing="0" w:line="312" w:lineRule="auto"/>
        <w:ind w:firstLine="420" w:firstLineChars="200"/>
        <w:textAlignment w:val="auto"/>
        <w:rPr>
          <w:rFonts w:hint="eastAsia" w:ascii="宋体" w:hAnsi="宋体" w:eastAsia="宋体" w:cs="宋体"/>
          <w:color w:val="auto"/>
          <w:szCs w:val="21"/>
          <w:u w:val="single"/>
        </w:rPr>
      </w:pPr>
      <w:r>
        <w:rPr>
          <w:rFonts w:hint="eastAsia" w:ascii="宋体" w:hAnsi="宋体" w:eastAsia="宋体" w:cs="宋体"/>
          <w:color w:val="auto"/>
          <w:szCs w:val="21"/>
        </w:rPr>
        <w:t>法定代表人（或授权代表）签字：</w:t>
      </w:r>
    </w:p>
    <w:p w14:paraId="39581FCF">
      <w:pPr>
        <w:keepNext w:val="0"/>
        <w:keepLines w:val="0"/>
        <w:pageBreakBefore w:val="0"/>
        <w:widowControl w:val="0"/>
        <w:kinsoku/>
        <w:wordWrap/>
        <w:overflowPunct/>
        <w:topLinePunct w:val="0"/>
        <w:autoSpaceDE/>
        <w:autoSpaceDN/>
        <w:bidi w:val="0"/>
        <w:spacing w:beforeAutospacing="0" w:afterAutospacing="0" w:line="312"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日  期：</w:t>
      </w:r>
      <w:r>
        <w:rPr>
          <w:rFonts w:hint="eastAsia" w:ascii="宋体" w:hAnsi="宋体" w:cs="宋体"/>
          <w:color w:val="auto"/>
          <w:szCs w:val="21"/>
          <w:lang w:val="en-US" w:eastAsia="zh-CN"/>
        </w:rPr>
        <w:t xml:space="preserve">     </w:t>
      </w:r>
      <w:r>
        <w:rPr>
          <w:rFonts w:hint="eastAsia" w:ascii="宋体" w:hAnsi="宋体" w:eastAsia="宋体" w:cs="宋体"/>
          <w:color w:val="auto"/>
          <w:szCs w:val="21"/>
        </w:rPr>
        <w:t>年   月   日</w:t>
      </w:r>
    </w:p>
    <w:p w14:paraId="2838A677">
      <w:pPr>
        <w:pStyle w:val="3"/>
        <w:spacing w:after="120"/>
        <w:jc w:val="center"/>
        <w:rPr>
          <w:rFonts w:hint="eastAsia" w:ascii="宋体" w:hAnsi="宋体" w:eastAsia="宋体" w:cs="宋体"/>
          <w:color w:val="auto"/>
          <w:sz w:val="21"/>
          <w:highlight w:val="none"/>
        </w:rPr>
      </w:pPr>
      <w:r>
        <w:rPr>
          <w:rFonts w:hint="eastAsia" w:ascii="宋体" w:hAnsi="宋体" w:eastAsia="宋体" w:cs="宋体"/>
          <w:b/>
          <w:color w:val="auto"/>
          <w:kern w:val="0"/>
          <w:sz w:val="28"/>
          <w:szCs w:val="28"/>
          <w:highlight w:val="none"/>
          <w:lang w:val="en-US" w:eastAsia="zh-CN" w:bidi="ar-SA"/>
        </w:rPr>
        <w:t>2.资格条件承诺函</w:t>
      </w:r>
    </w:p>
    <w:p w14:paraId="77157CB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w:t>
      </w:r>
      <w:r>
        <w:rPr>
          <w:rFonts w:hint="eastAsia" w:ascii="宋体" w:hAnsi="宋体" w:eastAsia="宋体" w:cs="宋体"/>
          <w:color w:val="auto"/>
          <w:szCs w:val="21"/>
          <w:highlight w:val="none"/>
          <w:u w:val="single"/>
        </w:rPr>
        <w:t>（供应商名称）</w:t>
      </w:r>
      <w:r>
        <w:rPr>
          <w:rFonts w:hint="eastAsia" w:ascii="宋体" w:hAnsi="宋体" w:eastAsia="宋体" w:cs="宋体"/>
          <w:color w:val="auto"/>
          <w:szCs w:val="21"/>
          <w:highlight w:val="none"/>
        </w:rPr>
        <w:t>符合《中华人民共和国政府采购法》第二十二条第一款第（二）项、第（三）项、第（四）项、第（五）项规定条件，具体包括：</w:t>
      </w:r>
    </w:p>
    <w:p w14:paraId="0E5E42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1.具有良好的商业信誉和健全的财务会计制度；</w:t>
      </w:r>
    </w:p>
    <w:p w14:paraId="513BA0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2.具有履行合同所必需的设备和专业技术能力；</w:t>
      </w:r>
    </w:p>
    <w:p w14:paraId="777AAD6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3.具有依法缴纳税收和社会保障资金的良好记录；</w:t>
      </w:r>
    </w:p>
    <w:p w14:paraId="385B81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4.参加政府采购活动前三年内，在经营活动中没有重大违法记录。</w:t>
      </w:r>
    </w:p>
    <w:p w14:paraId="2980AB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我方对上述承诺的真实性负责，在评审环节结束后，自愿接受采购单位（</w:t>
      </w:r>
      <w:r>
        <w:rPr>
          <w:rFonts w:hint="eastAsia" w:ascii="宋体" w:hAnsi="宋体" w:cs="宋体"/>
          <w:color w:val="auto"/>
          <w:szCs w:val="21"/>
          <w:highlight w:val="none"/>
          <w:lang w:eastAsia="zh-CN"/>
        </w:rPr>
        <w:t>招标代理机构</w:t>
      </w:r>
      <w:r>
        <w:rPr>
          <w:rFonts w:hint="eastAsia" w:ascii="宋体" w:hAnsi="宋体" w:eastAsia="宋体" w:cs="宋体"/>
          <w:color w:val="auto"/>
          <w:szCs w:val="21"/>
          <w:highlight w:val="none"/>
        </w:rPr>
        <w:t>）的检查核验</w:t>
      </w:r>
      <w:r>
        <w:rPr>
          <w:rFonts w:hint="eastAsia" w:ascii="宋体" w:hAnsi="宋体" w:cs="宋体"/>
          <w:color w:val="auto"/>
          <w:szCs w:val="21"/>
          <w:highlight w:val="none"/>
          <w:lang w:eastAsia="zh-CN"/>
        </w:rPr>
        <w:t>，并</w:t>
      </w:r>
      <w:r>
        <w:rPr>
          <w:rFonts w:hint="eastAsia" w:ascii="宋体" w:hAnsi="宋体" w:eastAsia="宋体" w:cs="宋体"/>
          <w:color w:val="auto"/>
          <w:szCs w:val="21"/>
          <w:highlight w:val="none"/>
        </w:rPr>
        <w:t>配合提供相关证明材料，证明符合《中华人民共和国政府采购法》规定的供应商基本资格条件。如有虚假，将依法承担相应法律责任。</w:t>
      </w:r>
    </w:p>
    <w:p w14:paraId="483F5DB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41FAC24B">
      <w:pPr>
        <w:spacing w:line="360" w:lineRule="auto"/>
        <w:ind w:firstLine="420" w:firstLineChars="200"/>
        <w:rPr>
          <w:rFonts w:hint="eastAsia" w:ascii="宋体" w:hAnsi="宋体" w:eastAsia="宋体" w:cs="宋体"/>
          <w:color w:val="auto"/>
          <w:szCs w:val="21"/>
          <w:highlight w:val="none"/>
        </w:rPr>
      </w:pPr>
    </w:p>
    <w:p w14:paraId="4BFC9368">
      <w:pPr>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法定代表人（或法定代表人授权代表）签名或盖私章：</w:t>
      </w:r>
      <w:r>
        <w:rPr>
          <w:rFonts w:hint="eastAsia" w:ascii="宋体" w:hAnsi="宋体" w:eastAsia="宋体" w:cs="宋体"/>
          <w:color w:val="auto"/>
          <w:szCs w:val="21"/>
          <w:highlight w:val="none"/>
          <w:u w:val="single"/>
        </w:rPr>
        <w:t xml:space="preserve">                   </w:t>
      </w:r>
    </w:p>
    <w:p w14:paraId="33AFE6A8">
      <w:pPr>
        <w:snapToGrid w:val="0"/>
        <w:spacing w:line="360" w:lineRule="auto"/>
        <w:rPr>
          <w:rFonts w:hint="eastAsia" w:ascii="宋体" w:hAnsi="宋体" w:eastAsia="宋体" w:cs="宋体"/>
          <w:color w:val="auto"/>
          <w:szCs w:val="21"/>
          <w:highlight w:val="none"/>
          <w:u w:val="single"/>
        </w:rPr>
      </w:pPr>
      <w:r>
        <w:rPr>
          <w:rFonts w:hint="eastAsia" w:ascii="宋体" w:hAnsi="宋体" w:cs="宋体"/>
          <w:color w:val="auto"/>
          <w:szCs w:val="21"/>
          <w:highlight w:val="none"/>
          <w:lang w:eastAsia="zh-CN"/>
        </w:rPr>
        <w:t>投标人名称（加盖供应商公章）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7E3087C1">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2F317A4F">
      <w:pPr>
        <w:spacing w:line="257" w:lineRule="auto"/>
        <w:rPr>
          <w:rFonts w:hint="eastAsia" w:ascii="宋体" w:hAnsi="宋体" w:eastAsia="宋体" w:cs="宋体"/>
          <w:color w:val="auto"/>
          <w:sz w:val="21"/>
          <w:highlight w:val="none"/>
        </w:rPr>
      </w:pPr>
    </w:p>
    <w:p w14:paraId="24C14C6B">
      <w:pPr>
        <w:spacing w:line="257" w:lineRule="auto"/>
        <w:rPr>
          <w:rFonts w:hint="eastAsia" w:ascii="宋体" w:hAnsi="宋体" w:eastAsia="宋体" w:cs="宋体"/>
          <w:color w:val="auto"/>
          <w:sz w:val="21"/>
          <w:highlight w:val="none"/>
        </w:rPr>
      </w:pPr>
    </w:p>
    <w:p w14:paraId="0E89F0BA">
      <w:pPr>
        <w:spacing w:line="257" w:lineRule="auto"/>
        <w:rPr>
          <w:rFonts w:hint="eastAsia" w:ascii="宋体" w:hAnsi="宋体" w:eastAsia="宋体" w:cs="宋体"/>
          <w:color w:val="auto"/>
          <w:sz w:val="21"/>
          <w:highlight w:val="none"/>
        </w:rPr>
      </w:pPr>
    </w:p>
    <w:p w14:paraId="13847B7C">
      <w:pPr>
        <w:spacing w:line="257" w:lineRule="auto"/>
        <w:rPr>
          <w:rFonts w:hint="eastAsia" w:ascii="宋体" w:hAnsi="宋体" w:eastAsia="宋体" w:cs="宋体"/>
          <w:color w:val="auto"/>
          <w:sz w:val="21"/>
          <w:highlight w:val="none"/>
        </w:rPr>
      </w:pPr>
    </w:p>
    <w:p w14:paraId="415C0A98">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highlight w:val="none"/>
        </w:rPr>
      </w:pPr>
    </w:p>
    <w:p w14:paraId="025B6FF5">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20" w:firstLineChars="200"/>
        <w:jc w:val="right"/>
        <w:textAlignment w:val="auto"/>
        <w:rPr>
          <w:rFonts w:hint="eastAsia" w:ascii="宋体" w:hAnsi="宋体" w:eastAsia="宋体" w:cs="宋体"/>
          <w:color w:val="auto"/>
          <w:highlight w:val="none"/>
        </w:rPr>
      </w:pPr>
    </w:p>
    <w:p w14:paraId="2FCC37B3">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20" w:firstLineChars="200"/>
        <w:jc w:val="right"/>
        <w:textAlignment w:val="auto"/>
        <w:rPr>
          <w:rFonts w:hint="eastAsia" w:ascii="宋体" w:hAnsi="宋体" w:eastAsia="宋体" w:cs="宋体"/>
          <w:color w:val="auto"/>
          <w:highlight w:val="none"/>
        </w:rPr>
      </w:pPr>
    </w:p>
    <w:p w14:paraId="1C91097C">
      <w:pPr>
        <w:pStyle w:val="57"/>
        <w:rPr>
          <w:rFonts w:hint="eastAsia" w:ascii="宋体" w:hAnsi="宋体" w:eastAsia="宋体" w:cs="宋体"/>
          <w:color w:val="auto"/>
          <w:szCs w:val="21"/>
        </w:rPr>
      </w:pPr>
    </w:p>
    <w:p w14:paraId="6395C7A5">
      <w:pPr>
        <w:pStyle w:val="57"/>
        <w:rPr>
          <w:rFonts w:hint="eastAsia" w:ascii="宋体" w:hAnsi="宋体" w:eastAsia="宋体" w:cs="宋体"/>
          <w:color w:val="auto"/>
          <w:szCs w:val="21"/>
        </w:rPr>
      </w:pPr>
    </w:p>
    <w:p w14:paraId="5F04C2B8">
      <w:pPr>
        <w:pStyle w:val="57"/>
        <w:rPr>
          <w:rFonts w:hint="eastAsia" w:ascii="宋体" w:hAnsi="宋体" w:eastAsia="宋体" w:cs="宋体"/>
          <w:color w:val="auto"/>
          <w:szCs w:val="21"/>
        </w:rPr>
      </w:pPr>
    </w:p>
    <w:p w14:paraId="6680B8C4">
      <w:pPr>
        <w:pStyle w:val="57"/>
        <w:rPr>
          <w:rFonts w:hint="eastAsia" w:ascii="宋体" w:hAnsi="宋体" w:eastAsia="宋体" w:cs="宋体"/>
          <w:color w:val="auto"/>
          <w:szCs w:val="21"/>
        </w:rPr>
      </w:pPr>
    </w:p>
    <w:p w14:paraId="26862D46">
      <w:pPr>
        <w:pStyle w:val="57"/>
        <w:rPr>
          <w:rFonts w:hint="eastAsia" w:ascii="宋体" w:hAnsi="宋体" w:eastAsia="宋体" w:cs="宋体"/>
          <w:color w:val="auto"/>
          <w:szCs w:val="21"/>
        </w:rPr>
      </w:pPr>
    </w:p>
    <w:p w14:paraId="304FB8CD">
      <w:pPr>
        <w:pStyle w:val="3"/>
        <w:jc w:val="center"/>
        <w:rPr>
          <w:rFonts w:hint="eastAsia" w:ascii="宋体" w:hAnsi="宋体" w:eastAsia="宋体" w:cs="宋体"/>
          <w:b/>
          <w:bCs/>
          <w:color w:val="auto"/>
          <w:sz w:val="28"/>
          <w:szCs w:val="28"/>
          <w:lang w:val="en-US" w:eastAsia="zh-CN"/>
        </w:rPr>
      </w:pPr>
      <w:bookmarkStart w:id="169" w:name="_Toc453695693"/>
      <w:bookmarkEnd w:id="169"/>
      <w:bookmarkStart w:id="170" w:name="_Toc461991257"/>
      <w:bookmarkEnd w:id="170"/>
      <w:bookmarkStart w:id="171" w:name="_Toc453695566"/>
      <w:bookmarkEnd w:id="171"/>
      <w:bookmarkStart w:id="172" w:name="_Toc223939104"/>
      <w:bookmarkEnd w:id="172"/>
    </w:p>
    <w:p w14:paraId="20D621C7">
      <w:pPr>
        <w:pStyle w:val="3"/>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3.</w:t>
      </w:r>
      <w:r>
        <w:rPr>
          <w:rFonts w:hint="eastAsia" w:ascii="宋体" w:hAnsi="宋体" w:eastAsia="宋体" w:cs="宋体"/>
          <w:b/>
          <w:bCs/>
          <w:color w:val="auto"/>
          <w:sz w:val="28"/>
          <w:szCs w:val="28"/>
        </w:rPr>
        <w:t>法定代表人证明及授权书</w:t>
      </w:r>
    </w:p>
    <w:p w14:paraId="520E380D">
      <w:pPr>
        <w:adjustRightInd w:val="0"/>
        <w:snapToGrid w:val="0"/>
        <w:spacing w:beforeAutospacing="0" w:afterAutospacing="0" w:line="480" w:lineRule="auto"/>
        <w:jc w:val="center"/>
        <w:rPr>
          <w:rFonts w:hint="eastAsia" w:ascii="宋体" w:hAnsi="宋体" w:eastAsia="宋体" w:cs="宋体"/>
          <w:b/>
          <w:color w:val="auto"/>
          <w:szCs w:val="21"/>
        </w:rPr>
      </w:pPr>
      <w:bookmarkStart w:id="173" w:name="_Toc453695567"/>
      <w:bookmarkStart w:id="174" w:name="_Toc453695694"/>
      <w:bookmarkStart w:id="175" w:name="_Toc461991258"/>
      <w:r>
        <w:rPr>
          <w:rFonts w:hint="eastAsia" w:ascii="宋体" w:hAnsi="宋体" w:eastAsia="宋体" w:cs="宋体"/>
          <w:b/>
          <w:color w:val="auto"/>
          <w:szCs w:val="21"/>
        </w:rPr>
        <w:t>（1）法定代表人/负责人资格证明书</w:t>
      </w:r>
    </w:p>
    <w:p w14:paraId="3DE47DB6">
      <w:pPr>
        <w:adjustRightInd w:val="0"/>
        <w:snapToGrid w:val="0"/>
        <w:spacing w:beforeAutospacing="0" w:afterAutospacing="0" w:line="300" w:lineRule="auto"/>
        <w:ind w:firstLine="105" w:firstLineChars="50"/>
        <w:rPr>
          <w:rFonts w:hint="eastAsia" w:ascii="宋体" w:hAnsi="宋体" w:eastAsia="宋体" w:cs="宋体"/>
          <w:b/>
          <w:bCs/>
          <w:color w:val="auto"/>
          <w:szCs w:val="21"/>
          <w:u w:val="single"/>
          <w:lang w:eastAsia="zh-CN"/>
        </w:rPr>
      </w:pPr>
      <w:r>
        <w:rPr>
          <w:rFonts w:hint="eastAsia" w:ascii="宋体" w:hAnsi="宋体" w:eastAsia="宋体" w:cs="宋体"/>
          <w:b/>
          <w:bCs/>
          <w:color w:val="auto"/>
          <w:szCs w:val="21"/>
        </w:rPr>
        <w:t>致：</w:t>
      </w:r>
      <w:r>
        <w:rPr>
          <w:rFonts w:hint="eastAsia" w:ascii="宋体" w:hAnsi="宋体" w:eastAsia="宋体" w:cs="宋体"/>
          <w:b/>
          <w:bCs/>
          <w:color w:val="auto"/>
          <w:szCs w:val="21"/>
          <w:u w:val="single"/>
          <w:lang w:eastAsia="zh-CN"/>
        </w:rPr>
        <w:t>韶关市统乔招标代理有限公司</w:t>
      </w:r>
    </w:p>
    <w:p w14:paraId="54F2CFE8">
      <w:pPr>
        <w:adjustRightInd w:val="0"/>
        <w:snapToGrid w:val="0"/>
        <w:spacing w:beforeAutospacing="0" w:afterAutospacing="0" w:line="300" w:lineRule="auto"/>
        <w:ind w:firstLine="735" w:firstLineChars="350"/>
        <w:rPr>
          <w:rFonts w:hint="eastAsia" w:ascii="宋体" w:hAnsi="宋体" w:eastAsia="宋体" w:cs="宋体"/>
          <w:color w:val="auto"/>
          <w:szCs w:val="21"/>
          <w:u w:val="single"/>
        </w:rPr>
      </w:pPr>
    </w:p>
    <w:p w14:paraId="7F50884F">
      <w:pPr>
        <w:adjustRightInd w:val="0"/>
        <w:snapToGrid w:val="0"/>
        <w:spacing w:beforeAutospacing="0" w:afterAutospacing="0" w:line="300" w:lineRule="auto"/>
        <w:ind w:firstLine="735" w:firstLineChars="350"/>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同志，现任我单位</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职务，为法定代表人，特此</w:t>
      </w:r>
      <w:r>
        <w:rPr>
          <w:rFonts w:hint="eastAsia" w:ascii="宋体" w:hAnsi="宋体" w:cs="宋体"/>
          <w:color w:val="auto"/>
          <w:szCs w:val="21"/>
          <w:lang w:eastAsia="zh-CN"/>
        </w:rPr>
        <w:t>声明</w:t>
      </w:r>
      <w:r>
        <w:rPr>
          <w:rFonts w:hint="eastAsia" w:ascii="宋体" w:hAnsi="宋体" w:eastAsia="宋体" w:cs="宋体"/>
          <w:color w:val="auto"/>
          <w:szCs w:val="21"/>
        </w:rPr>
        <w:t>。</w:t>
      </w:r>
    </w:p>
    <w:p w14:paraId="7FD0FE92">
      <w:pPr>
        <w:spacing w:beforeAutospacing="0" w:afterAutospacing="0" w:line="440" w:lineRule="exact"/>
        <w:ind w:firstLine="210" w:firstLineChars="100"/>
        <w:rPr>
          <w:rFonts w:hint="eastAsia" w:ascii="宋体" w:hAnsi="宋体" w:eastAsia="宋体" w:cs="宋体"/>
          <w:color w:val="auto"/>
          <w:szCs w:val="21"/>
        </w:rPr>
      </w:pPr>
      <w:r>
        <w:rPr>
          <w:rFonts w:hint="eastAsia" w:ascii="宋体" w:hAnsi="宋体" w:eastAsia="宋体" w:cs="宋体"/>
          <w:color w:val="auto"/>
          <w:szCs w:val="21"/>
        </w:rPr>
        <w:t xml:space="preserve">签发日期：                           单位：           （盖章）    </w:t>
      </w:r>
    </w:p>
    <w:p w14:paraId="3927A8F6">
      <w:pPr>
        <w:spacing w:beforeAutospacing="0" w:afterAutospacing="0" w:line="440" w:lineRule="exact"/>
        <w:ind w:firstLine="210" w:firstLineChars="100"/>
        <w:rPr>
          <w:rFonts w:hint="eastAsia" w:ascii="宋体" w:hAnsi="宋体" w:eastAsia="宋体" w:cs="宋体"/>
          <w:color w:val="auto"/>
          <w:szCs w:val="21"/>
        </w:rPr>
      </w:pPr>
      <w:r>
        <w:rPr>
          <w:rFonts w:hint="eastAsia" w:ascii="宋体" w:hAnsi="宋体" w:eastAsia="宋体" w:cs="宋体"/>
          <w:color w:val="auto"/>
          <w:szCs w:val="21"/>
        </w:rPr>
        <w:t>联系电话：</w:t>
      </w:r>
    </w:p>
    <w:p w14:paraId="3F85E384">
      <w:pPr>
        <w:spacing w:beforeAutospacing="0" w:afterAutospacing="0" w:line="440" w:lineRule="exact"/>
        <w:ind w:firstLine="210" w:firstLineChars="100"/>
        <w:rPr>
          <w:rFonts w:hint="eastAsia" w:ascii="宋体" w:hAnsi="宋体" w:eastAsia="宋体" w:cs="宋体"/>
          <w:color w:val="auto"/>
          <w:szCs w:val="21"/>
        </w:rPr>
      </w:pPr>
      <w:r>
        <w:rPr>
          <w:rFonts w:hint="eastAsia" w:ascii="宋体" w:hAnsi="宋体" w:eastAsia="宋体" w:cs="宋体"/>
          <w:color w:val="auto"/>
          <w:szCs w:val="21"/>
        </w:rPr>
        <w:t>营业执照号码：                       经济性质：</w:t>
      </w:r>
    </w:p>
    <w:p w14:paraId="257D55D2">
      <w:pPr>
        <w:spacing w:beforeAutospacing="0" w:afterAutospacing="0" w:line="440" w:lineRule="exact"/>
        <w:ind w:firstLine="210" w:firstLineChars="100"/>
        <w:rPr>
          <w:rFonts w:hint="eastAsia" w:ascii="宋体" w:hAnsi="宋体" w:eastAsia="宋体" w:cs="宋体"/>
          <w:color w:val="auto"/>
          <w:szCs w:val="21"/>
        </w:rPr>
      </w:pPr>
      <w:r>
        <w:rPr>
          <w:rFonts w:hint="eastAsia" w:ascii="宋体" w:hAnsi="宋体" w:eastAsia="宋体" w:cs="宋体"/>
          <w:color w:val="auto"/>
          <w:szCs w:val="21"/>
        </w:rPr>
        <w:t>主营（产）：</w:t>
      </w:r>
    </w:p>
    <w:p w14:paraId="67591C0F">
      <w:pPr>
        <w:spacing w:beforeAutospacing="0" w:afterAutospacing="0" w:line="440" w:lineRule="exact"/>
        <w:ind w:firstLine="210" w:firstLineChars="100"/>
        <w:rPr>
          <w:rFonts w:hint="eastAsia" w:ascii="宋体" w:hAnsi="宋体" w:eastAsia="宋体" w:cs="宋体"/>
          <w:color w:val="auto"/>
          <w:szCs w:val="21"/>
        </w:rPr>
      </w:pPr>
      <w:r>
        <w:rPr>
          <w:rFonts w:hint="eastAsia" w:ascii="宋体" w:hAnsi="宋体" w:eastAsia="宋体" w:cs="宋体"/>
          <w:color w:val="auto"/>
          <w:szCs w:val="21"/>
        </w:rPr>
        <w:t>兼营（产）：</w:t>
      </w:r>
    </w:p>
    <w:p w14:paraId="24DC0294">
      <w:pPr>
        <w:spacing w:beforeAutospacing="0" w:afterAutospacing="0" w:line="440" w:lineRule="exact"/>
        <w:ind w:firstLine="210" w:firstLineChars="100"/>
        <w:rPr>
          <w:rFonts w:hint="eastAsia" w:ascii="宋体" w:hAnsi="宋体" w:eastAsia="宋体" w:cs="宋体"/>
          <w:color w:val="auto"/>
          <w:szCs w:val="21"/>
        </w:rPr>
      </w:pPr>
      <w:r>
        <w:rPr>
          <w:rFonts w:hint="eastAsia" w:ascii="宋体" w:hAnsi="宋体" w:eastAsia="宋体" w:cs="宋体"/>
          <w:color w:val="auto"/>
          <w:szCs w:val="21"/>
        </w:rPr>
        <w:t>进口物品经营许可证号码：</w:t>
      </w:r>
    </w:p>
    <w:p w14:paraId="3AE98A5A">
      <w:pPr>
        <w:spacing w:beforeAutospacing="0" w:afterAutospacing="0" w:line="440" w:lineRule="exact"/>
        <w:ind w:firstLine="210" w:firstLineChars="100"/>
        <w:rPr>
          <w:rFonts w:hint="eastAsia" w:ascii="宋体" w:hAnsi="宋体" w:eastAsia="宋体" w:cs="宋体"/>
          <w:color w:val="auto"/>
          <w:szCs w:val="21"/>
        </w:rPr>
      </w:pPr>
      <w:r>
        <w:rPr>
          <w:rFonts w:hint="eastAsia" w:ascii="宋体" w:hAnsi="宋体" w:eastAsia="宋体" w:cs="宋体"/>
          <w:color w:val="auto"/>
          <w:szCs w:val="21"/>
        </w:rPr>
        <w:t>主营：</w:t>
      </w:r>
    </w:p>
    <w:p w14:paraId="309555CF">
      <w:pPr>
        <w:spacing w:beforeAutospacing="0" w:afterAutospacing="0" w:line="440" w:lineRule="exact"/>
        <w:ind w:firstLine="210" w:firstLineChars="100"/>
        <w:rPr>
          <w:rFonts w:hint="eastAsia" w:ascii="宋体" w:hAnsi="宋体" w:eastAsia="宋体" w:cs="宋体"/>
          <w:color w:val="auto"/>
          <w:szCs w:val="21"/>
        </w:rPr>
      </w:pPr>
      <w:r>
        <w:rPr>
          <w:rFonts w:hint="eastAsia" w:ascii="宋体" w:hAnsi="宋体" w:eastAsia="宋体" w:cs="宋体"/>
          <w:color w:val="auto"/>
          <w:szCs w:val="21"/>
        </w:rPr>
        <w:t>兼营：</w:t>
      </w:r>
    </w:p>
    <w:p w14:paraId="45FDBAA0">
      <w:pPr>
        <w:spacing w:beforeAutospacing="0" w:afterAutospacing="0" w:line="440" w:lineRule="exact"/>
        <w:rPr>
          <w:rFonts w:hint="eastAsia" w:ascii="宋体" w:hAnsi="宋体" w:eastAsia="宋体" w:cs="宋体"/>
          <w:color w:val="auto"/>
          <w:szCs w:val="21"/>
        </w:rPr>
      </w:pPr>
      <w:r>
        <w:rPr>
          <w:rFonts w:hint="eastAsia" w:ascii="宋体" w:hAnsi="宋体" w:eastAsia="宋体" w:cs="宋体"/>
          <w:color w:val="auto"/>
          <w:szCs w:val="21"/>
        </w:rPr>
        <w:t>说明：1、法定代表人为企业事业单位、国家机关、社会团体的主要行政负责人。</w:t>
      </w:r>
    </w:p>
    <w:p w14:paraId="343C6126">
      <w:pPr>
        <w:spacing w:beforeAutospacing="0" w:afterAutospacing="0" w:line="440" w:lineRule="exact"/>
        <w:rPr>
          <w:rFonts w:hint="eastAsia" w:ascii="宋体" w:hAnsi="宋体" w:eastAsia="宋体" w:cs="宋体"/>
          <w:color w:val="auto"/>
          <w:szCs w:val="21"/>
        </w:rPr>
      </w:pP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2.</w:t>
      </w:r>
      <w:r>
        <w:rPr>
          <w:rFonts w:hint="eastAsia" w:ascii="宋体" w:hAnsi="宋体" w:eastAsia="宋体" w:cs="宋体"/>
          <w:color w:val="auto"/>
          <w:szCs w:val="21"/>
        </w:rPr>
        <w:t>内容必须填写真实、清楚、涂改无效，不得转让、买卖。</w:t>
      </w:r>
    </w:p>
    <w:p w14:paraId="79A1B7EE">
      <w:pPr>
        <w:spacing w:beforeAutospacing="0" w:afterAutospacing="0" w:line="440" w:lineRule="exact"/>
        <w:ind w:firstLine="630" w:firstLineChars="300"/>
        <w:rPr>
          <w:rFonts w:hint="eastAsia" w:ascii="宋体" w:hAnsi="宋体" w:eastAsia="宋体" w:cs="宋体"/>
          <w:color w:val="auto"/>
          <w:szCs w:val="21"/>
        </w:rPr>
      </w:pPr>
      <w:r>
        <w:rPr>
          <w:rFonts w:hint="eastAsia" w:ascii="宋体" w:hAnsi="宋体" w:eastAsia="宋体" w:cs="宋体"/>
          <w:color w:val="auto"/>
          <w:szCs w:val="21"/>
          <w:lang w:eastAsia="zh-CN"/>
        </w:rPr>
        <w:t>3.</w:t>
      </w:r>
      <w:r>
        <w:rPr>
          <w:rFonts w:hint="eastAsia" w:ascii="宋体" w:hAnsi="宋体" w:eastAsia="宋体" w:cs="宋体"/>
          <w:color w:val="auto"/>
          <w:szCs w:val="21"/>
        </w:rPr>
        <w:t>将此证明书提交对方作为合同附件</w:t>
      </w:r>
      <w:r>
        <w:rPr>
          <w:rFonts w:hint="eastAsia" w:ascii="宋体" w:hAnsi="宋体" w:eastAsia="宋体" w:cs="宋体"/>
          <w:b/>
          <w:color w:val="auto"/>
          <w:szCs w:val="21"/>
        </w:rPr>
        <w:t>。</w:t>
      </w:r>
    </w:p>
    <w:p w14:paraId="526F738E">
      <w:pPr>
        <w:rPr>
          <w:rFonts w:hint="eastAsia" w:ascii="宋体" w:hAnsi="宋体" w:eastAsia="宋体" w:cs="宋体"/>
          <w:b/>
          <w:color w:val="auto"/>
          <w:szCs w:val="21"/>
        </w:rPr>
      </w:pPr>
    </w:p>
    <w:p w14:paraId="40D59807">
      <w:pPr>
        <w:rPr>
          <w:rFonts w:hint="eastAsia" w:ascii="宋体" w:hAnsi="宋体" w:eastAsia="宋体" w:cs="宋体"/>
          <w:b/>
          <w:color w:val="auto"/>
          <w:szCs w:val="21"/>
        </w:rPr>
      </w:pPr>
      <w:r>
        <w:rPr>
          <w:rFonts w:hint="eastAsia" w:ascii="宋体" w:hAnsi="宋体" w:eastAsia="宋体" w:cs="宋体"/>
          <w:b/>
          <w:color w:val="auto"/>
          <w:szCs w:val="21"/>
        </w:rPr>
        <w:t xml:space="preserve"> </w:t>
      </w:r>
      <w:r>
        <w:rPr>
          <w:rFonts w:hint="eastAsia" w:ascii="宋体" w:hAnsi="宋体" w:eastAsia="宋体" w:cs="宋体"/>
          <w:b/>
          <w:color w:val="auto"/>
          <w:szCs w:val="21"/>
          <w:lang w:eastAsia="zh-CN"/>
        </w:rPr>
        <w:t>（</w:t>
      </w:r>
      <w:r>
        <w:rPr>
          <w:rFonts w:hint="eastAsia" w:ascii="宋体" w:hAnsi="宋体" w:eastAsia="宋体" w:cs="宋体"/>
          <w:b/>
          <w:color w:val="auto"/>
          <w:szCs w:val="21"/>
        </w:rPr>
        <w:t>为避免废标，请</w:t>
      </w:r>
      <w:r>
        <w:rPr>
          <w:rFonts w:hint="eastAsia" w:ascii="宋体" w:hAnsi="宋体" w:eastAsia="宋体" w:cs="宋体"/>
          <w:b/>
          <w:color w:val="auto"/>
          <w:szCs w:val="21"/>
          <w:lang w:val="en-US" w:eastAsia="zh-CN"/>
        </w:rPr>
        <w:t>投标人</w:t>
      </w:r>
      <w:r>
        <w:rPr>
          <w:rFonts w:hint="eastAsia" w:ascii="宋体" w:hAnsi="宋体" w:eastAsia="宋体" w:cs="宋体"/>
          <w:b/>
          <w:color w:val="auto"/>
          <w:szCs w:val="21"/>
        </w:rPr>
        <w:t>务必提供本附件</w:t>
      </w:r>
      <w:r>
        <w:rPr>
          <w:rFonts w:hint="eastAsia" w:ascii="宋体" w:hAnsi="宋体" w:eastAsia="宋体" w:cs="宋体"/>
          <w:b/>
          <w:color w:val="auto"/>
          <w:szCs w:val="21"/>
          <w:lang w:eastAsia="zh-CN"/>
        </w:rPr>
        <w:t>）</w:t>
      </w:r>
    </w:p>
    <w:p w14:paraId="0E946449">
      <w:pPr>
        <w:rPr>
          <w:rFonts w:hint="eastAsia" w:ascii="宋体" w:hAnsi="宋体" w:eastAsia="宋体" w:cs="宋体"/>
          <w:color w:val="auto"/>
          <w:szCs w:val="21"/>
        </w:rPr>
      </w:pPr>
    </w:p>
    <w:p w14:paraId="6A4FE858">
      <w:pPr>
        <w:rPr>
          <w:rFonts w:hint="eastAsia" w:ascii="宋体" w:hAnsi="宋体" w:eastAsia="宋体" w:cs="宋体"/>
          <w:color w:val="auto"/>
          <w:szCs w:val="21"/>
        </w:rPr>
      </w:pPr>
      <w:r>
        <w:rPr>
          <w:rFonts w:hint="eastAsia" w:ascii="宋体" w:hAnsi="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38735</wp:posOffset>
                </wp:positionH>
                <wp:positionV relativeFrom="paragraph">
                  <wp:posOffset>201295</wp:posOffset>
                </wp:positionV>
                <wp:extent cx="2388235" cy="1738630"/>
                <wp:effectExtent l="4445" t="4445" r="7620" b="9525"/>
                <wp:wrapNone/>
                <wp:docPr id="2" name="自选图形 2"/>
                <wp:cNvGraphicFramePr/>
                <a:graphic xmlns:a="http://schemas.openxmlformats.org/drawingml/2006/main">
                  <a:graphicData uri="http://schemas.microsoft.com/office/word/2010/wordprocessingShape">
                    <wps:wsp>
                      <wps:cNvSpPr/>
                      <wps:spPr>
                        <a:xfrm>
                          <a:off x="0" y="0"/>
                          <a:ext cx="2388235" cy="173863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FC8563D">
                            <w:pPr>
                              <w:jc w:val="center"/>
                              <w:rPr>
                                <w:rFonts w:hint="eastAsia" w:hAnsi="宋体"/>
                                <w:szCs w:val="21"/>
                              </w:rPr>
                            </w:pPr>
                          </w:p>
                          <w:p w14:paraId="673804A4">
                            <w:pPr>
                              <w:jc w:val="center"/>
                              <w:rPr>
                                <w:rFonts w:hint="eastAsia" w:hAnsi="宋体"/>
                                <w:szCs w:val="21"/>
                              </w:rPr>
                            </w:pPr>
                          </w:p>
                          <w:p w14:paraId="2D29A1B1">
                            <w:pPr>
                              <w:rPr>
                                <w:rFonts w:hint="eastAsia" w:hAnsi="宋体"/>
                                <w:szCs w:val="21"/>
                              </w:rPr>
                            </w:pPr>
                          </w:p>
                          <w:p w14:paraId="16A9C6E2">
                            <w:pPr>
                              <w:jc w:val="center"/>
                              <w:rPr>
                                <w:rFonts w:hint="eastAsia" w:hAnsi="宋体"/>
                                <w:szCs w:val="21"/>
                              </w:rPr>
                            </w:pPr>
                          </w:p>
                          <w:p w14:paraId="4E3BB42A">
                            <w:pPr>
                              <w:jc w:val="center"/>
                              <w:rPr>
                                <w:szCs w:val="21"/>
                              </w:rPr>
                            </w:pPr>
                            <w:r>
                              <w:rPr>
                                <w:rFonts w:hint="eastAsia" w:hAnsi="宋体"/>
                                <w:szCs w:val="21"/>
                              </w:rPr>
                              <w:t>法定代表人身份证复印件正面</w:t>
                            </w:r>
                          </w:p>
                        </w:txbxContent>
                      </wps:txbx>
                      <wps:bodyPr wrap="square" upright="1"/>
                    </wps:wsp>
                  </a:graphicData>
                </a:graphic>
              </wp:anchor>
            </w:drawing>
          </mc:Choice>
          <mc:Fallback>
            <w:pict>
              <v:shape id="自选图形 2" o:spid="_x0000_s1026" o:spt="176" type="#_x0000_t176" style="position:absolute;left:0pt;margin-left:3.05pt;margin-top:15.85pt;height:136.9pt;width:188.05pt;z-index:251663360;mso-width-relative:page;mso-height-relative:page;" fillcolor="#FFFFFF" filled="t" stroked="t" coordsize="21600,21600" o:gfxdata="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NRiNOdYAAAAIAQAADwAAAAAAAAABACAAAAAiAAAAZHJzL2Rvd25yZXYueG1sUEsBAhQAFAAAAAgA&#10;h07iQJVpqLgnAgAAUwQAAA4AAAAAAAAAAQAgAAAAJQEAAGRycy9lMm9Eb2MueG1sUEsFBgAAAAAG&#10;AAYAWQEAAL4FAAAAAA==&#10;">
                <v:fill on="t" focussize="0,0"/>
                <v:stroke color="#000000" joinstyle="miter"/>
                <v:imagedata o:title=""/>
                <o:lock v:ext="edit" aspectratio="f"/>
                <v:textbox>
                  <w:txbxContent>
                    <w:p w14:paraId="6FC8563D">
                      <w:pPr>
                        <w:jc w:val="center"/>
                        <w:rPr>
                          <w:rFonts w:hint="eastAsia" w:hAnsi="宋体"/>
                          <w:szCs w:val="21"/>
                        </w:rPr>
                      </w:pPr>
                    </w:p>
                    <w:p w14:paraId="673804A4">
                      <w:pPr>
                        <w:jc w:val="center"/>
                        <w:rPr>
                          <w:rFonts w:hint="eastAsia" w:hAnsi="宋体"/>
                          <w:szCs w:val="21"/>
                        </w:rPr>
                      </w:pPr>
                    </w:p>
                    <w:p w14:paraId="2D29A1B1">
                      <w:pPr>
                        <w:rPr>
                          <w:rFonts w:hint="eastAsia" w:hAnsi="宋体"/>
                          <w:szCs w:val="21"/>
                        </w:rPr>
                      </w:pPr>
                    </w:p>
                    <w:p w14:paraId="16A9C6E2">
                      <w:pPr>
                        <w:jc w:val="center"/>
                        <w:rPr>
                          <w:rFonts w:hint="eastAsia" w:hAnsi="宋体"/>
                          <w:szCs w:val="21"/>
                        </w:rPr>
                      </w:pPr>
                    </w:p>
                    <w:p w14:paraId="4E3BB42A">
                      <w:pPr>
                        <w:jc w:val="center"/>
                        <w:rPr>
                          <w:szCs w:val="21"/>
                        </w:rPr>
                      </w:pPr>
                      <w:r>
                        <w:rPr>
                          <w:rFonts w:hint="eastAsia" w:hAnsi="宋体"/>
                          <w:szCs w:val="21"/>
                        </w:rPr>
                        <w:t>法定代表人身份证复印件正面</w:t>
                      </w:r>
                    </w:p>
                  </w:txbxContent>
                </v:textbox>
              </v:shape>
            </w:pict>
          </mc:Fallback>
        </mc:AlternateContent>
      </w:r>
    </w:p>
    <w:p w14:paraId="30A8ECF0">
      <w:pPr>
        <w:rPr>
          <w:rFonts w:hint="eastAsia" w:ascii="宋体" w:hAnsi="宋体" w:eastAsia="宋体" w:cs="宋体"/>
          <w:color w:val="auto"/>
          <w:szCs w:val="21"/>
        </w:rPr>
      </w:pPr>
    </w:p>
    <w:p w14:paraId="1666CC27">
      <w:pPr>
        <w:rPr>
          <w:rFonts w:hint="eastAsia" w:ascii="宋体" w:hAnsi="宋体" w:eastAsia="宋体" w:cs="宋体"/>
          <w:color w:val="auto"/>
          <w:szCs w:val="21"/>
        </w:rPr>
      </w:pPr>
    </w:p>
    <w:p w14:paraId="45D7A7A1">
      <w:pPr>
        <w:rPr>
          <w:rFonts w:hint="eastAsia" w:ascii="宋体" w:hAnsi="宋体" w:eastAsia="宋体" w:cs="宋体"/>
          <w:color w:val="auto"/>
          <w:szCs w:val="21"/>
        </w:rPr>
      </w:pPr>
    </w:p>
    <w:p w14:paraId="3E1580D5">
      <w:pPr>
        <w:rPr>
          <w:rFonts w:hint="eastAsia" w:ascii="宋体" w:hAnsi="宋体" w:eastAsia="宋体" w:cs="宋体"/>
          <w:color w:val="auto"/>
          <w:szCs w:val="21"/>
        </w:rPr>
      </w:pPr>
    </w:p>
    <w:p w14:paraId="34EBC17C">
      <w:pPr>
        <w:rPr>
          <w:rFonts w:hint="eastAsia" w:ascii="宋体" w:hAnsi="宋体" w:eastAsia="宋体" w:cs="宋体"/>
          <w:color w:val="auto"/>
          <w:szCs w:val="21"/>
        </w:rPr>
      </w:pPr>
    </w:p>
    <w:p w14:paraId="74400DB8">
      <w:pPr>
        <w:rPr>
          <w:rFonts w:hint="eastAsia" w:ascii="宋体" w:hAnsi="宋体" w:eastAsia="宋体" w:cs="宋体"/>
          <w:color w:val="auto"/>
          <w:szCs w:val="21"/>
        </w:rPr>
      </w:pPr>
    </w:p>
    <w:p w14:paraId="21DC9EAC">
      <w:pPr>
        <w:pStyle w:val="3"/>
        <w:rPr>
          <w:rFonts w:hint="eastAsia" w:ascii="宋体" w:hAnsi="宋体" w:eastAsia="宋体" w:cs="宋体"/>
          <w:color w:val="auto"/>
          <w:szCs w:val="21"/>
        </w:rPr>
      </w:pPr>
      <w:r>
        <w:rPr>
          <w:rFonts w:hint="eastAsia" w:ascii="宋体" w:hAnsi="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2753360</wp:posOffset>
                </wp:positionH>
                <wp:positionV relativeFrom="paragraph">
                  <wp:posOffset>-1207770</wp:posOffset>
                </wp:positionV>
                <wp:extent cx="2388235" cy="1738630"/>
                <wp:effectExtent l="4445" t="4445" r="7620" b="9525"/>
                <wp:wrapNone/>
                <wp:docPr id="3" name="自选图形 2"/>
                <wp:cNvGraphicFramePr/>
                <a:graphic xmlns:a="http://schemas.openxmlformats.org/drawingml/2006/main">
                  <a:graphicData uri="http://schemas.microsoft.com/office/word/2010/wordprocessingShape">
                    <wps:wsp>
                      <wps:cNvSpPr/>
                      <wps:spPr>
                        <a:xfrm>
                          <a:off x="0" y="0"/>
                          <a:ext cx="2388235" cy="173863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6304437">
                            <w:pPr>
                              <w:jc w:val="center"/>
                              <w:rPr>
                                <w:rFonts w:hint="eastAsia" w:hAnsi="宋体"/>
                                <w:szCs w:val="21"/>
                              </w:rPr>
                            </w:pPr>
                          </w:p>
                          <w:p w14:paraId="4BC615DF">
                            <w:pPr>
                              <w:jc w:val="center"/>
                              <w:rPr>
                                <w:rFonts w:hint="eastAsia" w:hAnsi="宋体"/>
                                <w:szCs w:val="21"/>
                              </w:rPr>
                            </w:pPr>
                          </w:p>
                          <w:p w14:paraId="7FA5264B">
                            <w:pPr>
                              <w:rPr>
                                <w:rFonts w:hint="eastAsia" w:hAnsi="宋体"/>
                                <w:szCs w:val="21"/>
                              </w:rPr>
                            </w:pPr>
                          </w:p>
                          <w:p w14:paraId="1436CC28">
                            <w:pPr>
                              <w:jc w:val="center"/>
                              <w:rPr>
                                <w:rFonts w:hint="eastAsia" w:hAnsi="宋体"/>
                                <w:szCs w:val="21"/>
                              </w:rPr>
                            </w:pPr>
                          </w:p>
                          <w:p w14:paraId="0CCFF23F">
                            <w:pPr>
                              <w:jc w:val="center"/>
                              <w:rPr>
                                <w:szCs w:val="21"/>
                              </w:rPr>
                            </w:pPr>
                            <w:r>
                              <w:rPr>
                                <w:rFonts w:hint="eastAsia" w:hAnsi="宋体"/>
                                <w:szCs w:val="21"/>
                              </w:rPr>
                              <w:t>法定代表人身份证复印件反面</w:t>
                            </w:r>
                          </w:p>
                        </w:txbxContent>
                      </wps:txbx>
                      <wps:bodyPr wrap="square" upright="1"/>
                    </wps:wsp>
                  </a:graphicData>
                </a:graphic>
              </wp:anchor>
            </w:drawing>
          </mc:Choice>
          <mc:Fallback>
            <w:pict>
              <v:shape id="自选图形 2" o:spid="_x0000_s1026" o:spt="176" type="#_x0000_t176" style="position:absolute;left:0pt;margin-left:216.8pt;margin-top:-95.1pt;height:136.9pt;width:188.05pt;z-index:251664384;mso-width-relative:page;mso-height-relative:page;" fillcolor="#FFFFFF" filled="t" stroked="t" coordsize="21600,21600" o:gfxdata="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7H5kRNkAAAALAQAADwAAAAAAAAABACAAAAAiAAAAZHJzL2Rvd25yZXYueG1sUEsBAhQAFAAA&#10;AAgAh07iQFsyytcnAgAAUwQAAA4AAAAAAAAAAQAgAAAAKAEAAGRycy9lMm9Eb2MueG1sUEsFBgAA&#10;AAAGAAYAWQEAAMEFAAAAAA==&#10;">
                <v:fill on="t" focussize="0,0"/>
                <v:stroke color="#000000" joinstyle="miter"/>
                <v:imagedata o:title=""/>
                <o:lock v:ext="edit" aspectratio="f"/>
                <v:textbox>
                  <w:txbxContent>
                    <w:p w14:paraId="66304437">
                      <w:pPr>
                        <w:jc w:val="center"/>
                        <w:rPr>
                          <w:rFonts w:hint="eastAsia" w:hAnsi="宋体"/>
                          <w:szCs w:val="21"/>
                        </w:rPr>
                      </w:pPr>
                    </w:p>
                    <w:p w14:paraId="4BC615DF">
                      <w:pPr>
                        <w:jc w:val="center"/>
                        <w:rPr>
                          <w:rFonts w:hint="eastAsia" w:hAnsi="宋体"/>
                          <w:szCs w:val="21"/>
                        </w:rPr>
                      </w:pPr>
                    </w:p>
                    <w:p w14:paraId="7FA5264B">
                      <w:pPr>
                        <w:rPr>
                          <w:rFonts w:hint="eastAsia" w:hAnsi="宋体"/>
                          <w:szCs w:val="21"/>
                        </w:rPr>
                      </w:pPr>
                    </w:p>
                    <w:p w14:paraId="1436CC28">
                      <w:pPr>
                        <w:jc w:val="center"/>
                        <w:rPr>
                          <w:rFonts w:hint="eastAsia" w:hAnsi="宋体"/>
                          <w:szCs w:val="21"/>
                        </w:rPr>
                      </w:pPr>
                    </w:p>
                    <w:p w14:paraId="0CCFF23F">
                      <w:pPr>
                        <w:jc w:val="center"/>
                        <w:rPr>
                          <w:szCs w:val="21"/>
                        </w:rPr>
                      </w:pPr>
                      <w:r>
                        <w:rPr>
                          <w:rFonts w:hint="eastAsia" w:hAnsi="宋体"/>
                          <w:szCs w:val="21"/>
                        </w:rPr>
                        <w:t>法定代表人身份证复印件反面</w:t>
                      </w:r>
                    </w:p>
                  </w:txbxContent>
                </v:textbox>
              </v:shape>
            </w:pict>
          </mc:Fallback>
        </mc:AlternateContent>
      </w:r>
    </w:p>
    <w:p w14:paraId="3A372962">
      <w:pPr>
        <w:rPr>
          <w:rFonts w:hint="eastAsia" w:ascii="宋体" w:hAnsi="宋体" w:eastAsia="宋体" w:cs="宋体"/>
          <w:color w:val="auto"/>
          <w:szCs w:val="21"/>
        </w:rPr>
      </w:pPr>
    </w:p>
    <w:p w14:paraId="11295649">
      <w:pPr>
        <w:pStyle w:val="13"/>
        <w:rPr>
          <w:rFonts w:hint="eastAsia" w:ascii="宋体" w:hAnsi="宋体" w:eastAsia="宋体" w:cs="宋体"/>
          <w:color w:val="auto"/>
        </w:rPr>
      </w:pPr>
    </w:p>
    <w:p w14:paraId="31CA2AD9">
      <w:pPr>
        <w:pStyle w:val="13"/>
        <w:rPr>
          <w:rFonts w:hint="eastAsia" w:ascii="宋体" w:hAnsi="宋体" w:eastAsia="宋体" w:cs="宋体"/>
          <w:color w:val="auto"/>
        </w:rPr>
      </w:pPr>
    </w:p>
    <w:p w14:paraId="298C3797">
      <w:pPr>
        <w:pStyle w:val="13"/>
        <w:rPr>
          <w:rFonts w:hint="eastAsia" w:ascii="宋体" w:hAnsi="宋体" w:eastAsia="宋体" w:cs="宋体"/>
          <w:color w:val="auto"/>
        </w:rPr>
      </w:pPr>
    </w:p>
    <w:p w14:paraId="65742975">
      <w:pPr>
        <w:pStyle w:val="13"/>
        <w:rPr>
          <w:rFonts w:hint="eastAsia" w:ascii="宋体" w:hAnsi="宋体" w:eastAsia="宋体" w:cs="宋体"/>
          <w:color w:val="auto"/>
        </w:rPr>
      </w:pPr>
    </w:p>
    <w:p w14:paraId="30B0A6B7">
      <w:pPr>
        <w:pStyle w:val="13"/>
        <w:rPr>
          <w:rFonts w:hint="eastAsia" w:ascii="宋体" w:hAnsi="宋体" w:eastAsia="宋体" w:cs="宋体"/>
          <w:color w:val="auto"/>
        </w:rPr>
      </w:pPr>
    </w:p>
    <w:p w14:paraId="4402048B">
      <w:pPr>
        <w:pStyle w:val="13"/>
        <w:rPr>
          <w:rFonts w:hint="eastAsia" w:ascii="宋体" w:hAnsi="宋体" w:eastAsia="宋体" w:cs="宋体"/>
          <w:color w:val="auto"/>
        </w:rPr>
      </w:pPr>
    </w:p>
    <w:p w14:paraId="2D9C0188">
      <w:pPr>
        <w:spacing w:beforeAutospacing="0" w:afterAutospacing="0" w:line="480" w:lineRule="exact"/>
        <w:jc w:val="center"/>
        <w:rPr>
          <w:rFonts w:hint="eastAsia" w:ascii="宋体" w:hAnsi="宋体" w:eastAsia="宋体" w:cs="宋体"/>
          <w:b/>
          <w:color w:val="auto"/>
          <w:szCs w:val="21"/>
        </w:rPr>
      </w:pPr>
      <w:r>
        <w:rPr>
          <w:rFonts w:hint="eastAsia" w:ascii="宋体" w:hAnsi="宋体" w:eastAsia="宋体" w:cs="宋体"/>
          <w:b/>
          <w:color w:val="auto"/>
          <w:szCs w:val="21"/>
        </w:rPr>
        <w:t>（2）法定代表人/负责人授权委托书</w:t>
      </w:r>
    </w:p>
    <w:p w14:paraId="6FDB2E41">
      <w:pPr>
        <w:adjustRightInd w:val="0"/>
        <w:snapToGrid w:val="0"/>
        <w:spacing w:beforeAutospacing="0" w:afterAutospacing="0" w:line="300" w:lineRule="auto"/>
        <w:rPr>
          <w:rFonts w:hint="eastAsia" w:ascii="宋体" w:hAnsi="宋体" w:eastAsia="宋体" w:cs="宋体"/>
          <w:color w:val="auto"/>
          <w:szCs w:val="21"/>
        </w:rPr>
      </w:pPr>
    </w:p>
    <w:p w14:paraId="2A531FB5">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rPr>
          <w:rFonts w:hint="eastAsia" w:ascii="宋体" w:hAnsi="宋体" w:eastAsia="宋体" w:cs="宋体"/>
          <w:b/>
          <w:bCs/>
          <w:color w:val="auto"/>
          <w:szCs w:val="21"/>
          <w:lang w:eastAsia="zh-CN"/>
        </w:rPr>
      </w:pPr>
      <w:r>
        <w:rPr>
          <w:rFonts w:hint="eastAsia" w:ascii="宋体" w:hAnsi="宋体" w:eastAsia="宋体" w:cs="宋体"/>
          <w:b/>
          <w:bCs/>
          <w:color w:val="auto"/>
          <w:szCs w:val="21"/>
        </w:rPr>
        <w:t>致：</w:t>
      </w:r>
      <w:r>
        <w:rPr>
          <w:rFonts w:hint="eastAsia" w:ascii="宋体" w:hAnsi="宋体" w:eastAsia="宋体" w:cs="宋体"/>
          <w:b/>
          <w:bCs/>
          <w:color w:val="auto"/>
          <w:szCs w:val="21"/>
          <w:u w:val="single"/>
          <w:lang w:eastAsia="zh-CN"/>
        </w:rPr>
        <w:t>韶关市统乔招标代理有限公司</w:t>
      </w:r>
    </w:p>
    <w:p w14:paraId="29114EF7">
      <w:pPr>
        <w:pStyle w:val="109"/>
        <w:keepNext w:val="0"/>
        <w:keepLines w:val="0"/>
        <w:pageBreakBefore w:val="0"/>
        <w:widowControl w:val="0"/>
        <w:kinsoku/>
        <w:wordWrap/>
        <w:overflowPunct/>
        <w:topLinePunct w:val="0"/>
        <w:autoSpaceDE/>
        <w:autoSpaceDN/>
        <w:bidi w:val="0"/>
        <w:spacing w:beforeAutospacing="0" w:afterAutospacing="0" w:line="336" w:lineRule="auto"/>
        <w:ind w:firstLineChars="200"/>
        <w:jc w:val="both"/>
        <w:rPr>
          <w:rFonts w:hint="eastAsia" w:ascii="宋体" w:hAnsi="宋体" w:eastAsia="宋体" w:cs="宋体"/>
          <w:color w:val="auto"/>
          <w:szCs w:val="21"/>
        </w:rPr>
      </w:pPr>
      <w:r>
        <w:rPr>
          <w:rFonts w:hint="eastAsia" w:ascii="宋体" w:hAnsi="宋体" w:eastAsia="宋体" w:cs="宋体"/>
          <w:color w:val="auto"/>
          <w:szCs w:val="21"/>
        </w:rPr>
        <w:t>兹授权</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同志，为我方签订</w:t>
      </w:r>
      <w:r>
        <w:rPr>
          <w:rFonts w:hint="eastAsia" w:ascii="宋体" w:hAnsi="宋体" w:cs="宋体"/>
          <w:color w:val="auto"/>
          <w:sz w:val="21"/>
          <w:szCs w:val="21"/>
          <w:u w:val="single"/>
          <w:lang w:eastAsia="zh-CN"/>
        </w:rPr>
        <w:t>金色年华幼儿园（原河南镇敬老院）租赁项目</w:t>
      </w:r>
      <w:r>
        <w:rPr>
          <w:rFonts w:hint="eastAsia" w:ascii="宋体" w:hAnsi="宋体" w:eastAsia="宋体" w:cs="宋体"/>
          <w:color w:val="auto"/>
          <w:szCs w:val="21"/>
        </w:rPr>
        <w:t>经济合同及办理其他事务代理人，其权限是：</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33C19708">
      <w:pPr>
        <w:keepNext w:val="0"/>
        <w:keepLines w:val="0"/>
        <w:pageBreakBefore w:val="0"/>
        <w:widowControl w:val="0"/>
        <w:kinsoku/>
        <w:wordWrap/>
        <w:overflowPunct/>
        <w:topLinePunct w:val="0"/>
        <w:autoSpaceDE/>
        <w:autoSpaceDN/>
        <w:bidi w:val="0"/>
        <w:spacing w:beforeAutospacing="0" w:afterAutospacing="0" w:line="336" w:lineRule="auto"/>
        <w:textAlignment w:val="baseline"/>
        <w:rPr>
          <w:rStyle w:val="234"/>
          <w:rFonts w:hint="eastAsia" w:ascii="宋体" w:hAnsi="宋体" w:eastAsia="宋体" w:cs="宋体"/>
          <w:color w:val="auto"/>
          <w:szCs w:val="21"/>
        </w:rPr>
      </w:pPr>
      <w:r>
        <w:rPr>
          <w:rStyle w:val="234"/>
          <w:rFonts w:hint="eastAsia" w:ascii="宋体" w:hAnsi="宋体" w:eastAsia="宋体" w:cs="宋体"/>
          <w:color w:val="auto"/>
          <w:szCs w:val="21"/>
        </w:rPr>
        <w:t>授权单位：</w:t>
      </w:r>
      <w:r>
        <w:rPr>
          <w:rFonts w:hint="eastAsia" w:ascii="宋体" w:hAnsi="宋体" w:eastAsia="宋体" w:cs="宋体"/>
          <w:color w:val="auto"/>
          <w:szCs w:val="21"/>
          <w:u w:val="single"/>
        </w:rPr>
        <w:t xml:space="preserve">                 </w:t>
      </w:r>
      <w:r>
        <w:rPr>
          <w:rStyle w:val="234"/>
          <w:rFonts w:hint="eastAsia" w:ascii="宋体" w:hAnsi="宋体" w:eastAsia="宋体" w:cs="宋体"/>
          <w:color w:val="auto"/>
          <w:szCs w:val="21"/>
        </w:rPr>
        <w:t xml:space="preserve">（盖章）     </w:t>
      </w:r>
    </w:p>
    <w:p w14:paraId="08ED7E68">
      <w:pPr>
        <w:keepNext w:val="0"/>
        <w:keepLines w:val="0"/>
        <w:pageBreakBefore w:val="0"/>
        <w:widowControl w:val="0"/>
        <w:kinsoku/>
        <w:wordWrap/>
        <w:overflowPunct/>
        <w:topLinePunct w:val="0"/>
        <w:autoSpaceDE/>
        <w:autoSpaceDN/>
        <w:bidi w:val="0"/>
        <w:spacing w:beforeAutospacing="0" w:afterAutospacing="0" w:line="336" w:lineRule="auto"/>
        <w:textAlignment w:val="baseline"/>
        <w:rPr>
          <w:rStyle w:val="234"/>
          <w:rFonts w:hint="eastAsia" w:ascii="宋体" w:hAnsi="宋体" w:eastAsia="宋体" w:cs="宋体"/>
          <w:color w:val="auto"/>
          <w:szCs w:val="21"/>
        </w:rPr>
      </w:pPr>
      <w:r>
        <w:rPr>
          <w:rStyle w:val="234"/>
          <w:rFonts w:hint="eastAsia" w:ascii="宋体" w:hAnsi="宋体" w:eastAsia="宋体" w:cs="宋体"/>
          <w:color w:val="auto"/>
          <w:szCs w:val="21"/>
        </w:rPr>
        <w:t xml:space="preserve">法定代表人 </w:t>
      </w:r>
      <w:r>
        <w:rPr>
          <w:rFonts w:hint="eastAsia" w:ascii="宋体" w:hAnsi="宋体" w:eastAsia="宋体" w:cs="宋体"/>
          <w:color w:val="auto"/>
          <w:szCs w:val="21"/>
          <w:u w:val="single"/>
        </w:rPr>
        <w:t xml:space="preserve">         </w:t>
      </w:r>
      <w:r>
        <w:rPr>
          <w:rStyle w:val="234"/>
          <w:rFonts w:hint="eastAsia" w:ascii="宋体" w:hAnsi="宋体" w:eastAsia="宋体" w:cs="宋体"/>
          <w:color w:val="auto"/>
          <w:szCs w:val="21"/>
        </w:rPr>
        <w:t>（签名或盖私章）</w:t>
      </w:r>
    </w:p>
    <w:p w14:paraId="76BB8837">
      <w:pPr>
        <w:keepNext w:val="0"/>
        <w:keepLines w:val="0"/>
        <w:pageBreakBefore w:val="0"/>
        <w:widowControl w:val="0"/>
        <w:kinsoku/>
        <w:wordWrap/>
        <w:overflowPunct/>
        <w:topLinePunct w:val="0"/>
        <w:autoSpaceDE/>
        <w:autoSpaceDN/>
        <w:bidi w:val="0"/>
        <w:spacing w:line="336" w:lineRule="auto"/>
        <w:textAlignment w:val="baseline"/>
        <w:rPr>
          <w:rStyle w:val="234"/>
          <w:rFonts w:hint="eastAsia" w:ascii="宋体" w:hAnsi="宋体" w:eastAsia="宋体" w:cs="宋体"/>
          <w:color w:val="auto"/>
          <w:kern w:val="2"/>
          <w:sz w:val="21"/>
          <w:szCs w:val="21"/>
          <w:lang w:eastAsia="zh-CN"/>
        </w:rPr>
      </w:pPr>
      <w:r>
        <w:rPr>
          <w:rStyle w:val="234"/>
          <w:rFonts w:hint="eastAsia" w:ascii="宋体" w:hAnsi="宋体" w:eastAsia="宋体" w:cs="宋体"/>
          <w:color w:val="auto"/>
          <w:kern w:val="2"/>
          <w:sz w:val="21"/>
          <w:szCs w:val="21"/>
          <w:lang w:eastAsia="zh-CN"/>
        </w:rPr>
        <w:t>本授权书于</w:t>
      </w:r>
      <w:r>
        <w:rPr>
          <w:rStyle w:val="234"/>
          <w:rFonts w:hint="eastAsia" w:ascii="宋体" w:hAnsi="宋体" w:cs="宋体"/>
          <w:color w:val="auto"/>
          <w:kern w:val="2"/>
          <w:sz w:val="21"/>
          <w:szCs w:val="21"/>
          <w:u w:val="single"/>
          <w:lang w:val="en-US" w:eastAsia="zh-CN"/>
        </w:rPr>
        <w:t xml:space="preserve">      </w:t>
      </w:r>
      <w:r>
        <w:rPr>
          <w:rStyle w:val="234"/>
          <w:rFonts w:hint="eastAsia" w:ascii="宋体" w:hAnsi="宋体" w:eastAsia="宋体" w:cs="宋体"/>
          <w:color w:val="auto"/>
          <w:kern w:val="2"/>
          <w:sz w:val="21"/>
          <w:szCs w:val="21"/>
          <w:lang w:eastAsia="zh-CN"/>
        </w:rPr>
        <w:t>年</w:t>
      </w:r>
      <w:r>
        <w:rPr>
          <w:rStyle w:val="234"/>
          <w:rFonts w:hint="eastAsia" w:ascii="宋体" w:hAnsi="宋体" w:cs="宋体"/>
          <w:color w:val="auto"/>
          <w:kern w:val="2"/>
          <w:sz w:val="21"/>
          <w:szCs w:val="21"/>
          <w:u w:val="single"/>
          <w:lang w:val="en-US" w:eastAsia="zh-CN"/>
        </w:rPr>
        <w:t xml:space="preserve">      </w:t>
      </w:r>
      <w:r>
        <w:rPr>
          <w:rStyle w:val="234"/>
          <w:rFonts w:hint="eastAsia" w:ascii="宋体" w:hAnsi="宋体" w:eastAsia="宋体" w:cs="宋体"/>
          <w:color w:val="auto"/>
          <w:kern w:val="2"/>
          <w:sz w:val="21"/>
          <w:szCs w:val="21"/>
          <w:lang w:eastAsia="zh-CN"/>
        </w:rPr>
        <w:t>月</w:t>
      </w:r>
      <w:r>
        <w:rPr>
          <w:rStyle w:val="234"/>
          <w:rFonts w:hint="eastAsia" w:ascii="宋体" w:hAnsi="宋体" w:cs="宋体"/>
          <w:color w:val="auto"/>
          <w:kern w:val="2"/>
          <w:sz w:val="21"/>
          <w:szCs w:val="21"/>
          <w:u w:val="single"/>
          <w:lang w:val="en-US" w:eastAsia="zh-CN"/>
        </w:rPr>
        <w:t xml:space="preserve">      </w:t>
      </w:r>
      <w:r>
        <w:rPr>
          <w:rStyle w:val="234"/>
          <w:rFonts w:hint="eastAsia" w:ascii="宋体" w:hAnsi="宋体" w:eastAsia="宋体" w:cs="宋体"/>
          <w:color w:val="auto"/>
          <w:kern w:val="2"/>
          <w:sz w:val="21"/>
          <w:szCs w:val="21"/>
          <w:lang w:eastAsia="zh-CN"/>
        </w:rPr>
        <w:t>日签字生效，特此声明。</w:t>
      </w:r>
    </w:p>
    <w:p w14:paraId="2788D93D">
      <w:pPr>
        <w:keepNext w:val="0"/>
        <w:keepLines w:val="0"/>
        <w:pageBreakBefore w:val="0"/>
        <w:widowControl w:val="0"/>
        <w:kinsoku/>
        <w:wordWrap/>
        <w:overflowPunct/>
        <w:topLinePunct w:val="0"/>
        <w:autoSpaceDE/>
        <w:autoSpaceDN/>
        <w:bidi w:val="0"/>
        <w:spacing w:beforeAutospacing="0" w:afterAutospacing="0" w:line="336" w:lineRule="auto"/>
        <w:textAlignment w:val="baseline"/>
        <w:rPr>
          <w:rStyle w:val="234"/>
          <w:rFonts w:hint="eastAsia" w:ascii="宋体" w:hAnsi="宋体" w:eastAsia="宋体" w:cs="宋体"/>
          <w:color w:val="auto"/>
          <w:szCs w:val="21"/>
        </w:rPr>
      </w:pPr>
      <w:r>
        <w:rPr>
          <w:rStyle w:val="234"/>
          <w:rFonts w:hint="eastAsia" w:ascii="宋体" w:hAnsi="宋体" w:eastAsia="宋体" w:cs="宋体"/>
          <w:color w:val="auto"/>
          <w:szCs w:val="21"/>
        </w:rPr>
        <w:t>附：代理人性别：</w:t>
      </w:r>
      <w:r>
        <w:rPr>
          <w:rStyle w:val="234"/>
          <w:rFonts w:hint="eastAsia" w:ascii="宋体" w:hAnsi="宋体" w:cs="宋体"/>
          <w:color w:val="auto"/>
          <w:kern w:val="2"/>
          <w:sz w:val="21"/>
          <w:szCs w:val="21"/>
          <w:u w:val="single"/>
          <w:lang w:val="en-US" w:eastAsia="zh-CN"/>
        </w:rPr>
        <w:t xml:space="preserve">      </w:t>
      </w:r>
      <w:r>
        <w:rPr>
          <w:rStyle w:val="234"/>
          <w:rFonts w:hint="eastAsia" w:ascii="宋体" w:hAnsi="宋体" w:eastAsia="宋体" w:cs="宋体"/>
          <w:color w:val="auto"/>
          <w:szCs w:val="21"/>
        </w:rPr>
        <w:t>年龄：</w:t>
      </w:r>
      <w:r>
        <w:rPr>
          <w:rStyle w:val="234"/>
          <w:rFonts w:hint="eastAsia" w:ascii="宋体" w:hAnsi="宋体" w:cs="宋体"/>
          <w:color w:val="auto"/>
          <w:kern w:val="2"/>
          <w:sz w:val="21"/>
          <w:szCs w:val="21"/>
          <w:u w:val="single"/>
          <w:lang w:val="en-US" w:eastAsia="zh-CN"/>
        </w:rPr>
        <w:t xml:space="preserve">      </w:t>
      </w:r>
      <w:r>
        <w:rPr>
          <w:rStyle w:val="234"/>
          <w:rFonts w:hint="eastAsia" w:ascii="宋体" w:hAnsi="宋体" w:eastAsia="宋体" w:cs="宋体"/>
          <w:color w:val="auto"/>
          <w:szCs w:val="21"/>
        </w:rPr>
        <w:t>职务：</w:t>
      </w:r>
      <w:r>
        <w:rPr>
          <w:rStyle w:val="234"/>
          <w:rFonts w:hint="eastAsia" w:ascii="宋体" w:hAnsi="宋体" w:cs="宋体"/>
          <w:color w:val="auto"/>
          <w:kern w:val="2"/>
          <w:sz w:val="21"/>
          <w:szCs w:val="21"/>
          <w:u w:val="single"/>
          <w:lang w:val="en-US" w:eastAsia="zh-CN"/>
        </w:rPr>
        <w:t xml:space="preserve">      </w:t>
      </w:r>
      <w:r>
        <w:rPr>
          <w:rStyle w:val="234"/>
          <w:rFonts w:hint="eastAsia" w:ascii="宋体" w:hAnsi="宋体" w:eastAsia="宋体" w:cs="宋体"/>
          <w:color w:val="auto"/>
          <w:szCs w:val="21"/>
        </w:rPr>
        <w:t>身份证号码：</w:t>
      </w:r>
      <w:r>
        <w:rPr>
          <w:rStyle w:val="234"/>
          <w:rFonts w:hint="eastAsia" w:ascii="宋体" w:hAnsi="宋体" w:cs="宋体"/>
          <w:color w:val="auto"/>
          <w:kern w:val="2"/>
          <w:sz w:val="21"/>
          <w:szCs w:val="21"/>
          <w:u w:val="single"/>
          <w:lang w:val="en-US" w:eastAsia="zh-CN"/>
        </w:rPr>
        <w:t xml:space="preserve">      </w:t>
      </w:r>
    </w:p>
    <w:p w14:paraId="1D4DEB28">
      <w:pPr>
        <w:keepNext w:val="0"/>
        <w:keepLines w:val="0"/>
        <w:pageBreakBefore w:val="0"/>
        <w:widowControl w:val="0"/>
        <w:kinsoku/>
        <w:wordWrap/>
        <w:overflowPunct/>
        <w:topLinePunct w:val="0"/>
        <w:autoSpaceDE/>
        <w:autoSpaceDN/>
        <w:bidi w:val="0"/>
        <w:spacing w:beforeAutospacing="0" w:afterAutospacing="0" w:line="336" w:lineRule="auto"/>
        <w:textAlignment w:val="baseline"/>
        <w:rPr>
          <w:rStyle w:val="234"/>
          <w:rFonts w:hint="eastAsia" w:ascii="宋体" w:hAnsi="宋体" w:eastAsia="宋体" w:cs="宋体"/>
          <w:color w:val="auto"/>
          <w:szCs w:val="21"/>
        </w:rPr>
      </w:pPr>
      <w:r>
        <w:rPr>
          <w:rStyle w:val="234"/>
          <w:rFonts w:hint="eastAsia" w:ascii="宋体" w:hAnsi="宋体" w:eastAsia="宋体" w:cs="宋体"/>
          <w:color w:val="auto"/>
          <w:szCs w:val="21"/>
        </w:rPr>
        <w:t xml:space="preserve">  联系电话：</w:t>
      </w:r>
    </w:p>
    <w:p w14:paraId="58B552D0">
      <w:pPr>
        <w:keepNext w:val="0"/>
        <w:keepLines w:val="0"/>
        <w:pageBreakBefore w:val="0"/>
        <w:widowControl w:val="0"/>
        <w:kinsoku/>
        <w:wordWrap/>
        <w:overflowPunct/>
        <w:topLinePunct w:val="0"/>
        <w:autoSpaceDE/>
        <w:autoSpaceDN/>
        <w:bidi w:val="0"/>
        <w:spacing w:beforeAutospacing="0" w:afterAutospacing="0" w:line="336" w:lineRule="auto"/>
        <w:ind w:firstLine="210" w:firstLineChars="100"/>
        <w:textAlignment w:val="baseline"/>
        <w:rPr>
          <w:rStyle w:val="234"/>
          <w:rFonts w:hint="eastAsia" w:ascii="宋体" w:hAnsi="宋体" w:eastAsia="宋体" w:cs="宋体"/>
          <w:color w:val="auto"/>
          <w:szCs w:val="21"/>
        </w:rPr>
      </w:pPr>
      <w:r>
        <w:rPr>
          <w:rStyle w:val="234"/>
          <w:rFonts w:hint="eastAsia" w:ascii="宋体" w:hAnsi="宋体" w:eastAsia="宋体" w:cs="宋体"/>
          <w:color w:val="auto"/>
          <w:szCs w:val="21"/>
        </w:rPr>
        <w:t>营业执照号码：                         经济性质：</w:t>
      </w:r>
    </w:p>
    <w:p w14:paraId="4160621B">
      <w:pPr>
        <w:keepNext w:val="0"/>
        <w:keepLines w:val="0"/>
        <w:pageBreakBefore w:val="0"/>
        <w:widowControl w:val="0"/>
        <w:kinsoku/>
        <w:wordWrap/>
        <w:overflowPunct/>
        <w:topLinePunct w:val="0"/>
        <w:autoSpaceDE/>
        <w:autoSpaceDN/>
        <w:bidi w:val="0"/>
        <w:spacing w:beforeAutospacing="0" w:afterAutospacing="0" w:line="336" w:lineRule="auto"/>
        <w:ind w:firstLine="210" w:firstLineChars="100"/>
        <w:textAlignment w:val="baseline"/>
        <w:rPr>
          <w:rStyle w:val="234"/>
          <w:rFonts w:hint="eastAsia" w:ascii="宋体" w:hAnsi="宋体" w:eastAsia="宋体" w:cs="宋体"/>
          <w:color w:val="auto"/>
          <w:szCs w:val="21"/>
        </w:rPr>
      </w:pPr>
      <w:r>
        <w:rPr>
          <w:rStyle w:val="234"/>
          <w:rFonts w:hint="eastAsia" w:ascii="宋体" w:hAnsi="宋体" w:eastAsia="宋体" w:cs="宋体"/>
          <w:color w:val="auto"/>
          <w:szCs w:val="21"/>
        </w:rPr>
        <w:t>主营（产）：</w:t>
      </w:r>
    </w:p>
    <w:p w14:paraId="57FED9BC">
      <w:pPr>
        <w:keepNext w:val="0"/>
        <w:keepLines w:val="0"/>
        <w:pageBreakBefore w:val="0"/>
        <w:widowControl w:val="0"/>
        <w:kinsoku/>
        <w:wordWrap/>
        <w:overflowPunct/>
        <w:topLinePunct w:val="0"/>
        <w:autoSpaceDE/>
        <w:autoSpaceDN/>
        <w:bidi w:val="0"/>
        <w:spacing w:beforeAutospacing="0" w:afterAutospacing="0" w:line="336" w:lineRule="auto"/>
        <w:ind w:firstLine="210" w:firstLineChars="100"/>
        <w:textAlignment w:val="baseline"/>
        <w:rPr>
          <w:rStyle w:val="234"/>
          <w:rFonts w:hint="eastAsia" w:ascii="宋体" w:hAnsi="宋体" w:eastAsia="宋体" w:cs="宋体"/>
          <w:color w:val="auto"/>
          <w:szCs w:val="21"/>
        </w:rPr>
      </w:pPr>
      <w:r>
        <w:rPr>
          <w:rStyle w:val="234"/>
          <w:rFonts w:hint="eastAsia" w:ascii="宋体" w:hAnsi="宋体" w:eastAsia="宋体" w:cs="宋体"/>
          <w:color w:val="auto"/>
          <w:szCs w:val="21"/>
        </w:rPr>
        <w:t>兼营（产）：</w:t>
      </w:r>
    </w:p>
    <w:p w14:paraId="4813C553">
      <w:pPr>
        <w:keepNext w:val="0"/>
        <w:keepLines w:val="0"/>
        <w:pageBreakBefore w:val="0"/>
        <w:widowControl w:val="0"/>
        <w:kinsoku/>
        <w:wordWrap/>
        <w:overflowPunct/>
        <w:topLinePunct w:val="0"/>
        <w:autoSpaceDE/>
        <w:autoSpaceDN/>
        <w:bidi w:val="0"/>
        <w:spacing w:beforeAutospacing="0" w:afterAutospacing="0" w:line="336" w:lineRule="auto"/>
        <w:ind w:firstLine="210" w:firstLineChars="100"/>
        <w:textAlignment w:val="baseline"/>
        <w:rPr>
          <w:rStyle w:val="234"/>
          <w:rFonts w:hint="eastAsia" w:ascii="宋体" w:hAnsi="宋体" w:eastAsia="宋体" w:cs="宋体"/>
          <w:color w:val="auto"/>
          <w:szCs w:val="21"/>
        </w:rPr>
      </w:pPr>
      <w:r>
        <w:rPr>
          <w:rStyle w:val="234"/>
          <w:rFonts w:hint="eastAsia" w:ascii="宋体" w:hAnsi="宋体" w:eastAsia="宋体" w:cs="宋体"/>
          <w:color w:val="auto"/>
          <w:szCs w:val="21"/>
        </w:rPr>
        <w:t>进口物品经营许可证号码：</w:t>
      </w:r>
    </w:p>
    <w:p w14:paraId="614576FB">
      <w:pPr>
        <w:keepNext w:val="0"/>
        <w:keepLines w:val="0"/>
        <w:pageBreakBefore w:val="0"/>
        <w:widowControl w:val="0"/>
        <w:kinsoku/>
        <w:wordWrap/>
        <w:overflowPunct/>
        <w:topLinePunct w:val="0"/>
        <w:autoSpaceDE/>
        <w:autoSpaceDN/>
        <w:bidi w:val="0"/>
        <w:spacing w:beforeAutospacing="0" w:afterAutospacing="0" w:line="336" w:lineRule="auto"/>
        <w:ind w:firstLine="210" w:firstLineChars="100"/>
        <w:textAlignment w:val="baseline"/>
        <w:rPr>
          <w:rStyle w:val="234"/>
          <w:rFonts w:hint="eastAsia" w:ascii="宋体" w:hAnsi="宋体" w:eastAsia="宋体" w:cs="宋体"/>
          <w:color w:val="auto"/>
          <w:szCs w:val="21"/>
        </w:rPr>
      </w:pPr>
      <w:r>
        <w:rPr>
          <w:rStyle w:val="234"/>
          <w:rFonts w:hint="eastAsia" w:ascii="宋体" w:hAnsi="宋体" w:eastAsia="宋体" w:cs="宋体"/>
          <w:color w:val="auto"/>
          <w:szCs w:val="21"/>
        </w:rPr>
        <w:t>主营：</w:t>
      </w:r>
    </w:p>
    <w:p w14:paraId="1348C2A7">
      <w:pPr>
        <w:keepNext w:val="0"/>
        <w:keepLines w:val="0"/>
        <w:pageBreakBefore w:val="0"/>
        <w:widowControl w:val="0"/>
        <w:kinsoku/>
        <w:wordWrap/>
        <w:overflowPunct/>
        <w:topLinePunct w:val="0"/>
        <w:autoSpaceDE/>
        <w:autoSpaceDN/>
        <w:bidi w:val="0"/>
        <w:spacing w:beforeAutospacing="0" w:afterAutospacing="0" w:line="336" w:lineRule="auto"/>
        <w:ind w:firstLine="210" w:firstLineChars="100"/>
        <w:textAlignment w:val="baseline"/>
        <w:rPr>
          <w:rStyle w:val="234"/>
          <w:rFonts w:hint="eastAsia" w:ascii="宋体" w:hAnsi="宋体" w:eastAsia="宋体" w:cs="宋体"/>
          <w:color w:val="auto"/>
          <w:szCs w:val="21"/>
        </w:rPr>
      </w:pPr>
      <w:r>
        <w:rPr>
          <w:rStyle w:val="234"/>
          <w:rFonts w:hint="eastAsia" w:ascii="宋体" w:hAnsi="宋体" w:eastAsia="宋体" w:cs="宋体"/>
          <w:color w:val="auto"/>
          <w:szCs w:val="21"/>
        </w:rPr>
        <w:t>兼营：</w:t>
      </w:r>
    </w:p>
    <w:p w14:paraId="742F8E5F">
      <w:pPr>
        <w:keepNext w:val="0"/>
        <w:keepLines w:val="0"/>
        <w:pageBreakBefore w:val="0"/>
        <w:widowControl w:val="0"/>
        <w:kinsoku/>
        <w:wordWrap/>
        <w:overflowPunct/>
        <w:topLinePunct w:val="0"/>
        <w:autoSpaceDE/>
        <w:autoSpaceDN/>
        <w:bidi w:val="0"/>
        <w:spacing w:beforeAutospacing="0" w:afterAutospacing="0" w:line="336" w:lineRule="auto"/>
        <w:textAlignment w:val="baseline"/>
        <w:rPr>
          <w:rStyle w:val="234"/>
          <w:rFonts w:hint="eastAsia" w:ascii="宋体" w:hAnsi="宋体" w:eastAsia="宋体" w:cs="宋体"/>
          <w:color w:val="auto"/>
          <w:szCs w:val="21"/>
        </w:rPr>
      </w:pPr>
      <w:r>
        <w:rPr>
          <w:rStyle w:val="234"/>
          <w:rFonts w:hint="eastAsia" w:ascii="宋体" w:hAnsi="宋体" w:eastAsia="宋体" w:cs="宋体"/>
          <w:color w:val="auto"/>
          <w:szCs w:val="21"/>
        </w:rPr>
        <w:t>说明：1.法定代表人为企业事业单位、国家机关、社会团体的主要行政负责人。</w:t>
      </w:r>
    </w:p>
    <w:p w14:paraId="36AE8FBC">
      <w:pPr>
        <w:keepNext w:val="0"/>
        <w:keepLines w:val="0"/>
        <w:pageBreakBefore w:val="0"/>
        <w:widowControl w:val="0"/>
        <w:kinsoku/>
        <w:wordWrap/>
        <w:overflowPunct/>
        <w:topLinePunct w:val="0"/>
        <w:autoSpaceDE/>
        <w:autoSpaceDN/>
        <w:bidi w:val="0"/>
        <w:spacing w:beforeAutospacing="0" w:afterAutospacing="0" w:line="336" w:lineRule="auto"/>
        <w:textAlignment w:val="baseline"/>
        <w:rPr>
          <w:rStyle w:val="234"/>
          <w:rFonts w:hint="eastAsia" w:ascii="宋体" w:hAnsi="宋体" w:eastAsia="宋体" w:cs="宋体"/>
          <w:color w:val="auto"/>
          <w:szCs w:val="21"/>
        </w:rPr>
      </w:pPr>
      <w:r>
        <w:rPr>
          <w:rStyle w:val="234"/>
          <w:rFonts w:hint="eastAsia" w:ascii="宋体" w:hAnsi="宋体" w:eastAsia="宋体" w:cs="宋体"/>
          <w:color w:val="auto"/>
          <w:szCs w:val="21"/>
        </w:rPr>
        <w:t xml:space="preserve">      2.内容必须填写真实、清楚、涂改无效，不得转让、买卖。</w:t>
      </w:r>
    </w:p>
    <w:p w14:paraId="037603DB">
      <w:pPr>
        <w:keepNext w:val="0"/>
        <w:keepLines w:val="0"/>
        <w:pageBreakBefore w:val="0"/>
        <w:widowControl w:val="0"/>
        <w:kinsoku/>
        <w:wordWrap/>
        <w:overflowPunct/>
        <w:topLinePunct w:val="0"/>
        <w:autoSpaceDE/>
        <w:autoSpaceDN/>
        <w:bidi w:val="0"/>
        <w:spacing w:beforeAutospacing="0" w:afterAutospacing="0" w:line="336" w:lineRule="auto"/>
        <w:ind w:firstLine="630" w:firstLineChars="300"/>
        <w:textAlignment w:val="baseline"/>
        <w:rPr>
          <w:rStyle w:val="234"/>
          <w:rFonts w:hint="eastAsia" w:ascii="宋体" w:hAnsi="宋体" w:eastAsia="宋体" w:cs="宋体"/>
          <w:b/>
          <w:color w:val="auto"/>
          <w:szCs w:val="21"/>
        </w:rPr>
      </w:pPr>
      <w:r>
        <w:rPr>
          <w:rStyle w:val="234"/>
          <w:rFonts w:hint="eastAsia" w:ascii="宋体" w:hAnsi="宋体" w:eastAsia="宋体" w:cs="宋体"/>
          <w:color w:val="auto"/>
          <w:szCs w:val="21"/>
        </w:rPr>
        <w:t>3.将此证明书提交对方作为合同附件</w:t>
      </w:r>
      <w:r>
        <w:rPr>
          <w:rStyle w:val="234"/>
          <w:rFonts w:hint="eastAsia" w:ascii="宋体" w:hAnsi="宋体" w:eastAsia="宋体" w:cs="宋体"/>
          <w:b/>
          <w:color w:val="auto"/>
          <w:szCs w:val="21"/>
        </w:rPr>
        <w:t>。</w:t>
      </w:r>
    </w:p>
    <w:p w14:paraId="1A2DD695">
      <w:pPr>
        <w:keepNext w:val="0"/>
        <w:keepLines w:val="0"/>
        <w:pageBreakBefore w:val="0"/>
        <w:widowControl w:val="0"/>
        <w:kinsoku/>
        <w:wordWrap/>
        <w:overflowPunct/>
        <w:topLinePunct w:val="0"/>
        <w:autoSpaceDE/>
        <w:autoSpaceDN/>
        <w:bidi w:val="0"/>
        <w:spacing w:beforeAutospacing="0" w:afterAutospacing="0" w:line="336" w:lineRule="auto"/>
        <w:ind w:firstLine="630" w:firstLineChars="300"/>
        <w:textAlignment w:val="baseline"/>
        <w:rPr>
          <w:rStyle w:val="234"/>
          <w:rFonts w:hint="eastAsia" w:ascii="宋体" w:hAnsi="宋体" w:eastAsia="宋体" w:cs="宋体"/>
          <w:color w:val="auto"/>
          <w:szCs w:val="21"/>
        </w:rPr>
      </w:pPr>
      <w:r>
        <w:rPr>
          <w:rStyle w:val="234"/>
          <w:rFonts w:hint="eastAsia" w:ascii="宋体" w:hAnsi="宋体" w:eastAsia="宋体" w:cs="宋体"/>
          <w:color w:val="auto"/>
          <w:szCs w:val="21"/>
        </w:rPr>
        <w:t>4.授权权限：全权代表本公司参与上述采购项目的报价，负责提供与签署确认一切文书资料，以及向贵方递交的任何补充承诺。</w:t>
      </w:r>
    </w:p>
    <w:p w14:paraId="6354F089">
      <w:pPr>
        <w:keepNext w:val="0"/>
        <w:keepLines w:val="0"/>
        <w:pageBreakBefore w:val="0"/>
        <w:widowControl w:val="0"/>
        <w:kinsoku/>
        <w:wordWrap/>
        <w:overflowPunct/>
        <w:topLinePunct w:val="0"/>
        <w:autoSpaceDE/>
        <w:autoSpaceDN/>
        <w:bidi w:val="0"/>
        <w:spacing w:beforeAutospacing="0" w:afterAutospacing="0" w:line="336" w:lineRule="auto"/>
        <w:ind w:firstLine="644" w:firstLineChars="307"/>
        <w:textAlignment w:val="baseline"/>
        <w:rPr>
          <w:rStyle w:val="234"/>
          <w:rFonts w:hint="eastAsia" w:ascii="宋体" w:hAnsi="宋体" w:eastAsia="宋体" w:cs="宋体"/>
          <w:color w:val="auto"/>
          <w:szCs w:val="21"/>
        </w:rPr>
      </w:pPr>
      <w:r>
        <w:rPr>
          <w:rStyle w:val="234"/>
          <w:rFonts w:hint="eastAsia" w:ascii="宋体" w:hAnsi="宋体" w:eastAsia="宋体" w:cs="宋体"/>
          <w:color w:val="auto"/>
          <w:szCs w:val="21"/>
        </w:rPr>
        <w:t>5.有效期限：与本公司报价文件中标注的报价有效期相同，自本单位加盖公章之日起生效。</w:t>
      </w:r>
    </w:p>
    <w:p w14:paraId="6BD8A9EC">
      <w:pPr>
        <w:keepNext w:val="0"/>
        <w:keepLines w:val="0"/>
        <w:pageBreakBefore w:val="0"/>
        <w:widowControl w:val="0"/>
        <w:kinsoku/>
        <w:wordWrap/>
        <w:overflowPunct/>
        <w:topLinePunct w:val="0"/>
        <w:autoSpaceDE/>
        <w:autoSpaceDN/>
        <w:bidi w:val="0"/>
        <w:spacing w:beforeAutospacing="0" w:afterAutospacing="0" w:line="336" w:lineRule="auto"/>
        <w:ind w:firstLine="644" w:firstLineChars="307"/>
        <w:textAlignment w:val="baseline"/>
        <w:rPr>
          <w:rStyle w:val="234"/>
          <w:rFonts w:hint="eastAsia" w:ascii="宋体" w:hAnsi="宋体" w:eastAsia="宋体" w:cs="宋体"/>
          <w:color w:val="auto"/>
          <w:szCs w:val="21"/>
        </w:rPr>
      </w:pPr>
      <w:r>
        <w:rPr>
          <w:rStyle w:val="234"/>
          <w:rFonts w:hint="eastAsia" w:ascii="宋体" w:hAnsi="宋体" w:eastAsia="宋体" w:cs="宋体"/>
          <w:color w:val="auto"/>
          <w:szCs w:val="21"/>
        </w:rPr>
        <w:t>6.报价签字代表为法定代表人，则本表不适用。</w:t>
      </w:r>
    </w:p>
    <w:p w14:paraId="6113F00F">
      <w:pPr>
        <w:spacing w:line="360" w:lineRule="auto"/>
        <w:ind w:firstLine="420"/>
        <w:rPr>
          <w:rFonts w:hint="eastAsia" w:hAnsi="宋体"/>
          <w:color w:val="auto"/>
          <w:szCs w:val="21"/>
          <w:highlight w:val="none"/>
          <w:u w:val="single"/>
        </w:rPr>
      </w:pPr>
      <w:r>
        <w:rPr>
          <w:bCs/>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2867025</wp:posOffset>
                </wp:positionH>
                <wp:positionV relativeFrom="paragraph">
                  <wp:posOffset>234315</wp:posOffset>
                </wp:positionV>
                <wp:extent cx="2333625" cy="1584325"/>
                <wp:effectExtent l="4445" t="4445" r="5080" b="11430"/>
                <wp:wrapNone/>
                <wp:docPr id="8" name="自选图形 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09300F5">
                            <w:pPr>
                              <w:jc w:val="center"/>
                              <w:rPr>
                                <w:rFonts w:hint="eastAsia" w:hAnsi="宋体"/>
                                <w:szCs w:val="21"/>
                              </w:rPr>
                            </w:pPr>
                          </w:p>
                          <w:p w14:paraId="63E0B915">
                            <w:pPr>
                              <w:jc w:val="center"/>
                              <w:rPr>
                                <w:rFonts w:hint="eastAsia" w:hAnsi="宋体"/>
                                <w:szCs w:val="21"/>
                              </w:rPr>
                            </w:pPr>
                          </w:p>
                          <w:p w14:paraId="753FBAAE">
                            <w:pPr>
                              <w:jc w:val="center"/>
                              <w:rPr>
                                <w:rFonts w:hint="eastAsia" w:hAnsi="宋体"/>
                                <w:szCs w:val="21"/>
                              </w:rPr>
                            </w:pPr>
                          </w:p>
                          <w:p w14:paraId="6D223DD4">
                            <w:pPr>
                              <w:jc w:val="center"/>
                              <w:rPr>
                                <w:szCs w:val="21"/>
                              </w:rPr>
                            </w:pPr>
                            <w:r>
                              <w:rPr>
                                <w:rFonts w:hint="eastAsia" w:hAnsi="宋体"/>
                                <w:szCs w:val="21"/>
                              </w:rPr>
                              <w:t>代理人身份证复印件反面</w:t>
                            </w:r>
                          </w:p>
                        </w:txbxContent>
                      </wps:txbx>
                      <wps:bodyPr wrap="square" upright="1"/>
                    </wps:wsp>
                  </a:graphicData>
                </a:graphic>
              </wp:anchor>
            </w:drawing>
          </mc:Choice>
          <mc:Fallback>
            <w:pict>
              <v:shape id="自选图形 4" o:spid="_x0000_s1026" o:spt="176" type="#_x0000_t176" style="position:absolute;left:0pt;margin-left:225.75pt;margin-top:18.45pt;height:124.75pt;width:183.75pt;z-index:251662336;mso-width-relative:page;mso-height-relative:page;" fillcolor="#FFFFFF" filled="t" stroked="t" coordsize="21600,21600" o:gfxdata="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f&#10;wBjz2AAAAAoBAAAPAAAAAAAAAAEAIAAAACIAAABkcnMvZG93bnJldi54bWxQSwECFAAUAAAACACH&#10;TuJAbdPpfiQCAABTBAAADgAAAAAAAAABACAAAAAnAQAAZHJzL2Uyb0RvYy54bWxQSwUGAAAAAAYA&#10;BgBZAQAAvQUAAAAA&#10;">
                <v:fill on="t" focussize="0,0"/>
                <v:stroke color="#000000" joinstyle="miter"/>
                <v:imagedata o:title=""/>
                <o:lock v:ext="edit" aspectratio="f"/>
                <v:textbox>
                  <w:txbxContent>
                    <w:p w14:paraId="009300F5">
                      <w:pPr>
                        <w:jc w:val="center"/>
                        <w:rPr>
                          <w:rFonts w:hint="eastAsia" w:hAnsi="宋体"/>
                          <w:szCs w:val="21"/>
                        </w:rPr>
                      </w:pPr>
                    </w:p>
                    <w:p w14:paraId="63E0B915">
                      <w:pPr>
                        <w:jc w:val="center"/>
                        <w:rPr>
                          <w:rFonts w:hint="eastAsia" w:hAnsi="宋体"/>
                          <w:szCs w:val="21"/>
                        </w:rPr>
                      </w:pPr>
                    </w:p>
                    <w:p w14:paraId="753FBAAE">
                      <w:pPr>
                        <w:jc w:val="center"/>
                        <w:rPr>
                          <w:rFonts w:hint="eastAsia" w:hAnsi="宋体"/>
                          <w:szCs w:val="21"/>
                        </w:rPr>
                      </w:pPr>
                    </w:p>
                    <w:p w14:paraId="6D223DD4">
                      <w:pPr>
                        <w:jc w:val="center"/>
                        <w:rPr>
                          <w:szCs w:val="21"/>
                        </w:rPr>
                      </w:pPr>
                      <w:r>
                        <w:rPr>
                          <w:rFonts w:hint="eastAsia" w:hAnsi="宋体"/>
                          <w:szCs w:val="21"/>
                        </w:rPr>
                        <w:t>代理人身份证复印件反面</w:t>
                      </w:r>
                    </w:p>
                  </w:txbxContent>
                </v:textbox>
              </v:shape>
            </w:pict>
          </mc:Fallback>
        </mc:AlternateContent>
      </w:r>
      <w:r>
        <w:rPr>
          <w:rFonts w:hint="eastAsia" w:hAnsi="宋体"/>
          <w:color w:val="auto"/>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295275</wp:posOffset>
                </wp:positionH>
                <wp:positionV relativeFrom="paragraph">
                  <wp:posOffset>234315</wp:posOffset>
                </wp:positionV>
                <wp:extent cx="2333625" cy="1584325"/>
                <wp:effectExtent l="4445" t="4445" r="5080" b="11430"/>
                <wp:wrapNone/>
                <wp:docPr id="1" name="自选图形 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C9392EE">
                            <w:pPr>
                              <w:jc w:val="center"/>
                              <w:rPr>
                                <w:rFonts w:hint="eastAsia" w:hAnsi="宋体"/>
                                <w:szCs w:val="21"/>
                              </w:rPr>
                            </w:pPr>
                          </w:p>
                          <w:p w14:paraId="338DAFB1">
                            <w:pPr>
                              <w:jc w:val="center"/>
                              <w:rPr>
                                <w:rFonts w:hint="eastAsia" w:hAnsi="宋体"/>
                                <w:szCs w:val="21"/>
                              </w:rPr>
                            </w:pPr>
                          </w:p>
                          <w:p w14:paraId="34EBAB44">
                            <w:pPr>
                              <w:jc w:val="center"/>
                              <w:rPr>
                                <w:rFonts w:hint="eastAsia" w:hAnsi="宋体"/>
                                <w:szCs w:val="21"/>
                              </w:rPr>
                            </w:pPr>
                          </w:p>
                          <w:p w14:paraId="36EDAD33">
                            <w:pPr>
                              <w:jc w:val="center"/>
                              <w:rPr>
                                <w:szCs w:val="21"/>
                              </w:rPr>
                            </w:pPr>
                            <w:r>
                              <w:rPr>
                                <w:rFonts w:hint="eastAsia" w:hAnsi="宋体"/>
                                <w:szCs w:val="21"/>
                              </w:rPr>
                              <w:t>代理人身份证复印件正面</w:t>
                            </w:r>
                          </w:p>
                        </w:txbxContent>
                      </wps:txbx>
                      <wps:bodyPr wrap="square" upright="1"/>
                    </wps:wsp>
                  </a:graphicData>
                </a:graphic>
              </wp:anchor>
            </w:drawing>
          </mc:Choice>
          <mc:Fallback>
            <w:pict>
              <v:shape id="自选图形 4" o:spid="_x0000_s1026" o:spt="176" type="#_x0000_t176" style="position:absolute;left:0pt;margin-left:23.25pt;margin-top:18.45pt;height:124.75pt;width:183.75pt;z-index:251661312;mso-width-relative:page;mso-height-relative:page;" fillcolor="#FFFFFF" filled="t" stroked="t" coordsize="21600,21600" o:gfxdata="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iq&#10;2/PXAAAACQEAAA8AAAAAAAAAAQAgAAAAIgAAAGRycy9kb3ducmV2LnhtbFBLAQIUABQAAAAIAIdO&#10;4kBRWnvcJAIAAFMEAAAOAAAAAAAAAAEAIAAAACYBAABkcnMvZTJvRG9jLnhtbFBLBQYAAAAABgAG&#10;AFkBAAC8BQAAAAA=&#10;">
                <v:fill on="t" focussize="0,0"/>
                <v:stroke color="#000000" joinstyle="miter"/>
                <v:imagedata o:title=""/>
                <o:lock v:ext="edit" aspectratio="f"/>
                <v:textbox>
                  <w:txbxContent>
                    <w:p w14:paraId="4C9392EE">
                      <w:pPr>
                        <w:jc w:val="center"/>
                        <w:rPr>
                          <w:rFonts w:hint="eastAsia" w:hAnsi="宋体"/>
                          <w:szCs w:val="21"/>
                        </w:rPr>
                      </w:pPr>
                    </w:p>
                    <w:p w14:paraId="338DAFB1">
                      <w:pPr>
                        <w:jc w:val="center"/>
                        <w:rPr>
                          <w:rFonts w:hint="eastAsia" w:hAnsi="宋体"/>
                          <w:szCs w:val="21"/>
                        </w:rPr>
                      </w:pPr>
                    </w:p>
                    <w:p w14:paraId="34EBAB44">
                      <w:pPr>
                        <w:jc w:val="center"/>
                        <w:rPr>
                          <w:rFonts w:hint="eastAsia" w:hAnsi="宋体"/>
                          <w:szCs w:val="21"/>
                        </w:rPr>
                      </w:pPr>
                    </w:p>
                    <w:p w14:paraId="36EDAD33">
                      <w:pPr>
                        <w:jc w:val="center"/>
                        <w:rPr>
                          <w:szCs w:val="21"/>
                        </w:rPr>
                      </w:pPr>
                      <w:r>
                        <w:rPr>
                          <w:rFonts w:hint="eastAsia" w:hAnsi="宋体"/>
                          <w:szCs w:val="21"/>
                        </w:rPr>
                        <w:t>代理人身份证复印件正面</w:t>
                      </w:r>
                    </w:p>
                  </w:txbxContent>
                </v:textbox>
              </v:shape>
            </w:pict>
          </mc:Fallback>
        </mc:AlternateContent>
      </w:r>
    </w:p>
    <w:p w14:paraId="6695B216">
      <w:pPr>
        <w:spacing w:line="360" w:lineRule="auto"/>
        <w:ind w:firstLine="420"/>
        <w:rPr>
          <w:rFonts w:hint="eastAsia" w:hAnsi="宋体"/>
          <w:color w:val="auto"/>
          <w:szCs w:val="21"/>
          <w:highlight w:val="none"/>
          <w:u w:val="single"/>
        </w:rPr>
      </w:pPr>
    </w:p>
    <w:p w14:paraId="3D4DD637">
      <w:pPr>
        <w:spacing w:beforeAutospacing="0" w:afterAutospacing="0" w:line="360" w:lineRule="auto"/>
        <w:ind w:firstLine="420"/>
        <w:rPr>
          <w:rFonts w:hint="eastAsia" w:ascii="宋体" w:hAnsi="宋体" w:eastAsia="宋体" w:cs="宋体"/>
          <w:color w:val="auto"/>
          <w:szCs w:val="21"/>
          <w:u w:val="single"/>
        </w:rPr>
      </w:pPr>
      <w:r>
        <w:rPr>
          <w:bCs/>
          <w:color w:val="auto"/>
          <w:szCs w:val="21"/>
          <w:highlight w:val="none"/>
        </w:rPr>
        <w:br w:type="page"/>
      </w:r>
    </w:p>
    <w:bookmarkEnd w:id="173"/>
    <w:bookmarkEnd w:id="174"/>
    <w:bookmarkEnd w:id="175"/>
    <w:p w14:paraId="114771B8">
      <w:pPr>
        <w:pStyle w:val="3"/>
        <w:jc w:val="center"/>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eastAsia="zh-CN"/>
        </w:rPr>
        <w:t>4.</w:t>
      </w:r>
      <w:r>
        <w:rPr>
          <w:rFonts w:hint="eastAsia" w:ascii="宋体" w:hAnsi="宋体" w:eastAsia="宋体" w:cs="宋体"/>
          <w:b/>
          <w:bCs/>
          <w:color w:val="auto"/>
          <w:sz w:val="28"/>
          <w:szCs w:val="28"/>
        </w:rPr>
        <w:t>“★”（实质性）条款响应表</w:t>
      </w:r>
      <w:r>
        <w:rPr>
          <w:rFonts w:hint="eastAsia" w:cs="宋体"/>
          <w:b/>
          <w:bCs/>
          <w:color w:val="auto"/>
          <w:sz w:val="28"/>
          <w:szCs w:val="28"/>
          <w:lang w:eastAsia="zh-CN"/>
        </w:rPr>
        <w:t>（</w:t>
      </w:r>
      <w:r>
        <w:rPr>
          <w:rFonts w:hint="eastAsia" w:cs="宋体"/>
          <w:b/>
          <w:bCs/>
          <w:color w:val="auto"/>
          <w:sz w:val="28"/>
          <w:szCs w:val="28"/>
          <w:lang w:val="en-US" w:eastAsia="zh-CN"/>
        </w:rPr>
        <w:t>如有）</w:t>
      </w:r>
    </w:p>
    <w:p w14:paraId="371D128F">
      <w:pPr>
        <w:spacing w:beforeAutospacing="0" w:afterAutospacing="0" w:line="360" w:lineRule="auto"/>
        <w:ind w:firstLine="105" w:firstLineChars="50"/>
        <w:rPr>
          <w:rFonts w:hint="eastAsia" w:ascii="宋体" w:hAnsi="宋体" w:eastAsia="宋体" w:cs="宋体"/>
          <w:color w:val="auto"/>
          <w:szCs w:val="21"/>
          <w:lang w:eastAsia="zh-CN"/>
        </w:rPr>
      </w:pPr>
      <w:r>
        <w:rPr>
          <w:rFonts w:hint="eastAsia" w:ascii="宋体" w:hAnsi="宋体" w:eastAsia="宋体" w:cs="宋体"/>
          <w:color w:val="auto"/>
          <w:szCs w:val="21"/>
        </w:rPr>
        <w:t>项目名称</w:t>
      </w:r>
      <w:r>
        <w:rPr>
          <w:rFonts w:hint="eastAsia" w:ascii="宋体" w:hAnsi="宋体" w:eastAsia="宋体" w:cs="宋体"/>
          <w:color w:val="auto"/>
          <w:kern w:val="28"/>
          <w:szCs w:val="21"/>
        </w:rPr>
        <w:t>：</w:t>
      </w:r>
      <w:r>
        <w:rPr>
          <w:rFonts w:hint="eastAsia" w:ascii="宋体" w:hAnsi="宋体" w:cs="宋体"/>
          <w:color w:val="auto"/>
          <w:sz w:val="21"/>
          <w:szCs w:val="21"/>
          <w:u w:val="none"/>
          <w:lang w:eastAsia="zh-CN"/>
        </w:rPr>
        <w:t>金色年华幼儿园（原河南镇敬老院）租赁项目</w:t>
      </w:r>
    </w:p>
    <w:p w14:paraId="509CF5A9">
      <w:pPr>
        <w:spacing w:beforeAutospacing="0" w:afterAutospacing="0" w:line="360" w:lineRule="auto"/>
        <w:ind w:firstLine="105" w:firstLineChars="50"/>
        <w:rPr>
          <w:rFonts w:hint="eastAsia" w:ascii="宋体" w:hAnsi="宋体" w:eastAsia="宋体" w:cs="宋体"/>
          <w:bCs/>
          <w:color w:val="auto"/>
          <w:szCs w:val="21"/>
          <w:lang w:eastAsia="zh-CN"/>
        </w:rPr>
      </w:pPr>
      <w:r>
        <w:rPr>
          <w:rFonts w:hint="eastAsia" w:ascii="宋体" w:hAnsi="宋体" w:eastAsia="宋体" w:cs="宋体"/>
          <w:color w:val="auto"/>
          <w:szCs w:val="21"/>
        </w:rPr>
        <w:t>项目编号：</w:t>
      </w:r>
      <w:r>
        <w:rPr>
          <w:rFonts w:hint="eastAsia" w:ascii="宋体" w:hAnsi="宋体" w:cs="宋体"/>
          <w:color w:val="auto"/>
          <w:szCs w:val="21"/>
          <w:lang w:eastAsia="zh-CN"/>
        </w:rPr>
        <w:t>TQZB-2025-058-GK</w:t>
      </w:r>
      <w:r>
        <w:rPr>
          <w:rFonts w:hint="eastAsia" w:ascii="宋体" w:hAnsi="宋体" w:eastAsia="宋体" w:cs="宋体"/>
          <w:color w:val="auto"/>
          <w:szCs w:val="21"/>
          <w:lang w:eastAsia="zh-CN"/>
        </w:rPr>
        <w:t xml:space="preserve">  </w:t>
      </w:r>
    </w:p>
    <w:tbl>
      <w:tblPr>
        <w:tblStyle w:val="47"/>
        <w:tblW w:w="49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3466"/>
        <w:gridCol w:w="1328"/>
        <w:gridCol w:w="1330"/>
        <w:gridCol w:w="1169"/>
      </w:tblGrid>
      <w:tr w14:paraId="726F9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632" w:type="pct"/>
            <w:vAlign w:val="center"/>
          </w:tcPr>
          <w:p w14:paraId="06A39E17">
            <w:pPr>
              <w:spacing w:before="240" w:beforeAutospacing="0" w:afterAutospacing="0" w:line="360" w:lineRule="auto"/>
              <w:ind w:left="902" w:hanging="902"/>
              <w:jc w:val="center"/>
              <w:rPr>
                <w:rFonts w:hint="eastAsia" w:ascii="宋体" w:hAnsi="宋体" w:eastAsia="宋体" w:cs="宋体"/>
                <w:b/>
                <w:bCs/>
                <w:color w:val="auto"/>
                <w:szCs w:val="21"/>
              </w:rPr>
            </w:pPr>
            <w:r>
              <w:rPr>
                <w:rFonts w:hint="eastAsia" w:ascii="宋体" w:hAnsi="宋体" w:eastAsia="宋体" w:cs="宋体"/>
                <w:b/>
                <w:bCs/>
                <w:color w:val="auto"/>
                <w:szCs w:val="21"/>
              </w:rPr>
              <w:t>序号</w:t>
            </w:r>
          </w:p>
        </w:tc>
        <w:tc>
          <w:tcPr>
            <w:tcW w:w="2075" w:type="pct"/>
            <w:tcBorders>
              <w:left w:val="single" w:color="000000" w:sz="4" w:space="0"/>
            </w:tcBorders>
            <w:vAlign w:val="center"/>
          </w:tcPr>
          <w:p w14:paraId="6FE831C8">
            <w:pPr>
              <w:spacing w:before="240" w:beforeAutospacing="0" w:afterAutospacing="0" w:line="360" w:lineRule="auto"/>
              <w:ind w:left="902" w:hanging="902"/>
              <w:jc w:val="center"/>
              <w:rPr>
                <w:rFonts w:hint="eastAsia" w:ascii="宋体" w:hAnsi="宋体" w:eastAsia="宋体" w:cs="宋体"/>
                <w:b/>
                <w:bCs/>
                <w:color w:val="auto"/>
                <w:szCs w:val="21"/>
              </w:rPr>
            </w:pPr>
            <w:r>
              <w:rPr>
                <w:rFonts w:hint="eastAsia" w:ascii="宋体" w:hAnsi="宋体" w:cs="宋体"/>
                <w:b/>
                <w:bCs/>
                <w:color w:val="auto"/>
                <w:szCs w:val="21"/>
                <w:lang w:eastAsia="zh-CN"/>
              </w:rPr>
              <w:t>采购需求</w:t>
            </w:r>
            <w:r>
              <w:rPr>
                <w:rFonts w:hint="eastAsia" w:ascii="宋体" w:hAnsi="宋体" w:eastAsia="宋体" w:cs="宋体"/>
                <w:b/>
                <w:bCs/>
                <w:color w:val="auto"/>
                <w:szCs w:val="21"/>
              </w:rPr>
              <w:t>带“★”号条款内容</w:t>
            </w:r>
          </w:p>
        </w:tc>
        <w:tc>
          <w:tcPr>
            <w:tcW w:w="795" w:type="pct"/>
            <w:vAlign w:val="center"/>
          </w:tcPr>
          <w:p w14:paraId="668FA298">
            <w:pPr>
              <w:spacing w:before="240" w:beforeAutospacing="0" w:afterAutospacing="0" w:line="360" w:lineRule="auto"/>
              <w:ind w:left="902" w:hanging="902"/>
              <w:jc w:val="center"/>
              <w:rPr>
                <w:rFonts w:hint="eastAsia" w:ascii="宋体" w:hAnsi="宋体" w:eastAsia="宋体" w:cs="宋体"/>
                <w:b/>
                <w:bCs/>
                <w:color w:val="auto"/>
                <w:szCs w:val="21"/>
              </w:rPr>
            </w:pPr>
            <w:r>
              <w:rPr>
                <w:rFonts w:hint="eastAsia" w:ascii="宋体" w:hAnsi="宋体" w:eastAsia="宋体" w:cs="宋体"/>
                <w:b/>
                <w:bCs/>
                <w:color w:val="auto"/>
                <w:szCs w:val="21"/>
              </w:rPr>
              <w:t>是否响应</w:t>
            </w:r>
          </w:p>
        </w:tc>
        <w:tc>
          <w:tcPr>
            <w:tcW w:w="796" w:type="pct"/>
            <w:vAlign w:val="center"/>
          </w:tcPr>
          <w:p w14:paraId="35412AA9">
            <w:pPr>
              <w:spacing w:before="240" w:beforeAutospacing="0" w:afterAutospacing="0" w:line="360" w:lineRule="auto"/>
              <w:ind w:left="902" w:hanging="902"/>
              <w:jc w:val="center"/>
              <w:rPr>
                <w:rFonts w:hint="eastAsia" w:ascii="宋体" w:hAnsi="宋体" w:eastAsia="宋体" w:cs="宋体"/>
                <w:b/>
                <w:bCs/>
                <w:color w:val="auto"/>
                <w:szCs w:val="21"/>
              </w:rPr>
            </w:pPr>
            <w:r>
              <w:rPr>
                <w:rFonts w:hint="eastAsia" w:ascii="宋体" w:hAnsi="宋体" w:eastAsia="宋体" w:cs="宋体"/>
                <w:b/>
                <w:bCs/>
                <w:color w:val="auto"/>
                <w:szCs w:val="21"/>
              </w:rPr>
              <w:t>偏离说明</w:t>
            </w:r>
          </w:p>
        </w:tc>
        <w:tc>
          <w:tcPr>
            <w:tcW w:w="700" w:type="pct"/>
            <w:vAlign w:val="center"/>
          </w:tcPr>
          <w:p w14:paraId="358409CA">
            <w:pPr>
              <w:spacing w:before="240" w:beforeAutospacing="0" w:afterAutospacing="0" w:line="360" w:lineRule="auto"/>
              <w:ind w:left="902" w:hanging="902"/>
              <w:jc w:val="center"/>
              <w:rPr>
                <w:rFonts w:hint="eastAsia" w:ascii="宋体" w:hAnsi="宋体" w:eastAsia="宋体" w:cs="宋体"/>
                <w:b/>
                <w:bCs/>
                <w:color w:val="auto"/>
                <w:szCs w:val="21"/>
              </w:rPr>
            </w:pPr>
            <w:r>
              <w:rPr>
                <w:rFonts w:hint="eastAsia" w:ascii="宋体" w:hAnsi="宋体" w:eastAsia="宋体" w:cs="宋体"/>
                <w:b/>
                <w:bCs/>
                <w:color w:val="auto"/>
                <w:szCs w:val="21"/>
              </w:rPr>
              <w:t>响应页码</w:t>
            </w:r>
          </w:p>
        </w:tc>
      </w:tr>
      <w:tr w14:paraId="1086A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632" w:type="pct"/>
            <w:vAlign w:val="center"/>
          </w:tcPr>
          <w:p w14:paraId="2420E12D">
            <w:pPr>
              <w:spacing w:before="240" w:beforeAutospacing="0" w:afterAutospacing="0" w:line="360" w:lineRule="auto"/>
              <w:ind w:left="902" w:hanging="902"/>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2075" w:type="pct"/>
            <w:tcBorders>
              <w:left w:val="single" w:color="000000" w:sz="4" w:space="0"/>
            </w:tcBorders>
            <w:vAlign w:val="center"/>
          </w:tcPr>
          <w:p w14:paraId="76469A5A">
            <w:pPr>
              <w:spacing w:beforeAutospacing="0" w:afterAutospacing="0" w:line="360" w:lineRule="auto"/>
              <w:rPr>
                <w:rFonts w:hint="eastAsia" w:ascii="宋体" w:hAnsi="宋体" w:eastAsia="宋体" w:cs="宋体"/>
                <w:color w:val="auto"/>
                <w:szCs w:val="21"/>
              </w:rPr>
            </w:pPr>
          </w:p>
        </w:tc>
        <w:tc>
          <w:tcPr>
            <w:tcW w:w="795" w:type="pct"/>
            <w:vAlign w:val="top"/>
          </w:tcPr>
          <w:p w14:paraId="4723E1FA">
            <w:pPr>
              <w:spacing w:before="240" w:beforeAutospacing="0" w:afterAutospacing="0" w:line="360" w:lineRule="auto"/>
              <w:ind w:left="902" w:hanging="902"/>
              <w:rPr>
                <w:rFonts w:hint="eastAsia" w:ascii="宋体" w:hAnsi="宋体" w:eastAsia="宋体" w:cs="宋体"/>
                <w:color w:val="auto"/>
                <w:szCs w:val="21"/>
              </w:rPr>
            </w:pPr>
          </w:p>
        </w:tc>
        <w:tc>
          <w:tcPr>
            <w:tcW w:w="796" w:type="pct"/>
            <w:vAlign w:val="top"/>
          </w:tcPr>
          <w:p w14:paraId="26ABACBC">
            <w:pPr>
              <w:spacing w:before="240" w:beforeAutospacing="0" w:afterAutospacing="0" w:line="360" w:lineRule="auto"/>
              <w:ind w:left="902" w:hanging="902"/>
              <w:rPr>
                <w:rFonts w:hint="eastAsia" w:ascii="宋体" w:hAnsi="宋体" w:eastAsia="宋体" w:cs="宋体"/>
                <w:color w:val="auto"/>
                <w:szCs w:val="21"/>
              </w:rPr>
            </w:pPr>
          </w:p>
        </w:tc>
        <w:tc>
          <w:tcPr>
            <w:tcW w:w="700" w:type="pct"/>
            <w:vAlign w:val="top"/>
          </w:tcPr>
          <w:p w14:paraId="2B945755">
            <w:pPr>
              <w:spacing w:before="240" w:beforeAutospacing="0" w:afterAutospacing="0" w:line="360" w:lineRule="auto"/>
              <w:rPr>
                <w:rFonts w:hint="eastAsia" w:ascii="宋体" w:hAnsi="宋体" w:eastAsia="宋体" w:cs="宋体"/>
                <w:color w:val="auto"/>
                <w:szCs w:val="21"/>
              </w:rPr>
            </w:pPr>
          </w:p>
        </w:tc>
      </w:tr>
      <w:tr w14:paraId="60256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632" w:type="pct"/>
            <w:vAlign w:val="center"/>
          </w:tcPr>
          <w:p w14:paraId="36CC98FC">
            <w:pPr>
              <w:spacing w:before="240" w:beforeAutospacing="0" w:afterAutospacing="0" w:line="360" w:lineRule="auto"/>
              <w:ind w:left="902" w:hanging="902"/>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2075" w:type="pct"/>
            <w:tcBorders>
              <w:left w:val="single" w:color="000000" w:sz="4" w:space="0"/>
            </w:tcBorders>
            <w:vAlign w:val="center"/>
          </w:tcPr>
          <w:p w14:paraId="693ED0B8">
            <w:pPr>
              <w:spacing w:beforeAutospacing="0" w:afterAutospacing="0" w:line="360" w:lineRule="auto"/>
              <w:rPr>
                <w:rFonts w:hint="eastAsia" w:ascii="宋体" w:hAnsi="宋体" w:eastAsia="宋体" w:cs="宋体"/>
                <w:color w:val="auto"/>
                <w:szCs w:val="21"/>
              </w:rPr>
            </w:pPr>
          </w:p>
        </w:tc>
        <w:tc>
          <w:tcPr>
            <w:tcW w:w="795" w:type="pct"/>
            <w:vAlign w:val="top"/>
          </w:tcPr>
          <w:p w14:paraId="5184663C">
            <w:pPr>
              <w:spacing w:before="240" w:beforeAutospacing="0" w:afterAutospacing="0" w:line="360" w:lineRule="auto"/>
              <w:ind w:left="902" w:hanging="902"/>
              <w:rPr>
                <w:rFonts w:hint="eastAsia" w:ascii="宋体" w:hAnsi="宋体" w:eastAsia="宋体" w:cs="宋体"/>
                <w:color w:val="auto"/>
                <w:szCs w:val="21"/>
              </w:rPr>
            </w:pPr>
          </w:p>
        </w:tc>
        <w:tc>
          <w:tcPr>
            <w:tcW w:w="796" w:type="pct"/>
            <w:vAlign w:val="top"/>
          </w:tcPr>
          <w:p w14:paraId="5D6918B9">
            <w:pPr>
              <w:spacing w:before="240" w:beforeAutospacing="0" w:afterAutospacing="0" w:line="360" w:lineRule="auto"/>
              <w:ind w:left="902" w:hanging="902"/>
              <w:rPr>
                <w:rFonts w:hint="eastAsia" w:ascii="宋体" w:hAnsi="宋体" w:eastAsia="宋体" w:cs="宋体"/>
                <w:color w:val="auto"/>
                <w:szCs w:val="21"/>
              </w:rPr>
            </w:pPr>
          </w:p>
        </w:tc>
        <w:tc>
          <w:tcPr>
            <w:tcW w:w="700" w:type="pct"/>
            <w:vAlign w:val="top"/>
          </w:tcPr>
          <w:p w14:paraId="3E5C50DC">
            <w:pPr>
              <w:spacing w:before="240" w:beforeAutospacing="0" w:afterAutospacing="0" w:line="360" w:lineRule="auto"/>
              <w:ind w:left="902" w:hanging="902"/>
              <w:rPr>
                <w:rFonts w:hint="eastAsia" w:ascii="宋体" w:hAnsi="宋体" w:eastAsia="宋体" w:cs="宋体"/>
                <w:color w:val="auto"/>
                <w:szCs w:val="21"/>
              </w:rPr>
            </w:pPr>
          </w:p>
        </w:tc>
      </w:tr>
      <w:tr w14:paraId="6FC6C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32" w:type="pct"/>
            <w:vAlign w:val="center"/>
          </w:tcPr>
          <w:p w14:paraId="5508685D">
            <w:pPr>
              <w:spacing w:before="240" w:beforeAutospacing="0" w:afterAutospacing="0" w:line="360" w:lineRule="auto"/>
              <w:ind w:left="902" w:hanging="902"/>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2075" w:type="pct"/>
            <w:tcBorders>
              <w:left w:val="single" w:color="000000" w:sz="4" w:space="0"/>
            </w:tcBorders>
            <w:vAlign w:val="top"/>
          </w:tcPr>
          <w:p w14:paraId="54AB3CD8">
            <w:pPr>
              <w:spacing w:beforeAutospacing="0" w:afterAutospacing="0" w:line="360" w:lineRule="auto"/>
              <w:rPr>
                <w:rFonts w:hint="eastAsia" w:ascii="宋体" w:hAnsi="宋体" w:eastAsia="宋体" w:cs="宋体"/>
                <w:color w:val="auto"/>
                <w:szCs w:val="21"/>
              </w:rPr>
            </w:pPr>
          </w:p>
        </w:tc>
        <w:tc>
          <w:tcPr>
            <w:tcW w:w="795" w:type="pct"/>
            <w:vAlign w:val="top"/>
          </w:tcPr>
          <w:p w14:paraId="328D520E">
            <w:pPr>
              <w:spacing w:before="240" w:beforeAutospacing="0" w:afterAutospacing="0" w:line="360" w:lineRule="auto"/>
              <w:ind w:left="902" w:hanging="902"/>
              <w:rPr>
                <w:rFonts w:hint="eastAsia" w:ascii="宋体" w:hAnsi="宋体" w:eastAsia="宋体" w:cs="宋体"/>
                <w:color w:val="auto"/>
                <w:szCs w:val="21"/>
              </w:rPr>
            </w:pPr>
          </w:p>
        </w:tc>
        <w:tc>
          <w:tcPr>
            <w:tcW w:w="796" w:type="pct"/>
            <w:vAlign w:val="top"/>
          </w:tcPr>
          <w:p w14:paraId="1EA9CDF0">
            <w:pPr>
              <w:spacing w:before="240" w:beforeAutospacing="0" w:afterAutospacing="0" w:line="360" w:lineRule="auto"/>
              <w:ind w:left="902" w:hanging="902"/>
              <w:rPr>
                <w:rFonts w:hint="eastAsia" w:ascii="宋体" w:hAnsi="宋体" w:eastAsia="宋体" w:cs="宋体"/>
                <w:color w:val="auto"/>
                <w:szCs w:val="21"/>
              </w:rPr>
            </w:pPr>
          </w:p>
        </w:tc>
        <w:tc>
          <w:tcPr>
            <w:tcW w:w="700" w:type="pct"/>
            <w:vAlign w:val="top"/>
          </w:tcPr>
          <w:p w14:paraId="3FA920E2">
            <w:pPr>
              <w:spacing w:before="240" w:beforeAutospacing="0" w:afterAutospacing="0" w:line="360" w:lineRule="auto"/>
              <w:ind w:left="902" w:hanging="902"/>
              <w:rPr>
                <w:rFonts w:hint="eastAsia" w:ascii="宋体" w:hAnsi="宋体" w:eastAsia="宋体" w:cs="宋体"/>
                <w:color w:val="auto"/>
                <w:szCs w:val="21"/>
              </w:rPr>
            </w:pPr>
          </w:p>
        </w:tc>
      </w:tr>
      <w:tr w14:paraId="6D179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32" w:type="pct"/>
            <w:vAlign w:val="center"/>
          </w:tcPr>
          <w:p w14:paraId="1C909F3E">
            <w:pPr>
              <w:spacing w:before="240" w:beforeAutospacing="0" w:afterAutospacing="0" w:line="360" w:lineRule="auto"/>
              <w:ind w:firstLine="105" w:firstLineChars="50"/>
              <w:rPr>
                <w:rFonts w:hint="eastAsia" w:ascii="宋体" w:hAnsi="宋体" w:eastAsia="宋体" w:cs="宋体"/>
                <w:color w:val="auto"/>
                <w:szCs w:val="21"/>
              </w:rPr>
            </w:pPr>
            <w:r>
              <w:rPr>
                <w:rFonts w:hint="eastAsia" w:ascii="宋体" w:hAnsi="宋体" w:eastAsia="宋体" w:cs="宋体"/>
                <w:color w:val="auto"/>
                <w:szCs w:val="21"/>
              </w:rPr>
              <w:t>…</w:t>
            </w:r>
          </w:p>
        </w:tc>
        <w:tc>
          <w:tcPr>
            <w:tcW w:w="2075" w:type="pct"/>
            <w:tcBorders>
              <w:left w:val="single" w:color="000000" w:sz="4" w:space="0"/>
            </w:tcBorders>
            <w:vAlign w:val="top"/>
          </w:tcPr>
          <w:p w14:paraId="7C77906A">
            <w:pPr>
              <w:spacing w:beforeAutospacing="0" w:afterAutospacing="0" w:line="360" w:lineRule="auto"/>
              <w:rPr>
                <w:rFonts w:hint="eastAsia" w:ascii="宋体" w:hAnsi="宋体" w:eastAsia="宋体" w:cs="宋体"/>
                <w:color w:val="auto"/>
                <w:szCs w:val="21"/>
              </w:rPr>
            </w:pPr>
          </w:p>
        </w:tc>
        <w:tc>
          <w:tcPr>
            <w:tcW w:w="795" w:type="pct"/>
            <w:vAlign w:val="top"/>
          </w:tcPr>
          <w:p w14:paraId="69DDA393">
            <w:pPr>
              <w:spacing w:before="240" w:beforeAutospacing="0" w:afterAutospacing="0" w:line="360" w:lineRule="auto"/>
              <w:ind w:left="902" w:hanging="902"/>
              <w:rPr>
                <w:rFonts w:hint="eastAsia" w:ascii="宋体" w:hAnsi="宋体" w:eastAsia="宋体" w:cs="宋体"/>
                <w:color w:val="auto"/>
                <w:szCs w:val="21"/>
              </w:rPr>
            </w:pPr>
          </w:p>
        </w:tc>
        <w:tc>
          <w:tcPr>
            <w:tcW w:w="796" w:type="pct"/>
            <w:vAlign w:val="top"/>
          </w:tcPr>
          <w:p w14:paraId="128C0493">
            <w:pPr>
              <w:spacing w:before="240" w:beforeAutospacing="0" w:afterAutospacing="0" w:line="360" w:lineRule="auto"/>
              <w:ind w:left="902" w:hanging="902"/>
              <w:rPr>
                <w:rFonts w:hint="eastAsia" w:ascii="宋体" w:hAnsi="宋体" w:eastAsia="宋体" w:cs="宋体"/>
                <w:color w:val="auto"/>
                <w:szCs w:val="21"/>
              </w:rPr>
            </w:pPr>
          </w:p>
        </w:tc>
        <w:tc>
          <w:tcPr>
            <w:tcW w:w="700" w:type="pct"/>
            <w:vAlign w:val="top"/>
          </w:tcPr>
          <w:p w14:paraId="50995879">
            <w:pPr>
              <w:spacing w:before="240" w:beforeAutospacing="0" w:afterAutospacing="0" w:line="360" w:lineRule="auto"/>
              <w:ind w:left="902" w:hanging="902"/>
              <w:rPr>
                <w:rFonts w:hint="eastAsia" w:ascii="宋体" w:hAnsi="宋体" w:eastAsia="宋体" w:cs="宋体"/>
                <w:color w:val="auto"/>
                <w:szCs w:val="21"/>
              </w:rPr>
            </w:pPr>
          </w:p>
        </w:tc>
      </w:tr>
    </w:tbl>
    <w:p w14:paraId="5BD140DD">
      <w:pPr>
        <w:spacing w:beforeAutospacing="0" w:afterAutospacing="0" w:line="360" w:lineRule="auto"/>
        <w:rPr>
          <w:rFonts w:hint="eastAsia" w:ascii="宋体" w:hAnsi="宋体" w:eastAsia="宋体" w:cs="宋体"/>
          <w:bCs/>
          <w:color w:val="auto"/>
          <w:szCs w:val="21"/>
        </w:rPr>
      </w:pPr>
      <w:r>
        <w:rPr>
          <w:rFonts w:hint="eastAsia" w:ascii="宋体" w:hAnsi="宋体" w:eastAsia="宋体" w:cs="宋体"/>
          <w:bCs/>
          <w:color w:val="auto"/>
          <w:szCs w:val="21"/>
        </w:rPr>
        <w:t>说明：1、投标人必须对应招标文件的 “★”号条款逐条应答并按要求填写下表。</w:t>
      </w:r>
    </w:p>
    <w:p w14:paraId="31CC8E49">
      <w:pPr>
        <w:spacing w:beforeAutospacing="0" w:afterAutospacing="0" w:line="360" w:lineRule="auto"/>
        <w:ind w:left="510" w:leftChars="243" w:firstLine="102" w:firstLineChars="49"/>
        <w:rPr>
          <w:rFonts w:hint="eastAsia" w:ascii="宋体" w:hAnsi="宋体" w:eastAsia="宋体" w:cs="宋体"/>
          <w:bCs/>
          <w:color w:val="auto"/>
          <w:szCs w:val="21"/>
        </w:rPr>
      </w:pPr>
      <w:r>
        <w:rPr>
          <w:rFonts w:hint="eastAsia" w:ascii="宋体" w:hAnsi="宋体" w:eastAsia="宋体" w:cs="宋体"/>
          <w:bCs/>
          <w:color w:val="auto"/>
          <w:szCs w:val="21"/>
          <w:lang w:eastAsia="zh-CN"/>
        </w:rPr>
        <w:t>2.</w:t>
      </w:r>
      <w:r>
        <w:rPr>
          <w:rFonts w:hint="eastAsia" w:ascii="宋体" w:hAnsi="宋体" w:eastAsia="宋体" w:cs="宋体"/>
          <w:bCs/>
          <w:color w:val="auto"/>
          <w:szCs w:val="21"/>
        </w:rPr>
        <w:t>对完全响应的条目在下表相应列中标注“○”。对有偏离的条目在下表相应列中标注“×”，并简述偏离内容。</w:t>
      </w:r>
    </w:p>
    <w:p w14:paraId="6B1AFF42">
      <w:pPr>
        <w:spacing w:beforeAutospacing="0" w:afterAutospacing="0" w:line="360" w:lineRule="auto"/>
        <w:ind w:firstLine="630" w:firstLineChars="300"/>
        <w:rPr>
          <w:rFonts w:hint="eastAsia" w:ascii="宋体" w:hAnsi="宋体" w:eastAsia="宋体" w:cs="宋体"/>
          <w:b/>
          <w:bCs/>
          <w:color w:val="auto"/>
          <w:szCs w:val="21"/>
        </w:rPr>
      </w:pPr>
      <w:r>
        <w:rPr>
          <w:rFonts w:hint="eastAsia" w:ascii="宋体" w:hAnsi="宋体" w:eastAsia="宋体" w:cs="宋体"/>
          <w:bCs/>
          <w:color w:val="auto"/>
          <w:szCs w:val="21"/>
          <w:lang w:eastAsia="zh-CN"/>
        </w:rPr>
        <w:t>3.</w:t>
      </w:r>
      <w:r>
        <w:rPr>
          <w:rFonts w:hint="eastAsia" w:ascii="宋体" w:hAnsi="宋体" w:eastAsia="宋体" w:cs="宋体"/>
          <w:bCs/>
          <w:color w:val="auto"/>
          <w:szCs w:val="21"/>
        </w:rPr>
        <w:t>如招标文件没有带“</w:t>
      </w:r>
      <w:r>
        <w:rPr>
          <w:rFonts w:hint="eastAsia" w:ascii="宋体" w:hAnsi="宋体" w:eastAsia="宋体" w:cs="宋体"/>
          <w:color w:val="auto"/>
          <w:szCs w:val="21"/>
        </w:rPr>
        <w:t>★</w:t>
      </w:r>
      <w:r>
        <w:rPr>
          <w:rFonts w:hint="eastAsia" w:ascii="宋体" w:hAnsi="宋体" w:eastAsia="宋体" w:cs="宋体"/>
          <w:bCs/>
          <w:color w:val="auto"/>
          <w:szCs w:val="21"/>
        </w:rPr>
        <w:t>”号条款的不需填写此表。</w:t>
      </w:r>
    </w:p>
    <w:p w14:paraId="4DFAA36D">
      <w:pPr>
        <w:spacing w:beforeAutospacing="0" w:afterAutospacing="0" w:line="360" w:lineRule="auto"/>
        <w:ind w:firstLine="422" w:firstLineChars="200"/>
        <w:rPr>
          <w:rFonts w:hint="eastAsia" w:ascii="宋体" w:hAnsi="宋体" w:eastAsia="宋体" w:cs="宋体"/>
          <w:b/>
          <w:bCs/>
          <w:color w:val="auto"/>
          <w:szCs w:val="21"/>
        </w:rPr>
      </w:pPr>
    </w:p>
    <w:p w14:paraId="144E6840">
      <w:pPr>
        <w:adjustRightInd w:val="0"/>
        <w:snapToGrid w:val="0"/>
        <w:spacing w:beforeAutospacing="0" w:afterAutospacing="0" w:line="360" w:lineRule="auto"/>
        <w:rPr>
          <w:rFonts w:hint="eastAsia" w:ascii="宋体" w:hAnsi="宋体" w:eastAsia="宋体" w:cs="宋体"/>
          <w:color w:val="auto"/>
          <w:szCs w:val="21"/>
        </w:rPr>
      </w:pPr>
    </w:p>
    <w:p w14:paraId="6B65023A">
      <w:pPr>
        <w:adjustRightInd w:val="0"/>
        <w:snapToGrid w:val="0"/>
        <w:spacing w:beforeAutospacing="0" w:afterAutospacing="0" w:line="360" w:lineRule="auto"/>
        <w:rPr>
          <w:rFonts w:hint="eastAsia" w:ascii="宋体" w:hAnsi="宋体" w:eastAsia="宋体" w:cs="宋体"/>
          <w:color w:val="auto"/>
          <w:szCs w:val="21"/>
        </w:rPr>
      </w:pPr>
    </w:p>
    <w:p w14:paraId="10262B76">
      <w:pPr>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法定代表人（或法定代表人授权代表）签名或盖私章：</w:t>
      </w:r>
      <w:r>
        <w:rPr>
          <w:rFonts w:hint="eastAsia" w:ascii="宋体" w:hAnsi="宋体" w:eastAsia="宋体" w:cs="宋体"/>
          <w:color w:val="auto"/>
          <w:szCs w:val="21"/>
          <w:highlight w:val="none"/>
          <w:u w:val="single"/>
        </w:rPr>
        <w:t xml:space="preserve">                   </w:t>
      </w:r>
    </w:p>
    <w:p w14:paraId="4FD47BB1">
      <w:pPr>
        <w:snapToGrid w:val="0"/>
        <w:spacing w:line="360" w:lineRule="auto"/>
        <w:rPr>
          <w:rFonts w:hint="eastAsia" w:ascii="宋体" w:hAnsi="宋体" w:eastAsia="宋体" w:cs="宋体"/>
          <w:color w:val="auto"/>
          <w:szCs w:val="21"/>
          <w:highlight w:val="none"/>
          <w:u w:val="single"/>
        </w:rPr>
      </w:pPr>
      <w:r>
        <w:rPr>
          <w:rFonts w:hint="eastAsia" w:ascii="宋体" w:hAnsi="宋体" w:cs="宋体"/>
          <w:color w:val="auto"/>
          <w:szCs w:val="21"/>
          <w:highlight w:val="none"/>
          <w:lang w:eastAsia="zh-CN"/>
        </w:rPr>
        <w:t>投标人名称（加盖供应商公章）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616B0543">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68E20C11">
      <w:pPr>
        <w:spacing w:beforeAutospacing="0" w:afterAutospacing="0" w:line="360" w:lineRule="auto"/>
        <w:ind w:firstLine="422" w:firstLineChars="200"/>
        <w:rPr>
          <w:rFonts w:hint="eastAsia" w:ascii="宋体" w:hAnsi="宋体" w:eastAsia="宋体" w:cs="宋体"/>
          <w:b/>
          <w:bCs/>
          <w:color w:val="auto"/>
          <w:szCs w:val="21"/>
        </w:rPr>
      </w:pPr>
    </w:p>
    <w:p w14:paraId="2137A4CA">
      <w:pPr>
        <w:spacing w:beforeAutospacing="0" w:afterAutospacing="0" w:line="360" w:lineRule="auto"/>
        <w:ind w:firstLine="422" w:firstLineChars="200"/>
        <w:rPr>
          <w:rFonts w:hint="eastAsia" w:ascii="宋体" w:hAnsi="宋体" w:eastAsia="宋体" w:cs="宋体"/>
          <w:b/>
          <w:bCs/>
          <w:color w:val="auto"/>
          <w:szCs w:val="21"/>
        </w:rPr>
      </w:pPr>
    </w:p>
    <w:p w14:paraId="68713EEC">
      <w:pPr>
        <w:pStyle w:val="62"/>
        <w:rPr>
          <w:rFonts w:hint="eastAsia" w:ascii="宋体" w:hAnsi="宋体" w:eastAsia="宋体" w:cs="宋体"/>
          <w:b/>
          <w:bCs/>
          <w:color w:val="auto"/>
          <w:szCs w:val="21"/>
        </w:rPr>
      </w:pPr>
    </w:p>
    <w:p w14:paraId="7459654E">
      <w:pPr>
        <w:rPr>
          <w:rFonts w:hint="eastAsia" w:ascii="宋体" w:hAnsi="宋体" w:eastAsia="宋体" w:cs="宋体"/>
          <w:b/>
          <w:bCs/>
          <w:color w:val="auto"/>
          <w:szCs w:val="21"/>
        </w:rPr>
      </w:pPr>
    </w:p>
    <w:p w14:paraId="46251EC1">
      <w:pPr>
        <w:spacing w:beforeAutospacing="0" w:afterAutospacing="0" w:line="360" w:lineRule="auto"/>
        <w:rPr>
          <w:rFonts w:hint="eastAsia" w:ascii="宋体" w:hAnsi="宋体" w:eastAsia="宋体" w:cs="宋体"/>
          <w:b/>
          <w:bCs/>
          <w:color w:val="auto"/>
          <w:szCs w:val="21"/>
        </w:rPr>
      </w:pPr>
    </w:p>
    <w:p w14:paraId="5C556055">
      <w:pPr>
        <w:pStyle w:val="61"/>
        <w:rPr>
          <w:rFonts w:hint="eastAsia" w:ascii="宋体" w:hAnsi="宋体" w:eastAsia="宋体" w:cs="宋体"/>
          <w:bCs/>
          <w:color w:val="auto"/>
          <w:szCs w:val="21"/>
        </w:rPr>
      </w:pPr>
    </w:p>
    <w:p w14:paraId="52E6F58C">
      <w:pPr>
        <w:pStyle w:val="61"/>
        <w:rPr>
          <w:rFonts w:hint="eastAsia" w:ascii="宋体" w:hAnsi="宋体" w:eastAsia="宋体" w:cs="宋体"/>
          <w:bCs/>
          <w:color w:val="auto"/>
          <w:szCs w:val="21"/>
        </w:rPr>
      </w:pPr>
    </w:p>
    <w:p w14:paraId="7631B26A">
      <w:pPr>
        <w:pStyle w:val="61"/>
        <w:rPr>
          <w:rFonts w:hint="eastAsia" w:ascii="宋体" w:hAnsi="宋体" w:eastAsia="宋体" w:cs="宋体"/>
          <w:bCs/>
          <w:color w:val="auto"/>
          <w:szCs w:val="21"/>
        </w:rPr>
      </w:pPr>
    </w:p>
    <w:p w14:paraId="18DF88FB">
      <w:pPr>
        <w:pStyle w:val="61"/>
        <w:rPr>
          <w:rFonts w:hint="eastAsia" w:ascii="宋体" w:hAnsi="宋体" w:eastAsia="宋体" w:cs="宋体"/>
          <w:bCs/>
          <w:color w:val="auto"/>
          <w:szCs w:val="21"/>
        </w:rPr>
      </w:pPr>
    </w:p>
    <w:p w14:paraId="3008DEE0">
      <w:pPr>
        <w:pStyle w:val="3"/>
        <w:jc w:val="center"/>
        <w:rPr>
          <w:rFonts w:hint="default" w:ascii="宋体" w:hAnsi="宋体" w:eastAsia="宋体" w:cs="宋体"/>
          <w:b/>
          <w:color w:val="auto"/>
          <w:sz w:val="28"/>
          <w:szCs w:val="28"/>
          <w:lang w:val="en-US" w:eastAsia="zh-CN"/>
        </w:rPr>
      </w:pPr>
      <w:r>
        <w:rPr>
          <w:rFonts w:hint="eastAsia" w:ascii="宋体" w:hAnsi="宋体" w:eastAsia="宋体" w:cs="宋体"/>
          <w:b/>
          <w:color w:val="auto"/>
          <w:sz w:val="28"/>
          <w:szCs w:val="28"/>
          <w:lang w:eastAsia="zh-CN"/>
        </w:rPr>
        <w:t>5.</w:t>
      </w:r>
      <w:r>
        <w:rPr>
          <w:rFonts w:hint="eastAsia" w:ascii="宋体" w:hAnsi="宋体" w:eastAsia="宋体" w:cs="宋体"/>
          <w:b/>
          <w:color w:val="auto"/>
          <w:sz w:val="28"/>
          <w:szCs w:val="28"/>
        </w:rPr>
        <w:t>“</w:t>
      </w:r>
      <w:r>
        <w:rPr>
          <w:rFonts w:hint="eastAsia" w:ascii="宋体" w:hAnsi="宋体" w:eastAsia="宋体" w:cs="宋体"/>
          <w:b/>
          <w:color w:val="auto"/>
          <w:sz w:val="28"/>
          <w:szCs w:val="28"/>
          <w:lang w:val="zh-CN"/>
        </w:rPr>
        <w:t>▲</w:t>
      </w:r>
      <w:r>
        <w:rPr>
          <w:rFonts w:hint="eastAsia" w:ascii="宋体" w:hAnsi="宋体" w:eastAsia="宋体" w:cs="宋体"/>
          <w:b/>
          <w:color w:val="auto"/>
          <w:sz w:val="28"/>
          <w:szCs w:val="28"/>
        </w:rPr>
        <w:t>”重要条款响应表</w:t>
      </w:r>
      <w:r>
        <w:rPr>
          <w:rFonts w:hint="eastAsia" w:cs="宋体"/>
          <w:b/>
          <w:color w:val="auto"/>
          <w:sz w:val="28"/>
          <w:szCs w:val="28"/>
          <w:lang w:eastAsia="zh-CN"/>
        </w:rPr>
        <w:t>（</w:t>
      </w:r>
      <w:r>
        <w:rPr>
          <w:rFonts w:hint="eastAsia" w:cs="宋体"/>
          <w:b/>
          <w:color w:val="auto"/>
          <w:sz w:val="28"/>
          <w:szCs w:val="28"/>
          <w:lang w:val="en-US" w:eastAsia="zh-CN"/>
        </w:rPr>
        <w:t>如有）</w:t>
      </w:r>
    </w:p>
    <w:p w14:paraId="144F21DF">
      <w:pPr>
        <w:spacing w:beforeAutospacing="0" w:afterAutospacing="0" w:line="360" w:lineRule="auto"/>
        <w:ind w:firstLine="105" w:firstLineChars="50"/>
        <w:rPr>
          <w:rFonts w:hint="eastAsia" w:ascii="宋体" w:hAnsi="宋体" w:eastAsia="宋体" w:cs="宋体"/>
          <w:color w:val="auto"/>
          <w:szCs w:val="21"/>
          <w:lang w:eastAsia="zh-CN"/>
        </w:rPr>
      </w:pPr>
      <w:r>
        <w:rPr>
          <w:rFonts w:hint="eastAsia" w:ascii="宋体" w:hAnsi="宋体" w:eastAsia="宋体" w:cs="宋体"/>
          <w:color w:val="auto"/>
          <w:szCs w:val="21"/>
        </w:rPr>
        <w:t>项目名称</w:t>
      </w:r>
      <w:r>
        <w:rPr>
          <w:rFonts w:hint="eastAsia" w:ascii="宋体" w:hAnsi="宋体" w:eastAsia="宋体" w:cs="宋体"/>
          <w:color w:val="auto"/>
          <w:kern w:val="28"/>
          <w:szCs w:val="21"/>
        </w:rPr>
        <w:t>：</w:t>
      </w:r>
      <w:r>
        <w:rPr>
          <w:rFonts w:hint="eastAsia" w:ascii="宋体" w:hAnsi="宋体" w:cs="宋体"/>
          <w:color w:val="auto"/>
          <w:sz w:val="21"/>
          <w:szCs w:val="21"/>
          <w:u w:val="none"/>
          <w:lang w:eastAsia="zh-CN"/>
        </w:rPr>
        <w:t>金色年华幼儿园（原河南镇敬老院）租赁项目</w:t>
      </w:r>
    </w:p>
    <w:p w14:paraId="40B0FF49">
      <w:pPr>
        <w:spacing w:beforeAutospacing="0" w:afterAutospacing="0" w:line="360" w:lineRule="auto"/>
        <w:ind w:firstLine="105" w:firstLineChars="50"/>
        <w:rPr>
          <w:rFonts w:hint="eastAsia" w:ascii="宋体" w:hAnsi="宋体" w:eastAsia="宋体" w:cs="宋体"/>
          <w:color w:val="auto"/>
          <w:lang w:eastAsia="zh-CN"/>
        </w:rPr>
      </w:pPr>
      <w:r>
        <w:rPr>
          <w:rFonts w:hint="eastAsia" w:ascii="宋体" w:hAnsi="宋体" w:eastAsia="宋体" w:cs="宋体"/>
          <w:color w:val="auto"/>
          <w:szCs w:val="21"/>
        </w:rPr>
        <w:t>项目编号：</w:t>
      </w:r>
      <w:r>
        <w:rPr>
          <w:rFonts w:hint="eastAsia" w:ascii="宋体" w:hAnsi="宋体" w:cs="宋体"/>
          <w:color w:val="auto"/>
          <w:szCs w:val="21"/>
          <w:lang w:eastAsia="zh-CN"/>
        </w:rPr>
        <w:t>TQZB-2025-058-GK</w:t>
      </w:r>
      <w:r>
        <w:rPr>
          <w:rFonts w:hint="eastAsia" w:ascii="宋体" w:hAnsi="宋体" w:eastAsia="宋体" w:cs="宋体"/>
          <w:color w:val="auto"/>
          <w:szCs w:val="21"/>
          <w:lang w:eastAsia="zh-CN"/>
        </w:rPr>
        <w:t xml:space="preserve">  </w:t>
      </w:r>
    </w:p>
    <w:tbl>
      <w:tblPr>
        <w:tblStyle w:val="4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9"/>
        <w:gridCol w:w="3194"/>
        <w:gridCol w:w="1329"/>
        <w:gridCol w:w="1330"/>
        <w:gridCol w:w="1330"/>
      </w:tblGrid>
      <w:tr w14:paraId="47E3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474" w:type="pct"/>
            <w:vAlign w:val="center"/>
          </w:tcPr>
          <w:p w14:paraId="3390F650">
            <w:pPr>
              <w:spacing w:before="240" w:beforeAutospacing="0" w:afterAutospacing="0" w:line="360" w:lineRule="auto"/>
              <w:ind w:left="902" w:hanging="902"/>
              <w:jc w:val="center"/>
              <w:rPr>
                <w:rFonts w:hint="eastAsia" w:ascii="宋体" w:hAnsi="宋体" w:eastAsia="宋体" w:cs="宋体"/>
                <w:b/>
                <w:bCs/>
                <w:color w:val="auto"/>
                <w:szCs w:val="21"/>
              </w:rPr>
            </w:pPr>
            <w:r>
              <w:rPr>
                <w:rFonts w:hint="eastAsia" w:ascii="宋体" w:hAnsi="宋体" w:eastAsia="宋体" w:cs="宋体"/>
                <w:b/>
                <w:bCs/>
                <w:color w:val="auto"/>
                <w:szCs w:val="21"/>
              </w:rPr>
              <w:t>序号</w:t>
            </w:r>
          </w:p>
        </w:tc>
        <w:tc>
          <w:tcPr>
            <w:tcW w:w="2128" w:type="pct"/>
            <w:tcBorders>
              <w:left w:val="single" w:color="000000" w:sz="4" w:space="0"/>
            </w:tcBorders>
            <w:vAlign w:val="center"/>
          </w:tcPr>
          <w:p w14:paraId="73823C76">
            <w:pPr>
              <w:spacing w:before="240" w:beforeAutospacing="0" w:afterAutospacing="0" w:line="360" w:lineRule="auto"/>
              <w:ind w:left="902" w:hanging="902"/>
              <w:jc w:val="center"/>
              <w:rPr>
                <w:rFonts w:hint="eastAsia" w:ascii="宋体" w:hAnsi="宋体" w:eastAsia="宋体" w:cs="宋体"/>
                <w:b/>
                <w:bCs/>
                <w:color w:val="auto"/>
                <w:szCs w:val="21"/>
              </w:rPr>
            </w:pPr>
            <w:r>
              <w:rPr>
                <w:rFonts w:hint="eastAsia" w:ascii="宋体" w:hAnsi="宋体" w:cs="宋体"/>
                <w:b/>
                <w:bCs/>
                <w:color w:val="auto"/>
                <w:szCs w:val="21"/>
                <w:lang w:eastAsia="zh-CN"/>
              </w:rPr>
              <w:t>采购需求</w:t>
            </w:r>
            <w:r>
              <w:rPr>
                <w:rFonts w:hint="eastAsia" w:ascii="宋体" w:hAnsi="宋体" w:eastAsia="宋体" w:cs="宋体"/>
                <w:b/>
                <w:bCs/>
                <w:color w:val="auto"/>
                <w:szCs w:val="21"/>
              </w:rPr>
              <w:t>带“</w:t>
            </w:r>
            <w:r>
              <w:rPr>
                <w:rFonts w:hint="eastAsia" w:ascii="宋体" w:hAnsi="宋体" w:eastAsia="宋体" w:cs="宋体"/>
                <w:b/>
                <w:bCs/>
                <w:color w:val="auto"/>
                <w:sz w:val="24"/>
                <w:szCs w:val="24"/>
                <w:lang w:val="zh-CN"/>
              </w:rPr>
              <w:t>▲</w:t>
            </w:r>
            <w:r>
              <w:rPr>
                <w:rFonts w:hint="eastAsia" w:ascii="宋体" w:hAnsi="宋体" w:eastAsia="宋体" w:cs="宋体"/>
                <w:b/>
                <w:bCs/>
                <w:color w:val="auto"/>
                <w:szCs w:val="21"/>
              </w:rPr>
              <w:t>”号条款内容</w:t>
            </w:r>
          </w:p>
        </w:tc>
        <w:tc>
          <w:tcPr>
            <w:tcW w:w="890" w:type="pct"/>
            <w:vAlign w:val="center"/>
          </w:tcPr>
          <w:p w14:paraId="18E2856E">
            <w:pPr>
              <w:spacing w:before="240" w:beforeAutospacing="0" w:afterAutospacing="0" w:line="360" w:lineRule="auto"/>
              <w:ind w:left="902" w:hanging="902"/>
              <w:jc w:val="center"/>
              <w:rPr>
                <w:rFonts w:hint="eastAsia" w:ascii="宋体" w:hAnsi="宋体" w:eastAsia="宋体" w:cs="宋体"/>
                <w:b/>
                <w:bCs/>
                <w:color w:val="auto"/>
                <w:szCs w:val="21"/>
              </w:rPr>
            </w:pPr>
            <w:r>
              <w:rPr>
                <w:rFonts w:hint="eastAsia" w:ascii="宋体" w:hAnsi="宋体" w:eastAsia="宋体" w:cs="宋体"/>
                <w:b/>
                <w:bCs/>
                <w:color w:val="auto"/>
                <w:szCs w:val="21"/>
              </w:rPr>
              <w:t>是否响应</w:t>
            </w:r>
          </w:p>
        </w:tc>
        <w:tc>
          <w:tcPr>
            <w:tcW w:w="768" w:type="pct"/>
            <w:vAlign w:val="center"/>
          </w:tcPr>
          <w:p w14:paraId="2BFE8E6E">
            <w:pPr>
              <w:spacing w:before="240" w:beforeAutospacing="0" w:afterAutospacing="0" w:line="360" w:lineRule="auto"/>
              <w:ind w:left="902" w:hanging="902"/>
              <w:jc w:val="center"/>
              <w:rPr>
                <w:rFonts w:hint="eastAsia" w:ascii="宋体" w:hAnsi="宋体" w:eastAsia="宋体" w:cs="宋体"/>
                <w:b/>
                <w:bCs/>
                <w:color w:val="auto"/>
                <w:szCs w:val="21"/>
              </w:rPr>
            </w:pPr>
            <w:r>
              <w:rPr>
                <w:rFonts w:hint="eastAsia" w:ascii="宋体" w:hAnsi="宋体" w:eastAsia="宋体" w:cs="宋体"/>
                <w:b/>
                <w:bCs/>
                <w:color w:val="auto"/>
                <w:szCs w:val="21"/>
              </w:rPr>
              <w:t>偏离说明</w:t>
            </w:r>
          </w:p>
        </w:tc>
        <w:tc>
          <w:tcPr>
            <w:tcW w:w="737" w:type="pct"/>
            <w:vAlign w:val="center"/>
          </w:tcPr>
          <w:p w14:paraId="54173BC6">
            <w:pPr>
              <w:spacing w:before="240" w:beforeAutospacing="0" w:afterAutospacing="0" w:line="360" w:lineRule="auto"/>
              <w:ind w:left="902" w:hanging="902"/>
              <w:jc w:val="center"/>
              <w:rPr>
                <w:rFonts w:hint="eastAsia" w:ascii="宋体" w:hAnsi="宋体" w:eastAsia="宋体" w:cs="宋体"/>
                <w:b/>
                <w:bCs/>
                <w:color w:val="auto"/>
                <w:szCs w:val="21"/>
              </w:rPr>
            </w:pPr>
            <w:r>
              <w:rPr>
                <w:rFonts w:hint="eastAsia" w:ascii="宋体" w:hAnsi="宋体" w:eastAsia="宋体" w:cs="宋体"/>
                <w:b/>
                <w:bCs/>
                <w:color w:val="auto"/>
                <w:szCs w:val="21"/>
              </w:rPr>
              <w:t>响应页码</w:t>
            </w:r>
          </w:p>
        </w:tc>
      </w:tr>
      <w:tr w14:paraId="67F10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474" w:type="pct"/>
            <w:vAlign w:val="center"/>
          </w:tcPr>
          <w:p w14:paraId="44579633">
            <w:pPr>
              <w:spacing w:before="240" w:beforeAutospacing="0" w:afterAutospacing="0" w:line="360" w:lineRule="auto"/>
              <w:ind w:left="902" w:hanging="902"/>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2128" w:type="pct"/>
            <w:tcBorders>
              <w:left w:val="single" w:color="000000" w:sz="4" w:space="0"/>
            </w:tcBorders>
            <w:vAlign w:val="center"/>
          </w:tcPr>
          <w:p w14:paraId="00C74A89">
            <w:pPr>
              <w:spacing w:beforeAutospacing="0" w:afterAutospacing="0" w:line="360" w:lineRule="auto"/>
              <w:rPr>
                <w:rFonts w:hint="eastAsia" w:ascii="宋体" w:hAnsi="宋体" w:eastAsia="宋体" w:cs="宋体"/>
                <w:color w:val="auto"/>
                <w:szCs w:val="21"/>
              </w:rPr>
            </w:pPr>
          </w:p>
        </w:tc>
        <w:tc>
          <w:tcPr>
            <w:tcW w:w="890" w:type="pct"/>
            <w:vAlign w:val="top"/>
          </w:tcPr>
          <w:p w14:paraId="0FBD6AAF">
            <w:pPr>
              <w:spacing w:before="240" w:beforeAutospacing="0" w:afterAutospacing="0" w:line="360" w:lineRule="auto"/>
              <w:ind w:left="902" w:hanging="902"/>
              <w:rPr>
                <w:rFonts w:hint="eastAsia" w:ascii="宋体" w:hAnsi="宋体" w:eastAsia="宋体" w:cs="宋体"/>
                <w:color w:val="auto"/>
                <w:szCs w:val="21"/>
              </w:rPr>
            </w:pPr>
          </w:p>
        </w:tc>
        <w:tc>
          <w:tcPr>
            <w:tcW w:w="768" w:type="pct"/>
            <w:vAlign w:val="top"/>
          </w:tcPr>
          <w:p w14:paraId="078C192D">
            <w:pPr>
              <w:spacing w:before="240" w:beforeAutospacing="0" w:afterAutospacing="0" w:line="360" w:lineRule="auto"/>
              <w:ind w:left="902" w:hanging="902"/>
              <w:rPr>
                <w:rFonts w:hint="eastAsia" w:ascii="宋体" w:hAnsi="宋体" w:eastAsia="宋体" w:cs="宋体"/>
                <w:color w:val="auto"/>
                <w:szCs w:val="21"/>
              </w:rPr>
            </w:pPr>
          </w:p>
        </w:tc>
        <w:tc>
          <w:tcPr>
            <w:tcW w:w="737" w:type="pct"/>
            <w:vAlign w:val="top"/>
          </w:tcPr>
          <w:p w14:paraId="7418A95B">
            <w:pPr>
              <w:spacing w:before="240" w:beforeAutospacing="0" w:afterAutospacing="0" w:line="360" w:lineRule="auto"/>
              <w:rPr>
                <w:rFonts w:hint="eastAsia" w:ascii="宋体" w:hAnsi="宋体" w:eastAsia="宋体" w:cs="宋体"/>
                <w:color w:val="auto"/>
                <w:szCs w:val="21"/>
              </w:rPr>
            </w:pPr>
          </w:p>
        </w:tc>
      </w:tr>
      <w:tr w14:paraId="7D6FF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474" w:type="pct"/>
            <w:vAlign w:val="center"/>
          </w:tcPr>
          <w:p w14:paraId="6325DAAA">
            <w:pPr>
              <w:spacing w:before="240" w:beforeAutospacing="0" w:afterAutospacing="0" w:line="360" w:lineRule="auto"/>
              <w:ind w:left="902" w:hanging="902"/>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2128" w:type="pct"/>
            <w:tcBorders>
              <w:left w:val="single" w:color="000000" w:sz="4" w:space="0"/>
            </w:tcBorders>
            <w:vAlign w:val="center"/>
          </w:tcPr>
          <w:p w14:paraId="0701E296">
            <w:pPr>
              <w:spacing w:beforeAutospacing="0" w:afterAutospacing="0" w:line="360" w:lineRule="auto"/>
              <w:rPr>
                <w:rFonts w:hint="eastAsia" w:ascii="宋体" w:hAnsi="宋体" w:eastAsia="宋体" w:cs="宋体"/>
                <w:color w:val="auto"/>
                <w:szCs w:val="21"/>
              </w:rPr>
            </w:pPr>
          </w:p>
        </w:tc>
        <w:tc>
          <w:tcPr>
            <w:tcW w:w="890" w:type="pct"/>
            <w:vAlign w:val="top"/>
          </w:tcPr>
          <w:p w14:paraId="753E05F2">
            <w:pPr>
              <w:spacing w:before="240" w:beforeAutospacing="0" w:afterAutospacing="0" w:line="360" w:lineRule="auto"/>
              <w:ind w:left="902" w:hanging="902"/>
              <w:rPr>
                <w:rFonts w:hint="eastAsia" w:ascii="宋体" w:hAnsi="宋体" w:eastAsia="宋体" w:cs="宋体"/>
                <w:color w:val="auto"/>
                <w:szCs w:val="21"/>
              </w:rPr>
            </w:pPr>
          </w:p>
        </w:tc>
        <w:tc>
          <w:tcPr>
            <w:tcW w:w="768" w:type="pct"/>
            <w:vAlign w:val="top"/>
          </w:tcPr>
          <w:p w14:paraId="579523DC">
            <w:pPr>
              <w:spacing w:before="240" w:beforeAutospacing="0" w:afterAutospacing="0" w:line="360" w:lineRule="auto"/>
              <w:ind w:left="902" w:hanging="902"/>
              <w:rPr>
                <w:rFonts w:hint="eastAsia" w:ascii="宋体" w:hAnsi="宋体" w:eastAsia="宋体" w:cs="宋体"/>
                <w:color w:val="auto"/>
                <w:szCs w:val="21"/>
              </w:rPr>
            </w:pPr>
          </w:p>
        </w:tc>
        <w:tc>
          <w:tcPr>
            <w:tcW w:w="737" w:type="pct"/>
            <w:vAlign w:val="top"/>
          </w:tcPr>
          <w:p w14:paraId="3FE9F21C">
            <w:pPr>
              <w:spacing w:before="240" w:beforeAutospacing="0" w:afterAutospacing="0" w:line="360" w:lineRule="auto"/>
              <w:ind w:left="902" w:hanging="902"/>
              <w:rPr>
                <w:rFonts w:hint="eastAsia" w:ascii="宋体" w:hAnsi="宋体" w:eastAsia="宋体" w:cs="宋体"/>
                <w:color w:val="auto"/>
                <w:szCs w:val="21"/>
              </w:rPr>
            </w:pPr>
          </w:p>
        </w:tc>
      </w:tr>
      <w:tr w14:paraId="11D4A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pct"/>
            <w:vAlign w:val="center"/>
          </w:tcPr>
          <w:p w14:paraId="2E4A8459">
            <w:pPr>
              <w:spacing w:before="240" w:beforeAutospacing="0" w:afterAutospacing="0" w:line="360" w:lineRule="auto"/>
              <w:ind w:left="902" w:hanging="902"/>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2128" w:type="pct"/>
            <w:tcBorders>
              <w:left w:val="single" w:color="000000" w:sz="4" w:space="0"/>
            </w:tcBorders>
            <w:vAlign w:val="top"/>
          </w:tcPr>
          <w:p w14:paraId="57C8964F">
            <w:pPr>
              <w:spacing w:beforeAutospacing="0" w:afterAutospacing="0" w:line="360" w:lineRule="auto"/>
              <w:rPr>
                <w:rFonts w:hint="eastAsia" w:ascii="宋体" w:hAnsi="宋体" w:eastAsia="宋体" w:cs="宋体"/>
                <w:color w:val="auto"/>
                <w:szCs w:val="21"/>
              </w:rPr>
            </w:pPr>
          </w:p>
        </w:tc>
        <w:tc>
          <w:tcPr>
            <w:tcW w:w="890" w:type="pct"/>
            <w:vAlign w:val="top"/>
          </w:tcPr>
          <w:p w14:paraId="362283EE">
            <w:pPr>
              <w:spacing w:before="240" w:beforeAutospacing="0" w:afterAutospacing="0" w:line="360" w:lineRule="auto"/>
              <w:ind w:left="902" w:hanging="902"/>
              <w:rPr>
                <w:rFonts w:hint="eastAsia" w:ascii="宋体" w:hAnsi="宋体" w:eastAsia="宋体" w:cs="宋体"/>
                <w:color w:val="auto"/>
                <w:szCs w:val="21"/>
              </w:rPr>
            </w:pPr>
          </w:p>
        </w:tc>
        <w:tc>
          <w:tcPr>
            <w:tcW w:w="768" w:type="pct"/>
            <w:vAlign w:val="top"/>
          </w:tcPr>
          <w:p w14:paraId="3F56DB90">
            <w:pPr>
              <w:spacing w:before="240" w:beforeAutospacing="0" w:afterAutospacing="0" w:line="360" w:lineRule="auto"/>
              <w:ind w:left="902" w:hanging="902"/>
              <w:rPr>
                <w:rFonts w:hint="eastAsia" w:ascii="宋体" w:hAnsi="宋体" w:eastAsia="宋体" w:cs="宋体"/>
                <w:color w:val="auto"/>
                <w:szCs w:val="21"/>
              </w:rPr>
            </w:pPr>
          </w:p>
        </w:tc>
        <w:tc>
          <w:tcPr>
            <w:tcW w:w="737" w:type="pct"/>
            <w:vAlign w:val="top"/>
          </w:tcPr>
          <w:p w14:paraId="155B5F9B">
            <w:pPr>
              <w:spacing w:before="240" w:beforeAutospacing="0" w:afterAutospacing="0" w:line="360" w:lineRule="auto"/>
              <w:ind w:left="902" w:hanging="902"/>
              <w:rPr>
                <w:rFonts w:hint="eastAsia" w:ascii="宋体" w:hAnsi="宋体" w:eastAsia="宋体" w:cs="宋体"/>
                <w:color w:val="auto"/>
                <w:szCs w:val="21"/>
              </w:rPr>
            </w:pPr>
          </w:p>
        </w:tc>
      </w:tr>
      <w:tr w14:paraId="21B45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pct"/>
            <w:vAlign w:val="center"/>
          </w:tcPr>
          <w:p w14:paraId="33E545FA">
            <w:pPr>
              <w:spacing w:before="240" w:beforeAutospacing="0" w:afterAutospacing="0" w:line="360" w:lineRule="auto"/>
              <w:ind w:firstLine="105" w:firstLineChars="50"/>
              <w:rPr>
                <w:rFonts w:hint="eastAsia" w:ascii="宋体" w:hAnsi="宋体" w:eastAsia="宋体" w:cs="宋体"/>
                <w:color w:val="auto"/>
                <w:szCs w:val="21"/>
              </w:rPr>
            </w:pPr>
            <w:r>
              <w:rPr>
                <w:rFonts w:hint="eastAsia" w:ascii="宋体" w:hAnsi="宋体" w:eastAsia="宋体" w:cs="宋体"/>
                <w:color w:val="auto"/>
                <w:szCs w:val="21"/>
              </w:rPr>
              <w:t>…</w:t>
            </w:r>
          </w:p>
        </w:tc>
        <w:tc>
          <w:tcPr>
            <w:tcW w:w="2128" w:type="pct"/>
            <w:tcBorders>
              <w:left w:val="single" w:color="000000" w:sz="4" w:space="0"/>
            </w:tcBorders>
            <w:vAlign w:val="top"/>
          </w:tcPr>
          <w:p w14:paraId="5B0747AA">
            <w:pPr>
              <w:spacing w:beforeAutospacing="0" w:afterAutospacing="0" w:line="360" w:lineRule="auto"/>
              <w:rPr>
                <w:rFonts w:hint="eastAsia" w:ascii="宋体" w:hAnsi="宋体" w:eastAsia="宋体" w:cs="宋体"/>
                <w:color w:val="auto"/>
                <w:szCs w:val="21"/>
              </w:rPr>
            </w:pPr>
          </w:p>
        </w:tc>
        <w:tc>
          <w:tcPr>
            <w:tcW w:w="890" w:type="pct"/>
            <w:vAlign w:val="top"/>
          </w:tcPr>
          <w:p w14:paraId="6FDE3C44">
            <w:pPr>
              <w:spacing w:before="240" w:beforeAutospacing="0" w:afterAutospacing="0" w:line="360" w:lineRule="auto"/>
              <w:ind w:left="902" w:hanging="902"/>
              <w:rPr>
                <w:rFonts w:hint="eastAsia" w:ascii="宋体" w:hAnsi="宋体" w:eastAsia="宋体" w:cs="宋体"/>
                <w:color w:val="auto"/>
                <w:szCs w:val="21"/>
              </w:rPr>
            </w:pPr>
          </w:p>
        </w:tc>
        <w:tc>
          <w:tcPr>
            <w:tcW w:w="768" w:type="pct"/>
            <w:vAlign w:val="top"/>
          </w:tcPr>
          <w:p w14:paraId="21DC31AD">
            <w:pPr>
              <w:spacing w:before="240" w:beforeAutospacing="0" w:afterAutospacing="0" w:line="360" w:lineRule="auto"/>
              <w:ind w:left="902" w:hanging="902"/>
              <w:rPr>
                <w:rFonts w:hint="eastAsia" w:ascii="宋体" w:hAnsi="宋体" w:eastAsia="宋体" w:cs="宋体"/>
                <w:color w:val="auto"/>
                <w:szCs w:val="21"/>
              </w:rPr>
            </w:pPr>
          </w:p>
        </w:tc>
        <w:tc>
          <w:tcPr>
            <w:tcW w:w="737" w:type="pct"/>
            <w:vAlign w:val="top"/>
          </w:tcPr>
          <w:p w14:paraId="1C84885E">
            <w:pPr>
              <w:spacing w:before="240" w:beforeAutospacing="0" w:afterAutospacing="0" w:line="360" w:lineRule="auto"/>
              <w:ind w:left="902" w:hanging="902"/>
              <w:rPr>
                <w:rFonts w:hint="eastAsia" w:ascii="宋体" w:hAnsi="宋体" w:eastAsia="宋体" w:cs="宋体"/>
                <w:color w:val="auto"/>
                <w:szCs w:val="21"/>
              </w:rPr>
            </w:pPr>
          </w:p>
        </w:tc>
      </w:tr>
    </w:tbl>
    <w:p w14:paraId="1A2FBDDD">
      <w:pPr>
        <w:spacing w:beforeAutospacing="0" w:afterAutospacing="0" w:line="360" w:lineRule="auto"/>
        <w:rPr>
          <w:rFonts w:hint="eastAsia" w:ascii="宋体" w:hAnsi="宋体" w:eastAsia="宋体" w:cs="宋体"/>
          <w:bCs/>
          <w:color w:val="auto"/>
          <w:szCs w:val="21"/>
        </w:rPr>
      </w:pPr>
      <w:r>
        <w:rPr>
          <w:rFonts w:hint="eastAsia" w:ascii="宋体" w:hAnsi="宋体" w:eastAsia="宋体" w:cs="宋体"/>
          <w:bCs/>
          <w:color w:val="auto"/>
          <w:szCs w:val="21"/>
        </w:rPr>
        <w:t>说明：1、投标人必须对应招标文件的 “</w:t>
      </w:r>
      <w:r>
        <w:rPr>
          <w:rFonts w:hint="eastAsia" w:ascii="宋体" w:hAnsi="宋体" w:eastAsia="宋体" w:cs="宋体"/>
          <w:bCs/>
          <w:color w:val="auto"/>
          <w:sz w:val="24"/>
          <w:szCs w:val="24"/>
          <w:lang w:val="zh-CN"/>
        </w:rPr>
        <w:t>▲</w:t>
      </w:r>
      <w:r>
        <w:rPr>
          <w:rFonts w:hint="eastAsia" w:ascii="宋体" w:hAnsi="宋体" w:eastAsia="宋体" w:cs="宋体"/>
          <w:bCs/>
          <w:color w:val="auto"/>
          <w:szCs w:val="21"/>
        </w:rPr>
        <w:t>”号条款逐条应答并按要求填写上表。</w:t>
      </w:r>
    </w:p>
    <w:p w14:paraId="0A03C8E6">
      <w:pPr>
        <w:spacing w:beforeAutospacing="0" w:afterAutospacing="0" w:line="360" w:lineRule="auto"/>
        <w:ind w:left="510" w:leftChars="243" w:firstLine="102" w:firstLineChars="49"/>
        <w:rPr>
          <w:rFonts w:hint="eastAsia" w:ascii="宋体" w:hAnsi="宋体" w:eastAsia="宋体" w:cs="宋体"/>
          <w:bCs/>
          <w:color w:val="auto"/>
          <w:szCs w:val="21"/>
        </w:rPr>
      </w:pPr>
      <w:r>
        <w:rPr>
          <w:rFonts w:hint="eastAsia" w:ascii="宋体" w:hAnsi="宋体" w:eastAsia="宋体" w:cs="宋体"/>
          <w:bCs/>
          <w:color w:val="auto"/>
          <w:szCs w:val="21"/>
          <w:lang w:eastAsia="zh-CN"/>
        </w:rPr>
        <w:t>2.</w:t>
      </w:r>
      <w:r>
        <w:rPr>
          <w:rFonts w:hint="eastAsia" w:ascii="宋体" w:hAnsi="宋体" w:eastAsia="宋体" w:cs="宋体"/>
          <w:bCs/>
          <w:color w:val="auto"/>
          <w:szCs w:val="21"/>
        </w:rPr>
        <w:t>对完全响应的条目在上表相应列中标注“○”。对有偏离的条目在上表相应列中标注“×”，并简述偏离内容。</w:t>
      </w:r>
    </w:p>
    <w:p w14:paraId="537EBA66">
      <w:pPr>
        <w:spacing w:beforeAutospacing="0" w:afterAutospacing="0" w:line="360" w:lineRule="auto"/>
        <w:ind w:firstLine="630" w:firstLineChars="300"/>
        <w:rPr>
          <w:rFonts w:hint="eastAsia" w:ascii="宋体" w:hAnsi="宋体" w:eastAsia="宋体" w:cs="宋体"/>
          <w:b/>
          <w:bCs/>
          <w:color w:val="auto"/>
          <w:szCs w:val="21"/>
        </w:rPr>
      </w:pPr>
      <w:r>
        <w:rPr>
          <w:rFonts w:hint="eastAsia" w:ascii="宋体" w:hAnsi="宋体" w:eastAsia="宋体" w:cs="宋体"/>
          <w:bCs/>
          <w:color w:val="auto"/>
          <w:szCs w:val="21"/>
          <w:lang w:eastAsia="zh-CN"/>
        </w:rPr>
        <w:t>3.</w:t>
      </w:r>
      <w:r>
        <w:rPr>
          <w:rFonts w:hint="eastAsia" w:ascii="宋体" w:hAnsi="宋体" w:eastAsia="宋体" w:cs="宋体"/>
          <w:bCs/>
          <w:color w:val="auto"/>
          <w:szCs w:val="21"/>
        </w:rPr>
        <w:t>如招标文件没有带“</w:t>
      </w:r>
      <w:r>
        <w:rPr>
          <w:rFonts w:hint="eastAsia" w:ascii="宋体" w:hAnsi="宋体" w:eastAsia="宋体" w:cs="宋体"/>
          <w:bCs/>
          <w:color w:val="auto"/>
          <w:sz w:val="24"/>
          <w:szCs w:val="24"/>
          <w:lang w:val="zh-CN"/>
        </w:rPr>
        <w:t>▲</w:t>
      </w:r>
      <w:r>
        <w:rPr>
          <w:rFonts w:hint="eastAsia" w:ascii="宋体" w:hAnsi="宋体" w:eastAsia="宋体" w:cs="宋体"/>
          <w:bCs/>
          <w:color w:val="auto"/>
          <w:szCs w:val="21"/>
        </w:rPr>
        <w:t>”号条款的不需填写此表。</w:t>
      </w:r>
    </w:p>
    <w:p w14:paraId="3110C17E">
      <w:pPr>
        <w:spacing w:beforeAutospacing="0" w:afterAutospacing="0" w:line="360" w:lineRule="auto"/>
        <w:ind w:firstLine="422" w:firstLineChars="200"/>
        <w:rPr>
          <w:rFonts w:hint="eastAsia" w:ascii="宋体" w:hAnsi="宋体" w:eastAsia="宋体" w:cs="宋体"/>
          <w:b/>
          <w:bCs/>
          <w:color w:val="auto"/>
          <w:szCs w:val="21"/>
        </w:rPr>
      </w:pPr>
    </w:p>
    <w:p w14:paraId="7010F70D">
      <w:pPr>
        <w:adjustRightInd w:val="0"/>
        <w:snapToGrid w:val="0"/>
        <w:spacing w:beforeAutospacing="0" w:afterAutospacing="0" w:line="360" w:lineRule="auto"/>
        <w:rPr>
          <w:rFonts w:hint="eastAsia" w:ascii="宋体" w:hAnsi="宋体" w:eastAsia="宋体" w:cs="宋体"/>
          <w:color w:val="auto"/>
          <w:szCs w:val="21"/>
        </w:rPr>
      </w:pPr>
    </w:p>
    <w:p w14:paraId="1FEC919D">
      <w:pPr>
        <w:spacing w:beforeAutospacing="0" w:afterAutospacing="0" w:line="360" w:lineRule="auto"/>
        <w:rPr>
          <w:rFonts w:hint="eastAsia" w:ascii="宋体" w:hAnsi="宋体" w:eastAsia="宋体" w:cs="宋体"/>
          <w:color w:val="auto"/>
        </w:rPr>
      </w:pPr>
    </w:p>
    <w:p w14:paraId="7D94E356">
      <w:pPr>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法定代表人（或法定代表人授权代表）签名或盖私章：</w:t>
      </w:r>
      <w:r>
        <w:rPr>
          <w:rFonts w:hint="eastAsia" w:ascii="宋体" w:hAnsi="宋体" w:eastAsia="宋体" w:cs="宋体"/>
          <w:color w:val="auto"/>
          <w:szCs w:val="21"/>
          <w:highlight w:val="none"/>
          <w:u w:val="single"/>
        </w:rPr>
        <w:t xml:space="preserve">                   </w:t>
      </w:r>
    </w:p>
    <w:p w14:paraId="1B495DE4">
      <w:pPr>
        <w:snapToGrid w:val="0"/>
        <w:spacing w:line="360" w:lineRule="auto"/>
        <w:rPr>
          <w:rFonts w:hint="eastAsia" w:ascii="宋体" w:hAnsi="宋体" w:eastAsia="宋体" w:cs="宋体"/>
          <w:color w:val="auto"/>
          <w:szCs w:val="21"/>
          <w:highlight w:val="none"/>
          <w:u w:val="single"/>
        </w:rPr>
      </w:pPr>
      <w:r>
        <w:rPr>
          <w:rFonts w:hint="eastAsia" w:ascii="宋体" w:hAnsi="宋体" w:cs="宋体"/>
          <w:color w:val="auto"/>
          <w:szCs w:val="21"/>
          <w:highlight w:val="none"/>
          <w:lang w:eastAsia="zh-CN"/>
        </w:rPr>
        <w:t>投标人名称（加盖供应商公章）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52FDA3A6">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74E3A8A9">
      <w:pPr>
        <w:spacing w:beforeAutospacing="0" w:afterAutospacing="0" w:line="360" w:lineRule="auto"/>
        <w:rPr>
          <w:rFonts w:hint="eastAsia" w:ascii="宋体" w:hAnsi="宋体" w:eastAsia="宋体" w:cs="宋体"/>
          <w:color w:val="auto"/>
        </w:rPr>
      </w:pPr>
    </w:p>
    <w:p w14:paraId="6E8EE460">
      <w:pPr>
        <w:spacing w:beforeAutospacing="0" w:afterAutospacing="0" w:line="360" w:lineRule="auto"/>
        <w:jc w:val="center"/>
        <w:rPr>
          <w:rFonts w:hint="eastAsia" w:ascii="宋体" w:hAnsi="宋体" w:eastAsia="宋体" w:cs="宋体"/>
          <w:b/>
          <w:color w:val="auto"/>
          <w:sz w:val="28"/>
          <w:szCs w:val="28"/>
        </w:rPr>
      </w:pPr>
    </w:p>
    <w:p w14:paraId="667793E0">
      <w:pPr>
        <w:pStyle w:val="109"/>
        <w:spacing w:beforeAutospacing="0" w:afterAutospacing="0" w:line="360" w:lineRule="auto"/>
        <w:rPr>
          <w:rFonts w:hint="eastAsia" w:ascii="宋体" w:hAnsi="宋体" w:eastAsia="宋体" w:cs="宋体"/>
          <w:b/>
          <w:color w:val="auto"/>
          <w:sz w:val="28"/>
          <w:szCs w:val="28"/>
        </w:rPr>
      </w:pPr>
    </w:p>
    <w:p w14:paraId="06856BC0">
      <w:pPr>
        <w:pStyle w:val="109"/>
        <w:spacing w:beforeAutospacing="0" w:afterAutospacing="0" w:line="360" w:lineRule="auto"/>
        <w:rPr>
          <w:rFonts w:hint="eastAsia" w:ascii="宋体" w:hAnsi="宋体" w:eastAsia="宋体" w:cs="宋体"/>
          <w:b/>
          <w:color w:val="auto"/>
          <w:sz w:val="28"/>
          <w:szCs w:val="28"/>
        </w:rPr>
      </w:pPr>
    </w:p>
    <w:p w14:paraId="417DF9EC">
      <w:pPr>
        <w:pStyle w:val="109"/>
        <w:spacing w:beforeAutospacing="0" w:afterAutospacing="0" w:line="360" w:lineRule="auto"/>
        <w:rPr>
          <w:rFonts w:hint="eastAsia" w:ascii="宋体" w:hAnsi="宋体" w:eastAsia="宋体" w:cs="宋体"/>
          <w:b/>
          <w:color w:val="auto"/>
          <w:sz w:val="28"/>
          <w:szCs w:val="28"/>
        </w:rPr>
      </w:pPr>
    </w:p>
    <w:p w14:paraId="00531FD5">
      <w:pPr>
        <w:pStyle w:val="109"/>
        <w:spacing w:beforeAutospacing="0" w:afterAutospacing="0" w:line="360" w:lineRule="auto"/>
        <w:rPr>
          <w:rFonts w:hint="eastAsia" w:ascii="宋体" w:hAnsi="宋体" w:eastAsia="宋体" w:cs="宋体"/>
          <w:b/>
          <w:color w:val="auto"/>
          <w:sz w:val="28"/>
          <w:szCs w:val="28"/>
        </w:rPr>
      </w:pPr>
    </w:p>
    <w:p w14:paraId="0FAE13B8">
      <w:pPr>
        <w:pStyle w:val="3"/>
        <w:spacing w:before="0" w:beforeAutospacing="0" w:after="120" w:afterAutospacing="0"/>
        <w:rPr>
          <w:rFonts w:hint="eastAsia" w:ascii="宋体" w:hAnsi="宋体" w:eastAsia="宋体" w:cs="宋体"/>
          <w:bCs/>
          <w:color w:val="auto"/>
          <w:szCs w:val="21"/>
        </w:rPr>
      </w:pPr>
      <w:r>
        <w:rPr>
          <w:rFonts w:hint="eastAsia" w:ascii="宋体" w:hAnsi="宋体" w:eastAsia="宋体" w:cs="宋体"/>
          <w:b/>
          <w:bCs/>
          <w:color w:val="auto"/>
        </w:rPr>
        <w:t>三、商务</w:t>
      </w:r>
      <w:r>
        <w:rPr>
          <w:rFonts w:hint="eastAsia" w:ascii="宋体" w:hAnsi="宋体" w:eastAsia="宋体" w:cs="宋体"/>
          <w:b/>
          <w:bCs/>
          <w:color w:val="auto"/>
          <w:lang w:val="en-US" w:eastAsia="zh-CN"/>
        </w:rPr>
        <w:t>技术</w:t>
      </w:r>
      <w:r>
        <w:rPr>
          <w:rFonts w:hint="eastAsia" w:ascii="宋体" w:hAnsi="宋体" w:eastAsia="宋体" w:cs="宋体"/>
          <w:b/>
          <w:bCs/>
          <w:color w:val="auto"/>
        </w:rPr>
        <w:t>文件</w:t>
      </w:r>
    </w:p>
    <w:p w14:paraId="7137D7E9">
      <w:pPr>
        <w:spacing w:beforeAutospacing="0" w:afterAutospacing="0"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1.</w:t>
      </w:r>
      <w:r>
        <w:rPr>
          <w:rFonts w:hint="eastAsia" w:ascii="宋体" w:hAnsi="宋体" w:eastAsia="宋体" w:cs="宋体"/>
          <w:b/>
          <w:color w:val="auto"/>
          <w:sz w:val="28"/>
          <w:szCs w:val="28"/>
        </w:rPr>
        <w:t>商务</w:t>
      </w:r>
      <w:r>
        <w:rPr>
          <w:rFonts w:hint="eastAsia" w:ascii="宋体" w:hAnsi="宋体" w:eastAsia="宋体" w:cs="宋体"/>
          <w:b/>
          <w:color w:val="auto"/>
          <w:sz w:val="28"/>
          <w:szCs w:val="28"/>
          <w:lang w:val="en-US" w:eastAsia="zh-CN"/>
        </w:rPr>
        <w:t>技术</w:t>
      </w:r>
      <w:r>
        <w:rPr>
          <w:rFonts w:hint="eastAsia" w:ascii="宋体" w:hAnsi="宋体" w:eastAsia="宋体" w:cs="宋体"/>
          <w:b/>
          <w:color w:val="auto"/>
          <w:sz w:val="28"/>
          <w:szCs w:val="28"/>
        </w:rPr>
        <w:t>条款响应表</w:t>
      </w:r>
    </w:p>
    <w:p w14:paraId="6C76FDDE">
      <w:pPr>
        <w:spacing w:beforeAutospacing="0" w:afterAutospacing="0" w:line="360" w:lineRule="auto"/>
        <w:ind w:firstLine="422" w:firstLineChars="200"/>
        <w:rPr>
          <w:rFonts w:hint="eastAsia" w:ascii="宋体" w:hAnsi="宋体" w:eastAsia="宋体" w:cs="宋体"/>
          <w:color w:val="auto"/>
        </w:rPr>
      </w:pPr>
      <w:r>
        <w:rPr>
          <w:rFonts w:hint="eastAsia" w:ascii="宋体" w:hAnsi="宋体" w:eastAsia="宋体" w:cs="宋体"/>
          <w:b/>
          <w:color w:val="auto"/>
        </w:rPr>
        <w:t>[说明]</w:t>
      </w:r>
      <w:r>
        <w:rPr>
          <w:rFonts w:hint="eastAsia" w:ascii="宋体" w:hAnsi="宋体" w:eastAsia="宋体" w:cs="宋体"/>
          <w:color w:val="auto"/>
          <w:lang w:eastAsia="zh-CN"/>
        </w:rPr>
        <w:t>投标人</w:t>
      </w:r>
      <w:r>
        <w:rPr>
          <w:rFonts w:hint="eastAsia" w:ascii="宋体" w:hAnsi="宋体" w:eastAsia="宋体" w:cs="宋体"/>
          <w:color w:val="auto"/>
        </w:rPr>
        <w:t>应对照招标文件第二部分《</w:t>
      </w:r>
      <w:r>
        <w:rPr>
          <w:rFonts w:hint="eastAsia" w:ascii="宋体" w:hAnsi="宋体" w:cs="宋体"/>
          <w:color w:val="auto"/>
          <w:lang w:eastAsia="zh-CN"/>
        </w:rPr>
        <w:t>采购需求</w:t>
      </w:r>
      <w:r>
        <w:rPr>
          <w:rFonts w:hint="eastAsia" w:ascii="宋体" w:hAnsi="宋体" w:eastAsia="宋体" w:cs="宋体"/>
          <w:color w:val="auto"/>
        </w:rPr>
        <w:t>》所列商务</w:t>
      </w:r>
      <w:r>
        <w:rPr>
          <w:rFonts w:hint="eastAsia" w:ascii="宋体" w:hAnsi="宋体" w:eastAsia="宋体" w:cs="宋体"/>
          <w:color w:val="auto"/>
          <w:lang w:val="en-US" w:eastAsia="zh-CN"/>
        </w:rPr>
        <w:t>技术</w:t>
      </w:r>
      <w:r>
        <w:rPr>
          <w:rFonts w:hint="eastAsia" w:ascii="宋体" w:hAnsi="宋体" w:eastAsia="宋体" w:cs="宋体"/>
          <w:color w:val="auto"/>
        </w:rPr>
        <w:t>条款的内容一一响应，完全满足的在“是否响应”栏中填写“完全响应”，不能满足的填写“否”，有差异的则在“差异内容”栏中写明差异内容。</w:t>
      </w:r>
    </w:p>
    <w:tbl>
      <w:tblPr>
        <w:tblStyle w:val="4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30" w:type="dxa"/>
          <w:bottom w:w="0" w:type="dxa"/>
          <w:right w:w="30" w:type="dxa"/>
        </w:tblCellMar>
      </w:tblPr>
      <w:tblGrid>
        <w:gridCol w:w="972"/>
        <w:gridCol w:w="856"/>
        <w:gridCol w:w="2553"/>
        <w:gridCol w:w="1907"/>
        <w:gridCol w:w="2068"/>
      </w:tblGrid>
      <w:tr w14:paraId="3742F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584" w:hRule="atLeast"/>
        </w:trPr>
        <w:tc>
          <w:tcPr>
            <w:tcW w:w="582" w:type="pct"/>
            <w:vMerge w:val="restart"/>
            <w:tcBorders>
              <w:top w:val="single" w:color="auto" w:sz="12" w:space="0"/>
              <w:left w:val="single" w:color="auto" w:sz="12" w:space="0"/>
              <w:right w:val="single" w:color="auto" w:sz="6" w:space="0"/>
            </w:tcBorders>
            <w:vAlign w:val="center"/>
          </w:tcPr>
          <w:p w14:paraId="4E94494E">
            <w:pPr>
              <w:autoSpaceDE w:val="0"/>
              <w:autoSpaceDN w:val="0"/>
              <w:adjustRightInd w:val="0"/>
              <w:spacing w:beforeAutospacing="0" w:afterAutospacing="0" w:line="360" w:lineRule="auto"/>
              <w:jc w:val="center"/>
              <w:rPr>
                <w:rFonts w:hint="eastAsia" w:ascii="宋体" w:hAnsi="宋体" w:eastAsia="宋体" w:cs="宋体"/>
                <w:b/>
                <w:bCs/>
                <w:color w:val="auto"/>
              </w:rPr>
            </w:pPr>
            <w:r>
              <w:rPr>
                <w:rFonts w:hint="eastAsia" w:ascii="宋体" w:hAnsi="宋体" w:eastAsia="宋体" w:cs="宋体"/>
                <w:b/>
                <w:bCs/>
                <w:color w:val="auto"/>
              </w:rPr>
              <w:t>序号</w:t>
            </w:r>
          </w:p>
        </w:tc>
        <w:tc>
          <w:tcPr>
            <w:tcW w:w="2039" w:type="pct"/>
            <w:gridSpan w:val="2"/>
            <w:tcBorders>
              <w:top w:val="single" w:color="auto" w:sz="12" w:space="0"/>
              <w:left w:val="single" w:color="auto" w:sz="6" w:space="0"/>
              <w:bottom w:val="single" w:color="auto" w:sz="4" w:space="0"/>
            </w:tcBorders>
            <w:vAlign w:val="center"/>
          </w:tcPr>
          <w:p w14:paraId="57CBC422">
            <w:pPr>
              <w:autoSpaceDE w:val="0"/>
              <w:autoSpaceDN w:val="0"/>
              <w:adjustRightInd w:val="0"/>
              <w:spacing w:beforeAutospacing="0" w:afterAutospacing="0" w:line="360" w:lineRule="auto"/>
              <w:ind w:left="-2"/>
              <w:jc w:val="center"/>
              <w:rPr>
                <w:rFonts w:hint="eastAsia" w:ascii="宋体" w:hAnsi="宋体" w:eastAsia="宋体" w:cs="宋体"/>
                <w:b/>
                <w:bCs/>
                <w:color w:val="auto"/>
              </w:rPr>
            </w:pPr>
            <w:r>
              <w:rPr>
                <w:rFonts w:hint="eastAsia" w:ascii="宋体" w:hAnsi="宋体" w:eastAsia="宋体" w:cs="宋体"/>
                <w:b/>
                <w:bCs/>
                <w:color w:val="auto"/>
              </w:rPr>
              <w:t>招标文件商务</w:t>
            </w:r>
            <w:r>
              <w:rPr>
                <w:rFonts w:hint="eastAsia" w:ascii="宋体" w:hAnsi="宋体" w:eastAsia="宋体" w:cs="宋体"/>
                <w:b/>
                <w:bCs/>
                <w:color w:val="auto"/>
                <w:lang w:val="en-US" w:eastAsia="zh-CN"/>
              </w:rPr>
              <w:t>技术</w:t>
            </w:r>
            <w:r>
              <w:rPr>
                <w:rFonts w:hint="eastAsia" w:ascii="宋体" w:hAnsi="宋体" w:eastAsia="宋体" w:cs="宋体"/>
                <w:b/>
                <w:bCs/>
                <w:color w:val="auto"/>
              </w:rPr>
              <w:t>要求</w:t>
            </w:r>
          </w:p>
        </w:tc>
        <w:tc>
          <w:tcPr>
            <w:tcW w:w="2378" w:type="pct"/>
            <w:gridSpan w:val="2"/>
            <w:tcBorders>
              <w:top w:val="single" w:color="auto" w:sz="12" w:space="0"/>
              <w:left w:val="single" w:color="auto" w:sz="6" w:space="0"/>
              <w:bottom w:val="single" w:color="auto" w:sz="6" w:space="0"/>
              <w:right w:val="single" w:color="auto" w:sz="12" w:space="0"/>
            </w:tcBorders>
            <w:vAlign w:val="center"/>
          </w:tcPr>
          <w:p w14:paraId="094EDF82">
            <w:pPr>
              <w:autoSpaceDE w:val="0"/>
              <w:autoSpaceDN w:val="0"/>
              <w:adjustRightInd w:val="0"/>
              <w:spacing w:beforeAutospacing="0" w:afterAutospacing="0" w:line="360" w:lineRule="auto"/>
              <w:jc w:val="center"/>
              <w:rPr>
                <w:rFonts w:hint="eastAsia" w:ascii="宋体" w:hAnsi="宋体" w:eastAsia="宋体" w:cs="宋体"/>
                <w:b/>
                <w:bCs/>
                <w:color w:val="auto"/>
              </w:rPr>
            </w:pPr>
            <w:r>
              <w:rPr>
                <w:rFonts w:hint="eastAsia" w:ascii="宋体" w:hAnsi="宋体" w:eastAsia="宋体" w:cs="宋体"/>
                <w:b/>
                <w:bCs/>
                <w:color w:val="auto"/>
              </w:rPr>
              <w:t>投标文件内容</w:t>
            </w:r>
          </w:p>
        </w:tc>
      </w:tr>
      <w:tr w14:paraId="51EA7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cantSplit/>
          <w:trHeight w:val="607" w:hRule="atLeast"/>
        </w:trPr>
        <w:tc>
          <w:tcPr>
            <w:tcW w:w="582" w:type="pct"/>
            <w:vMerge w:val="continue"/>
            <w:tcBorders>
              <w:left w:val="single" w:color="auto" w:sz="12" w:space="0"/>
              <w:bottom w:val="single" w:color="auto" w:sz="6" w:space="0"/>
              <w:right w:val="single" w:color="auto" w:sz="6" w:space="0"/>
            </w:tcBorders>
            <w:vAlign w:val="top"/>
          </w:tcPr>
          <w:p w14:paraId="7FFB3DEE">
            <w:pPr>
              <w:autoSpaceDE w:val="0"/>
              <w:autoSpaceDN w:val="0"/>
              <w:adjustRightInd w:val="0"/>
              <w:spacing w:beforeAutospacing="0" w:afterAutospacing="0" w:line="360" w:lineRule="auto"/>
              <w:jc w:val="center"/>
              <w:rPr>
                <w:rFonts w:hint="eastAsia" w:ascii="宋体" w:hAnsi="宋体" w:eastAsia="宋体" w:cs="宋体"/>
                <w:b/>
                <w:bCs/>
                <w:color w:val="auto"/>
              </w:rPr>
            </w:pPr>
          </w:p>
        </w:tc>
        <w:tc>
          <w:tcPr>
            <w:tcW w:w="512" w:type="pct"/>
            <w:tcBorders>
              <w:top w:val="single" w:color="auto" w:sz="4" w:space="0"/>
              <w:left w:val="single" w:color="auto" w:sz="6" w:space="0"/>
              <w:bottom w:val="single" w:color="auto" w:sz="6" w:space="0"/>
              <w:right w:val="single" w:color="auto" w:sz="4" w:space="0"/>
            </w:tcBorders>
            <w:vAlign w:val="center"/>
          </w:tcPr>
          <w:p w14:paraId="322EDF0D">
            <w:pPr>
              <w:autoSpaceDE w:val="0"/>
              <w:autoSpaceDN w:val="0"/>
              <w:adjustRightInd w:val="0"/>
              <w:spacing w:beforeAutospacing="0" w:afterAutospacing="0" w:line="360" w:lineRule="auto"/>
              <w:jc w:val="center"/>
              <w:rPr>
                <w:rFonts w:hint="eastAsia" w:ascii="宋体" w:hAnsi="宋体" w:eastAsia="宋体" w:cs="宋体"/>
                <w:b/>
                <w:bCs/>
                <w:color w:val="auto"/>
              </w:rPr>
            </w:pPr>
            <w:r>
              <w:rPr>
                <w:rFonts w:hint="eastAsia" w:ascii="宋体" w:hAnsi="宋体" w:eastAsia="宋体" w:cs="宋体"/>
                <w:b/>
                <w:bCs/>
                <w:color w:val="auto"/>
              </w:rPr>
              <w:t>条目</w:t>
            </w:r>
          </w:p>
        </w:tc>
        <w:tc>
          <w:tcPr>
            <w:tcW w:w="1526" w:type="pct"/>
            <w:tcBorders>
              <w:top w:val="single" w:color="auto" w:sz="6" w:space="0"/>
              <w:left w:val="single" w:color="auto" w:sz="4" w:space="0"/>
              <w:bottom w:val="single" w:color="auto" w:sz="6" w:space="0"/>
              <w:right w:val="single" w:color="auto" w:sz="6" w:space="0"/>
            </w:tcBorders>
            <w:vAlign w:val="center"/>
          </w:tcPr>
          <w:p w14:paraId="779DD91E">
            <w:pPr>
              <w:autoSpaceDE w:val="0"/>
              <w:autoSpaceDN w:val="0"/>
              <w:adjustRightInd w:val="0"/>
              <w:spacing w:beforeAutospacing="0" w:afterAutospacing="0" w:line="360" w:lineRule="auto"/>
              <w:jc w:val="center"/>
              <w:rPr>
                <w:rFonts w:hint="eastAsia" w:ascii="宋体" w:hAnsi="宋体" w:eastAsia="宋体" w:cs="宋体"/>
                <w:b/>
                <w:bCs/>
                <w:color w:val="auto"/>
              </w:rPr>
            </w:pPr>
            <w:r>
              <w:rPr>
                <w:rFonts w:hint="eastAsia" w:ascii="宋体" w:hAnsi="宋体" w:eastAsia="宋体" w:cs="宋体"/>
                <w:b/>
                <w:bCs/>
                <w:color w:val="auto"/>
              </w:rPr>
              <w:t>简要内容</w:t>
            </w:r>
          </w:p>
        </w:tc>
        <w:tc>
          <w:tcPr>
            <w:tcW w:w="1141" w:type="pct"/>
            <w:tcBorders>
              <w:top w:val="single" w:color="auto" w:sz="6" w:space="0"/>
              <w:left w:val="single" w:color="auto" w:sz="6" w:space="0"/>
              <w:bottom w:val="single" w:color="auto" w:sz="6" w:space="0"/>
              <w:right w:val="single" w:color="auto" w:sz="6" w:space="0"/>
            </w:tcBorders>
            <w:vAlign w:val="center"/>
          </w:tcPr>
          <w:p w14:paraId="54DB5227">
            <w:pPr>
              <w:autoSpaceDE w:val="0"/>
              <w:autoSpaceDN w:val="0"/>
              <w:adjustRightInd w:val="0"/>
              <w:spacing w:beforeAutospacing="0" w:afterAutospacing="0" w:line="360" w:lineRule="auto"/>
              <w:jc w:val="center"/>
              <w:rPr>
                <w:rFonts w:hint="eastAsia" w:ascii="宋体" w:hAnsi="宋体" w:eastAsia="宋体" w:cs="宋体"/>
                <w:b/>
                <w:bCs/>
                <w:color w:val="auto"/>
              </w:rPr>
            </w:pPr>
            <w:r>
              <w:rPr>
                <w:rFonts w:hint="eastAsia" w:ascii="宋体" w:hAnsi="宋体" w:eastAsia="宋体" w:cs="宋体"/>
                <w:b/>
                <w:bCs/>
                <w:color w:val="auto"/>
              </w:rPr>
              <w:t>是否响应</w:t>
            </w:r>
          </w:p>
        </w:tc>
        <w:tc>
          <w:tcPr>
            <w:tcW w:w="1237" w:type="pct"/>
            <w:tcBorders>
              <w:top w:val="single" w:color="auto" w:sz="6" w:space="0"/>
              <w:left w:val="single" w:color="auto" w:sz="6" w:space="0"/>
              <w:bottom w:val="single" w:color="auto" w:sz="6" w:space="0"/>
              <w:right w:val="single" w:color="auto" w:sz="12" w:space="0"/>
            </w:tcBorders>
            <w:vAlign w:val="center"/>
          </w:tcPr>
          <w:p w14:paraId="27564768">
            <w:pPr>
              <w:autoSpaceDE w:val="0"/>
              <w:autoSpaceDN w:val="0"/>
              <w:adjustRightInd w:val="0"/>
              <w:spacing w:beforeAutospacing="0" w:afterAutospacing="0" w:line="360" w:lineRule="auto"/>
              <w:jc w:val="center"/>
              <w:rPr>
                <w:rFonts w:hint="eastAsia" w:ascii="宋体" w:hAnsi="宋体" w:eastAsia="宋体" w:cs="宋体"/>
                <w:b/>
                <w:bCs/>
                <w:color w:val="auto"/>
              </w:rPr>
            </w:pPr>
            <w:r>
              <w:rPr>
                <w:rFonts w:hint="eastAsia" w:ascii="宋体" w:hAnsi="宋体" w:eastAsia="宋体" w:cs="宋体"/>
                <w:b/>
                <w:bCs/>
                <w:color w:val="auto"/>
              </w:rPr>
              <w:t>差异内容</w:t>
            </w:r>
          </w:p>
        </w:tc>
      </w:tr>
      <w:tr w14:paraId="3D998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cantSplit/>
          <w:trHeight w:val="410" w:hRule="exact"/>
        </w:trPr>
        <w:tc>
          <w:tcPr>
            <w:tcW w:w="582" w:type="pct"/>
            <w:tcBorders>
              <w:top w:val="single" w:color="auto" w:sz="6" w:space="0"/>
              <w:left w:val="single" w:color="auto" w:sz="12" w:space="0"/>
              <w:bottom w:val="single" w:color="auto" w:sz="6" w:space="0"/>
              <w:right w:val="single" w:color="auto" w:sz="6" w:space="0"/>
            </w:tcBorders>
            <w:vAlign w:val="top"/>
          </w:tcPr>
          <w:p w14:paraId="7A8B1E89">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512" w:type="pct"/>
            <w:tcBorders>
              <w:top w:val="single" w:color="auto" w:sz="6" w:space="0"/>
              <w:left w:val="single" w:color="auto" w:sz="6" w:space="0"/>
              <w:bottom w:val="single" w:color="auto" w:sz="6" w:space="0"/>
              <w:right w:val="single" w:color="auto" w:sz="6" w:space="0"/>
            </w:tcBorders>
            <w:vAlign w:val="top"/>
          </w:tcPr>
          <w:p w14:paraId="30DE9F1B">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1526" w:type="pct"/>
            <w:tcBorders>
              <w:top w:val="single" w:color="auto" w:sz="6" w:space="0"/>
              <w:left w:val="single" w:color="auto" w:sz="6" w:space="0"/>
              <w:bottom w:val="single" w:color="auto" w:sz="6" w:space="0"/>
              <w:right w:val="single" w:color="auto" w:sz="6" w:space="0"/>
            </w:tcBorders>
            <w:vAlign w:val="top"/>
          </w:tcPr>
          <w:p w14:paraId="18E2A075">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1141" w:type="pct"/>
            <w:tcBorders>
              <w:top w:val="single" w:color="auto" w:sz="6" w:space="0"/>
              <w:left w:val="single" w:color="auto" w:sz="6" w:space="0"/>
              <w:bottom w:val="single" w:color="auto" w:sz="6" w:space="0"/>
              <w:right w:val="single" w:color="auto" w:sz="6" w:space="0"/>
            </w:tcBorders>
            <w:vAlign w:val="top"/>
          </w:tcPr>
          <w:p w14:paraId="3321C4B6">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1237" w:type="pct"/>
            <w:tcBorders>
              <w:top w:val="single" w:color="auto" w:sz="6" w:space="0"/>
              <w:left w:val="single" w:color="auto" w:sz="6" w:space="0"/>
              <w:bottom w:val="single" w:color="auto" w:sz="6" w:space="0"/>
              <w:right w:val="single" w:color="auto" w:sz="12" w:space="0"/>
            </w:tcBorders>
            <w:vAlign w:val="top"/>
          </w:tcPr>
          <w:p w14:paraId="4BE5E95B">
            <w:pPr>
              <w:autoSpaceDE w:val="0"/>
              <w:autoSpaceDN w:val="0"/>
              <w:adjustRightInd w:val="0"/>
              <w:spacing w:beforeAutospacing="0" w:afterAutospacing="0" w:line="360" w:lineRule="auto"/>
              <w:jc w:val="right"/>
              <w:rPr>
                <w:rFonts w:hint="eastAsia" w:ascii="宋体" w:hAnsi="宋体" w:eastAsia="宋体" w:cs="宋体"/>
                <w:color w:val="auto"/>
              </w:rPr>
            </w:pPr>
          </w:p>
        </w:tc>
      </w:tr>
      <w:tr w14:paraId="2B2AB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cantSplit/>
          <w:trHeight w:val="416" w:hRule="exact"/>
        </w:trPr>
        <w:tc>
          <w:tcPr>
            <w:tcW w:w="582" w:type="pct"/>
            <w:tcBorders>
              <w:top w:val="single" w:color="auto" w:sz="6" w:space="0"/>
              <w:left w:val="single" w:color="auto" w:sz="12" w:space="0"/>
              <w:bottom w:val="single" w:color="auto" w:sz="6" w:space="0"/>
              <w:right w:val="single" w:color="auto" w:sz="6" w:space="0"/>
            </w:tcBorders>
            <w:vAlign w:val="top"/>
          </w:tcPr>
          <w:p w14:paraId="7C6709AF">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512" w:type="pct"/>
            <w:tcBorders>
              <w:top w:val="single" w:color="auto" w:sz="6" w:space="0"/>
              <w:left w:val="single" w:color="auto" w:sz="6" w:space="0"/>
              <w:bottom w:val="single" w:color="auto" w:sz="6" w:space="0"/>
              <w:right w:val="single" w:color="auto" w:sz="6" w:space="0"/>
            </w:tcBorders>
            <w:vAlign w:val="top"/>
          </w:tcPr>
          <w:p w14:paraId="53617009">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1526" w:type="pct"/>
            <w:tcBorders>
              <w:top w:val="single" w:color="auto" w:sz="6" w:space="0"/>
              <w:left w:val="single" w:color="auto" w:sz="6" w:space="0"/>
              <w:bottom w:val="single" w:color="auto" w:sz="6" w:space="0"/>
              <w:right w:val="single" w:color="auto" w:sz="6" w:space="0"/>
            </w:tcBorders>
            <w:vAlign w:val="top"/>
          </w:tcPr>
          <w:p w14:paraId="327D9DDC">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1141" w:type="pct"/>
            <w:tcBorders>
              <w:top w:val="single" w:color="auto" w:sz="6" w:space="0"/>
              <w:left w:val="single" w:color="auto" w:sz="6" w:space="0"/>
              <w:bottom w:val="single" w:color="auto" w:sz="6" w:space="0"/>
              <w:right w:val="single" w:color="auto" w:sz="6" w:space="0"/>
            </w:tcBorders>
            <w:vAlign w:val="top"/>
          </w:tcPr>
          <w:p w14:paraId="6CA6090D">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1237" w:type="pct"/>
            <w:tcBorders>
              <w:top w:val="single" w:color="auto" w:sz="6" w:space="0"/>
              <w:left w:val="single" w:color="auto" w:sz="6" w:space="0"/>
              <w:bottom w:val="single" w:color="auto" w:sz="6" w:space="0"/>
              <w:right w:val="single" w:color="auto" w:sz="12" w:space="0"/>
            </w:tcBorders>
            <w:vAlign w:val="top"/>
          </w:tcPr>
          <w:p w14:paraId="7EF36164">
            <w:pPr>
              <w:autoSpaceDE w:val="0"/>
              <w:autoSpaceDN w:val="0"/>
              <w:adjustRightInd w:val="0"/>
              <w:spacing w:beforeAutospacing="0" w:afterAutospacing="0" w:line="360" w:lineRule="auto"/>
              <w:jc w:val="right"/>
              <w:rPr>
                <w:rFonts w:hint="eastAsia" w:ascii="宋体" w:hAnsi="宋体" w:eastAsia="宋体" w:cs="宋体"/>
                <w:color w:val="auto"/>
              </w:rPr>
            </w:pPr>
          </w:p>
        </w:tc>
      </w:tr>
      <w:tr w14:paraId="3D670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cantSplit/>
          <w:trHeight w:val="390" w:hRule="exact"/>
        </w:trPr>
        <w:tc>
          <w:tcPr>
            <w:tcW w:w="582" w:type="pct"/>
            <w:tcBorders>
              <w:top w:val="single" w:color="auto" w:sz="6" w:space="0"/>
              <w:left w:val="single" w:color="auto" w:sz="12" w:space="0"/>
              <w:bottom w:val="single" w:color="auto" w:sz="6" w:space="0"/>
              <w:right w:val="single" w:color="auto" w:sz="6" w:space="0"/>
            </w:tcBorders>
            <w:vAlign w:val="top"/>
          </w:tcPr>
          <w:p w14:paraId="64B8BCF2">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512" w:type="pct"/>
            <w:tcBorders>
              <w:top w:val="single" w:color="auto" w:sz="6" w:space="0"/>
              <w:left w:val="single" w:color="auto" w:sz="6" w:space="0"/>
              <w:bottom w:val="single" w:color="auto" w:sz="6" w:space="0"/>
              <w:right w:val="single" w:color="auto" w:sz="6" w:space="0"/>
            </w:tcBorders>
            <w:vAlign w:val="top"/>
          </w:tcPr>
          <w:p w14:paraId="67CC22B8">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1526" w:type="pct"/>
            <w:tcBorders>
              <w:top w:val="single" w:color="auto" w:sz="6" w:space="0"/>
              <w:left w:val="single" w:color="auto" w:sz="6" w:space="0"/>
              <w:bottom w:val="single" w:color="auto" w:sz="6" w:space="0"/>
              <w:right w:val="single" w:color="auto" w:sz="6" w:space="0"/>
            </w:tcBorders>
            <w:vAlign w:val="top"/>
          </w:tcPr>
          <w:p w14:paraId="55BBB837">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1141" w:type="pct"/>
            <w:tcBorders>
              <w:top w:val="single" w:color="auto" w:sz="6" w:space="0"/>
              <w:left w:val="single" w:color="auto" w:sz="6" w:space="0"/>
              <w:bottom w:val="single" w:color="auto" w:sz="6" w:space="0"/>
              <w:right w:val="single" w:color="auto" w:sz="6" w:space="0"/>
            </w:tcBorders>
            <w:vAlign w:val="top"/>
          </w:tcPr>
          <w:p w14:paraId="68B46DC3">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1237" w:type="pct"/>
            <w:tcBorders>
              <w:top w:val="single" w:color="auto" w:sz="6" w:space="0"/>
              <w:left w:val="single" w:color="auto" w:sz="6" w:space="0"/>
              <w:bottom w:val="single" w:color="auto" w:sz="6" w:space="0"/>
              <w:right w:val="single" w:color="auto" w:sz="12" w:space="0"/>
            </w:tcBorders>
            <w:vAlign w:val="top"/>
          </w:tcPr>
          <w:p w14:paraId="681FC712">
            <w:pPr>
              <w:autoSpaceDE w:val="0"/>
              <w:autoSpaceDN w:val="0"/>
              <w:adjustRightInd w:val="0"/>
              <w:spacing w:beforeAutospacing="0" w:afterAutospacing="0" w:line="360" w:lineRule="auto"/>
              <w:jc w:val="right"/>
              <w:rPr>
                <w:rFonts w:hint="eastAsia" w:ascii="宋体" w:hAnsi="宋体" w:eastAsia="宋体" w:cs="宋体"/>
                <w:color w:val="auto"/>
              </w:rPr>
            </w:pPr>
          </w:p>
        </w:tc>
      </w:tr>
      <w:tr w14:paraId="539B9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cantSplit/>
          <w:trHeight w:val="440" w:hRule="exact"/>
        </w:trPr>
        <w:tc>
          <w:tcPr>
            <w:tcW w:w="582" w:type="pct"/>
            <w:tcBorders>
              <w:top w:val="single" w:color="auto" w:sz="6" w:space="0"/>
              <w:left w:val="single" w:color="auto" w:sz="12" w:space="0"/>
              <w:bottom w:val="single" w:color="auto" w:sz="6" w:space="0"/>
              <w:right w:val="single" w:color="auto" w:sz="6" w:space="0"/>
            </w:tcBorders>
            <w:vAlign w:val="top"/>
          </w:tcPr>
          <w:p w14:paraId="4BA624E8">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512" w:type="pct"/>
            <w:tcBorders>
              <w:top w:val="single" w:color="auto" w:sz="6" w:space="0"/>
              <w:left w:val="single" w:color="auto" w:sz="6" w:space="0"/>
              <w:bottom w:val="single" w:color="auto" w:sz="6" w:space="0"/>
              <w:right w:val="single" w:color="auto" w:sz="6" w:space="0"/>
            </w:tcBorders>
            <w:vAlign w:val="top"/>
          </w:tcPr>
          <w:p w14:paraId="5071F8D6">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1526" w:type="pct"/>
            <w:tcBorders>
              <w:top w:val="single" w:color="auto" w:sz="6" w:space="0"/>
              <w:left w:val="single" w:color="auto" w:sz="6" w:space="0"/>
              <w:bottom w:val="single" w:color="auto" w:sz="6" w:space="0"/>
              <w:right w:val="single" w:color="auto" w:sz="6" w:space="0"/>
            </w:tcBorders>
            <w:vAlign w:val="top"/>
          </w:tcPr>
          <w:p w14:paraId="1E2362A6">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1141" w:type="pct"/>
            <w:tcBorders>
              <w:top w:val="single" w:color="auto" w:sz="6" w:space="0"/>
              <w:left w:val="single" w:color="auto" w:sz="6" w:space="0"/>
              <w:bottom w:val="single" w:color="auto" w:sz="6" w:space="0"/>
              <w:right w:val="single" w:color="auto" w:sz="6" w:space="0"/>
            </w:tcBorders>
            <w:vAlign w:val="top"/>
          </w:tcPr>
          <w:p w14:paraId="1E3B67C8">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1237" w:type="pct"/>
            <w:tcBorders>
              <w:top w:val="single" w:color="auto" w:sz="6" w:space="0"/>
              <w:left w:val="single" w:color="auto" w:sz="6" w:space="0"/>
              <w:bottom w:val="single" w:color="auto" w:sz="6" w:space="0"/>
              <w:right w:val="single" w:color="auto" w:sz="12" w:space="0"/>
            </w:tcBorders>
            <w:vAlign w:val="top"/>
          </w:tcPr>
          <w:p w14:paraId="4342EDB0">
            <w:pPr>
              <w:autoSpaceDE w:val="0"/>
              <w:autoSpaceDN w:val="0"/>
              <w:adjustRightInd w:val="0"/>
              <w:spacing w:beforeAutospacing="0" w:afterAutospacing="0" w:line="360" w:lineRule="auto"/>
              <w:jc w:val="right"/>
              <w:rPr>
                <w:rFonts w:hint="eastAsia" w:ascii="宋体" w:hAnsi="宋体" w:eastAsia="宋体" w:cs="宋体"/>
                <w:color w:val="auto"/>
              </w:rPr>
            </w:pPr>
          </w:p>
        </w:tc>
      </w:tr>
      <w:tr w14:paraId="044F3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cantSplit/>
          <w:trHeight w:val="440" w:hRule="exact"/>
        </w:trPr>
        <w:tc>
          <w:tcPr>
            <w:tcW w:w="582" w:type="pct"/>
            <w:tcBorders>
              <w:top w:val="single" w:color="auto" w:sz="6" w:space="0"/>
              <w:left w:val="single" w:color="auto" w:sz="12" w:space="0"/>
              <w:bottom w:val="single" w:color="auto" w:sz="6" w:space="0"/>
              <w:right w:val="single" w:color="auto" w:sz="6" w:space="0"/>
            </w:tcBorders>
            <w:vAlign w:val="top"/>
          </w:tcPr>
          <w:p w14:paraId="7C4C82E8">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512" w:type="pct"/>
            <w:tcBorders>
              <w:top w:val="single" w:color="auto" w:sz="6" w:space="0"/>
              <w:left w:val="single" w:color="auto" w:sz="6" w:space="0"/>
              <w:bottom w:val="single" w:color="auto" w:sz="6" w:space="0"/>
              <w:right w:val="single" w:color="auto" w:sz="6" w:space="0"/>
            </w:tcBorders>
            <w:vAlign w:val="top"/>
          </w:tcPr>
          <w:p w14:paraId="22C8EEB9">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1526" w:type="pct"/>
            <w:tcBorders>
              <w:top w:val="single" w:color="auto" w:sz="6" w:space="0"/>
              <w:left w:val="single" w:color="auto" w:sz="6" w:space="0"/>
              <w:bottom w:val="single" w:color="auto" w:sz="6" w:space="0"/>
              <w:right w:val="single" w:color="auto" w:sz="6" w:space="0"/>
            </w:tcBorders>
            <w:vAlign w:val="top"/>
          </w:tcPr>
          <w:p w14:paraId="36AAACE7">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1141" w:type="pct"/>
            <w:tcBorders>
              <w:top w:val="single" w:color="auto" w:sz="6" w:space="0"/>
              <w:left w:val="single" w:color="auto" w:sz="6" w:space="0"/>
              <w:bottom w:val="single" w:color="auto" w:sz="6" w:space="0"/>
              <w:right w:val="single" w:color="auto" w:sz="6" w:space="0"/>
            </w:tcBorders>
            <w:vAlign w:val="top"/>
          </w:tcPr>
          <w:p w14:paraId="45630ECC">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1237" w:type="pct"/>
            <w:tcBorders>
              <w:top w:val="single" w:color="auto" w:sz="6" w:space="0"/>
              <w:left w:val="single" w:color="auto" w:sz="6" w:space="0"/>
              <w:bottom w:val="single" w:color="auto" w:sz="6" w:space="0"/>
              <w:right w:val="single" w:color="auto" w:sz="12" w:space="0"/>
            </w:tcBorders>
            <w:vAlign w:val="top"/>
          </w:tcPr>
          <w:p w14:paraId="45804553">
            <w:pPr>
              <w:autoSpaceDE w:val="0"/>
              <w:autoSpaceDN w:val="0"/>
              <w:adjustRightInd w:val="0"/>
              <w:spacing w:beforeAutospacing="0" w:afterAutospacing="0" w:line="360" w:lineRule="auto"/>
              <w:jc w:val="right"/>
              <w:rPr>
                <w:rFonts w:hint="eastAsia" w:ascii="宋体" w:hAnsi="宋体" w:eastAsia="宋体" w:cs="宋体"/>
                <w:color w:val="auto"/>
              </w:rPr>
            </w:pPr>
          </w:p>
        </w:tc>
      </w:tr>
      <w:tr w14:paraId="1C350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cantSplit/>
          <w:trHeight w:val="440" w:hRule="exact"/>
        </w:trPr>
        <w:tc>
          <w:tcPr>
            <w:tcW w:w="582" w:type="pct"/>
            <w:tcBorders>
              <w:top w:val="single" w:color="auto" w:sz="6" w:space="0"/>
              <w:left w:val="single" w:color="auto" w:sz="12" w:space="0"/>
              <w:bottom w:val="single" w:color="auto" w:sz="6" w:space="0"/>
              <w:right w:val="single" w:color="auto" w:sz="6" w:space="0"/>
            </w:tcBorders>
            <w:vAlign w:val="top"/>
          </w:tcPr>
          <w:p w14:paraId="60B04047">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512" w:type="pct"/>
            <w:tcBorders>
              <w:top w:val="single" w:color="auto" w:sz="6" w:space="0"/>
              <w:left w:val="single" w:color="auto" w:sz="6" w:space="0"/>
              <w:bottom w:val="single" w:color="auto" w:sz="6" w:space="0"/>
              <w:right w:val="single" w:color="auto" w:sz="6" w:space="0"/>
            </w:tcBorders>
            <w:vAlign w:val="top"/>
          </w:tcPr>
          <w:p w14:paraId="0C4AC24D">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1526" w:type="pct"/>
            <w:tcBorders>
              <w:top w:val="single" w:color="auto" w:sz="6" w:space="0"/>
              <w:left w:val="single" w:color="auto" w:sz="6" w:space="0"/>
              <w:bottom w:val="single" w:color="auto" w:sz="6" w:space="0"/>
              <w:right w:val="single" w:color="auto" w:sz="6" w:space="0"/>
            </w:tcBorders>
            <w:vAlign w:val="top"/>
          </w:tcPr>
          <w:p w14:paraId="4EBCAC70">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1141" w:type="pct"/>
            <w:tcBorders>
              <w:top w:val="single" w:color="auto" w:sz="6" w:space="0"/>
              <w:left w:val="single" w:color="auto" w:sz="6" w:space="0"/>
              <w:bottom w:val="single" w:color="auto" w:sz="6" w:space="0"/>
              <w:right w:val="single" w:color="auto" w:sz="6" w:space="0"/>
            </w:tcBorders>
            <w:vAlign w:val="top"/>
          </w:tcPr>
          <w:p w14:paraId="499C90DB">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1237" w:type="pct"/>
            <w:tcBorders>
              <w:top w:val="single" w:color="auto" w:sz="6" w:space="0"/>
              <w:left w:val="single" w:color="auto" w:sz="6" w:space="0"/>
              <w:bottom w:val="single" w:color="auto" w:sz="6" w:space="0"/>
              <w:right w:val="single" w:color="auto" w:sz="12" w:space="0"/>
            </w:tcBorders>
            <w:vAlign w:val="top"/>
          </w:tcPr>
          <w:p w14:paraId="502CA773">
            <w:pPr>
              <w:autoSpaceDE w:val="0"/>
              <w:autoSpaceDN w:val="0"/>
              <w:adjustRightInd w:val="0"/>
              <w:spacing w:beforeAutospacing="0" w:afterAutospacing="0" w:line="360" w:lineRule="auto"/>
              <w:jc w:val="right"/>
              <w:rPr>
                <w:rFonts w:hint="eastAsia" w:ascii="宋体" w:hAnsi="宋体" w:eastAsia="宋体" w:cs="宋体"/>
                <w:color w:val="auto"/>
              </w:rPr>
            </w:pPr>
          </w:p>
        </w:tc>
      </w:tr>
      <w:tr w14:paraId="57F21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440" w:hRule="exact"/>
        </w:trPr>
        <w:tc>
          <w:tcPr>
            <w:tcW w:w="582" w:type="pct"/>
            <w:tcBorders>
              <w:top w:val="single" w:color="auto" w:sz="6" w:space="0"/>
              <w:left w:val="single" w:color="auto" w:sz="12" w:space="0"/>
              <w:bottom w:val="single" w:color="auto" w:sz="6" w:space="0"/>
              <w:right w:val="single" w:color="auto" w:sz="6" w:space="0"/>
            </w:tcBorders>
            <w:vAlign w:val="top"/>
          </w:tcPr>
          <w:p w14:paraId="3267A5E3">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512" w:type="pct"/>
            <w:tcBorders>
              <w:top w:val="single" w:color="auto" w:sz="6" w:space="0"/>
              <w:left w:val="single" w:color="auto" w:sz="6" w:space="0"/>
              <w:bottom w:val="single" w:color="auto" w:sz="6" w:space="0"/>
              <w:right w:val="single" w:color="auto" w:sz="6" w:space="0"/>
            </w:tcBorders>
            <w:vAlign w:val="top"/>
          </w:tcPr>
          <w:p w14:paraId="53149DFE">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1526" w:type="pct"/>
            <w:tcBorders>
              <w:top w:val="single" w:color="auto" w:sz="6" w:space="0"/>
              <w:left w:val="single" w:color="auto" w:sz="6" w:space="0"/>
              <w:bottom w:val="single" w:color="auto" w:sz="6" w:space="0"/>
              <w:right w:val="single" w:color="auto" w:sz="6" w:space="0"/>
            </w:tcBorders>
            <w:vAlign w:val="top"/>
          </w:tcPr>
          <w:p w14:paraId="7E442FBB">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1141" w:type="pct"/>
            <w:tcBorders>
              <w:top w:val="single" w:color="auto" w:sz="6" w:space="0"/>
              <w:left w:val="single" w:color="auto" w:sz="6" w:space="0"/>
              <w:bottom w:val="single" w:color="auto" w:sz="6" w:space="0"/>
              <w:right w:val="single" w:color="auto" w:sz="6" w:space="0"/>
            </w:tcBorders>
            <w:vAlign w:val="top"/>
          </w:tcPr>
          <w:p w14:paraId="38550D61">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1237" w:type="pct"/>
            <w:tcBorders>
              <w:top w:val="single" w:color="auto" w:sz="6" w:space="0"/>
              <w:left w:val="single" w:color="auto" w:sz="6" w:space="0"/>
              <w:bottom w:val="single" w:color="auto" w:sz="6" w:space="0"/>
              <w:right w:val="single" w:color="auto" w:sz="12" w:space="0"/>
            </w:tcBorders>
            <w:vAlign w:val="top"/>
          </w:tcPr>
          <w:p w14:paraId="1305BAD0">
            <w:pPr>
              <w:autoSpaceDE w:val="0"/>
              <w:autoSpaceDN w:val="0"/>
              <w:adjustRightInd w:val="0"/>
              <w:spacing w:beforeAutospacing="0" w:afterAutospacing="0" w:line="360" w:lineRule="auto"/>
              <w:jc w:val="right"/>
              <w:rPr>
                <w:rFonts w:hint="eastAsia" w:ascii="宋体" w:hAnsi="宋体" w:eastAsia="宋体" w:cs="宋体"/>
                <w:color w:val="auto"/>
              </w:rPr>
            </w:pPr>
          </w:p>
        </w:tc>
      </w:tr>
      <w:tr w14:paraId="7BB96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cantSplit/>
          <w:trHeight w:val="440" w:hRule="exact"/>
        </w:trPr>
        <w:tc>
          <w:tcPr>
            <w:tcW w:w="582" w:type="pct"/>
            <w:tcBorders>
              <w:top w:val="single" w:color="auto" w:sz="6" w:space="0"/>
              <w:left w:val="single" w:color="auto" w:sz="12" w:space="0"/>
              <w:bottom w:val="single" w:color="auto" w:sz="12" w:space="0"/>
              <w:right w:val="single" w:color="auto" w:sz="6" w:space="0"/>
            </w:tcBorders>
            <w:vAlign w:val="top"/>
          </w:tcPr>
          <w:p w14:paraId="4F1B1718">
            <w:pPr>
              <w:autoSpaceDE w:val="0"/>
              <w:autoSpaceDN w:val="0"/>
              <w:adjustRightInd w:val="0"/>
              <w:spacing w:beforeAutospacing="0" w:afterAutospacing="0" w:line="360"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w:t>
            </w:r>
          </w:p>
        </w:tc>
        <w:tc>
          <w:tcPr>
            <w:tcW w:w="512" w:type="pct"/>
            <w:tcBorders>
              <w:top w:val="single" w:color="auto" w:sz="6" w:space="0"/>
              <w:left w:val="single" w:color="auto" w:sz="6" w:space="0"/>
              <w:bottom w:val="single" w:color="auto" w:sz="12" w:space="0"/>
              <w:right w:val="single" w:color="auto" w:sz="6" w:space="0"/>
            </w:tcBorders>
            <w:vAlign w:val="top"/>
          </w:tcPr>
          <w:p w14:paraId="0F5B0B4C">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1526" w:type="pct"/>
            <w:tcBorders>
              <w:top w:val="single" w:color="auto" w:sz="6" w:space="0"/>
              <w:left w:val="single" w:color="auto" w:sz="6" w:space="0"/>
              <w:bottom w:val="single" w:color="auto" w:sz="12" w:space="0"/>
              <w:right w:val="single" w:color="auto" w:sz="6" w:space="0"/>
            </w:tcBorders>
            <w:vAlign w:val="top"/>
          </w:tcPr>
          <w:p w14:paraId="16DB6FF3">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1141" w:type="pct"/>
            <w:tcBorders>
              <w:top w:val="single" w:color="auto" w:sz="6" w:space="0"/>
              <w:left w:val="single" w:color="auto" w:sz="6" w:space="0"/>
              <w:bottom w:val="single" w:color="auto" w:sz="12" w:space="0"/>
              <w:right w:val="single" w:color="auto" w:sz="6" w:space="0"/>
            </w:tcBorders>
            <w:vAlign w:val="top"/>
          </w:tcPr>
          <w:p w14:paraId="4E19A74A">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1237" w:type="pct"/>
            <w:tcBorders>
              <w:top w:val="single" w:color="auto" w:sz="6" w:space="0"/>
              <w:left w:val="single" w:color="auto" w:sz="6" w:space="0"/>
              <w:bottom w:val="single" w:color="auto" w:sz="12" w:space="0"/>
              <w:right w:val="single" w:color="auto" w:sz="12" w:space="0"/>
            </w:tcBorders>
            <w:vAlign w:val="top"/>
          </w:tcPr>
          <w:p w14:paraId="1CD35FFD">
            <w:pPr>
              <w:autoSpaceDE w:val="0"/>
              <w:autoSpaceDN w:val="0"/>
              <w:adjustRightInd w:val="0"/>
              <w:spacing w:beforeAutospacing="0" w:afterAutospacing="0" w:line="360" w:lineRule="auto"/>
              <w:jc w:val="right"/>
              <w:rPr>
                <w:rFonts w:hint="eastAsia" w:ascii="宋体" w:hAnsi="宋体" w:eastAsia="宋体" w:cs="宋体"/>
                <w:color w:val="auto"/>
              </w:rPr>
            </w:pPr>
          </w:p>
        </w:tc>
      </w:tr>
    </w:tbl>
    <w:p w14:paraId="313ADA60">
      <w:pPr>
        <w:spacing w:beforeAutospacing="0" w:afterAutospacing="0" w:line="360" w:lineRule="auto"/>
        <w:ind w:left="515" w:hanging="515"/>
        <w:rPr>
          <w:rFonts w:hint="eastAsia" w:ascii="宋体" w:hAnsi="宋体" w:eastAsia="宋体" w:cs="宋体"/>
          <w:color w:val="auto"/>
        </w:rPr>
      </w:pPr>
    </w:p>
    <w:p w14:paraId="037B9542">
      <w:pPr>
        <w:spacing w:beforeAutospacing="0" w:afterAutospacing="0" w:line="360" w:lineRule="auto"/>
        <w:rPr>
          <w:rFonts w:hint="eastAsia" w:ascii="宋体" w:hAnsi="宋体" w:eastAsia="宋体" w:cs="宋体"/>
          <w:color w:val="auto"/>
        </w:rPr>
      </w:pPr>
    </w:p>
    <w:p w14:paraId="7B6349D0">
      <w:pPr>
        <w:pStyle w:val="109"/>
        <w:spacing w:beforeAutospacing="0" w:afterAutospacing="0" w:line="360" w:lineRule="auto"/>
        <w:rPr>
          <w:rFonts w:hint="eastAsia" w:ascii="宋体" w:hAnsi="宋体" w:eastAsia="宋体" w:cs="宋体"/>
          <w:color w:val="auto"/>
        </w:rPr>
      </w:pPr>
    </w:p>
    <w:p w14:paraId="737C8D80">
      <w:pPr>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法定代表人（或法定代表人授权代表）签名或盖私章：</w:t>
      </w:r>
      <w:r>
        <w:rPr>
          <w:rFonts w:hint="eastAsia" w:ascii="宋体" w:hAnsi="宋体" w:eastAsia="宋体" w:cs="宋体"/>
          <w:color w:val="auto"/>
          <w:szCs w:val="21"/>
          <w:highlight w:val="none"/>
          <w:u w:val="single"/>
        </w:rPr>
        <w:t xml:space="preserve">                   </w:t>
      </w:r>
    </w:p>
    <w:p w14:paraId="7ABB6FFF">
      <w:pPr>
        <w:snapToGrid w:val="0"/>
        <w:spacing w:line="360" w:lineRule="auto"/>
        <w:rPr>
          <w:rFonts w:hint="eastAsia" w:ascii="宋体" w:hAnsi="宋体" w:eastAsia="宋体" w:cs="宋体"/>
          <w:color w:val="auto"/>
          <w:szCs w:val="21"/>
          <w:highlight w:val="none"/>
          <w:u w:val="single"/>
        </w:rPr>
      </w:pPr>
      <w:r>
        <w:rPr>
          <w:rFonts w:hint="eastAsia" w:ascii="宋体" w:hAnsi="宋体" w:cs="宋体"/>
          <w:color w:val="auto"/>
          <w:szCs w:val="21"/>
          <w:highlight w:val="none"/>
          <w:lang w:eastAsia="zh-CN"/>
        </w:rPr>
        <w:t>投标人名称（加盖供应商公章）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28104FFF">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3E332283">
      <w:pPr>
        <w:spacing w:beforeAutospacing="0" w:afterAutospacing="0" w:line="360" w:lineRule="auto"/>
        <w:jc w:val="center"/>
        <w:rPr>
          <w:rFonts w:hint="eastAsia" w:ascii="宋体" w:hAnsi="宋体" w:eastAsia="宋体" w:cs="宋体"/>
          <w:b/>
          <w:color w:val="auto"/>
          <w:sz w:val="32"/>
        </w:rPr>
      </w:pPr>
    </w:p>
    <w:p w14:paraId="212DFC71">
      <w:pPr>
        <w:spacing w:beforeAutospacing="0" w:afterAutospacing="0" w:line="360" w:lineRule="auto"/>
        <w:jc w:val="center"/>
        <w:rPr>
          <w:rFonts w:hint="eastAsia" w:ascii="宋体" w:hAnsi="宋体" w:eastAsia="宋体" w:cs="宋体"/>
          <w:b/>
          <w:color w:val="auto"/>
          <w:sz w:val="32"/>
        </w:rPr>
      </w:pPr>
    </w:p>
    <w:p w14:paraId="3DF52C37">
      <w:pPr>
        <w:spacing w:beforeAutospacing="0" w:afterAutospacing="0" w:line="360" w:lineRule="auto"/>
        <w:jc w:val="center"/>
        <w:rPr>
          <w:rFonts w:hint="eastAsia" w:ascii="宋体" w:hAnsi="宋体" w:eastAsia="宋体" w:cs="宋体"/>
          <w:b/>
          <w:color w:val="auto"/>
          <w:sz w:val="32"/>
        </w:rPr>
      </w:pPr>
    </w:p>
    <w:p w14:paraId="4FD1FDF9">
      <w:pPr>
        <w:spacing w:beforeAutospacing="0" w:afterAutospacing="0" w:line="360" w:lineRule="auto"/>
        <w:jc w:val="center"/>
        <w:rPr>
          <w:rFonts w:hint="eastAsia" w:ascii="宋体" w:hAnsi="宋体" w:eastAsia="宋体" w:cs="宋体"/>
          <w:b/>
          <w:color w:val="auto"/>
          <w:sz w:val="32"/>
        </w:rPr>
      </w:pPr>
    </w:p>
    <w:p w14:paraId="1DCFA9DC">
      <w:pPr>
        <w:spacing w:beforeAutospacing="0" w:afterAutospacing="0" w:line="360" w:lineRule="auto"/>
        <w:jc w:val="center"/>
        <w:rPr>
          <w:rFonts w:hint="eastAsia" w:ascii="宋体" w:hAnsi="宋体" w:eastAsia="宋体" w:cs="宋体"/>
          <w:b/>
          <w:color w:val="auto"/>
          <w:sz w:val="32"/>
        </w:rPr>
      </w:pPr>
    </w:p>
    <w:p w14:paraId="03CD2BE5">
      <w:pPr>
        <w:spacing w:beforeAutospacing="0" w:afterAutospacing="0" w:line="360" w:lineRule="auto"/>
        <w:jc w:val="center"/>
        <w:rPr>
          <w:rFonts w:hint="eastAsia" w:ascii="宋体" w:hAnsi="宋体" w:eastAsia="宋体" w:cs="宋体"/>
          <w:b/>
          <w:color w:val="auto"/>
          <w:sz w:val="32"/>
        </w:rPr>
      </w:pPr>
    </w:p>
    <w:p w14:paraId="03681753">
      <w:pPr>
        <w:spacing w:beforeAutospacing="0" w:afterAutospacing="0" w:line="360" w:lineRule="auto"/>
        <w:jc w:val="center"/>
        <w:rPr>
          <w:rFonts w:hint="eastAsia" w:ascii="宋体" w:hAnsi="宋体" w:eastAsia="宋体" w:cs="宋体"/>
          <w:b/>
          <w:color w:val="auto"/>
          <w:sz w:val="28"/>
          <w:szCs w:val="28"/>
        </w:rPr>
      </w:pPr>
      <w:bookmarkStart w:id="176" w:name="_Toc338083273"/>
      <w:bookmarkStart w:id="177" w:name="_Toc453695696"/>
      <w:bookmarkStart w:id="178" w:name="_Toc453695569"/>
      <w:bookmarkStart w:id="179" w:name="_Toc461991260"/>
      <w:r>
        <w:rPr>
          <w:rFonts w:hint="eastAsia" w:ascii="宋体" w:hAnsi="宋体" w:eastAsia="宋体" w:cs="宋体"/>
          <w:b/>
          <w:color w:val="auto"/>
          <w:sz w:val="28"/>
          <w:szCs w:val="28"/>
          <w:lang w:val="en-US" w:eastAsia="zh-CN"/>
        </w:rPr>
        <w:t>2.</w:t>
      </w:r>
      <w:r>
        <w:rPr>
          <w:rFonts w:hint="eastAsia" w:ascii="宋体" w:hAnsi="宋体" w:eastAsia="宋体" w:cs="宋体"/>
          <w:b/>
          <w:color w:val="auto"/>
          <w:sz w:val="28"/>
          <w:szCs w:val="28"/>
        </w:rPr>
        <w:t>合同条款响应表</w:t>
      </w:r>
    </w:p>
    <w:p w14:paraId="59336F77">
      <w:pPr>
        <w:spacing w:beforeAutospacing="0" w:afterAutospacing="0" w:line="360" w:lineRule="auto"/>
        <w:ind w:firstLine="422" w:firstLineChars="200"/>
        <w:rPr>
          <w:rFonts w:hint="eastAsia" w:ascii="宋体" w:hAnsi="宋体" w:eastAsia="宋体" w:cs="宋体"/>
          <w:color w:val="auto"/>
        </w:rPr>
      </w:pPr>
      <w:r>
        <w:rPr>
          <w:rFonts w:hint="eastAsia" w:ascii="宋体" w:hAnsi="宋体" w:eastAsia="宋体" w:cs="宋体"/>
          <w:b/>
          <w:color w:val="auto"/>
        </w:rPr>
        <w:t>[说明]</w:t>
      </w:r>
      <w:r>
        <w:rPr>
          <w:rFonts w:hint="eastAsia" w:ascii="宋体" w:hAnsi="宋体" w:eastAsia="宋体" w:cs="宋体"/>
          <w:color w:val="auto"/>
          <w:lang w:eastAsia="zh-CN"/>
        </w:rPr>
        <w:t>投标人</w:t>
      </w:r>
      <w:r>
        <w:rPr>
          <w:rFonts w:hint="eastAsia" w:ascii="宋体" w:hAnsi="宋体" w:eastAsia="宋体" w:cs="宋体"/>
          <w:color w:val="auto"/>
        </w:rPr>
        <w:t>应对照招标文件第五部分《合同书格式》所列合同条款的内容一一响应，完全满足的在“是否响应”栏中填写“完全响应”，不能满足的填写“否”，有差异的则在“差异内容”栏中写明差异内容。</w:t>
      </w:r>
    </w:p>
    <w:tbl>
      <w:tblPr>
        <w:tblStyle w:val="47"/>
        <w:tblW w:w="494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30" w:type="dxa"/>
          <w:bottom w:w="0" w:type="dxa"/>
          <w:right w:w="30" w:type="dxa"/>
        </w:tblCellMar>
      </w:tblPr>
      <w:tblGrid>
        <w:gridCol w:w="745"/>
        <w:gridCol w:w="1081"/>
        <w:gridCol w:w="4020"/>
        <w:gridCol w:w="970"/>
        <w:gridCol w:w="1458"/>
      </w:tblGrid>
      <w:tr w14:paraId="68C88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cantSplit/>
          <w:trHeight w:val="372" w:hRule="atLeast"/>
        </w:trPr>
        <w:tc>
          <w:tcPr>
            <w:tcW w:w="450" w:type="pct"/>
            <w:vMerge w:val="restart"/>
            <w:tcBorders>
              <w:top w:val="single" w:color="auto" w:sz="12" w:space="0"/>
              <w:left w:val="single" w:color="auto" w:sz="12" w:space="0"/>
              <w:right w:val="single" w:color="auto" w:sz="6" w:space="0"/>
            </w:tcBorders>
            <w:vAlign w:val="center"/>
          </w:tcPr>
          <w:p w14:paraId="0F86AB71">
            <w:pPr>
              <w:autoSpaceDE w:val="0"/>
              <w:autoSpaceDN w:val="0"/>
              <w:adjustRightInd w:val="0"/>
              <w:spacing w:beforeAutospacing="0" w:afterAutospacing="0" w:line="360" w:lineRule="auto"/>
              <w:jc w:val="center"/>
              <w:rPr>
                <w:rFonts w:hint="eastAsia" w:ascii="宋体" w:hAnsi="宋体" w:eastAsia="宋体" w:cs="宋体"/>
                <w:b/>
                <w:bCs/>
                <w:color w:val="auto"/>
              </w:rPr>
            </w:pPr>
            <w:r>
              <w:rPr>
                <w:rFonts w:hint="eastAsia" w:ascii="宋体" w:hAnsi="宋体" w:eastAsia="宋体" w:cs="宋体"/>
                <w:b/>
                <w:bCs/>
                <w:color w:val="auto"/>
              </w:rPr>
              <w:t>序号</w:t>
            </w:r>
          </w:p>
        </w:tc>
        <w:tc>
          <w:tcPr>
            <w:tcW w:w="3082" w:type="pct"/>
            <w:gridSpan w:val="2"/>
            <w:tcBorders>
              <w:top w:val="single" w:color="auto" w:sz="12" w:space="0"/>
              <w:left w:val="single" w:color="auto" w:sz="6" w:space="0"/>
              <w:bottom w:val="single" w:color="auto" w:sz="4" w:space="0"/>
            </w:tcBorders>
            <w:vAlign w:val="center"/>
          </w:tcPr>
          <w:p w14:paraId="0CD801EE">
            <w:pPr>
              <w:autoSpaceDE w:val="0"/>
              <w:autoSpaceDN w:val="0"/>
              <w:adjustRightInd w:val="0"/>
              <w:spacing w:beforeAutospacing="0" w:afterAutospacing="0" w:line="360" w:lineRule="auto"/>
              <w:ind w:left="-2"/>
              <w:jc w:val="center"/>
              <w:rPr>
                <w:rFonts w:hint="eastAsia" w:ascii="宋体" w:hAnsi="宋体" w:eastAsia="宋体" w:cs="宋体"/>
                <w:b/>
                <w:bCs/>
                <w:color w:val="auto"/>
              </w:rPr>
            </w:pPr>
            <w:r>
              <w:rPr>
                <w:rFonts w:hint="eastAsia" w:ascii="宋体" w:hAnsi="宋体" w:eastAsia="宋体" w:cs="宋体"/>
                <w:b/>
                <w:bCs/>
                <w:color w:val="auto"/>
              </w:rPr>
              <w:t>招标文件合同要求</w:t>
            </w:r>
          </w:p>
        </w:tc>
        <w:tc>
          <w:tcPr>
            <w:tcW w:w="1467" w:type="pct"/>
            <w:gridSpan w:val="2"/>
            <w:tcBorders>
              <w:top w:val="single" w:color="auto" w:sz="12" w:space="0"/>
              <w:left w:val="single" w:color="auto" w:sz="6" w:space="0"/>
              <w:bottom w:val="single" w:color="auto" w:sz="6" w:space="0"/>
              <w:right w:val="single" w:color="auto" w:sz="12" w:space="0"/>
            </w:tcBorders>
            <w:vAlign w:val="center"/>
          </w:tcPr>
          <w:p w14:paraId="03B325BC">
            <w:pPr>
              <w:autoSpaceDE w:val="0"/>
              <w:autoSpaceDN w:val="0"/>
              <w:adjustRightInd w:val="0"/>
              <w:spacing w:beforeAutospacing="0" w:afterAutospacing="0" w:line="360" w:lineRule="auto"/>
              <w:jc w:val="center"/>
              <w:rPr>
                <w:rFonts w:hint="eastAsia" w:ascii="宋体" w:hAnsi="宋体" w:eastAsia="宋体" w:cs="宋体"/>
                <w:b/>
                <w:bCs/>
                <w:color w:val="auto"/>
              </w:rPr>
            </w:pPr>
            <w:r>
              <w:rPr>
                <w:rFonts w:hint="eastAsia" w:ascii="宋体" w:hAnsi="宋体" w:eastAsia="宋体" w:cs="宋体"/>
                <w:b/>
                <w:bCs/>
                <w:color w:val="auto"/>
              </w:rPr>
              <w:t>投标文件内容</w:t>
            </w:r>
          </w:p>
        </w:tc>
      </w:tr>
      <w:tr w14:paraId="181D6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cantSplit/>
          <w:trHeight w:val="466" w:hRule="atLeast"/>
        </w:trPr>
        <w:tc>
          <w:tcPr>
            <w:tcW w:w="450" w:type="pct"/>
            <w:vMerge w:val="continue"/>
            <w:tcBorders>
              <w:left w:val="single" w:color="auto" w:sz="12" w:space="0"/>
              <w:bottom w:val="single" w:color="auto" w:sz="6" w:space="0"/>
              <w:right w:val="single" w:color="auto" w:sz="6" w:space="0"/>
            </w:tcBorders>
            <w:vAlign w:val="top"/>
          </w:tcPr>
          <w:p w14:paraId="67CF5CF6">
            <w:pPr>
              <w:autoSpaceDE w:val="0"/>
              <w:autoSpaceDN w:val="0"/>
              <w:adjustRightInd w:val="0"/>
              <w:spacing w:beforeAutospacing="0" w:afterAutospacing="0" w:line="360" w:lineRule="auto"/>
              <w:jc w:val="center"/>
              <w:rPr>
                <w:rFonts w:hint="eastAsia" w:ascii="宋体" w:hAnsi="宋体" w:eastAsia="宋体" w:cs="宋体"/>
                <w:b/>
                <w:bCs/>
                <w:color w:val="auto"/>
              </w:rPr>
            </w:pPr>
          </w:p>
        </w:tc>
        <w:tc>
          <w:tcPr>
            <w:tcW w:w="653" w:type="pct"/>
            <w:tcBorders>
              <w:top w:val="single" w:color="auto" w:sz="4" w:space="0"/>
              <w:left w:val="single" w:color="auto" w:sz="6" w:space="0"/>
              <w:bottom w:val="single" w:color="auto" w:sz="6" w:space="0"/>
              <w:right w:val="single" w:color="auto" w:sz="4" w:space="0"/>
            </w:tcBorders>
            <w:vAlign w:val="center"/>
          </w:tcPr>
          <w:p w14:paraId="4398B9C3">
            <w:pPr>
              <w:autoSpaceDE w:val="0"/>
              <w:autoSpaceDN w:val="0"/>
              <w:adjustRightInd w:val="0"/>
              <w:spacing w:beforeAutospacing="0" w:afterAutospacing="0" w:line="360" w:lineRule="auto"/>
              <w:jc w:val="center"/>
              <w:rPr>
                <w:rFonts w:hint="eastAsia" w:ascii="宋体" w:hAnsi="宋体" w:eastAsia="宋体" w:cs="宋体"/>
                <w:b/>
                <w:bCs/>
                <w:color w:val="auto"/>
              </w:rPr>
            </w:pPr>
            <w:r>
              <w:rPr>
                <w:rFonts w:hint="eastAsia" w:ascii="宋体" w:hAnsi="宋体" w:eastAsia="宋体" w:cs="宋体"/>
                <w:b/>
                <w:bCs/>
                <w:color w:val="auto"/>
              </w:rPr>
              <w:t>条目</w:t>
            </w:r>
          </w:p>
        </w:tc>
        <w:tc>
          <w:tcPr>
            <w:tcW w:w="2428" w:type="pct"/>
            <w:tcBorders>
              <w:top w:val="single" w:color="auto" w:sz="6" w:space="0"/>
              <w:left w:val="single" w:color="auto" w:sz="4" w:space="0"/>
              <w:bottom w:val="single" w:color="auto" w:sz="6" w:space="0"/>
              <w:right w:val="single" w:color="auto" w:sz="6" w:space="0"/>
            </w:tcBorders>
            <w:vAlign w:val="center"/>
          </w:tcPr>
          <w:p w14:paraId="3AC0085E">
            <w:pPr>
              <w:autoSpaceDE w:val="0"/>
              <w:autoSpaceDN w:val="0"/>
              <w:adjustRightInd w:val="0"/>
              <w:spacing w:beforeAutospacing="0" w:afterAutospacing="0" w:line="360" w:lineRule="auto"/>
              <w:jc w:val="center"/>
              <w:rPr>
                <w:rFonts w:hint="eastAsia" w:ascii="宋体" w:hAnsi="宋体" w:eastAsia="宋体" w:cs="宋体"/>
                <w:b/>
                <w:bCs/>
                <w:color w:val="auto"/>
              </w:rPr>
            </w:pPr>
            <w:r>
              <w:rPr>
                <w:rFonts w:hint="eastAsia" w:ascii="宋体" w:hAnsi="宋体" w:eastAsia="宋体" w:cs="宋体"/>
                <w:b/>
                <w:bCs/>
                <w:color w:val="auto"/>
              </w:rPr>
              <w:t>简要内容</w:t>
            </w:r>
          </w:p>
        </w:tc>
        <w:tc>
          <w:tcPr>
            <w:tcW w:w="586" w:type="pct"/>
            <w:tcBorders>
              <w:top w:val="single" w:color="auto" w:sz="6" w:space="0"/>
              <w:left w:val="single" w:color="auto" w:sz="6" w:space="0"/>
              <w:bottom w:val="single" w:color="auto" w:sz="6" w:space="0"/>
              <w:right w:val="single" w:color="auto" w:sz="6" w:space="0"/>
            </w:tcBorders>
            <w:vAlign w:val="center"/>
          </w:tcPr>
          <w:p w14:paraId="39F10D68">
            <w:pPr>
              <w:autoSpaceDE w:val="0"/>
              <w:autoSpaceDN w:val="0"/>
              <w:adjustRightInd w:val="0"/>
              <w:spacing w:beforeAutospacing="0" w:afterAutospacing="0" w:line="360" w:lineRule="auto"/>
              <w:jc w:val="center"/>
              <w:rPr>
                <w:rFonts w:hint="eastAsia" w:ascii="宋体" w:hAnsi="宋体" w:eastAsia="宋体" w:cs="宋体"/>
                <w:b/>
                <w:bCs/>
                <w:color w:val="auto"/>
              </w:rPr>
            </w:pPr>
            <w:r>
              <w:rPr>
                <w:rFonts w:hint="eastAsia" w:ascii="宋体" w:hAnsi="宋体" w:eastAsia="宋体" w:cs="宋体"/>
                <w:b/>
                <w:bCs/>
                <w:color w:val="auto"/>
              </w:rPr>
              <w:t>是否响应</w:t>
            </w:r>
          </w:p>
        </w:tc>
        <w:tc>
          <w:tcPr>
            <w:tcW w:w="880" w:type="pct"/>
            <w:tcBorders>
              <w:top w:val="single" w:color="auto" w:sz="6" w:space="0"/>
              <w:left w:val="single" w:color="auto" w:sz="6" w:space="0"/>
              <w:bottom w:val="single" w:color="auto" w:sz="6" w:space="0"/>
              <w:right w:val="single" w:color="auto" w:sz="12" w:space="0"/>
            </w:tcBorders>
            <w:vAlign w:val="center"/>
          </w:tcPr>
          <w:p w14:paraId="7FE977BA">
            <w:pPr>
              <w:autoSpaceDE w:val="0"/>
              <w:autoSpaceDN w:val="0"/>
              <w:adjustRightInd w:val="0"/>
              <w:spacing w:beforeAutospacing="0" w:afterAutospacing="0" w:line="360" w:lineRule="auto"/>
              <w:jc w:val="center"/>
              <w:rPr>
                <w:rFonts w:hint="eastAsia" w:ascii="宋体" w:hAnsi="宋体" w:eastAsia="宋体" w:cs="宋体"/>
                <w:b/>
                <w:bCs/>
                <w:color w:val="auto"/>
              </w:rPr>
            </w:pPr>
            <w:r>
              <w:rPr>
                <w:rFonts w:hint="eastAsia" w:ascii="宋体" w:hAnsi="宋体" w:eastAsia="宋体" w:cs="宋体"/>
                <w:b/>
                <w:bCs/>
                <w:color w:val="auto"/>
              </w:rPr>
              <w:t>差异内容</w:t>
            </w:r>
          </w:p>
        </w:tc>
      </w:tr>
      <w:tr w14:paraId="40BA6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cantSplit/>
          <w:trHeight w:val="425" w:hRule="exact"/>
        </w:trPr>
        <w:tc>
          <w:tcPr>
            <w:tcW w:w="450" w:type="pct"/>
            <w:tcBorders>
              <w:top w:val="single" w:color="auto" w:sz="6" w:space="0"/>
              <w:left w:val="single" w:color="auto" w:sz="12" w:space="0"/>
              <w:bottom w:val="single" w:color="auto" w:sz="6" w:space="0"/>
              <w:right w:val="single" w:color="auto" w:sz="6" w:space="0"/>
            </w:tcBorders>
            <w:vAlign w:val="top"/>
          </w:tcPr>
          <w:p w14:paraId="72285DBE">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653" w:type="pct"/>
            <w:tcBorders>
              <w:top w:val="single" w:color="auto" w:sz="6" w:space="0"/>
              <w:left w:val="single" w:color="auto" w:sz="6" w:space="0"/>
              <w:bottom w:val="single" w:color="auto" w:sz="6" w:space="0"/>
              <w:right w:val="single" w:color="auto" w:sz="6" w:space="0"/>
            </w:tcBorders>
            <w:vAlign w:val="top"/>
          </w:tcPr>
          <w:p w14:paraId="6C6D3EC5">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2428" w:type="pct"/>
            <w:tcBorders>
              <w:top w:val="single" w:color="auto" w:sz="6" w:space="0"/>
              <w:left w:val="single" w:color="auto" w:sz="6" w:space="0"/>
              <w:bottom w:val="single" w:color="auto" w:sz="6" w:space="0"/>
              <w:right w:val="single" w:color="auto" w:sz="6" w:space="0"/>
            </w:tcBorders>
            <w:vAlign w:val="top"/>
          </w:tcPr>
          <w:p w14:paraId="4D4EDBFC">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586" w:type="pct"/>
            <w:tcBorders>
              <w:top w:val="single" w:color="auto" w:sz="6" w:space="0"/>
              <w:left w:val="single" w:color="auto" w:sz="6" w:space="0"/>
              <w:bottom w:val="single" w:color="auto" w:sz="6" w:space="0"/>
              <w:right w:val="single" w:color="auto" w:sz="6" w:space="0"/>
            </w:tcBorders>
            <w:vAlign w:val="top"/>
          </w:tcPr>
          <w:p w14:paraId="5DAEB761">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880" w:type="pct"/>
            <w:tcBorders>
              <w:top w:val="single" w:color="auto" w:sz="6" w:space="0"/>
              <w:left w:val="single" w:color="auto" w:sz="6" w:space="0"/>
              <w:bottom w:val="single" w:color="auto" w:sz="6" w:space="0"/>
              <w:right w:val="single" w:color="auto" w:sz="12" w:space="0"/>
            </w:tcBorders>
            <w:vAlign w:val="top"/>
          </w:tcPr>
          <w:p w14:paraId="2863D835">
            <w:pPr>
              <w:autoSpaceDE w:val="0"/>
              <w:autoSpaceDN w:val="0"/>
              <w:adjustRightInd w:val="0"/>
              <w:spacing w:beforeAutospacing="0" w:afterAutospacing="0" w:line="360" w:lineRule="auto"/>
              <w:jc w:val="right"/>
              <w:rPr>
                <w:rFonts w:hint="eastAsia" w:ascii="宋体" w:hAnsi="宋体" w:eastAsia="宋体" w:cs="宋体"/>
                <w:color w:val="auto"/>
              </w:rPr>
            </w:pPr>
          </w:p>
        </w:tc>
      </w:tr>
      <w:tr w14:paraId="46204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cantSplit/>
          <w:trHeight w:val="446" w:hRule="exact"/>
        </w:trPr>
        <w:tc>
          <w:tcPr>
            <w:tcW w:w="450" w:type="pct"/>
            <w:tcBorders>
              <w:top w:val="single" w:color="auto" w:sz="6" w:space="0"/>
              <w:left w:val="single" w:color="auto" w:sz="12" w:space="0"/>
              <w:bottom w:val="single" w:color="auto" w:sz="6" w:space="0"/>
              <w:right w:val="single" w:color="auto" w:sz="6" w:space="0"/>
            </w:tcBorders>
            <w:vAlign w:val="top"/>
          </w:tcPr>
          <w:p w14:paraId="1B916538">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653" w:type="pct"/>
            <w:tcBorders>
              <w:top w:val="single" w:color="auto" w:sz="6" w:space="0"/>
              <w:left w:val="single" w:color="auto" w:sz="6" w:space="0"/>
              <w:bottom w:val="single" w:color="auto" w:sz="6" w:space="0"/>
              <w:right w:val="single" w:color="auto" w:sz="6" w:space="0"/>
            </w:tcBorders>
            <w:vAlign w:val="top"/>
          </w:tcPr>
          <w:p w14:paraId="43635FAE">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2428" w:type="pct"/>
            <w:tcBorders>
              <w:top w:val="single" w:color="auto" w:sz="6" w:space="0"/>
              <w:left w:val="single" w:color="auto" w:sz="6" w:space="0"/>
              <w:bottom w:val="single" w:color="auto" w:sz="6" w:space="0"/>
              <w:right w:val="single" w:color="auto" w:sz="6" w:space="0"/>
            </w:tcBorders>
            <w:vAlign w:val="top"/>
          </w:tcPr>
          <w:p w14:paraId="292B371F">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586" w:type="pct"/>
            <w:tcBorders>
              <w:top w:val="single" w:color="auto" w:sz="6" w:space="0"/>
              <w:left w:val="single" w:color="auto" w:sz="6" w:space="0"/>
              <w:bottom w:val="single" w:color="auto" w:sz="6" w:space="0"/>
              <w:right w:val="single" w:color="auto" w:sz="6" w:space="0"/>
            </w:tcBorders>
            <w:vAlign w:val="top"/>
          </w:tcPr>
          <w:p w14:paraId="0E7C7D65">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880" w:type="pct"/>
            <w:tcBorders>
              <w:top w:val="single" w:color="auto" w:sz="6" w:space="0"/>
              <w:left w:val="single" w:color="auto" w:sz="6" w:space="0"/>
              <w:bottom w:val="single" w:color="auto" w:sz="6" w:space="0"/>
              <w:right w:val="single" w:color="auto" w:sz="12" w:space="0"/>
            </w:tcBorders>
            <w:vAlign w:val="top"/>
          </w:tcPr>
          <w:p w14:paraId="37E065D9">
            <w:pPr>
              <w:autoSpaceDE w:val="0"/>
              <w:autoSpaceDN w:val="0"/>
              <w:adjustRightInd w:val="0"/>
              <w:spacing w:beforeAutospacing="0" w:afterAutospacing="0" w:line="360" w:lineRule="auto"/>
              <w:jc w:val="right"/>
              <w:rPr>
                <w:rFonts w:hint="eastAsia" w:ascii="宋体" w:hAnsi="宋体" w:eastAsia="宋体" w:cs="宋体"/>
                <w:color w:val="auto"/>
              </w:rPr>
            </w:pPr>
          </w:p>
        </w:tc>
      </w:tr>
      <w:tr w14:paraId="706F1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cantSplit/>
          <w:trHeight w:val="440" w:hRule="exact"/>
        </w:trPr>
        <w:tc>
          <w:tcPr>
            <w:tcW w:w="450" w:type="pct"/>
            <w:tcBorders>
              <w:top w:val="single" w:color="auto" w:sz="6" w:space="0"/>
              <w:left w:val="single" w:color="auto" w:sz="12" w:space="0"/>
              <w:bottom w:val="single" w:color="auto" w:sz="6" w:space="0"/>
              <w:right w:val="single" w:color="auto" w:sz="6" w:space="0"/>
            </w:tcBorders>
            <w:vAlign w:val="top"/>
          </w:tcPr>
          <w:p w14:paraId="20C0021A">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653" w:type="pct"/>
            <w:tcBorders>
              <w:top w:val="single" w:color="auto" w:sz="6" w:space="0"/>
              <w:left w:val="single" w:color="auto" w:sz="6" w:space="0"/>
              <w:bottom w:val="single" w:color="auto" w:sz="6" w:space="0"/>
              <w:right w:val="single" w:color="auto" w:sz="6" w:space="0"/>
            </w:tcBorders>
            <w:vAlign w:val="top"/>
          </w:tcPr>
          <w:p w14:paraId="32FE63AA">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2428" w:type="pct"/>
            <w:tcBorders>
              <w:top w:val="single" w:color="auto" w:sz="6" w:space="0"/>
              <w:left w:val="single" w:color="auto" w:sz="6" w:space="0"/>
              <w:bottom w:val="single" w:color="auto" w:sz="6" w:space="0"/>
              <w:right w:val="single" w:color="auto" w:sz="6" w:space="0"/>
            </w:tcBorders>
            <w:vAlign w:val="top"/>
          </w:tcPr>
          <w:p w14:paraId="3BC484B2">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586" w:type="pct"/>
            <w:tcBorders>
              <w:top w:val="single" w:color="auto" w:sz="6" w:space="0"/>
              <w:left w:val="single" w:color="auto" w:sz="6" w:space="0"/>
              <w:bottom w:val="single" w:color="auto" w:sz="6" w:space="0"/>
              <w:right w:val="single" w:color="auto" w:sz="6" w:space="0"/>
            </w:tcBorders>
            <w:vAlign w:val="top"/>
          </w:tcPr>
          <w:p w14:paraId="4B27FBA5">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880" w:type="pct"/>
            <w:tcBorders>
              <w:top w:val="single" w:color="auto" w:sz="6" w:space="0"/>
              <w:left w:val="single" w:color="auto" w:sz="6" w:space="0"/>
              <w:bottom w:val="single" w:color="auto" w:sz="6" w:space="0"/>
              <w:right w:val="single" w:color="auto" w:sz="12" w:space="0"/>
            </w:tcBorders>
            <w:vAlign w:val="top"/>
          </w:tcPr>
          <w:p w14:paraId="11B781C9">
            <w:pPr>
              <w:autoSpaceDE w:val="0"/>
              <w:autoSpaceDN w:val="0"/>
              <w:adjustRightInd w:val="0"/>
              <w:spacing w:beforeAutospacing="0" w:afterAutospacing="0" w:line="360" w:lineRule="auto"/>
              <w:jc w:val="right"/>
              <w:rPr>
                <w:rFonts w:hint="eastAsia" w:ascii="宋体" w:hAnsi="宋体" w:eastAsia="宋体" w:cs="宋体"/>
                <w:color w:val="auto"/>
              </w:rPr>
            </w:pPr>
          </w:p>
        </w:tc>
      </w:tr>
      <w:tr w14:paraId="08B23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cantSplit/>
          <w:trHeight w:val="440" w:hRule="exact"/>
        </w:trPr>
        <w:tc>
          <w:tcPr>
            <w:tcW w:w="450" w:type="pct"/>
            <w:tcBorders>
              <w:top w:val="single" w:color="auto" w:sz="6" w:space="0"/>
              <w:left w:val="single" w:color="auto" w:sz="12" w:space="0"/>
              <w:bottom w:val="single" w:color="auto" w:sz="6" w:space="0"/>
              <w:right w:val="single" w:color="auto" w:sz="6" w:space="0"/>
            </w:tcBorders>
            <w:vAlign w:val="top"/>
          </w:tcPr>
          <w:p w14:paraId="76B5D16D">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653" w:type="pct"/>
            <w:tcBorders>
              <w:top w:val="single" w:color="auto" w:sz="6" w:space="0"/>
              <w:left w:val="single" w:color="auto" w:sz="6" w:space="0"/>
              <w:bottom w:val="single" w:color="auto" w:sz="6" w:space="0"/>
              <w:right w:val="single" w:color="auto" w:sz="6" w:space="0"/>
            </w:tcBorders>
            <w:vAlign w:val="top"/>
          </w:tcPr>
          <w:p w14:paraId="66727E07">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2428" w:type="pct"/>
            <w:tcBorders>
              <w:top w:val="single" w:color="auto" w:sz="6" w:space="0"/>
              <w:left w:val="single" w:color="auto" w:sz="6" w:space="0"/>
              <w:bottom w:val="single" w:color="auto" w:sz="6" w:space="0"/>
              <w:right w:val="single" w:color="auto" w:sz="6" w:space="0"/>
            </w:tcBorders>
            <w:vAlign w:val="top"/>
          </w:tcPr>
          <w:p w14:paraId="35E6871C">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586" w:type="pct"/>
            <w:tcBorders>
              <w:top w:val="single" w:color="auto" w:sz="6" w:space="0"/>
              <w:left w:val="single" w:color="auto" w:sz="6" w:space="0"/>
              <w:bottom w:val="single" w:color="auto" w:sz="6" w:space="0"/>
              <w:right w:val="single" w:color="auto" w:sz="6" w:space="0"/>
            </w:tcBorders>
            <w:vAlign w:val="top"/>
          </w:tcPr>
          <w:p w14:paraId="018A460B">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880" w:type="pct"/>
            <w:tcBorders>
              <w:top w:val="single" w:color="auto" w:sz="6" w:space="0"/>
              <w:left w:val="single" w:color="auto" w:sz="6" w:space="0"/>
              <w:bottom w:val="single" w:color="auto" w:sz="6" w:space="0"/>
              <w:right w:val="single" w:color="auto" w:sz="12" w:space="0"/>
            </w:tcBorders>
            <w:vAlign w:val="top"/>
          </w:tcPr>
          <w:p w14:paraId="0F2E30EC">
            <w:pPr>
              <w:autoSpaceDE w:val="0"/>
              <w:autoSpaceDN w:val="0"/>
              <w:adjustRightInd w:val="0"/>
              <w:spacing w:beforeAutospacing="0" w:afterAutospacing="0" w:line="360" w:lineRule="auto"/>
              <w:jc w:val="right"/>
              <w:rPr>
                <w:rFonts w:hint="eastAsia" w:ascii="宋体" w:hAnsi="宋体" w:eastAsia="宋体" w:cs="宋体"/>
                <w:color w:val="auto"/>
              </w:rPr>
            </w:pPr>
          </w:p>
        </w:tc>
      </w:tr>
      <w:tr w14:paraId="6FC56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cantSplit/>
          <w:trHeight w:val="440" w:hRule="exact"/>
        </w:trPr>
        <w:tc>
          <w:tcPr>
            <w:tcW w:w="450" w:type="pct"/>
            <w:tcBorders>
              <w:top w:val="single" w:color="auto" w:sz="6" w:space="0"/>
              <w:left w:val="single" w:color="auto" w:sz="12" w:space="0"/>
              <w:bottom w:val="single" w:color="auto" w:sz="6" w:space="0"/>
              <w:right w:val="single" w:color="auto" w:sz="6" w:space="0"/>
            </w:tcBorders>
            <w:vAlign w:val="top"/>
          </w:tcPr>
          <w:p w14:paraId="58AF558B">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653" w:type="pct"/>
            <w:tcBorders>
              <w:top w:val="single" w:color="auto" w:sz="6" w:space="0"/>
              <w:left w:val="single" w:color="auto" w:sz="6" w:space="0"/>
              <w:bottom w:val="single" w:color="auto" w:sz="6" w:space="0"/>
              <w:right w:val="single" w:color="auto" w:sz="6" w:space="0"/>
            </w:tcBorders>
            <w:vAlign w:val="top"/>
          </w:tcPr>
          <w:p w14:paraId="7D6A7268">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2428" w:type="pct"/>
            <w:tcBorders>
              <w:top w:val="single" w:color="auto" w:sz="6" w:space="0"/>
              <w:left w:val="single" w:color="auto" w:sz="6" w:space="0"/>
              <w:bottom w:val="single" w:color="auto" w:sz="6" w:space="0"/>
              <w:right w:val="single" w:color="auto" w:sz="6" w:space="0"/>
            </w:tcBorders>
            <w:vAlign w:val="top"/>
          </w:tcPr>
          <w:p w14:paraId="1FE22FAC">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586" w:type="pct"/>
            <w:tcBorders>
              <w:top w:val="single" w:color="auto" w:sz="6" w:space="0"/>
              <w:left w:val="single" w:color="auto" w:sz="6" w:space="0"/>
              <w:bottom w:val="single" w:color="auto" w:sz="6" w:space="0"/>
              <w:right w:val="single" w:color="auto" w:sz="6" w:space="0"/>
            </w:tcBorders>
            <w:vAlign w:val="top"/>
          </w:tcPr>
          <w:p w14:paraId="27F07127">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880" w:type="pct"/>
            <w:tcBorders>
              <w:top w:val="single" w:color="auto" w:sz="6" w:space="0"/>
              <w:left w:val="single" w:color="auto" w:sz="6" w:space="0"/>
              <w:bottom w:val="single" w:color="auto" w:sz="6" w:space="0"/>
              <w:right w:val="single" w:color="auto" w:sz="12" w:space="0"/>
            </w:tcBorders>
            <w:vAlign w:val="top"/>
          </w:tcPr>
          <w:p w14:paraId="40485076">
            <w:pPr>
              <w:autoSpaceDE w:val="0"/>
              <w:autoSpaceDN w:val="0"/>
              <w:adjustRightInd w:val="0"/>
              <w:spacing w:beforeAutospacing="0" w:afterAutospacing="0" w:line="360" w:lineRule="auto"/>
              <w:jc w:val="right"/>
              <w:rPr>
                <w:rFonts w:hint="eastAsia" w:ascii="宋体" w:hAnsi="宋体" w:eastAsia="宋体" w:cs="宋体"/>
                <w:color w:val="auto"/>
              </w:rPr>
            </w:pPr>
          </w:p>
        </w:tc>
      </w:tr>
      <w:tr w14:paraId="05215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cantSplit/>
          <w:trHeight w:val="440" w:hRule="exact"/>
        </w:trPr>
        <w:tc>
          <w:tcPr>
            <w:tcW w:w="450" w:type="pct"/>
            <w:tcBorders>
              <w:top w:val="single" w:color="auto" w:sz="6" w:space="0"/>
              <w:left w:val="single" w:color="auto" w:sz="12" w:space="0"/>
              <w:bottom w:val="single" w:color="auto" w:sz="6" w:space="0"/>
              <w:right w:val="single" w:color="auto" w:sz="6" w:space="0"/>
            </w:tcBorders>
            <w:vAlign w:val="top"/>
          </w:tcPr>
          <w:p w14:paraId="17FC7491">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653" w:type="pct"/>
            <w:tcBorders>
              <w:top w:val="single" w:color="auto" w:sz="6" w:space="0"/>
              <w:left w:val="single" w:color="auto" w:sz="6" w:space="0"/>
              <w:bottom w:val="single" w:color="auto" w:sz="6" w:space="0"/>
              <w:right w:val="single" w:color="auto" w:sz="6" w:space="0"/>
            </w:tcBorders>
            <w:vAlign w:val="top"/>
          </w:tcPr>
          <w:p w14:paraId="7A9DA6C3">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2428" w:type="pct"/>
            <w:tcBorders>
              <w:top w:val="single" w:color="auto" w:sz="6" w:space="0"/>
              <w:left w:val="single" w:color="auto" w:sz="6" w:space="0"/>
              <w:bottom w:val="single" w:color="auto" w:sz="6" w:space="0"/>
              <w:right w:val="single" w:color="auto" w:sz="6" w:space="0"/>
            </w:tcBorders>
            <w:vAlign w:val="top"/>
          </w:tcPr>
          <w:p w14:paraId="423CBAEE">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586" w:type="pct"/>
            <w:tcBorders>
              <w:top w:val="single" w:color="auto" w:sz="6" w:space="0"/>
              <w:left w:val="single" w:color="auto" w:sz="6" w:space="0"/>
              <w:bottom w:val="single" w:color="auto" w:sz="6" w:space="0"/>
              <w:right w:val="single" w:color="auto" w:sz="6" w:space="0"/>
            </w:tcBorders>
            <w:vAlign w:val="top"/>
          </w:tcPr>
          <w:p w14:paraId="2761DF83">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880" w:type="pct"/>
            <w:tcBorders>
              <w:top w:val="single" w:color="auto" w:sz="6" w:space="0"/>
              <w:left w:val="single" w:color="auto" w:sz="6" w:space="0"/>
              <w:bottom w:val="single" w:color="auto" w:sz="6" w:space="0"/>
              <w:right w:val="single" w:color="auto" w:sz="12" w:space="0"/>
            </w:tcBorders>
            <w:vAlign w:val="top"/>
          </w:tcPr>
          <w:p w14:paraId="02913015">
            <w:pPr>
              <w:autoSpaceDE w:val="0"/>
              <w:autoSpaceDN w:val="0"/>
              <w:adjustRightInd w:val="0"/>
              <w:spacing w:beforeAutospacing="0" w:afterAutospacing="0" w:line="360" w:lineRule="auto"/>
              <w:jc w:val="right"/>
              <w:rPr>
                <w:rFonts w:hint="eastAsia" w:ascii="宋体" w:hAnsi="宋体" w:eastAsia="宋体" w:cs="宋体"/>
                <w:color w:val="auto"/>
              </w:rPr>
            </w:pPr>
          </w:p>
        </w:tc>
      </w:tr>
      <w:tr w14:paraId="1F839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cantSplit/>
          <w:trHeight w:val="440" w:hRule="exact"/>
        </w:trPr>
        <w:tc>
          <w:tcPr>
            <w:tcW w:w="450" w:type="pct"/>
            <w:tcBorders>
              <w:top w:val="single" w:color="auto" w:sz="6" w:space="0"/>
              <w:left w:val="single" w:color="auto" w:sz="12" w:space="0"/>
              <w:bottom w:val="single" w:color="auto" w:sz="6" w:space="0"/>
              <w:right w:val="single" w:color="auto" w:sz="6" w:space="0"/>
            </w:tcBorders>
            <w:vAlign w:val="top"/>
          </w:tcPr>
          <w:p w14:paraId="693FCACB">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653" w:type="pct"/>
            <w:tcBorders>
              <w:top w:val="single" w:color="auto" w:sz="6" w:space="0"/>
              <w:left w:val="single" w:color="auto" w:sz="6" w:space="0"/>
              <w:bottom w:val="single" w:color="auto" w:sz="6" w:space="0"/>
              <w:right w:val="single" w:color="auto" w:sz="6" w:space="0"/>
            </w:tcBorders>
            <w:vAlign w:val="top"/>
          </w:tcPr>
          <w:p w14:paraId="3A06FA54">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2428" w:type="pct"/>
            <w:tcBorders>
              <w:top w:val="single" w:color="auto" w:sz="6" w:space="0"/>
              <w:left w:val="single" w:color="auto" w:sz="6" w:space="0"/>
              <w:bottom w:val="single" w:color="auto" w:sz="6" w:space="0"/>
              <w:right w:val="single" w:color="auto" w:sz="6" w:space="0"/>
            </w:tcBorders>
            <w:vAlign w:val="top"/>
          </w:tcPr>
          <w:p w14:paraId="3BE64518">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586" w:type="pct"/>
            <w:tcBorders>
              <w:top w:val="single" w:color="auto" w:sz="6" w:space="0"/>
              <w:left w:val="single" w:color="auto" w:sz="6" w:space="0"/>
              <w:bottom w:val="single" w:color="auto" w:sz="6" w:space="0"/>
              <w:right w:val="single" w:color="auto" w:sz="6" w:space="0"/>
            </w:tcBorders>
            <w:vAlign w:val="top"/>
          </w:tcPr>
          <w:p w14:paraId="0B433783">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880" w:type="pct"/>
            <w:tcBorders>
              <w:top w:val="single" w:color="auto" w:sz="6" w:space="0"/>
              <w:left w:val="single" w:color="auto" w:sz="6" w:space="0"/>
              <w:bottom w:val="single" w:color="auto" w:sz="6" w:space="0"/>
              <w:right w:val="single" w:color="auto" w:sz="12" w:space="0"/>
            </w:tcBorders>
            <w:vAlign w:val="top"/>
          </w:tcPr>
          <w:p w14:paraId="5845B796">
            <w:pPr>
              <w:autoSpaceDE w:val="0"/>
              <w:autoSpaceDN w:val="0"/>
              <w:adjustRightInd w:val="0"/>
              <w:spacing w:beforeAutospacing="0" w:afterAutospacing="0" w:line="360" w:lineRule="auto"/>
              <w:jc w:val="right"/>
              <w:rPr>
                <w:rFonts w:hint="eastAsia" w:ascii="宋体" w:hAnsi="宋体" w:eastAsia="宋体" w:cs="宋体"/>
                <w:color w:val="auto"/>
              </w:rPr>
            </w:pPr>
          </w:p>
        </w:tc>
      </w:tr>
      <w:tr w14:paraId="37B6A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cantSplit/>
          <w:trHeight w:val="440" w:hRule="exact"/>
        </w:trPr>
        <w:tc>
          <w:tcPr>
            <w:tcW w:w="450" w:type="pct"/>
            <w:tcBorders>
              <w:top w:val="single" w:color="auto" w:sz="6" w:space="0"/>
              <w:left w:val="single" w:color="auto" w:sz="12" w:space="0"/>
              <w:bottom w:val="single" w:color="auto" w:sz="12" w:space="0"/>
              <w:right w:val="single" w:color="auto" w:sz="6" w:space="0"/>
            </w:tcBorders>
            <w:vAlign w:val="top"/>
          </w:tcPr>
          <w:p w14:paraId="1AE29E46">
            <w:pPr>
              <w:autoSpaceDE w:val="0"/>
              <w:autoSpaceDN w:val="0"/>
              <w:adjustRightInd w:val="0"/>
              <w:spacing w:beforeAutospacing="0" w:afterAutospacing="0" w:line="360"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w:t>
            </w:r>
          </w:p>
        </w:tc>
        <w:tc>
          <w:tcPr>
            <w:tcW w:w="653" w:type="pct"/>
            <w:tcBorders>
              <w:top w:val="single" w:color="auto" w:sz="6" w:space="0"/>
              <w:left w:val="single" w:color="auto" w:sz="6" w:space="0"/>
              <w:bottom w:val="single" w:color="auto" w:sz="12" w:space="0"/>
              <w:right w:val="single" w:color="auto" w:sz="6" w:space="0"/>
            </w:tcBorders>
            <w:vAlign w:val="top"/>
          </w:tcPr>
          <w:p w14:paraId="40D1F984">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2428" w:type="pct"/>
            <w:tcBorders>
              <w:top w:val="single" w:color="auto" w:sz="6" w:space="0"/>
              <w:left w:val="single" w:color="auto" w:sz="6" w:space="0"/>
              <w:bottom w:val="single" w:color="auto" w:sz="12" w:space="0"/>
              <w:right w:val="single" w:color="auto" w:sz="6" w:space="0"/>
            </w:tcBorders>
            <w:vAlign w:val="top"/>
          </w:tcPr>
          <w:p w14:paraId="39DFE3AD">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586" w:type="pct"/>
            <w:tcBorders>
              <w:top w:val="single" w:color="auto" w:sz="6" w:space="0"/>
              <w:left w:val="single" w:color="auto" w:sz="6" w:space="0"/>
              <w:bottom w:val="single" w:color="auto" w:sz="12" w:space="0"/>
              <w:right w:val="single" w:color="auto" w:sz="6" w:space="0"/>
            </w:tcBorders>
            <w:vAlign w:val="top"/>
          </w:tcPr>
          <w:p w14:paraId="3B2E304B">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880" w:type="pct"/>
            <w:tcBorders>
              <w:top w:val="single" w:color="auto" w:sz="6" w:space="0"/>
              <w:left w:val="single" w:color="auto" w:sz="6" w:space="0"/>
              <w:bottom w:val="single" w:color="auto" w:sz="12" w:space="0"/>
              <w:right w:val="single" w:color="auto" w:sz="12" w:space="0"/>
            </w:tcBorders>
            <w:vAlign w:val="top"/>
          </w:tcPr>
          <w:p w14:paraId="16BBC0D7">
            <w:pPr>
              <w:autoSpaceDE w:val="0"/>
              <w:autoSpaceDN w:val="0"/>
              <w:adjustRightInd w:val="0"/>
              <w:spacing w:beforeAutospacing="0" w:afterAutospacing="0" w:line="360" w:lineRule="auto"/>
              <w:jc w:val="right"/>
              <w:rPr>
                <w:rFonts w:hint="eastAsia" w:ascii="宋体" w:hAnsi="宋体" w:eastAsia="宋体" w:cs="宋体"/>
                <w:color w:val="auto"/>
              </w:rPr>
            </w:pPr>
          </w:p>
        </w:tc>
      </w:tr>
    </w:tbl>
    <w:p w14:paraId="5386ED0F">
      <w:pPr>
        <w:spacing w:beforeAutospacing="0" w:afterAutospacing="0" w:line="360" w:lineRule="auto"/>
        <w:rPr>
          <w:rFonts w:hint="eastAsia" w:ascii="宋体" w:hAnsi="宋体" w:eastAsia="宋体" w:cs="宋体"/>
          <w:color w:val="auto"/>
        </w:rPr>
      </w:pPr>
      <w:r>
        <w:rPr>
          <w:rFonts w:hint="eastAsia" w:ascii="宋体" w:hAnsi="宋体" w:eastAsia="宋体" w:cs="宋体"/>
          <w:color w:val="auto"/>
        </w:rPr>
        <w:t>注：对可以有差异的，其内容的确定，</w:t>
      </w:r>
      <w:r>
        <w:rPr>
          <w:rFonts w:hint="eastAsia" w:ascii="宋体" w:hAnsi="宋体" w:eastAsia="宋体" w:cs="宋体"/>
          <w:color w:val="auto"/>
          <w:lang w:eastAsia="zh-CN"/>
        </w:rPr>
        <w:t>在签订合同时</w:t>
      </w:r>
      <w:r>
        <w:rPr>
          <w:rFonts w:hint="eastAsia" w:ascii="宋体" w:hAnsi="宋体" w:eastAsia="宋体" w:cs="宋体"/>
          <w:color w:val="auto"/>
        </w:rPr>
        <w:t>，由买卖双方协商。</w:t>
      </w:r>
    </w:p>
    <w:p w14:paraId="1FF62975">
      <w:pPr>
        <w:spacing w:beforeAutospacing="0" w:afterAutospacing="0" w:line="360" w:lineRule="auto"/>
        <w:rPr>
          <w:rFonts w:hint="eastAsia" w:ascii="宋体" w:hAnsi="宋体" w:eastAsia="宋体" w:cs="宋体"/>
          <w:color w:val="auto"/>
        </w:rPr>
      </w:pPr>
    </w:p>
    <w:p w14:paraId="2169BD9D">
      <w:pPr>
        <w:pStyle w:val="17"/>
        <w:spacing w:beforeAutospacing="0" w:afterAutospacing="0" w:line="360" w:lineRule="auto"/>
        <w:rPr>
          <w:rFonts w:hint="eastAsia" w:ascii="宋体" w:hAnsi="宋体" w:eastAsia="宋体" w:cs="宋体"/>
          <w:color w:val="auto"/>
        </w:rPr>
      </w:pPr>
    </w:p>
    <w:p w14:paraId="32037871">
      <w:pPr>
        <w:pStyle w:val="17"/>
        <w:spacing w:beforeAutospacing="0" w:afterAutospacing="0" w:line="360" w:lineRule="auto"/>
        <w:rPr>
          <w:rFonts w:hint="eastAsia" w:ascii="宋体" w:hAnsi="宋体" w:eastAsia="宋体" w:cs="宋体"/>
          <w:color w:val="auto"/>
        </w:rPr>
      </w:pPr>
    </w:p>
    <w:p w14:paraId="2E8A12A6">
      <w:pPr>
        <w:spacing w:beforeAutospacing="0" w:afterAutospacing="0" w:line="360" w:lineRule="auto"/>
        <w:rPr>
          <w:rFonts w:hint="eastAsia" w:ascii="宋体" w:hAnsi="宋体" w:eastAsia="宋体" w:cs="宋体"/>
          <w:color w:val="auto"/>
        </w:rPr>
      </w:pPr>
    </w:p>
    <w:p w14:paraId="1DF2ECF2">
      <w:pPr>
        <w:spacing w:beforeAutospacing="0" w:afterAutospacing="0" w:line="360" w:lineRule="auto"/>
        <w:rPr>
          <w:rFonts w:hint="eastAsia" w:ascii="宋体" w:hAnsi="宋体" w:eastAsia="宋体" w:cs="宋体"/>
          <w:color w:val="auto"/>
        </w:rPr>
      </w:pPr>
    </w:p>
    <w:p w14:paraId="55CE79E0">
      <w:pPr>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法定代表人（或法定代表人授权代表）签名或盖私章：</w:t>
      </w:r>
      <w:r>
        <w:rPr>
          <w:rFonts w:hint="eastAsia" w:ascii="宋体" w:hAnsi="宋体" w:eastAsia="宋体" w:cs="宋体"/>
          <w:color w:val="auto"/>
          <w:szCs w:val="21"/>
          <w:highlight w:val="none"/>
          <w:u w:val="single"/>
        </w:rPr>
        <w:t xml:space="preserve">                   </w:t>
      </w:r>
    </w:p>
    <w:p w14:paraId="59906F96">
      <w:pPr>
        <w:snapToGrid w:val="0"/>
        <w:spacing w:line="360" w:lineRule="auto"/>
        <w:rPr>
          <w:rFonts w:hint="eastAsia" w:ascii="宋体" w:hAnsi="宋体" w:eastAsia="宋体" w:cs="宋体"/>
          <w:color w:val="auto"/>
          <w:szCs w:val="21"/>
          <w:highlight w:val="none"/>
          <w:u w:val="single"/>
        </w:rPr>
      </w:pPr>
      <w:r>
        <w:rPr>
          <w:rFonts w:hint="eastAsia" w:ascii="宋体" w:hAnsi="宋体" w:cs="宋体"/>
          <w:color w:val="auto"/>
          <w:szCs w:val="21"/>
          <w:highlight w:val="none"/>
          <w:lang w:eastAsia="zh-CN"/>
        </w:rPr>
        <w:t>投标人名称（加盖供应商公章）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6A0C8462">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5B47307D">
      <w:pPr>
        <w:spacing w:beforeAutospacing="0" w:afterAutospacing="0" w:line="360" w:lineRule="auto"/>
        <w:rPr>
          <w:rFonts w:hint="eastAsia" w:ascii="宋体" w:hAnsi="宋体" w:eastAsia="宋体" w:cs="宋体"/>
          <w:b/>
          <w:color w:val="auto"/>
          <w:sz w:val="28"/>
          <w:szCs w:val="28"/>
        </w:rPr>
      </w:pPr>
    </w:p>
    <w:p w14:paraId="00306DB2">
      <w:pPr>
        <w:pStyle w:val="17"/>
        <w:spacing w:beforeAutospacing="0" w:afterAutospacing="0" w:line="360" w:lineRule="auto"/>
        <w:rPr>
          <w:rFonts w:hint="eastAsia" w:ascii="宋体" w:hAnsi="宋体" w:eastAsia="宋体" w:cs="宋体"/>
          <w:b/>
          <w:color w:val="auto"/>
          <w:sz w:val="28"/>
          <w:szCs w:val="28"/>
        </w:rPr>
      </w:pPr>
    </w:p>
    <w:p w14:paraId="35D2F9D5">
      <w:pPr>
        <w:pStyle w:val="17"/>
        <w:spacing w:beforeAutospacing="0" w:afterAutospacing="0" w:line="360" w:lineRule="auto"/>
        <w:rPr>
          <w:rFonts w:hint="eastAsia" w:ascii="宋体" w:hAnsi="宋体" w:eastAsia="宋体" w:cs="宋体"/>
          <w:b/>
          <w:color w:val="auto"/>
          <w:sz w:val="28"/>
          <w:szCs w:val="28"/>
        </w:rPr>
      </w:pPr>
    </w:p>
    <w:p w14:paraId="1445F9B9">
      <w:pPr>
        <w:pStyle w:val="17"/>
        <w:spacing w:beforeAutospacing="0" w:afterAutospacing="0" w:line="360" w:lineRule="auto"/>
        <w:rPr>
          <w:rFonts w:hint="eastAsia" w:ascii="宋体" w:hAnsi="宋体" w:eastAsia="宋体" w:cs="宋体"/>
          <w:b/>
          <w:color w:val="auto"/>
          <w:sz w:val="28"/>
          <w:szCs w:val="28"/>
        </w:rPr>
      </w:pPr>
    </w:p>
    <w:p w14:paraId="4CFB5CA6">
      <w:pPr>
        <w:pStyle w:val="17"/>
        <w:spacing w:beforeAutospacing="0" w:afterAutospacing="0" w:line="360" w:lineRule="auto"/>
        <w:rPr>
          <w:rFonts w:hint="eastAsia" w:ascii="宋体" w:hAnsi="宋体" w:eastAsia="宋体" w:cs="宋体"/>
          <w:b/>
          <w:color w:val="auto"/>
          <w:sz w:val="28"/>
          <w:szCs w:val="28"/>
        </w:rPr>
      </w:pPr>
    </w:p>
    <w:bookmarkEnd w:id="176"/>
    <w:bookmarkEnd w:id="177"/>
    <w:bookmarkEnd w:id="178"/>
    <w:bookmarkEnd w:id="179"/>
    <w:p w14:paraId="605FF620">
      <w:pPr>
        <w:spacing w:beforeAutospacing="0" w:after="120" w:afterAutospacing="0"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3.</w:t>
      </w:r>
      <w:r>
        <w:rPr>
          <w:rFonts w:hint="eastAsia" w:ascii="宋体" w:hAnsi="宋体" w:eastAsia="宋体" w:cs="宋体"/>
          <w:b/>
          <w:color w:val="auto"/>
          <w:sz w:val="28"/>
          <w:szCs w:val="28"/>
        </w:rPr>
        <w:t>缴纳</w:t>
      </w:r>
      <w:r>
        <w:rPr>
          <w:rFonts w:hint="eastAsia" w:ascii="宋体" w:hAnsi="宋体" w:cs="宋体"/>
          <w:b/>
          <w:color w:val="auto"/>
          <w:sz w:val="28"/>
          <w:szCs w:val="28"/>
          <w:lang w:eastAsia="zh-CN"/>
        </w:rPr>
        <w:t>招标代理服务费</w:t>
      </w:r>
      <w:r>
        <w:rPr>
          <w:rFonts w:hint="eastAsia" w:ascii="宋体" w:hAnsi="宋体" w:eastAsia="宋体" w:cs="宋体"/>
          <w:b/>
          <w:color w:val="auto"/>
          <w:sz w:val="28"/>
          <w:szCs w:val="28"/>
        </w:rPr>
        <w:t>承诺书</w:t>
      </w:r>
    </w:p>
    <w:p w14:paraId="4EB0EA9B">
      <w:pPr>
        <w:spacing w:beforeAutospacing="0" w:afterAutospacing="0" w:line="360" w:lineRule="auto"/>
        <w:rPr>
          <w:rFonts w:hint="eastAsia" w:ascii="宋体" w:hAnsi="宋体" w:eastAsia="宋体" w:cs="宋体"/>
          <w:b/>
          <w:color w:val="auto"/>
          <w:szCs w:val="21"/>
          <w:u w:val="single"/>
          <w:lang w:eastAsia="zh-CN"/>
        </w:rPr>
      </w:pPr>
      <w:r>
        <w:rPr>
          <w:rFonts w:hint="eastAsia" w:ascii="宋体" w:hAnsi="宋体" w:eastAsia="宋体" w:cs="宋体"/>
          <w:b/>
          <w:color w:val="auto"/>
          <w:szCs w:val="21"/>
        </w:rPr>
        <w:t>致：</w:t>
      </w:r>
      <w:r>
        <w:rPr>
          <w:rFonts w:hint="eastAsia" w:ascii="宋体" w:hAnsi="宋体" w:eastAsia="宋体" w:cs="宋体"/>
          <w:b/>
          <w:color w:val="auto"/>
          <w:szCs w:val="21"/>
          <w:u w:val="single"/>
          <w:lang w:eastAsia="zh-CN"/>
        </w:rPr>
        <w:t>韶关市统乔招标代理有限公司</w:t>
      </w:r>
    </w:p>
    <w:p w14:paraId="2B0EAF99">
      <w:pPr>
        <w:spacing w:beforeAutospacing="0" w:afterAutospacing="0"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我方在贵司代理的</w:t>
      </w:r>
      <w:r>
        <w:rPr>
          <w:rFonts w:hint="eastAsia" w:ascii="宋体" w:hAnsi="宋体" w:cs="宋体"/>
          <w:color w:val="auto"/>
          <w:sz w:val="21"/>
          <w:szCs w:val="21"/>
          <w:u w:val="single"/>
          <w:lang w:eastAsia="zh-CN"/>
        </w:rPr>
        <w:t>金色年华幼儿园（原河南镇敬老院）租赁项目</w:t>
      </w:r>
      <w:r>
        <w:rPr>
          <w:rFonts w:hint="eastAsia" w:ascii="宋体" w:hAnsi="宋体" w:eastAsia="宋体" w:cs="宋体"/>
          <w:color w:val="auto"/>
          <w:szCs w:val="21"/>
          <w:u w:val="single"/>
        </w:rPr>
        <w:t>（项目编号：</w:t>
      </w:r>
      <w:r>
        <w:rPr>
          <w:rFonts w:hint="eastAsia" w:ascii="宋体" w:hAnsi="宋体" w:cs="宋体"/>
          <w:color w:val="auto"/>
          <w:szCs w:val="21"/>
          <w:u w:val="single"/>
          <w:lang w:eastAsia="zh-CN"/>
        </w:rPr>
        <w:t>TQZB-2025-058-GK</w:t>
      </w:r>
      <w:r>
        <w:rPr>
          <w:rFonts w:hint="eastAsia" w:ascii="宋体" w:hAnsi="宋体" w:eastAsia="宋体" w:cs="宋体"/>
          <w:color w:val="auto"/>
          <w:szCs w:val="21"/>
          <w:u w:val="single"/>
        </w:rPr>
        <w:t>）</w:t>
      </w:r>
      <w:r>
        <w:rPr>
          <w:rFonts w:hint="eastAsia" w:ascii="宋体" w:hAnsi="宋体" w:eastAsia="宋体" w:cs="宋体"/>
          <w:color w:val="auto"/>
          <w:szCs w:val="21"/>
          <w:lang w:val="zh-CN"/>
        </w:rPr>
        <w:t>招标中若中标</w:t>
      </w:r>
      <w:r>
        <w:rPr>
          <w:rFonts w:hint="eastAsia" w:ascii="宋体" w:hAnsi="宋体" w:eastAsia="宋体" w:cs="宋体"/>
          <w:color w:val="auto"/>
          <w:szCs w:val="21"/>
        </w:rPr>
        <w:t>，我方保证按招标文件的规定，以支票、汇票、电汇、现金或经贵公司认可的一种方式，向贵公司即</w:t>
      </w:r>
      <w:r>
        <w:rPr>
          <w:rFonts w:hint="eastAsia" w:ascii="宋体" w:hAnsi="宋体" w:cs="宋体"/>
          <w:color w:val="auto"/>
          <w:szCs w:val="21"/>
          <w:lang w:val="en-US" w:eastAsia="zh-CN"/>
        </w:rPr>
        <w:t>韶关市统乔</w:t>
      </w:r>
      <w:r>
        <w:rPr>
          <w:rFonts w:hint="eastAsia" w:ascii="宋体" w:hAnsi="宋体" w:eastAsia="宋体" w:cs="宋体"/>
          <w:color w:val="auto"/>
          <w:szCs w:val="21"/>
        </w:rPr>
        <w:t>招标代理有限公司指定的银行账号，支付</w:t>
      </w:r>
      <w:r>
        <w:rPr>
          <w:rFonts w:hint="eastAsia" w:ascii="宋体" w:hAnsi="宋体" w:eastAsia="宋体" w:cs="宋体"/>
          <w:color w:val="auto"/>
          <w:szCs w:val="21"/>
          <w:lang w:eastAsia="zh-CN"/>
        </w:rPr>
        <w:t>招标代理服务费</w:t>
      </w:r>
      <w:r>
        <w:rPr>
          <w:rFonts w:hint="eastAsia" w:ascii="宋体" w:hAnsi="宋体" w:eastAsia="宋体" w:cs="宋体"/>
          <w:color w:val="auto"/>
          <w:szCs w:val="21"/>
        </w:rPr>
        <w:t>。</w:t>
      </w:r>
    </w:p>
    <w:p w14:paraId="0B1763F2">
      <w:pPr>
        <w:spacing w:beforeAutospacing="0" w:afterAutospacing="0" w:line="360" w:lineRule="auto"/>
        <w:ind w:firstLine="420" w:firstLineChars="200"/>
        <w:rPr>
          <w:rFonts w:hint="eastAsia" w:ascii="宋体" w:hAnsi="宋体" w:eastAsia="宋体" w:cs="宋体"/>
          <w:color w:val="auto"/>
          <w:szCs w:val="21"/>
        </w:rPr>
      </w:pPr>
    </w:p>
    <w:p w14:paraId="4BB73915">
      <w:pPr>
        <w:spacing w:beforeAutospacing="0" w:afterAutospacing="0" w:line="360" w:lineRule="auto"/>
        <w:ind w:firstLine="420" w:firstLineChars="200"/>
        <w:rPr>
          <w:rFonts w:hint="eastAsia" w:ascii="宋体" w:hAnsi="宋体" w:eastAsia="宋体" w:cs="宋体"/>
          <w:color w:val="auto"/>
          <w:szCs w:val="21"/>
        </w:rPr>
      </w:pPr>
    </w:p>
    <w:p w14:paraId="289CE5AA">
      <w:pPr>
        <w:spacing w:beforeAutospacing="0" w:afterAutospacing="0"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特此承诺！</w:t>
      </w:r>
    </w:p>
    <w:p w14:paraId="4092A16B">
      <w:pPr>
        <w:adjustRightInd w:val="0"/>
        <w:snapToGrid w:val="0"/>
        <w:spacing w:beforeAutospacing="0" w:afterAutospacing="0" w:line="360" w:lineRule="auto"/>
        <w:rPr>
          <w:rFonts w:hint="eastAsia" w:ascii="宋体" w:hAnsi="宋体" w:eastAsia="宋体" w:cs="宋体"/>
          <w:color w:val="auto"/>
          <w:szCs w:val="21"/>
        </w:rPr>
      </w:pPr>
      <w:bookmarkStart w:id="180" w:name="_Toc338083279"/>
    </w:p>
    <w:p w14:paraId="008E6909">
      <w:pPr>
        <w:adjustRightInd w:val="0"/>
        <w:snapToGrid w:val="0"/>
        <w:spacing w:beforeAutospacing="0" w:afterAutospacing="0" w:line="360" w:lineRule="auto"/>
        <w:rPr>
          <w:rFonts w:hint="eastAsia" w:ascii="宋体" w:hAnsi="宋体" w:eastAsia="宋体" w:cs="宋体"/>
          <w:color w:val="auto"/>
          <w:szCs w:val="21"/>
        </w:rPr>
      </w:pPr>
    </w:p>
    <w:p w14:paraId="5EFEB1E0">
      <w:pPr>
        <w:adjustRightInd w:val="0"/>
        <w:snapToGrid w:val="0"/>
        <w:spacing w:beforeAutospacing="0" w:afterAutospacing="0" w:line="360" w:lineRule="auto"/>
        <w:rPr>
          <w:rFonts w:hint="eastAsia" w:ascii="宋体" w:hAnsi="宋体" w:eastAsia="宋体" w:cs="宋体"/>
          <w:color w:val="auto"/>
          <w:szCs w:val="21"/>
        </w:rPr>
      </w:pPr>
    </w:p>
    <w:p w14:paraId="6F74444F">
      <w:pPr>
        <w:snapToGrid w:val="0"/>
        <w:spacing w:line="360" w:lineRule="auto"/>
        <w:rPr>
          <w:rFonts w:hint="eastAsia" w:ascii="宋体" w:hAnsi="宋体" w:eastAsia="宋体" w:cs="宋体"/>
          <w:color w:val="auto"/>
          <w:szCs w:val="21"/>
          <w:highlight w:val="none"/>
          <w:u w:val="single"/>
        </w:rPr>
      </w:pPr>
      <w:bookmarkStart w:id="181" w:name="_Toc461991265"/>
      <w:bookmarkStart w:id="182" w:name="_Toc453695574"/>
      <w:bookmarkStart w:id="183" w:name="_Toc453695701"/>
      <w:r>
        <w:rPr>
          <w:rFonts w:hint="eastAsia" w:ascii="宋体" w:hAnsi="宋体" w:eastAsia="宋体" w:cs="宋体"/>
          <w:color w:val="auto"/>
          <w:szCs w:val="21"/>
          <w:highlight w:val="none"/>
        </w:rPr>
        <w:t>法定代表人（或法定代表人授权代表）签名或盖私章：</w:t>
      </w:r>
      <w:r>
        <w:rPr>
          <w:rFonts w:hint="eastAsia" w:ascii="宋体" w:hAnsi="宋体" w:eastAsia="宋体" w:cs="宋体"/>
          <w:color w:val="auto"/>
          <w:szCs w:val="21"/>
          <w:highlight w:val="none"/>
          <w:u w:val="single"/>
        </w:rPr>
        <w:t xml:space="preserve">                   </w:t>
      </w:r>
    </w:p>
    <w:p w14:paraId="7D45B502">
      <w:pPr>
        <w:snapToGrid w:val="0"/>
        <w:spacing w:line="360" w:lineRule="auto"/>
        <w:rPr>
          <w:rFonts w:hint="eastAsia" w:ascii="宋体" w:hAnsi="宋体" w:eastAsia="宋体" w:cs="宋体"/>
          <w:color w:val="auto"/>
          <w:szCs w:val="21"/>
          <w:highlight w:val="none"/>
          <w:u w:val="single"/>
        </w:rPr>
      </w:pPr>
      <w:r>
        <w:rPr>
          <w:rFonts w:hint="eastAsia" w:ascii="宋体" w:hAnsi="宋体" w:cs="宋体"/>
          <w:color w:val="auto"/>
          <w:szCs w:val="21"/>
          <w:highlight w:val="none"/>
          <w:lang w:eastAsia="zh-CN"/>
        </w:rPr>
        <w:t>投标人名称（加盖供应商公章）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4A32D8B4">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3430919F">
      <w:pPr>
        <w:adjustRightInd w:val="0"/>
        <w:snapToGrid w:val="0"/>
        <w:spacing w:beforeAutospacing="0" w:afterAutospacing="0" w:line="360" w:lineRule="auto"/>
        <w:rPr>
          <w:rFonts w:hint="eastAsia" w:ascii="宋体" w:hAnsi="宋体" w:eastAsia="宋体" w:cs="宋体"/>
          <w:color w:val="auto"/>
          <w:szCs w:val="21"/>
        </w:rPr>
      </w:pPr>
    </w:p>
    <w:p w14:paraId="0629FEE8">
      <w:pPr>
        <w:adjustRightInd w:val="0"/>
        <w:snapToGrid w:val="0"/>
        <w:spacing w:beforeAutospacing="0" w:afterAutospacing="0" w:line="360" w:lineRule="auto"/>
        <w:jc w:val="center"/>
        <w:rPr>
          <w:rFonts w:hint="eastAsia" w:ascii="宋体" w:hAnsi="宋体" w:eastAsia="宋体" w:cs="宋体"/>
          <w:b/>
          <w:color w:val="auto"/>
          <w:sz w:val="28"/>
          <w:szCs w:val="28"/>
        </w:rPr>
      </w:pPr>
    </w:p>
    <w:bookmarkEnd w:id="180"/>
    <w:bookmarkEnd w:id="181"/>
    <w:bookmarkEnd w:id="182"/>
    <w:bookmarkEnd w:id="183"/>
    <w:p w14:paraId="19CF5A53">
      <w:pPr>
        <w:adjustRightInd w:val="0"/>
        <w:snapToGrid w:val="0"/>
        <w:spacing w:beforeAutospacing="0" w:afterAutospacing="0" w:line="360" w:lineRule="auto"/>
        <w:jc w:val="center"/>
        <w:rPr>
          <w:rFonts w:hint="eastAsia" w:ascii="宋体" w:hAnsi="宋体" w:eastAsia="宋体" w:cs="宋体"/>
          <w:b/>
          <w:color w:val="auto"/>
          <w:sz w:val="28"/>
          <w:szCs w:val="28"/>
          <w:lang w:val="en-US" w:eastAsia="zh-CN"/>
        </w:rPr>
      </w:pPr>
    </w:p>
    <w:p w14:paraId="33557147">
      <w:pPr>
        <w:adjustRightInd w:val="0"/>
        <w:snapToGrid w:val="0"/>
        <w:spacing w:beforeAutospacing="0" w:afterAutospacing="0" w:line="360" w:lineRule="auto"/>
        <w:jc w:val="center"/>
        <w:rPr>
          <w:rFonts w:hint="eastAsia" w:ascii="宋体" w:hAnsi="宋体" w:eastAsia="宋体" w:cs="宋体"/>
          <w:b/>
          <w:color w:val="auto"/>
          <w:sz w:val="28"/>
          <w:szCs w:val="28"/>
          <w:lang w:val="en-US" w:eastAsia="zh-CN"/>
        </w:rPr>
      </w:pPr>
    </w:p>
    <w:p w14:paraId="5C14841C">
      <w:pPr>
        <w:adjustRightInd w:val="0"/>
        <w:snapToGrid w:val="0"/>
        <w:spacing w:beforeAutospacing="0" w:afterAutospacing="0" w:line="360" w:lineRule="auto"/>
        <w:jc w:val="center"/>
        <w:rPr>
          <w:rFonts w:hint="eastAsia" w:ascii="宋体" w:hAnsi="宋体" w:eastAsia="宋体" w:cs="宋体"/>
          <w:b/>
          <w:color w:val="auto"/>
          <w:sz w:val="28"/>
          <w:szCs w:val="28"/>
          <w:lang w:val="en-US" w:eastAsia="zh-CN"/>
        </w:rPr>
      </w:pPr>
    </w:p>
    <w:p w14:paraId="0F9FAFAF">
      <w:pPr>
        <w:adjustRightInd w:val="0"/>
        <w:snapToGrid w:val="0"/>
        <w:spacing w:beforeAutospacing="0" w:afterAutospacing="0" w:line="360" w:lineRule="auto"/>
        <w:jc w:val="center"/>
        <w:rPr>
          <w:rFonts w:hint="eastAsia" w:ascii="宋体" w:hAnsi="宋体" w:eastAsia="宋体" w:cs="宋体"/>
          <w:b/>
          <w:color w:val="auto"/>
          <w:sz w:val="28"/>
          <w:szCs w:val="28"/>
          <w:lang w:val="en-US" w:eastAsia="zh-CN"/>
        </w:rPr>
      </w:pPr>
    </w:p>
    <w:p w14:paraId="673D004C">
      <w:pPr>
        <w:adjustRightInd w:val="0"/>
        <w:snapToGrid w:val="0"/>
        <w:spacing w:beforeAutospacing="0" w:afterAutospacing="0" w:line="360" w:lineRule="auto"/>
        <w:jc w:val="center"/>
        <w:rPr>
          <w:rFonts w:hint="eastAsia" w:ascii="宋体" w:hAnsi="宋体" w:eastAsia="宋体" w:cs="宋体"/>
          <w:b/>
          <w:color w:val="auto"/>
          <w:sz w:val="28"/>
          <w:szCs w:val="28"/>
          <w:lang w:val="en-US" w:eastAsia="zh-CN"/>
        </w:rPr>
      </w:pPr>
    </w:p>
    <w:p w14:paraId="527FE5E1">
      <w:pPr>
        <w:adjustRightInd w:val="0"/>
        <w:snapToGrid w:val="0"/>
        <w:spacing w:beforeAutospacing="0" w:afterAutospacing="0" w:line="360" w:lineRule="auto"/>
        <w:jc w:val="center"/>
        <w:rPr>
          <w:rFonts w:hint="eastAsia" w:ascii="宋体" w:hAnsi="宋体" w:eastAsia="宋体" w:cs="宋体"/>
          <w:b/>
          <w:color w:val="auto"/>
          <w:sz w:val="28"/>
          <w:szCs w:val="28"/>
          <w:lang w:val="en-US" w:eastAsia="zh-CN"/>
        </w:rPr>
      </w:pPr>
    </w:p>
    <w:p w14:paraId="20468483">
      <w:pPr>
        <w:adjustRightInd w:val="0"/>
        <w:snapToGrid w:val="0"/>
        <w:spacing w:beforeAutospacing="0" w:afterAutospacing="0" w:line="360" w:lineRule="auto"/>
        <w:jc w:val="center"/>
        <w:rPr>
          <w:rFonts w:hint="eastAsia" w:ascii="宋体" w:hAnsi="宋体" w:eastAsia="宋体" w:cs="宋体"/>
          <w:b/>
          <w:color w:val="auto"/>
          <w:sz w:val="28"/>
          <w:szCs w:val="28"/>
          <w:lang w:val="en-US" w:eastAsia="zh-CN"/>
        </w:rPr>
      </w:pPr>
    </w:p>
    <w:p w14:paraId="3827C891">
      <w:pPr>
        <w:adjustRightInd w:val="0"/>
        <w:snapToGrid w:val="0"/>
        <w:spacing w:beforeAutospacing="0" w:afterAutospacing="0" w:line="360" w:lineRule="auto"/>
        <w:jc w:val="center"/>
        <w:rPr>
          <w:rFonts w:hint="eastAsia" w:ascii="宋体" w:hAnsi="宋体" w:eastAsia="宋体" w:cs="宋体"/>
          <w:b/>
          <w:color w:val="auto"/>
          <w:sz w:val="28"/>
          <w:szCs w:val="28"/>
          <w:lang w:val="en-US" w:eastAsia="zh-CN"/>
        </w:rPr>
      </w:pPr>
    </w:p>
    <w:p w14:paraId="21FF3192">
      <w:pPr>
        <w:adjustRightInd w:val="0"/>
        <w:snapToGrid w:val="0"/>
        <w:spacing w:beforeAutospacing="0" w:afterAutospacing="0" w:line="360" w:lineRule="auto"/>
        <w:jc w:val="center"/>
        <w:rPr>
          <w:rFonts w:hint="eastAsia" w:ascii="宋体" w:hAnsi="宋体" w:eastAsia="宋体" w:cs="宋体"/>
          <w:b/>
          <w:color w:val="auto"/>
          <w:sz w:val="28"/>
          <w:szCs w:val="28"/>
          <w:lang w:val="en-US" w:eastAsia="zh-CN"/>
        </w:rPr>
      </w:pPr>
    </w:p>
    <w:p w14:paraId="6CDA43E1">
      <w:pPr>
        <w:adjustRightInd w:val="0"/>
        <w:snapToGrid w:val="0"/>
        <w:spacing w:beforeAutospacing="0" w:afterAutospacing="0" w:line="360" w:lineRule="auto"/>
        <w:jc w:val="center"/>
        <w:rPr>
          <w:rFonts w:hint="eastAsia" w:ascii="宋体" w:hAnsi="宋体" w:eastAsia="宋体" w:cs="宋体"/>
          <w:b/>
          <w:color w:val="auto"/>
          <w:sz w:val="28"/>
          <w:szCs w:val="28"/>
          <w:lang w:val="en-US" w:eastAsia="zh-CN"/>
        </w:rPr>
      </w:pPr>
    </w:p>
    <w:p w14:paraId="51016546">
      <w:pPr>
        <w:adjustRightInd w:val="0"/>
        <w:snapToGrid w:val="0"/>
        <w:spacing w:beforeAutospacing="0" w:afterAutospacing="0" w:line="360" w:lineRule="auto"/>
        <w:jc w:val="center"/>
        <w:rPr>
          <w:rFonts w:hint="eastAsia" w:ascii="宋体" w:hAnsi="宋体" w:eastAsia="宋体" w:cs="宋体"/>
          <w:b/>
          <w:color w:val="auto"/>
          <w:sz w:val="28"/>
          <w:szCs w:val="28"/>
          <w:lang w:val="en-US" w:eastAsia="zh-CN"/>
        </w:rPr>
      </w:pPr>
    </w:p>
    <w:p w14:paraId="570207F8">
      <w:pPr>
        <w:adjustRightInd w:val="0"/>
        <w:snapToGrid w:val="0"/>
        <w:spacing w:beforeAutospacing="0" w:afterAutospacing="0" w:line="360" w:lineRule="auto"/>
        <w:jc w:val="center"/>
        <w:rPr>
          <w:rFonts w:hint="eastAsia" w:ascii="宋体" w:hAnsi="宋体" w:eastAsia="宋体" w:cs="宋体"/>
          <w:b/>
          <w:color w:val="auto"/>
          <w:sz w:val="28"/>
          <w:szCs w:val="28"/>
          <w:lang w:val="en-US" w:eastAsia="zh-CN"/>
        </w:rPr>
      </w:pPr>
    </w:p>
    <w:p w14:paraId="3C916499">
      <w:pPr>
        <w:adjustRightInd w:val="0"/>
        <w:snapToGrid w:val="0"/>
        <w:spacing w:beforeAutospacing="0" w:afterAutospacing="0"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4.</w:t>
      </w:r>
      <w:r>
        <w:rPr>
          <w:rFonts w:hint="eastAsia" w:ascii="宋体" w:hAnsi="宋体" w:eastAsia="宋体" w:cs="宋体"/>
          <w:b/>
          <w:color w:val="auto"/>
          <w:sz w:val="28"/>
          <w:szCs w:val="28"/>
        </w:rPr>
        <w:t>同意招标文件条款说明</w:t>
      </w:r>
    </w:p>
    <w:p w14:paraId="5CEB7BAD">
      <w:pPr>
        <w:spacing w:beforeAutospacing="0" w:afterAutospacing="0" w:line="360" w:lineRule="auto"/>
        <w:rPr>
          <w:rFonts w:hint="eastAsia" w:ascii="宋体" w:hAnsi="宋体" w:eastAsia="宋体" w:cs="宋体"/>
          <w:b/>
          <w:color w:val="auto"/>
          <w:szCs w:val="21"/>
          <w:lang w:eastAsia="zh-CN"/>
        </w:rPr>
      </w:pPr>
      <w:r>
        <w:rPr>
          <w:rFonts w:hint="eastAsia" w:ascii="宋体" w:hAnsi="宋体" w:eastAsia="宋体" w:cs="宋体"/>
          <w:b/>
          <w:color w:val="auto"/>
          <w:szCs w:val="21"/>
        </w:rPr>
        <w:t>致：</w:t>
      </w:r>
      <w:r>
        <w:rPr>
          <w:rFonts w:hint="eastAsia" w:ascii="宋体" w:hAnsi="宋体" w:eastAsia="宋体" w:cs="宋体"/>
          <w:b/>
          <w:color w:val="auto"/>
          <w:szCs w:val="21"/>
          <w:lang w:eastAsia="zh-CN"/>
        </w:rPr>
        <w:t>韶关市统乔招标代理有限公司</w:t>
      </w:r>
    </w:p>
    <w:p w14:paraId="496C274A">
      <w:pPr>
        <w:spacing w:beforeAutospacing="0" w:afterAutospacing="0" w:line="360" w:lineRule="auto"/>
        <w:ind w:firstLine="478" w:firstLineChars="228"/>
        <w:rPr>
          <w:rFonts w:hint="eastAsia" w:ascii="宋体" w:hAnsi="宋体" w:eastAsia="宋体" w:cs="宋体"/>
          <w:color w:val="auto"/>
          <w:szCs w:val="21"/>
        </w:rPr>
      </w:pPr>
      <w:r>
        <w:rPr>
          <w:rFonts w:hint="eastAsia" w:ascii="宋体" w:hAnsi="宋体" w:eastAsia="宋体" w:cs="宋体"/>
          <w:color w:val="auto"/>
          <w:kern w:val="0"/>
          <w:szCs w:val="21"/>
        </w:rPr>
        <w:t>为响应你方组织的项目名称：</w:t>
      </w:r>
      <w:r>
        <w:rPr>
          <w:rFonts w:hint="eastAsia" w:ascii="宋体" w:hAnsi="宋体" w:cs="宋体"/>
          <w:color w:val="auto"/>
          <w:sz w:val="21"/>
          <w:szCs w:val="21"/>
          <w:u w:val="single"/>
          <w:lang w:eastAsia="zh-CN"/>
        </w:rPr>
        <w:t>金色年华幼儿园（原河南镇敬老院）租赁项目</w:t>
      </w:r>
      <w:r>
        <w:rPr>
          <w:rFonts w:hint="eastAsia" w:ascii="宋体" w:hAnsi="宋体" w:eastAsia="宋体" w:cs="宋体"/>
          <w:color w:val="auto"/>
          <w:kern w:val="0"/>
          <w:szCs w:val="21"/>
        </w:rPr>
        <w:t>的公开招标【项目编号：</w:t>
      </w:r>
      <w:r>
        <w:rPr>
          <w:rFonts w:hint="eastAsia" w:ascii="宋体" w:hAnsi="宋体" w:cs="宋体"/>
          <w:color w:val="auto"/>
          <w:szCs w:val="21"/>
          <w:lang w:eastAsia="zh-CN"/>
        </w:rPr>
        <w:t>TQZB-2025-058-GK</w:t>
      </w:r>
      <w:r>
        <w:rPr>
          <w:rFonts w:hint="eastAsia" w:ascii="宋体" w:hAnsi="宋体" w:eastAsia="宋体" w:cs="宋体"/>
          <w:color w:val="auto"/>
          <w:kern w:val="0"/>
          <w:szCs w:val="21"/>
        </w:rPr>
        <w:t>】，我方在参与投标前已详细研究了招标文件的所有内容，包括修改文件（如果有的话）和所有已提供的参考资料以及有关附件，我方完全明白并认为此招标文件没有倾向性，也没有存在排斥潜在投标人的内容，</w:t>
      </w:r>
      <w:r>
        <w:rPr>
          <w:rFonts w:hint="eastAsia" w:ascii="宋体" w:hAnsi="宋体" w:eastAsia="宋体" w:cs="宋体"/>
          <w:color w:val="auto"/>
          <w:kern w:val="0"/>
          <w:szCs w:val="21"/>
          <w:lang w:eastAsia="zh-CN"/>
        </w:rPr>
        <w:t>我方</w:t>
      </w:r>
      <w:r>
        <w:rPr>
          <w:rFonts w:hint="eastAsia" w:ascii="宋体" w:hAnsi="宋体" w:eastAsia="宋体" w:cs="宋体"/>
          <w:color w:val="auto"/>
          <w:kern w:val="0"/>
          <w:szCs w:val="21"/>
        </w:rPr>
        <w:t>同意招标文件的相关条款。</w:t>
      </w:r>
    </w:p>
    <w:p w14:paraId="126FF78F">
      <w:pPr>
        <w:spacing w:beforeAutospacing="0" w:afterAutospacing="0" w:line="360" w:lineRule="auto"/>
        <w:ind w:firstLine="478" w:firstLineChars="228"/>
        <w:rPr>
          <w:rFonts w:hint="eastAsia" w:ascii="宋体" w:hAnsi="宋体" w:eastAsia="宋体" w:cs="宋体"/>
          <w:color w:val="auto"/>
          <w:kern w:val="0"/>
          <w:szCs w:val="21"/>
        </w:rPr>
      </w:pPr>
      <w:r>
        <w:rPr>
          <w:rFonts w:hint="eastAsia" w:ascii="宋体" w:hAnsi="宋体" w:eastAsia="宋体" w:cs="宋体"/>
          <w:color w:val="auto"/>
          <w:kern w:val="0"/>
          <w:szCs w:val="21"/>
        </w:rPr>
        <w:t>特此说明。</w:t>
      </w:r>
    </w:p>
    <w:p w14:paraId="111854BE">
      <w:pPr>
        <w:adjustRightInd w:val="0"/>
        <w:snapToGrid w:val="0"/>
        <w:spacing w:beforeAutospacing="0" w:afterAutospacing="0" w:line="360" w:lineRule="auto"/>
        <w:rPr>
          <w:rFonts w:hint="eastAsia" w:ascii="宋体" w:hAnsi="宋体" w:eastAsia="宋体" w:cs="宋体"/>
          <w:color w:val="auto"/>
          <w:szCs w:val="21"/>
        </w:rPr>
      </w:pPr>
    </w:p>
    <w:p w14:paraId="7FF0E09D">
      <w:pPr>
        <w:adjustRightInd w:val="0"/>
        <w:snapToGrid w:val="0"/>
        <w:spacing w:beforeAutospacing="0" w:afterAutospacing="0" w:line="360" w:lineRule="auto"/>
        <w:rPr>
          <w:rFonts w:hint="eastAsia" w:ascii="宋体" w:hAnsi="宋体" w:eastAsia="宋体" w:cs="宋体"/>
          <w:color w:val="auto"/>
          <w:szCs w:val="21"/>
        </w:rPr>
      </w:pPr>
    </w:p>
    <w:p w14:paraId="5DE6D3B3">
      <w:pPr>
        <w:snapToGrid w:val="0"/>
        <w:spacing w:line="360" w:lineRule="auto"/>
        <w:rPr>
          <w:rFonts w:hint="eastAsia" w:ascii="宋体" w:hAnsi="宋体" w:eastAsia="宋体" w:cs="宋体"/>
          <w:color w:val="auto"/>
          <w:szCs w:val="21"/>
          <w:highlight w:val="none"/>
          <w:u w:val="single"/>
        </w:rPr>
      </w:pPr>
      <w:bookmarkStart w:id="184" w:name="_Toc29422"/>
      <w:bookmarkEnd w:id="184"/>
      <w:r>
        <w:rPr>
          <w:rFonts w:hint="eastAsia" w:ascii="宋体" w:hAnsi="宋体" w:eastAsia="宋体" w:cs="宋体"/>
          <w:color w:val="auto"/>
          <w:szCs w:val="21"/>
          <w:highlight w:val="none"/>
        </w:rPr>
        <w:t>法定代表人（或法定代表人授权代表）签名或盖私章：</w:t>
      </w:r>
      <w:r>
        <w:rPr>
          <w:rFonts w:hint="eastAsia" w:ascii="宋体" w:hAnsi="宋体" w:eastAsia="宋体" w:cs="宋体"/>
          <w:color w:val="auto"/>
          <w:szCs w:val="21"/>
          <w:highlight w:val="none"/>
          <w:u w:val="single"/>
        </w:rPr>
        <w:t xml:space="preserve">                   </w:t>
      </w:r>
    </w:p>
    <w:p w14:paraId="35F510E5">
      <w:pPr>
        <w:snapToGrid w:val="0"/>
        <w:spacing w:line="360" w:lineRule="auto"/>
        <w:rPr>
          <w:rFonts w:hint="eastAsia" w:ascii="宋体" w:hAnsi="宋体" w:eastAsia="宋体" w:cs="宋体"/>
          <w:color w:val="auto"/>
          <w:szCs w:val="21"/>
          <w:highlight w:val="none"/>
          <w:u w:val="single"/>
        </w:rPr>
      </w:pPr>
      <w:r>
        <w:rPr>
          <w:rFonts w:hint="eastAsia" w:ascii="宋体" w:hAnsi="宋体" w:cs="宋体"/>
          <w:color w:val="auto"/>
          <w:szCs w:val="21"/>
          <w:highlight w:val="none"/>
          <w:lang w:eastAsia="zh-CN"/>
        </w:rPr>
        <w:t>投标人名称（加盖供应商公章）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10403640">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6C44C04A">
      <w:pPr>
        <w:pStyle w:val="3"/>
        <w:spacing w:before="0" w:beforeAutospacing="0" w:after="120" w:afterAutospacing="0"/>
        <w:rPr>
          <w:rFonts w:hint="eastAsia" w:ascii="宋体" w:hAnsi="宋体" w:eastAsia="宋体" w:cs="宋体"/>
          <w:b/>
          <w:bCs/>
          <w:color w:val="auto"/>
        </w:rPr>
      </w:pPr>
    </w:p>
    <w:p w14:paraId="62ECFA3D">
      <w:pPr>
        <w:pStyle w:val="3"/>
        <w:spacing w:before="0" w:beforeAutospacing="0" w:after="120" w:afterAutospacing="0"/>
        <w:rPr>
          <w:rFonts w:hint="eastAsia" w:ascii="宋体" w:hAnsi="宋体" w:eastAsia="宋体" w:cs="宋体"/>
          <w:b/>
          <w:bCs/>
          <w:color w:val="auto"/>
        </w:rPr>
      </w:pPr>
    </w:p>
    <w:p w14:paraId="222F92EA">
      <w:pPr>
        <w:pStyle w:val="3"/>
        <w:spacing w:before="0" w:beforeAutospacing="0" w:after="120" w:afterAutospacing="0"/>
        <w:rPr>
          <w:rFonts w:hint="eastAsia" w:ascii="宋体" w:hAnsi="宋体" w:eastAsia="宋体" w:cs="宋体"/>
          <w:b/>
          <w:bCs/>
          <w:color w:val="auto"/>
        </w:rPr>
      </w:pPr>
    </w:p>
    <w:p w14:paraId="27870BA5">
      <w:pPr>
        <w:pStyle w:val="3"/>
        <w:spacing w:before="0" w:beforeAutospacing="0" w:after="120" w:afterAutospacing="0"/>
        <w:rPr>
          <w:rFonts w:hint="eastAsia" w:ascii="宋体" w:hAnsi="宋体" w:eastAsia="宋体" w:cs="宋体"/>
          <w:b/>
          <w:bCs/>
          <w:color w:val="auto"/>
        </w:rPr>
      </w:pPr>
    </w:p>
    <w:p w14:paraId="3926D9F1">
      <w:pPr>
        <w:pStyle w:val="3"/>
        <w:spacing w:before="0" w:beforeAutospacing="0" w:after="120" w:afterAutospacing="0"/>
        <w:rPr>
          <w:rFonts w:hint="eastAsia" w:ascii="宋体" w:hAnsi="宋体" w:eastAsia="宋体" w:cs="宋体"/>
          <w:b/>
          <w:bCs/>
          <w:color w:val="auto"/>
        </w:rPr>
      </w:pPr>
    </w:p>
    <w:p w14:paraId="03E26263">
      <w:pPr>
        <w:pStyle w:val="3"/>
        <w:spacing w:before="0" w:beforeAutospacing="0" w:after="120" w:afterAutospacing="0"/>
        <w:rPr>
          <w:rFonts w:hint="eastAsia" w:ascii="宋体" w:hAnsi="宋体" w:eastAsia="宋体" w:cs="宋体"/>
          <w:b/>
          <w:bCs/>
          <w:color w:val="auto"/>
        </w:rPr>
      </w:pPr>
    </w:p>
    <w:p w14:paraId="5271DDD3">
      <w:pPr>
        <w:pStyle w:val="3"/>
        <w:spacing w:before="0" w:beforeAutospacing="0" w:after="120" w:afterAutospacing="0"/>
        <w:rPr>
          <w:rFonts w:hint="eastAsia" w:ascii="宋体" w:hAnsi="宋体" w:eastAsia="宋体" w:cs="宋体"/>
          <w:b/>
          <w:bCs/>
          <w:color w:val="auto"/>
        </w:rPr>
      </w:pPr>
    </w:p>
    <w:p w14:paraId="4CAFCA63">
      <w:pPr>
        <w:pStyle w:val="3"/>
        <w:spacing w:before="0" w:beforeAutospacing="0" w:after="120" w:afterAutospacing="0"/>
        <w:rPr>
          <w:rFonts w:hint="eastAsia" w:ascii="宋体" w:hAnsi="宋体" w:eastAsia="宋体" w:cs="宋体"/>
          <w:b/>
          <w:bCs/>
          <w:color w:val="auto"/>
        </w:rPr>
      </w:pPr>
    </w:p>
    <w:p w14:paraId="7A864607">
      <w:pPr>
        <w:pStyle w:val="3"/>
        <w:spacing w:before="0" w:beforeAutospacing="0" w:after="120" w:afterAutospacing="0"/>
        <w:rPr>
          <w:rFonts w:hint="eastAsia" w:ascii="宋体" w:hAnsi="宋体" w:eastAsia="宋体" w:cs="宋体"/>
          <w:b/>
          <w:bCs/>
          <w:color w:val="auto"/>
        </w:rPr>
      </w:pPr>
    </w:p>
    <w:p w14:paraId="22C6C59E">
      <w:pPr>
        <w:pStyle w:val="3"/>
        <w:spacing w:before="0" w:beforeAutospacing="0" w:after="120" w:afterAutospacing="0"/>
        <w:rPr>
          <w:rFonts w:hint="eastAsia" w:ascii="宋体" w:hAnsi="宋体" w:eastAsia="宋体" w:cs="宋体"/>
          <w:b/>
          <w:bCs/>
          <w:color w:val="auto"/>
        </w:rPr>
      </w:pPr>
    </w:p>
    <w:p w14:paraId="1067FA44">
      <w:pPr>
        <w:pStyle w:val="3"/>
        <w:spacing w:before="0" w:beforeAutospacing="0" w:after="120" w:afterAutospacing="0"/>
        <w:rPr>
          <w:rFonts w:hint="eastAsia" w:ascii="宋体" w:hAnsi="宋体" w:eastAsia="宋体" w:cs="宋体"/>
          <w:b/>
          <w:bCs/>
          <w:color w:val="auto"/>
        </w:rPr>
      </w:pPr>
      <w:r>
        <w:rPr>
          <w:rFonts w:hint="eastAsia" w:ascii="宋体" w:hAnsi="宋体" w:eastAsia="宋体" w:cs="宋体"/>
          <w:b/>
          <w:bCs/>
          <w:color w:val="auto"/>
        </w:rPr>
        <w:t>四、技术文件</w:t>
      </w:r>
    </w:p>
    <w:p w14:paraId="175161FA">
      <w:pPr>
        <w:spacing w:beforeAutospacing="0" w:afterAutospacing="0" w:line="360" w:lineRule="auto"/>
        <w:jc w:val="center"/>
        <w:rPr>
          <w:rFonts w:hint="eastAsia" w:ascii="宋体" w:hAnsi="宋体" w:eastAsia="宋体" w:cs="宋体"/>
          <w:b/>
          <w:color w:val="auto"/>
          <w:sz w:val="28"/>
          <w:szCs w:val="28"/>
        </w:rPr>
      </w:pPr>
    </w:p>
    <w:p w14:paraId="5675BA94">
      <w:pPr>
        <w:spacing w:beforeAutospacing="0" w:afterAutospacing="0"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服务方案</w:t>
      </w:r>
    </w:p>
    <w:p w14:paraId="0DBDCF2C">
      <w:pPr>
        <w:spacing w:beforeAutospacing="0" w:afterAutospacing="0" w:line="360" w:lineRule="auto"/>
        <w:jc w:val="center"/>
        <w:rPr>
          <w:rFonts w:hint="eastAsia" w:ascii="宋体" w:hAnsi="宋体" w:eastAsia="宋体" w:cs="宋体"/>
          <w:b/>
          <w:color w:val="auto"/>
          <w:sz w:val="28"/>
          <w:szCs w:val="28"/>
        </w:rPr>
      </w:pPr>
      <w:r>
        <w:rPr>
          <w:rFonts w:hint="eastAsia" w:ascii="宋体" w:hAnsi="宋体" w:eastAsia="宋体" w:cs="宋体"/>
          <w:bCs/>
          <w:color w:val="auto"/>
        </w:rPr>
        <w:t>【根据技术评审内容编写服务方案，格式自拟】</w:t>
      </w:r>
    </w:p>
    <w:p w14:paraId="138D87CA">
      <w:pPr>
        <w:spacing w:beforeAutospacing="0" w:afterAutospacing="0" w:line="360" w:lineRule="auto"/>
        <w:rPr>
          <w:rFonts w:hint="eastAsia" w:ascii="宋体" w:hAnsi="宋体" w:eastAsia="宋体" w:cs="宋体"/>
          <w:bCs/>
          <w:color w:val="auto"/>
        </w:rPr>
      </w:pPr>
    </w:p>
    <w:p w14:paraId="1981E31D">
      <w:pPr>
        <w:spacing w:beforeAutospacing="0" w:afterAutospacing="0" w:line="360" w:lineRule="auto"/>
        <w:rPr>
          <w:rFonts w:hint="eastAsia" w:ascii="宋体" w:hAnsi="宋体" w:eastAsia="宋体" w:cs="宋体"/>
          <w:bCs/>
          <w:color w:val="auto"/>
        </w:rPr>
      </w:pPr>
    </w:p>
    <w:p w14:paraId="71D5EFC4">
      <w:pPr>
        <w:pStyle w:val="151"/>
        <w:spacing w:beforeAutospacing="0" w:afterAutospacing="0" w:line="360" w:lineRule="auto"/>
        <w:rPr>
          <w:rFonts w:hint="eastAsia" w:ascii="宋体" w:hAnsi="宋体" w:eastAsia="宋体" w:cs="宋体"/>
          <w:bCs/>
          <w:color w:val="auto"/>
        </w:rPr>
      </w:pPr>
    </w:p>
    <w:p w14:paraId="42D2989E">
      <w:pPr>
        <w:pStyle w:val="109"/>
        <w:spacing w:beforeAutospacing="0" w:afterAutospacing="0" w:line="360" w:lineRule="auto"/>
        <w:rPr>
          <w:rFonts w:hint="eastAsia" w:ascii="宋体" w:hAnsi="宋体" w:eastAsia="宋体" w:cs="宋体"/>
          <w:color w:val="auto"/>
        </w:rPr>
      </w:pPr>
    </w:p>
    <w:p w14:paraId="4F26951C">
      <w:pPr>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法定代表人（或法定代表人授权代表）签名或盖私章：</w:t>
      </w:r>
      <w:r>
        <w:rPr>
          <w:rFonts w:hint="eastAsia" w:ascii="宋体" w:hAnsi="宋体" w:eastAsia="宋体" w:cs="宋体"/>
          <w:color w:val="auto"/>
          <w:szCs w:val="21"/>
          <w:highlight w:val="none"/>
          <w:u w:val="single"/>
        </w:rPr>
        <w:t xml:space="preserve">                   </w:t>
      </w:r>
    </w:p>
    <w:p w14:paraId="01062BD9">
      <w:pPr>
        <w:snapToGrid w:val="0"/>
        <w:spacing w:line="360" w:lineRule="auto"/>
        <w:rPr>
          <w:rFonts w:hint="eastAsia" w:ascii="宋体" w:hAnsi="宋体" w:eastAsia="宋体" w:cs="宋体"/>
          <w:color w:val="auto"/>
          <w:szCs w:val="21"/>
          <w:highlight w:val="none"/>
          <w:u w:val="single"/>
        </w:rPr>
      </w:pPr>
      <w:r>
        <w:rPr>
          <w:rFonts w:hint="eastAsia" w:ascii="宋体" w:hAnsi="宋体" w:cs="宋体"/>
          <w:color w:val="auto"/>
          <w:szCs w:val="21"/>
          <w:highlight w:val="none"/>
          <w:lang w:eastAsia="zh-CN"/>
        </w:rPr>
        <w:t>投标人名称（加盖供应商公章）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51ECD335">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3001BF98">
      <w:pPr>
        <w:pStyle w:val="109"/>
        <w:spacing w:beforeAutospacing="0" w:afterAutospacing="0" w:line="360" w:lineRule="auto"/>
        <w:rPr>
          <w:rFonts w:hint="eastAsia" w:ascii="宋体" w:hAnsi="宋体" w:eastAsia="宋体" w:cs="宋体"/>
          <w:color w:val="auto"/>
        </w:rPr>
      </w:pPr>
    </w:p>
    <w:p w14:paraId="482C9D07">
      <w:pPr>
        <w:pStyle w:val="109"/>
        <w:spacing w:beforeAutospacing="0" w:afterAutospacing="0" w:line="360" w:lineRule="auto"/>
        <w:rPr>
          <w:rFonts w:hint="eastAsia" w:ascii="宋体" w:hAnsi="宋体" w:eastAsia="宋体" w:cs="宋体"/>
          <w:color w:val="auto"/>
        </w:rPr>
      </w:pPr>
    </w:p>
    <w:p w14:paraId="0A657E45">
      <w:pPr>
        <w:pStyle w:val="109"/>
        <w:spacing w:beforeAutospacing="0" w:afterAutospacing="0" w:line="360" w:lineRule="auto"/>
        <w:rPr>
          <w:rFonts w:hint="eastAsia" w:ascii="宋体" w:hAnsi="宋体" w:eastAsia="宋体" w:cs="宋体"/>
          <w:color w:val="auto"/>
        </w:rPr>
      </w:pPr>
    </w:p>
    <w:p w14:paraId="46F410B2">
      <w:pPr>
        <w:pStyle w:val="109"/>
        <w:spacing w:beforeAutospacing="0" w:afterAutospacing="0" w:line="360" w:lineRule="auto"/>
        <w:rPr>
          <w:rFonts w:hint="eastAsia" w:ascii="宋体" w:hAnsi="宋体" w:eastAsia="宋体" w:cs="宋体"/>
          <w:color w:val="auto"/>
        </w:rPr>
      </w:pPr>
    </w:p>
    <w:p w14:paraId="6E5C6234">
      <w:pPr>
        <w:pStyle w:val="109"/>
        <w:spacing w:beforeAutospacing="0" w:afterAutospacing="0" w:line="360" w:lineRule="auto"/>
        <w:rPr>
          <w:rFonts w:hint="eastAsia" w:ascii="宋体" w:hAnsi="宋体" w:eastAsia="宋体" w:cs="宋体"/>
          <w:color w:val="auto"/>
        </w:rPr>
      </w:pPr>
    </w:p>
    <w:p w14:paraId="03E411FA">
      <w:pPr>
        <w:pStyle w:val="109"/>
        <w:spacing w:beforeAutospacing="0" w:afterAutospacing="0" w:line="360" w:lineRule="auto"/>
        <w:rPr>
          <w:rFonts w:hint="eastAsia" w:ascii="宋体" w:hAnsi="宋体" w:eastAsia="宋体" w:cs="宋体"/>
          <w:color w:val="auto"/>
        </w:rPr>
      </w:pPr>
    </w:p>
    <w:p w14:paraId="70F84A38">
      <w:pPr>
        <w:pStyle w:val="24"/>
        <w:spacing w:line="360" w:lineRule="auto"/>
        <w:rPr>
          <w:rFonts w:hint="eastAsia" w:ascii="宋体" w:hAnsi="宋体" w:eastAsia="宋体" w:cs="宋体"/>
          <w:b/>
          <w:color w:val="auto"/>
          <w:sz w:val="28"/>
          <w:szCs w:val="28"/>
        </w:rPr>
      </w:pPr>
    </w:p>
    <w:p w14:paraId="0659B0A5">
      <w:pPr>
        <w:pStyle w:val="56"/>
        <w:rPr>
          <w:rFonts w:hint="eastAsia" w:ascii="宋体" w:hAnsi="宋体" w:eastAsia="宋体" w:cs="宋体"/>
          <w:b/>
          <w:color w:val="auto"/>
          <w:sz w:val="28"/>
          <w:szCs w:val="28"/>
        </w:rPr>
      </w:pPr>
    </w:p>
    <w:p w14:paraId="2E4DBBE4">
      <w:pPr>
        <w:pStyle w:val="56"/>
        <w:rPr>
          <w:rFonts w:hint="eastAsia" w:ascii="宋体" w:hAnsi="宋体" w:eastAsia="宋体" w:cs="宋体"/>
          <w:b/>
          <w:color w:val="auto"/>
          <w:sz w:val="28"/>
          <w:szCs w:val="28"/>
        </w:rPr>
      </w:pPr>
    </w:p>
    <w:p w14:paraId="7512AC5F">
      <w:pPr>
        <w:pStyle w:val="56"/>
        <w:rPr>
          <w:rFonts w:hint="eastAsia" w:ascii="宋体" w:hAnsi="宋体" w:eastAsia="宋体" w:cs="宋体"/>
          <w:b/>
          <w:color w:val="auto"/>
          <w:sz w:val="28"/>
          <w:szCs w:val="28"/>
        </w:rPr>
      </w:pPr>
    </w:p>
    <w:p w14:paraId="56EA99B3">
      <w:pPr>
        <w:pStyle w:val="56"/>
        <w:rPr>
          <w:rFonts w:hint="eastAsia" w:ascii="宋体" w:hAnsi="宋体" w:eastAsia="宋体" w:cs="宋体"/>
          <w:b/>
          <w:color w:val="auto"/>
          <w:sz w:val="28"/>
          <w:szCs w:val="28"/>
        </w:rPr>
      </w:pPr>
    </w:p>
    <w:p w14:paraId="25505EFC">
      <w:pPr>
        <w:pStyle w:val="56"/>
        <w:rPr>
          <w:rFonts w:hint="eastAsia" w:ascii="宋体" w:hAnsi="宋体" w:eastAsia="宋体" w:cs="宋体"/>
          <w:b/>
          <w:color w:val="auto"/>
          <w:sz w:val="28"/>
          <w:szCs w:val="28"/>
        </w:rPr>
      </w:pPr>
    </w:p>
    <w:p w14:paraId="58493403">
      <w:pPr>
        <w:pStyle w:val="56"/>
        <w:rPr>
          <w:rFonts w:hint="eastAsia" w:ascii="宋体" w:hAnsi="宋体" w:eastAsia="宋体" w:cs="宋体"/>
          <w:b/>
          <w:color w:val="auto"/>
          <w:sz w:val="28"/>
          <w:szCs w:val="28"/>
        </w:rPr>
      </w:pPr>
    </w:p>
    <w:p w14:paraId="2360F547">
      <w:pPr>
        <w:pStyle w:val="56"/>
        <w:rPr>
          <w:rFonts w:hint="eastAsia" w:ascii="宋体" w:hAnsi="宋体" w:eastAsia="宋体" w:cs="宋体"/>
          <w:b/>
          <w:color w:val="auto"/>
          <w:sz w:val="28"/>
          <w:szCs w:val="28"/>
        </w:rPr>
      </w:pPr>
    </w:p>
    <w:p w14:paraId="25CDAF5A">
      <w:pPr>
        <w:pStyle w:val="3"/>
        <w:spacing w:before="0" w:after="120"/>
        <w:rPr>
          <w:rFonts w:hint="eastAsia" w:ascii="宋体" w:hAnsi="宋体" w:eastAsia="宋体" w:cs="宋体"/>
          <w:b/>
          <w:color w:val="auto"/>
          <w:sz w:val="30"/>
          <w:lang w:val="en-US" w:eastAsia="zh-CN"/>
        </w:rPr>
      </w:pPr>
      <w:r>
        <w:rPr>
          <w:rFonts w:hint="eastAsia" w:ascii="宋体" w:hAnsi="宋体" w:eastAsia="宋体" w:cs="宋体"/>
          <w:b/>
          <w:color w:val="auto"/>
          <w:sz w:val="30"/>
          <w:lang w:val="en-US" w:eastAsia="zh-CN"/>
        </w:rPr>
        <w:t>五、</w:t>
      </w:r>
      <w:bookmarkStart w:id="185" w:name="_Toc24492"/>
      <w:r>
        <w:rPr>
          <w:rFonts w:hint="eastAsia" w:ascii="宋体" w:hAnsi="宋体" w:eastAsia="宋体" w:cs="宋体"/>
          <w:b/>
          <w:color w:val="auto"/>
          <w:sz w:val="30"/>
          <w:lang w:val="en-US" w:eastAsia="zh-CN"/>
        </w:rPr>
        <w:t>投标保证金缴纳凭证相关资料。</w:t>
      </w:r>
    </w:p>
    <w:p w14:paraId="0FF4F664">
      <w:pPr>
        <w:pStyle w:val="3"/>
        <w:spacing w:before="0" w:after="120"/>
        <w:rPr>
          <w:rFonts w:hint="eastAsia" w:ascii="宋体" w:hAnsi="宋体" w:eastAsia="宋体" w:cs="宋体"/>
          <w:b/>
          <w:color w:val="auto"/>
          <w:sz w:val="30"/>
          <w:lang w:val="en-US" w:eastAsia="zh-CN"/>
        </w:rPr>
      </w:pPr>
    </w:p>
    <w:p w14:paraId="1AB4DCCA">
      <w:pPr>
        <w:pStyle w:val="3"/>
        <w:spacing w:before="0" w:after="120"/>
        <w:rPr>
          <w:rFonts w:hint="eastAsia" w:ascii="宋体" w:hAnsi="宋体" w:eastAsia="宋体" w:cs="宋体"/>
          <w:b/>
          <w:color w:val="auto"/>
          <w:sz w:val="30"/>
          <w:lang w:val="en-US" w:eastAsia="zh-CN"/>
        </w:rPr>
      </w:pPr>
    </w:p>
    <w:p w14:paraId="02B351D8">
      <w:pPr>
        <w:pStyle w:val="3"/>
        <w:spacing w:before="0" w:after="120"/>
        <w:rPr>
          <w:rFonts w:hint="eastAsia" w:ascii="宋体" w:hAnsi="宋体" w:eastAsia="宋体" w:cs="宋体"/>
          <w:b/>
          <w:color w:val="auto"/>
          <w:sz w:val="30"/>
          <w:lang w:val="en-US" w:eastAsia="zh-CN"/>
        </w:rPr>
      </w:pPr>
    </w:p>
    <w:p w14:paraId="4409718C">
      <w:pPr>
        <w:pStyle w:val="3"/>
        <w:spacing w:before="0" w:after="120"/>
        <w:rPr>
          <w:rFonts w:hint="eastAsia" w:ascii="宋体" w:hAnsi="宋体" w:eastAsia="宋体" w:cs="宋体"/>
          <w:b/>
          <w:color w:val="auto"/>
          <w:sz w:val="30"/>
          <w:lang w:val="en-US" w:eastAsia="zh-CN"/>
        </w:rPr>
      </w:pPr>
    </w:p>
    <w:p w14:paraId="42A32B6B">
      <w:pPr>
        <w:pStyle w:val="3"/>
        <w:spacing w:before="0" w:after="120"/>
        <w:rPr>
          <w:rFonts w:hint="eastAsia" w:ascii="宋体" w:hAnsi="宋体" w:eastAsia="宋体" w:cs="宋体"/>
          <w:b/>
          <w:color w:val="auto"/>
          <w:sz w:val="30"/>
          <w:lang w:val="en-US" w:eastAsia="zh-CN"/>
        </w:rPr>
      </w:pPr>
    </w:p>
    <w:p w14:paraId="3F562D0A">
      <w:pPr>
        <w:pStyle w:val="3"/>
        <w:spacing w:before="0" w:after="120"/>
        <w:rPr>
          <w:rFonts w:hint="eastAsia" w:ascii="宋体" w:hAnsi="宋体" w:eastAsia="宋体" w:cs="宋体"/>
          <w:b/>
          <w:color w:val="auto"/>
          <w:sz w:val="30"/>
          <w:lang w:val="en-US" w:eastAsia="zh-CN"/>
        </w:rPr>
      </w:pPr>
    </w:p>
    <w:p w14:paraId="4CEC9460">
      <w:pPr>
        <w:pStyle w:val="3"/>
        <w:spacing w:before="0" w:after="120"/>
        <w:rPr>
          <w:rFonts w:hint="eastAsia" w:ascii="宋体" w:hAnsi="宋体" w:eastAsia="宋体" w:cs="宋体"/>
          <w:b/>
          <w:color w:val="auto"/>
          <w:sz w:val="30"/>
          <w:lang w:val="en-US" w:eastAsia="zh-CN"/>
        </w:rPr>
      </w:pPr>
    </w:p>
    <w:p w14:paraId="3AD4B274">
      <w:pPr>
        <w:pStyle w:val="3"/>
        <w:spacing w:before="0" w:after="120"/>
        <w:rPr>
          <w:rFonts w:hint="eastAsia" w:ascii="宋体" w:hAnsi="宋体" w:eastAsia="宋体" w:cs="宋体"/>
          <w:b/>
          <w:color w:val="auto"/>
          <w:sz w:val="30"/>
          <w:lang w:val="en-US" w:eastAsia="zh-CN"/>
        </w:rPr>
      </w:pPr>
    </w:p>
    <w:p w14:paraId="3100828A">
      <w:pPr>
        <w:pStyle w:val="3"/>
        <w:spacing w:before="0" w:after="120"/>
        <w:rPr>
          <w:rFonts w:hint="eastAsia" w:ascii="宋体" w:hAnsi="宋体" w:eastAsia="宋体" w:cs="宋体"/>
          <w:b/>
          <w:color w:val="auto"/>
          <w:sz w:val="30"/>
          <w:lang w:val="en-US" w:eastAsia="zh-CN"/>
        </w:rPr>
      </w:pPr>
    </w:p>
    <w:p w14:paraId="49EC7CB0">
      <w:pPr>
        <w:pStyle w:val="3"/>
        <w:spacing w:before="0" w:after="120"/>
        <w:rPr>
          <w:rFonts w:hint="eastAsia" w:ascii="宋体" w:hAnsi="宋体" w:eastAsia="宋体" w:cs="宋体"/>
          <w:b/>
          <w:color w:val="auto"/>
          <w:sz w:val="30"/>
          <w:lang w:val="en-US" w:eastAsia="zh-CN"/>
        </w:rPr>
      </w:pPr>
    </w:p>
    <w:p w14:paraId="555DE97A">
      <w:pPr>
        <w:pStyle w:val="3"/>
        <w:spacing w:before="0" w:after="120"/>
        <w:rPr>
          <w:rFonts w:hint="eastAsia" w:ascii="宋体" w:hAnsi="宋体" w:eastAsia="宋体" w:cs="宋体"/>
          <w:b/>
          <w:color w:val="auto"/>
          <w:sz w:val="30"/>
          <w:lang w:val="en-US" w:eastAsia="zh-CN"/>
        </w:rPr>
      </w:pPr>
    </w:p>
    <w:p w14:paraId="1376F5E5">
      <w:pPr>
        <w:pStyle w:val="3"/>
        <w:spacing w:before="0" w:after="120"/>
        <w:rPr>
          <w:rFonts w:hint="eastAsia" w:ascii="宋体" w:hAnsi="宋体" w:eastAsia="宋体" w:cs="宋体"/>
          <w:b/>
          <w:color w:val="auto"/>
          <w:sz w:val="30"/>
          <w:lang w:val="en-US" w:eastAsia="zh-CN"/>
        </w:rPr>
      </w:pPr>
    </w:p>
    <w:p w14:paraId="24679DC8">
      <w:pPr>
        <w:pStyle w:val="3"/>
        <w:spacing w:before="0" w:after="120"/>
        <w:rPr>
          <w:rFonts w:hint="eastAsia" w:ascii="宋体" w:hAnsi="宋体" w:eastAsia="宋体" w:cs="宋体"/>
          <w:b/>
          <w:color w:val="auto"/>
          <w:sz w:val="30"/>
          <w:lang w:val="en-US" w:eastAsia="zh-CN"/>
        </w:rPr>
      </w:pPr>
    </w:p>
    <w:p w14:paraId="46D97AC5">
      <w:pPr>
        <w:pStyle w:val="3"/>
        <w:spacing w:before="0" w:after="120"/>
        <w:rPr>
          <w:rFonts w:hint="eastAsia" w:ascii="宋体" w:hAnsi="宋体" w:eastAsia="宋体" w:cs="宋体"/>
          <w:b/>
          <w:color w:val="auto"/>
          <w:sz w:val="30"/>
          <w:lang w:val="en-US" w:eastAsia="zh-CN"/>
        </w:rPr>
      </w:pPr>
    </w:p>
    <w:p w14:paraId="49366F32">
      <w:pPr>
        <w:pStyle w:val="3"/>
        <w:spacing w:before="0" w:after="120"/>
        <w:rPr>
          <w:rFonts w:hint="eastAsia" w:ascii="宋体" w:hAnsi="宋体" w:eastAsia="宋体" w:cs="宋体"/>
          <w:b/>
          <w:color w:val="auto"/>
          <w:sz w:val="30"/>
          <w:lang w:val="en-US" w:eastAsia="zh-CN"/>
        </w:rPr>
      </w:pPr>
    </w:p>
    <w:p w14:paraId="6185B5D7">
      <w:pPr>
        <w:pStyle w:val="3"/>
        <w:spacing w:before="0" w:after="120"/>
        <w:rPr>
          <w:rFonts w:hint="eastAsia" w:ascii="宋体" w:hAnsi="宋体" w:eastAsia="宋体" w:cs="宋体"/>
          <w:b/>
          <w:color w:val="auto"/>
          <w:sz w:val="30"/>
          <w:lang w:val="en-US" w:eastAsia="zh-CN"/>
        </w:rPr>
      </w:pPr>
    </w:p>
    <w:p w14:paraId="09C26F21">
      <w:pPr>
        <w:pStyle w:val="3"/>
        <w:spacing w:before="0" w:after="120"/>
        <w:rPr>
          <w:rFonts w:hint="eastAsia" w:ascii="宋体" w:hAnsi="宋体" w:eastAsia="宋体" w:cs="宋体"/>
          <w:b/>
          <w:color w:val="auto"/>
          <w:sz w:val="30"/>
          <w:lang w:val="en-US" w:eastAsia="zh-CN"/>
        </w:rPr>
      </w:pPr>
    </w:p>
    <w:p w14:paraId="472D7302">
      <w:pPr>
        <w:pStyle w:val="3"/>
        <w:spacing w:before="0" w:after="120"/>
        <w:rPr>
          <w:rFonts w:hint="eastAsia" w:ascii="宋体" w:hAnsi="宋体" w:eastAsia="宋体" w:cs="宋体"/>
          <w:color w:val="auto"/>
        </w:rPr>
      </w:pPr>
      <w:r>
        <w:rPr>
          <w:rFonts w:hint="eastAsia" w:ascii="宋体" w:hAnsi="宋体" w:eastAsia="宋体" w:cs="宋体"/>
          <w:b/>
          <w:color w:val="auto"/>
          <w:sz w:val="30"/>
          <w:lang w:val="en-US" w:eastAsia="zh-CN"/>
        </w:rPr>
        <w:t>六、报价文件</w:t>
      </w:r>
      <w:bookmarkEnd w:id="185"/>
    </w:p>
    <w:p w14:paraId="3D8E05BD">
      <w:pPr>
        <w:pStyle w:val="24"/>
        <w:spacing w:line="276"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1.</w:t>
      </w:r>
      <w:r>
        <w:rPr>
          <w:rFonts w:hint="eastAsia" w:ascii="宋体" w:hAnsi="宋体" w:eastAsia="宋体" w:cs="宋体"/>
          <w:b/>
          <w:color w:val="auto"/>
          <w:sz w:val="28"/>
          <w:szCs w:val="28"/>
          <w:lang w:val="en-US" w:eastAsia="zh-CN"/>
        </w:rPr>
        <w:t>开标</w:t>
      </w:r>
      <w:r>
        <w:rPr>
          <w:rFonts w:hint="eastAsia" w:ascii="宋体" w:hAnsi="宋体" w:eastAsia="宋体" w:cs="宋体"/>
          <w:b/>
          <w:color w:val="auto"/>
          <w:sz w:val="28"/>
          <w:szCs w:val="28"/>
        </w:rPr>
        <w:t>一览表</w:t>
      </w:r>
    </w:p>
    <w:p w14:paraId="34E8903F">
      <w:pPr>
        <w:pStyle w:val="24"/>
        <w:spacing w:line="276" w:lineRule="auto"/>
        <w:jc w:val="center"/>
        <w:outlineLvl w:val="0"/>
        <w:rPr>
          <w:rFonts w:hint="eastAsia" w:ascii="宋体" w:hAnsi="宋体" w:eastAsia="宋体" w:cs="宋体"/>
          <w:color w:val="auto"/>
        </w:rPr>
      </w:pPr>
      <w:r>
        <w:rPr>
          <w:rFonts w:hint="eastAsia" w:ascii="宋体" w:hAnsi="宋体" w:eastAsia="宋体" w:cs="宋体"/>
          <w:color w:val="auto"/>
        </w:rPr>
        <w:t xml:space="preserve"> </w:t>
      </w:r>
      <w:bookmarkStart w:id="186" w:name="_Toc20425"/>
      <w:bookmarkStart w:id="187" w:name="_Toc28790"/>
      <w:bookmarkStart w:id="188" w:name="_Toc11543"/>
      <w:r>
        <w:rPr>
          <w:rFonts w:hint="eastAsia" w:ascii="宋体" w:hAnsi="宋体" w:eastAsia="宋体" w:cs="宋体"/>
          <w:color w:val="auto"/>
        </w:rPr>
        <w:t>[货币单位：人民币/元]</w:t>
      </w:r>
      <w:bookmarkEnd w:id="186"/>
      <w:bookmarkEnd w:id="187"/>
      <w:bookmarkEnd w:id="188"/>
    </w:p>
    <w:p w14:paraId="63FB023B">
      <w:pPr>
        <w:pStyle w:val="24"/>
        <w:spacing w:line="276" w:lineRule="auto"/>
        <w:rPr>
          <w:rFonts w:hint="eastAsia" w:ascii="宋体" w:hAnsi="宋体" w:eastAsia="宋体" w:cs="宋体"/>
          <w:color w:val="auto"/>
          <w:kern w:val="2"/>
          <w:sz w:val="21"/>
          <w:lang w:eastAsia="zh-CN"/>
        </w:rPr>
      </w:pPr>
      <w:r>
        <w:rPr>
          <w:rFonts w:hint="eastAsia" w:ascii="宋体" w:hAnsi="宋体" w:eastAsia="宋体" w:cs="宋体"/>
          <w:color w:val="auto"/>
          <w:kern w:val="2"/>
          <w:sz w:val="21"/>
        </w:rPr>
        <w:t>项目名称：</w:t>
      </w:r>
      <w:r>
        <w:rPr>
          <w:rFonts w:hint="eastAsia" w:hAnsi="宋体" w:cs="宋体"/>
          <w:color w:val="auto"/>
          <w:sz w:val="21"/>
          <w:szCs w:val="21"/>
          <w:u w:val="none"/>
          <w:lang w:eastAsia="zh-CN"/>
        </w:rPr>
        <w:t>金色年华幼儿园（原河南镇敬老院）租赁项目</w:t>
      </w:r>
    </w:p>
    <w:p w14:paraId="4238258D">
      <w:pPr>
        <w:pStyle w:val="24"/>
        <w:spacing w:line="276" w:lineRule="auto"/>
        <w:rPr>
          <w:rFonts w:hint="eastAsia" w:ascii="宋体" w:hAnsi="宋体" w:eastAsia="宋体" w:cs="宋体"/>
          <w:color w:val="auto"/>
          <w:kern w:val="2"/>
          <w:sz w:val="21"/>
          <w:lang w:eastAsia="zh-CN"/>
        </w:rPr>
      </w:pPr>
      <w:r>
        <w:rPr>
          <w:rFonts w:hint="eastAsia" w:ascii="宋体" w:hAnsi="宋体" w:eastAsia="宋体" w:cs="宋体"/>
          <w:color w:val="auto"/>
          <w:kern w:val="2"/>
          <w:sz w:val="21"/>
        </w:rPr>
        <w:t>项目编号：</w:t>
      </w:r>
      <w:r>
        <w:rPr>
          <w:rFonts w:hint="eastAsia" w:hAnsi="宋体" w:cs="宋体"/>
          <w:color w:val="auto"/>
          <w:kern w:val="2"/>
          <w:sz w:val="21"/>
          <w:szCs w:val="21"/>
          <w:u w:val="none"/>
          <w:lang w:val="en-US" w:eastAsia="zh-CN" w:bidi="ar-SA"/>
        </w:rPr>
        <w:t>TQZB-2025-058-GK</w:t>
      </w:r>
    </w:p>
    <w:tbl>
      <w:tblPr>
        <w:tblStyle w:val="47"/>
        <w:tblW w:w="506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873"/>
        <w:gridCol w:w="2052"/>
        <w:gridCol w:w="3161"/>
        <w:gridCol w:w="2380"/>
      </w:tblGrid>
      <w:tr w14:paraId="6383C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79" w:hRule="atLeast"/>
        </w:trPr>
        <w:tc>
          <w:tcPr>
            <w:tcW w:w="515" w:type="pct"/>
            <w:noWrap w:val="0"/>
            <w:vAlign w:val="center"/>
          </w:tcPr>
          <w:p w14:paraId="2E169473">
            <w:pPr>
              <w:autoSpaceDE w:val="0"/>
              <w:autoSpaceDN w:val="0"/>
              <w:adjustRightInd w:val="0"/>
              <w:spacing w:line="360" w:lineRule="auto"/>
              <w:jc w:val="center"/>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序号</w:t>
            </w:r>
          </w:p>
        </w:tc>
        <w:tc>
          <w:tcPr>
            <w:tcW w:w="1211" w:type="pct"/>
            <w:noWrap w:val="0"/>
            <w:vAlign w:val="center"/>
          </w:tcPr>
          <w:p w14:paraId="5D910508">
            <w:pPr>
              <w:autoSpaceDE w:val="0"/>
              <w:autoSpaceDN w:val="0"/>
              <w:adjustRightInd w:val="0"/>
              <w:spacing w:line="360" w:lineRule="auto"/>
              <w:jc w:val="center"/>
              <w:rPr>
                <w:rFonts w:hint="default" w:ascii="宋体" w:hAnsi="宋体" w:eastAsia="宋体" w:cs="宋体"/>
                <w:b/>
                <w:color w:val="auto"/>
                <w:szCs w:val="21"/>
                <w:lang w:val="en-US"/>
              </w:rPr>
            </w:pPr>
            <w:r>
              <w:rPr>
                <w:rFonts w:hint="eastAsia" w:ascii="宋体" w:hAnsi="宋体" w:cs="宋体"/>
                <w:b/>
                <w:color w:val="auto"/>
                <w:szCs w:val="21"/>
                <w:lang w:val="en-US" w:eastAsia="zh-CN"/>
              </w:rPr>
              <w:t>项目名称</w:t>
            </w:r>
          </w:p>
        </w:tc>
        <w:tc>
          <w:tcPr>
            <w:tcW w:w="1866" w:type="pct"/>
            <w:noWrap w:val="0"/>
            <w:vAlign w:val="center"/>
          </w:tcPr>
          <w:p w14:paraId="2BA34AFA">
            <w:pPr>
              <w:autoSpaceDE w:val="0"/>
              <w:autoSpaceDN w:val="0"/>
              <w:adjustRightIn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lang w:val="en-US" w:eastAsia="zh-CN"/>
              </w:rPr>
              <w:t>首年租金</w:t>
            </w:r>
            <w:r>
              <w:rPr>
                <w:rFonts w:hint="eastAsia" w:ascii="宋体" w:hAnsi="宋体" w:cs="宋体"/>
                <w:b/>
                <w:color w:val="auto"/>
                <w:szCs w:val="21"/>
                <w:lang w:val="en-US" w:eastAsia="zh-CN"/>
              </w:rPr>
              <w:t>报价</w:t>
            </w:r>
            <w:r>
              <w:rPr>
                <w:rFonts w:hint="eastAsia" w:ascii="宋体" w:hAnsi="宋体" w:eastAsia="宋体" w:cs="宋体"/>
                <w:b/>
                <w:color w:val="auto"/>
                <w:szCs w:val="21"/>
                <w:lang w:val="en-US" w:eastAsia="zh-CN"/>
              </w:rPr>
              <w:t>总价（不含税）</w:t>
            </w:r>
          </w:p>
        </w:tc>
        <w:tc>
          <w:tcPr>
            <w:tcW w:w="1405" w:type="pct"/>
            <w:noWrap w:val="0"/>
            <w:vAlign w:val="center"/>
          </w:tcPr>
          <w:p w14:paraId="09D5C53E">
            <w:pPr>
              <w:widowControl/>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土地租赁使用权使用期限</w:t>
            </w:r>
          </w:p>
        </w:tc>
      </w:tr>
      <w:tr w14:paraId="4A828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025" w:hRule="atLeast"/>
        </w:trPr>
        <w:tc>
          <w:tcPr>
            <w:tcW w:w="515" w:type="pct"/>
            <w:noWrap w:val="0"/>
            <w:vAlign w:val="center"/>
          </w:tcPr>
          <w:p w14:paraId="736B36F6">
            <w:pPr>
              <w:widowControl/>
              <w:spacing w:line="360"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1</w:t>
            </w:r>
          </w:p>
        </w:tc>
        <w:tc>
          <w:tcPr>
            <w:tcW w:w="1211" w:type="pct"/>
            <w:noWrap w:val="0"/>
            <w:vAlign w:val="center"/>
          </w:tcPr>
          <w:p w14:paraId="2056249C">
            <w:pPr>
              <w:keepNext w:val="0"/>
              <w:keepLines w:val="0"/>
              <w:pageBreakBefore w:val="0"/>
              <w:kinsoku/>
              <w:overflowPunct/>
              <w:topLinePunct w:val="0"/>
              <w:bidi w:val="0"/>
              <w:adjustRightInd/>
              <w:spacing w:beforeAutospacing="0" w:afterAutospacing="0" w:line="360" w:lineRule="auto"/>
              <w:ind w:left="0" w:leftChars="0"/>
              <w:jc w:val="center"/>
              <w:rPr>
                <w:rFonts w:hint="eastAsia" w:ascii="宋体" w:hAnsi="宋体" w:eastAsia="宋体" w:cs="宋体"/>
                <w:color w:val="auto"/>
                <w:szCs w:val="21"/>
                <w:lang w:eastAsia="zh-CN"/>
              </w:rPr>
            </w:pPr>
            <w:r>
              <w:rPr>
                <w:rFonts w:hint="eastAsia" w:ascii="宋体" w:hAnsi="宋体" w:cs="宋体"/>
                <w:color w:val="auto"/>
                <w:szCs w:val="21"/>
                <w:lang w:eastAsia="zh-CN"/>
              </w:rPr>
              <w:t>金色年华幼儿园（原河南镇敬老院）租赁项目</w:t>
            </w:r>
          </w:p>
        </w:tc>
        <w:tc>
          <w:tcPr>
            <w:tcW w:w="1866" w:type="pct"/>
            <w:noWrap w:val="0"/>
            <w:vAlign w:val="center"/>
          </w:tcPr>
          <w:p w14:paraId="4509DADB">
            <w:pPr>
              <w:autoSpaceDE w:val="0"/>
              <w:autoSpaceDN w:val="0"/>
              <w:adjustRightInd w:val="0"/>
              <w:spacing w:line="360" w:lineRule="auto"/>
              <w:jc w:val="left"/>
              <w:rPr>
                <w:rFonts w:hint="eastAsia" w:ascii="宋体" w:hAnsi="宋体" w:eastAsia="宋体" w:cs="宋体"/>
                <w:b w:val="0"/>
                <w:bCs/>
                <w:color w:val="auto"/>
                <w:szCs w:val="21"/>
              </w:rPr>
            </w:pPr>
            <w:r>
              <w:rPr>
                <w:rFonts w:hint="eastAsia" w:ascii="宋体" w:hAnsi="宋体" w:eastAsia="宋体" w:cs="宋体"/>
                <w:b w:val="0"/>
                <w:bCs/>
                <w:color w:val="auto"/>
                <w:szCs w:val="21"/>
              </w:rPr>
              <w:t>大写：</w:t>
            </w:r>
            <w:r>
              <w:rPr>
                <w:rFonts w:hint="eastAsia" w:ascii="宋体" w:hAnsi="宋体" w:cs="宋体"/>
                <w:b w:val="0"/>
                <w:bCs/>
                <w:color w:val="auto"/>
                <w:szCs w:val="21"/>
                <w:u w:val="single"/>
                <w:lang w:val="en-US" w:eastAsia="zh-CN"/>
              </w:rPr>
              <w:t xml:space="preserve">              </w:t>
            </w:r>
            <w:r>
              <w:rPr>
                <w:rFonts w:hint="eastAsia" w:ascii="宋体" w:hAnsi="宋体" w:eastAsia="宋体" w:cs="宋体"/>
                <w:b/>
                <w:color w:val="auto"/>
                <w:szCs w:val="21"/>
                <w:lang w:val="en-US" w:eastAsia="zh-CN"/>
              </w:rPr>
              <w:t>元/年</w:t>
            </w:r>
            <w:r>
              <w:rPr>
                <w:rFonts w:hint="eastAsia" w:ascii="宋体" w:hAnsi="宋体" w:eastAsia="宋体" w:cs="宋体"/>
                <w:b w:val="0"/>
                <w:bCs/>
                <w:color w:val="auto"/>
                <w:szCs w:val="21"/>
              </w:rPr>
              <w:t xml:space="preserve">                      </w:t>
            </w:r>
          </w:p>
          <w:p w14:paraId="6A93AE32">
            <w:pPr>
              <w:autoSpaceDE w:val="0"/>
              <w:autoSpaceDN w:val="0"/>
              <w:adjustRightInd w:val="0"/>
              <w:spacing w:line="360" w:lineRule="auto"/>
              <w:jc w:val="left"/>
              <w:rPr>
                <w:rFonts w:hint="eastAsia" w:ascii="宋体" w:hAnsi="宋体" w:eastAsia="宋体" w:cs="宋体"/>
                <w:b/>
                <w:color w:val="auto"/>
                <w:szCs w:val="21"/>
              </w:rPr>
            </w:pPr>
            <w:r>
              <w:rPr>
                <w:rFonts w:hint="eastAsia" w:ascii="宋体" w:hAnsi="宋体" w:eastAsia="宋体" w:cs="宋体"/>
                <w:b w:val="0"/>
                <w:bCs/>
                <w:color w:val="auto"/>
                <w:szCs w:val="21"/>
              </w:rPr>
              <w:t>小写：</w:t>
            </w:r>
            <w:r>
              <w:rPr>
                <w:rFonts w:hint="eastAsia" w:ascii="宋体" w:hAnsi="宋体" w:cs="宋体"/>
                <w:b w:val="0"/>
                <w:bCs/>
                <w:color w:val="auto"/>
                <w:szCs w:val="21"/>
                <w:u w:val="single"/>
                <w:lang w:val="en-US" w:eastAsia="zh-CN"/>
              </w:rPr>
              <w:t xml:space="preserve">              </w:t>
            </w:r>
            <w:r>
              <w:rPr>
                <w:rFonts w:hint="eastAsia" w:ascii="宋体" w:hAnsi="宋体" w:eastAsia="宋体" w:cs="宋体"/>
                <w:b/>
                <w:color w:val="auto"/>
                <w:szCs w:val="21"/>
                <w:lang w:val="en-US" w:eastAsia="zh-CN"/>
              </w:rPr>
              <w:t>元/年</w:t>
            </w:r>
          </w:p>
        </w:tc>
        <w:tc>
          <w:tcPr>
            <w:tcW w:w="1405" w:type="pct"/>
            <w:noWrap w:val="0"/>
            <w:vAlign w:val="center"/>
          </w:tcPr>
          <w:p w14:paraId="582E5086">
            <w:pPr>
              <w:keepNext w:val="0"/>
              <w:keepLines w:val="0"/>
              <w:pageBreakBefore w:val="0"/>
              <w:kinsoku/>
              <w:overflowPunct/>
              <w:topLinePunct w:val="0"/>
              <w:bidi w:val="0"/>
              <w:adjustRightInd/>
              <w:spacing w:beforeAutospacing="0" w:afterAutospacing="0" w:line="360" w:lineRule="auto"/>
              <w:ind w:left="0" w:leftChars="0"/>
              <w:jc w:val="center"/>
              <w:rPr>
                <w:rFonts w:hint="eastAsia" w:ascii="宋体" w:hAnsi="宋体" w:eastAsia="宋体" w:cs="宋体"/>
                <w:color w:val="auto"/>
                <w:kern w:val="0"/>
                <w:szCs w:val="21"/>
              </w:rPr>
            </w:pPr>
            <w:r>
              <w:rPr>
                <w:rFonts w:hint="eastAsia" w:ascii="宋体" w:hAnsi="宋体" w:eastAsia="宋体" w:cs="宋体"/>
                <w:color w:val="auto"/>
                <w:szCs w:val="21"/>
                <w:lang w:eastAsia="zh-CN"/>
              </w:rPr>
              <w:t>自土地租赁协议生效之日起20年</w:t>
            </w:r>
          </w:p>
        </w:tc>
      </w:tr>
    </w:tbl>
    <w:p w14:paraId="60CD27BF">
      <w:pPr>
        <w:pStyle w:val="3"/>
        <w:rPr>
          <w:rFonts w:hint="eastAsia" w:ascii="宋体" w:hAnsi="宋体" w:eastAsia="宋体" w:cs="宋体"/>
          <w:color w:val="auto"/>
          <w:szCs w:val="21"/>
        </w:rPr>
      </w:pPr>
    </w:p>
    <w:p w14:paraId="28EBDB3C">
      <w:pPr>
        <w:rPr>
          <w:rFonts w:hint="eastAsia" w:ascii="宋体" w:hAnsi="宋体" w:eastAsia="宋体" w:cs="宋体"/>
          <w:color w:val="auto"/>
          <w:szCs w:val="21"/>
        </w:rPr>
      </w:pPr>
    </w:p>
    <w:p w14:paraId="1ECDB4C2">
      <w:pPr>
        <w:pStyle w:val="65"/>
        <w:rPr>
          <w:rFonts w:hint="eastAsia" w:ascii="宋体" w:hAnsi="宋体" w:eastAsia="宋体" w:cs="宋体"/>
          <w:color w:val="auto"/>
          <w:szCs w:val="21"/>
        </w:rPr>
      </w:pPr>
    </w:p>
    <w:p w14:paraId="29DE4B33">
      <w:pPr>
        <w:rPr>
          <w:rFonts w:hint="eastAsia" w:ascii="宋体" w:hAnsi="宋体" w:eastAsia="宋体" w:cs="宋体"/>
          <w:color w:val="auto"/>
        </w:rPr>
      </w:pPr>
    </w:p>
    <w:p w14:paraId="31440867">
      <w:pPr>
        <w:rPr>
          <w:rFonts w:hint="eastAsia" w:ascii="宋体" w:hAnsi="宋体" w:eastAsia="宋体" w:cs="宋体"/>
          <w:color w:val="auto"/>
        </w:rPr>
      </w:pPr>
    </w:p>
    <w:p w14:paraId="1242938B">
      <w:pPr>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法定代表人（或法定代表人授权代表）签名或盖私章：</w:t>
      </w:r>
      <w:r>
        <w:rPr>
          <w:rFonts w:hint="eastAsia" w:ascii="宋体" w:hAnsi="宋体" w:eastAsia="宋体" w:cs="宋体"/>
          <w:color w:val="auto"/>
          <w:szCs w:val="21"/>
          <w:highlight w:val="none"/>
          <w:u w:val="single"/>
        </w:rPr>
        <w:t xml:space="preserve">                   </w:t>
      </w:r>
    </w:p>
    <w:p w14:paraId="4F11EE04">
      <w:pPr>
        <w:snapToGrid w:val="0"/>
        <w:spacing w:line="360" w:lineRule="auto"/>
        <w:rPr>
          <w:rFonts w:hint="eastAsia" w:ascii="宋体" w:hAnsi="宋体" w:eastAsia="宋体" w:cs="宋体"/>
          <w:color w:val="auto"/>
          <w:szCs w:val="21"/>
          <w:highlight w:val="none"/>
          <w:u w:val="single"/>
        </w:rPr>
      </w:pPr>
      <w:r>
        <w:rPr>
          <w:rFonts w:hint="eastAsia" w:ascii="宋体" w:hAnsi="宋体" w:cs="宋体"/>
          <w:color w:val="auto"/>
          <w:szCs w:val="21"/>
          <w:highlight w:val="none"/>
          <w:lang w:eastAsia="zh-CN"/>
        </w:rPr>
        <w:t>投标人名称（加盖供应商公章）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2BDFF086">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63A53040">
      <w:pPr>
        <w:pStyle w:val="3"/>
        <w:spacing w:before="0" w:after="120"/>
        <w:rPr>
          <w:rFonts w:hint="eastAsia" w:ascii="宋体" w:hAnsi="宋体" w:eastAsia="宋体" w:cs="宋体"/>
          <w:b/>
          <w:color w:val="auto"/>
          <w:sz w:val="30"/>
        </w:rPr>
      </w:pPr>
    </w:p>
    <w:p w14:paraId="6E1BD9E6">
      <w:pPr>
        <w:pStyle w:val="3"/>
        <w:spacing w:before="0" w:after="120"/>
        <w:rPr>
          <w:rFonts w:hint="eastAsia" w:ascii="宋体" w:hAnsi="宋体" w:eastAsia="宋体" w:cs="宋体"/>
          <w:color w:val="auto"/>
          <w:szCs w:val="21"/>
          <w:u w:val="single"/>
        </w:rPr>
      </w:pPr>
      <w:r>
        <w:rPr>
          <w:rFonts w:hint="eastAsia" w:ascii="宋体" w:hAnsi="宋体" w:eastAsia="宋体" w:cs="宋体"/>
          <w:b/>
          <w:color w:val="auto"/>
          <w:sz w:val="30"/>
          <w:lang w:val="en-US" w:eastAsia="zh-CN"/>
        </w:rPr>
        <w:t>七、</w:t>
      </w:r>
      <w:r>
        <w:rPr>
          <w:rFonts w:hint="eastAsia" w:ascii="宋体" w:hAnsi="宋体" w:eastAsia="宋体" w:cs="宋体"/>
          <w:b/>
          <w:color w:val="auto"/>
          <w:sz w:val="30"/>
        </w:rPr>
        <w:t>各类证明材料</w:t>
      </w:r>
    </w:p>
    <w:p w14:paraId="40C89378">
      <w:pPr>
        <w:adjustRightInd w:val="0"/>
        <w:snapToGrid w:val="0"/>
        <w:spacing w:line="360" w:lineRule="auto"/>
        <w:rPr>
          <w:rFonts w:hint="eastAsia" w:ascii="宋体" w:hAnsi="宋体" w:eastAsia="宋体" w:cs="宋体"/>
          <w:color w:val="auto"/>
          <w:szCs w:val="21"/>
        </w:rPr>
      </w:pPr>
    </w:p>
    <w:p w14:paraId="384BCF94">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招标</w:t>
      </w:r>
      <w:r>
        <w:rPr>
          <w:rFonts w:hint="eastAsia" w:ascii="宋体" w:hAnsi="宋体" w:eastAsia="宋体" w:cs="宋体"/>
          <w:color w:val="auto"/>
          <w:szCs w:val="21"/>
        </w:rPr>
        <w:t>文件要求提供的其他资料。</w:t>
      </w:r>
    </w:p>
    <w:p w14:paraId="4CC3DDB0">
      <w:pPr>
        <w:adjustRightInd w:val="0"/>
        <w:snapToGrid w:val="0"/>
        <w:spacing w:line="360" w:lineRule="auto"/>
        <w:rPr>
          <w:rFonts w:hint="eastAsia" w:ascii="宋体" w:hAnsi="宋体" w:eastAsia="宋体" w:cs="宋体"/>
          <w:color w:val="auto"/>
        </w:rPr>
      </w:pPr>
      <w:r>
        <w:rPr>
          <w:rFonts w:hint="eastAsia" w:ascii="宋体" w:hAnsi="宋体" w:eastAsia="宋体" w:cs="宋体"/>
          <w:color w:val="auto"/>
          <w:szCs w:val="21"/>
        </w:rPr>
        <w:t>2.</w:t>
      </w:r>
      <w:r>
        <w:rPr>
          <w:rFonts w:hint="eastAsia" w:ascii="宋体" w:hAnsi="宋体" w:eastAsia="宋体" w:cs="宋体"/>
          <w:color w:val="auto"/>
          <w:szCs w:val="21"/>
          <w:lang w:val="en-US" w:eastAsia="zh-CN"/>
        </w:rPr>
        <w:t>投标人</w:t>
      </w:r>
      <w:r>
        <w:rPr>
          <w:rFonts w:hint="eastAsia" w:ascii="宋体" w:hAnsi="宋体" w:eastAsia="宋体" w:cs="宋体"/>
          <w:color w:val="auto"/>
          <w:szCs w:val="21"/>
        </w:rPr>
        <w:t>认为需提供的其他资料。</w:t>
      </w:r>
    </w:p>
    <w:p w14:paraId="0D01FE49">
      <w:pPr>
        <w:pStyle w:val="109"/>
        <w:spacing w:beforeAutospacing="0" w:afterAutospacing="0" w:line="360" w:lineRule="auto"/>
        <w:rPr>
          <w:rFonts w:hint="eastAsia" w:ascii="宋体" w:hAnsi="宋体" w:eastAsia="宋体" w:cs="宋体"/>
          <w:color w:val="auto"/>
        </w:rPr>
      </w:pPr>
    </w:p>
    <w:p w14:paraId="4ECF5CCF">
      <w:pPr>
        <w:pStyle w:val="109"/>
        <w:spacing w:beforeAutospacing="0" w:afterAutospacing="0" w:line="360" w:lineRule="auto"/>
        <w:rPr>
          <w:rFonts w:hint="eastAsia" w:ascii="宋体" w:hAnsi="宋体" w:eastAsia="宋体" w:cs="宋体"/>
          <w:color w:val="auto"/>
        </w:rPr>
      </w:pPr>
    </w:p>
    <w:p w14:paraId="6A0ACFA8">
      <w:pPr>
        <w:pStyle w:val="109"/>
        <w:spacing w:beforeAutospacing="0" w:afterAutospacing="0" w:line="360" w:lineRule="auto"/>
        <w:rPr>
          <w:rFonts w:hint="eastAsia" w:ascii="宋体" w:hAnsi="宋体" w:eastAsia="宋体" w:cs="宋体"/>
          <w:color w:val="auto"/>
        </w:rPr>
      </w:pPr>
    </w:p>
    <w:p w14:paraId="1F091811">
      <w:pPr>
        <w:pStyle w:val="109"/>
        <w:spacing w:beforeAutospacing="0" w:afterAutospacing="0" w:line="360" w:lineRule="auto"/>
        <w:rPr>
          <w:rFonts w:hint="eastAsia" w:ascii="宋体" w:hAnsi="宋体" w:eastAsia="宋体" w:cs="宋体"/>
          <w:color w:val="auto"/>
        </w:rPr>
      </w:pPr>
    </w:p>
    <w:sectPr>
      <w:headerReference r:id="rId6" w:type="default"/>
      <w:footerReference r:id="rId7" w:type="default"/>
      <w:pgSz w:w="11905" w:h="16838"/>
      <w:pgMar w:top="1440" w:right="1803" w:bottom="1440" w:left="1803" w:header="283" w:footer="1077" w:gutter="0"/>
      <w:pgBorders>
        <w:top w:val="none" w:sz="0" w:space="0"/>
        <w:left w:val="none" w:sz="0" w:space="0"/>
        <w:bottom w:val="none" w:sz="0" w:space="0"/>
        <w:right w:val="none" w:sz="0" w:space="0"/>
      </w:pgBorders>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ity Roman LET">
    <w:altName w:val="Times New Roman"/>
    <w:panose1 w:val="00000000000000000000"/>
    <w:charset w:val="00"/>
    <w:family w:val="auto"/>
    <w:pitch w:val="default"/>
    <w:sig w:usb0="00000000" w:usb1="00000000" w:usb2="00000000" w:usb3="00000000" w:csb0="00000009" w:csb1="00000000"/>
  </w:font>
  <w:font w:name="Tms Rmn">
    <w:altName w:val="Segoe Print"/>
    <w:panose1 w:val="02020603040505020304"/>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auto"/>
    <w:pitch w:val="default"/>
    <w:sig w:usb0="00000000" w:usb1="00000000" w:usb2="0000003F" w:usb3="00000000" w:csb0="603F01FF" w:csb1="FFFF0000"/>
  </w:font>
  <w:font w:name="Verdana">
    <w:panose1 w:val="020B0604030504040204"/>
    <w:charset w:val="00"/>
    <w:family w:val="auto"/>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隶书">
    <w:altName w:val="微软雅黑"/>
    <w:panose1 w:val="0201050906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CE623">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0090A">
    <w:pPr>
      <w:pStyle w:val="2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5EFFF1">
                          <w:pPr>
                            <w:pStyle w:val="29"/>
                            <w:pBdr>
                              <w:top w:val="none" w:color="auto" w:sz="0" w:space="1"/>
                              <w:left w:val="none" w:color="auto" w:sz="0" w:space="0"/>
                              <w:bottom w:val="none" w:color="auto" w:sz="0" w:space="0"/>
                              <w:right w:val="none" w:color="auto" w:sz="0" w:space="0"/>
                              <w:between w:val="none" w:color="auto" w:sz="0" w:space="0"/>
                            </w:pBdr>
                          </w:pPr>
                          <w:r>
                            <w:rPr>
                              <w:rFonts w:hint="eastAsia" w:ascii="宋体" w:hAnsi="宋体" w:eastAsia="宋体" w:cs="宋体"/>
                              <w:sz w:val="21"/>
                              <w:szCs w:val="22"/>
                            </w:rPr>
                            <w:fldChar w:fldCharType="begin"/>
                          </w:r>
                          <w:r>
                            <w:rPr>
                              <w:rFonts w:hint="eastAsia" w:ascii="宋体" w:hAnsi="宋体" w:eastAsia="宋体" w:cs="宋体"/>
                              <w:sz w:val="21"/>
                              <w:szCs w:val="22"/>
                            </w:rPr>
                            <w:instrText xml:space="preserve"> PAGE  \* MERGEFORMAT </w:instrText>
                          </w:r>
                          <w:r>
                            <w:rPr>
                              <w:rFonts w:hint="eastAsia" w:ascii="宋体" w:hAnsi="宋体" w:eastAsia="宋体" w:cs="宋体"/>
                              <w:sz w:val="21"/>
                              <w:szCs w:val="22"/>
                            </w:rPr>
                            <w:fldChar w:fldCharType="separate"/>
                          </w:r>
                          <w:r>
                            <w:rPr>
                              <w:rFonts w:hint="eastAsia" w:ascii="宋体" w:hAnsi="宋体" w:eastAsia="宋体" w:cs="宋体"/>
                              <w:sz w:val="21"/>
                              <w:szCs w:val="22"/>
                            </w:rPr>
                            <w:t>2</w:t>
                          </w:r>
                          <w:r>
                            <w:rPr>
                              <w:rFonts w:hint="eastAsia" w:ascii="宋体" w:hAnsi="宋体" w:eastAsia="宋体" w:cs="宋体"/>
                              <w:sz w:val="21"/>
                              <w:szCs w:val="2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55EFFF1">
                    <w:pPr>
                      <w:pStyle w:val="29"/>
                      <w:pBdr>
                        <w:top w:val="none" w:color="auto" w:sz="0" w:space="1"/>
                        <w:left w:val="none" w:color="auto" w:sz="0" w:space="0"/>
                        <w:bottom w:val="none" w:color="auto" w:sz="0" w:space="0"/>
                        <w:right w:val="none" w:color="auto" w:sz="0" w:space="0"/>
                        <w:between w:val="none" w:color="auto" w:sz="0" w:space="0"/>
                      </w:pBdr>
                    </w:pPr>
                    <w:r>
                      <w:rPr>
                        <w:rFonts w:hint="eastAsia" w:ascii="宋体" w:hAnsi="宋体" w:eastAsia="宋体" w:cs="宋体"/>
                        <w:sz w:val="21"/>
                        <w:szCs w:val="22"/>
                      </w:rPr>
                      <w:fldChar w:fldCharType="begin"/>
                    </w:r>
                    <w:r>
                      <w:rPr>
                        <w:rFonts w:hint="eastAsia" w:ascii="宋体" w:hAnsi="宋体" w:eastAsia="宋体" w:cs="宋体"/>
                        <w:sz w:val="21"/>
                        <w:szCs w:val="22"/>
                      </w:rPr>
                      <w:instrText xml:space="preserve"> PAGE  \* MERGEFORMAT </w:instrText>
                    </w:r>
                    <w:r>
                      <w:rPr>
                        <w:rFonts w:hint="eastAsia" w:ascii="宋体" w:hAnsi="宋体" w:eastAsia="宋体" w:cs="宋体"/>
                        <w:sz w:val="21"/>
                        <w:szCs w:val="22"/>
                      </w:rPr>
                      <w:fldChar w:fldCharType="separate"/>
                    </w:r>
                    <w:r>
                      <w:rPr>
                        <w:rFonts w:hint="eastAsia" w:ascii="宋体" w:hAnsi="宋体" w:eastAsia="宋体" w:cs="宋体"/>
                        <w:sz w:val="21"/>
                        <w:szCs w:val="22"/>
                      </w:rPr>
                      <w:t>2</w:t>
                    </w:r>
                    <w:r>
                      <w:rPr>
                        <w:rFonts w:hint="eastAsia" w:ascii="宋体" w:hAnsi="宋体" w:eastAsia="宋体" w:cs="宋体"/>
                        <w:sz w:val="21"/>
                        <w:szCs w:val="22"/>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3212C">
    <w:pPr>
      <w:pStyle w:val="29"/>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21D877">
                          <w:pPr>
                            <w:pStyle w:val="29"/>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821D877">
                    <w:pPr>
                      <w:pStyle w:val="29"/>
                    </w:pPr>
                    <w:r>
                      <w:fldChar w:fldCharType="begin"/>
                    </w:r>
                    <w:r>
                      <w:instrText xml:space="preserve"> PAGE  \* MERGEFORMAT </w:instrText>
                    </w:r>
                    <w:r>
                      <w:fldChar w:fldCharType="separate"/>
                    </w:r>
                    <w:r>
                      <w:t>29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35E65">
    <w:pPr>
      <w:pStyle w:val="31"/>
      <w:pBdr>
        <w:bottom w:val="none" w:color="auto" w:sz="0" w:space="1"/>
      </w:pBdr>
      <w:jc w:val="left"/>
      <w:rPr>
        <w:rFonts w:eastAsia="隶书"/>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4475F">
    <w:pPr>
      <w:pStyle w:val="31"/>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E60528"/>
    <w:multiLevelType w:val="singleLevel"/>
    <w:tmpl w:val="B8E60528"/>
    <w:lvl w:ilvl="0" w:tentative="0">
      <w:start w:val="4"/>
      <w:numFmt w:val="decimal"/>
      <w:lvlText w:val="%1."/>
      <w:lvlJc w:val="left"/>
      <w:pPr>
        <w:tabs>
          <w:tab w:val="left" w:pos="312"/>
        </w:tabs>
      </w:pPr>
    </w:lvl>
  </w:abstractNum>
  <w:abstractNum w:abstractNumId="1">
    <w:nsid w:val="00000007"/>
    <w:multiLevelType w:val="multilevel"/>
    <w:tmpl w:val="00000007"/>
    <w:lvl w:ilvl="0" w:tentative="0">
      <w:start w:val="1"/>
      <w:numFmt w:val="decimal"/>
      <w:pStyle w:val="4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8"/>
    <w:multiLevelType w:val="multilevel"/>
    <w:tmpl w:val="00000008"/>
    <w:lvl w:ilvl="0" w:tentative="0">
      <w:start w:val="1"/>
      <w:numFmt w:val="decimal"/>
      <w:pStyle w:val="182"/>
      <w:lvlText w:val="第%1章"/>
      <w:lvlJc w:val="left"/>
      <w:pPr>
        <w:ind w:left="432" w:hanging="432"/>
      </w:pPr>
      <w:rPr>
        <w:rFonts w:hint="eastAsia"/>
        <w:lang w:val="en-US"/>
      </w:rPr>
    </w:lvl>
    <w:lvl w:ilvl="1" w:tentative="0">
      <w:start w:val="1"/>
      <w:numFmt w:val="decimal"/>
      <w:lvlText w:val="%1.%2"/>
      <w:lvlJc w:val="left"/>
      <w:pPr>
        <w:ind w:left="576" w:hanging="576"/>
      </w:pPr>
      <w:rPr>
        <w:rFonts w:hint="eastAsia" w:cs="Times New Roman"/>
        <w:b w:val="0"/>
        <w:bCs w:val="0"/>
        <w:i w:val="0"/>
        <w:iCs w:val="0"/>
        <w:color w:val="000000"/>
        <w:spacing w:val="0"/>
        <w:u w:val="none"/>
      </w:rPr>
    </w:lvl>
    <w:lvl w:ilvl="2" w:tentative="0">
      <w:start w:val="1"/>
      <w:numFmt w:val="decimal"/>
      <w:lvlText w:val="%1.%2.%3"/>
      <w:lvlJc w:val="left"/>
      <w:pPr>
        <w:ind w:left="720" w:hanging="720"/>
      </w:pPr>
      <w:rPr>
        <w:rFonts w:hint="eastAsia"/>
        <w:b w:val="0"/>
        <w:bCs w:val="0"/>
        <w:i w:val="0"/>
        <w:iCs w:val="0"/>
        <w:color w:val="000000"/>
        <w:spacing w:val="0"/>
        <w:sz w:val="32"/>
        <w:szCs w:val="32"/>
        <w:u w:val="none"/>
      </w:rPr>
    </w:lvl>
    <w:lvl w:ilvl="3" w:tentative="0">
      <w:start w:val="1"/>
      <w:numFmt w:val="decimal"/>
      <w:lvlText w:val="%1.%2.%3.%4"/>
      <w:lvlJc w:val="left"/>
      <w:pPr>
        <w:ind w:left="864" w:hanging="864"/>
      </w:pPr>
      <w:rPr>
        <w:rFonts w:hint="eastAsia"/>
        <w:sz w:val="28"/>
        <w:szCs w:val="28"/>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3">
    <w:nsid w:val="0000000C"/>
    <w:multiLevelType w:val="multilevel"/>
    <w:tmpl w:val="0000000C"/>
    <w:lvl w:ilvl="0" w:tentative="0">
      <w:start w:val="1"/>
      <w:numFmt w:val="chineseCountingThousand"/>
      <w:pStyle w:val="122"/>
      <w:suff w:val="nothing"/>
      <w:lvlText w:val="%1、"/>
      <w:lvlJc w:val="left"/>
      <w:pPr>
        <w:ind w:left="0" w:firstLine="0"/>
      </w:pPr>
      <w:rPr>
        <w:rFonts w:hint="eastAsia"/>
      </w:rPr>
    </w:lvl>
    <w:lvl w:ilvl="1" w:tentative="0">
      <w:start w:val="1"/>
      <w:numFmt w:val="decimal"/>
      <w:lvlText w:val="%2."/>
      <w:lvlJc w:val="left"/>
      <w:pPr>
        <w:ind w:left="88" w:firstLine="0"/>
      </w:pPr>
      <w:rPr>
        <w:rFonts w:hint="eastAsia"/>
      </w:rPr>
    </w:lvl>
    <w:lvl w:ilvl="2" w:tentative="0">
      <w:start w:val="3"/>
      <w:numFmt w:val="decimal"/>
      <w:lvlText w:val="%3.1."/>
      <w:lvlJc w:val="left"/>
      <w:pPr>
        <w:ind w:left="88" w:firstLine="0"/>
      </w:pPr>
      <w:rPr>
        <w:rFonts w:hint="eastAsia"/>
        <w:b w:val="0"/>
        <w:i w:val="0"/>
      </w:rPr>
    </w:lvl>
    <w:lvl w:ilvl="3" w:tentative="0">
      <w:start w:val="1"/>
      <w:numFmt w:val="decimal"/>
      <w:lvlText w:val="2.4.%4."/>
      <w:lvlJc w:val="left"/>
      <w:pPr>
        <w:ind w:left="1364" w:firstLine="0"/>
      </w:pPr>
      <w:rPr>
        <w:rFonts w:hint="eastAsia"/>
      </w:rPr>
    </w:lvl>
    <w:lvl w:ilvl="4" w:tentative="0">
      <w:start w:val="1"/>
      <w:numFmt w:val="decimal"/>
      <w:suff w:val="space"/>
      <w:lvlText w:val="%1.%2.%3.%4.%5"/>
      <w:lvlJc w:val="left"/>
      <w:pPr>
        <w:ind w:left="88" w:firstLine="0"/>
      </w:pPr>
      <w:rPr>
        <w:rFonts w:hint="eastAsia"/>
      </w:rPr>
    </w:lvl>
    <w:lvl w:ilvl="5" w:tentative="0">
      <w:start w:val="1"/>
      <w:numFmt w:val="decimal"/>
      <w:lvlText w:val="%1.%2.%3.%4.%5.%6"/>
      <w:lvlJc w:val="left"/>
      <w:pPr>
        <w:ind w:left="88" w:firstLine="0"/>
      </w:pPr>
      <w:rPr>
        <w:rFonts w:hint="eastAsia"/>
      </w:rPr>
    </w:lvl>
    <w:lvl w:ilvl="6" w:tentative="0">
      <w:start w:val="1"/>
      <w:numFmt w:val="decimal"/>
      <w:lvlText w:val="%1.%2.%3.%4.%5.%6.%7"/>
      <w:lvlJc w:val="left"/>
      <w:pPr>
        <w:ind w:left="88" w:firstLine="0"/>
      </w:pPr>
      <w:rPr>
        <w:rFonts w:hint="eastAsia"/>
      </w:rPr>
    </w:lvl>
    <w:lvl w:ilvl="7" w:tentative="0">
      <w:start w:val="1"/>
      <w:numFmt w:val="decimal"/>
      <w:lvlText w:val="%1.%2.%3.%4.%5.%6.%7.%8"/>
      <w:lvlJc w:val="left"/>
      <w:pPr>
        <w:ind w:left="88" w:firstLine="0"/>
      </w:pPr>
      <w:rPr>
        <w:rFonts w:hint="eastAsia"/>
      </w:rPr>
    </w:lvl>
    <w:lvl w:ilvl="8" w:tentative="0">
      <w:start w:val="1"/>
      <w:numFmt w:val="decimal"/>
      <w:lvlText w:val="%1.%2.%3.%4.%5.%6.%7.%8.%9"/>
      <w:lvlJc w:val="left"/>
      <w:pPr>
        <w:ind w:left="88" w:firstLine="0"/>
      </w:pPr>
      <w:rPr>
        <w:rFonts w:hint="eastAsia"/>
      </w:rPr>
    </w:lvl>
  </w:abstractNum>
  <w:abstractNum w:abstractNumId="4">
    <w:nsid w:val="31529AB8"/>
    <w:multiLevelType w:val="singleLevel"/>
    <w:tmpl w:val="31529AB8"/>
    <w:lvl w:ilvl="0" w:tentative="0">
      <w:start w:val="2"/>
      <w:numFmt w:val="decimal"/>
      <w:suff w:val="nothing"/>
      <w:lvlText w:val="（%1）"/>
      <w:lvlJc w:val="left"/>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bordersDoNotSurroundHeader w:val="0"/>
  <w:bordersDoNotSurroundFooter w:val="0"/>
  <w:revisionView w:markup="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mOWNmM2ZlYmU4ZWFhN2MyOWM5YTkzMTc0MDI0NzIifQ=="/>
  </w:docVars>
  <w:rsids>
    <w:rsidRoot w:val="00000000"/>
    <w:rsid w:val="001570FF"/>
    <w:rsid w:val="005C0886"/>
    <w:rsid w:val="00610597"/>
    <w:rsid w:val="00863B59"/>
    <w:rsid w:val="00BD0A57"/>
    <w:rsid w:val="00D60EB6"/>
    <w:rsid w:val="00F1191B"/>
    <w:rsid w:val="01017684"/>
    <w:rsid w:val="01245390"/>
    <w:rsid w:val="013E4730"/>
    <w:rsid w:val="018067FB"/>
    <w:rsid w:val="01A7647D"/>
    <w:rsid w:val="01D614E0"/>
    <w:rsid w:val="0213766F"/>
    <w:rsid w:val="021533E7"/>
    <w:rsid w:val="024840F1"/>
    <w:rsid w:val="02510197"/>
    <w:rsid w:val="02714432"/>
    <w:rsid w:val="0292027E"/>
    <w:rsid w:val="02B23CCA"/>
    <w:rsid w:val="02D23086"/>
    <w:rsid w:val="030703D4"/>
    <w:rsid w:val="03455F4E"/>
    <w:rsid w:val="03462D29"/>
    <w:rsid w:val="035B5702"/>
    <w:rsid w:val="03824AAC"/>
    <w:rsid w:val="0388571F"/>
    <w:rsid w:val="038D2F2A"/>
    <w:rsid w:val="03DE1C9C"/>
    <w:rsid w:val="04096F7B"/>
    <w:rsid w:val="040F5D0F"/>
    <w:rsid w:val="042A6EF2"/>
    <w:rsid w:val="04566439"/>
    <w:rsid w:val="04820ADC"/>
    <w:rsid w:val="04901C43"/>
    <w:rsid w:val="04934A97"/>
    <w:rsid w:val="04A84C58"/>
    <w:rsid w:val="04C25FED"/>
    <w:rsid w:val="04FA6239"/>
    <w:rsid w:val="058D598A"/>
    <w:rsid w:val="05CD3FD8"/>
    <w:rsid w:val="060E4278"/>
    <w:rsid w:val="063B2989"/>
    <w:rsid w:val="0642677D"/>
    <w:rsid w:val="068E3768"/>
    <w:rsid w:val="0742552D"/>
    <w:rsid w:val="07465DF0"/>
    <w:rsid w:val="07493882"/>
    <w:rsid w:val="07732C73"/>
    <w:rsid w:val="07972D2B"/>
    <w:rsid w:val="08102414"/>
    <w:rsid w:val="08512AE5"/>
    <w:rsid w:val="087A0447"/>
    <w:rsid w:val="087B77AA"/>
    <w:rsid w:val="087C0B22"/>
    <w:rsid w:val="08E003AE"/>
    <w:rsid w:val="09026214"/>
    <w:rsid w:val="09402DC9"/>
    <w:rsid w:val="095953E8"/>
    <w:rsid w:val="097A06EC"/>
    <w:rsid w:val="09EC6FF8"/>
    <w:rsid w:val="0A1C687B"/>
    <w:rsid w:val="0A232419"/>
    <w:rsid w:val="0A4B3D93"/>
    <w:rsid w:val="0A540224"/>
    <w:rsid w:val="0ADC05BC"/>
    <w:rsid w:val="0AEC0542"/>
    <w:rsid w:val="0AF97CC1"/>
    <w:rsid w:val="0B2823DD"/>
    <w:rsid w:val="0B571A88"/>
    <w:rsid w:val="0B5F39C0"/>
    <w:rsid w:val="0BA00692"/>
    <w:rsid w:val="0BAB4D99"/>
    <w:rsid w:val="0BCE014A"/>
    <w:rsid w:val="0BF50CD6"/>
    <w:rsid w:val="0BFD025C"/>
    <w:rsid w:val="0C056068"/>
    <w:rsid w:val="0C0B13B7"/>
    <w:rsid w:val="0C1F4E62"/>
    <w:rsid w:val="0C212875"/>
    <w:rsid w:val="0C31167A"/>
    <w:rsid w:val="0C41127C"/>
    <w:rsid w:val="0C4C05FE"/>
    <w:rsid w:val="0C550884"/>
    <w:rsid w:val="0C684A5B"/>
    <w:rsid w:val="0C6A2BAB"/>
    <w:rsid w:val="0CCD37C8"/>
    <w:rsid w:val="0CFD51A3"/>
    <w:rsid w:val="0D151277"/>
    <w:rsid w:val="0D184EAC"/>
    <w:rsid w:val="0D303444"/>
    <w:rsid w:val="0D983A1B"/>
    <w:rsid w:val="0DAC0678"/>
    <w:rsid w:val="0DD0089A"/>
    <w:rsid w:val="0DE74EF1"/>
    <w:rsid w:val="0E0662D9"/>
    <w:rsid w:val="0E0A35FC"/>
    <w:rsid w:val="0E0B1C40"/>
    <w:rsid w:val="0E4F7C80"/>
    <w:rsid w:val="0E7F4225"/>
    <w:rsid w:val="0F020460"/>
    <w:rsid w:val="0F4672D5"/>
    <w:rsid w:val="0F49414A"/>
    <w:rsid w:val="0F4E1CE6"/>
    <w:rsid w:val="0F544C89"/>
    <w:rsid w:val="0F5C22C8"/>
    <w:rsid w:val="0F780762"/>
    <w:rsid w:val="0F8E3AB4"/>
    <w:rsid w:val="101C5D45"/>
    <w:rsid w:val="10305D78"/>
    <w:rsid w:val="10521BED"/>
    <w:rsid w:val="107C7598"/>
    <w:rsid w:val="10B95885"/>
    <w:rsid w:val="10F451D4"/>
    <w:rsid w:val="110B145C"/>
    <w:rsid w:val="114F1D45"/>
    <w:rsid w:val="115D3896"/>
    <w:rsid w:val="115E033A"/>
    <w:rsid w:val="11870CE9"/>
    <w:rsid w:val="1191235E"/>
    <w:rsid w:val="11955682"/>
    <w:rsid w:val="11A352CA"/>
    <w:rsid w:val="11AD1A25"/>
    <w:rsid w:val="11B6682A"/>
    <w:rsid w:val="11F56D91"/>
    <w:rsid w:val="120A11A7"/>
    <w:rsid w:val="12443F10"/>
    <w:rsid w:val="1287577E"/>
    <w:rsid w:val="128F574E"/>
    <w:rsid w:val="12B101BA"/>
    <w:rsid w:val="12D67BE7"/>
    <w:rsid w:val="12F048B5"/>
    <w:rsid w:val="13496F8C"/>
    <w:rsid w:val="135C01FC"/>
    <w:rsid w:val="137756C7"/>
    <w:rsid w:val="13E50081"/>
    <w:rsid w:val="14005F6A"/>
    <w:rsid w:val="14276FAA"/>
    <w:rsid w:val="142E05AF"/>
    <w:rsid w:val="14364D57"/>
    <w:rsid w:val="14593607"/>
    <w:rsid w:val="14634486"/>
    <w:rsid w:val="14A10B0A"/>
    <w:rsid w:val="14B46A8F"/>
    <w:rsid w:val="14DD7671"/>
    <w:rsid w:val="152A4FA3"/>
    <w:rsid w:val="15910B7E"/>
    <w:rsid w:val="15E038B4"/>
    <w:rsid w:val="166B5873"/>
    <w:rsid w:val="168B3A44"/>
    <w:rsid w:val="169A5917"/>
    <w:rsid w:val="16D27F24"/>
    <w:rsid w:val="17164088"/>
    <w:rsid w:val="173A529E"/>
    <w:rsid w:val="17535ED4"/>
    <w:rsid w:val="176D1ABA"/>
    <w:rsid w:val="1770272B"/>
    <w:rsid w:val="17872239"/>
    <w:rsid w:val="17B30290"/>
    <w:rsid w:val="17B31280"/>
    <w:rsid w:val="17BA057C"/>
    <w:rsid w:val="18001FEB"/>
    <w:rsid w:val="18003D99"/>
    <w:rsid w:val="180D24AE"/>
    <w:rsid w:val="18842C1C"/>
    <w:rsid w:val="18935AEC"/>
    <w:rsid w:val="18AD4B88"/>
    <w:rsid w:val="18E81791"/>
    <w:rsid w:val="18F90F15"/>
    <w:rsid w:val="191A1D20"/>
    <w:rsid w:val="191C37A3"/>
    <w:rsid w:val="193A0EBB"/>
    <w:rsid w:val="196E525E"/>
    <w:rsid w:val="198F3627"/>
    <w:rsid w:val="19B54023"/>
    <w:rsid w:val="19B968F6"/>
    <w:rsid w:val="19D5046D"/>
    <w:rsid w:val="19DD4BC5"/>
    <w:rsid w:val="19EC6CCB"/>
    <w:rsid w:val="19FF5E4F"/>
    <w:rsid w:val="1A0538E9"/>
    <w:rsid w:val="1A2F6BB8"/>
    <w:rsid w:val="1A8D4386"/>
    <w:rsid w:val="1A8E5352"/>
    <w:rsid w:val="1AAF4FCA"/>
    <w:rsid w:val="1AC75042"/>
    <w:rsid w:val="1AD67034"/>
    <w:rsid w:val="1B3C701D"/>
    <w:rsid w:val="1B5F7084"/>
    <w:rsid w:val="1B616C37"/>
    <w:rsid w:val="1B6C4873"/>
    <w:rsid w:val="1B8751B7"/>
    <w:rsid w:val="1B8E16B3"/>
    <w:rsid w:val="1BA57132"/>
    <w:rsid w:val="1BCD0942"/>
    <w:rsid w:val="1BDB2B53"/>
    <w:rsid w:val="1C363B4D"/>
    <w:rsid w:val="1C3708E7"/>
    <w:rsid w:val="1C7D36C7"/>
    <w:rsid w:val="1C8C02F2"/>
    <w:rsid w:val="1CB01D3C"/>
    <w:rsid w:val="1CB6536F"/>
    <w:rsid w:val="1CCA5772"/>
    <w:rsid w:val="1D102CD1"/>
    <w:rsid w:val="1D3F1652"/>
    <w:rsid w:val="1D4902FB"/>
    <w:rsid w:val="1D65301C"/>
    <w:rsid w:val="1D661485"/>
    <w:rsid w:val="1D6B6623"/>
    <w:rsid w:val="1D726969"/>
    <w:rsid w:val="1D752371"/>
    <w:rsid w:val="1D9C27B6"/>
    <w:rsid w:val="1DAB6A18"/>
    <w:rsid w:val="1DAC212A"/>
    <w:rsid w:val="1DFF22D5"/>
    <w:rsid w:val="1E2660A9"/>
    <w:rsid w:val="1E3E5320"/>
    <w:rsid w:val="1E617C32"/>
    <w:rsid w:val="1E672DC4"/>
    <w:rsid w:val="1E8972BF"/>
    <w:rsid w:val="1F0C3339"/>
    <w:rsid w:val="1F196F16"/>
    <w:rsid w:val="1FA13238"/>
    <w:rsid w:val="1FC54AD0"/>
    <w:rsid w:val="1FEB2F17"/>
    <w:rsid w:val="2085578B"/>
    <w:rsid w:val="20A26336"/>
    <w:rsid w:val="20BE0F44"/>
    <w:rsid w:val="20BE320C"/>
    <w:rsid w:val="20CA1ACE"/>
    <w:rsid w:val="211803A6"/>
    <w:rsid w:val="212C5E28"/>
    <w:rsid w:val="214E314D"/>
    <w:rsid w:val="2167490E"/>
    <w:rsid w:val="2190618E"/>
    <w:rsid w:val="21AB2FC8"/>
    <w:rsid w:val="21C72108"/>
    <w:rsid w:val="21C91A13"/>
    <w:rsid w:val="22147453"/>
    <w:rsid w:val="22210F14"/>
    <w:rsid w:val="22261CEE"/>
    <w:rsid w:val="22983E9F"/>
    <w:rsid w:val="22BB4743"/>
    <w:rsid w:val="22E91FFA"/>
    <w:rsid w:val="234644D3"/>
    <w:rsid w:val="235F7C2F"/>
    <w:rsid w:val="237D6BE6"/>
    <w:rsid w:val="238E58F4"/>
    <w:rsid w:val="239A32F4"/>
    <w:rsid w:val="23C136C0"/>
    <w:rsid w:val="23C55BDE"/>
    <w:rsid w:val="23DA5DE6"/>
    <w:rsid w:val="23F46EA8"/>
    <w:rsid w:val="245060A9"/>
    <w:rsid w:val="247A5D05"/>
    <w:rsid w:val="249C0AA0"/>
    <w:rsid w:val="24E551BD"/>
    <w:rsid w:val="24F84BE0"/>
    <w:rsid w:val="25310FEB"/>
    <w:rsid w:val="254A2AF8"/>
    <w:rsid w:val="25666701"/>
    <w:rsid w:val="25CB59E7"/>
    <w:rsid w:val="25E47183"/>
    <w:rsid w:val="264B2FCC"/>
    <w:rsid w:val="26712A32"/>
    <w:rsid w:val="268B33C8"/>
    <w:rsid w:val="26E50D2A"/>
    <w:rsid w:val="26F92E10"/>
    <w:rsid w:val="273F6C96"/>
    <w:rsid w:val="275C7C1C"/>
    <w:rsid w:val="275E288B"/>
    <w:rsid w:val="279C3BBD"/>
    <w:rsid w:val="27A23EDD"/>
    <w:rsid w:val="27B626C7"/>
    <w:rsid w:val="27DC4334"/>
    <w:rsid w:val="27F35233"/>
    <w:rsid w:val="281C050B"/>
    <w:rsid w:val="28537F15"/>
    <w:rsid w:val="286B21EF"/>
    <w:rsid w:val="287D0D71"/>
    <w:rsid w:val="28B40D42"/>
    <w:rsid w:val="28CC03F4"/>
    <w:rsid w:val="28EA0701"/>
    <w:rsid w:val="28FC0A1F"/>
    <w:rsid w:val="2916341D"/>
    <w:rsid w:val="29352537"/>
    <w:rsid w:val="293D1D0B"/>
    <w:rsid w:val="294D7CF1"/>
    <w:rsid w:val="29562B06"/>
    <w:rsid w:val="29642508"/>
    <w:rsid w:val="297F5EFD"/>
    <w:rsid w:val="29A64648"/>
    <w:rsid w:val="29CA4207"/>
    <w:rsid w:val="29F30179"/>
    <w:rsid w:val="2A9267CE"/>
    <w:rsid w:val="2AD0640E"/>
    <w:rsid w:val="2B0D4CF3"/>
    <w:rsid w:val="2B782521"/>
    <w:rsid w:val="2BBA196F"/>
    <w:rsid w:val="2BE13AE1"/>
    <w:rsid w:val="2BEA306D"/>
    <w:rsid w:val="2C1128D2"/>
    <w:rsid w:val="2C147CBD"/>
    <w:rsid w:val="2C44306F"/>
    <w:rsid w:val="2C567FD4"/>
    <w:rsid w:val="2C5A1872"/>
    <w:rsid w:val="2C5F17B9"/>
    <w:rsid w:val="2C8261B9"/>
    <w:rsid w:val="2CB4503B"/>
    <w:rsid w:val="2CB847EB"/>
    <w:rsid w:val="2D067C4C"/>
    <w:rsid w:val="2D1E7B7F"/>
    <w:rsid w:val="2D3252A7"/>
    <w:rsid w:val="2D984D48"/>
    <w:rsid w:val="2DB65067"/>
    <w:rsid w:val="2E5A3CBA"/>
    <w:rsid w:val="2E821554"/>
    <w:rsid w:val="2E8B21B7"/>
    <w:rsid w:val="2E996A2A"/>
    <w:rsid w:val="2EC24F86"/>
    <w:rsid w:val="2ED02896"/>
    <w:rsid w:val="2F4C6F51"/>
    <w:rsid w:val="2F561582"/>
    <w:rsid w:val="2F7610B9"/>
    <w:rsid w:val="2FCB1763"/>
    <w:rsid w:val="2FCC3D0C"/>
    <w:rsid w:val="2FF70277"/>
    <w:rsid w:val="2FF7387C"/>
    <w:rsid w:val="304B09A8"/>
    <w:rsid w:val="305F4F6B"/>
    <w:rsid w:val="30711881"/>
    <w:rsid w:val="307F5C44"/>
    <w:rsid w:val="30864510"/>
    <w:rsid w:val="308A7BC2"/>
    <w:rsid w:val="30AD648F"/>
    <w:rsid w:val="30C07643"/>
    <w:rsid w:val="310B75DF"/>
    <w:rsid w:val="31173BCD"/>
    <w:rsid w:val="3143187A"/>
    <w:rsid w:val="315A0F54"/>
    <w:rsid w:val="31B761B9"/>
    <w:rsid w:val="31C03994"/>
    <w:rsid w:val="31CA0AD7"/>
    <w:rsid w:val="321049C3"/>
    <w:rsid w:val="32213D0C"/>
    <w:rsid w:val="3239017C"/>
    <w:rsid w:val="32445C96"/>
    <w:rsid w:val="327C2DF9"/>
    <w:rsid w:val="32904240"/>
    <w:rsid w:val="329362BA"/>
    <w:rsid w:val="32951856"/>
    <w:rsid w:val="32DB28D0"/>
    <w:rsid w:val="32F11300"/>
    <w:rsid w:val="32F26CA9"/>
    <w:rsid w:val="332B6F4B"/>
    <w:rsid w:val="33D91C17"/>
    <w:rsid w:val="33EF31E8"/>
    <w:rsid w:val="3410040A"/>
    <w:rsid w:val="34384B8F"/>
    <w:rsid w:val="34894B8C"/>
    <w:rsid w:val="351A3611"/>
    <w:rsid w:val="351C00EA"/>
    <w:rsid w:val="352944D8"/>
    <w:rsid w:val="352F312B"/>
    <w:rsid w:val="354D30E3"/>
    <w:rsid w:val="355B5071"/>
    <w:rsid w:val="358C4D11"/>
    <w:rsid w:val="358D4A67"/>
    <w:rsid w:val="35DA1C76"/>
    <w:rsid w:val="35EC7C60"/>
    <w:rsid w:val="35EF74CF"/>
    <w:rsid w:val="36006B49"/>
    <w:rsid w:val="363932F5"/>
    <w:rsid w:val="36401255"/>
    <w:rsid w:val="36936E01"/>
    <w:rsid w:val="36B91800"/>
    <w:rsid w:val="36D8742F"/>
    <w:rsid w:val="36DD477E"/>
    <w:rsid w:val="36DE12F2"/>
    <w:rsid w:val="36EA029A"/>
    <w:rsid w:val="371C142E"/>
    <w:rsid w:val="371D3482"/>
    <w:rsid w:val="377D1455"/>
    <w:rsid w:val="378448BE"/>
    <w:rsid w:val="37A30B05"/>
    <w:rsid w:val="37B81B43"/>
    <w:rsid w:val="37ED5C91"/>
    <w:rsid w:val="3805255C"/>
    <w:rsid w:val="38207E14"/>
    <w:rsid w:val="38323C4F"/>
    <w:rsid w:val="38361BA7"/>
    <w:rsid w:val="383C2774"/>
    <w:rsid w:val="387E4B3B"/>
    <w:rsid w:val="389D1465"/>
    <w:rsid w:val="38D236A7"/>
    <w:rsid w:val="38FD63A7"/>
    <w:rsid w:val="39224AE5"/>
    <w:rsid w:val="39B63DA1"/>
    <w:rsid w:val="39DF4537"/>
    <w:rsid w:val="39E63BA1"/>
    <w:rsid w:val="39EA5F63"/>
    <w:rsid w:val="3A0F434E"/>
    <w:rsid w:val="3A241364"/>
    <w:rsid w:val="3A8A5A19"/>
    <w:rsid w:val="3A965379"/>
    <w:rsid w:val="3AB333D7"/>
    <w:rsid w:val="3B4A2E09"/>
    <w:rsid w:val="3B685395"/>
    <w:rsid w:val="3B900DC8"/>
    <w:rsid w:val="3B9B4C08"/>
    <w:rsid w:val="3BC15DB8"/>
    <w:rsid w:val="3C336DD6"/>
    <w:rsid w:val="3C641104"/>
    <w:rsid w:val="3C6E4EC6"/>
    <w:rsid w:val="3C776471"/>
    <w:rsid w:val="3C8A7F52"/>
    <w:rsid w:val="3C9506A5"/>
    <w:rsid w:val="3CBA010B"/>
    <w:rsid w:val="3CD91FD0"/>
    <w:rsid w:val="3CEF4259"/>
    <w:rsid w:val="3D033860"/>
    <w:rsid w:val="3D0E20FE"/>
    <w:rsid w:val="3D0F48FB"/>
    <w:rsid w:val="3D2F0533"/>
    <w:rsid w:val="3D603865"/>
    <w:rsid w:val="3D705439"/>
    <w:rsid w:val="3D7753A5"/>
    <w:rsid w:val="3D8726E3"/>
    <w:rsid w:val="3DF8713D"/>
    <w:rsid w:val="3E471F24"/>
    <w:rsid w:val="3E681840"/>
    <w:rsid w:val="3EC36F33"/>
    <w:rsid w:val="3ECF7A14"/>
    <w:rsid w:val="3F110A59"/>
    <w:rsid w:val="3F395C5F"/>
    <w:rsid w:val="3F5860E5"/>
    <w:rsid w:val="3F702E03"/>
    <w:rsid w:val="3F970A7C"/>
    <w:rsid w:val="3FC45529"/>
    <w:rsid w:val="3FED00F0"/>
    <w:rsid w:val="3FF81676"/>
    <w:rsid w:val="40557EB1"/>
    <w:rsid w:val="40C757BD"/>
    <w:rsid w:val="40D95004"/>
    <w:rsid w:val="40E02836"/>
    <w:rsid w:val="4109680D"/>
    <w:rsid w:val="412D3C44"/>
    <w:rsid w:val="413B181B"/>
    <w:rsid w:val="414A3DAF"/>
    <w:rsid w:val="415F56D9"/>
    <w:rsid w:val="41790595"/>
    <w:rsid w:val="41803457"/>
    <w:rsid w:val="41845BCF"/>
    <w:rsid w:val="419D24D5"/>
    <w:rsid w:val="41AF3FB7"/>
    <w:rsid w:val="41C7565B"/>
    <w:rsid w:val="41DD72D9"/>
    <w:rsid w:val="41FD11C6"/>
    <w:rsid w:val="42023D07"/>
    <w:rsid w:val="42033254"/>
    <w:rsid w:val="421057B6"/>
    <w:rsid w:val="4280659A"/>
    <w:rsid w:val="42862F6A"/>
    <w:rsid w:val="429F5DD9"/>
    <w:rsid w:val="42AB1299"/>
    <w:rsid w:val="42AC088C"/>
    <w:rsid w:val="42CE4911"/>
    <w:rsid w:val="42DA32B5"/>
    <w:rsid w:val="433665E9"/>
    <w:rsid w:val="433834D6"/>
    <w:rsid w:val="43560B8E"/>
    <w:rsid w:val="43583E01"/>
    <w:rsid w:val="435C1F1C"/>
    <w:rsid w:val="435E1696"/>
    <w:rsid w:val="43B054BC"/>
    <w:rsid w:val="44872AD4"/>
    <w:rsid w:val="44950109"/>
    <w:rsid w:val="44AE49FA"/>
    <w:rsid w:val="4505081B"/>
    <w:rsid w:val="4585533A"/>
    <w:rsid w:val="45876384"/>
    <w:rsid w:val="45B72B27"/>
    <w:rsid w:val="45D472F0"/>
    <w:rsid w:val="465914A9"/>
    <w:rsid w:val="466E1623"/>
    <w:rsid w:val="46767799"/>
    <w:rsid w:val="46A63BDA"/>
    <w:rsid w:val="46ED1809"/>
    <w:rsid w:val="473E02B7"/>
    <w:rsid w:val="47490A0A"/>
    <w:rsid w:val="4764659D"/>
    <w:rsid w:val="478D13A9"/>
    <w:rsid w:val="47B9631D"/>
    <w:rsid w:val="47C6325F"/>
    <w:rsid w:val="47DC19EB"/>
    <w:rsid w:val="47E56F93"/>
    <w:rsid w:val="47EF7803"/>
    <w:rsid w:val="47F6064A"/>
    <w:rsid w:val="48496F13"/>
    <w:rsid w:val="48580F04"/>
    <w:rsid w:val="486E4086"/>
    <w:rsid w:val="48A0176E"/>
    <w:rsid w:val="48AB4D23"/>
    <w:rsid w:val="48B466DB"/>
    <w:rsid w:val="48B5518F"/>
    <w:rsid w:val="48C26B67"/>
    <w:rsid w:val="48D2100A"/>
    <w:rsid w:val="49263D60"/>
    <w:rsid w:val="494D2A33"/>
    <w:rsid w:val="495042D1"/>
    <w:rsid w:val="49B916CD"/>
    <w:rsid w:val="49C56A6D"/>
    <w:rsid w:val="49C604E7"/>
    <w:rsid w:val="49F01532"/>
    <w:rsid w:val="4A1452FF"/>
    <w:rsid w:val="4A2D016F"/>
    <w:rsid w:val="4A330784"/>
    <w:rsid w:val="4A596C44"/>
    <w:rsid w:val="4AAE7501"/>
    <w:rsid w:val="4AAF6DD6"/>
    <w:rsid w:val="4AED038C"/>
    <w:rsid w:val="4B08477A"/>
    <w:rsid w:val="4B2771E0"/>
    <w:rsid w:val="4B37154F"/>
    <w:rsid w:val="4B380D8C"/>
    <w:rsid w:val="4B3D4012"/>
    <w:rsid w:val="4B715402"/>
    <w:rsid w:val="4B916D9B"/>
    <w:rsid w:val="4BF70537"/>
    <w:rsid w:val="4C025E9A"/>
    <w:rsid w:val="4C275277"/>
    <w:rsid w:val="4C3C7AA7"/>
    <w:rsid w:val="4C5E06C3"/>
    <w:rsid w:val="4CAF3D9F"/>
    <w:rsid w:val="4CC535CC"/>
    <w:rsid w:val="4CCC52D2"/>
    <w:rsid w:val="4D0C1DC1"/>
    <w:rsid w:val="4D3A785D"/>
    <w:rsid w:val="4D4B7458"/>
    <w:rsid w:val="4D5C3508"/>
    <w:rsid w:val="4D9F3131"/>
    <w:rsid w:val="4DB029E2"/>
    <w:rsid w:val="4DD252B5"/>
    <w:rsid w:val="4E455EBB"/>
    <w:rsid w:val="4E491A35"/>
    <w:rsid w:val="4E7D7917"/>
    <w:rsid w:val="4E952649"/>
    <w:rsid w:val="4EA20779"/>
    <w:rsid w:val="4EE9082F"/>
    <w:rsid w:val="4EFF576B"/>
    <w:rsid w:val="4F634CFA"/>
    <w:rsid w:val="4F8133D7"/>
    <w:rsid w:val="4FA3572B"/>
    <w:rsid w:val="4FC9093A"/>
    <w:rsid w:val="4FF84D7B"/>
    <w:rsid w:val="4FFD38BA"/>
    <w:rsid w:val="5038283F"/>
    <w:rsid w:val="509264D2"/>
    <w:rsid w:val="50A82D49"/>
    <w:rsid w:val="510C4F82"/>
    <w:rsid w:val="51133638"/>
    <w:rsid w:val="51231512"/>
    <w:rsid w:val="5139564B"/>
    <w:rsid w:val="51577ADD"/>
    <w:rsid w:val="517D0AC3"/>
    <w:rsid w:val="51A90A23"/>
    <w:rsid w:val="51CC51CF"/>
    <w:rsid w:val="523F1B72"/>
    <w:rsid w:val="52411891"/>
    <w:rsid w:val="525070F0"/>
    <w:rsid w:val="52630BD1"/>
    <w:rsid w:val="5284493B"/>
    <w:rsid w:val="52AD6AF2"/>
    <w:rsid w:val="52B4142D"/>
    <w:rsid w:val="52E0494A"/>
    <w:rsid w:val="52E30126"/>
    <w:rsid w:val="531A2B63"/>
    <w:rsid w:val="531C6F66"/>
    <w:rsid w:val="53563628"/>
    <w:rsid w:val="539F6EFE"/>
    <w:rsid w:val="53A70F92"/>
    <w:rsid w:val="53AF7E46"/>
    <w:rsid w:val="53C41F32"/>
    <w:rsid w:val="53EC11EE"/>
    <w:rsid w:val="540B7773"/>
    <w:rsid w:val="541B1589"/>
    <w:rsid w:val="54A379AB"/>
    <w:rsid w:val="54CD4055"/>
    <w:rsid w:val="550A17D8"/>
    <w:rsid w:val="55291B4E"/>
    <w:rsid w:val="55696358"/>
    <w:rsid w:val="556E620B"/>
    <w:rsid w:val="55976FB7"/>
    <w:rsid w:val="55A001A3"/>
    <w:rsid w:val="55BD684B"/>
    <w:rsid w:val="55CF7C27"/>
    <w:rsid w:val="560B479E"/>
    <w:rsid w:val="560E7124"/>
    <w:rsid w:val="5642563C"/>
    <w:rsid w:val="566969D2"/>
    <w:rsid w:val="56AA12B5"/>
    <w:rsid w:val="56F444EE"/>
    <w:rsid w:val="56F97D56"/>
    <w:rsid w:val="574A2360"/>
    <w:rsid w:val="577420E6"/>
    <w:rsid w:val="57917F8F"/>
    <w:rsid w:val="57920EE1"/>
    <w:rsid w:val="57C739B1"/>
    <w:rsid w:val="57DD7A72"/>
    <w:rsid w:val="57E55F1B"/>
    <w:rsid w:val="57FB3A55"/>
    <w:rsid w:val="5805272B"/>
    <w:rsid w:val="58127D36"/>
    <w:rsid w:val="586D7D66"/>
    <w:rsid w:val="58B52AE8"/>
    <w:rsid w:val="58C840FD"/>
    <w:rsid w:val="58D35CF5"/>
    <w:rsid w:val="58DC7B06"/>
    <w:rsid w:val="58F669E4"/>
    <w:rsid w:val="59434156"/>
    <w:rsid w:val="598D0C2A"/>
    <w:rsid w:val="598F27C6"/>
    <w:rsid w:val="599947F9"/>
    <w:rsid w:val="59A913B1"/>
    <w:rsid w:val="59AA5338"/>
    <w:rsid w:val="59D62AD0"/>
    <w:rsid w:val="59EB778D"/>
    <w:rsid w:val="5A084146"/>
    <w:rsid w:val="5A265D97"/>
    <w:rsid w:val="5A355549"/>
    <w:rsid w:val="5A3F1F24"/>
    <w:rsid w:val="5A53777D"/>
    <w:rsid w:val="5A5B574E"/>
    <w:rsid w:val="5A6E2779"/>
    <w:rsid w:val="5A7B0A82"/>
    <w:rsid w:val="5A7D236A"/>
    <w:rsid w:val="5ABA77FD"/>
    <w:rsid w:val="5AF70A51"/>
    <w:rsid w:val="5B40505E"/>
    <w:rsid w:val="5B5152B3"/>
    <w:rsid w:val="5B630C7D"/>
    <w:rsid w:val="5B8F0C89"/>
    <w:rsid w:val="5BA364E3"/>
    <w:rsid w:val="5BDE3691"/>
    <w:rsid w:val="5BDE576D"/>
    <w:rsid w:val="5BF02BDC"/>
    <w:rsid w:val="5C0F5926"/>
    <w:rsid w:val="5C906697"/>
    <w:rsid w:val="5CA95D7B"/>
    <w:rsid w:val="5CAE0433"/>
    <w:rsid w:val="5CD65FE4"/>
    <w:rsid w:val="5D1E4295"/>
    <w:rsid w:val="5D303DA6"/>
    <w:rsid w:val="5D4D6A3C"/>
    <w:rsid w:val="5D5A0E23"/>
    <w:rsid w:val="5D79574D"/>
    <w:rsid w:val="5DA55329"/>
    <w:rsid w:val="5E2143E8"/>
    <w:rsid w:val="5E541D16"/>
    <w:rsid w:val="5E781EA8"/>
    <w:rsid w:val="5E87257A"/>
    <w:rsid w:val="5F0D1CEC"/>
    <w:rsid w:val="5F1B2917"/>
    <w:rsid w:val="5F3730B2"/>
    <w:rsid w:val="5F4B2916"/>
    <w:rsid w:val="5F4E54FF"/>
    <w:rsid w:val="5F5A15AE"/>
    <w:rsid w:val="5F6856DD"/>
    <w:rsid w:val="5F8B5419"/>
    <w:rsid w:val="5F9D76BA"/>
    <w:rsid w:val="5FAF3513"/>
    <w:rsid w:val="5FB47948"/>
    <w:rsid w:val="5FEF619A"/>
    <w:rsid w:val="60267593"/>
    <w:rsid w:val="6031230F"/>
    <w:rsid w:val="60344CB6"/>
    <w:rsid w:val="60522285"/>
    <w:rsid w:val="60A17B22"/>
    <w:rsid w:val="60B225DB"/>
    <w:rsid w:val="6101384B"/>
    <w:rsid w:val="613320B7"/>
    <w:rsid w:val="6138591F"/>
    <w:rsid w:val="613A1697"/>
    <w:rsid w:val="61B77211"/>
    <w:rsid w:val="61BD2427"/>
    <w:rsid w:val="61C83B89"/>
    <w:rsid w:val="61FC06FB"/>
    <w:rsid w:val="623A79A1"/>
    <w:rsid w:val="626A672E"/>
    <w:rsid w:val="626F4FCE"/>
    <w:rsid w:val="62720633"/>
    <w:rsid w:val="62746094"/>
    <w:rsid w:val="627C0263"/>
    <w:rsid w:val="628801E0"/>
    <w:rsid w:val="62CD0742"/>
    <w:rsid w:val="631B72A6"/>
    <w:rsid w:val="636D2D43"/>
    <w:rsid w:val="63770A3E"/>
    <w:rsid w:val="63972DD1"/>
    <w:rsid w:val="63F34FF4"/>
    <w:rsid w:val="63F35B2D"/>
    <w:rsid w:val="63FE3E85"/>
    <w:rsid w:val="641F131C"/>
    <w:rsid w:val="644115AE"/>
    <w:rsid w:val="644A1BF1"/>
    <w:rsid w:val="64813AA7"/>
    <w:rsid w:val="64A07A63"/>
    <w:rsid w:val="64A151CC"/>
    <w:rsid w:val="64A40AB5"/>
    <w:rsid w:val="64AD3F2E"/>
    <w:rsid w:val="6519685F"/>
    <w:rsid w:val="656C5B97"/>
    <w:rsid w:val="65DF0A5F"/>
    <w:rsid w:val="66042274"/>
    <w:rsid w:val="66326DE1"/>
    <w:rsid w:val="66482932"/>
    <w:rsid w:val="665E3544"/>
    <w:rsid w:val="67220C03"/>
    <w:rsid w:val="6740552D"/>
    <w:rsid w:val="67711188"/>
    <w:rsid w:val="677A27ED"/>
    <w:rsid w:val="67A00465"/>
    <w:rsid w:val="67A22DEA"/>
    <w:rsid w:val="67F325A0"/>
    <w:rsid w:val="6832131A"/>
    <w:rsid w:val="684B4CAC"/>
    <w:rsid w:val="686E5601"/>
    <w:rsid w:val="68AE65DD"/>
    <w:rsid w:val="68C61D0B"/>
    <w:rsid w:val="68CB1AE5"/>
    <w:rsid w:val="68D93CAA"/>
    <w:rsid w:val="68E13B71"/>
    <w:rsid w:val="692D4614"/>
    <w:rsid w:val="69581096"/>
    <w:rsid w:val="695B03FD"/>
    <w:rsid w:val="69811F27"/>
    <w:rsid w:val="699F7753"/>
    <w:rsid w:val="69BF098B"/>
    <w:rsid w:val="69BF395D"/>
    <w:rsid w:val="69DD276E"/>
    <w:rsid w:val="69FE712C"/>
    <w:rsid w:val="6A0C16F7"/>
    <w:rsid w:val="6A162854"/>
    <w:rsid w:val="6A3879EE"/>
    <w:rsid w:val="6A4E6C01"/>
    <w:rsid w:val="6A642E74"/>
    <w:rsid w:val="6A6D03E7"/>
    <w:rsid w:val="6A7A3556"/>
    <w:rsid w:val="6A7C687C"/>
    <w:rsid w:val="6A7F55F8"/>
    <w:rsid w:val="6A9E4BEF"/>
    <w:rsid w:val="6AA708FE"/>
    <w:rsid w:val="6AE1332F"/>
    <w:rsid w:val="6AE553B7"/>
    <w:rsid w:val="6B4F0603"/>
    <w:rsid w:val="6B6932A5"/>
    <w:rsid w:val="6BCE53F0"/>
    <w:rsid w:val="6BD12BF8"/>
    <w:rsid w:val="6C1740BD"/>
    <w:rsid w:val="6C2B5ACD"/>
    <w:rsid w:val="6C3A689C"/>
    <w:rsid w:val="6C6756D8"/>
    <w:rsid w:val="6C7041BF"/>
    <w:rsid w:val="6C727F37"/>
    <w:rsid w:val="6C797445"/>
    <w:rsid w:val="6CAB34E9"/>
    <w:rsid w:val="6CB44309"/>
    <w:rsid w:val="6CD429A0"/>
    <w:rsid w:val="6CD920FB"/>
    <w:rsid w:val="6CF46B9E"/>
    <w:rsid w:val="6D0E5975"/>
    <w:rsid w:val="6D420527"/>
    <w:rsid w:val="6D8A12B0"/>
    <w:rsid w:val="6DB0153E"/>
    <w:rsid w:val="6DF57072"/>
    <w:rsid w:val="6E207070"/>
    <w:rsid w:val="6E4A0A40"/>
    <w:rsid w:val="6E55569D"/>
    <w:rsid w:val="6ED06684"/>
    <w:rsid w:val="6EDD378E"/>
    <w:rsid w:val="6F01126C"/>
    <w:rsid w:val="6F011A46"/>
    <w:rsid w:val="6F084B83"/>
    <w:rsid w:val="6F793838"/>
    <w:rsid w:val="6F7E4E45"/>
    <w:rsid w:val="6F8A23CA"/>
    <w:rsid w:val="6F9D22B8"/>
    <w:rsid w:val="6FB72105"/>
    <w:rsid w:val="6FB97EEE"/>
    <w:rsid w:val="6FD12B02"/>
    <w:rsid w:val="6FDA7CC8"/>
    <w:rsid w:val="6FDE3B35"/>
    <w:rsid w:val="70470382"/>
    <w:rsid w:val="70553DF8"/>
    <w:rsid w:val="709C427C"/>
    <w:rsid w:val="70DD2DD2"/>
    <w:rsid w:val="70EC412D"/>
    <w:rsid w:val="71496ECC"/>
    <w:rsid w:val="71557594"/>
    <w:rsid w:val="715955FE"/>
    <w:rsid w:val="71687B5B"/>
    <w:rsid w:val="717B788E"/>
    <w:rsid w:val="718638D1"/>
    <w:rsid w:val="719E770A"/>
    <w:rsid w:val="71C276EC"/>
    <w:rsid w:val="71E116BB"/>
    <w:rsid w:val="724E58A4"/>
    <w:rsid w:val="724E69A2"/>
    <w:rsid w:val="724F4877"/>
    <w:rsid w:val="72897302"/>
    <w:rsid w:val="728D76E0"/>
    <w:rsid w:val="72CC5EC7"/>
    <w:rsid w:val="72F0605A"/>
    <w:rsid w:val="72F773E8"/>
    <w:rsid w:val="733E137A"/>
    <w:rsid w:val="73426189"/>
    <w:rsid w:val="738A38ED"/>
    <w:rsid w:val="73903019"/>
    <w:rsid w:val="741519E4"/>
    <w:rsid w:val="742F1727"/>
    <w:rsid w:val="743453B3"/>
    <w:rsid w:val="746555EC"/>
    <w:rsid w:val="74681043"/>
    <w:rsid w:val="74850A24"/>
    <w:rsid w:val="74A470FC"/>
    <w:rsid w:val="74AD7F4C"/>
    <w:rsid w:val="750269A4"/>
    <w:rsid w:val="75075625"/>
    <w:rsid w:val="751650A5"/>
    <w:rsid w:val="75D86033"/>
    <w:rsid w:val="75DC0B17"/>
    <w:rsid w:val="76434533"/>
    <w:rsid w:val="77147E3D"/>
    <w:rsid w:val="773455EC"/>
    <w:rsid w:val="77525CE6"/>
    <w:rsid w:val="77543075"/>
    <w:rsid w:val="77626189"/>
    <w:rsid w:val="776455AF"/>
    <w:rsid w:val="77872E31"/>
    <w:rsid w:val="781616D0"/>
    <w:rsid w:val="78173F63"/>
    <w:rsid w:val="78252301"/>
    <w:rsid w:val="784939F7"/>
    <w:rsid w:val="78532F74"/>
    <w:rsid w:val="7877212D"/>
    <w:rsid w:val="787F3141"/>
    <w:rsid w:val="789A1B9C"/>
    <w:rsid w:val="78BD078C"/>
    <w:rsid w:val="78E545C3"/>
    <w:rsid w:val="79617310"/>
    <w:rsid w:val="796369CD"/>
    <w:rsid w:val="79A547A8"/>
    <w:rsid w:val="79E35D78"/>
    <w:rsid w:val="7A033BF3"/>
    <w:rsid w:val="7A141937"/>
    <w:rsid w:val="7A256BFD"/>
    <w:rsid w:val="7A2B5BC9"/>
    <w:rsid w:val="7A2C59FE"/>
    <w:rsid w:val="7A435E34"/>
    <w:rsid w:val="7A603C98"/>
    <w:rsid w:val="7A8F7F06"/>
    <w:rsid w:val="7A903C7E"/>
    <w:rsid w:val="7ADC400C"/>
    <w:rsid w:val="7AEE3332"/>
    <w:rsid w:val="7B256ABC"/>
    <w:rsid w:val="7B5B1E73"/>
    <w:rsid w:val="7B6E3EA5"/>
    <w:rsid w:val="7B711B1F"/>
    <w:rsid w:val="7C0675C4"/>
    <w:rsid w:val="7C166F69"/>
    <w:rsid w:val="7C45642A"/>
    <w:rsid w:val="7C4C743D"/>
    <w:rsid w:val="7C7C2903"/>
    <w:rsid w:val="7CAC1243"/>
    <w:rsid w:val="7CD56640"/>
    <w:rsid w:val="7D241562"/>
    <w:rsid w:val="7D3905FD"/>
    <w:rsid w:val="7D573693"/>
    <w:rsid w:val="7D9019D7"/>
    <w:rsid w:val="7DD16A88"/>
    <w:rsid w:val="7DE90659"/>
    <w:rsid w:val="7E100852"/>
    <w:rsid w:val="7E4C610E"/>
    <w:rsid w:val="7EAB1EEB"/>
    <w:rsid w:val="7EAC2A89"/>
    <w:rsid w:val="7EFA1310"/>
    <w:rsid w:val="7F005876"/>
    <w:rsid w:val="7F390511"/>
    <w:rsid w:val="7FA015CE"/>
    <w:rsid w:val="7FB37823"/>
    <w:rsid w:val="7FE93E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34"/>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3"/>
    <w:qFormat/>
    <w:uiPriority w:val="0"/>
    <w:pPr>
      <w:spacing w:before="340" w:beforeAutospacing="0" w:after="330" w:afterAutospacing="0" w:line="578" w:lineRule="auto"/>
      <w:outlineLvl w:val="0"/>
    </w:pPr>
    <w:rPr>
      <w:kern w:val="44"/>
      <w:sz w:val="44"/>
    </w:rPr>
  </w:style>
  <w:style w:type="paragraph" w:styleId="3">
    <w:name w:val="heading 2"/>
    <w:basedOn w:val="1"/>
    <w:next w:val="1"/>
    <w:link w:val="184"/>
    <w:qFormat/>
    <w:uiPriority w:val="0"/>
    <w:pPr>
      <w:spacing w:before="260" w:beforeAutospacing="0" w:after="260" w:afterAutospacing="0" w:line="360" w:lineRule="auto"/>
      <w:outlineLvl w:val="1"/>
    </w:pPr>
    <w:rPr>
      <w:rFonts w:ascii="宋体" w:hAnsi="宋体"/>
      <w:color w:val="000000"/>
      <w:sz w:val="30"/>
    </w:rPr>
  </w:style>
  <w:style w:type="paragraph" w:styleId="4">
    <w:name w:val="heading 3"/>
    <w:basedOn w:val="3"/>
    <w:next w:val="5"/>
    <w:link w:val="185"/>
    <w:qFormat/>
    <w:uiPriority w:val="0"/>
    <w:pPr>
      <w:autoSpaceDE w:val="0"/>
      <w:autoSpaceDN w:val="0"/>
      <w:adjustRightInd w:val="0"/>
      <w:snapToGrid w:val="0"/>
      <w:spacing w:before="360" w:beforeAutospacing="0" w:after="260" w:afterAutospacing="0" w:line="360" w:lineRule="auto"/>
      <w:textAlignment w:val="baseline"/>
      <w:outlineLvl w:val="2"/>
    </w:pPr>
    <w:rPr>
      <w:rFonts w:ascii="宋体" w:hAnsi="宋体"/>
      <w:b/>
      <w:sz w:val="28"/>
    </w:rPr>
  </w:style>
  <w:style w:type="paragraph" w:styleId="5">
    <w:name w:val="heading 4"/>
    <w:basedOn w:val="1"/>
    <w:next w:val="1"/>
    <w:link w:val="186"/>
    <w:qFormat/>
    <w:uiPriority w:val="0"/>
    <w:pPr>
      <w:spacing w:before="280" w:beforeAutospacing="0" w:after="290" w:afterAutospacing="0" w:line="376" w:lineRule="auto"/>
      <w:outlineLvl w:val="3"/>
    </w:pPr>
    <w:rPr>
      <w:rFonts w:ascii="宋体" w:hAnsi="宋体"/>
      <w:b/>
      <w:sz w:val="28"/>
    </w:rPr>
  </w:style>
  <w:style w:type="paragraph" w:styleId="6">
    <w:name w:val="heading 5"/>
    <w:basedOn w:val="1"/>
    <w:next w:val="1"/>
    <w:link w:val="187"/>
    <w:qFormat/>
    <w:uiPriority w:val="0"/>
    <w:pPr>
      <w:spacing w:before="60" w:beforeAutospacing="0" w:after="60" w:afterAutospacing="0" w:line="360" w:lineRule="auto"/>
      <w:outlineLvl w:val="4"/>
    </w:pPr>
    <w:rPr>
      <w:b/>
      <w:bCs/>
      <w:sz w:val="28"/>
      <w:szCs w:val="28"/>
    </w:rPr>
  </w:style>
  <w:style w:type="paragraph" w:styleId="7">
    <w:name w:val="heading 6"/>
    <w:basedOn w:val="1"/>
    <w:next w:val="1"/>
    <w:link w:val="189"/>
    <w:qFormat/>
    <w:uiPriority w:val="0"/>
    <w:pPr>
      <w:spacing w:before="60" w:beforeAutospacing="0" w:after="60" w:afterAutospacing="0" w:line="360" w:lineRule="auto"/>
      <w:outlineLvl w:val="5"/>
    </w:pPr>
    <w:rPr>
      <w:b/>
      <w:bCs/>
      <w:sz w:val="24"/>
      <w:szCs w:val="24"/>
    </w:rPr>
  </w:style>
  <w:style w:type="paragraph" w:styleId="8">
    <w:name w:val="heading 7"/>
    <w:basedOn w:val="1"/>
    <w:next w:val="1"/>
    <w:link w:val="190"/>
    <w:qFormat/>
    <w:uiPriority w:val="0"/>
    <w:pPr>
      <w:tabs>
        <w:tab w:val="left" w:pos="1296"/>
      </w:tabs>
      <w:spacing w:before="240" w:beforeAutospacing="0" w:after="64" w:afterAutospacing="0" w:line="317" w:lineRule="auto"/>
      <w:ind w:left="1296" w:hanging="1296"/>
      <w:jc w:val="left"/>
      <w:outlineLvl w:val="6"/>
    </w:pPr>
    <w:rPr>
      <w:b/>
      <w:bCs/>
      <w:sz w:val="24"/>
      <w:szCs w:val="24"/>
    </w:rPr>
  </w:style>
  <w:style w:type="paragraph" w:styleId="9">
    <w:name w:val="heading 8"/>
    <w:basedOn w:val="1"/>
    <w:next w:val="1"/>
    <w:link w:val="191"/>
    <w:qFormat/>
    <w:uiPriority w:val="0"/>
    <w:pPr>
      <w:tabs>
        <w:tab w:val="left" w:pos="1440"/>
      </w:tabs>
      <w:spacing w:before="240" w:beforeAutospacing="0" w:after="64" w:afterAutospacing="0" w:line="317" w:lineRule="auto"/>
      <w:ind w:left="1440" w:hanging="1440"/>
      <w:jc w:val="left"/>
      <w:outlineLvl w:val="7"/>
    </w:pPr>
    <w:rPr>
      <w:rFonts w:ascii="Arial" w:hAnsi="Arial" w:eastAsia="黑体"/>
      <w:sz w:val="24"/>
      <w:szCs w:val="24"/>
    </w:rPr>
  </w:style>
  <w:style w:type="paragraph" w:styleId="10">
    <w:name w:val="heading 9"/>
    <w:basedOn w:val="1"/>
    <w:next w:val="1"/>
    <w:link w:val="192"/>
    <w:qFormat/>
    <w:uiPriority w:val="0"/>
    <w:pPr>
      <w:tabs>
        <w:tab w:val="left" w:pos="1584"/>
      </w:tabs>
      <w:spacing w:before="240" w:beforeAutospacing="0" w:after="64" w:afterAutospacing="0" w:line="317" w:lineRule="auto"/>
      <w:ind w:left="1584" w:hanging="1584"/>
      <w:jc w:val="left"/>
      <w:outlineLvl w:val="8"/>
    </w:pPr>
    <w:rPr>
      <w:rFonts w:ascii="Arial" w:hAnsi="Arial" w:eastAsia="黑体"/>
      <w:szCs w:val="21"/>
    </w:rPr>
  </w:style>
  <w:style w:type="character" w:default="1" w:styleId="49">
    <w:name w:val="Default Paragraph Font"/>
    <w:unhideWhenUsed/>
    <w:qFormat/>
    <w:uiPriority w:val="1"/>
  </w:style>
  <w:style w:type="table" w:default="1" w:styleId="47">
    <w:name w:val="Normal Table"/>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Cs w:val="21"/>
    </w:rPr>
  </w:style>
  <w:style w:type="paragraph" w:styleId="12">
    <w:name w:val="table of authorities"/>
    <w:basedOn w:val="1"/>
    <w:next w:val="1"/>
    <w:qFormat/>
    <w:uiPriority w:val="99"/>
    <w:pPr>
      <w:ind w:left="420" w:leftChars="200"/>
    </w:pPr>
    <w:rPr>
      <w:rFonts w:ascii="University Roman LET" w:hAnsi="University Roman LET" w:cs="University Roman LET"/>
    </w:rPr>
  </w:style>
  <w:style w:type="paragraph" w:styleId="13">
    <w:name w:val="Normal Indent"/>
    <w:basedOn w:val="1"/>
    <w:qFormat/>
    <w:uiPriority w:val="0"/>
    <w:pPr>
      <w:ind w:firstLine="420"/>
      <w:jc w:val="left"/>
    </w:pPr>
    <w:rPr>
      <w:kern w:val="0"/>
    </w:rPr>
  </w:style>
  <w:style w:type="paragraph" w:styleId="14">
    <w:name w:val="caption"/>
    <w:basedOn w:val="1"/>
    <w:next w:val="1"/>
    <w:qFormat/>
    <w:uiPriority w:val="0"/>
    <w:pPr>
      <w:jc w:val="left"/>
    </w:pPr>
    <w:rPr>
      <w:rFonts w:ascii="Arial" w:hAnsi="Arial" w:eastAsia="黑体" w:cs="Arial"/>
      <w:kern w:val="0"/>
      <w:sz w:val="20"/>
    </w:rPr>
  </w:style>
  <w:style w:type="paragraph" w:styleId="15">
    <w:name w:val="List Bullet"/>
    <w:basedOn w:val="1"/>
    <w:qFormat/>
    <w:uiPriority w:val="0"/>
    <w:pPr>
      <w:tabs>
        <w:tab w:val="left" w:pos="360"/>
      </w:tabs>
      <w:autoSpaceDE w:val="0"/>
      <w:autoSpaceDN w:val="0"/>
      <w:adjustRightInd w:val="0"/>
      <w:snapToGrid w:val="0"/>
      <w:spacing w:beforeAutospacing="0" w:afterAutospacing="0" w:line="360" w:lineRule="auto"/>
      <w:ind w:left="360" w:hanging="360"/>
      <w:textAlignment w:val="baseline"/>
    </w:pPr>
    <w:rPr>
      <w:rFonts w:ascii="宋体" w:hAnsi="Tms Rmn"/>
      <w:snapToGrid w:val="0"/>
      <w:color w:val="000000"/>
      <w:kern w:val="24"/>
      <w:sz w:val="28"/>
    </w:rPr>
  </w:style>
  <w:style w:type="paragraph" w:styleId="16">
    <w:name w:val="Document Map"/>
    <w:basedOn w:val="1"/>
    <w:link w:val="193"/>
    <w:qFormat/>
    <w:uiPriority w:val="0"/>
    <w:pPr>
      <w:shd w:val="clear" w:color="auto" w:fill="000080"/>
    </w:pPr>
    <w:rPr>
      <w:shd w:val="clear" w:color="auto" w:fill="000080"/>
    </w:rPr>
  </w:style>
  <w:style w:type="paragraph" w:styleId="17">
    <w:name w:val="annotation text"/>
    <w:basedOn w:val="1"/>
    <w:link w:val="194"/>
    <w:qFormat/>
    <w:uiPriority w:val="0"/>
    <w:pPr>
      <w:jc w:val="left"/>
    </w:pPr>
    <w:rPr>
      <w:szCs w:val="24"/>
    </w:rPr>
  </w:style>
  <w:style w:type="paragraph" w:styleId="18">
    <w:name w:val="Body Text 3"/>
    <w:basedOn w:val="1"/>
    <w:link w:val="195"/>
    <w:qFormat/>
    <w:uiPriority w:val="0"/>
    <w:pPr>
      <w:spacing w:beforeAutospacing="0" w:afterAutospacing="0" w:line="360" w:lineRule="auto"/>
    </w:pPr>
    <w:rPr>
      <w:rFonts w:ascii="宋体" w:hAnsi="宋体"/>
      <w:b/>
      <w:bCs/>
    </w:rPr>
  </w:style>
  <w:style w:type="paragraph" w:styleId="19">
    <w:name w:val="Body Text"/>
    <w:basedOn w:val="1"/>
    <w:link w:val="188"/>
    <w:qFormat/>
    <w:uiPriority w:val="0"/>
    <w:pPr>
      <w:spacing w:beforeAutospacing="0" w:afterAutospacing="0" w:line="360" w:lineRule="auto"/>
    </w:pPr>
    <w:rPr>
      <w:rFonts w:ascii="黑体"/>
      <w:sz w:val="24"/>
    </w:rPr>
  </w:style>
  <w:style w:type="paragraph" w:styleId="20">
    <w:name w:val="Body Text Indent"/>
    <w:basedOn w:val="1"/>
    <w:link w:val="196"/>
    <w:qFormat/>
    <w:uiPriority w:val="0"/>
    <w:pPr>
      <w:spacing w:beforeAutospacing="0" w:afterAutospacing="0" w:line="360" w:lineRule="auto"/>
      <w:ind w:left="480"/>
    </w:pPr>
    <w:rPr>
      <w:rFonts w:ascii="宋体"/>
      <w:sz w:val="24"/>
    </w:rPr>
  </w:style>
  <w:style w:type="paragraph" w:styleId="21">
    <w:name w:val="List 2"/>
    <w:basedOn w:val="1"/>
    <w:qFormat/>
    <w:uiPriority w:val="0"/>
    <w:pPr>
      <w:spacing w:before="60" w:beforeAutospacing="0" w:after="60" w:afterAutospacing="0" w:line="240" w:lineRule="atLeast"/>
    </w:pPr>
    <w:rPr>
      <w:szCs w:val="24"/>
    </w:rPr>
  </w:style>
  <w:style w:type="paragraph" w:styleId="22">
    <w:name w:val="toc 5"/>
    <w:basedOn w:val="1"/>
    <w:next w:val="1"/>
    <w:qFormat/>
    <w:uiPriority w:val="0"/>
    <w:pPr>
      <w:ind w:left="840"/>
      <w:jc w:val="left"/>
    </w:pPr>
    <w:rPr>
      <w:szCs w:val="21"/>
    </w:rPr>
  </w:style>
  <w:style w:type="paragraph" w:styleId="23">
    <w:name w:val="toc 3"/>
    <w:basedOn w:val="1"/>
    <w:next w:val="1"/>
    <w:qFormat/>
    <w:uiPriority w:val="0"/>
    <w:pPr>
      <w:ind w:left="420"/>
      <w:jc w:val="left"/>
    </w:pPr>
    <w:rPr>
      <w:i/>
      <w:iCs/>
      <w:szCs w:val="24"/>
    </w:rPr>
  </w:style>
  <w:style w:type="paragraph" w:styleId="24">
    <w:name w:val="Plain Text"/>
    <w:basedOn w:val="1"/>
    <w:next w:val="1"/>
    <w:link w:val="197"/>
    <w:qFormat/>
    <w:uiPriority w:val="0"/>
    <w:rPr>
      <w:rFonts w:ascii="宋体" w:hAnsi="Courier New"/>
    </w:rPr>
  </w:style>
  <w:style w:type="paragraph" w:styleId="25">
    <w:name w:val="toc 8"/>
    <w:basedOn w:val="1"/>
    <w:next w:val="1"/>
    <w:qFormat/>
    <w:uiPriority w:val="0"/>
    <w:pPr>
      <w:ind w:left="1470"/>
      <w:jc w:val="left"/>
    </w:pPr>
    <w:rPr>
      <w:szCs w:val="21"/>
    </w:rPr>
  </w:style>
  <w:style w:type="paragraph" w:styleId="26">
    <w:name w:val="Date"/>
    <w:basedOn w:val="1"/>
    <w:next w:val="1"/>
    <w:link w:val="198"/>
    <w:qFormat/>
    <w:uiPriority w:val="0"/>
    <w:rPr>
      <w:sz w:val="24"/>
    </w:rPr>
  </w:style>
  <w:style w:type="paragraph" w:styleId="27">
    <w:name w:val="Body Text Indent 2"/>
    <w:basedOn w:val="1"/>
    <w:link w:val="199"/>
    <w:qFormat/>
    <w:uiPriority w:val="0"/>
    <w:pPr>
      <w:autoSpaceDE w:val="0"/>
      <w:autoSpaceDN w:val="0"/>
      <w:adjustRightInd w:val="0"/>
      <w:spacing w:beforeAutospacing="0" w:afterAutospacing="0" w:line="360" w:lineRule="auto"/>
      <w:ind w:firstLine="538"/>
      <w:jc w:val="left"/>
    </w:pPr>
    <w:rPr>
      <w:rFonts w:ascii="仿宋_GB2312" w:eastAsia="仿宋_GB2312"/>
      <w:color w:val="000000"/>
      <w:kern w:val="0"/>
      <w:sz w:val="28"/>
    </w:rPr>
  </w:style>
  <w:style w:type="paragraph" w:styleId="28">
    <w:name w:val="Balloon Text"/>
    <w:basedOn w:val="1"/>
    <w:link w:val="200"/>
    <w:qFormat/>
    <w:uiPriority w:val="0"/>
    <w:rPr>
      <w:sz w:val="18"/>
      <w:szCs w:val="18"/>
    </w:rPr>
  </w:style>
  <w:style w:type="paragraph" w:styleId="29">
    <w:name w:val="footer"/>
    <w:basedOn w:val="1"/>
    <w:link w:val="201"/>
    <w:qFormat/>
    <w:uiPriority w:val="0"/>
    <w:pPr>
      <w:pBdr>
        <w:top w:val="single" w:color="auto" w:sz="4" w:space="1"/>
      </w:pBdr>
      <w:tabs>
        <w:tab w:val="center" w:pos="4153"/>
        <w:tab w:val="right" w:pos="8306"/>
      </w:tabs>
      <w:snapToGrid w:val="0"/>
      <w:spacing w:beforeAutospacing="0" w:afterAutospacing="0" w:line="360" w:lineRule="auto"/>
      <w:jc w:val="left"/>
    </w:pPr>
    <w:rPr>
      <w:sz w:val="18"/>
    </w:rPr>
  </w:style>
  <w:style w:type="paragraph" w:styleId="30">
    <w:name w:val="envelope return"/>
    <w:basedOn w:val="1"/>
    <w:qFormat/>
    <w:uiPriority w:val="99"/>
    <w:pPr>
      <w:snapToGrid w:val="0"/>
    </w:pPr>
    <w:rPr>
      <w:rFonts w:ascii="Arial" w:hAnsi="Arial"/>
    </w:rPr>
  </w:style>
  <w:style w:type="paragraph" w:styleId="31">
    <w:name w:val="header"/>
    <w:basedOn w:val="1"/>
    <w:link w:val="202"/>
    <w:qFormat/>
    <w:uiPriority w:val="0"/>
    <w:pPr>
      <w:pBdr>
        <w:bottom w:val="thinThickSmallGap" w:color="auto" w:sz="12" w:space="1"/>
      </w:pBdr>
      <w:tabs>
        <w:tab w:val="center" w:pos="4153"/>
        <w:tab w:val="right" w:pos="8306"/>
      </w:tabs>
      <w:snapToGrid w:val="0"/>
      <w:spacing w:beforeAutospacing="0" w:afterAutospacing="0" w:line="360" w:lineRule="auto"/>
      <w:jc w:val="center"/>
    </w:pPr>
    <w:rPr>
      <w:rFonts w:ascii="宋体" w:hAnsi="宋体" w:cs="宋体"/>
      <w:sz w:val="18"/>
      <w:szCs w:val="18"/>
    </w:rPr>
  </w:style>
  <w:style w:type="paragraph" w:styleId="32">
    <w:name w:val="toc 1"/>
    <w:basedOn w:val="1"/>
    <w:next w:val="1"/>
    <w:qFormat/>
    <w:uiPriority w:val="0"/>
    <w:pPr>
      <w:tabs>
        <w:tab w:val="right" w:leader="dot" w:pos="9344"/>
      </w:tabs>
      <w:spacing w:before="120" w:beforeAutospacing="0" w:after="120" w:afterAutospacing="0"/>
      <w:jc w:val="left"/>
    </w:pPr>
    <w:rPr>
      <w:rFonts w:ascii="宋体" w:hAnsi="宋体"/>
      <w:b/>
      <w:bCs/>
      <w:caps/>
      <w:sz w:val="24"/>
      <w:szCs w:val="24"/>
    </w:rPr>
  </w:style>
  <w:style w:type="paragraph" w:styleId="33">
    <w:name w:val="toc 4"/>
    <w:basedOn w:val="1"/>
    <w:next w:val="1"/>
    <w:qFormat/>
    <w:uiPriority w:val="0"/>
    <w:pPr>
      <w:ind w:left="630"/>
      <w:jc w:val="left"/>
    </w:pPr>
    <w:rPr>
      <w:szCs w:val="21"/>
    </w:rPr>
  </w:style>
  <w:style w:type="paragraph" w:styleId="34">
    <w:name w:val="index heading"/>
    <w:basedOn w:val="1"/>
    <w:next w:val="35"/>
    <w:qFormat/>
    <w:uiPriority w:val="0"/>
  </w:style>
  <w:style w:type="paragraph" w:styleId="35">
    <w:name w:val="index 1"/>
    <w:basedOn w:val="1"/>
    <w:next w:val="1"/>
    <w:qFormat/>
    <w:uiPriority w:val="0"/>
    <w:rPr>
      <w:rFonts w:ascii="宋体" w:hAnsi="宋体"/>
      <w:sz w:val="24"/>
      <w:szCs w:val="24"/>
    </w:rPr>
  </w:style>
  <w:style w:type="paragraph" w:styleId="36">
    <w:name w:val="toc 6"/>
    <w:basedOn w:val="1"/>
    <w:next w:val="1"/>
    <w:qFormat/>
    <w:uiPriority w:val="0"/>
    <w:pPr>
      <w:ind w:left="1050"/>
      <w:jc w:val="left"/>
    </w:pPr>
    <w:rPr>
      <w:szCs w:val="21"/>
    </w:rPr>
  </w:style>
  <w:style w:type="paragraph" w:styleId="37">
    <w:name w:val="Body Text Indent 3"/>
    <w:basedOn w:val="1"/>
    <w:link w:val="203"/>
    <w:qFormat/>
    <w:uiPriority w:val="0"/>
    <w:pPr>
      <w:spacing w:beforeAutospacing="0" w:afterAutospacing="0" w:line="360" w:lineRule="auto"/>
      <w:ind w:firstLine="480"/>
    </w:pPr>
    <w:rPr>
      <w:sz w:val="24"/>
    </w:rPr>
  </w:style>
  <w:style w:type="paragraph" w:styleId="38">
    <w:name w:val="toc 2"/>
    <w:basedOn w:val="1"/>
    <w:next w:val="1"/>
    <w:qFormat/>
    <w:uiPriority w:val="0"/>
    <w:pPr>
      <w:ind w:left="210"/>
      <w:jc w:val="left"/>
    </w:pPr>
    <w:rPr>
      <w:smallCaps/>
      <w:szCs w:val="24"/>
    </w:rPr>
  </w:style>
  <w:style w:type="paragraph" w:styleId="39">
    <w:name w:val="toc 9"/>
    <w:basedOn w:val="1"/>
    <w:next w:val="1"/>
    <w:qFormat/>
    <w:uiPriority w:val="0"/>
    <w:pPr>
      <w:ind w:left="1680"/>
      <w:jc w:val="left"/>
    </w:pPr>
    <w:rPr>
      <w:szCs w:val="21"/>
    </w:rPr>
  </w:style>
  <w:style w:type="paragraph" w:styleId="40">
    <w:name w:val="Body Text 2"/>
    <w:basedOn w:val="1"/>
    <w:link w:val="204"/>
    <w:qFormat/>
    <w:uiPriority w:val="0"/>
    <w:rPr>
      <w:rFonts w:eastAsia="楷体_GB2312"/>
      <w:sz w:val="28"/>
    </w:rPr>
  </w:style>
  <w:style w:type="paragraph" w:styleId="41">
    <w:name w:val="HTML Preformatted"/>
    <w:basedOn w:val="1"/>
    <w:link w:val="20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42">
    <w:name w:val="Normal (Web)"/>
    <w:basedOn w:val="1"/>
    <w:qFormat/>
    <w:uiPriority w:val="0"/>
    <w:rPr>
      <w:sz w:val="24"/>
      <w:szCs w:val="24"/>
    </w:rPr>
  </w:style>
  <w:style w:type="paragraph" w:styleId="43">
    <w:name w:val="Title"/>
    <w:basedOn w:val="1"/>
    <w:qFormat/>
    <w:uiPriority w:val="0"/>
    <w:pPr>
      <w:numPr>
        <w:ilvl w:val="0"/>
        <w:numId w:val="1"/>
      </w:numPr>
      <w:spacing w:before="240" w:beforeAutospacing="0" w:after="60" w:afterAutospacing="0"/>
      <w:jc w:val="left"/>
      <w:outlineLvl w:val="0"/>
    </w:pPr>
    <w:rPr>
      <w:rFonts w:ascii="Cambria" w:hAnsi="Cambria"/>
      <w:b/>
      <w:bCs/>
      <w:sz w:val="32"/>
      <w:szCs w:val="32"/>
    </w:rPr>
  </w:style>
  <w:style w:type="paragraph" w:styleId="44">
    <w:name w:val="annotation subject"/>
    <w:basedOn w:val="17"/>
    <w:next w:val="17"/>
    <w:link w:val="206"/>
    <w:qFormat/>
    <w:uiPriority w:val="0"/>
    <w:rPr>
      <w:b/>
      <w:bCs/>
    </w:rPr>
  </w:style>
  <w:style w:type="paragraph" w:styleId="45">
    <w:name w:val="Body Text First Indent"/>
    <w:basedOn w:val="1"/>
    <w:link w:val="207"/>
    <w:qFormat/>
    <w:uiPriority w:val="0"/>
    <w:pPr>
      <w:ind w:firstLine="420" w:firstLineChars="100"/>
      <w:jc w:val="left"/>
    </w:pPr>
  </w:style>
  <w:style w:type="paragraph" w:styleId="46">
    <w:name w:val="Body Text First Indent 2"/>
    <w:basedOn w:val="20"/>
    <w:link w:val="208"/>
    <w:qFormat/>
    <w:uiPriority w:val="0"/>
    <w:pPr>
      <w:spacing w:beforeAutospacing="0" w:after="120" w:afterAutospacing="0" w:line="240" w:lineRule="auto"/>
      <w:ind w:left="420" w:leftChars="200" w:firstLine="420" w:firstLineChars="200"/>
      <w:jc w:val="left"/>
    </w:pPr>
    <w:rPr>
      <w:rFonts w:ascii="Times New Roman"/>
      <w:b/>
      <w:sz w:val="21"/>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qFormat/>
    <w:uiPriority w:val="0"/>
    <w:rPr>
      <w:rFonts w:eastAsia="黑体"/>
      <w:b/>
      <w:bCs/>
      <w:sz w:val="44"/>
      <w:szCs w:val="44"/>
    </w:rPr>
  </w:style>
  <w:style w:type="character" w:styleId="51">
    <w:name w:val="page number"/>
    <w:basedOn w:val="49"/>
    <w:qFormat/>
    <w:uiPriority w:val="0"/>
    <w:rPr>
      <w:rFonts w:eastAsia="宋体"/>
      <w:sz w:val="18"/>
    </w:rPr>
  </w:style>
  <w:style w:type="character" w:styleId="52">
    <w:name w:val="FollowedHyperlink"/>
    <w:qFormat/>
    <w:uiPriority w:val="0"/>
    <w:rPr>
      <w:color w:val="800080"/>
      <w:u w:val="single"/>
    </w:rPr>
  </w:style>
  <w:style w:type="character" w:styleId="53">
    <w:name w:val="Emphasis"/>
    <w:qFormat/>
    <w:uiPriority w:val="0"/>
  </w:style>
  <w:style w:type="character" w:styleId="54">
    <w:name w:val="Hyperlink"/>
    <w:basedOn w:val="49"/>
    <w:qFormat/>
    <w:uiPriority w:val="0"/>
    <w:rPr>
      <w:color w:val="0000FF"/>
      <w:u w:val="single"/>
    </w:rPr>
  </w:style>
  <w:style w:type="character" w:styleId="55">
    <w:name w:val="annotation reference"/>
    <w:qFormat/>
    <w:uiPriority w:val="0"/>
    <w:rPr>
      <w:sz w:val="21"/>
      <w:szCs w:val="21"/>
    </w:rPr>
  </w:style>
  <w:style w:type="paragraph" w:customStyle="1" w:styleId="5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7">
    <w:name w:val="正文正"/>
    <w:basedOn w:val="58"/>
    <w:qFormat/>
    <w:uiPriority w:val="0"/>
    <w:pPr>
      <w:spacing w:beforeAutospacing="0" w:afterAutospacing="0" w:line="560" w:lineRule="exact"/>
      <w:ind w:firstLine="561"/>
    </w:pPr>
    <w:rPr>
      <w:rFonts w:eastAsia="仿宋_GB2312"/>
      <w:sz w:val="28"/>
    </w:rPr>
  </w:style>
  <w:style w:type="paragraph" w:customStyle="1" w:styleId="58">
    <w:name w:val="正文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59">
    <w:name w:val="正文文本 New"/>
    <w:basedOn w:val="60"/>
    <w:qFormat/>
    <w:uiPriority w:val="0"/>
    <w:pPr>
      <w:spacing w:beforeAutospacing="0" w:after="120" w:afterAutospacing="0" w:line="360" w:lineRule="auto"/>
    </w:pPr>
    <w:rPr>
      <w:rFonts w:ascii="宋体" w:hAnsi="Calibri"/>
      <w:szCs w:val="22"/>
    </w:rPr>
  </w:style>
  <w:style w:type="paragraph" w:customStyle="1" w:styleId="60">
    <w:name w:val="正文 New New New New"/>
    <w:qFormat/>
    <w:uiPriority w:val="0"/>
    <w:pPr>
      <w:widowControl w:val="0"/>
      <w:jc w:val="both"/>
    </w:pPr>
    <w:rPr>
      <w:rFonts w:ascii="Calibri" w:hAnsi="Calibri" w:eastAsia="宋体" w:cs="Times New Roman"/>
      <w:sz w:val="21"/>
      <w:szCs w:val="22"/>
      <w:lang w:val="en-US" w:eastAsia="zh-CN" w:bidi="ar-SA"/>
    </w:rPr>
  </w:style>
  <w:style w:type="paragraph" w:customStyle="1" w:styleId="61">
    <w:name w:val="样式 宋体 行距: 1.5 倍行距"/>
    <w:basedOn w:val="1"/>
    <w:qFormat/>
    <w:uiPriority w:val="0"/>
    <w:pPr>
      <w:jc w:val="center"/>
    </w:pPr>
    <w:rPr>
      <w:b/>
    </w:rPr>
  </w:style>
  <w:style w:type="paragraph" w:customStyle="1" w:styleId="62">
    <w:name w:val="正文缩进1"/>
    <w:basedOn w:val="63"/>
    <w:next w:val="1"/>
    <w:qFormat/>
    <w:uiPriority w:val="0"/>
    <w:pPr>
      <w:ind w:firstLine="420"/>
      <w:jc w:val="left"/>
    </w:pPr>
    <w:rPr>
      <w:kern w:val="0"/>
    </w:rPr>
  </w:style>
  <w:style w:type="paragraph" w:customStyle="1" w:styleId="63">
    <w:name w:val="正文 New"/>
    <w:next w:val="64"/>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64">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5">
    <w:name w:val="Normal Indent1"/>
    <w:basedOn w:val="1"/>
    <w:next w:val="1"/>
    <w:qFormat/>
    <w:uiPriority w:val="0"/>
    <w:pPr>
      <w:ind w:firstLine="420"/>
      <w:jc w:val="left"/>
    </w:pPr>
    <w:rPr>
      <w:kern w:val="0"/>
    </w:rPr>
  </w:style>
  <w:style w:type="paragraph" w:customStyle="1" w:styleId="66">
    <w:name w:val="页脚2"/>
    <w:basedOn w:val="1"/>
    <w:link w:val="209"/>
    <w:qFormat/>
    <w:uiPriority w:val="0"/>
    <w:pPr>
      <w:pBdr>
        <w:top w:val="single" w:color="auto" w:sz="6" w:space="0"/>
      </w:pBdr>
      <w:jc w:val="right"/>
      <w:textAlignment w:val="center"/>
    </w:pPr>
    <w:rPr>
      <w:rFonts w:ascii="宋体" w:hAnsi="宋体"/>
      <w:sz w:val="18"/>
      <w:szCs w:val="18"/>
    </w:rPr>
  </w:style>
  <w:style w:type="paragraph" w:customStyle="1" w:styleId="67">
    <w:name w:val="Char Char Char"/>
    <w:basedOn w:val="1"/>
    <w:link w:val="211"/>
    <w:qFormat/>
    <w:uiPriority w:val="0"/>
    <w:rPr>
      <w:rFonts w:ascii="Tahoma" w:hAnsi="Tahoma"/>
      <w:sz w:val="24"/>
    </w:rPr>
  </w:style>
  <w:style w:type="paragraph" w:customStyle="1" w:styleId="68">
    <w:name w:val="Char Char Char New"/>
    <w:basedOn w:val="1"/>
    <w:link w:val="218"/>
    <w:qFormat/>
    <w:uiPriority w:val="0"/>
    <w:rPr>
      <w:rFonts w:ascii="等线" w:hAnsi="等线" w:cs="等线"/>
      <w:sz w:val="24"/>
      <w:szCs w:val="24"/>
    </w:rPr>
  </w:style>
  <w:style w:type="paragraph" w:customStyle="1" w:styleId="69">
    <w:name w:val="Char Char Char New New New"/>
    <w:basedOn w:val="1"/>
    <w:link w:val="222"/>
    <w:qFormat/>
    <w:uiPriority w:val="0"/>
    <w:rPr>
      <w:rFonts w:ascii="等线" w:hAnsi="等线" w:cs="等线"/>
      <w:sz w:val="24"/>
      <w:szCs w:val="24"/>
    </w:rPr>
  </w:style>
  <w:style w:type="paragraph" w:customStyle="1" w:styleId="70">
    <w:name w:val="Char Char Char New New"/>
    <w:basedOn w:val="1"/>
    <w:link w:val="223"/>
    <w:qFormat/>
    <w:uiPriority w:val="0"/>
    <w:rPr>
      <w:rFonts w:ascii="等线" w:hAnsi="等线" w:cs="等线"/>
      <w:sz w:val="24"/>
      <w:szCs w:val="24"/>
    </w:rPr>
  </w:style>
  <w:style w:type="paragraph" w:customStyle="1" w:styleId="71">
    <w:name w:val="本文正文 Char1 Char Char Char Char Char Char Char Char Char Char Char Char Char Char Char Char Char Char Char Char Char Char Char Char"/>
    <w:basedOn w:val="1"/>
    <w:link w:val="224"/>
    <w:qFormat/>
    <w:uiPriority w:val="0"/>
    <w:pPr>
      <w:spacing w:beforeAutospacing="0" w:afterAutospacing="0" w:line="480" w:lineRule="exact"/>
      <w:ind w:firstLine="200" w:firstLineChars="200"/>
      <w:jc w:val="left"/>
    </w:pPr>
    <w:rPr>
      <w:rFonts w:ascii="宋体" w:hAnsi="宋体"/>
      <w:kern w:val="0"/>
      <w:sz w:val="24"/>
    </w:rPr>
  </w:style>
  <w:style w:type="paragraph" w:customStyle="1" w:styleId="72">
    <w:name w:val="xl3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b/>
      <w:kern w:val="0"/>
      <w:sz w:val="18"/>
    </w:rPr>
  </w:style>
  <w:style w:type="paragraph" w:customStyle="1" w:styleId="73">
    <w:name w:val="xl22"/>
    <w:basedOn w:val="1"/>
    <w:qFormat/>
    <w:uiPriority w:val="0"/>
    <w:pPr>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74">
    <w:name w:val="表"/>
    <w:basedOn w:val="1"/>
    <w:qFormat/>
    <w:uiPriority w:val="0"/>
    <w:pPr>
      <w:jc w:val="center"/>
    </w:pPr>
    <w:rPr>
      <w:rFonts w:ascii="宋体" w:hAnsi="宋体"/>
    </w:rPr>
  </w:style>
  <w:style w:type="paragraph" w:customStyle="1" w:styleId="75">
    <w:name w:val="xl24"/>
    <w:basedOn w:val="1"/>
    <w:qFormat/>
    <w:uiPriority w:val="0"/>
    <w:pPr>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szCs w:val="24"/>
    </w:rPr>
  </w:style>
  <w:style w:type="paragraph" w:customStyle="1" w:styleId="76">
    <w:name w:val="xl3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kern w:val="0"/>
      <w:sz w:val="18"/>
    </w:rPr>
  </w:style>
  <w:style w:type="paragraph" w:customStyle="1" w:styleId="77">
    <w:name w:val="text"/>
    <w:basedOn w:val="1"/>
    <w:qFormat/>
    <w:uiPriority w:val="0"/>
    <w:pPr>
      <w:spacing w:before="100" w:beforeAutospacing="1" w:after="100" w:afterAutospacing="1" w:line="347" w:lineRule="atLeast"/>
      <w:jc w:val="left"/>
    </w:pPr>
    <w:rPr>
      <w:rFonts w:ascii="Arial Unicode MS" w:hAnsi="Arial Unicode MS" w:eastAsia="Arial Unicode MS" w:cs="Arial Unicode MS"/>
      <w:color w:val="000000"/>
      <w:kern w:val="0"/>
      <w:szCs w:val="21"/>
    </w:rPr>
  </w:style>
  <w:style w:type="paragraph" w:customStyle="1" w:styleId="78">
    <w:name w:val="正文3"/>
    <w:basedOn w:val="1"/>
    <w:qFormat/>
    <w:uiPriority w:val="0"/>
    <w:pPr>
      <w:spacing w:before="60" w:beforeAutospacing="0" w:after="60" w:afterAutospacing="0" w:line="360" w:lineRule="auto"/>
      <w:outlineLvl w:val="8"/>
    </w:pPr>
    <w:rPr>
      <w:sz w:val="24"/>
      <w:szCs w:val="21"/>
    </w:rPr>
  </w:style>
  <w:style w:type="paragraph" w:customStyle="1" w:styleId="79">
    <w:name w:val="tb-public-price1"/>
    <w:basedOn w:val="1"/>
    <w:qFormat/>
    <w:uiPriority w:val="0"/>
    <w:pPr>
      <w:pBdr>
        <w:top w:val="single" w:color="D7D7D7" w:sz="6" w:space="6"/>
        <w:left w:val="single" w:color="D7D7D7" w:sz="6" w:space="8"/>
        <w:bottom w:val="single" w:color="D7D7D7" w:sz="6" w:space="6"/>
        <w:right w:val="single" w:color="D7D7D7" w:sz="6" w:space="8"/>
      </w:pBdr>
      <w:shd w:val="clear" w:color="auto" w:fill="F9F9F9"/>
      <w:spacing w:before="100" w:beforeAutospacing="1" w:after="100" w:afterAutospacing="1"/>
      <w:jc w:val="left"/>
    </w:pPr>
    <w:rPr>
      <w:rFonts w:ascii="宋体" w:hAnsi="宋体" w:cs="宋体"/>
      <w:kern w:val="0"/>
      <w:sz w:val="24"/>
      <w:szCs w:val="24"/>
    </w:rPr>
  </w:style>
  <w:style w:type="paragraph" w:customStyle="1" w:styleId="80">
    <w:name w:val="列出段落11"/>
    <w:basedOn w:val="1"/>
    <w:qFormat/>
    <w:uiPriority w:val="0"/>
    <w:pPr>
      <w:ind w:firstLine="420" w:firstLineChars="200"/>
    </w:pPr>
  </w:style>
  <w:style w:type="paragraph" w:customStyle="1" w:styleId="81">
    <w:name w:val="font8"/>
    <w:basedOn w:val="1"/>
    <w:qFormat/>
    <w:uiPriority w:val="0"/>
    <w:pPr>
      <w:spacing w:before="100" w:beforeAutospacing="1" w:after="100" w:afterAutospacing="1"/>
      <w:jc w:val="left"/>
    </w:pPr>
    <w:rPr>
      <w:rFonts w:ascii="Arial" w:hAnsi="Arial"/>
      <w:kern w:val="0"/>
      <w:sz w:val="18"/>
    </w:rPr>
  </w:style>
  <w:style w:type="paragraph" w:customStyle="1" w:styleId="82">
    <w:name w:val="题注4"/>
    <w:basedOn w:val="1"/>
    <w:qFormat/>
    <w:uiPriority w:val="0"/>
    <w:pPr>
      <w:ind w:left="-132" w:leftChars="-64" w:right="-105" w:rightChars="-50" w:hanging="2"/>
      <w:jc w:val="center"/>
    </w:pPr>
    <w:rPr>
      <w:b/>
      <w:color w:val="FF0000"/>
      <w:szCs w:val="21"/>
    </w:rPr>
  </w:style>
  <w:style w:type="paragraph" w:customStyle="1" w:styleId="83">
    <w:name w:val="正文 New New New New New New New New New New New New New New New New New New New New"/>
    <w:qFormat/>
    <w:uiPriority w:val="0"/>
    <w:pPr>
      <w:widowControl w:val="0"/>
      <w:spacing w:beforeAutospacing="0" w:afterAutospacing="0" w:line="360" w:lineRule="auto"/>
      <w:jc w:val="center"/>
    </w:pPr>
    <w:rPr>
      <w:rFonts w:ascii="Times New Roman" w:hAnsi="Times New Roman" w:eastAsia="宋体" w:cs="Times New Roman"/>
      <w:kern w:val="2"/>
      <w:sz w:val="24"/>
      <w:szCs w:val="24"/>
      <w:lang w:val="en-US" w:eastAsia="zh-CN" w:bidi="ar-SA"/>
    </w:rPr>
  </w:style>
  <w:style w:type="paragraph" w:customStyle="1" w:styleId="84">
    <w:name w:val="font9"/>
    <w:basedOn w:val="1"/>
    <w:qFormat/>
    <w:uiPriority w:val="0"/>
    <w:pPr>
      <w:spacing w:before="100" w:beforeAutospacing="1" w:after="100" w:afterAutospacing="1"/>
      <w:jc w:val="left"/>
    </w:pPr>
    <w:rPr>
      <w:rFonts w:ascii="Arial" w:hAnsi="Arial"/>
      <w:kern w:val="0"/>
      <w:sz w:val="18"/>
    </w:rPr>
  </w:style>
  <w:style w:type="paragraph" w:customStyle="1" w:styleId="85">
    <w:name w:val="正文 New New New New New New New New New New New New New New New New New New New New New New"/>
    <w:qFormat/>
    <w:uiPriority w:val="0"/>
    <w:pPr>
      <w:widowControl w:val="0"/>
      <w:spacing w:beforeAutospacing="0" w:afterAutospacing="0" w:line="360" w:lineRule="auto"/>
      <w:jc w:val="center"/>
    </w:pPr>
    <w:rPr>
      <w:rFonts w:ascii="Times New Roman" w:hAnsi="Times New Roman" w:eastAsia="宋体" w:cs="Times New Roman"/>
      <w:kern w:val="2"/>
      <w:sz w:val="24"/>
      <w:szCs w:val="24"/>
      <w:lang w:val="en-US" w:eastAsia="zh-CN" w:bidi="ar-SA"/>
    </w:rPr>
  </w:style>
  <w:style w:type="paragraph" w:customStyle="1" w:styleId="86">
    <w:name w:val="列出段落3"/>
    <w:basedOn w:val="1"/>
    <w:qFormat/>
    <w:uiPriority w:val="0"/>
    <w:pPr>
      <w:ind w:firstLine="420" w:firstLineChars="200"/>
      <w:jc w:val="left"/>
    </w:pPr>
    <w:rPr>
      <w:rFonts w:ascii="Calibri" w:hAnsi="Calibri"/>
      <w:kern w:val="0"/>
      <w:szCs w:val="22"/>
    </w:rPr>
  </w:style>
  <w:style w:type="paragraph" w:customStyle="1" w:styleId="87">
    <w:name w:val="正文 New New New New New New New New New New New New New New New New New New New New New"/>
    <w:qFormat/>
    <w:uiPriority w:val="0"/>
    <w:pPr>
      <w:widowControl w:val="0"/>
      <w:spacing w:beforeAutospacing="0" w:afterAutospacing="0" w:line="360" w:lineRule="auto"/>
      <w:jc w:val="center"/>
    </w:pPr>
    <w:rPr>
      <w:rFonts w:ascii="Times New Roman" w:hAnsi="Times New Roman" w:eastAsia="宋体" w:cs="Times New Roman"/>
      <w:kern w:val="2"/>
      <w:sz w:val="24"/>
      <w:szCs w:val="24"/>
      <w:lang w:val="en-US" w:eastAsia="zh-CN" w:bidi="ar-SA"/>
    </w:rPr>
  </w:style>
  <w:style w:type="paragraph" w:customStyle="1" w:styleId="88">
    <w:name w:val="List Paragraph"/>
    <w:basedOn w:val="1"/>
    <w:qFormat/>
    <w:uiPriority w:val="0"/>
    <w:pPr>
      <w:ind w:firstLine="420" w:firstLineChars="200"/>
    </w:pPr>
  </w:style>
  <w:style w:type="paragraph" w:customStyle="1" w:styleId="89">
    <w:name w:val="Char Char Char Char Char Char1 Char"/>
    <w:basedOn w:val="1"/>
    <w:qFormat/>
    <w:uiPriority w:val="0"/>
    <w:pPr>
      <w:spacing w:beforeAutospacing="0" w:after="160" w:afterAutospacing="0" w:line="240" w:lineRule="exact"/>
      <w:jc w:val="left"/>
    </w:pPr>
    <w:rPr>
      <w:rFonts w:ascii="Verdana" w:hAnsi="Verdana"/>
      <w:kern w:val="0"/>
      <w:lang w:eastAsia="en-US"/>
    </w:rPr>
  </w:style>
  <w:style w:type="paragraph" w:customStyle="1" w:styleId="90">
    <w:name w:val="正文2"/>
    <w:basedOn w:val="1"/>
    <w:qFormat/>
    <w:uiPriority w:val="0"/>
    <w:pPr>
      <w:spacing w:before="60" w:beforeAutospacing="0" w:after="60" w:afterAutospacing="0" w:line="360" w:lineRule="auto"/>
      <w:outlineLvl w:val="7"/>
    </w:pPr>
    <w:rPr>
      <w:sz w:val="24"/>
      <w:szCs w:val="24"/>
    </w:rPr>
  </w:style>
  <w:style w:type="paragraph" w:customStyle="1" w:styleId="91">
    <w:name w:val="xl3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rPr>
  </w:style>
  <w:style w:type="paragraph" w:customStyle="1" w:styleId="92">
    <w:name w:val="Char Char Char1"/>
    <w:basedOn w:val="1"/>
    <w:qFormat/>
    <w:uiPriority w:val="0"/>
    <w:rPr>
      <w:rFonts w:ascii="宋体" w:hAnsi="宋体"/>
      <w:b/>
      <w:sz w:val="28"/>
      <w:szCs w:val="28"/>
    </w:rPr>
  </w:style>
  <w:style w:type="paragraph" w:customStyle="1" w:styleId="93">
    <w:name w:val="第二级"/>
    <w:qFormat/>
    <w:uiPriority w:val="0"/>
    <w:pPr>
      <w:widowControl w:val="0"/>
      <w:spacing w:before="260" w:beforeAutospacing="0" w:after="260" w:afterAutospacing="0" w:line="416" w:lineRule="auto"/>
      <w:jc w:val="both"/>
      <w:outlineLvl w:val="1"/>
    </w:pPr>
    <w:rPr>
      <w:rFonts w:ascii="Cambria" w:hAnsi="Cambria" w:eastAsia="Cambria" w:cs="Cambria"/>
      <w:b/>
      <w:bCs/>
      <w:color w:val="000000"/>
      <w:kern w:val="2"/>
      <w:sz w:val="32"/>
      <w:szCs w:val="32"/>
      <w:lang w:val="en-US" w:eastAsia="zh-CN" w:bidi="ar-SA"/>
    </w:rPr>
  </w:style>
  <w:style w:type="paragraph" w:customStyle="1" w:styleId="94">
    <w:name w:val="投标文件3"/>
    <w:basedOn w:val="1"/>
    <w:qFormat/>
    <w:uiPriority w:val="0"/>
    <w:pPr>
      <w:spacing w:beforeAutospacing="0" w:afterAutospacing="0" w:line="360" w:lineRule="auto"/>
    </w:pPr>
    <w:rPr>
      <w:rFonts w:ascii="宋体" w:hAnsi="Courier New" w:eastAsia="黑体"/>
      <w:b/>
      <w:sz w:val="30"/>
    </w:rPr>
  </w:style>
  <w:style w:type="paragraph" w:customStyle="1" w:styleId="95">
    <w:name w:val="List Paragraph1"/>
    <w:basedOn w:val="1"/>
    <w:qFormat/>
    <w:uiPriority w:val="0"/>
    <w:pPr>
      <w:ind w:firstLine="420" w:firstLineChars="200"/>
    </w:pPr>
  </w:style>
  <w:style w:type="paragraph" w:customStyle="1" w:styleId="96">
    <w:name w:val="Char1 Char Char Char"/>
    <w:basedOn w:val="1"/>
    <w:qFormat/>
    <w:uiPriority w:val="0"/>
    <w:pPr>
      <w:ind w:left="420" w:hanging="420"/>
    </w:pPr>
    <w:rPr>
      <w:sz w:val="24"/>
      <w:szCs w:val="24"/>
    </w:rPr>
  </w:style>
  <w:style w:type="paragraph" w:customStyle="1" w:styleId="97">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rPr>
  </w:style>
  <w:style w:type="paragraph" w:customStyle="1" w:styleId="98">
    <w:name w:val="Char Char Char Char Char Char Char Char Char Char Char Char Char Char Char Char Char"/>
    <w:basedOn w:val="1"/>
    <w:qFormat/>
    <w:uiPriority w:val="0"/>
    <w:pPr>
      <w:spacing w:beforeAutospacing="0" w:after="160" w:afterAutospacing="0" w:line="240" w:lineRule="exact"/>
      <w:jc w:val="left"/>
    </w:pPr>
    <w:rPr>
      <w:rFonts w:ascii="Verdana" w:hAnsi="Verdana" w:eastAsia="仿宋_GB2312"/>
      <w:kern w:val="0"/>
      <w:sz w:val="24"/>
      <w:lang w:eastAsia="en-US"/>
    </w:rPr>
  </w:style>
  <w:style w:type="paragraph" w:customStyle="1" w:styleId="99">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正文缩进_0"/>
    <w:basedOn w:val="101"/>
    <w:qFormat/>
    <w:uiPriority w:val="0"/>
    <w:pPr>
      <w:ind w:firstLine="420"/>
    </w:pPr>
    <w:rPr>
      <w:rFonts w:ascii="Times New Roman" w:hAnsi="Times New Roman"/>
      <w:kern w:val="0"/>
      <w:sz w:val="20"/>
      <w:szCs w:val="20"/>
    </w:rPr>
  </w:style>
  <w:style w:type="paragraph" w:customStyle="1" w:styleId="101">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2">
    <w:name w:val="p0"/>
    <w:basedOn w:val="1"/>
    <w:qFormat/>
    <w:uiPriority w:val="0"/>
    <w:rPr>
      <w:kern w:val="0"/>
      <w:szCs w:val="21"/>
    </w:rPr>
  </w:style>
  <w:style w:type="paragraph" w:customStyle="1" w:styleId="103">
    <w:name w:val="列出段落2"/>
    <w:basedOn w:val="1"/>
    <w:qFormat/>
    <w:uiPriority w:val="0"/>
    <w:pPr>
      <w:ind w:firstLine="420" w:firstLineChars="200"/>
    </w:pPr>
    <w:rPr>
      <w:rFonts w:ascii="Calibri" w:hAnsi="Calibri"/>
      <w:szCs w:val="22"/>
    </w:rPr>
  </w:style>
  <w:style w:type="paragraph" w:customStyle="1" w:styleId="104">
    <w:name w:val="元正正文标题2"/>
    <w:basedOn w:val="5"/>
    <w:qFormat/>
    <w:uiPriority w:val="0"/>
    <w:pPr>
      <w:tabs>
        <w:tab w:val="left" w:pos="1116"/>
        <w:tab w:val="left" w:pos="2159"/>
      </w:tabs>
      <w:adjustRightInd w:val="0"/>
      <w:snapToGrid w:val="0"/>
      <w:spacing w:before="0" w:beforeAutospacing="0" w:after="0" w:afterAutospacing="0" w:line="300" w:lineRule="auto"/>
      <w:jc w:val="center"/>
      <w:outlineLvl w:val="9"/>
    </w:pPr>
    <w:rPr>
      <w:rFonts w:cs="宋体"/>
      <w:bCs/>
      <w:sz w:val="30"/>
      <w:szCs w:val="30"/>
    </w:rPr>
  </w:style>
  <w:style w:type="paragraph" w:customStyle="1" w:styleId="105">
    <w:name w:val="xl38"/>
    <w:basedOn w:val="1"/>
    <w:qFormat/>
    <w:uiPriority w:val="0"/>
    <w:pPr>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06">
    <w:name w:val="Char11"/>
    <w:basedOn w:val="1"/>
    <w:qFormat/>
    <w:uiPriority w:val="0"/>
    <w:pPr>
      <w:spacing w:beforeAutospacing="0" w:after="160" w:afterAutospacing="0" w:line="240" w:lineRule="exact"/>
      <w:jc w:val="left"/>
    </w:pPr>
  </w:style>
  <w:style w:type="paragraph" w:customStyle="1" w:styleId="107">
    <w:name w:val="索引 11"/>
    <w:basedOn w:val="1"/>
    <w:qFormat/>
    <w:uiPriority w:val="0"/>
    <w:rPr>
      <w:rFonts w:ascii="宋体" w:hAnsi="宋体"/>
      <w:sz w:val="24"/>
      <w:szCs w:val="24"/>
    </w:rPr>
  </w:style>
  <w:style w:type="paragraph" w:customStyle="1" w:styleId="108">
    <w:name w:val="Char Char Char Char Char Char Char Char Char Char"/>
    <w:basedOn w:val="1"/>
    <w:qFormat/>
    <w:uiPriority w:val="0"/>
    <w:rPr>
      <w:rFonts w:ascii="Tahoma" w:hAnsi="Tahoma"/>
      <w:sz w:val="24"/>
    </w:rPr>
  </w:style>
  <w:style w:type="paragraph" w:customStyle="1" w:styleId="109">
    <w:name w:val="正文缩进111"/>
    <w:basedOn w:val="1"/>
    <w:qFormat/>
    <w:uiPriority w:val="0"/>
    <w:pPr>
      <w:ind w:firstLine="420"/>
      <w:jc w:val="left"/>
    </w:pPr>
    <w:rPr>
      <w:kern w:val="0"/>
    </w:rPr>
  </w:style>
  <w:style w:type="paragraph" w:customStyle="1" w:styleId="110">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rPr>
  </w:style>
  <w:style w:type="paragraph" w:customStyle="1" w:styleId="111">
    <w:name w:val="默认段落字体 Para Char Char Char Char1 Char Char Char"/>
    <w:basedOn w:val="1"/>
    <w:qFormat/>
    <w:uiPriority w:val="0"/>
    <w:rPr>
      <w:szCs w:val="24"/>
    </w:rPr>
  </w:style>
  <w:style w:type="paragraph" w:customStyle="1" w:styleId="112">
    <w:name w:val="xl3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kern w:val="0"/>
      <w:sz w:val="18"/>
    </w:rPr>
  </w:style>
  <w:style w:type="paragraph" w:customStyle="1" w:styleId="113">
    <w:name w:val="章标题"/>
    <w:qFormat/>
    <w:uiPriority w:val="0"/>
    <w:pPr>
      <w:spacing w:before="50" w:beforeAutospacing="0" w:after="50" w:afterAutospacing="0" w:line="360" w:lineRule="auto"/>
      <w:jc w:val="both"/>
      <w:outlineLvl w:val="1"/>
    </w:pPr>
    <w:rPr>
      <w:rFonts w:ascii="黑体" w:hAnsi="Times New Roman" w:eastAsia="黑体" w:cs="Times New Roman"/>
      <w:sz w:val="21"/>
      <w:lang w:val="en-US" w:eastAsia="zh-CN" w:bidi="ar-SA"/>
    </w:rPr>
  </w:style>
  <w:style w:type="paragraph" w:customStyle="1" w:styleId="114">
    <w:name w:val="图"/>
    <w:basedOn w:val="1"/>
    <w:qFormat/>
    <w:uiPriority w:val="0"/>
    <w:pPr>
      <w:adjustRightInd w:val="0"/>
      <w:spacing w:before="60" w:beforeAutospacing="0" w:after="60" w:afterAutospacing="0" w:line="300" w:lineRule="auto"/>
      <w:jc w:val="center"/>
      <w:textAlignment w:val="center"/>
    </w:pPr>
    <w:rPr>
      <w:snapToGrid w:val="0"/>
      <w:spacing w:val="20"/>
      <w:kern w:val="0"/>
      <w:sz w:val="24"/>
    </w:rPr>
  </w:style>
  <w:style w:type="paragraph" w:customStyle="1" w:styleId="115">
    <w:name w:val="font5"/>
    <w:basedOn w:val="1"/>
    <w:qFormat/>
    <w:uiPriority w:val="0"/>
    <w:pPr>
      <w:spacing w:before="100" w:beforeAutospacing="1" w:after="100" w:afterAutospacing="1"/>
      <w:jc w:val="left"/>
    </w:pPr>
    <w:rPr>
      <w:rFonts w:ascii="宋体" w:hAnsi="宋体"/>
      <w:kern w:val="0"/>
      <w:sz w:val="18"/>
    </w:rPr>
  </w:style>
  <w:style w:type="paragraph" w:customStyle="1" w:styleId="116">
    <w:name w:val="xl3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2"/>
    </w:rPr>
  </w:style>
  <w:style w:type="paragraph" w:customStyle="1" w:styleId="117">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rPr>
  </w:style>
  <w:style w:type="paragraph" w:customStyle="1" w:styleId="118">
    <w:name w:val="普通(网站)1"/>
    <w:basedOn w:val="1"/>
    <w:qFormat/>
    <w:uiPriority w:val="0"/>
    <w:pPr>
      <w:jc w:val="left"/>
    </w:pPr>
    <w:rPr>
      <w:rFonts w:ascii="Calibri" w:hAnsi="Calibri" w:cs="Calibri"/>
      <w:kern w:val="0"/>
      <w:sz w:val="24"/>
      <w:szCs w:val="24"/>
    </w:rPr>
  </w:style>
  <w:style w:type="paragraph" w:customStyle="1" w:styleId="119">
    <w:name w:val="索引标题1"/>
    <w:basedOn w:val="1"/>
    <w:qFormat/>
    <w:uiPriority w:val="0"/>
  </w:style>
  <w:style w:type="paragraph" w:customStyle="1" w:styleId="120">
    <w:name w:val="修订1"/>
    <w:qFormat/>
    <w:uiPriority w:val="0"/>
    <w:rPr>
      <w:rFonts w:ascii="Times New Roman" w:hAnsi="Times New Roman" w:eastAsia="宋体" w:cs="Times New Roman"/>
      <w:kern w:val="2"/>
      <w:sz w:val="21"/>
      <w:lang w:val="en-US" w:eastAsia="zh-CN" w:bidi="ar-SA"/>
    </w:rPr>
  </w:style>
  <w:style w:type="paragraph" w:customStyle="1" w:styleId="121">
    <w:name w:val="纯文本1"/>
    <w:basedOn w:val="1"/>
    <w:qFormat/>
    <w:uiPriority w:val="0"/>
    <w:rPr>
      <w:rFonts w:ascii="宋体" w:hAnsi="Courier New" w:cs="宋体"/>
      <w:szCs w:val="21"/>
    </w:rPr>
  </w:style>
  <w:style w:type="paragraph" w:customStyle="1" w:styleId="122">
    <w:name w:val="HZY01级标题"/>
    <w:qFormat/>
    <w:uiPriority w:val="0"/>
    <w:pPr>
      <w:numPr>
        <w:ilvl w:val="0"/>
        <w:numId w:val="2"/>
      </w:numPr>
      <w:spacing w:before="200" w:beforeAutospacing="0" w:after="60" w:afterAutospacing="0" w:line="360" w:lineRule="auto"/>
      <w:outlineLvl w:val="0"/>
    </w:pPr>
    <w:rPr>
      <w:rFonts w:ascii="Times New Roman" w:hAnsi="Times New Roman" w:eastAsia="宋体" w:cs="Times New Roman"/>
      <w:b/>
      <w:sz w:val="32"/>
      <w:szCs w:val="21"/>
      <w:lang w:val="en-US" w:eastAsia="en-US" w:bidi="en-US"/>
    </w:rPr>
  </w:style>
  <w:style w:type="paragraph" w:customStyle="1" w:styleId="123">
    <w:name w:val="HZY正文"/>
    <w:qFormat/>
    <w:uiPriority w:val="0"/>
    <w:pPr>
      <w:widowControl w:val="0"/>
      <w:spacing w:beforeAutospacing="0" w:after="200" w:afterAutospacing="0" w:line="360" w:lineRule="auto"/>
      <w:ind w:firstLine="200" w:firstLineChars="200"/>
    </w:pPr>
    <w:rPr>
      <w:rFonts w:ascii="Times New Roman" w:hAnsi="Times New Roman" w:eastAsia="宋体" w:cs="Times New Roman"/>
      <w:sz w:val="24"/>
      <w:szCs w:val="21"/>
      <w:lang w:val="en-US" w:eastAsia="en-US" w:bidi="en-US"/>
    </w:rPr>
  </w:style>
  <w:style w:type="paragraph" w:customStyle="1" w:styleId="124">
    <w:name w:val="D文1"/>
    <w:basedOn w:val="1"/>
    <w:qFormat/>
    <w:uiPriority w:val="0"/>
    <w:pPr>
      <w:tabs>
        <w:tab w:val="left" w:pos="720"/>
      </w:tabs>
      <w:autoSpaceDE w:val="0"/>
      <w:autoSpaceDN w:val="0"/>
      <w:adjustRightInd w:val="0"/>
      <w:spacing w:beforeAutospacing="0" w:after="120" w:afterAutospacing="0" w:line="480" w:lineRule="atLeast"/>
      <w:ind w:left="680" w:firstLine="510"/>
    </w:pPr>
    <w:rPr>
      <w:rFonts w:ascii="宋体"/>
      <w:kern w:val="0"/>
      <w:sz w:val="24"/>
    </w:rPr>
  </w:style>
  <w:style w:type="paragraph" w:customStyle="1" w:styleId="125">
    <w:name w:val="font7"/>
    <w:basedOn w:val="1"/>
    <w:qFormat/>
    <w:uiPriority w:val="0"/>
    <w:pPr>
      <w:spacing w:before="100" w:beforeAutospacing="1" w:after="100" w:afterAutospacing="1"/>
      <w:jc w:val="left"/>
    </w:pPr>
    <w:rPr>
      <w:rFonts w:ascii="Arial" w:hAnsi="Arial"/>
      <w:b/>
      <w:kern w:val="0"/>
      <w:sz w:val="22"/>
    </w:rPr>
  </w:style>
  <w:style w:type="paragraph" w:customStyle="1" w:styleId="126">
    <w:name w:val="列表段落1"/>
    <w:basedOn w:val="1"/>
    <w:qFormat/>
    <w:uiPriority w:val="34"/>
    <w:pPr>
      <w:ind w:firstLine="420" w:firstLineChars="200"/>
    </w:pPr>
  </w:style>
  <w:style w:type="paragraph" w:customStyle="1" w:styleId="127">
    <w:name w:val="正文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28">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9">
    <w:name w:val="attention naked"/>
    <w:basedOn w:val="1"/>
    <w:qFormat/>
    <w:uiPriority w:val="0"/>
    <w:pPr>
      <w:spacing w:before="100" w:beforeAutospacing="1" w:after="100" w:afterAutospacing="1"/>
      <w:jc w:val="left"/>
    </w:pPr>
    <w:rPr>
      <w:rFonts w:ascii="宋体" w:hAnsi="宋体" w:cs="宋体"/>
      <w:kern w:val="0"/>
      <w:sz w:val="24"/>
      <w:szCs w:val="24"/>
    </w:rPr>
  </w:style>
  <w:style w:type="paragraph" w:customStyle="1" w:styleId="130">
    <w:name w:val="Char1"/>
    <w:basedOn w:val="1"/>
    <w:qFormat/>
    <w:uiPriority w:val="0"/>
    <w:pPr>
      <w:spacing w:beforeAutospacing="0" w:after="160" w:afterAutospacing="0" w:line="240" w:lineRule="exact"/>
      <w:jc w:val="left"/>
    </w:pPr>
    <w:rPr>
      <w:rFonts w:ascii="Verdana" w:hAnsi="Verdana"/>
      <w:kern w:val="0"/>
      <w:lang w:eastAsia="en-US"/>
    </w:rPr>
  </w:style>
  <w:style w:type="paragraph" w:customStyle="1" w:styleId="131">
    <w:name w:val="Char"/>
    <w:basedOn w:val="1"/>
    <w:qFormat/>
    <w:uiPriority w:val="0"/>
    <w:pPr>
      <w:spacing w:beforeAutospacing="0" w:after="160" w:afterAutospacing="0" w:line="240" w:lineRule="exact"/>
      <w:jc w:val="left"/>
    </w:pPr>
    <w:rPr>
      <w:rFonts w:ascii="Verdana" w:hAnsi="Verdana"/>
      <w:kern w:val="0"/>
      <w:lang w:eastAsia="en-US"/>
    </w:rPr>
  </w:style>
  <w:style w:type="paragraph" w:customStyle="1" w:styleId="132">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kern w:val="0"/>
      <w:sz w:val="18"/>
    </w:rPr>
  </w:style>
  <w:style w:type="paragraph" w:customStyle="1" w:styleId="133">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4">
    <w:name w:val="正文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5">
    <w:name w:val="正文 New New New New New New New New New New New New New New New New New New New New New New New New"/>
    <w:qFormat/>
    <w:uiPriority w:val="0"/>
    <w:pPr>
      <w:widowControl w:val="0"/>
      <w:spacing w:beforeAutospacing="0" w:afterAutospacing="0" w:line="360" w:lineRule="auto"/>
      <w:jc w:val="center"/>
    </w:pPr>
    <w:rPr>
      <w:rFonts w:ascii="Times New Roman" w:hAnsi="Times New Roman" w:eastAsia="宋体" w:cs="Times New Roman"/>
      <w:kern w:val="2"/>
      <w:sz w:val="24"/>
      <w:szCs w:val="24"/>
      <w:lang w:val="en-US" w:eastAsia="zh-CN" w:bidi="ar-SA"/>
    </w:rPr>
  </w:style>
  <w:style w:type="paragraph" w:customStyle="1" w:styleId="136">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7">
    <w:name w:val="font6"/>
    <w:basedOn w:val="1"/>
    <w:qFormat/>
    <w:uiPriority w:val="0"/>
    <w:pPr>
      <w:spacing w:before="100" w:beforeAutospacing="1" w:after="100" w:afterAutospacing="1"/>
      <w:jc w:val="left"/>
    </w:pPr>
    <w:rPr>
      <w:rFonts w:ascii="宋体" w:hAnsi="宋体"/>
      <w:b/>
      <w:kern w:val="0"/>
      <w:sz w:val="22"/>
    </w:rPr>
  </w:style>
  <w:style w:type="paragraph" w:customStyle="1" w:styleId="138">
    <w:name w:val="正文缩进2"/>
    <w:basedOn w:val="1"/>
    <w:qFormat/>
    <w:uiPriority w:val="0"/>
    <w:pPr>
      <w:spacing w:beforeAutospacing="0" w:afterAutospacing="0" w:line="360" w:lineRule="auto"/>
      <w:ind w:firstLine="420"/>
      <w:jc w:val="left"/>
    </w:pPr>
    <w:rPr>
      <w:spacing w:val="-2"/>
      <w:szCs w:val="24"/>
    </w:rPr>
  </w:style>
  <w:style w:type="paragraph" w:customStyle="1" w:styleId="139">
    <w:name w:val="xl3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kern w:val="0"/>
      <w:sz w:val="22"/>
    </w:rPr>
  </w:style>
  <w:style w:type="paragraph" w:customStyle="1" w:styleId="140">
    <w:name w:val="列出段落1"/>
    <w:basedOn w:val="1"/>
    <w:qFormat/>
    <w:uiPriority w:val="0"/>
    <w:pPr>
      <w:autoSpaceDE w:val="0"/>
      <w:autoSpaceDN w:val="0"/>
      <w:adjustRightInd w:val="0"/>
      <w:ind w:firstLine="420" w:firstLineChars="200"/>
    </w:pPr>
    <w:rPr>
      <w:kern w:val="0"/>
      <w:sz w:val="20"/>
    </w:rPr>
  </w:style>
  <w:style w:type="paragraph" w:customStyle="1" w:styleId="141">
    <w:name w:val="列出段落4"/>
    <w:basedOn w:val="1"/>
    <w:qFormat/>
    <w:uiPriority w:val="0"/>
    <w:pPr>
      <w:ind w:firstLine="420" w:firstLineChars="200"/>
    </w:pPr>
  </w:style>
  <w:style w:type="paragraph" w:customStyle="1" w:styleId="142">
    <w:name w:val="正文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43">
    <w:name w:val="xl29"/>
    <w:basedOn w:val="1"/>
    <w:qFormat/>
    <w:uiPriority w:val="0"/>
    <w:pPr>
      <w:spacing w:before="100" w:beforeAutospacing="0" w:after="100" w:afterAutospacing="0"/>
      <w:jc w:val="center"/>
    </w:pPr>
    <w:rPr>
      <w:rFonts w:ascii="宋体" w:hAnsi="宋体"/>
      <w:kern w:val="0"/>
      <w:sz w:val="28"/>
    </w:rPr>
  </w:style>
  <w:style w:type="paragraph" w:customStyle="1" w:styleId="144">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kern w:val="0"/>
      <w:sz w:val="22"/>
    </w:rPr>
  </w:style>
  <w:style w:type="paragraph" w:customStyle="1" w:styleId="145">
    <w:name w:val="Char Char2 Char"/>
    <w:basedOn w:val="1"/>
    <w:qFormat/>
    <w:uiPriority w:val="0"/>
    <w:rPr>
      <w:rFonts w:ascii="宋体" w:hAnsi="宋体"/>
      <w:b/>
      <w:sz w:val="28"/>
      <w:szCs w:val="28"/>
    </w:rPr>
  </w:style>
  <w:style w:type="paragraph" w:customStyle="1" w:styleId="146">
    <w:name w:val="样式 标题 3H3l3CTh33rd levelLevel 3 HeadHeading 3 - oldISO2..."/>
    <w:basedOn w:val="4"/>
    <w:qFormat/>
    <w:uiPriority w:val="0"/>
    <w:pPr>
      <w:adjustRightInd/>
      <w:spacing w:before="0" w:beforeAutospacing="0" w:after="0" w:afterAutospacing="0"/>
      <w:ind w:left="737" w:hanging="539"/>
      <w:textAlignment w:val="auto"/>
    </w:pPr>
    <w:rPr>
      <w:sz w:val="24"/>
    </w:rPr>
  </w:style>
  <w:style w:type="paragraph" w:customStyle="1" w:styleId="147">
    <w:name w:val="Char1 Char Char Char Char Char Char Char Char Char"/>
    <w:basedOn w:val="1"/>
    <w:qFormat/>
    <w:uiPriority w:val="0"/>
    <w:pPr>
      <w:spacing w:beforeAutospacing="0" w:afterAutospacing="0" w:line="400" w:lineRule="exact"/>
      <w:jc w:val="center"/>
    </w:pPr>
    <w:rPr>
      <w:rFonts w:ascii="Verdana" w:hAnsi="Verdana" w:cs="Verdana"/>
      <w:kern w:val="0"/>
      <w:szCs w:val="21"/>
      <w:lang w:eastAsia="en-US"/>
    </w:rPr>
  </w:style>
  <w:style w:type="paragraph" w:customStyle="1" w:styleId="148">
    <w:name w:val="正文 A"/>
    <w:qFormat/>
    <w:uiPriority w:val="0"/>
    <w:pPr>
      <w:widowControl w:val="0"/>
      <w:jc w:val="both"/>
    </w:pPr>
    <w:rPr>
      <w:rFonts w:ascii="Times New Roman" w:hAnsi="Times New Roman" w:eastAsia="Times New Roman" w:cs="Times New Roman"/>
      <w:color w:val="000000"/>
      <w:kern w:val="2"/>
      <w:sz w:val="21"/>
      <w:szCs w:val="21"/>
      <w:lang w:val="en-US" w:eastAsia="zh-CN" w:bidi="ar-SA"/>
    </w:rPr>
  </w:style>
  <w:style w:type="paragraph" w:customStyle="1" w:styleId="14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0">
    <w:name w:val="样式 样式 标题 2H2PIM2Heading 2 Hidden2nd levelh22Header 2l2Titr... + ..."/>
    <w:basedOn w:val="1"/>
    <w:qFormat/>
    <w:uiPriority w:val="0"/>
    <w:pPr>
      <w:spacing w:beforeLines="50" w:beforeAutospacing="0" w:afterAutospacing="0" w:line="360" w:lineRule="auto"/>
      <w:ind w:left="180"/>
      <w:outlineLvl w:val="1"/>
    </w:pPr>
    <w:rPr>
      <w:rFonts w:ascii="宋体" w:hAnsi="宋体"/>
      <w:b/>
      <w:sz w:val="28"/>
    </w:rPr>
  </w:style>
  <w:style w:type="paragraph" w:customStyle="1" w:styleId="151">
    <w:name w:val="正文缩进11"/>
    <w:basedOn w:val="1"/>
    <w:qFormat/>
    <w:uiPriority w:val="0"/>
    <w:pPr>
      <w:ind w:firstLine="420"/>
    </w:pPr>
    <w:rPr>
      <w:rFonts w:ascii="Calibri" w:hAnsi="Calibri" w:cs="Calibri"/>
      <w:szCs w:val="21"/>
    </w:rPr>
  </w:style>
  <w:style w:type="paragraph" w:customStyle="1" w:styleId="152">
    <w:name w:val="正文1"/>
    <w:basedOn w:val="1"/>
    <w:qFormat/>
    <w:uiPriority w:val="0"/>
    <w:pPr>
      <w:spacing w:before="60" w:beforeAutospacing="0" w:after="60" w:afterAutospacing="0" w:line="360" w:lineRule="auto"/>
      <w:outlineLvl w:val="6"/>
    </w:pPr>
    <w:rPr>
      <w:sz w:val="24"/>
      <w:szCs w:val="24"/>
    </w:rPr>
  </w:style>
  <w:style w:type="paragraph" w:customStyle="1" w:styleId="153">
    <w:name w:val="xl25"/>
    <w:basedOn w:val="1"/>
    <w:qFormat/>
    <w:uiPriority w:val="0"/>
    <w:pPr>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54">
    <w:name w:val="Table Text"/>
    <w:basedOn w:val="1"/>
    <w:qFormat/>
    <w:uiPriority w:val="0"/>
    <w:rPr>
      <w:sz w:val="18"/>
    </w:rPr>
  </w:style>
  <w:style w:type="paragraph" w:customStyle="1" w:styleId="155">
    <w:name w:val="题注5"/>
    <w:basedOn w:val="1"/>
    <w:qFormat/>
    <w:uiPriority w:val="0"/>
    <w:pPr>
      <w:jc w:val="center"/>
    </w:pPr>
    <w:rPr>
      <w:b/>
      <w:color w:val="000000"/>
      <w:sz w:val="24"/>
      <w:szCs w:val="21"/>
    </w:rPr>
  </w:style>
  <w:style w:type="paragraph" w:customStyle="1" w:styleId="156">
    <w:name w:val="正文 首行缩进"/>
    <w:basedOn w:val="1"/>
    <w:qFormat/>
    <w:uiPriority w:val="0"/>
    <w:pPr>
      <w:adjustRightInd w:val="0"/>
      <w:ind w:firstLine="437"/>
      <w:jc w:val="left"/>
    </w:pPr>
    <w:rPr>
      <w:rFonts w:hint="eastAsia" w:ascii="宋体" w:hAnsi="宋体"/>
      <w:kern w:val="0"/>
      <w:szCs w:val="21"/>
    </w:rPr>
  </w:style>
  <w:style w:type="paragraph" w:customStyle="1" w:styleId="157">
    <w:name w:val="Char Char1"/>
    <w:basedOn w:val="1"/>
    <w:qFormat/>
    <w:uiPriority w:val="0"/>
    <w:pPr>
      <w:spacing w:beforeAutospacing="0" w:after="160" w:afterAutospacing="0" w:line="240" w:lineRule="exact"/>
      <w:jc w:val="left"/>
    </w:pPr>
    <w:rPr>
      <w:rFonts w:ascii="Verdana" w:hAnsi="Verdana" w:eastAsia="楷体_GB2312"/>
      <w:b/>
      <w:i/>
      <w:iCs/>
      <w:color w:val="000000"/>
      <w:kern w:val="0"/>
      <w:sz w:val="20"/>
      <w:lang w:eastAsia="en-US"/>
    </w:rPr>
  </w:style>
  <w:style w:type="paragraph" w:customStyle="1" w:styleId="158">
    <w:name w:val="正文文本 21"/>
    <w:basedOn w:val="1"/>
    <w:qFormat/>
    <w:uiPriority w:val="0"/>
    <w:pPr>
      <w:autoSpaceDE w:val="0"/>
      <w:autoSpaceDN w:val="0"/>
      <w:adjustRightInd w:val="0"/>
      <w:jc w:val="center"/>
    </w:pPr>
    <w:rPr>
      <w:rFonts w:ascii="宋体" w:hAnsi="Calibri" w:cs="宋体"/>
      <w:szCs w:val="21"/>
      <w:lang w:val="zh-CN"/>
    </w:rPr>
  </w:style>
  <w:style w:type="paragraph" w:customStyle="1" w:styleId="159">
    <w:name w:val="wsf"/>
    <w:basedOn w:val="1"/>
    <w:qFormat/>
    <w:uiPriority w:val="0"/>
    <w:pPr>
      <w:outlineLvl w:val="0"/>
    </w:pPr>
    <w:rPr>
      <w:rFonts w:ascii="Calibri" w:hAnsi="Calibri"/>
      <w:b/>
      <w:sz w:val="24"/>
      <w:szCs w:val="22"/>
    </w:rPr>
  </w:style>
  <w:style w:type="paragraph" w:customStyle="1" w:styleId="160">
    <w:name w:val="表格文字"/>
    <w:basedOn w:val="1"/>
    <w:qFormat/>
    <w:uiPriority w:val="0"/>
    <w:pPr>
      <w:spacing w:before="25" w:beforeAutospacing="0" w:after="25" w:afterAutospacing="0"/>
      <w:jc w:val="left"/>
    </w:pPr>
    <w:rPr>
      <w:bCs/>
      <w:spacing w:val="10"/>
      <w:kern w:val="0"/>
      <w:sz w:val="24"/>
    </w:rPr>
  </w:style>
  <w:style w:type="paragraph" w:customStyle="1" w:styleId="161">
    <w:name w:val="正文_0_0"/>
    <w:qFormat/>
    <w:uiPriority w:val="0"/>
    <w:pPr>
      <w:widowControl w:val="0"/>
      <w:spacing w:beforeAutospacing="0" w:after="200" w:afterAutospacing="0" w:line="276" w:lineRule="auto"/>
      <w:jc w:val="both"/>
    </w:pPr>
    <w:rPr>
      <w:rFonts w:ascii="Calibri" w:hAnsi="Calibri" w:eastAsia="宋体" w:cs="Calibri"/>
      <w:kern w:val="2"/>
      <w:sz w:val="21"/>
      <w:szCs w:val="21"/>
      <w:lang w:val="en-US" w:eastAsia="zh-CN" w:bidi="ar-SA"/>
    </w:rPr>
  </w:style>
  <w:style w:type="paragraph" w:customStyle="1" w:styleId="162">
    <w:name w:val="Table Paragraph"/>
    <w:basedOn w:val="1"/>
    <w:qFormat/>
    <w:uiPriority w:val="0"/>
    <w:rPr>
      <w:rFonts w:cs="宋体"/>
    </w:rPr>
  </w:style>
  <w:style w:type="paragraph" w:customStyle="1" w:styleId="163">
    <w:name w:val="font10"/>
    <w:basedOn w:val="1"/>
    <w:qFormat/>
    <w:uiPriority w:val="0"/>
    <w:pPr>
      <w:spacing w:before="100" w:beforeAutospacing="1" w:after="100" w:afterAutospacing="1"/>
      <w:jc w:val="left"/>
    </w:pPr>
    <w:rPr>
      <w:rFonts w:ascii="宋体" w:hAnsi="宋体"/>
      <w:kern w:val="0"/>
      <w:sz w:val="18"/>
    </w:rPr>
  </w:style>
  <w:style w:type="paragraph" w:customStyle="1" w:styleId="164">
    <w:name w:val="表格"/>
    <w:basedOn w:val="1"/>
    <w:qFormat/>
    <w:uiPriority w:val="0"/>
    <w:pPr>
      <w:spacing w:beforeAutospacing="0" w:afterAutospacing="0" w:line="400" w:lineRule="exact"/>
    </w:pPr>
    <w:rPr>
      <w:sz w:val="24"/>
      <w:szCs w:val="24"/>
    </w:rPr>
  </w:style>
  <w:style w:type="paragraph" w:customStyle="1" w:styleId="165">
    <w:name w:val="WPSOffice手动目录 1"/>
    <w:qFormat/>
    <w:uiPriority w:val="0"/>
    <w:rPr>
      <w:rFonts w:ascii="Times New Roman" w:hAnsi="Times New Roman" w:eastAsia="宋体" w:cs="Times New Roman"/>
      <w:lang w:val="en-US" w:eastAsia="zh-CN" w:bidi="ar-SA"/>
    </w:rPr>
  </w:style>
  <w:style w:type="paragraph" w:customStyle="1" w:styleId="166">
    <w:name w:val="DocParagraph"/>
    <w:basedOn w:val="1"/>
    <w:qFormat/>
    <w:uiPriority w:val="1"/>
    <w:pPr>
      <w:spacing w:before="120" w:beforeAutospacing="0" w:afterAutospacing="0" w:line="288" w:lineRule="auto"/>
      <w:ind w:left="1247"/>
    </w:pPr>
    <w:rPr>
      <w:kern w:val="44"/>
      <w:szCs w:val="44"/>
    </w:rPr>
  </w:style>
  <w:style w:type="paragraph" w:customStyle="1" w:styleId="167">
    <w:name w:val="TableContent"/>
    <w:qFormat/>
    <w:uiPriority w:val="1"/>
    <w:pPr>
      <w:spacing w:before="40" w:beforeAutospacing="0" w:after="40" w:afterAutospacing="0"/>
      <w:jc w:val="both"/>
    </w:pPr>
    <w:rPr>
      <w:rFonts w:ascii="Arial" w:hAnsi="Arial" w:eastAsia="宋体" w:cs="Times New Roman"/>
      <w:kern w:val="44"/>
      <w:sz w:val="18"/>
      <w:szCs w:val="44"/>
      <w:lang w:val="en-US" w:eastAsia="zh-CN" w:bidi="ar-SA"/>
    </w:rPr>
  </w:style>
  <w:style w:type="paragraph" w:customStyle="1" w:styleId="168">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9">
    <w:name w:val="样式 行距: 1.5 倍行距 首行缩进:  2 字符"/>
    <w:basedOn w:val="1"/>
    <w:qFormat/>
    <w:uiPriority w:val="0"/>
    <w:pPr>
      <w:adjustRightInd w:val="0"/>
      <w:snapToGrid w:val="0"/>
      <w:spacing w:beforeAutospacing="0" w:afterAutospacing="0" w:line="460" w:lineRule="exact"/>
    </w:pPr>
    <w:rPr>
      <w:sz w:val="24"/>
    </w:rPr>
  </w:style>
  <w:style w:type="paragraph" w:customStyle="1" w:styleId="170">
    <w:name w:val="正文 New New New New New New New New New New New New New New New New New New New New New New New New New New New New New New New New New New New New New New New New New New New New New New New New New New New New New New New New New New New New New New Ne1"/>
    <w:qFormat/>
    <w:uiPriority w:val="0"/>
    <w:pPr>
      <w:widowControl w:val="0"/>
      <w:jc w:val="both"/>
    </w:pPr>
    <w:rPr>
      <w:rFonts w:ascii="宋体" w:hAnsi="宋体" w:eastAsia="宋体" w:cs="Times New Roman"/>
      <w:kern w:val="16"/>
      <w:sz w:val="21"/>
      <w:szCs w:val="24"/>
      <w:lang w:val="en-US" w:eastAsia="zh-CN" w:bidi="ar-SA"/>
    </w:rPr>
  </w:style>
  <w:style w:type="paragraph" w:customStyle="1" w:styleId="171">
    <w:name w:val="正文 New New New New New New New New New New New New New New New New New New New New New New New New New New New New New New New New New New New New New New New New New New New New New New New New New New New New New New New New New New New New New New Ne2"/>
    <w:qFormat/>
    <w:uiPriority w:val="0"/>
    <w:pPr>
      <w:widowControl w:val="0"/>
      <w:jc w:val="both"/>
    </w:pPr>
    <w:rPr>
      <w:rFonts w:ascii="宋体" w:hAnsi="宋体" w:eastAsia="宋体" w:cs="Times New Roman"/>
      <w:kern w:val="16"/>
      <w:sz w:val="21"/>
      <w:szCs w:val="24"/>
      <w:lang w:val="en-US" w:eastAsia="zh-CN" w:bidi="ar-SA"/>
    </w:rPr>
  </w:style>
  <w:style w:type="paragraph" w:customStyle="1" w:styleId="172">
    <w:name w:val="正文 New New New New New New New New New New New New New New New New New New New New New New New New New New New New New New New New New New New New New New New New New New New New New New New New New New New New New New New New New New New New New New Ne3"/>
    <w:qFormat/>
    <w:uiPriority w:val="0"/>
    <w:pPr>
      <w:widowControl w:val="0"/>
      <w:jc w:val="both"/>
    </w:pPr>
    <w:rPr>
      <w:rFonts w:ascii="宋体" w:hAnsi="宋体" w:eastAsia="宋体" w:cs="Times New Roman"/>
      <w:kern w:val="16"/>
      <w:sz w:val="21"/>
      <w:szCs w:val="24"/>
      <w:lang w:val="en-US" w:eastAsia="zh-CN" w:bidi="ar-SA"/>
    </w:rPr>
  </w:style>
  <w:style w:type="paragraph" w:customStyle="1" w:styleId="173">
    <w:name w:val="正文 New New New New New New New New New New New New New New New New New New New New New New New New New New New New New New New New New New New New New New New New New New New New New New New New New New New New New New New New New New New New New New Ne4"/>
    <w:qFormat/>
    <w:uiPriority w:val="0"/>
    <w:pPr>
      <w:widowControl w:val="0"/>
      <w:jc w:val="both"/>
    </w:pPr>
    <w:rPr>
      <w:rFonts w:ascii="宋体" w:hAnsi="宋体" w:eastAsia="宋体" w:cs="Times New Roman"/>
      <w:kern w:val="16"/>
      <w:sz w:val="21"/>
      <w:szCs w:val="24"/>
      <w:lang w:val="en-US" w:eastAsia="zh-CN" w:bidi="ar-SA"/>
    </w:rPr>
  </w:style>
  <w:style w:type="paragraph" w:customStyle="1" w:styleId="174">
    <w:name w:val="方案正文"/>
    <w:basedOn w:val="1"/>
    <w:qFormat/>
    <w:uiPriority w:val="0"/>
    <w:pPr>
      <w:spacing w:beforeAutospacing="0" w:afterAutospacing="0" w:line="360" w:lineRule="auto"/>
      <w:ind w:firstLine="200" w:firstLineChars="200"/>
    </w:pPr>
    <w:rPr>
      <w:sz w:val="24"/>
    </w:rPr>
  </w:style>
  <w:style w:type="paragraph" w:customStyle="1" w:styleId="175">
    <w:name w:val="正文 New New New New New New New New New New New New New New New New New New New New New New New New New New New New New New New New New New New New New New New New New New New New New New New New New New New New New New New New New New New New New New Ne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6">
    <w:name w:val="正文 New New New New New New New New New New New New New New New New New New New New New New New New New New New New New New New New New New New New New New New New New New New New New New New New New New New New New New New New New New New New New New Ne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7">
    <w:name w:val="正文 New New New New New New New New New New New New New New New New New New New New New New New New New New New New New New New New New New New New New New New New New New New New New New New New New New New New New New New New New New New New New New Ne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8">
    <w:name w:val="样式 正文文本 + 首行缩进:  2 字符"/>
    <w:basedOn w:val="1"/>
    <w:qFormat/>
    <w:uiPriority w:val="0"/>
    <w:pPr>
      <w:spacing w:beforeAutospacing="0" w:after="120" w:afterAutospacing="0" w:line="360" w:lineRule="auto"/>
      <w:ind w:firstLine="480" w:firstLineChars="200"/>
    </w:pPr>
    <w:rPr>
      <w:rFonts w:ascii="Arial" w:hAnsi="Arial" w:cs="宋体"/>
      <w:sz w:val="24"/>
    </w:rPr>
  </w:style>
  <w:style w:type="paragraph" w:customStyle="1" w:styleId="179">
    <w:name w:val="索引标题2"/>
    <w:basedOn w:val="1"/>
    <w:qFormat/>
    <w:uiPriority w:val="0"/>
  </w:style>
  <w:style w:type="paragraph" w:customStyle="1" w:styleId="180">
    <w:name w:val="索引 12"/>
    <w:basedOn w:val="1"/>
    <w:qFormat/>
    <w:uiPriority w:val="0"/>
    <w:rPr>
      <w:rFonts w:ascii="宋体" w:hAnsi="宋体"/>
      <w:sz w:val="24"/>
      <w:szCs w:val="24"/>
    </w:rPr>
  </w:style>
  <w:style w:type="paragraph" w:customStyle="1" w:styleId="181">
    <w:name w:val="文档正文"/>
    <w:basedOn w:val="134"/>
    <w:qFormat/>
    <w:uiPriority w:val="0"/>
    <w:pPr>
      <w:ind w:firstLine="482"/>
    </w:pPr>
    <w:rPr>
      <w:sz w:val="24"/>
    </w:rPr>
  </w:style>
  <w:style w:type="paragraph" w:customStyle="1" w:styleId="182">
    <w:name w:val="标题 1 New"/>
    <w:basedOn w:val="134"/>
    <w:qFormat/>
    <w:uiPriority w:val="0"/>
    <w:pPr>
      <w:numPr>
        <w:ilvl w:val="0"/>
        <w:numId w:val="3"/>
      </w:numPr>
      <w:spacing w:before="0" w:beforeAutospacing="0" w:after="0" w:afterAutospacing="0"/>
      <w:ind w:firstLine="0" w:firstLineChars="0"/>
      <w:jc w:val="left"/>
      <w:outlineLvl w:val="0"/>
    </w:pPr>
    <w:rPr>
      <w:rFonts w:ascii="微软雅黑" w:hAnsi="微软雅黑" w:eastAsia="微软雅黑"/>
      <w:b/>
      <w:kern w:val="44"/>
      <w:sz w:val="36"/>
    </w:rPr>
  </w:style>
  <w:style w:type="character" w:customStyle="1" w:styleId="183">
    <w:name w:val="标题 1 Char"/>
    <w:basedOn w:val="49"/>
    <w:link w:val="2"/>
    <w:qFormat/>
    <w:uiPriority w:val="0"/>
    <w:rPr>
      <w:rFonts w:ascii="Times New Roman" w:hAnsi="Times New Roman" w:eastAsia="宋体" w:cs="Times New Roman"/>
      <w:b/>
      <w:kern w:val="44"/>
      <w:sz w:val="44"/>
      <w:szCs w:val="20"/>
    </w:rPr>
  </w:style>
  <w:style w:type="character" w:customStyle="1" w:styleId="184">
    <w:name w:val="标题 2 Char"/>
    <w:basedOn w:val="49"/>
    <w:link w:val="3"/>
    <w:qFormat/>
    <w:uiPriority w:val="0"/>
    <w:rPr>
      <w:rFonts w:ascii="宋体" w:hAnsi="宋体" w:eastAsia="宋体" w:cs="Times New Roman"/>
      <w:b/>
      <w:color w:val="000000"/>
      <w:sz w:val="30"/>
      <w:szCs w:val="20"/>
    </w:rPr>
  </w:style>
  <w:style w:type="character" w:customStyle="1" w:styleId="185">
    <w:name w:val="标题 3 Char"/>
    <w:basedOn w:val="49"/>
    <w:link w:val="4"/>
    <w:qFormat/>
    <w:uiPriority w:val="0"/>
    <w:rPr>
      <w:rFonts w:ascii="宋体" w:hAnsi="宋体" w:eastAsia="宋体" w:cs="Times New Roman"/>
      <w:b/>
      <w:sz w:val="28"/>
      <w:szCs w:val="20"/>
    </w:rPr>
  </w:style>
  <w:style w:type="character" w:customStyle="1" w:styleId="186">
    <w:name w:val="标题 4 Char"/>
    <w:basedOn w:val="49"/>
    <w:link w:val="5"/>
    <w:qFormat/>
    <w:uiPriority w:val="0"/>
    <w:rPr>
      <w:rFonts w:ascii="宋体" w:hAnsi="宋体" w:eastAsia="宋体" w:cs="Times New Roman"/>
      <w:b/>
      <w:sz w:val="28"/>
      <w:szCs w:val="20"/>
    </w:rPr>
  </w:style>
  <w:style w:type="character" w:customStyle="1" w:styleId="187">
    <w:name w:val="标题 5 Char"/>
    <w:basedOn w:val="49"/>
    <w:link w:val="6"/>
    <w:qFormat/>
    <w:uiPriority w:val="0"/>
    <w:rPr>
      <w:rFonts w:ascii="Times New Roman" w:hAnsi="Times New Roman" w:eastAsia="宋体" w:cs="Times New Roman"/>
      <w:b/>
      <w:bCs/>
      <w:sz w:val="28"/>
      <w:szCs w:val="28"/>
    </w:rPr>
  </w:style>
  <w:style w:type="character" w:customStyle="1" w:styleId="188">
    <w:name w:val="正文文本 Char"/>
    <w:basedOn w:val="49"/>
    <w:link w:val="19"/>
    <w:qFormat/>
    <w:uiPriority w:val="0"/>
    <w:rPr>
      <w:rFonts w:ascii="黑体" w:hAnsi="Times New Roman" w:eastAsia="宋体" w:cs="Times New Roman"/>
      <w:sz w:val="24"/>
      <w:szCs w:val="20"/>
    </w:rPr>
  </w:style>
  <w:style w:type="character" w:customStyle="1" w:styleId="189">
    <w:name w:val="标题 6 Char"/>
    <w:basedOn w:val="49"/>
    <w:link w:val="7"/>
    <w:qFormat/>
    <w:uiPriority w:val="0"/>
    <w:rPr>
      <w:rFonts w:ascii="Times New Roman" w:hAnsi="Times New Roman" w:eastAsia="宋体" w:cs="Times New Roman"/>
      <w:b/>
      <w:bCs/>
      <w:sz w:val="24"/>
      <w:szCs w:val="24"/>
    </w:rPr>
  </w:style>
  <w:style w:type="character" w:customStyle="1" w:styleId="190">
    <w:name w:val="标题 7 Char"/>
    <w:basedOn w:val="49"/>
    <w:link w:val="8"/>
    <w:qFormat/>
    <w:uiPriority w:val="0"/>
    <w:rPr>
      <w:rFonts w:ascii="Times New Roman" w:hAnsi="Times New Roman" w:eastAsia="宋体" w:cs="Times New Roman"/>
      <w:b/>
      <w:bCs/>
      <w:sz w:val="24"/>
      <w:szCs w:val="24"/>
    </w:rPr>
  </w:style>
  <w:style w:type="character" w:customStyle="1" w:styleId="191">
    <w:name w:val="标题 8 Char"/>
    <w:basedOn w:val="49"/>
    <w:link w:val="9"/>
    <w:qFormat/>
    <w:uiPriority w:val="0"/>
    <w:rPr>
      <w:rFonts w:ascii="Arial" w:hAnsi="Arial" w:eastAsia="黑体" w:cs="Times New Roman"/>
      <w:sz w:val="24"/>
      <w:szCs w:val="24"/>
    </w:rPr>
  </w:style>
  <w:style w:type="character" w:customStyle="1" w:styleId="192">
    <w:name w:val="标题 9 Char"/>
    <w:basedOn w:val="49"/>
    <w:link w:val="10"/>
    <w:qFormat/>
    <w:uiPriority w:val="0"/>
    <w:rPr>
      <w:rFonts w:ascii="Arial" w:hAnsi="Arial" w:eastAsia="黑体" w:cs="Times New Roman"/>
      <w:sz w:val="21"/>
      <w:szCs w:val="21"/>
    </w:rPr>
  </w:style>
  <w:style w:type="character" w:customStyle="1" w:styleId="193">
    <w:name w:val="文档结构图 Char"/>
    <w:basedOn w:val="49"/>
    <w:link w:val="16"/>
    <w:qFormat/>
    <w:uiPriority w:val="0"/>
    <w:rPr>
      <w:rFonts w:ascii="Times New Roman" w:hAnsi="Times New Roman" w:eastAsia="宋体" w:cs="Times New Roman"/>
      <w:szCs w:val="20"/>
      <w:shd w:val="clear" w:color="auto" w:fill="000080"/>
    </w:rPr>
  </w:style>
  <w:style w:type="character" w:customStyle="1" w:styleId="194">
    <w:name w:val="批注文字 Char"/>
    <w:basedOn w:val="49"/>
    <w:link w:val="17"/>
    <w:qFormat/>
    <w:uiPriority w:val="0"/>
    <w:rPr>
      <w:rFonts w:eastAsia="宋体"/>
      <w:szCs w:val="24"/>
    </w:rPr>
  </w:style>
  <w:style w:type="character" w:customStyle="1" w:styleId="195">
    <w:name w:val="正文文本 3 Char"/>
    <w:basedOn w:val="49"/>
    <w:link w:val="18"/>
    <w:qFormat/>
    <w:uiPriority w:val="0"/>
    <w:rPr>
      <w:rFonts w:ascii="宋体" w:hAnsi="宋体" w:eastAsia="宋体" w:cs="Times New Roman"/>
      <w:b/>
      <w:bCs/>
      <w:szCs w:val="20"/>
    </w:rPr>
  </w:style>
  <w:style w:type="character" w:customStyle="1" w:styleId="196">
    <w:name w:val="正文文本缩进 Char"/>
    <w:basedOn w:val="49"/>
    <w:link w:val="20"/>
    <w:qFormat/>
    <w:uiPriority w:val="0"/>
    <w:rPr>
      <w:rFonts w:ascii="宋体" w:hAnsi="Times New Roman" w:eastAsia="宋体" w:cs="Times New Roman"/>
      <w:sz w:val="24"/>
      <w:szCs w:val="20"/>
    </w:rPr>
  </w:style>
  <w:style w:type="character" w:customStyle="1" w:styleId="197">
    <w:name w:val="纯文本 Char"/>
    <w:basedOn w:val="49"/>
    <w:link w:val="24"/>
    <w:qFormat/>
    <w:uiPriority w:val="0"/>
    <w:rPr>
      <w:rFonts w:ascii="宋体" w:hAnsi="Courier New" w:eastAsia="宋体"/>
    </w:rPr>
  </w:style>
  <w:style w:type="character" w:customStyle="1" w:styleId="198">
    <w:name w:val="日期 Char"/>
    <w:basedOn w:val="49"/>
    <w:link w:val="26"/>
    <w:qFormat/>
    <w:uiPriority w:val="0"/>
    <w:rPr>
      <w:rFonts w:ascii="Times New Roman" w:hAnsi="Times New Roman" w:eastAsia="宋体" w:cs="Times New Roman"/>
      <w:sz w:val="24"/>
      <w:szCs w:val="20"/>
    </w:rPr>
  </w:style>
  <w:style w:type="character" w:customStyle="1" w:styleId="199">
    <w:name w:val="正文文本缩进 2 Char"/>
    <w:basedOn w:val="49"/>
    <w:link w:val="27"/>
    <w:qFormat/>
    <w:uiPriority w:val="0"/>
    <w:rPr>
      <w:rFonts w:ascii="仿宋_GB2312" w:hAnsi="Times New Roman" w:eastAsia="仿宋_GB2312" w:cs="Times New Roman"/>
      <w:color w:val="000000"/>
      <w:kern w:val="0"/>
      <w:sz w:val="28"/>
      <w:szCs w:val="20"/>
    </w:rPr>
  </w:style>
  <w:style w:type="character" w:customStyle="1" w:styleId="200">
    <w:name w:val="批注框文本 Char"/>
    <w:basedOn w:val="49"/>
    <w:link w:val="28"/>
    <w:qFormat/>
    <w:uiPriority w:val="0"/>
    <w:rPr>
      <w:rFonts w:ascii="Times New Roman" w:hAnsi="Times New Roman" w:eastAsia="宋体" w:cs="Times New Roman"/>
      <w:sz w:val="18"/>
      <w:szCs w:val="18"/>
    </w:rPr>
  </w:style>
  <w:style w:type="character" w:customStyle="1" w:styleId="201">
    <w:name w:val="页脚 Char"/>
    <w:basedOn w:val="49"/>
    <w:link w:val="29"/>
    <w:qFormat/>
    <w:uiPriority w:val="0"/>
    <w:rPr>
      <w:rFonts w:ascii="Times New Roman" w:hAnsi="Times New Roman" w:eastAsia="宋体" w:cs="Times New Roman"/>
      <w:sz w:val="18"/>
      <w:szCs w:val="20"/>
    </w:rPr>
  </w:style>
  <w:style w:type="character" w:customStyle="1" w:styleId="202">
    <w:name w:val="页眉 Char"/>
    <w:basedOn w:val="49"/>
    <w:link w:val="31"/>
    <w:qFormat/>
    <w:uiPriority w:val="0"/>
    <w:rPr>
      <w:rFonts w:ascii="宋体" w:hAnsi="宋体" w:eastAsia="宋体" w:cs="宋体"/>
      <w:sz w:val="18"/>
      <w:szCs w:val="18"/>
    </w:rPr>
  </w:style>
  <w:style w:type="character" w:customStyle="1" w:styleId="203">
    <w:name w:val="正文文本缩进 3 Char"/>
    <w:basedOn w:val="49"/>
    <w:link w:val="37"/>
    <w:qFormat/>
    <w:uiPriority w:val="0"/>
    <w:rPr>
      <w:rFonts w:ascii="Times New Roman" w:hAnsi="Times New Roman" w:eastAsia="宋体" w:cs="Times New Roman"/>
      <w:sz w:val="24"/>
      <w:szCs w:val="20"/>
    </w:rPr>
  </w:style>
  <w:style w:type="character" w:customStyle="1" w:styleId="204">
    <w:name w:val="正文文本 2 Char"/>
    <w:basedOn w:val="49"/>
    <w:link w:val="40"/>
    <w:qFormat/>
    <w:uiPriority w:val="0"/>
    <w:rPr>
      <w:rFonts w:ascii="Times New Roman" w:hAnsi="Times New Roman" w:eastAsia="楷体_GB2312" w:cs="Times New Roman"/>
      <w:sz w:val="28"/>
      <w:szCs w:val="20"/>
    </w:rPr>
  </w:style>
  <w:style w:type="character" w:customStyle="1" w:styleId="205">
    <w:name w:val="HTML 预设格式 Char"/>
    <w:basedOn w:val="49"/>
    <w:link w:val="41"/>
    <w:qFormat/>
    <w:uiPriority w:val="0"/>
    <w:rPr>
      <w:rFonts w:ascii="黑体" w:hAnsi="Courier New" w:eastAsia="黑体" w:cs="Courier New"/>
      <w:kern w:val="0"/>
      <w:sz w:val="20"/>
      <w:szCs w:val="20"/>
    </w:rPr>
  </w:style>
  <w:style w:type="character" w:customStyle="1" w:styleId="206">
    <w:name w:val="批注主题 Char"/>
    <w:basedOn w:val="194"/>
    <w:link w:val="44"/>
    <w:qFormat/>
    <w:uiPriority w:val="0"/>
    <w:rPr>
      <w:rFonts w:eastAsia="宋体"/>
      <w:b/>
      <w:bCs/>
      <w:szCs w:val="24"/>
    </w:rPr>
  </w:style>
  <w:style w:type="character" w:customStyle="1" w:styleId="207">
    <w:name w:val="正文首行缩进 Char"/>
    <w:basedOn w:val="188"/>
    <w:link w:val="45"/>
    <w:qFormat/>
    <w:uiPriority w:val="0"/>
    <w:rPr>
      <w:rFonts w:ascii="Times New Roman" w:hAnsi="Times New Roman" w:eastAsia="宋体" w:cs="Times New Roman"/>
      <w:sz w:val="21"/>
      <w:szCs w:val="20"/>
    </w:rPr>
  </w:style>
  <w:style w:type="character" w:customStyle="1" w:styleId="208">
    <w:name w:val="正文首行缩进 2 Char"/>
    <w:basedOn w:val="196"/>
    <w:link w:val="46"/>
    <w:qFormat/>
    <w:uiPriority w:val="0"/>
    <w:rPr>
      <w:rFonts w:ascii="Times New Roman" w:hAnsi="Times New Roman" w:eastAsia="宋体" w:cs="Times New Roman"/>
      <w:b/>
      <w:sz w:val="21"/>
      <w:szCs w:val="20"/>
    </w:rPr>
  </w:style>
  <w:style w:type="character" w:customStyle="1" w:styleId="209">
    <w:name w:val="页脚2 Char Char"/>
    <w:link w:val="66"/>
    <w:qFormat/>
    <w:uiPriority w:val="0"/>
    <w:rPr>
      <w:rFonts w:ascii="宋体" w:hAnsi="宋体" w:eastAsia="宋体"/>
      <w:sz w:val="18"/>
      <w:szCs w:val="18"/>
    </w:rPr>
  </w:style>
  <w:style w:type="character" w:customStyle="1" w:styleId="210">
    <w:name w:val="font01"/>
    <w:basedOn w:val="49"/>
    <w:qFormat/>
    <w:uiPriority w:val="0"/>
    <w:rPr>
      <w:rFonts w:ascii="Calibri" w:hAnsi="Calibri" w:cs="Calibri"/>
      <w:color w:val="000000"/>
      <w:sz w:val="21"/>
      <w:szCs w:val="21"/>
      <w:u w:val="none"/>
    </w:rPr>
  </w:style>
  <w:style w:type="character" w:customStyle="1" w:styleId="211">
    <w:name w:val="默认段落字体1"/>
    <w:link w:val="67"/>
    <w:qFormat/>
    <w:uiPriority w:val="0"/>
    <w:rPr>
      <w:rFonts w:ascii="Tahoma" w:hAnsi="Tahoma" w:eastAsia="宋体" w:cs="Times New Roman"/>
      <w:kern w:val="2"/>
      <w:sz w:val="24"/>
    </w:rPr>
  </w:style>
  <w:style w:type="character" w:customStyle="1" w:styleId="212">
    <w:name w:val="Char Char6"/>
    <w:qFormat/>
    <w:uiPriority w:val="0"/>
    <w:rPr>
      <w:rFonts w:ascii="宋体" w:hAnsi="Courier New" w:eastAsia="宋体"/>
      <w:kern w:val="2"/>
      <w:sz w:val="24"/>
      <w:lang w:val="en-US" w:eastAsia="zh-CN" w:bidi="ar-SA"/>
    </w:rPr>
  </w:style>
  <w:style w:type="character" w:customStyle="1" w:styleId="213">
    <w:name w:val="unnamed21"/>
    <w:qFormat/>
    <w:uiPriority w:val="0"/>
    <w:rPr>
      <w:b/>
      <w:bCs/>
      <w:color w:val="FF6600"/>
      <w:sz w:val="26"/>
      <w:szCs w:val="26"/>
      <w:u w:val="none"/>
    </w:rPr>
  </w:style>
  <w:style w:type="character" w:customStyle="1" w:styleId="214">
    <w:name w:val="font11"/>
    <w:basedOn w:val="49"/>
    <w:qFormat/>
    <w:uiPriority w:val="0"/>
    <w:rPr>
      <w:rFonts w:ascii="宋体" w:hAnsi="宋体" w:eastAsia="宋体" w:cs="宋体"/>
      <w:color w:val="000000"/>
      <w:sz w:val="21"/>
      <w:szCs w:val="21"/>
      <w:u w:val="none"/>
    </w:rPr>
  </w:style>
  <w:style w:type="character" w:customStyle="1" w:styleId="215">
    <w:name w:val="text1"/>
    <w:qFormat/>
    <w:uiPriority w:val="0"/>
    <w:rPr>
      <w:sz w:val="21"/>
      <w:szCs w:val="21"/>
      <w:u w:val="none"/>
    </w:rPr>
  </w:style>
  <w:style w:type="character" w:customStyle="1" w:styleId="216">
    <w:name w:val="正文缩进 Char Char"/>
    <w:qFormat/>
    <w:uiPriority w:val="0"/>
    <w:rPr>
      <w:rFonts w:eastAsia="宋体"/>
      <w:sz w:val="24"/>
    </w:rPr>
  </w:style>
  <w:style w:type="character" w:customStyle="1" w:styleId="217">
    <w:name w:val="banner11"/>
    <w:qFormat/>
    <w:uiPriority w:val="0"/>
    <w:rPr>
      <w:color w:val="000099"/>
      <w:sz w:val="32"/>
      <w:szCs w:val="32"/>
    </w:rPr>
  </w:style>
  <w:style w:type="character" w:customStyle="1" w:styleId="218">
    <w:name w:val="Default Paragraph Font New"/>
    <w:link w:val="68"/>
    <w:qFormat/>
    <w:uiPriority w:val="0"/>
    <w:rPr>
      <w:rFonts w:ascii="等线" w:hAnsi="等线" w:eastAsia="宋体" w:cs="等线"/>
      <w:kern w:val="2"/>
      <w:sz w:val="24"/>
      <w:szCs w:val="24"/>
    </w:rPr>
  </w:style>
  <w:style w:type="character" w:customStyle="1" w:styleId="219">
    <w:name w:val="ww-light ww-large"/>
    <w:basedOn w:val="49"/>
    <w:qFormat/>
    <w:uiPriority w:val="0"/>
    <w:rPr>
      <w:rFonts w:ascii="Verdana" w:hAnsi="Verdana"/>
      <w:lang w:eastAsia="en-US"/>
    </w:rPr>
  </w:style>
  <w:style w:type="character" w:customStyle="1" w:styleId="220">
    <w:name w:val="p141"/>
    <w:basedOn w:val="49"/>
    <w:qFormat/>
    <w:uiPriority w:val="0"/>
    <w:rPr>
      <w:sz w:val="21"/>
      <w:szCs w:val="21"/>
    </w:rPr>
  </w:style>
  <w:style w:type="character" w:customStyle="1" w:styleId="221">
    <w:name w:val="weby11"/>
    <w:qFormat/>
    <w:uiPriority w:val="0"/>
    <w:rPr>
      <w:sz w:val="18"/>
      <w:szCs w:val="18"/>
    </w:rPr>
  </w:style>
  <w:style w:type="character" w:customStyle="1" w:styleId="222">
    <w:name w:val="Default Paragraph Font New New New"/>
    <w:link w:val="69"/>
    <w:qFormat/>
    <w:uiPriority w:val="0"/>
    <w:rPr>
      <w:rFonts w:ascii="等线" w:hAnsi="等线" w:eastAsia="宋体" w:cs="等线"/>
      <w:kern w:val="2"/>
      <w:sz w:val="24"/>
      <w:szCs w:val="24"/>
    </w:rPr>
  </w:style>
  <w:style w:type="character" w:customStyle="1" w:styleId="223">
    <w:name w:val="Default Paragraph Font New New"/>
    <w:link w:val="70"/>
    <w:qFormat/>
    <w:uiPriority w:val="0"/>
    <w:rPr>
      <w:rFonts w:ascii="等线" w:hAnsi="等线" w:eastAsia="宋体" w:cs="等线"/>
      <w:kern w:val="2"/>
      <w:sz w:val="24"/>
      <w:szCs w:val="24"/>
    </w:rPr>
  </w:style>
  <w:style w:type="character" w:customStyle="1" w:styleId="224">
    <w:name w:val="本文正文 Char1 Char Char Char Char Char Char Char Char Char Char Char Char Char Char Char Char Char Char Char Char Char Char Char Char Char Char"/>
    <w:link w:val="71"/>
    <w:qFormat/>
    <w:uiPriority w:val="0"/>
    <w:rPr>
      <w:rFonts w:ascii="宋体" w:hAnsi="宋体"/>
      <w:kern w:val="0"/>
      <w:sz w:val="24"/>
    </w:rPr>
  </w:style>
  <w:style w:type="character" w:customStyle="1" w:styleId="225">
    <w:name w:val="页码1"/>
    <w:basedOn w:val="49"/>
    <w:qFormat/>
    <w:uiPriority w:val="0"/>
  </w:style>
  <w:style w:type="character" w:customStyle="1" w:styleId="226">
    <w:name w:val="apple-style-span"/>
    <w:basedOn w:val="49"/>
    <w:qFormat/>
    <w:uiPriority w:val="0"/>
    <w:rPr>
      <w:rFonts w:ascii="Verdana" w:hAnsi="Verdana"/>
      <w:lang w:eastAsia="en-US"/>
    </w:rPr>
  </w:style>
  <w:style w:type="character" w:customStyle="1" w:styleId="227">
    <w:name w:val="font61"/>
    <w:basedOn w:val="49"/>
    <w:qFormat/>
    <w:uiPriority w:val="0"/>
    <w:rPr>
      <w:rFonts w:hint="default" w:ascii="Times New Roman" w:hAnsi="Times New Roman" w:cs="Times New Roman"/>
      <w:color w:val="000000"/>
      <w:sz w:val="18"/>
      <w:szCs w:val="18"/>
      <w:u w:val="none"/>
    </w:rPr>
  </w:style>
  <w:style w:type="character" w:customStyle="1" w:styleId="228">
    <w:name w:val="font21"/>
    <w:basedOn w:val="49"/>
    <w:qFormat/>
    <w:uiPriority w:val="0"/>
    <w:rPr>
      <w:rFonts w:hint="eastAsia" w:ascii="宋体" w:hAnsi="宋体" w:eastAsia="宋体" w:cs="宋体"/>
      <w:color w:val="000000"/>
      <w:sz w:val="18"/>
      <w:szCs w:val="18"/>
      <w:u w:val="none"/>
    </w:rPr>
  </w:style>
  <w:style w:type="character" w:customStyle="1" w:styleId="229">
    <w:name w:val="font51"/>
    <w:basedOn w:val="49"/>
    <w:qFormat/>
    <w:uiPriority w:val="0"/>
    <w:rPr>
      <w:rFonts w:hint="default" w:ascii="Times New Roman" w:hAnsi="Times New Roman" w:cs="Times New Roman"/>
      <w:color w:val="000000"/>
      <w:sz w:val="21"/>
      <w:szCs w:val="21"/>
      <w:u w:val="none"/>
    </w:rPr>
  </w:style>
  <w:style w:type="character" w:customStyle="1" w:styleId="230">
    <w:name w:val="font71"/>
    <w:basedOn w:val="49"/>
    <w:qFormat/>
    <w:uiPriority w:val="0"/>
    <w:rPr>
      <w:rFonts w:hint="eastAsia" w:ascii="宋体" w:hAnsi="宋体" w:eastAsia="宋体" w:cs="宋体"/>
      <w:b/>
      <w:bCs/>
      <w:color w:val="000000"/>
      <w:sz w:val="24"/>
      <w:szCs w:val="24"/>
      <w:u w:val="none"/>
    </w:rPr>
  </w:style>
  <w:style w:type="character" w:customStyle="1" w:styleId="231">
    <w:name w:val="font41"/>
    <w:basedOn w:val="49"/>
    <w:qFormat/>
    <w:uiPriority w:val="0"/>
    <w:rPr>
      <w:rFonts w:hint="eastAsia" w:ascii="宋体" w:hAnsi="宋体" w:eastAsia="宋体" w:cs="宋体"/>
      <w:color w:val="000000"/>
      <w:sz w:val="24"/>
      <w:szCs w:val="24"/>
      <w:u w:val="none"/>
    </w:rPr>
  </w:style>
  <w:style w:type="character" w:customStyle="1" w:styleId="232">
    <w:name w:val="font31"/>
    <w:basedOn w:val="49"/>
    <w:qFormat/>
    <w:uiPriority w:val="0"/>
    <w:rPr>
      <w:rFonts w:hint="eastAsia" w:ascii="宋体" w:hAnsi="宋体" w:eastAsia="宋体" w:cs="宋体"/>
      <w:color w:val="000000"/>
      <w:sz w:val="22"/>
      <w:szCs w:val="22"/>
      <w:u w:val="none"/>
    </w:rPr>
  </w:style>
  <w:style w:type="character" w:customStyle="1" w:styleId="233">
    <w:name w:val="font81"/>
    <w:basedOn w:val="49"/>
    <w:qFormat/>
    <w:uiPriority w:val="0"/>
    <w:rPr>
      <w:rFonts w:hint="default" w:ascii="Times New Roman" w:hAnsi="Times New Roman" w:cs="Times New Roman"/>
      <w:color w:val="000000"/>
      <w:sz w:val="21"/>
      <w:szCs w:val="21"/>
      <w:u w:val="none"/>
    </w:rPr>
  </w:style>
  <w:style w:type="character" w:customStyle="1" w:styleId="234">
    <w:name w:val="NormalCharacter"/>
    <w:link w:val="1"/>
    <w:qFormat/>
    <w:uiPriority w:val="0"/>
    <w:rPr>
      <w:rFonts w:ascii="Times New Roman" w:hAnsi="Times New Roman" w:eastAsia="宋体" w:cs="Times New Roman"/>
      <w:kern w:val="2"/>
      <w:sz w:val="21"/>
      <w:lang w:val="en-US" w:eastAsia="zh-CN" w:bidi="ar-SA"/>
    </w:rPr>
  </w:style>
  <w:style w:type="character" w:customStyle="1" w:styleId="235">
    <w:name w:val="bjh-p"/>
    <w:basedOn w:val="49"/>
    <w:qFormat/>
    <w:uiPriority w:val="0"/>
  </w:style>
  <w:style w:type="table" w:customStyle="1" w:styleId="236">
    <w:name w:val="Table Normal"/>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237">
    <w:name w:val="Normal Indent"/>
    <w:basedOn w:val="1"/>
    <w:qFormat/>
    <w:uiPriority w:val="0"/>
    <w:pPr>
      <w:ind w:firstLine="420"/>
      <w:jc w:val="left"/>
    </w:pPr>
    <w:rPr>
      <w:rFonts w:ascii="Times New Roman" w:hAnsi="Times New Roman"/>
      <w:kern w:val="0"/>
      <w:szCs w:val="20"/>
    </w:rPr>
  </w:style>
  <w:style w:type="paragraph" w:customStyle="1" w:styleId="238">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64b3f468-c413-45ad-a106-43999f07e1f5</errorID>
      <errorWord>(</errorWord>
      <group>L1_Format</group>
      <groupName>格式问题</groupName>
      <ability>L2_HalfPunc</ability>
      <abilityName>全半角检查</abilityName>
      <candidateList>
        <item>（</item>
      </candidateList>
      <explain>文本全半角错误。</explain>
      <paraID>2901C824</paraID>
      <start>7</start>
      <end>9</end>
      <status>modified</status>
      <modifiedWord>（</modifiedWord>
      <trackRevisions>true</trackRevisions>
    </reviewItem>
    <reviewItem>
      <errorID>8fdbd430-d677-479a-a1c8-36e99db61134</errorID>
      <errorWord>)</errorWord>
      <group>L1_Format</group>
      <groupName>格式问题</groupName>
      <ability>L2_HalfPunc</ability>
      <abilityName>全半角检查</abilityName>
      <candidateList>
        <item>）</item>
      </candidateList>
      <explain>文本全半角错误。</explain>
      <paraID>2901C824</paraID>
      <start>36</start>
      <end>38</end>
      <status>modified</status>
      <modifiedWord>）</modifiedWord>
      <trackRevisions>true</trackRevisions>
    </reviewItem>
    <reviewItem>
      <errorID>fa2fddd3-a373-4e77-aa63-03b93bea7dcf</errorID>
      <errorWord>。】</errorWord>
      <group>L1_Punc</group>
      <groupName>标点问题</groupName>
      <ability>L2_Punc</ability>
      <abilityName>标点符号检查</abilityName>
      <candidateList>
        <item>】</item>
      </candidateList>
      <explain/>
      <paraID>7C7D44A5</paraID>
      <start>205</start>
      <end>208</end>
      <status>modified</status>
      <modifiedWord>】</modifiedWord>
      <trackRevisions>true</trackRevisions>
    </reviewItem>
    <reviewItem>
      <errorID>e95df3da-4bac-497b-965e-a4ae772f96b4</errorID>
      <errorWord>(</errorWord>
      <group>L1_Format</group>
      <groupName>格式问题</groupName>
      <ability>L2_HalfPunc</ability>
      <abilityName>全半角检查</abilityName>
      <candidateList>
        <item>（</item>
      </candidateList>
      <explain>文本全半角错误。</explain>
      <paraID>2622B192</paraID>
      <start>18</start>
      <end>20</end>
      <status>modified</status>
      <modifiedWord>（</modifiedWord>
      <trackRevisions>true</trackRevisions>
    </reviewItem>
    <reviewItem>
      <errorID>2978e89c-287b-4c3e-9d7e-5363626cebd7</errorID>
      <errorWord>)</errorWord>
      <group>L1_Format</group>
      <groupName>格式问题</groupName>
      <ability>L2_HalfPunc</ability>
      <abilityName>全半角检查</abilityName>
      <candidateList>
        <item>）</item>
      </candidateList>
      <explain>文本全半角错误。</explain>
      <paraID>2622B192</paraID>
      <start>42</start>
      <end>44</end>
      <status>modified</status>
      <modifiedWord>）</modifiedWord>
      <trackRevisions>true</trackRevisions>
    </reviewItem>
    <reviewItem>
      <errorID>079c21d3-9fe3-455d-8e7a-0b3b3244f009</errorID>
      <errorWord>(</errorWord>
      <group>L1_Format</group>
      <groupName>格式问题</groupName>
      <ability>L2_HalfPunc</ability>
      <abilityName>全半角检查</abilityName>
      <candidateList>
        <item>（</item>
      </candidateList>
      <explain>文本全半角错误。</explain>
      <paraID>2622B192</paraID>
      <start>93</start>
      <end>95</end>
      <status>modified</status>
      <modifiedWord>（</modifiedWord>
      <trackRevisions>true</trackRevisions>
    </reviewItem>
    <reviewItem>
      <errorID>4bac24c7-0437-4a50-b281-b5dd16345546</errorID>
      <errorWord>)</errorWord>
      <group>L1_Format</group>
      <groupName>格式问题</groupName>
      <ability>L2_HalfPunc</ability>
      <abilityName>全半角检查</abilityName>
      <candidateList>
        <item>）</item>
      </candidateList>
      <explain>文本全半角错误。</explain>
      <paraID>2622B192</paraID>
      <start>110</start>
      <end>112</end>
      <status>modified</status>
      <modifiedWord>）</modifiedWord>
      <trackRevisions>true</trackRevisions>
    </reviewItem>
    <reviewItem>
      <errorID>df078b33-b07f-4536-a159-cfb3d7051964</errorID>
      <errorWord>（</errorWord>
      <group>L1_Punc</group>
      <groupName>标点问题</groupName>
      <ability>L2_Punc</ability>
      <abilityName>标点符号检查</abilityName>
      <candidateList/>
      <explain>同一形式括号套用。</explain>
      <paraID>2622B192</paraID>
      <start>170</start>
      <end>171</end>
      <status>ignored</status>
      <modifiedWord/>
      <trackRevisions>false</trackRevisions>
    </reviewItem>
    <reviewItem>
      <errorID>b32f858d-3b28-4ad8-adaa-abc142001f54</errorID>
      <errorWord>）</errorWord>
      <group>L1_Punc</group>
      <groupName>标点问题</groupName>
      <ability>L2_Punc</ability>
      <abilityName>标点符号检查</abilityName>
      <candidateList/>
      <explain>同一形式括号套用。</explain>
      <paraID>2622B192</paraID>
      <start>193</start>
      <end>194</end>
      <status>ignored</status>
      <modifiedWord/>
      <trackRevisions>false</trackRevisions>
    </reviewItem>
    <reviewItem>
      <errorID>c5b11fa1-1e4d-4985-b508-1f47b320245e</errorID>
      <errorWord>（</errorWord>
      <group>L1_Punc</group>
      <groupName>标点问题</groupName>
      <ability>L2_Punc</ability>
      <abilityName>标点符号检查</abilityName>
      <candidateList/>
      <explain>同一形式括号套用。</explain>
      <paraID>2622B192</paraID>
      <start>202</start>
      <end>203</end>
      <status>ignored</status>
      <modifiedWord/>
      <trackRevisions>false</trackRevisions>
    </reviewItem>
    <reviewItem>
      <errorID>8a58c1f3-df0e-4cad-afa6-6472a4b151be</errorID>
      <errorWord>）</errorWord>
      <group>L1_Punc</group>
      <groupName>标点问题</groupName>
      <ability>L2_Punc</ability>
      <abilityName>标点符号检查</abilityName>
      <candidateList/>
      <explain>同一形式括号套用。</explain>
      <paraID>2622B192</paraID>
      <start>226</start>
      <end>227</end>
      <status>ignored</status>
      <modifiedWord/>
      <trackRevisions>false</trackRevisions>
    </reviewItem>
    <reviewItem>
      <errorID>2e5763c8-526e-4083-85a7-5a4f5aa8c53d</errorID>
      <errorWord>（</errorWord>
      <group>L1_Format</group>
      <groupName>格式问题</groupName>
      <ability>L2_HalfPunc</ability>
      <abilityName>全半角检查</abilityName>
      <candidateList>
        <item>(</item>
      </candidateList>
      <explain>文本全半角错误。</explain>
      <paraID>4A61B863</paraID>
      <start>0</start>
      <end>2</end>
      <status>modified</status>
      <modifiedWord>(</modifiedWord>
      <trackRevisions>true</trackRevisions>
    </reviewItem>
    <reviewItem>
      <errorID>b742b252-201c-4a98-a33d-617c1f82ef55</errorID>
      <errorWord>:</errorWord>
      <group>L1_Format</group>
      <groupName>格式问题</groupName>
      <ability>L2_HalfPunc</ability>
      <abilityName>全半角检查</abilityName>
      <candidateList>
        <item>：</item>
      </candidateList>
      <explain>文本全半角错误。</explain>
      <paraID>5802BAF0</paraID>
      <start>4</start>
      <end>6</end>
      <status>modified</status>
      <modifiedWord>：</modifiedWord>
      <trackRevisions>true</trackRevisions>
    </reviewItem>
    <reviewItem>
      <errorID>1bbaa57d-2b6b-4f1e-a514-315f2c537825</errorID>
      <errorWord>(</errorWord>
      <group>L1_Format</group>
      <groupName>格式问题</groupName>
      <ability>L2_HalfPunc</ability>
      <abilityName>全半角检查</abilityName>
      <candidateList>
        <item>（</item>
      </candidateList>
      <explain>文本全半角错误。</explain>
      <paraID>1EEFB49A</paraID>
      <start>0</start>
      <end>2</end>
      <status>modified</status>
      <modifiedWord>（</modifiedWord>
      <trackRevisions>true</trackRevisions>
    </reviewItem>
    <reviewItem>
      <errorID>df981cc8-a8d7-43ea-9b37-8272f8c9660b</errorID>
      <errorWord>几个</errorWord>
      <group>L1_Knowledge</group>
      <groupName>知识性问题</groupName>
      <ability>L2_Knowledge</ability>
      <abilityName>其他知识</abilityName>
      <candidateList>
        <item>几项</item>
      </candidateList>
      <explain/>
      <paraID>3015D61E</paraID>
      <start>42</start>
      <end>46</end>
      <status>modified</status>
      <modifiedWord>几项</modifiedWord>
      <trackRevisions>true</trackRevisions>
    </reviewItem>
    <reviewItem>
      <errorID>e0575423-98c2-435c-be77-88e7827c4fd8</errorID>
      <errorWord>排列</errorWord>
      <group>L1_Word</group>
      <groupName>字词问题</groupName>
      <ability>L2_Typo</ability>
      <abilityName>字词错误</abilityName>
      <candidateList>
        <item>排序</item>
      </candidateList>
      <explain/>
      <paraID>6A7934B2</paraID>
      <start>87</start>
      <end>91</end>
      <status>modified</status>
      <modifiedWord>排序</modifiedWord>
      <trackRevisions>true</trackRevisions>
    </reviewItem>
    <reviewItem>
      <errorID>64d1971f-e313-464f-8211-fc1adca957c8</errorID>
      <errorWord>依此类推</errorWord>
      <group>L1_Word</group>
      <groupName>字词问题</groupName>
      <ability>L2_Typo</ability>
      <abilityName>字词错误</abilityName>
      <candidateList>
        <item>以此类推</item>
      </candidateList>
      <explain>存在发音相同字词的误用。</explain>
      <paraID>6A7934B2</paraID>
      <start>138</start>
      <end>146</end>
      <status>modified</status>
      <modifiedWord>以此类推</modifiedWord>
      <trackRevisions>true</trackRevisions>
    </reviewItem>
    <reviewItem>
      <errorID>1adc1ab0-4d24-4a2c-98fd-6d6de52f27c4</errorID>
      <errorWord>为</errorWord>
      <group>L1_Word</group>
      <groupName>字词问题</groupName>
      <ability>L2_Typo</ability>
      <abilityName>字词错误</abilityName>
      <candidateList>
        <item>为本</item>
      </candidateList>
      <explain/>
      <paraID>6BC64253</paraID>
      <start>26</start>
      <end>29</end>
      <status>modified</status>
      <modifiedWord>为本</modifiedWord>
      <trackRevisions>true</trackRevisions>
    </reviewItem>
    <reviewItem>
      <errorID>132de302-918a-4988-b6a6-2fc0c92e800d</errorID>
      <errorWord>文</errorWord>
      <group>L1_Word</group>
      <groupName>字词问题</groupName>
      <ability>L2_Typo</ability>
      <abilityName>字词错误</abilityName>
      <candidateList>
        <item>文件</item>
      </candidateList>
      <explain/>
      <paraID>319C879B</paraID>
      <start>3</start>
      <end>6</end>
      <status>modified</status>
      <modifiedWord>文件</modifiedWord>
      <trackRevisions>true</trackRevisions>
    </reviewItem>
    <reviewItem>
      <errorID>e6705d55-fbd9-4499-a7af-46e16ebccc6d</errorID>
      <errorWord>文</errorWord>
      <group>L1_Word</group>
      <groupName>字词问题</groupName>
      <ability>L2_Typo</ability>
      <abilityName>字词错误</abilityName>
      <candidateList>
        <item>文件</item>
      </candidateList>
      <explain/>
      <paraID>5EBF126D</paraID>
      <start>3</start>
      <end>6</end>
      <status>modified</status>
      <modifiedWord>文件</modifiedWord>
      <trackRevisions>true</trackRevisions>
    </reviewItem>
    <reviewItem>
      <errorID>2d577bc2-8e4e-4166-889f-a798e31b042d</errorID>
      <errorWord>文</errorWord>
      <group>L1_Word</group>
      <groupName>字词问题</groupName>
      <ability>L2_Typo</ability>
      <abilityName>字词错误</abilityName>
      <candidateList>
        <item>文件</item>
      </candidateList>
      <explain/>
      <paraID>3E9BAAFD</paraID>
      <start>3</start>
      <end>6</end>
      <status>modified</status>
      <modifiedWord>文件</modifiedWord>
      <trackRevisions>true</trackRevisions>
    </reviewItem>
    <reviewItem>
      <errorID>a9cf9a84-3adf-4875-b2ea-de8b4b45f6f2</errorID>
      <errorWord>文</errorWord>
      <group>L1_Word</group>
      <groupName>字词问题</groupName>
      <ability>L2_Typo</ability>
      <abilityName>字词错误</abilityName>
      <candidateList>
        <item>文件</item>
      </candidateList>
      <explain/>
      <paraID>379F2D0D</paraID>
      <start>3</start>
      <end>6</end>
      <status>modified</status>
      <modifiedWord>文件</modifiedWord>
      <trackRevisions>true</trackRevisions>
    </reviewItem>
    <reviewItem>
      <errorID>0742cc1a-c8cc-49e3-98a1-32ab99a47070</errorID>
      <errorWord>。】</errorWord>
      <group>L1_Punc</group>
      <groupName>标点问题</groupName>
      <ability>L2_Punc</ability>
      <abilityName>标点符号检查</abilityName>
      <candidateList>
        <item>】</item>
      </candidateList>
      <explain/>
      <paraID>6E2FE09D</paraID>
      <start>202</start>
      <end>205</end>
      <status>modified</status>
      <modifiedWord>】</modifiedWord>
      <trackRevisions>true</trackRevisions>
    </reviewItem>
    <reviewItem>
      <errorID>856d81b2-eac7-416d-b14d-9b34e7ba2647</errorID>
      <errorWord>文</errorWord>
      <group>L1_Word</group>
      <groupName>字词问题</groupName>
      <ability>L2_Typo</ability>
      <abilityName>字词错误</abilityName>
      <candidateList>
        <item>文件</item>
      </candidateList>
      <explain/>
      <paraID> 5583F70</paraID>
      <start>3</start>
      <end>6</end>
      <status>modified</status>
      <modifiedWord>文件</modifiedWord>
      <trackRevisions>true</trackRevisions>
    </reviewItem>
    <reviewItem>
      <errorID>0b570b96-a7f0-488a-bcef-24646b8a2c57</errorID>
      <errorWord>（</errorWord>
      <group>L1_Punc</group>
      <groupName>标点问题</groupName>
      <ability>L2_Punc</ability>
      <abilityName>标点符号检查</abilityName>
      <candidateList/>
      <explain>同一形式括号套用。</explain>
      <paraID>5FD0366D</paraID>
      <start>149</start>
      <end>150</end>
      <status>ignored</status>
      <modifiedWord/>
      <trackRevisions>false</trackRevisions>
    </reviewItem>
    <reviewItem>
      <errorID>e3b709e0-7609-4945-bce7-7f8ca93449a0</errorID>
      <errorWord>）</errorWord>
      <group>L1_Punc</group>
      <groupName>标点问题</groupName>
      <ability>L2_Punc</ability>
      <abilityName>标点符号检查</abilityName>
      <candidateList/>
      <explain>同一形式括号套用。</explain>
      <paraID>5FD0366D</paraID>
      <start>152</start>
      <end>153</end>
      <status>ignored</status>
      <modifiedWord/>
      <trackRevisions>false</trackRevisions>
    </reviewItem>
    <reviewItem>
      <errorID>9d4ea30a-3887-4ace-b8b0-0e05d53599eb</errorID>
      <errorWord>（</errorWord>
      <group>L1_Punc</group>
      <groupName>标点问题</groupName>
      <ability>L2_Punc</ability>
      <abilityName>标点符号检查</abilityName>
      <candidateList/>
      <explain>同一形式括号套用。</explain>
      <paraID>5FD0366D</paraID>
      <start>168</start>
      <end>169</end>
      <status>ignored</status>
      <modifiedWord/>
      <trackRevisions>false</trackRevisions>
    </reviewItem>
    <reviewItem>
      <errorID>87f91846-ff1d-4626-8035-439ac3ad67de</errorID>
      <errorWord>）</errorWord>
      <group>L1_Punc</group>
      <groupName>标点问题</groupName>
      <ability>L2_Punc</ability>
      <abilityName>标点符号检查</abilityName>
      <candidateList/>
      <explain>同一形式括号套用。</explain>
      <paraID>5FD0366D</paraID>
      <start>191</start>
      <end>192</end>
      <status>ignored</status>
      <modifiedWord/>
      <trackRevisions>false</trackRevisions>
    </reviewItem>
    <reviewItem>
      <errorID>6984ee16-184c-4ee7-b628-6b4aabef7c5a</errorID>
      <errorWord>（</errorWord>
      <group>L1_Punc</group>
      <groupName>标点问题</groupName>
      <ability>L2_Punc</ability>
      <abilityName>标点符号检查</abilityName>
      <candidateList/>
      <explain>同一形式括号套用。</explain>
      <paraID>5FD0366D</paraID>
      <start>200</start>
      <end>201</end>
      <status>ignored</status>
      <modifiedWord/>
      <trackRevisions>false</trackRevisions>
    </reviewItem>
    <reviewItem>
      <errorID>15dbcb7a-f173-4935-94cc-4a83e9fb47aa</errorID>
      <errorWord>）</errorWord>
      <group>L1_Punc</group>
      <groupName>标点问题</groupName>
      <ability>L2_Punc</ability>
      <abilityName>标点符号检查</abilityName>
      <candidateList/>
      <explain>同一形式括号套用。</explain>
      <paraID>5FD0366D</paraID>
      <start>223</start>
      <end>224</end>
      <status>ignored</status>
      <modifiedWord/>
      <trackRevisions>false</trackRevisions>
    </reviewItem>
    <reviewItem>
      <errorID>e1ed01a1-32cb-4844-ac64-95ec0e1eeda6</errorID>
      <errorWord>文</errorWord>
      <group>L1_Word</group>
      <groupName>字词问题</groupName>
      <ability>L2_Typo</ability>
      <abilityName>字词错误</abilityName>
      <candidateList>
        <item>文件</item>
      </candidateList>
      <explain/>
      <paraID>1FC4F9C6</paraID>
      <start>3</start>
      <end>6</end>
      <status>modified</status>
      <modifiedWord>文件</modifiedWord>
      <trackRevisions>true</trackRevisions>
    </reviewItem>
    <reviewItem>
      <errorID>e2c2f49b-f4b4-490c-b749-d88abce61be7</errorID>
      <errorWord>文</errorWord>
      <group>L1_Word</group>
      <groupName>字词问题</groupName>
      <ability>L2_Typo</ability>
      <abilityName>字词错误</abilityName>
      <candidateList>
        <item>文件</item>
      </candidateList>
      <explain/>
      <paraID>3708611E</paraID>
      <start>3</start>
      <end>6</end>
      <status>modified</status>
      <modifiedWord>文件</modifiedWord>
      <trackRevisions>true</trackRevisions>
    </reviewItem>
    <reviewItem>
      <errorID>a2148659-32ef-44d2-9e64-a3ad27759324</errorID>
      <errorWord>文</errorWord>
      <group>L1_Word</group>
      <groupName>字词问题</groupName>
      <ability>L2_Typo</ability>
      <abilityName>字词错误</abilityName>
      <candidateList>
        <item>文件</item>
      </candidateList>
      <explain/>
      <paraID>7C258228</paraID>
      <start>3</start>
      <end>6</end>
      <status>modified</status>
      <modifiedWord>文件</modifiedWord>
      <trackRevisions>true</trackRevisions>
    </reviewItem>
    <reviewItem>
      <errorID>cd66da1c-487f-44ad-be03-f4d31b480466</errorID>
      <errorWord>，</errorWord>
      <group>L1_Word</group>
      <groupName>字词问题</groupName>
      <ability>L2_Typo</ability>
      <abilityName>字词错误</abilityName>
      <candidateList>
        <item>，并</item>
      </candidateList>
      <explain/>
      <paraID>2980AB7B</paraID>
      <start>44</start>
      <end>47</end>
      <status>modified</status>
      <modifiedWord>，并</modifiedWord>
      <trackRevisions>true</trackRevisions>
    </reviewItem>
    <reviewItem>
      <errorID>d43b380f-2777-468e-820c-445a2f89a1a7</errorID>
      <errorWord>证明</errorWord>
      <group>L1_Word</group>
      <groupName>字词问题</groupName>
      <ability>L2_Typo</ability>
      <abilityName>字词错误</abilityName>
      <candidateList>
        <item>声明</item>
      </candidateList>
      <explain/>
      <paraID>7F50884F</paraID>
      <start>41</start>
      <end>45</end>
      <status>modified</status>
      <modifiedWord>声明</modifiedWord>
      <trackRevisions>true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3e6aa1-968f-429f-96db-5a04e8f227a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55</Pages>
  <Words>18426</Words>
  <Characters>19923</Characters>
  <Lines>261</Lines>
  <Paragraphs>73</Paragraphs>
  <TotalTime>1</TotalTime>
  <ScaleCrop>false</ScaleCrop>
  <LinksUpToDate>false</LinksUpToDate>
  <CharactersWithSpaces>20838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2022-04-02T02:13:00Z</dcterms:created>
  <dc:creator>微软用户</dc:creator>
  <cp:lastModifiedBy>小英</cp:lastModifiedBy>
  <cp:lastPrinted>2025-11-25T03:35:00Z</cp:lastPrinted>
  <dcterms:modified xsi:type="dcterms:W3CDTF">2025-12-25T07:53:07Z</dcterms:modified>
  <dc:title>瑞诚</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45E41E6ECC4E49D3A901DB30A5047B90_13</vt:lpwstr>
  </property>
  <property fmtid="{D5CDD505-2E9C-101B-9397-08002B2CF9AE}" pid="4" name="KSOTemplateDocerSaveRecord">
    <vt:lpwstr>eyJoZGlkIjoiMTNmOWNmM2ZlYmU4ZWFhN2MyOWM5YTkzMTc0MDI0NzIiLCJ1c2VySWQiOiIxNTU0Nzg2MzYxIn0=</vt:lpwstr>
  </property>
</Properties>
</file>