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FBFBB">
      <w:pPr>
        <w:pStyle w:val="40"/>
        <w:keepNext w:val="0"/>
        <w:keepLines w:val="0"/>
        <w:pageBreakBefore w:val="0"/>
        <w:widowControl w:val="0"/>
        <w:kinsoku/>
        <w:wordWrap/>
        <w:overflowPunct/>
        <w:topLinePunct w:val="0"/>
        <w:autoSpaceDE/>
        <w:autoSpaceDN/>
        <w:bidi w:val="0"/>
        <w:adjustRightInd/>
        <w:snapToGrid/>
        <w:spacing w:line="840" w:lineRule="auto"/>
        <w:ind w:firstLine="1446" w:firstLineChars="400"/>
        <w:jc w:val="both"/>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bookmarkStart w:id="0" w:name="_Hlt111690251"/>
      <w:r>
        <w:rPr>
          <w:rFonts w:hint="eastAsia"/>
          <w:b/>
          <w:bCs/>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drawing>
          <wp:inline distT="0" distB="0" distL="114300" distR="114300">
            <wp:extent cx="5951220" cy="7539355"/>
            <wp:effectExtent l="0" t="0" r="0" b="0"/>
            <wp:docPr id="4" name="图片 4"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01"/>
                    <pic:cNvPicPr>
                      <a:picLocks noChangeAspect="1"/>
                    </pic:cNvPicPr>
                  </pic:nvPicPr>
                  <pic:blipFill>
                    <a:blip r:embed="rId6"/>
                    <a:srcRect l="5772" t="11378" r="9633" b="12840"/>
                    <a:stretch>
                      <a:fillRect/>
                    </a:stretch>
                  </pic:blipFill>
                  <pic:spPr>
                    <a:xfrm>
                      <a:off x="0" y="0"/>
                      <a:ext cx="5951220" cy="7539355"/>
                    </a:xfrm>
                    <a:prstGeom prst="rect">
                      <a:avLst/>
                    </a:prstGeom>
                  </pic:spPr>
                </pic:pic>
              </a:graphicData>
            </a:graphic>
          </wp:inline>
        </w:drawing>
      </w:r>
    </w:p>
    <w:p w14:paraId="5A87D4FE">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br w:type="page"/>
      </w:r>
    </w:p>
    <w:p w14:paraId="7A946111">
      <w:pPr>
        <w:spacing w:line="360" w:lineRule="auto"/>
        <w:jc w:val="both"/>
        <w:rPr>
          <w:color w:val="000000" w:themeColor="text1"/>
          <w:highlight w:val="none"/>
          <w14:textFill>
            <w14:solidFill>
              <w14:schemeClr w14:val="tx1"/>
            </w14:solidFill>
          </w14:textFill>
        </w:rPr>
      </w:pPr>
    </w:p>
    <w:p w14:paraId="1BA0ADAB">
      <w:pPr>
        <w:spacing w:line="360" w:lineRule="auto"/>
        <w:jc w:val="center"/>
        <w:rPr>
          <w:rFonts w:hint="eastAsia" w:ascii="宋体" w:hAnsi="宋体" w:cs="宋体"/>
          <w:b/>
          <w:bCs/>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目</w:t>
      </w:r>
      <w:r>
        <w:rPr>
          <w:rFonts w:hint="eastAsia" w:ascii="宋体" w:hAnsi="宋体" w:cs="宋体"/>
          <w:b/>
          <w:bCs/>
          <w:color w:val="000000" w:themeColor="text1"/>
          <w:sz w:val="36"/>
          <w:szCs w:val="36"/>
          <w:highlight w:val="none"/>
          <w:lang w:val="en-US" w:eastAsia="zh-CN"/>
          <w14:textFill>
            <w14:solidFill>
              <w14:schemeClr w14:val="tx1"/>
            </w14:solidFill>
          </w14:textFill>
        </w:rPr>
        <w:t xml:space="preserve">  </w:t>
      </w:r>
      <w:r>
        <w:rPr>
          <w:rFonts w:hint="eastAsia" w:ascii="宋体" w:hAnsi="宋体" w:cs="宋体"/>
          <w:b/>
          <w:bCs/>
          <w:color w:val="000000" w:themeColor="text1"/>
          <w:sz w:val="36"/>
          <w:szCs w:val="36"/>
          <w:highlight w:val="none"/>
          <w14:textFill>
            <w14:solidFill>
              <w14:schemeClr w14:val="tx1"/>
            </w14:solidFill>
          </w14:textFill>
        </w:rPr>
        <w:t>录</w:t>
      </w:r>
    </w:p>
    <w:p w14:paraId="6CA6ACB2">
      <w:pPr>
        <w:pStyle w:val="12"/>
        <w:tabs>
          <w:tab w:val="right" w:leader="dot" w:pos="9747"/>
        </w:tabs>
        <w:rPr>
          <w:rFonts w:hint="eastAsia" w:ascii="宋体" w:hAnsi="宋体" w:cs="宋体"/>
          <w:color w:val="000000" w:themeColor="text1"/>
          <w:sz w:val="24"/>
          <w:szCs w:val="24"/>
          <w:highlight w:val="none"/>
          <w14:textFill>
            <w14:solidFill>
              <w14:schemeClr w14:val="tx1"/>
            </w14:solidFill>
          </w14:textFill>
        </w:rPr>
      </w:pPr>
    </w:p>
    <w:p w14:paraId="2C875E72">
      <w:pPr>
        <w:pStyle w:val="12"/>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fldChar w:fldCharType="begin"/>
      </w:r>
      <w:r>
        <w:rPr>
          <w:rFonts w:hint="eastAsia" w:ascii="宋体" w:hAnsi="宋体" w:cs="宋体"/>
          <w:color w:val="000000" w:themeColor="text1"/>
          <w:sz w:val="32"/>
          <w:szCs w:val="32"/>
          <w:highlight w:val="none"/>
          <w14:textFill>
            <w14:solidFill>
              <w14:schemeClr w14:val="tx1"/>
            </w14:solidFill>
          </w14:textFill>
        </w:rPr>
        <w:instrText xml:space="preserve">TOC \o "1-2" \h \u </w:instrText>
      </w:r>
      <w:r>
        <w:rPr>
          <w:rFonts w:hint="eastAsia" w:ascii="宋体" w:hAnsi="宋体" w:cs="宋体"/>
          <w:color w:val="000000" w:themeColor="text1"/>
          <w:sz w:val="32"/>
          <w:szCs w:val="32"/>
          <w:highlight w:val="none"/>
          <w14:textFill>
            <w14:solidFill>
              <w14:schemeClr w14:val="tx1"/>
            </w14:solidFill>
          </w14:textFill>
        </w:rPr>
        <w:fldChar w:fldCharType="separate"/>
      </w: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_Toc13052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2"/>
          <w:highlight w:val="none"/>
          <w14:textFill>
            <w14:solidFill>
              <w14:schemeClr w14:val="tx1"/>
            </w14:solidFill>
          </w14:textFill>
        </w:rPr>
        <w:t>第一章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_Toc13052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4EC63392">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_Toc10148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第一节   投标人须知前附表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_Toc10148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145537B8">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_Toc31942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第二节   重要事项时间地点一览表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_Toc31942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6643F56A">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_Toc13444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第三节   投标人须知正文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_Toc13444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33338EAF">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_Toc13964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1.工程概况综合说明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_Toc13964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04DEA572">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_Toc2199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2.招标范围</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13AAEA29">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_Toc20029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3.工期要求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_Toc20029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3B7270E1">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_Toc15720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4.投标人资质等级及人员要求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_Toc15720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3FB93DDA">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_Toc5438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5.招标文件获取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_Toc5438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0181434E">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_Toc11432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6.设计工程内容和质量标准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_Toc11432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3044871D">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_Toc7386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7.现场踏勘</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_Toc7386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38DF5E5B">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_Toc12136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8.招标答疑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_Toc12136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389D16BF">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_Toc31491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9.最高投标限价的确定及投标报价的约定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_Toc31491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710DD541">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_Toc18513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10.投标文件的编制要求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_Toc18513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1F5ABF04">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_Toc25147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11.投标文件的编制依据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_Toc25147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3CF27FF3">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_Toc6257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12.电子投标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_Toc6257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2F454187">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_Toc3487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13.投标文件的提交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_Toc3487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4A47387D">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_Toc15253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14.投标有效期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_Toc15253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761AC081">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_Toc19046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15.开标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_Toc19046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5F30B5EB">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_Toc20551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16.电子投标及评标时突发补救方案</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_Toc20551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71671F50">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_Toc29276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17.评标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_Toc29276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442E99B1">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_Toc20710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第四节   否决投标条件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_Toc20710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5FFBDE6B">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_Toc1816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1.资格评审环节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5D5A9054">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_Toc20097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2.形式评审环节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_Toc20097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370E7F13">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_Toc23551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3.响应性评审环节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_Toc23551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35EBE8BE">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_Toc25415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4.其他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_Toc25415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00CFC480">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_Toc27993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lang w:val="en-US" w:eastAsia="zh-CN"/>
          <w14:textFill>
            <w14:solidFill>
              <w14:schemeClr w14:val="tx1"/>
            </w14:solidFill>
          </w14:textFill>
        </w:rPr>
        <w:t xml:space="preserve">第五节 </w:t>
      </w:r>
      <w:r>
        <w:rPr>
          <w:rFonts w:hint="eastAsia" w:ascii="宋体" w:hAnsi="宋体" w:eastAsia="宋体" w:cs="宋体"/>
          <w:bCs/>
          <w:color w:val="000000" w:themeColor="text1"/>
          <w:spacing w:val="-3"/>
          <w:szCs w:val="24"/>
          <w:highlight w:val="none"/>
          <w14:textFill>
            <w14:solidFill>
              <w14:schemeClr w14:val="tx1"/>
            </w14:solidFill>
          </w14:textFill>
        </w:rPr>
        <w:t>定标规定及细则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_Toc27993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6D94F86A">
      <w:pPr>
        <w:pStyle w:val="12"/>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_Toc12206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32"/>
          <w:highlight w:val="none"/>
          <w14:textFill>
            <w14:solidFill>
              <w14:schemeClr w14:val="tx1"/>
            </w14:solidFill>
          </w14:textFill>
        </w:rPr>
        <w:t>第二章   拟签订合同的主要条款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_Toc12206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1E49BC6D">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_Toc4436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1．工程承包方式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_Toc4436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3B1CBDD5">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_Toc27797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2．合同价款支付办法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_Toc27797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2891D050">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_Toc14821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14:textFill>
            <w14:solidFill>
              <w14:schemeClr w14:val="tx1"/>
            </w14:solidFill>
          </w14:textFill>
        </w:rPr>
        <w:t>3．结算原则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_Toc14821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6F961EF5">
      <w:pPr>
        <w:pStyle w:val="12"/>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_Toc21932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szCs w:val="22"/>
          <w:highlight w:val="none"/>
          <w14:textFill>
            <w14:solidFill>
              <w14:schemeClr w14:val="tx1"/>
            </w14:solidFill>
          </w14:textFill>
        </w:rPr>
        <w:t>第三章   中标人须知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_Toc21932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66DA18ED">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_Toc21606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1.中标通知书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_Toc21606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302D77E0">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_Toc2682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2.中标结果公示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16D28B60">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_Toc6184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3.履约保证</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_Toc6184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112063AE">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_Toc19279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4.合同订立</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_Toc19279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3B157B49">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_Toc6517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5.放弃中标的处理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_Toc6517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43259389">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_Toc17313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6.诚信登记</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_Toc17313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57495DED">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_Toc25850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7.项目管理机构</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_Toc25850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05F543FD">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_Toc18504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8.监督实施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_Toc18504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74CE9B3C">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_Toc4995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9.其他事项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_Toc4995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7C9BF424">
      <w:pPr>
        <w:pStyle w:val="12"/>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_Toc12499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kern w:val="0"/>
          <w:szCs w:val="32"/>
          <w:highlight w:val="none"/>
          <w14:textFill>
            <w14:solidFill>
              <w14:schemeClr w14:val="tx1"/>
            </w14:solidFill>
          </w14:textFill>
        </w:rPr>
        <w:t>第四章   招标项目的设计要求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_Toc12499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0E327763">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_Toc142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1.工程的技术要求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4352D4D5">
      <w:pPr>
        <w:pStyle w:val="13"/>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_Toc27721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snapToGrid w:val="0"/>
          <w:color w:val="000000" w:themeColor="text1"/>
          <w:highlight w:val="none"/>
          <w14:textFill>
            <w14:solidFill>
              <w14:schemeClr w14:val="tx1"/>
            </w14:solidFill>
          </w14:textFill>
        </w:rPr>
        <w:t>2.备查要求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_Toc27721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45</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7198A38F">
      <w:pPr>
        <w:pStyle w:val="13"/>
        <w:tabs>
          <w:tab w:val="right" w:leader="dot" w:pos="9747"/>
        </w:tabs>
        <w:ind w:left="0" w:leftChars="0" w:firstLine="0" w:firstLineChars="0"/>
        <w:rPr>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begin"/>
      </w:r>
      <w:r>
        <w:rPr>
          <w:rFonts w:hint="eastAsia" w:ascii="宋体" w:hAnsi="宋体" w:cs="宋体"/>
          <w:color w:val="000000" w:themeColor="text1"/>
          <w:szCs w:val="32"/>
          <w:highlight w:val="none"/>
          <w14:textFill>
            <w14:solidFill>
              <w14:schemeClr w14:val="tx1"/>
            </w14:solidFill>
          </w14:textFill>
        </w:rPr>
        <w:instrText xml:space="preserve"> HYPERLINK \l _Toc25218 </w:instrText>
      </w:r>
      <w:r>
        <w:rPr>
          <w:rFonts w:hint="eastAsia" w:ascii="宋体" w:hAnsi="宋体" w:cs="宋体"/>
          <w:color w:val="000000" w:themeColor="text1"/>
          <w:szCs w:val="32"/>
          <w:highlight w:val="none"/>
          <w14:textFill>
            <w14:solidFill>
              <w14:schemeClr w14:val="tx1"/>
            </w14:solidFill>
          </w14:textFill>
        </w:rPr>
        <w:fldChar w:fldCharType="separate"/>
      </w:r>
      <w:r>
        <w:rPr>
          <w:rFonts w:hint="eastAsia" w:ascii="宋体" w:hAnsi="宋体" w:cs="宋体"/>
          <w:color w:val="000000" w:themeColor="text1"/>
          <w:szCs w:val="32"/>
          <w:highlight w:val="none"/>
          <w14:textFill>
            <w14:solidFill>
              <w14:schemeClr w14:val="tx1"/>
            </w14:solidFill>
          </w14:textFill>
        </w:rPr>
        <w:t>第五章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_Toc25218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46</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2"/>
          <w:highlight w:val="none"/>
          <w14:textFill>
            <w14:solidFill>
              <w14:schemeClr w14:val="tx1"/>
            </w14:solidFill>
          </w14:textFill>
        </w:rPr>
        <w:fldChar w:fldCharType="end"/>
      </w:r>
    </w:p>
    <w:p w14:paraId="124BECD9">
      <w:pPr>
        <w:pStyle w:val="13"/>
        <w:tabs>
          <w:tab w:val="right" w:leader="dot" w:pos="9747"/>
        </w:tabs>
        <w:rPr>
          <w:color w:val="000000" w:themeColor="text1"/>
          <w:highlight w:val="none"/>
          <w14:textFill>
            <w14:solidFill>
              <w14:schemeClr w14:val="tx1"/>
            </w14:solidFill>
          </w14:textFill>
        </w:rPr>
      </w:pPr>
    </w:p>
    <w:p w14:paraId="70CDF82A">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end"/>
      </w:r>
    </w:p>
    <w:p w14:paraId="6A55DDEF">
      <w:pPr>
        <w:pStyle w:val="3"/>
        <w:wordWrap w:val="0"/>
        <w:autoSpaceDE/>
        <w:autoSpaceDN/>
        <w:snapToGrid w:val="0"/>
        <w:spacing w:line="440" w:lineRule="exact"/>
        <w:jc w:val="center"/>
        <w:rPr>
          <w:rFonts w:hint="eastAsia" w:ascii="宋体" w:hAnsi="宋体" w:cs="宋体"/>
          <w:b/>
          <w:snapToGrid w:val="0"/>
          <w:color w:val="000000" w:themeColor="text1"/>
          <w:sz w:val="32"/>
          <w:szCs w:val="22"/>
          <w:highlight w:val="none"/>
          <w14:textFill>
            <w14:solidFill>
              <w14:schemeClr w14:val="tx1"/>
            </w14:solidFill>
          </w14:textFill>
        </w:rPr>
      </w:pPr>
      <w:bookmarkStart w:id="1" w:name="_Toc13052"/>
    </w:p>
    <w:p w14:paraId="174DE23C">
      <w:pPr>
        <w:pStyle w:val="3"/>
        <w:wordWrap w:val="0"/>
        <w:autoSpaceDE/>
        <w:autoSpaceDN/>
        <w:snapToGrid w:val="0"/>
        <w:spacing w:line="440" w:lineRule="exact"/>
        <w:jc w:val="center"/>
        <w:rPr>
          <w:rFonts w:hint="eastAsia" w:ascii="宋体" w:hAnsi="宋体" w:cs="宋体"/>
          <w:b/>
          <w:snapToGrid w:val="0"/>
          <w:color w:val="000000" w:themeColor="text1"/>
          <w:sz w:val="32"/>
          <w:szCs w:val="22"/>
          <w:highlight w:val="none"/>
          <w14:textFill>
            <w14:solidFill>
              <w14:schemeClr w14:val="tx1"/>
            </w14:solidFill>
          </w14:textFill>
        </w:rPr>
      </w:pPr>
    </w:p>
    <w:p w14:paraId="6CF58196">
      <w:pPr>
        <w:pStyle w:val="3"/>
        <w:wordWrap w:val="0"/>
        <w:autoSpaceDE/>
        <w:autoSpaceDN/>
        <w:snapToGrid w:val="0"/>
        <w:spacing w:line="440" w:lineRule="exact"/>
        <w:jc w:val="center"/>
        <w:rPr>
          <w:rFonts w:hint="eastAsia" w:ascii="宋体" w:hAnsi="宋体" w:cs="宋体"/>
          <w:b/>
          <w:snapToGrid w:val="0"/>
          <w:color w:val="000000" w:themeColor="text1"/>
          <w:sz w:val="32"/>
          <w:szCs w:val="22"/>
          <w:highlight w:val="none"/>
          <w14:textFill>
            <w14:solidFill>
              <w14:schemeClr w14:val="tx1"/>
            </w14:solidFill>
          </w14:textFill>
        </w:rPr>
      </w:pPr>
      <w:r>
        <w:rPr>
          <w:rFonts w:hint="eastAsia" w:ascii="宋体" w:hAnsi="宋体" w:cs="宋体"/>
          <w:b/>
          <w:snapToGrid w:val="0"/>
          <w:color w:val="000000" w:themeColor="text1"/>
          <w:sz w:val="32"/>
          <w:szCs w:val="22"/>
          <w:highlight w:val="none"/>
          <w14:textFill>
            <w14:solidFill>
              <w14:schemeClr w14:val="tx1"/>
            </w14:solidFill>
          </w14:textFill>
        </w:rPr>
        <w:t>第一章   投标人须知</w:t>
      </w:r>
      <w:bookmarkEnd w:id="1"/>
    </w:p>
    <w:p w14:paraId="233F2EED">
      <w:pPr>
        <w:pStyle w:val="4"/>
        <w:wordWrap w:val="0"/>
        <w:autoSpaceDE/>
        <w:autoSpaceDN/>
        <w:snapToGrid w:val="0"/>
        <w:spacing w:before="260" w:after="260"/>
        <w:jc w:val="both"/>
        <w:rPr>
          <w:rFonts w:hint="eastAsia" w:ascii="宋体" w:hAnsi="宋体" w:cs="宋体"/>
          <w:b/>
          <w:snapToGrid w:val="0"/>
          <w:color w:val="000000" w:themeColor="text1"/>
          <w:sz w:val="24"/>
          <w:highlight w:val="none"/>
          <w14:textFill>
            <w14:solidFill>
              <w14:schemeClr w14:val="tx1"/>
            </w14:solidFill>
          </w14:textFill>
        </w:rPr>
      </w:pPr>
      <w:bookmarkStart w:id="2" w:name="_Hlt127175444"/>
      <w:bookmarkEnd w:id="2"/>
      <w:bookmarkStart w:id="3" w:name="_Toc12674"/>
      <w:bookmarkStart w:id="4" w:name="_Toc10148"/>
      <w:bookmarkStart w:id="5" w:name="_Toc13792"/>
      <w:bookmarkStart w:id="6" w:name="_Toc2102"/>
      <w:bookmarkStart w:id="7" w:name="_Toc7880"/>
      <w:bookmarkStart w:id="8" w:name="_Hlt120077520"/>
      <w:r>
        <w:rPr>
          <w:rFonts w:hint="eastAsia" w:ascii="宋体" w:hAnsi="宋体" w:cs="宋体"/>
          <w:b/>
          <w:snapToGrid w:val="0"/>
          <w:color w:val="000000" w:themeColor="text1"/>
          <w:sz w:val="24"/>
          <w:highlight w:val="none"/>
          <w14:textFill>
            <w14:solidFill>
              <w14:schemeClr w14:val="tx1"/>
            </w14:solidFill>
          </w14:textFill>
        </w:rPr>
        <w:t>第一节   投标人须知前附表</w:t>
      </w:r>
      <w:bookmarkEnd w:id="3"/>
      <w:bookmarkEnd w:id="4"/>
      <w:bookmarkEnd w:id="5"/>
      <w:bookmarkEnd w:id="6"/>
      <w:bookmarkEnd w:id="7"/>
    </w:p>
    <w:tbl>
      <w:tblPr>
        <w:tblStyle w:val="20"/>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831"/>
        <w:gridCol w:w="7386"/>
      </w:tblGrid>
      <w:tr w14:paraId="6467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72DEC3A1">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序号</w:t>
            </w:r>
          </w:p>
        </w:tc>
        <w:tc>
          <w:tcPr>
            <w:tcW w:w="920" w:type="pct"/>
            <w:vAlign w:val="center"/>
          </w:tcPr>
          <w:p w14:paraId="6626B4ED">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内容</w:t>
            </w:r>
          </w:p>
        </w:tc>
        <w:tc>
          <w:tcPr>
            <w:tcW w:w="3712" w:type="pct"/>
            <w:vAlign w:val="center"/>
          </w:tcPr>
          <w:p w14:paraId="3A614D39">
            <w:pPr>
              <w:pStyle w:val="31"/>
              <w:keepNext w:val="0"/>
              <w:keepLines w:val="0"/>
              <w:pageBreakBefore w:val="0"/>
              <w:tabs>
                <w:tab w:val="left" w:pos="1180"/>
              </w:tabs>
              <w:kinsoku/>
              <w:overflowPunct/>
              <w:topLinePunct w:val="0"/>
              <w:autoSpaceDE/>
              <w:autoSpaceDN/>
              <w:bidi w:val="0"/>
              <w:spacing w:line="480" w:lineRule="exact"/>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说明与要求</w:t>
            </w:r>
          </w:p>
        </w:tc>
      </w:tr>
      <w:tr w14:paraId="1D85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6D6EAE44">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1</w:t>
            </w:r>
          </w:p>
        </w:tc>
        <w:tc>
          <w:tcPr>
            <w:tcW w:w="920" w:type="pct"/>
            <w:vAlign w:val="center"/>
          </w:tcPr>
          <w:p w14:paraId="38D1E9D9">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项目名称</w:t>
            </w:r>
          </w:p>
        </w:tc>
        <w:tc>
          <w:tcPr>
            <w:tcW w:w="3712" w:type="pct"/>
            <w:vAlign w:val="center"/>
          </w:tcPr>
          <w:p w14:paraId="2E77FE23">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武江区城乡融合产业园兴武二路一期提升改造项目设计</w:t>
            </w:r>
          </w:p>
        </w:tc>
      </w:tr>
      <w:tr w14:paraId="75AE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02CFCCE1">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2</w:t>
            </w:r>
          </w:p>
        </w:tc>
        <w:tc>
          <w:tcPr>
            <w:tcW w:w="920" w:type="pct"/>
            <w:vAlign w:val="center"/>
          </w:tcPr>
          <w:p w14:paraId="04CD40E4">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项目业主</w:t>
            </w:r>
          </w:p>
        </w:tc>
        <w:tc>
          <w:tcPr>
            <w:tcW w:w="3712" w:type="pct"/>
            <w:vAlign w:val="center"/>
          </w:tcPr>
          <w:p w14:paraId="5A1A86DC">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default"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韶关市武江区国有投资集团有限公司</w:t>
            </w:r>
          </w:p>
        </w:tc>
      </w:tr>
      <w:tr w14:paraId="5FCE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51577F7E">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3</w:t>
            </w:r>
          </w:p>
        </w:tc>
        <w:tc>
          <w:tcPr>
            <w:tcW w:w="920" w:type="pct"/>
            <w:vAlign w:val="center"/>
          </w:tcPr>
          <w:p w14:paraId="1F6B1ECF">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项目批准部门</w:t>
            </w:r>
          </w:p>
        </w:tc>
        <w:tc>
          <w:tcPr>
            <w:tcW w:w="3712" w:type="pct"/>
            <w:vAlign w:val="center"/>
          </w:tcPr>
          <w:p w14:paraId="0DAB28B5">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武江区发展和改革局</w:t>
            </w:r>
          </w:p>
        </w:tc>
      </w:tr>
      <w:tr w14:paraId="0767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2293146F">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4</w:t>
            </w:r>
          </w:p>
        </w:tc>
        <w:tc>
          <w:tcPr>
            <w:tcW w:w="920" w:type="pct"/>
            <w:vAlign w:val="center"/>
          </w:tcPr>
          <w:p w14:paraId="16F740AC">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项目批准文号</w:t>
            </w:r>
          </w:p>
        </w:tc>
        <w:tc>
          <w:tcPr>
            <w:tcW w:w="3712" w:type="pct"/>
            <w:vAlign w:val="center"/>
          </w:tcPr>
          <w:p w14:paraId="79815D16">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韶武发改投审〔2025〕64号</w:t>
            </w:r>
          </w:p>
        </w:tc>
      </w:tr>
      <w:tr w14:paraId="406B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29A14555">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5</w:t>
            </w:r>
          </w:p>
        </w:tc>
        <w:tc>
          <w:tcPr>
            <w:tcW w:w="920" w:type="pct"/>
            <w:vAlign w:val="center"/>
          </w:tcPr>
          <w:p w14:paraId="046CE413">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项目代码</w:t>
            </w:r>
          </w:p>
        </w:tc>
        <w:tc>
          <w:tcPr>
            <w:tcW w:w="3712" w:type="pct"/>
            <w:vAlign w:val="center"/>
          </w:tcPr>
          <w:p w14:paraId="4D530108">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2510-440203-07-01-918421</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、2602-440203-18-01-329823</w:t>
            </w:r>
          </w:p>
        </w:tc>
      </w:tr>
      <w:tr w14:paraId="4B62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2BFEF223">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6</w:t>
            </w:r>
          </w:p>
        </w:tc>
        <w:tc>
          <w:tcPr>
            <w:tcW w:w="920" w:type="pct"/>
            <w:vAlign w:val="center"/>
          </w:tcPr>
          <w:p w14:paraId="6918BD62">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项目总投资</w:t>
            </w:r>
          </w:p>
        </w:tc>
        <w:tc>
          <w:tcPr>
            <w:tcW w:w="3712" w:type="pct"/>
            <w:vAlign w:val="center"/>
          </w:tcPr>
          <w:p w14:paraId="4FBE74E4">
            <w:pPr>
              <w:pStyle w:val="25"/>
              <w:ind w:left="0" w:leftChars="0" w:firstLine="0" w:firstLineChars="0"/>
              <w:rPr>
                <w:rFonts w:hint="default"/>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概算总投资约393.54万元，其中工程费约305.63万元。</w:t>
            </w:r>
          </w:p>
        </w:tc>
      </w:tr>
      <w:tr w14:paraId="7694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436078F0">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7</w:t>
            </w:r>
          </w:p>
        </w:tc>
        <w:tc>
          <w:tcPr>
            <w:tcW w:w="920" w:type="pct"/>
            <w:vAlign w:val="center"/>
          </w:tcPr>
          <w:p w14:paraId="6909265F">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资金来源</w:t>
            </w:r>
          </w:p>
          <w:p w14:paraId="2296B38B">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及出资比例</w:t>
            </w:r>
          </w:p>
        </w:tc>
        <w:tc>
          <w:tcPr>
            <w:tcW w:w="3712" w:type="pct"/>
            <w:vAlign w:val="center"/>
          </w:tcPr>
          <w:p w14:paraId="19CB3B51">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default"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专项债和企业自筹</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100%</w:t>
            </w:r>
          </w:p>
        </w:tc>
      </w:tr>
      <w:tr w14:paraId="281A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4A8866D0">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8</w:t>
            </w:r>
          </w:p>
        </w:tc>
        <w:tc>
          <w:tcPr>
            <w:tcW w:w="920" w:type="pct"/>
            <w:vAlign w:val="center"/>
          </w:tcPr>
          <w:p w14:paraId="40444920">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招标人</w:t>
            </w:r>
          </w:p>
        </w:tc>
        <w:tc>
          <w:tcPr>
            <w:tcW w:w="3712" w:type="pct"/>
            <w:vAlign w:val="center"/>
          </w:tcPr>
          <w:p w14:paraId="6A1F8D7C">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韶关市武江区国有投资集团有限公司</w:t>
            </w:r>
          </w:p>
        </w:tc>
      </w:tr>
      <w:tr w14:paraId="5CD0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43D46CFA">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9</w:t>
            </w:r>
          </w:p>
        </w:tc>
        <w:tc>
          <w:tcPr>
            <w:tcW w:w="920" w:type="pct"/>
            <w:vAlign w:val="center"/>
          </w:tcPr>
          <w:p w14:paraId="19BE272E">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招标代理机构</w:t>
            </w:r>
          </w:p>
        </w:tc>
        <w:tc>
          <w:tcPr>
            <w:tcW w:w="3712" w:type="pct"/>
            <w:vAlign w:val="center"/>
          </w:tcPr>
          <w:p w14:paraId="71086C38">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韶关市汇富信息咨询公司</w:t>
            </w:r>
          </w:p>
        </w:tc>
      </w:tr>
      <w:tr w14:paraId="71FF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657FE965">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10</w:t>
            </w:r>
          </w:p>
        </w:tc>
        <w:tc>
          <w:tcPr>
            <w:tcW w:w="920" w:type="pct"/>
            <w:vAlign w:val="center"/>
          </w:tcPr>
          <w:p w14:paraId="2E43E131">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建设地点</w:t>
            </w:r>
          </w:p>
        </w:tc>
        <w:tc>
          <w:tcPr>
            <w:tcW w:w="3712" w:type="pct"/>
            <w:vAlign w:val="center"/>
          </w:tcPr>
          <w:p w14:paraId="69504054">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jc w:val="both"/>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韶关市武江区城乡融合产业园。</w:t>
            </w:r>
          </w:p>
        </w:tc>
      </w:tr>
      <w:tr w14:paraId="399A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7102938C">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11</w:t>
            </w:r>
          </w:p>
        </w:tc>
        <w:tc>
          <w:tcPr>
            <w:tcW w:w="920" w:type="pct"/>
            <w:vAlign w:val="center"/>
          </w:tcPr>
          <w:p w14:paraId="624EDBF5">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标段划分</w:t>
            </w:r>
          </w:p>
        </w:tc>
        <w:tc>
          <w:tcPr>
            <w:tcW w:w="3712" w:type="pct"/>
            <w:vAlign w:val="center"/>
          </w:tcPr>
          <w:p w14:paraId="61FADEA6">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本项目不划分标段。</w:t>
            </w:r>
          </w:p>
        </w:tc>
      </w:tr>
      <w:tr w14:paraId="638E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192F3945">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12</w:t>
            </w:r>
          </w:p>
        </w:tc>
        <w:tc>
          <w:tcPr>
            <w:tcW w:w="920" w:type="pct"/>
            <w:vAlign w:val="center"/>
          </w:tcPr>
          <w:p w14:paraId="32976AE7">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建设内容和规模</w:t>
            </w:r>
          </w:p>
        </w:tc>
        <w:tc>
          <w:tcPr>
            <w:tcW w:w="3712" w:type="pct"/>
            <w:vAlign w:val="center"/>
          </w:tcPr>
          <w:p w14:paraId="07FEAC6E">
            <w:pPr>
              <w:keepNext w:val="0"/>
              <w:keepLines w:val="0"/>
              <w:pageBreakBefore w:val="0"/>
              <w:kinsoku/>
              <w:overflowPunct/>
              <w:topLinePunct w:val="0"/>
              <w:autoSpaceDE/>
              <w:autoSpaceDN/>
              <w:bidi w:val="0"/>
              <w:spacing w:line="48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本项目</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建设内容：</w:t>
            </w:r>
            <w:r>
              <w:rPr>
                <w:rFonts w:hint="eastAsia" w:hAnsi="宋体" w:cs="宋体"/>
                <w:color w:val="000000" w:themeColor="text1"/>
                <w:sz w:val="24"/>
                <w:szCs w:val="24"/>
                <w:highlight w:val="none"/>
                <w:u w:val="none"/>
                <w:lang w:val="en-US" w:eastAsia="zh-CN"/>
                <w14:textFill>
                  <w14:solidFill>
                    <w14:schemeClr w14:val="tx1"/>
                  </w14:solidFill>
                </w14:textFill>
              </w:rPr>
              <w:t>兴武二路改造工程涉及道路全长约 710m，平面交叉口 1 处。将道路西侧车行道拓宽 2 米，同步改造人行道，并完善相关配套市政管线工程。其中道路工程新建车行道1420m²，新建人行道 2382.6m²，新建路缘石 960m，新建交通标牌 3 个，迁改交通标牌 5 个，更换交通标牌（利用现状标志杆）61 个，交通标线 168.1m；综合管线工程拆除新建 9 孔Φ110 通信管沟675m，拆除修复雨水口 18 座；配套建设管网、绿化等工程。</w:t>
            </w:r>
          </w:p>
        </w:tc>
      </w:tr>
      <w:tr w14:paraId="1DE2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084602F6">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w:t>
            </w:r>
          </w:p>
        </w:tc>
        <w:tc>
          <w:tcPr>
            <w:tcW w:w="920" w:type="pct"/>
            <w:vAlign w:val="center"/>
          </w:tcPr>
          <w:p w14:paraId="6B6C655F">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strike/>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招标范围</w:t>
            </w:r>
          </w:p>
        </w:tc>
        <w:tc>
          <w:tcPr>
            <w:tcW w:w="3712" w:type="pct"/>
            <w:vAlign w:val="center"/>
          </w:tcPr>
          <w:p w14:paraId="66DB733B">
            <w:pPr>
              <w:keepNext w:val="0"/>
              <w:keepLines w:val="0"/>
              <w:pageBreakBefore w:val="0"/>
              <w:kinsoku/>
              <w:overflowPunct/>
              <w:topLinePunct w:val="0"/>
              <w:autoSpaceDE/>
              <w:autoSpaceDN/>
              <w:bidi w:val="0"/>
              <w:spacing w:line="48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为确保项目顺利实施的报建、施工等所需的设计文件，本工程设计服务所涉及的内容包括但不限于以下：</w:t>
            </w:r>
          </w:p>
          <w:p w14:paraId="75689425">
            <w:pPr>
              <w:keepNext w:val="0"/>
              <w:keepLines w:val="0"/>
              <w:pageBreakBefore w:val="0"/>
              <w:kinsoku/>
              <w:overflowPunct/>
              <w:topLinePunct w:val="0"/>
              <w:autoSpaceDE/>
              <w:autoSpaceDN/>
              <w:bidi w:val="0"/>
              <w:spacing w:line="48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（1）设计部分：包括初步设计（含初步设计报告、概算、初步设计评审），确保项目顺利实施的规划、报建、施工等所需的所有建安工程等设计文件。</w:t>
            </w:r>
          </w:p>
          <w:p w14:paraId="51258BE0">
            <w:pPr>
              <w:keepNext w:val="0"/>
              <w:keepLines w:val="0"/>
              <w:pageBreakBefore w:val="0"/>
              <w:kinsoku/>
              <w:overflowPunct/>
              <w:topLinePunct w:val="0"/>
              <w:autoSpaceDE/>
              <w:autoSpaceDN/>
              <w:bidi w:val="0"/>
              <w:spacing w:line="48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包括：施工图设计、施工图审查、验收过程中的设计指导及配合阶段验收等。</w:t>
            </w:r>
          </w:p>
        </w:tc>
      </w:tr>
      <w:tr w14:paraId="30C9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3B402809">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14</w:t>
            </w:r>
          </w:p>
        </w:tc>
        <w:tc>
          <w:tcPr>
            <w:tcW w:w="920" w:type="pct"/>
            <w:vAlign w:val="center"/>
          </w:tcPr>
          <w:p w14:paraId="55F27879">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工期要求</w:t>
            </w:r>
          </w:p>
        </w:tc>
        <w:tc>
          <w:tcPr>
            <w:tcW w:w="3712" w:type="pct"/>
            <w:vAlign w:val="center"/>
          </w:tcPr>
          <w:p w14:paraId="7E3CAE5B">
            <w:pPr>
              <w:pStyle w:val="32"/>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招标项目设计工期：</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90个日历天</w:t>
            </w:r>
          </w:p>
        </w:tc>
      </w:tr>
      <w:tr w14:paraId="093B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1F9471AD">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15</w:t>
            </w:r>
          </w:p>
        </w:tc>
        <w:tc>
          <w:tcPr>
            <w:tcW w:w="920" w:type="pct"/>
            <w:vAlign w:val="center"/>
          </w:tcPr>
          <w:p w14:paraId="5B68EEC1">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房屋建筑工程</w:t>
            </w:r>
          </w:p>
          <w:p w14:paraId="32A7907E">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绿色建筑标准</w:t>
            </w:r>
          </w:p>
        </w:tc>
        <w:tc>
          <w:tcPr>
            <w:tcW w:w="3712" w:type="pct"/>
            <w:shd w:val="clear" w:color="auto" w:fill="auto"/>
            <w:vAlign w:val="center"/>
          </w:tcPr>
          <w:p w14:paraId="6D658FB2">
            <w:pPr>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本招标项目不纳入绿色建设实施范围。</w:t>
            </w:r>
          </w:p>
        </w:tc>
      </w:tr>
      <w:tr w14:paraId="7CFB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367" w:type="pct"/>
            <w:vAlign w:val="center"/>
          </w:tcPr>
          <w:p w14:paraId="69F1ECA7">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16</w:t>
            </w:r>
          </w:p>
        </w:tc>
        <w:tc>
          <w:tcPr>
            <w:tcW w:w="920" w:type="pct"/>
            <w:vAlign w:val="center"/>
          </w:tcPr>
          <w:p w14:paraId="1F477280">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装配式建筑</w:t>
            </w:r>
          </w:p>
          <w:p w14:paraId="428BE6EB">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标准</w:t>
            </w:r>
          </w:p>
        </w:tc>
        <w:tc>
          <w:tcPr>
            <w:tcW w:w="3712" w:type="pct"/>
            <w:vAlign w:val="center"/>
          </w:tcPr>
          <w:p w14:paraId="33288515">
            <w:pPr>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本项目不纳入装配式建造建设实施范围</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w:t>
            </w:r>
          </w:p>
        </w:tc>
      </w:tr>
      <w:tr w14:paraId="5FF1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47DCC468">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17</w:t>
            </w:r>
          </w:p>
        </w:tc>
        <w:tc>
          <w:tcPr>
            <w:tcW w:w="920" w:type="pct"/>
            <w:vAlign w:val="center"/>
          </w:tcPr>
          <w:p w14:paraId="05AF1609">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最高投标限价</w:t>
            </w:r>
          </w:p>
        </w:tc>
        <w:tc>
          <w:tcPr>
            <w:tcW w:w="3712" w:type="pct"/>
            <w:vAlign w:val="center"/>
          </w:tcPr>
          <w:p w14:paraId="679C8B61">
            <w:pPr>
              <w:pStyle w:val="31"/>
              <w:keepNext w:val="0"/>
              <w:keepLines w:val="0"/>
              <w:pageBreakBefore w:val="0"/>
              <w:kinsoku/>
              <w:overflowPunct/>
              <w:topLinePunct w:val="0"/>
              <w:autoSpaceDE/>
              <w:autoSpaceDN/>
              <w:bidi w:val="0"/>
              <w:spacing w:line="480" w:lineRule="exact"/>
              <w:rPr>
                <w:rFonts w:hint="eastAsia" w:eastAsia="宋体" w:asciiTheme="minorEastAsia" w:hAnsiTheme="minorEastAsia" w:cstheme="minorEastAsia"/>
                <w:color w:val="000000" w:themeColor="text1"/>
                <w:sz w:val="24"/>
                <w:szCs w:val="24"/>
                <w:highlight w:val="none"/>
                <w:lang w:eastAsia="zh-CN"/>
                <w14:textFill>
                  <w14:solidFill>
                    <w14:schemeClr w14:val="tx1"/>
                  </w14:solidFill>
                </w14:textFill>
              </w:rPr>
            </w:pPr>
            <w:r>
              <w:rPr>
                <w:rFonts w:hint="eastAsia" w:ascii="宋体" w:hAnsi="宋体" w:eastAsia="宋体" w:cs="宋体"/>
                <w:bCs/>
                <w:color w:val="000000" w:themeColor="text1"/>
                <w:szCs w:val="22"/>
                <w:highlight w:val="none"/>
                <w14:textFill>
                  <w14:solidFill>
                    <w14:schemeClr w14:val="tx1"/>
                  </w14:solidFill>
                </w14:textFill>
              </w:rPr>
              <w:t>详见招标文件“</w:t>
            </w:r>
            <w:r>
              <w:rPr>
                <w:rFonts w:hint="eastAsia" w:ascii="宋体" w:hAnsi="宋体" w:eastAsia="宋体" w:cs="宋体"/>
                <w:bCs/>
                <w:color w:val="000000" w:themeColor="text1"/>
                <w:szCs w:val="40"/>
                <w:highlight w:val="none"/>
                <w14:textFill>
                  <w14:solidFill>
                    <w14:schemeClr w14:val="tx1"/>
                  </w14:solidFill>
                </w14:textFill>
              </w:rPr>
              <w:t>9.最高投标限价的确定及投标报价的约定</w:t>
            </w:r>
            <w:r>
              <w:rPr>
                <w:rFonts w:hint="eastAsia" w:ascii="宋体" w:hAnsi="宋体" w:eastAsia="宋体" w:cs="宋体"/>
                <w:bCs/>
                <w:color w:val="000000" w:themeColor="text1"/>
                <w:szCs w:val="40"/>
                <w:highlight w:val="none"/>
                <w:lang w:eastAsia="zh-CN"/>
                <w14:textFill>
                  <w14:solidFill>
                    <w14:schemeClr w14:val="tx1"/>
                  </w14:solidFill>
                </w14:textFill>
              </w:rPr>
              <w:t>”。</w:t>
            </w:r>
          </w:p>
        </w:tc>
      </w:tr>
      <w:tr w14:paraId="4633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46913967">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18</w:t>
            </w:r>
          </w:p>
        </w:tc>
        <w:tc>
          <w:tcPr>
            <w:tcW w:w="920" w:type="pct"/>
            <w:vAlign w:val="center"/>
          </w:tcPr>
          <w:p w14:paraId="18E1A8FE">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质量标准</w:t>
            </w:r>
          </w:p>
        </w:tc>
        <w:tc>
          <w:tcPr>
            <w:tcW w:w="3712" w:type="pct"/>
            <w:vAlign w:val="center"/>
          </w:tcPr>
          <w:p w14:paraId="5DE70E70">
            <w:pPr>
              <w:pStyle w:val="31"/>
              <w:keepNext w:val="0"/>
              <w:keepLines w:val="0"/>
              <w:pageBreakBefore w:val="0"/>
              <w:kinsoku/>
              <w:overflowPunct/>
              <w:topLinePunct w:val="0"/>
              <w:autoSpaceDE/>
              <w:autoSpaceDN/>
              <w:bidi w:val="0"/>
              <w:spacing w:line="48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符合现行的国家及地方的有关规划、设计的规范要求，并通过有关部门的审查，若需进行审图则必须经有资质的审图公司审图合格。</w:t>
            </w:r>
          </w:p>
        </w:tc>
      </w:tr>
      <w:tr w14:paraId="6BDB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7EAAE397">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19</w:t>
            </w:r>
          </w:p>
        </w:tc>
        <w:tc>
          <w:tcPr>
            <w:tcW w:w="920" w:type="pct"/>
            <w:vAlign w:val="center"/>
          </w:tcPr>
          <w:p w14:paraId="616E5F87">
            <w:pPr>
              <w:keepNext w:val="0"/>
              <w:keepLines w:val="0"/>
              <w:pageBreakBefore w:val="0"/>
              <w:kinsoku/>
              <w:overflowPunct/>
              <w:topLinePunct w:val="0"/>
              <w:autoSpaceDE/>
              <w:autoSpaceDN/>
              <w:bidi w:val="0"/>
              <w:snapToGrid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投标人资质</w:t>
            </w:r>
          </w:p>
          <w:p w14:paraId="06D78BC5">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及条件要求</w:t>
            </w:r>
          </w:p>
        </w:tc>
        <w:tc>
          <w:tcPr>
            <w:tcW w:w="3712" w:type="pct"/>
            <w:vAlign w:val="center"/>
          </w:tcPr>
          <w:p w14:paraId="1D76E8A4">
            <w:pPr>
              <w:keepNext w:val="0"/>
              <w:keepLines w:val="0"/>
              <w:pageBreakBefore w:val="0"/>
              <w:widowControl/>
              <w:shd w:val="clear" w:color="auto" w:fill="auto"/>
              <w:tabs>
                <w:tab w:val="left" w:pos="1890"/>
              </w:tabs>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4"/>
                <w:szCs w:val="24"/>
                <w:highlight w:val="none"/>
                <w14:textFill>
                  <w14:solidFill>
                    <w14:schemeClr w14:val="tx1"/>
                  </w14:solidFill>
                </w14:textFill>
              </w:rPr>
              <w:t>本工程</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不</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接受 </w:t>
            </w:r>
            <w:r>
              <w:rPr>
                <w:rFonts w:hint="eastAsia" w:ascii="宋体" w:hAnsi="宋体" w:eastAsia="宋体" w:cs="宋体"/>
                <w:color w:val="000000" w:themeColor="text1"/>
                <w:kern w:val="0"/>
                <w:sz w:val="24"/>
                <w:szCs w:val="24"/>
                <w:highlight w:val="none"/>
                <w14:textFill>
                  <w14:solidFill>
                    <w14:schemeClr w14:val="tx1"/>
                  </w14:solidFill>
                </w14:textFill>
              </w:rPr>
              <w:t>联合体投标</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58D7FFEE">
            <w:pPr>
              <w:pStyle w:val="32"/>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2.资质要求</w:t>
            </w:r>
          </w:p>
          <w:p w14:paraId="0952B8CC">
            <w:pPr>
              <w:pStyle w:val="32"/>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2.1</w:t>
            </w:r>
            <w:r>
              <w:rPr>
                <w:rFonts w:hint="eastAsia" w:ascii="宋体" w:hAnsi="宋体" w:eastAsia="宋体" w:cs="宋体"/>
                <w:color w:val="000000" w:themeColor="text1"/>
                <w:kern w:val="0"/>
                <w:sz w:val="24"/>
                <w:szCs w:val="24"/>
                <w:highlight w:val="none"/>
                <w14:textFill>
                  <w14:solidFill>
                    <w14:schemeClr w14:val="tx1"/>
                  </w14:solidFill>
                </w14:textFill>
              </w:rPr>
              <w:t>投标人须具备独立法人</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或其他组织资格</w:t>
            </w:r>
            <w:r>
              <w:rPr>
                <w:rFonts w:hint="eastAsia" w:ascii="宋体" w:hAnsi="宋体" w:eastAsia="宋体" w:cs="宋体"/>
                <w:color w:val="000000" w:themeColor="text1"/>
                <w:kern w:val="0"/>
                <w:sz w:val="24"/>
                <w:szCs w:val="24"/>
                <w:highlight w:val="none"/>
                <w14:textFill>
                  <w14:solidFill>
                    <w14:schemeClr w14:val="tx1"/>
                  </w14:solidFill>
                </w14:textFill>
              </w:rPr>
              <w:t>，按国家法律经营</w:t>
            </w: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w:t>
            </w:r>
          </w:p>
          <w:p w14:paraId="34371F44">
            <w:pPr>
              <w:pStyle w:val="32"/>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2.2</w:t>
            </w:r>
            <w:r>
              <w:rPr>
                <w:rFonts w:hint="eastAsia" w:ascii="宋体" w:hAnsi="宋体" w:eastAsia="宋体" w:cs="宋体"/>
                <w:color w:val="000000" w:themeColor="text1"/>
                <w:kern w:val="0"/>
                <w:sz w:val="24"/>
                <w:szCs w:val="24"/>
                <w:highlight w:val="none"/>
                <w14:textFill>
                  <w14:solidFill>
                    <w14:schemeClr w14:val="tx1"/>
                  </w14:solidFill>
                </w14:textFill>
              </w:rPr>
              <w:t>投标人</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必须具备建设行政主管部门颁发的以下资质之一</w:t>
            </w: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w:t>
            </w:r>
          </w:p>
          <w:p w14:paraId="05340B2B">
            <w:pPr>
              <w:widowControl/>
              <w:numPr>
                <w:ilvl w:val="0"/>
                <w:numId w:val="0"/>
              </w:numPr>
              <w:shd w:val="clear" w:color="auto" w:fill="FFFFFF"/>
              <w:spacing w:line="360" w:lineRule="auto"/>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a、</w:t>
            </w:r>
            <w:r>
              <w:rPr>
                <w:rFonts w:hint="eastAsia" w:ascii="宋体" w:hAnsi="宋体" w:eastAsia="宋体" w:cs="宋体"/>
                <w:color w:val="000000" w:themeColor="text1"/>
                <w:kern w:val="0"/>
                <w:sz w:val="24"/>
                <w:szCs w:val="24"/>
                <w:highlight w:val="none"/>
                <w14:textFill>
                  <w14:solidFill>
                    <w14:schemeClr w14:val="tx1"/>
                  </w14:solidFill>
                </w14:textFill>
              </w:rPr>
              <w:t>工程设计综合甲级资质</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1890BEFE">
            <w:pPr>
              <w:pStyle w:val="32"/>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b、工程设计市政行业乙级以上（含乙级）资质</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0081051B">
            <w:pPr>
              <w:pStyle w:val="32"/>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c、工程设计市政行业乙级（燃气工程、轨道交通工程除外）以上（含乙级）资质；</w:t>
            </w:r>
          </w:p>
          <w:p w14:paraId="410BD921">
            <w:pPr>
              <w:pStyle w:val="32"/>
              <w:keepNext w:val="0"/>
              <w:keepLines w:val="0"/>
              <w:pageBreakBefore w:val="0"/>
              <w:widowControl/>
              <w:kinsoku/>
              <w:overflowPunct/>
              <w:topLinePunct w:val="0"/>
              <w:autoSpaceDE/>
              <w:autoSpaceDN/>
              <w:bidi w:val="0"/>
              <w:spacing w:line="480" w:lineRule="exact"/>
              <w:ind w:firstLine="480" w:firstLineChars="2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d、工程设计市政行业（道路工程）专业乙级以上（含乙级）资质。</w:t>
            </w:r>
          </w:p>
          <w:p w14:paraId="5578B762">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2.3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4202A024">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3.相关人员要求</w:t>
            </w:r>
          </w:p>
          <w:p w14:paraId="7487E78E">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3.1拟委派担任本工程的项目负责人（即设计负责人）须具有市政路桥设计专业</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中</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级工程师或以上技术职称。</w:t>
            </w:r>
          </w:p>
          <w:p w14:paraId="5115FA7F">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3.2投标人与其拟派往本项目所有人员之间必须具备合法、唯一的劳动聘用关系。拟派人员中具备注册执业资格的，其注册单位须与投标人保持一致。</w:t>
            </w:r>
          </w:p>
          <w:p w14:paraId="7409F02B">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4.禁止投标条款</w:t>
            </w:r>
          </w:p>
          <w:p w14:paraId="609D6AE8">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4.1投标人不得存在下列情形之一：</w:t>
            </w:r>
          </w:p>
          <w:p w14:paraId="206C68A2">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（1）为招标人不具有独立法人资格的附属机构（单位）；</w:t>
            </w:r>
          </w:p>
          <w:p w14:paraId="0512C48B">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（2）与招标人存在利害关系且可能影响招标公正性；</w:t>
            </w:r>
          </w:p>
          <w:p w14:paraId="7268037B">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（3）与本招标项目的其他投标人为同一个单位负责人；</w:t>
            </w:r>
          </w:p>
          <w:p w14:paraId="48D3B935">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（4）与本招标项目的其他投标人存在控股、管理关系；</w:t>
            </w:r>
          </w:p>
          <w:p w14:paraId="08CE33C1">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（5）为本招标项目的代建人；</w:t>
            </w:r>
          </w:p>
          <w:p w14:paraId="1F86AF84">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（6）为本招标项目的招标代理机构；</w:t>
            </w:r>
          </w:p>
          <w:p w14:paraId="37853341">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（7）与本招标项目的代建人或招标代理机构同为一个法定代表人；</w:t>
            </w:r>
          </w:p>
          <w:p w14:paraId="75A5BAA9">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（8）与本招标项目的代建人或招标代理机构存在控股或参股关系；</w:t>
            </w:r>
          </w:p>
          <w:p w14:paraId="06296354">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（9）被依法暂停或者取消投标资格；</w:t>
            </w:r>
          </w:p>
          <w:p w14:paraId="722E72EC">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（10）被责令停产停业、暂扣或者吊销许可证、暂扣或者吊销执照；</w:t>
            </w:r>
          </w:p>
          <w:p w14:paraId="279439BA">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（11）进入清算程序，或被宣告破产，或其他丧失履约能力的情形；</w:t>
            </w:r>
          </w:p>
          <w:p w14:paraId="62E11932">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（12）在最近三年内发生重大质量问题（以相关行业主管部门的行政处罚决定或司法机关出具的有关法律文书为准）；</w:t>
            </w:r>
          </w:p>
          <w:p w14:paraId="0643AEA6">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（13）被“信用中国”网站（https://www.creditchina.gov.cn）发布的《法人和非法人组织公共信用信息报告》列为严重失信主体名单的。</w:t>
            </w:r>
          </w:p>
          <w:p w14:paraId="61772DE0">
            <w:pPr>
              <w:pStyle w:val="32"/>
              <w:keepNext w:val="0"/>
              <w:keepLines w:val="0"/>
              <w:pageBreakBefore w:val="0"/>
              <w:widowControl/>
              <w:kinsoku/>
              <w:overflowPunct/>
              <w:topLinePunct w:val="0"/>
              <w:autoSpaceDE/>
              <w:autoSpaceDN/>
              <w:bidi w:val="0"/>
              <w:adjustRightInd w:val="0"/>
              <w:snapToGrid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4.2招标人拒绝以下名单中的单位参加本次投标：</w:t>
            </w:r>
          </w:p>
          <w:tbl>
            <w:tblPr>
              <w:tblStyle w:val="1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3087"/>
              <w:gridCol w:w="3370"/>
            </w:tblGrid>
            <w:tr w14:paraId="21A8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90" w:type="pct"/>
                  <w:vAlign w:val="center"/>
                </w:tcPr>
                <w:p w14:paraId="2C5A40D5">
                  <w:pPr>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序号</w:t>
                  </w:r>
                </w:p>
              </w:tc>
              <w:tc>
                <w:tcPr>
                  <w:tcW w:w="2156" w:type="pct"/>
                  <w:vAlign w:val="center"/>
                </w:tcPr>
                <w:p w14:paraId="4962603D">
                  <w:pPr>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单位名称</w:t>
                  </w:r>
                </w:p>
              </w:tc>
              <w:tc>
                <w:tcPr>
                  <w:tcW w:w="2353" w:type="pct"/>
                  <w:vAlign w:val="center"/>
                </w:tcPr>
                <w:p w14:paraId="4495CFA6">
                  <w:pPr>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拒绝原因</w:t>
                  </w:r>
                </w:p>
              </w:tc>
            </w:tr>
            <w:tr w14:paraId="4726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490" w:type="pct"/>
                  <w:vAlign w:val="center"/>
                </w:tcPr>
                <w:p w14:paraId="2F1B3418">
                  <w:pPr>
                    <w:pStyle w:val="32"/>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p>
              </w:tc>
              <w:tc>
                <w:tcPr>
                  <w:tcW w:w="2156" w:type="pct"/>
                  <w:vAlign w:val="center"/>
                </w:tcPr>
                <w:p w14:paraId="2EA3465E">
                  <w:pPr>
                    <w:pStyle w:val="32"/>
                    <w:keepNext w:val="0"/>
                    <w:keepLines w:val="0"/>
                    <w:pageBreakBefore w:val="0"/>
                    <w:kinsoku/>
                    <w:wordWrap w:val="0"/>
                    <w:overflowPunct/>
                    <w:topLinePunct w:val="0"/>
                    <w:autoSpaceDE/>
                    <w:autoSpaceDN/>
                    <w:bidi w:val="0"/>
                    <w:adjustRightInd w:val="0"/>
                    <w:snapToGrid w:val="0"/>
                    <w:spacing w:line="480" w:lineRule="exact"/>
                    <w:jc w:val="left"/>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韶关市武江区国有投资集团有限公司</w:t>
                  </w:r>
                </w:p>
              </w:tc>
              <w:tc>
                <w:tcPr>
                  <w:tcW w:w="2353" w:type="pct"/>
                  <w:vAlign w:val="center"/>
                </w:tcPr>
                <w:p w14:paraId="356E6A03">
                  <w:pPr>
                    <w:pStyle w:val="32"/>
                    <w:keepNext w:val="0"/>
                    <w:keepLines w:val="0"/>
                    <w:pageBreakBefore w:val="0"/>
                    <w:kinsoku/>
                    <w:wordWrap w:val="0"/>
                    <w:overflowPunct/>
                    <w:topLinePunct w:val="0"/>
                    <w:autoSpaceDE/>
                    <w:autoSpaceDN/>
                    <w:bidi w:val="0"/>
                    <w:adjustRightInd w:val="0"/>
                    <w:snapToGrid w:val="0"/>
                    <w:spacing w:line="480" w:lineRule="exact"/>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为本招标项目的</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项目业主和</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招标人</w:t>
                  </w:r>
                </w:p>
              </w:tc>
            </w:tr>
            <w:tr w14:paraId="0205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490" w:type="pct"/>
                  <w:vAlign w:val="center"/>
                </w:tcPr>
                <w:p w14:paraId="054A8EA2">
                  <w:pPr>
                    <w:pStyle w:val="32"/>
                    <w:keepNext w:val="0"/>
                    <w:keepLines w:val="0"/>
                    <w:pageBreakBefore w:val="0"/>
                    <w:kinsoku/>
                    <w:wordWrap w:val="0"/>
                    <w:overflowPunct/>
                    <w:topLinePunct w:val="0"/>
                    <w:autoSpaceDE/>
                    <w:autoSpaceDN/>
                    <w:bidi w:val="0"/>
                    <w:adjustRightInd w:val="0"/>
                    <w:snapToGrid w:val="0"/>
                    <w:spacing w:line="480" w:lineRule="exact"/>
                    <w:jc w:val="center"/>
                    <w:rPr>
                      <w:rFonts w:hint="default"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w:t>
                  </w:r>
                </w:p>
              </w:tc>
              <w:tc>
                <w:tcPr>
                  <w:tcW w:w="2156" w:type="pct"/>
                  <w:vAlign w:val="center"/>
                </w:tcPr>
                <w:p w14:paraId="2EA8943C">
                  <w:pPr>
                    <w:pStyle w:val="32"/>
                    <w:keepNext w:val="0"/>
                    <w:keepLines w:val="0"/>
                    <w:pageBreakBefore w:val="0"/>
                    <w:kinsoku/>
                    <w:wordWrap w:val="0"/>
                    <w:overflowPunct/>
                    <w:topLinePunct w:val="0"/>
                    <w:autoSpaceDE/>
                    <w:autoSpaceDN/>
                    <w:bidi w:val="0"/>
                    <w:adjustRightInd w:val="0"/>
                    <w:snapToGrid w:val="0"/>
                    <w:spacing w:line="480" w:lineRule="exact"/>
                    <w:jc w:val="left"/>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韶关市汇富信息咨询公司</w:t>
                  </w:r>
                </w:p>
              </w:tc>
              <w:tc>
                <w:tcPr>
                  <w:tcW w:w="2353" w:type="pct"/>
                  <w:vAlign w:val="center"/>
                </w:tcPr>
                <w:p w14:paraId="1644AEA1">
                  <w:pPr>
                    <w:pStyle w:val="32"/>
                    <w:keepNext w:val="0"/>
                    <w:keepLines w:val="0"/>
                    <w:pageBreakBefore w:val="0"/>
                    <w:kinsoku/>
                    <w:wordWrap w:val="0"/>
                    <w:overflowPunct/>
                    <w:topLinePunct w:val="0"/>
                    <w:autoSpaceDE/>
                    <w:autoSpaceDN/>
                    <w:bidi w:val="0"/>
                    <w:adjustRightInd w:val="0"/>
                    <w:snapToGrid w:val="0"/>
                    <w:spacing w:line="480" w:lineRule="exact"/>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为本招标项目的招标代理机构</w:t>
                  </w:r>
                </w:p>
              </w:tc>
            </w:tr>
            <w:tr w14:paraId="4D55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490" w:type="pct"/>
                  <w:vAlign w:val="center"/>
                </w:tcPr>
                <w:p w14:paraId="366E40C9">
                  <w:pPr>
                    <w:pStyle w:val="32"/>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3</w:t>
                  </w:r>
                </w:p>
              </w:tc>
              <w:tc>
                <w:tcPr>
                  <w:tcW w:w="2156" w:type="pct"/>
                  <w:vAlign w:val="center"/>
                </w:tcPr>
                <w:p w14:paraId="5DF3E8FB">
                  <w:pPr>
                    <w:pStyle w:val="32"/>
                    <w:keepNext w:val="0"/>
                    <w:keepLines w:val="0"/>
                    <w:pageBreakBefore w:val="0"/>
                    <w:kinsoku/>
                    <w:wordWrap w:val="0"/>
                    <w:overflowPunct/>
                    <w:topLinePunct w:val="0"/>
                    <w:autoSpaceDE/>
                    <w:autoSpaceDN/>
                    <w:bidi w:val="0"/>
                    <w:adjustRightInd w:val="0"/>
                    <w:snapToGrid w:val="0"/>
                    <w:spacing w:line="480" w:lineRule="exact"/>
                    <w:jc w:val="left"/>
                    <w:rPr>
                      <w:rFonts w:hint="default"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爱建信达工程咨询有限公司</w:t>
                  </w:r>
                </w:p>
              </w:tc>
              <w:tc>
                <w:tcPr>
                  <w:tcW w:w="2353" w:type="pct"/>
                  <w:vAlign w:val="center"/>
                </w:tcPr>
                <w:p w14:paraId="6F6324E8">
                  <w:pPr>
                    <w:pStyle w:val="32"/>
                    <w:keepNext w:val="0"/>
                    <w:keepLines w:val="0"/>
                    <w:pageBreakBefore w:val="0"/>
                    <w:kinsoku/>
                    <w:wordWrap w:val="0"/>
                    <w:overflowPunct/>
                    <w:topLinePunct w:val="0"/>
                    <w:autoSpaceDE/>
                    <w:autoSpaceDN/>
                    <w:bidi w:val="0"/>
                    <w:adjustRightInd w:val="0"/>
                    <w:snapToGrid w:val="0"/>
                    <w:spacing w:line="480" w:lineRule="exact"/>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为本招标项目的可研编制单位</w:t>
                  </w:r>
                </w:p>
              </w:tc>
            </w:tr>
          </w:tbl>
          <w:p w14:paraId="6581E9A8">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5.其他要求</w:t>
            </w:r>
          </w:p>
          <w:p w14:paraId="4E583B4D">
            <w:pPr>
              <w:pStyle w:val="32"/>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省外企业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p>
        </w:tc>
      </w:tr>
      <w:tr w14:paraId="4489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38546268">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20</w:t>
            </w:r>
          </w:p>
        </w:tc>
        <w:tc>
          <w:tcPr>
            <w:tcW w:w="920" w:type="pct"/>
            <w:vAlign w:val="center"/>
          </w:tcPr>
          <w:p w14:paraId="27B46A76">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评标方法</w:t>
            </w:r>
          </w:p>
        </w:tc>
        <w:tc>
          <w:tcPr>
            <w:tcW w:w="3712" w:type="pct"/>
            <w:vAlign w:val="center"/>
          </w:tcPr>
          <w:p w14:paraId="3DD31EB3">
            <w:pPr>
              <w:pStyle w:val="31"/>
              <w:keepNext w:val="0"/>
              <w:keepLines w:val="0"/>
              <w:pageBreakBefore w:val="0"/>
              <w:kinsoku/>
              <w:overflowPunct/>
              <w:topLinePunct w:val="0"/>
              <w:autoSpaceDE/>
              <w:autoSpaceDN/>
              <w:bidi w:val="0"/>
              <w:spacing w:line="480" w:lineRule="exact"/>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综合评估法</w:t>
            </w:r>
          </w:p>
        </w:tc>
      </w:tr>
      <w:tr w14:paraId="50052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1EC30075">
            <w:pPr>
              <w:pStyle w:val="31"/>
              <w:keepNext w:val="0"/>
              <w:keepLines w:val="0"/>
              <w:pageBreakBefore w:val="0"/>
              <w:kinsoku/>
              <w:overflowPunct/>
              <w:topLinePunct w:val="0"/>
              <w:autoSpaceDE/>
              <w:autoSpaceDN/>
              <w:bidi w:val="0"/>
              <w:spacing w:line="480" w:lineRule="exact"/>
              <w:jc w:val="cente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21</w:t>
            </w:r>
          </w:p>
        </w:tc>
        <w:tc>
          <w:tcPr>
            <w:tcW w:w="920" w:type="pct"/>
            <w:shd w:val="clear" w:color="auto" w:fill="auto"/>
            <w:vAlign w:val="center"/>
          </w:tcPr>
          <w:p w14:paraId="1F8E7456">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定标办法</w:t>
            </w:r>
          </w:p>
        </w:tc>
        <w:tc>
          <w:tcPr>
            <w:tcW w:w="3712" w:type="pct"/>
            <w:shd w:val="clear" w:color="auto" w:fill="auto"/>
            <w:vAlign w:val="center"/>
          </w:tcPr>
          <w:p w14:paraId="6B0FF646">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采用评定分离的项目，应选定下列定标办法：</w:t>
            </w:r>
          </w:p>
          <w:p w14:paraId="58E75CD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☑票决数量法</w:t>
            </w:r>
          </w:p>
          <w:p w14:paraId="7A60E56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□票决计分法</w:t>
            </w:r>
          </w:p>
          <w:p w14:paraId="7D3047A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□集体议事法</w:t>
            </w:r>
          </w:p>
          <w:p w14:paraId="52A0F3E1">
            <w:pPr>
              <w:pStyle w:val="1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□其他方法：</w:t>
            </w:r>
          </w:p>
        </w:tc>
      </w:tr>
      <w:tr w14:paraId="500A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shd w:val="clear" w:color="auto" w:fill="auto"/>
            <w:vAlign w:val="center"/>
          </w:tcPr>
          <w:p w14:paraId="6AA6CD51">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22</w:t>
            </w:r>
          </w:p>
        </w:tc>
        <w:tc>
          <w:tcPr>
            <w:tcW w:w="920" w:type="pct"/>
            <w:vAlign w:val="center"/>
          </w:tcPr>
          <w:p w14:paraId="6DC22729">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评标委员会</w:t>
            </w:r>
          </w:p>
          <w:p w14:paraId="63FD3F13">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组成</w:t>
            </w:r>
          </w:p>
        </w:tc>
        <w:tc>
          <w:tcPr>
            <w:tcW w:w="3712" w:type="pct"/>
            <w:vAlign w:val="center"/>
          </w:tcPr>
          <w:p w14:paraId="25459B33">
            <w:pPr>
              <w:pStyle w:val="31"/>
              <w:keepNext w:val="0"/>
              <w:keepLines w:val="0"/>
              <w:pageBreakBefore w:val="0"/>
              <w:kinsoku/>
              <w:overflowPunct/>
              <w:topLinePunct w:val="0"/>
              <w:autoSpaceDE/>
              <w:autoSpaceDN/>
              <w:bidi w:val="0"/>
              <w:spacing w:line="480" w:lineRule="exact"/>
              <w:ind w:firstLine="240" w:firstLineChars="100"/>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评标委员会由</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5</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人组成，其中招标人代表</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0</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人，专家</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5</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人。专家从</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广东省综合评标评审专家库-韶关区域中</w:t>
            </w:r>
            <w:r>
              <w:rPr>
                <w:rFonts w:hint="eastAsia" w:asciiTheme="minorEastAsia" w:hAnsiTheme="minorEastAsia" w:eastAsiaTheme="minorEastAsia" w:cstheme="minorEastAsia"/>
                <w:color w:val="000000" w:themeColor="text1"/>
                <w:kern w:val="0"/>
                <w:sz w:val="24"/>
                <w:szCs w:val="24"/>
                <w:highlight w:val="none"/>
                <w:u w:val="none"/>
                <w14:textFill>
                  <w14:solidFill>
                    <w14:schemeClr w14:val="tx1"/>
                  </w14:solidFill>
                </w14:textFill>
              </w:rPr>
              <w:t>随机抽取</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，其中技术类专家</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人，经济类专家</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人。</w:t>
            </w:r>
          </w:p>
        </w:tc>
      </w:tr>
      <w:tr w14:paraId="1E92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shd w:val="clear" w:color="auto" w:fill="auto"/>
            <w:vAlign w:val="center"/>
          </w:tcPr>
          <w:p w14:paraId="07AED19A">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23</w:t>
            </w:r>
          </w:p>
        </w:tc>
        <w:tc>
          <w:tcPr>
            <w:tcW w:w="920" w:type="pct"/>
            <w:vAlign w:val="center"/>
          </w:tcPr>
          <w:p w14:paraId="75494663">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定</w:t>
            </w:r>
            <w:r>
              <w:rPr>
                <w:rFonts w:hint="eastAsia" w:ascii="宋体" w:hAnsi="宋体" w:eastAsia="宋体" w:cs="宋体"/>
                <w:color w:val="000000" w:themeColor="text1"/>
                <w:sz w:val="24"/>
                <w:szCs w:val="24"/>
                <w:highlight w:val="none"/>
                <w14:textFill>
                  <w14:solidFill>
                    <w14:schemeClr w14:val="tx1"/>
                  </w14:solidFill>
                </w14:textFill>
              </w:rPr>
              <w:t>标委员会</w:t>
            </w:r>
          </w:p>
        </w:tc>
        <w:tc>
          <w:tcPr>
            <w:tcW w:w="3712" w:type="pct"/>
            <w:vAlign w:val="center"/>
          </w:tcPr>
          <w:p w14:paraId="07DAB8E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w:t>
            </w:r>
            <w:r>
              <w:rPr>
                <w:rFonts w:hint="eastAsia" w:ascii="宋体" w:hAnsi="宋体" w:eastAsia="宋体" w:cs="宋体"/>
                <w:color w:val="000000" w:themeColor="text1"/>
                <w:sz w:val="24"/>
                <w:szCs w:val="24"/>
                <w:highlight w:val="none"/>
                <w:u w:val="none"/>
                <w:lang w:eastAsia="zh-CN"/>
                <w14:textFill>
                  <w14:solidFill>
                    <w14:schemeClr w14:val="tx1"/>
                  </w14:solidFill>
                </w14:textFill>
              </w:rPr>
              <w:t>项目</w:t>
            </w:r>
            <w:r>
              <w:rPr>
                <w:rFonts w:hint="eastAsia" w:ascii="宋体" w:hAnsi="宋体" w:eastAsia="宋体" w:cs="宋体"/>
                <w:color w:val="000000" w:themeColor="text1"/>
                <w:sz w:val="24"/>
                <w:szCs w:val="24"/>
                <w:highlight w:val="none"/>
                <w:u w:val="none"/>
                <w14:textFill>
                  <w14:solidFill>
                    <w14:schemeClr w14:val="tx1"/>
                  </w14:solidFill>
                </w14:textFill>
              </w:rPr>
              <w:t>定标委员会</w:t>
            </w:r>
            <w:r>
              <w:rPr>
                <w:rFonts w:hint="eastAsia" w:ascii="宋体" w:hAnsi="宋体" w:eastAsia="宋体" w:cs="宋体"/>
                <w:color w:val="000000" w:themeColor="text1"/>
                <w:sz w:val="24"/>
                <w:szCs w:val="24"/>
                <w:highlight w:val="none"/>
                <w:u w:val="none"/>
                <w:lang w:eastAsia="zh-CN"/>
                <w14:textFill>
                  <w14:solidFill>
                    <w14:schemeClr w14:val="tx1"/>
                  </w14:solidFill>
                </w14:textFill>
              </w:rPr>
              <w:t>组成人</w:t>
            </w:r>
            <w:r>
              <w:rPr>
                <w:rFonts w:hint="eastAsia" w:ascii="宋体" w:hAnsi="宋体" w:eastAsia="宋体" w:cs="宋体"/>
                <w:color w:val="000000" w:themeColor="text1"/>
                <w:sz w:val="24"/>
                <w:szCs w:val="24"/>
                <w:highlight w:val="none"/>
                <w:u w:val="none"/>
                <w14:textFill>
                  <w14:solidFill>
                    <w14:schemeClr w14:val="tx1"/>
                  </w14:solidFill>
                </w14:textFill>
              </w:rPr>
              <w:t>员为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7 </w:t>
            </w:r>
            <w:r>
              <w:rPr>
                <w:rFonts w:hint="eastAsia" w:ascii="宋体" w:hAnsi="宋体" w:eastAsia="宋体" w:cs="宋体"/>
                <w:color w:val="000000" w:themeColor="text1"/>
                <w:sz w:val="24"/>
                <w:szCs w:val="24"/>
                <w:highlight w:val="none"/>
                <w14:textFill>
                  <w14:solidFill>
                    <w14:schemeClr w14:val="tx1"/>
                  </w14:solidFill>
                </w14:textFill>
              </w:rPr>
              <w:t>人</w:t>
            </w:r>
            <w:r>
              <w:rPr>
                <w:rFonts w:hint="eastAsia" w:ascii="宋体" w:hAnsi="宋体" w:eastAsia="宋体" w:cs="宋体"/>
                <w:color w:val="000000" w:themeColor="text1"/>
                <w:sz w:val="24"/>
                <w:szCs w:val="24"/>
                <w:highlight w:val="none"/>
                <w:u w:val="none"/>
                <w:lang w:eastAsia="zh-CN"/>
                <w14:textFill>
                  <w14:solidFill>
                    <w14:schemeClr w14:val="tx1"/>
                  </w14:solidFill>
                </w14:textFill>
              </w:rPr>
              <w:t>。</w:t>
            </w:r>
          </w:p>
        </w:tc>
      </w:tr>
      <w:tr w14:paraId="44FD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shd w:val="clear" w:color="auto" w:fill="auto"/>
            <w:vAlign w:val="center"/>
          </w:tcPr>
          <w:p w14:paraId="2297B9CC">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24</w:t>
            </w:r>
          </w:p>
        </w:tc>
        <w:tc>
          <w:tcPr>
            <w:tcW w:w="920" w:type="pct"/>
            <w:vAlign w:val="center"/>
          </w:tcPr>
          <w:p w14:paraId="5637220B">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投标文件组成</w:t>
            </w:r>
          </w:p>
        </w:tc>
        <w:tc>
          <w:tcPr>
            <w:tcW w:w="3712" w:type="pct"/>
            <w:vAlign w:val="center"/>
          </w:tcPr>
          <w:p w14:paraId="2A03F468">
            <w:pPr>
              <w:pStyle w:val="31"/>
              <w:keepNext w:val="0"/>
              <w:keepLines w:val="0"/>
              <w:pageBreakBefore w:val="0"/>
              <w:kinsoku/>
              <w:overflowPunct/>
              <w:topLinePunct w:val="0"/>
              <w:autoSpaceDE/>
              <w:autoSpaceDN/>
              <w:bidi w:val="0"/>
              <w:spacing w:line="480" w:lineRule="exact"/>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投标文件包括商务经济标书、技术标书</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和定标文件三</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个分册</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tc>
      </w:tr>
      <w:tr w14:paraId="0CAE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61BEB125">
            <w:pPr>
              <w:pStyle w:val="31"/>
              <w:keepNext w:val="0"/>
              <w:keepLines w:val="0"/>
              <w:pageBreakBefore w:val="0"/>
              <w:kinsoku/>
              <w:overflowPunct/>
              <w:topLinePunct w:val="0"/>
              <w:autoSpaceDE/>
              <w:autoSpaceDN/>
              <w:bidi w:val="0"/>
              <w:spacing w:line="480" w:lineRule="exact"/>
              <w:jc w:val="cente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25</w:t>
            </w:r>
          </w:p>
        </w:tc>
        <w:tc>
          <w:tcPr>
            <w:tcW w:w="920" w:type="pct"/>
            <w:vAlign w:val="center"/>
          </w:tcPr>
          <w:p w14:paraId="4649A3D1">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技术标书</w:t>
            </w:r>
          </w:p>
          <w:p w14:paraId="32BA5F5E">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评审方式</w:t>
            </w:r>
          </w:p>
        </w:tc>
        <w:tc>
          <w:tcPr>
            <w:tcW w:w="3712" w:type="pct"/>
            <w:vAlign w:val="center"/>
          </w:tcPr>
          <w:p w14:paraId="72281AB9">
            <w:pPr>
              <w:pStyle w:val="31"/>
              <w:keepNext w:val="0"/>
              <w:keepLines w:val="0"/>
              <w:pageBreakBefore w:val="0"/>
              <w:kinsoku/>
              <w:overflowPunct/>
              <w:topLinePunct w:val="0"/>
              <w:autoSpaceDE/>
              <w:autoSpaceDN/>
              <w:bidi w:val="0"/>
              <w:spacing w:line="480" w:lineRule="exact"/>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本次招标技术标书</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不采用</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“暗标”方式进行评审。</w:t>
            </w:r>
          </w:p>
        </w:tc>
      </w:tr>
      <w:tr w14:paraId="0B1D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060E8E40">
            <w:pPr>
              <w:pStyle w:val="31"/>
              <w:keepNext w:val="0"/>
              <w:keepLines w:val="0"/>
              <w:pageBreakBefore w:val="0"/>
              <w:kinsoku/>
              <w:overflowPunct/>
              <w:topLinePunct w:val="0"/>
              <w:autoSpaceDE/>
              <w:autoSpaceDN/>
              <w:bidi w:val="0"/>
              <w:spacing w:line="480" w:lineRule="exact"/>
              <w:jc w:val="cente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26</w:t>
            </w:r>
          </w:p>
        </w:tc>
        <w:tc>
          <w:tcPr>
            <w:tcW w:w="920" w:type="pct"/>
            <w:vAlign w:val="center"/>
          </w:tcPr>
          <w:p w14:paraId="06D18C0B">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投标保证金</w:t>
            </w:r>
          </w:p>
        </w:tc>
        <w:tc>
          <w:tcPr>
            <w:tcW w:w="3712" w:type="pct"/>
            <w:vAlign w:val="center"/>
          </w:tcPr>
          <w:p w14:paraId="00601B16">
            <w:pPr>
              <w:keepNext w:val="0"/>
              <w:keepLines w:val="0"/>
              <w:pageBreakBefore w:val="0"/>
              <w:kinsoku/>
              <w:overflowPunct/>
              <w:topLinePunct w:val="0"/>
              <w:autoSpaceDE/>
              <w:autoSpaceDN/>
              <w:bidi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1.投标人须缴纳金额为人民币</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壹仟元整</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1000.00</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元）</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的投标保证。联合体投标的，由联合体牵头人缴纳。</w:t>
            </w:r>
          </w:p>
          <w:p w14:paraId="4CF28BAD">
            <w:pPr>
              <w:keepNext w:val="0"/>
              <w:keepLines w:val="0"/>
              <w:pageBreakBefore w:val="0"/>
              <w:kinsoku/>
              <w:overflowPunct/>
              <w:topLinePunct w:val="0"/>
              <w:autoSpaceDE/>
              <w:autoSpaceDN/>
              <w:bidi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2.投标保证的形式包括投标保证金、投标保证担保、投标保证保险三种，由投标人自主选择。</w:t>
            </w:r>
          </w:p>
          <w:p w14:paraId="50058734">
            <w:pPr>
              <w:keepNext w:val="0"/>
              <w:keepLines w:val="0"/>
              <w:pageBreakBefore w:val="0"/>
              <w:kinsoku/>
              <w:overflowPunct/>
              <w:topLinePunct w:val="0"/>
              <w:autoSpaceDE/>
              <w:autoSpaceDN/>
              <w:bidi w:val="0"/>
              <w:snapToGrid w:val="0"/>
              <w:spacing w:line="480" w:lineRule="exact"/>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3E25B4B4">
            <w:pPr>
              <w:keepNext w:val="0"/>
              <w:keepLines w:val="0"/>
              <w:pageBreakBefore w:val="0"/>
              <w:kinsoku/>
              <w:overflowPunct/>
              <w:topLinePunct w:val="0"/>
              <w:autoSpaceDE/>
              <w:autoSpaceDN/>
              <w:bidi w:val="0"/>
              <w:snapToGrid w:val="0"/>
              <w:spacing w:line="480" w:lineRule="exact"/>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2A502522">
            <w:pPr>
              <w:keepNext w:val="0"/>
              <w:keepLines w:val="0"/>
              <w:pageBreakBefore w:val="0"/>
              <w:kinsoku/>
              <w:wordWrap w:val="0"/>
              <w:overflowPunct/>
              <w:topLinePunct w:val="0"/>
              <w:autoSpaceDE/>
              <w:autoSpaceDN/>
              <w:bidi w:val="0"/>
              <w:snapToGrid w:val="0"/>
              <w:spacing w:line="480" w:lineRule="exact"/>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796874E9">
            <w:pPr>
              <w:keepNext w:val="0"/>
              <w:keepLines w:val="0"/>
              <w:pageBreakBefore w:val="0"/>
              <w:kinsoku/>
              <w:overflowPunct/>
              <w:topLinePunct w:val="0"/>
              <w:autoSpaceDE/>
              <w:autoSpaceDN/>
              <w:bidi w:val="0"/>
              <w:snapToGrid w:val="0"/>
              <w:spacing w:line="480" w:lineRule="exact"/>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7FE2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6F5A673D">
            <w:pPr>
              <w:pStyle w:val="31"/>
              <w:keepNext w:val="0"/>
              <w:keepLines w:val="0"/>
              <w:pageBreakBefore w:val="0"/>
              <w:kinsoku/>
              <w:overflowPunct/>
              <w:topLinePunct w:val="0"/>
              <w:autoSpaceDE/>
              <w:autoSpaceDN/>
              <w:bidi w:val="0"/>
              <w:spacing w:line="480" w:lineRule="exact"/>
              <w:jc w:val="cente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27</w:t>
            </w:r>
          </w:p>
        </w:tc>
        <w:tc>
          <w:tcPr>
            <w:tcW w:w="920" w:type="pct"/>
            <w:vAlign w:val="center"/>
          </w:tcPr>
          <w:p w14:paraId="1DC1BAED">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合同价款支付</w:t>
            </w:r>
          </w:p>
        </w:tc>
        <w:tc>
          <w:tcPr>
            <w:tcW w:w="3712" w:type="pct"/>
            <w:vAlign w:val="center"/>
          </w:tcPr>
          <w:p w14:paraId="539B27B2">
            <w:pPr>
              <w:pStyle w:val="31"/>
              <w:keepNext w:val="0"/>
              <w:keepLines w:val="0"/>
              <w:pageBreakBefore w:val="0"/>
              <w:kinsoku/>
              <w:overflowPunct/>
              <w:topLinePunct w:val="0"/>
              <w:autoSpaceDE/>
              <w:autoSpaceDN/>
              <w:bidi w:val="0"/>
              <w:spacing w:line="480" w:lineRule="exact"/>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详见本招标文件第二章 拟签订合同的主要条款。</w:t>
            </w:r>
          </w:p>
        </w:tc>
      </w:tr>
      <w:tr w14:paraId="039B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158DD266">
            <w:pPr>
              <w:pStyle w:val="31"/>
              <w:keepNext w:val="0"/>
              <w:keepLines w:val="0"/>
              <w:pageBreakBefore w:val="0"/>
              <w:kinsoku/>
              <w:overflowPunct/>
              <w:topLinePunct w:val="0"/>
              <w:autoSpaceDE/>
              <w:autoSpaceDN/>
              <w:bidi w:val="0"/>
              <w:spacing w:line="480" w:lineRule="exact"/>
              <w:jc w:val="cente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28</w:t>
            </w:r>
          </w:p>
        </w:tc>
        <w:tc>
          <w:tcPr>
            <w:tcW w:w="920" w:type="pct"/>
            <w:vAlign w:val="center"/>
          </w:tcPr>
          <w:p w14:paraId="5F1339C2">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招标代理服务费</w:t>
            </w:r>
          </w:p>
        </w:tc>
        <w:tc>
          <w:tcPr>
            <w:tcW w:w="3712" w:type="pct"/>
            <w:vAlign w:val="center"/>
          </w:tcPr>
          <w:p w14:paraId="55F4491B">
            <w:pPr>
              <w:keepNext w:val="0"/>
              <w:keepLines w:val="0"/>
              <w:pageBreakBefore w:val="0"/>
              <w:kinsoku/>
              <w:overflowPunct/>
              <w:topLinePunct w:val="0"/>
              <w:autoSpaceDE/>
              <w:autoSpaceDN/>
              <w:bidi w:val="0"/>
              <w:snapToGrid w:val="0"/>
              <w:spacing w:line="480" w:lineRule="exact"/>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本项目的招标代理服务费及评标专家酬劳（包括食宿费用、交通费、专家评审劳务费等）由中标人支付。招标代理服务费按照</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5000元包干，评标专家酬劳按实</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。评标专家酬劳由招标代理机构先行垫付，中标人须在中标候选人公示结束后,领取中标通知书前须向招标代理机构一次性付清招标代理服务费及评标专家酬劳，方可领取中标通知书。</w:t>
            </w:r>
          </w:p>
        </w:tc>
      </w:tr>
      <w:tr w14:paraId="0532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56BF57CF">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9</w:t>
            </w:r>
          </w:p>
        </w:tc>
        <w:tc>
          <w:tcPr>
            <w:tcW w:w="920" w:type="pct"/>
            <w:vAlign w:val="center"/>
          </w:tcPr>
          <w:p w14:paraId="16440FFF">
            <w:pPr>
              <w:pStyle w:val="31"/>
              <w:keepNext w:val="0"/>
              <w:keepLines w:val="0"/>
              <w:pageBreakBefore w:val="0"/>
              <w:kinsoku/>
              <w:overflowPunct/>
              <w:topLinePunct w:val="0"/>
              <w:autoSpaceDE/>
              <w:autoSpaceDN/>
              <w:bidi w:val="0"/>
              <w:spacing w:line="480" w:lineRule="exact"/>
              <w:ind w:firstLine="240" w:firstLineChars="100"/>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招标人</w:t>
            </w:r>
          </w:p>
          <w:p w14:paraId="5BC696C4">
            <w:pPr>
              <w:pStyle w:val="31"/>
              <w:keepNext w:val="0"/>
              <w:keepLines w:val="0"/>
              <w:pageBreakBefore w:val="0"/>
              <w:kinsoku/>
              <w:overflowPunct/>
              <w:topLinePunct w:val="0"/>
              <w:autoSpaceDE/>
              <w:autoSpaceDN/>
              <w:bidi w:val="0"/>
              <w:spacing w:line="480" w:lineRule="exact"/>
              <w:ind w:firstLine="240" w:firstLineChars="100"/>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联系方法</w:t>
            </w:r>
          </w:p>
        </w:tc>
        <w:tc>
          <w:tcPr>
            <w:tcW w:w="3712" w:type="pct"/>
            <w:vAlign w:val="center"/>
          </w:tcPr>
          <w:p w14:paraId="39712F22">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单位名称：</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韶关市武江区国有投资集团有限公司</w:t>
            </w:r>
          </w:p>
          <w:p w14:paraId="6584C2F5">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办公地址：韶关市武江区建设路29号武江科创园青创中心七楼</w:t>
            </w:r>
          </w:p>
          <w:p w14:paraId="3DA5AD2C">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联系人（部门）：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邓工</w:t>
            </w:r>
          </w:p>
          <w:p w14:paraId="20DFE221">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联系电话：</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0751-6916309</w:t>
            </w:r>
          </w:p>
        </w:tc>
      </w:tr>
      <w:tr w14:paraId="26F5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15925B8F">
            <w:pPr>
              <w:pStyle w:val="31"/>
              <w:keepNext w:val="0"/>
              <w:keepLines w:val="0"/>
              <w:pageBreakBefore w:val="0"/>
              <w:kinsoku/>
              <w:overflowPunct/>
              <w:topLinePunct w:val="0"/>
              <w:autoSpaceDE/>
              <w:autoSpaceDN/>
              <w:bidi w:val="0"/>
              <w:spacing w:line="480" w:lineRule="exact"/>
              <w:jc w:val="cente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30</w:t>
            </w:r>
          </w:p>
        </w:tc>
        <w:tc>
          <w:tcPr>
            <w:tcW w:w="920" w:type="pct"/>
            <w:vAlign w:val="center"/>
          </w:tcPr>
          <w:p w14:paraId="02821B51">
            <w:pPr>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招标代理机构</w:t>
            </w:r>
          </w:p>
          <w:p w14:paraId="30260F29">
            <w:pPr>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联系方法</w:t>
            </w:r>
          </w:p>
        </w:tc>
        <w:tc>
          <w:tcPr>
            <w:tcW w:w="3712" w:type="pct"/>
            <w:vAlign w:val="center"/>
          </w:tcPr>
          <w:p w14:paraId="3352644A">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单位名称：</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韶关市汇富信息咨询公司</w:t>
            </w:r>
          </w:p>
          <w:p w14:paraId="2A0173AB">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办公地址：韶关市浈江区十里亭镇五里亭良村公路2号韶关碧桂园高山流水沿江路一层48商铺</w:t>
            </w:r>
          </w:p>
          <w:p w14:paraId="7D0B696C">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联系人（部门）：</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工</w:t>
            </w:r>
          </w:p>
          <w:p w14:paraId="48844C23">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联系电话：</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13827931727</w:t>
            </w:r>
          </w:p>
        </w:tc>
      </w:tr>
      <w:tr w14:paraId="1D6E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436BE049">
            <w:pPr>
              <w:pStyle w:val="31"/>
              <w:keepNext w:val="0"/>
              <w:keepLines w:val="0"/>
              <w:pageBreakBefore w:val="0"/>
              <w:kinsoku/>
              <w:overflowPunct/>
              <w:topLinePunct w:val="0"/>
              <w:autoSpaceDE/>
              <w:autoSpaceDN/>
              <w:bidi w:val="0"/>
              <w:spacing w:line="480" w:lineRule="exact"/>
              <w:jc w:val="cente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31</w:t>
            </w:r>
          </w:p>
        </w:tc>
        <w:tc>
          <w:tcPr>
            <w:tcW w:w="920" w:type="pct"/>
            <w:vAlign w:val="center"/>
          </w:tcPr>
          <w:p w14:paraId="3ADB0487">
            <w:pPr>
              <w:keepNext w:val="0"/>
              <w:keepLines w:val="0"/>
              <w:pageBreakBefore w:val="0"/>
              <w:widowControl/>
              <w:kinsoku/>
              <w:overflowPunct/>
              <w:topLinePunct w:val="0"/>
              <w:autoSpaceDE/>
              <w:autoSpaceDN/>
              <w:bidi w:val="0"/>
              <w:spacing w:line="480" w:lineRule="exact"/>
              <w:jc w:val="center"/>
              <w:rPr>
                <w:rFonts w:hint="eastAsia" w:asciiTheme="minorEastAsia" w:hAnsiTheme="minorEastAsia" w:eastAsiaTheme="minorEastAsia" w:cstheme="minorEastAsia"/>
                <w:bCs/>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bidi="ar"/>
                <w14:textFill>
                  <w14:solidFill>
                    <w14:schemeClr w14:val="tx1"/>
                  </w14:solidFill>
                </w14:textFill>
              </w:rPr>
              <w:t>交易场所</w:t>
            </w:r>
          </w:p>
          <w:p w14:paraId="46AEB377">
            <w:pPr>
              <w:keepNext w:val="0"/>
              <w:keepLines w:val="0"/>
              <w:pageBreakBefore w:val="0"/>
              <w:widowControl/>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bidi="ar"/>
                <w14:textFill>
                  <w14:solidFill>
                    <w14:schemeClr w14:val="tx1"/>
                  </w14:solidFill>
                </w14:textFill>
              </w:rPr>
              <w:t>联系方法</w:t>
            </w:r>
          </w:p>
        </w:tc>
        <w:tc>
          <w:tcPr>
            <w:tcW w:w="3712" w:type="pct"/>
            <w:vAlign w:val="center"/>
          </w:tcPr>
          <w:p w14:paraId="0EF77C92">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单位名称：韶关市公共资源交易中心</w:t>
            </w:r>
          </w:p>
          <w:p w14:paraId="083A257E">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办公地址：广东省韶关市武江区西联镇</w:t>
            </w:r>
          </w:p>
          <w:p w14:paraId="6EBC03AD">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 xml:space="preserve">联系人（部门）：工程交易部 </w:t>
            </w:r>
          </w:p>
          <w:p w14:paraId="3CA6B7B7">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联系电话：0751-8633071、0751-863321</w:t>
            </w:r>
          </w:p>
        </w:tc>
      </w:tr>
      <w:tr w14:paraId="631A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7" w:type="pct"/>
            <w:vAlign w:val="center"/>
          </w:tcPr>
          <w:p w14:paraId="01AB5E0F">
            <w:pPr>
              <w:pStyle w:val="31"/>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p>
        </w:tc>
        <w:tc>
          <w:tcPr>
            <w:tcW w:w="920" w:type="pct"/>
            <w:vAlign w:val="center"/>
          </w:tcPr>
          <w:p w14:paraId="3A5256FB">
            <w:pPr>
              <w:keepNext w:val="0"/>
              <w:keepLines w:val="0"/>
              <w:pageBreakBefore w:val="0"/>
              <w:widowControl/>
              <w:kinsoku/>
              <w:overflowPunct/>
              <w:topLinePunct w:val="0"/>
              <w:autoSpaceDE/>
              <w:autoSpaceDN/>
              <w:bidi w:val="0"/>
              <w:spacing w:line="480" w:lineRule="exact"/>
              <w:jc w:val="center"/>
              <w:rPr>
                <w:rFonts w:hint="eastAsia" w:asciiTheme="minorEastAsia" w:hAnsiTheme="minorEastAsia" w:eastAsiaTheme="minorEastAsia" w:cstheme="minorEastAsia"/>
                <w:bCs/>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bidi="ar"/>
                <w14:textFill>
                  <w14:solidFill>
                    <w14:schemeClr w14:val="tx1"/>
                  </w14:solidFill>
                </w14:textFill>
              </w:rPr>
              <w:t>行政监督部门</w:t>
            </w:r>
          </w:p>
          <w:p w14:paraId="7F82414D">
            <w:pPr>
              <w:keepNext w:val="0"/>
              <w:keepLines w:val="0"/>
              <w:pageBreakBefore w:val="0"/>
              <w:widowControl/>
              <w:kinsoku/>
              <w:overflowPunct/>
              <w:topLinePunct w:val="0"/>
              <w:autoSpaceDE/>
              <w:autoSpaceDN/>
              <w:bidi w:val="0"/>
              <w:spacing w:line="48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bidi="ar"/>
                <w14:textFill>
                  <w14:solidFill>
                    <w14:schemeClr w14:val="tx1"/>
                  </w14:solidFill>
                </w14:textFill>
              </w:rPr>
              <w:t>联系方式</w:t>
            </w:r>
          </w:p>
        </w:tc>
        <w:tc>
          <w:tcPr>
            <w:tcW w:w="3712" w:type="pct"/>
            <w:vAlign w:val="center"/>
          </w:tcPr>
          <w:p w14:paraId="5B52DF6D">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单位名称：</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韶关</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市住房和城乡建设管理局</w:t>
            </w:r>
          </w:p>
          <w:p w14:paraId="35085D34">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办公地址：</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 xml:space="preserve"> 广东省韶关市武江区芙蓉东路5号</w:t>
            </w:r>
          </w:p>
          <w:p w14:paraId="1A4A0AF4">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联系人（部门）：建筑业市场管理科</w:t>
            </w:r>
          </w:p>
          <w:p w14:paraId="602118E2">
            <w:pPr>
              <w:pStyle w:val="32"/>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联系电话：</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 xml:space="preserve"> 0751-8892601</w:t>
            </w:r>
          </w:p>
        </w:tc>
      </w:tr>
      <w:bookmarkEnd w:id="8"/>
    </w:tbl>
    <w:p w14:paraId="7182101F">
      <w:pPr>
        <w:wordWrap w:val="0"/>
        <w:snapToGrid w:val="0"/>
        <w:spacing w:before="260" w:after="260"/>
        <w:rPr>
          <w:rFonts w:hint="eastAsia" w:ascii="宋体" w:hAnsi="宋体" w:cs="宋体"/>
          <w:b/>
          <w:snapToGrid w:val="0"/>
          <w:color w:val="000000" w:themeColor="text1"/>
          <w:sz w:val="24"/>
          <w:highlight w:val="none"/>
          <w14:textFill>
            <w14:solidFill>
              <w14:schemeClr w14:val="tx1"/>
            </w14:solidFill>
          </w14:textFill>
        </w:rPr>
      </w:pPr>
      <w:bookmarkStart w:id="9" w:name="_Toc3715"/>
      <w:bookmarkStart w:id="10" w:name="_Toc15635"/>
    </w:p>
    <w:p w14:paraId="1AF6F2B4">
      <w:pPr>
        <w:rPr>
          <w:rFonts w:hint="eastAsia" w:ascii="宋体" w:hAnsi="宋体" w:cs="宋体"/>
          <w:b/>
          <w:snapToGrid w:val="0"/>
          <w:color w:val="000000" w:themeColor="text1"/>
          <w:sz w:val="24"/>
          <w:highlight w:val="none"/>
          <w14:textFill>
            <w14:solidFill>
              <w14:schemeClr w14:val="tx1"/>
            </w14:solidFill>
          </w14:textFill>
        </w:rPr>
      </w:pPr>
      <w:r>
        <w:rPr>
          <w:rFonts w:hint="eastAsia" w:ascii="宋体" w:hAnsi="宋体" w:cs="宋体"/>
          <w:b/>
          <w:snapToGrid w:val="0"/>
          <w:color w:val="000000" w:themeColor="text1"/>
          <w:sz w:val="24"/>
          <w:highlight w:val="none"/>
          <w14:textFill>
            <w14:solidFill>
              <w14:schemeClr w14:val="tx1"/>
            </w14:solidFill>
          </w14:textFill>
        </w:rPr>
        <w:br w:type="page"/>
      </w:r>
    </w:p>
    <w:p w14:paraId="11928EFA">
      <w:pPr>
        <w:pStyle w:val="4"/>
        <w:wordWrap w:val="0"/>
        <w:autoSpaceDE/>
        <w:autoSpaceDN/>
        <w:snapToGrid w:val="0"/>
        <w:spacing w:before="260" w:after="260"/>
        <w:jc w:val="both"/>
        <w:rPr>
          <w:rFonts w:hint="eastAsia" w:ascii="宋体" w:hAnsi="宋体" w:cs="宋体"/>
          <w:b/>
          <w:snapToGrid w:val="0"/>
          <w:color w:val="000000" w:themeColor="text1"/>
          <w:sz w:val="24"/>
          <w:highlight w:val="none"/>
          <w14:textFill>
            <w14:solidFill>
              <w14:schemeClr w14:val="tx1"/>
            </w14:solidFill>
          </w14:textFill>
        </w:rPr>
      </w:pPr>
      <w:bookmarkStart w:id="11" w:name="_Toc31942"/>
      <w:r>
        <w:rPr>
          <w:rFonts w:hint="eastAsia" w:ascii="宋体" w:hAnsi="宋体" w:cs="宋体"/>
          <w:b/>
          <w:snapToGrid w:val="0"/>
          <w:color w:val="000000" w:themeColor="text1"/>
          <w:sz w:val="24"/>
          <w:highlight w:val="none"/>
          <w14:textFill>
            <w14:solidFill>
              <w14:schemeClr w14:val="tx1"/>
            </w14:solidFill>
          </w14:textFill>
        </w:rPr>
        <w:t>第二节   重要事项时间地点一览表</w:t>
      </w:r>
      <w:bookmarkEnd w:id="9"/>
      <w:bookmarkEnd w:id="10"/>
      <w:bookmarkEnd w:id="11"/>
    </w:p>
    <w:tbl>
      <w:tblPr>
        <w:tblStyle w:val="19"/>
        <w:tblW w:w="5003"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24"/>
        <w:gridCol w:w="1853"/>
        <w:gridCol w:w="7486"/>
      </w:tblGrid>
      <w:tr w14:paraId="54253F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17634707">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1</w:t>
            </w:r>
          </w:p>
        </w:tc>
        <w:tc>
          <w:tcPr>
            <w:tcW w:w="948" w:type="pct"/>
            <w:tcBorders>
              <w:top w:val="single" w:color="080000" w:sz="4" w:space="0"/>
              <w:left w:val="single" w:color="080000" w:sz="4" w:space="0"/>
              <w:bottom w:val="single" w:color="080000" w:sz="4" w:space="0"/>
              <w:right w:val="single" w:color="080000" w:sz="4" w:space="0"/>
            </w:tcBorders>
            <w:vAlign w:val="center"/>
          </w:tcPr>
          <w:p w14:paraId="2AFFFECA">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招标公告</w:t>
            </w:r>
          </w:p>
          <w:p w14:paraId="02443A46">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发布时间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53295F74">
            <w:pPr>
              <w:pStyle w:val="32"/>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6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5 </w:t>
            </w:r>
            <w:r>
              <w:rPr>
                <w:rFonts w:hint="eastAsia" w:ascii="宋体" w:hAnsi="宋体" w:cs="宋体"/>
                <w:snapToGrid w:val="0"/>
                <w:color w:val="000000" w:themeColor="text1"/>
                <w:kern w:val="0"/>
                <w:sz w:val="24"/>
                <w:szCs w:val="24"/>
                <w:highlight w:val="none"/>
                <w14:textFill>
                  <w14:solidFill>
                    <w14:schemeClr w14:val="tx1"/>
                  </w14:solidFill>
                </w14:textFill>
              </w:rPr>
              <w:t>日</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12</w:t>
            </w:r>
            <w:r>
              <w:rPr>
                <w:rFonts w:hint="eastAsia" w:ascii="宋体" w:hAnsi="宋体" w:cs="宋体"/>
                <w:snapToGrid w:val="0"/>
                <w:color w:val="000000" w:themeColor="text1"/>
                <w:kern w:val="0"/>
                <w:sz w:val="24"/>
                <w:szCs w:val="24"/>
                <w:highlight w:val="none"/>
                <w14:textFill>
                  <w14:solidFill>
                    <w14:schemeClr w14:val="tx1"/>
                  </w14:solidFill>
                </w14:textFill>
              </w:rPr>
              <w:t>时</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00 </w:t>
            </w:r>
            <w:r>
              <w:rPr>
                <w:rFonts w:hint="eastAsia" w:ascii="宋体" w:hAnsi="宋体" w:cs="宋体"/>
                <w:snapToGrid w:val="0"/>
                <w:color w:val="000000" w:themeColor="text1"/>
                <w:kern w:val="0"/>
                <w:sz w:val="24"/>
                <w:szCs w:val="24"/>
                <w:highlight w:val="none"/>
                <w14:textFill>
                  <w14:solidFill>
                    <w14:schemeClr w14:val="tx1"/>
                  </w14:solidFill>
                </w14:textFill>
              </w:rPr>
              <w:t>分</w:t>
            </w:r>
          </w:p>
        </w:tc>
      </w:tr>
      <w:tr w14:paraId="49C5A3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7D460284">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2</w:t>
            </w:r>
          </w:p>
        </w:tc>
        <w:tc>
          <w:tcPr>
            <w:tcW w:w="948" w:type="pct"/>
            <w:tcBorders>
              <w:top w:val="single" w:color="080000" w:sz="4" w:space="0"/>
              <w:left w:val="single" w:color="080000" w:sz="4" w:space="0"/>
              <w:bottom w:val="single" w:color="080000" w:sz="4" w:space="0"/>
              <w:right w:val="single" w:color="080000" w:sz="4" w:space="0"/>
            </w:tcBorders>
            <w:vAlign w:val="center"/>
          </w:tcPr>
          <w:p w14:paraId="6E59C9BF">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获取招标文</w:t>
            </w:r>
          </w:p>
          <w:p w14:paraId="089C7278">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件截止时间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209A47A5">
            <w:pPr>
              <w:pStyle w:val="32"/>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6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snapToGrid w:val="0"/>
                <w:color w:val="000000" w:themeColor="text1"/>
                <w:kern w:val="0"/>
                <w:sz w:val="24"/>
                <w:szCs w:val="24"/>
                <w:highlight w:val="none"/>
                <w14:textFill>
                  <w14:solidFill>
                    <w14:schemeClr w14:val="tx1"/>
                  </w14:solidFill>
                </w14:textFill>
              </w:rPr>
              <w:t>日</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10 </w:t>
            </w:r>
            <w:r>
              <w:rPr>
                <w:rFonts w:hint="eastAsia" w:ascii="宋体" w:hAnsi="宋体" w:cs="宋体"/>
                <w:snapToGrid w:val="0"/>
                <w:color w:val="000000" w:themeColor="text1"/>
                <w:kern w:val="0"/>
                <w:sz w:val="24"/>
                <w:szCs w:val="24"/>
                <w:highlight w:val="none"/>
                <w14:textFill>
                  <w14:solidFill>
                    <w14:schemeClr w14:val="tx1"/>
                  </w14:solidFill>
                </w14:textFill>
              </w:rPr>
              <w:t>时</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00 </w:t>
            </w:r>
            <w:r>
              <w:rPr>
                <w:rFonts w:hint="eastAsia" w:ascii="宋体" w:hAnsi="宋体" w:cs="宋体"/>
                <w:snapToGrid w:val="0"/>
                <w:color w:val="000000" w:themeColor="text1"/>
                <w:kern w:val="0"/>
                <w:sz w:val="24"/>
                <w:szCs w:val="24"/>
                <w:highlight w:val="none"/>
                <w14:textFill>
                  <w14:solidFill>
                    <w14:schemeClr w14:val="tx1"/>
                  </w14:solidFill>
                </w14:textFill>
              </w:rPr>
              <w:t>分</w:t>
            </w:r>
          </w:p>
        </w:tc>
      </w:tr>
      <w:tr w14:paraId="405DB1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11F06C57">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w:t>
            </w:r>
          </w:p>
        </w:tc>
        <w:tc>
          <w:tcPr>
            <w:tcW w:w="948" w:type="pct"/>
            <w:tcBorders>
              <w:top w:val="single" w:color="080000" w:sz="4" w:space="0"/>
              <w:left w:val="single" w:color="080000" w:sz="4" w:space="0"/>
              <w:bottom w:val="single" w:color="080000" w:sz="4" w:space="0"/>
              <w:right w:val="single" w:color="080000" w:sz="4" w:space="0"/>
            </w:tcBorders>
            <w:vAlign w:val="center"/>
          </w:tcPr>
          <w:p w14:paraId="147A8909">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网上提问</w:t>
            </w:r>
          </w:p>
          <w:p w14:paraId="17BFB67A">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截止时间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0879E46E">
            <w:pPr>
              <w:pStyle w:val="32"/>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6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16</w:t>
            </w:r>
            <w:r>
              <w:rPr>
                <w:rFonts w:hint="eastAsia" w:ascii="宋体" w:hAnsi="宋体" w:cs="宋体"/>
                <w:snapToGrid w:val="0"/>
                <w:color w:val="000000" w:themeColor="text1"/>
                <w:kern w:val="0"/>
                <w:sz w:val="24"/>
                <w:szCs w:val="24"/>
                <w:highlight w:val="none"/>
                <w14:textFill>
                  <w14:solidFill>
                    <w14:schemeClr w14:val="tx1"/>
                  </w14:solidFill>
                </w14:textFill>
              </w:rPr>
              <w:t>日</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16 </w:t>
            </w:r>
            <w:r>
              <w:rPr>
                <w:rFonts w:hint="eastAsia" w:ascii="宋体" w:hAnsi="宋体" w:cs="宋体"/>
                <w:snapToGrid w:val="0"/>
                <w:color w:val="000000" w:themeColor="text1"/>
                <w:kern w:val="0"/>
                <w:sz w:val="24"/>
                <w:szCs w:val="24"/>
                <w:highlight w:val="none"/>
                <w14:textFill>
                  <w14:solidFill>
                    <w14:schemeClr w14:val="tx1"/>
                  </w14:solidFill>
                </w14:textFill>
              </w:rPr>
              <w:t>时</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00 </w:t>
            </w:r>
            <w:r>
              <w:rPr>
                <w:rFonts w:hint="eastAsia" w:ascii="宋体" w:hAnsi="宋体" w:cs="宋体"/>
                <w:snapToGrid w:val="0"/>
                <w:color w:val="000000" w:themeColor="text1"/>
                <w:kern w:val="0"/>
                <w:sz w:val="24"/>
                <w:szCs w:val="24"/>
                <w:highlight w:val="none"/>
                <w14:textFill>
                  <w14:solidFill>
                    <w14:schemeClr w14:val="tx1"/>
                  </w14:solidFill>
                </w14:textFill>
              </w:rPr>
              <w:t>分</w:t>
            </w:r>
          </w:p>
        </w:tc>
      </w:tr>
      <w:tr w14:paraId="43C8EF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64BACEE1">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4</w:t>
            </w:r>
          </w:p>
        </w:tc>
        <w:tc>
          <w:tcPr>
            <w:tcW w:w="948" w:type="pct"/>
            <w:tcBorders>
              <w:top w:val="single" w:color="080000" w:sz="4" w:space="0"/>
              <w:left w:val="single" w:color="080000" w:sz="4" w:space="0"/>
              <w:bottom w:val="single" w:color="080000" w:sz="4" w:space="0"/>
              <w:right w:val="single" w:color="080000" w:sz="4" w:space="0"/>
            </w:tcBorders>
            <w:vAlign w:val="center"/>
          </w:tcPr>
          <w:p w14:paraId="7F4E904D">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网上答疑</w:t>
            </w:r>
          </w:p>
          <w:p w14:paraId="4F8ED5DE">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5165A25C">
            <w:pPr>
              <w:pStyle w:val="32"/>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6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16</w:t>
            </w:r>
            <w:r>
              <w:rPr>
                <w:rFonts w:hint="eastAsia" w:ascii="宋体" w:hAnsi="宋体" w:cs="宋体"/>
                <w:snapToGrid w:val="0"/>
                <w:color w:val="000000" w:themeColor="text1"/>
                <w:kern w:val="0"/>
                <w:sz w:val="24"/>
                <w:szCs w:val="24"/>
                <w:highlight w:val="none"/>
                <w14:textFill>
                  <w14:solidFill>
                    <w14:schemeClr w14:val="tx1"/>
                  </w14:solidFill>
                </w14:textFill>
              </w:rPr>
              <w:t>日</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16 </w:t>
            </w:r>
            <w:r>
              <w:rPr>
                <w:rFonts w:hint="eastAsia" w:ascii="宋体" w:hAnsi="宋体" w:cs="宋体"/>
                <w:snapToGrid w:val="0"/>
                <w:color w:val="000000" w:themeColor="text1"/>
                <w:kern w:val="0"/>
                <w:sz w:val="24"/>
                <w:szCs w:val="24"/>
                <w:highlight w:val="none"/>
                <w14:textFill>
                  <w14:solidFill>
                    <w14:schemeClr w14:val="tx1"/>
                  </w14:solidFill>
                </w14:textFill>
              </w:rPr>
              <w:t>时</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30 </w:t>
            </w:r>
            <w:r>
              <w:rPr>
                <w:rFonts w:hint="eastAsia" w:ascii="宋体" w:hAnsi="宋体" w:cs="宋体"/>
                <w:snapToGrid w:val="0"/>
                <w:color w:val="000000" w:themeColor="text1"/>
                <w:kern w:val="0"/>
                <w:sz w:val="24"/>
                <w:szCs w:val="24"/>
                <w:highlight w:val="none"/>
                <w14:textFill>
                  <w14:solidFill>
                    <w14:schemeClr w14:val="tx1"/>
                  </w14:solidFill>
                </w14:textFill>
              </w:rPr>
              <w:t>分至</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6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19</w:t>
            </w:r>
            <w:r>
              <w:rPr>
                <w:rFonts w:hint="eastAsia" w:ascii="宋体" w:hAnsi="宋体" w:cs="宋体"/>
                <w:snapToGrid w:val="0"/>
                <w:color w:val="000000" w:themeColor="text1"/>
                <w:kern w:val="0"/>
                <w:sz w:val="24"/>
                <w:szCs w:val="24"/>
                <w:highlight w:val="none"/>
                <w14:textFill>
                  <w14:solidFill>
                    <w14:schemeClr w14:val="tx1"/>
                  </w14:solidFill>
                </w14:textFill>
              </w:rPr>
              <w:t>日</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16 </w:t>
            </w:r>
            <w:r>
              <w:rPr>
                <w:rFonts w:hint="eastAsia" w:ascii="宋体" w:hAnsi="宋体" w:cs="宋体"/>
                <w:snapToGrid w:val="0"/>
                <w:color w:val="000000" w:themeColor="text1"/>
                <w:kern w:val="0"/>
                <w:sz w:val="24"/>
                <w:szCs w:val="24"/>
                <w:highlight w:val="none"/>
                <w14:textFill>
                  <w14:solidFill>
                    <w14:schemeClr w14:val="tx1"/>
                  </w14:solidFill>
                </w14:textFill>
              </w:rPr>
              <w:t>时</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00 </w:t>
            </w:r>
            <w:r>
              <w:rPr>
                <w:rFonts w:hint="eastAsia" w:ascii="宋体" w:hAnsi="宋体" w:cs="宋体"/>
                <w:snapToGrid w:val="0"/>
                <w:color w:val="000000" w:themeColor="text1"/>
                <w:kern w:val="0"/>
                <w:sz w:val="24"/>
                <w:szCs w:val="24"/>
                <w:highlight w:val="none"/>
                <w14:textFill>
                  <w14:solidFill>
                    <w14:schemeClr w14:val="tx1"/>
                  </w14:solidFill>
                </w14:textFill>
              </w:rPr>
              <w:t>分</w:t>
            </w:r>
          </w:p>
        </w:tc>
      </w:tr>
      <w:tr w14:paraId="224FB1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4E5A7D34">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5</w:t>
            </w:r>
          </w:p>
        </w:tc>
        <w:tc>
          <w:tcPr>
            <w:tcW w:w="948" w:type="pct"/>
            <w:tcBorders>
              <w:top w:val="single" w:color="080000" w:sz="4" w:space="0"/>
              <w:left w:val="single" w:color="080000" w:sz="4" w:space="0"/>
              <w:bottom w:val="single" w:color="080000" w:sz="4" w:space="0"/>
              <w:right w:val="single" w:color="080000" w:sz="4" w:space="0"/>
            </w:tcBorders>
            <w:vAlign w:val="center"/>
          </w:tcPr>
          <w:p w14:paraId="4E2AEB19">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投标保证缴</w:t>
            </w:r>
          </w:p>
          <w:p w14:paraId="308DC697">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纳截止时间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72E909A5">
            <w:pPr>
              <w:pStyle w:val="32"/>
              <w:keepNext w:val="0"/>
              <w:keepLines w:val="0"/>
              <w:pageBreakBefore w:val="0"/>
              <w:widowControl w:val="0"/>
              <w:kinsoku/>
              <w:wordWrap w:val="0"/>
              <w:overflowPunct/>
              <w:topLinePunct w:val="0"/>
              <w:autoSpaceDE/>
              <w:autoSpaceDN/>
              <w:bidi w:val="0"/>
              <w:adjustRightInd w:val="0"/>
              <w:snapToGrid w:val="0"/>
              <w:spacing w:line="480" w:lineRule="exact"/>
              <w:ind w:firstLine="360" w:firstLineChars="150"/>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投标保证金到账截止时间：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6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25</w:t>
            </w:r>
            <w:r>
              <w:rPr>
                <w:rFonts w:hint="eastAsia" w:ascii="宋体" w:hAnsi="宋体" w:cs="宋体"/>
                <w:snapToGrid w:val="0"/>
                <w:color w:val="000000" w:themeColor="text1"/>
                <w:kern w:val="0"/>
                <w:sz w:val="24"/>
                <w:szCs w:val="24"/>
                <w:highlight w:val="none"/>
                <w14:textFill>
                  <w14:solidFill>
                    <w14:schemeClr w14:val="tx1"/>
                  </w14:solidFill>
                </w14:textFill>
              </w:rPr>
              <w:t>日</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10 </w:t>
            </w:r>
            <w:r>
              <w:rPr>
                <w:rFonts w:hint="eastAsia" w:ascii="宋体" w:hAnsi="宋体" w:cs="宋体"/>
                <w:snapToGrid w:val="0"/>
                <w:color w:val="000000" w:themeColor="text1"/>
                <w:kern w:val="0"/>
                <w:sz w:val="24"/>
                <w:szCs w:val="24"/>
                <w:highlight w:val="none"/>
                <w14:textFill>
                  <w14:solidFill>
                    <w14:schemeClr w14:val="tx1"/>
                  </w14:solidFill>
                </w14:textFill>
              </w:rPr>
              <w:t>时</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00 </w:t>
            </w:r>
            <w:r>
              <w:rPr>
                <w:rFonts w:hint="eastAsia" w:ascii="宋体" w:hAnsi="宋体" w:cs="宋体"/>
                <w:snapToGrid w:val="0"/>
                <w:color w:val="000000" w:themeColor="text1"/>
                <w:kern w:val="0"/>
                <w:sz w:val="24"/>
                <w:szCs w:val="24"/>
                <w:highlight w:val="none"/>
                <w14:textFill>
                  <w14:solidFill>
                    <w14:schemeClr w14:val="tx1"/>
                  </w14:solidFill>
                </w14:textFill>
              </w:rPr>
              <w:t>分；</w:t>
            </w:r>
          </w:p>
          <w:p w14:paraId="3CC7A23B">
            <w:pPr>
              <w:pStyle w:val="32"/>
              <w:keepNext w:val="0"/>
              <w:keepLines w:val="0"/>
              <w:pageBreakBefore w:val="0"/>
              <w:widowControl w:val="0"/>
              <w:kinsoku/>
              <w:wordWrap w:val="0"/>
              <w:overflowPunct/>
              <w:topLinePunct w:val="0"/>
              <w:autoSpaceDE/>
              <w:autoSpaceDN/>
              <w:bidi w:val="0"/>
              <w:adjustRightInd w:val="0"/>
              <w:snapToGrid w:val="0"/>
              <w:spacing w:line="480" w:lineRule="exact"/>
              <w:ind w:firstLine="360" w:firstLineChars="150"/>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投标保证担保上传截止时间：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6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25</w:t>
            </w:r>
            <w:r>
              <w:rPr>
                <w:rFonts w:hint="eastAsia" w:ascii="宋体" w:hAnsi="宋体" w:cs="宋体"/>
                <w:snapToGrid w:val="0"/>
                <w:color w:val="000000" w:themeColor="text1"/>
                <w:kern w:val="0"/>
                <w:sz w:val="24"/>
                <w:szCs w:val="24"/>
                <w:highlight w:val="none"/>
                <w14:textFill>
                  <w14:solidFill>
                    <w14:schemeClr w14:val="tx1"/>
                  </w14:solidFill>
                </w14:textFill>
              </w:rPr>
              <w:t>日</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10 </w:t>
            </w:r>
            <w:r>
              <w:rPr>
                <w:rFonts w:hint="eastAsia" w:ascii="宋体" w:hAnsi="宋体" w:cs="宋体"/>
                <w:snapToGrid w:val="0"/>
                <w:color w:val="000000" w:themeColor="text1"/>
                <w:kern w:val="0"/>
                <w:sz w:val="24"/>
                <w:szCs w:val="24"/>
                <w:highlight w:val="none"/>
                <w14:textFill>
                  <w14:solidFill>
                    <w14:schemeClr w14:val="tx1"/>
                  </w14:solidFill>
                </w14:textFill>
              </w:rPr>
              <w:t>时</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00 </w:t>
            </w:r>
            <w:r>
              <w:rPr>
                <w:rFonts w:hint="eastAsia" w:ascii="宋体" w:hAnsi="宋体" w:cs="宋体"/>
                <w:snapToGrid w:val="0"/>
                <w:color w:val="000000" w:themeColor="text1"/>
                <w:kern w:val="0"/>
                <w:sz w:val="24"/>
                <w:szCs w:val="24"/>
                <w:highlight w:val="none"/>
                <w14:textFill>
                  <w14:solidFill>
                    <w14:schemeClr w14:val="tx1"/>
                  </w14:solidFill>
                </w14:textFill>
              </w:rPr>
              <w:t>分；</w:t>
            </w:r>
          </w:p>
          <w:p w14:paraId="5B6006E7">
            <w:pPr>
              <w:keepNext w:val="0"/>
              <w:keepLines w:val="0"/>
              <w:pageBreakBefore w:val="0"/>
              <w:widowControl w:val="0"/>
              <w:kinsoku/>
              <w:wordWrap w:val="0"/>
              <w:overflowPunct/>
              <w:topLinePunct w:val="0"/>
              <w:autoSpaceDE/>
              <w:autoSpaceDN/>
              <w:bidi w:val="0"/>
              <w:adjustRightInd w:val="0"/>
              <w:snapToGrid w:val="0"/>
              <w:spacing w:line="480" w:lineRule="exact"/>
              <w:ind w:firstLine="360" w:firstLineChars="150"/>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投标保证保险投保截止时间：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6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25</w:t>
            </w:r>
            <w:r>
              <w:rPr>
                <w:rFonts w:hint="eastAsia" w:ascii="宋体" w:hAnsi="宋体" w:cs="宋体"/>
                <w:snapToGrid w:val="0"/>
                <w:color w:val="000000" w:themeColor="text1"/>
                <w:kern w:val="0"/>
                <w:sz w:val="24"/>
                <w:szCs w:val="24"/>
                <w:highlight w:val="none"/>
                <w14:textFill>
                  <w14:solidFill>
                    <w14:schemeClr w14:val="tx1"/>
                  </w14:solidFill>
                </w14:textFill>
              </w:rPr>
              <w:t>日</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10 </w:t>
            </w:r>
            <w:r>
              <w:rPr>
                <w:rFonts w:hint="eastAsia" w:ascii="宋体" w:hAnsi="宋体" w:cs="宋体"/>
                <w:snapToGrid w:val="0"/>
                <w:color w:val="000000" w:themeColor="text1"/>
                <w:kern w:val="0"/>
                <w:sz w:val="24"/>
                <w:szCs w:val="24"/>
                <w:highlight w:val="none"/>
                <w14:textFill>
                  <w14:solidFill>
                    <w14:schemeClr w14:val="tx1"/>
                  </w14:solidFill>
                </w14:textFill>
              </w:rPr>
              <w:t>时</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00 </w:t>
            </w:r>
            <w:r>
              <w:rPr>
                <w:rFonts w:hint="eastAsia" w:ascii="宋体" w:hAnsi="宋体" w:cs="宋体"/>
                <w:snapToGrid w:val="0"/>
                <w:color w:val="000000" w:themeColor="text1"/>
                <w:kern w:val="0"/>
                <w:sz w:val="24"/>
                <w:szCs w:val="24"/>
                <w:highlight w:val="none"/>
                <w14:textFill>
                  <w14:solidFill>
                    <w14:schemeClr w14:val="tx1"/>
                  </w14:solidFill>
                </w14:textFill>
              </w:rPr>
              <w:t>分。</w:t>
            </w:r>
          </w:p>
        </w:tc>
      </w:tr>
      <w:tr w14:paraId="507601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72ABAD0F">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6</w:t>
            </w:r>
          </w:p>
        </w:tc>
        <w:tc>
          <w:tcPr>
            <w:tcW w:w="948" w:type="pct"/>
            <w:tcBorders>
              <w:top w:val="single" w:color="080000" w:sz="4" w:space="0"/>
              <w:left w:val="single" w:color="080000" w:sz="4" w:space="0"/>
              <w:bottom w:val="single" w:color="080000" w:sz="4" w:space="0"/>
              <w:right w:val="single" w:color="080000" w:sz="4" w:space="0"/>
            </w:tcBorders>
            <w:vAlign w:val="center"/>
          </w:tcPr>
          <w:p w14:paraId="0104AAB8">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电子投标</w:t>
            </w:r>
          </w:p>
          <w:p w14:paraId="394F369C">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截止时间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3998A592">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6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snapToGrid w:val="0"/>
                <w:color w:val="000000" w:themeColor="text1"/>
                <w:kern w:val="0"/>
                <w:sz w:val="24"/>
                <w:szCs w:val="24"/>
                <w:highlight w:val="none"/>
                <w14:textFill>
                  <w14:solidFill>
                    <w14:schemeClr w14:val="tx1"/>
                  </w14:solidFill>
                </w14:textFill>
              </w:rPr>
              <w:t>日</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10 </w:t>
            </w:r>
            <w:r>
              <w:rPr>
                <w:rFonts w:hint="eastAsia" w:ascii="宋体" w:hAnsi="宋体" w:cs="宋体"/>
                <w:snapToGrid w:val="0"/>
                <w:color w:val="000000" w:themeColor="text1"/>
                <w:kern w:val="0"/>
                <w:sz w:val="24"/>
                <w:szCs w:val="24"/>
                <w:highlight w:val="none"/>
                <w14:textFill>
                  <w14:solidFill>
                    <w14:schemeClr w14:val="tx1"/>
                  </w14:solidFill>
                </w14:textFill>
              </w:rPr>
              <w:t>时</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00 </w:t>
            </w:r>
            <w:r>
              <w:rPr>
                <w:rFonts w:hint="eastAsia" w:ascii="宋体" w:hAnsi="宋体" w:cs="宋体"/>
                <w:snapToGrid w:val="0"/>
                <w:color w:val="000000" w:themeColor="text1"/>
                <w:kern w:val="0"/>
                <w:sz w:val="24"/>
                <w:szCs w:val="24"/>
                <w:highlight w:val="none"/>
                <w14:textFill>
                  <w14:solidFill>
                    <w14:schemeClr w14:val="tx1"/>
                  </w14:solidFill>
                </w14:textFill>
              </w:rPr>
              <w:t>分</w:t>
            </w:r>
            <w:bookmarkStart w:id="409" w:name="_GoBack"/>
            <w:bookmarkEnd w:id="409"/>
          </w:p>
        </w:tc>
      </w:tr>
      <w:tr w14:paraId="49D033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1D4B4FE1">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7</w:t>
            </w:r>
          </w:p>
        </w:tc>
        <w:tc>
          <w:tcPr>
            <w:tcW w:w="948" w:type="pct"/>
            <w:tcBorders>
              <w:top w:val="single" w:color="080000" w:sz="4" w:space="0"/>
              <w:left w:val="single" w:color="080000" w:sz="4" w:space="0"/>
              <w:bottom w:val="single" w:color="080000" w:sz="4" w:space="0"/>
              <w:right w:val="single" w:color="080000" w:sz="4" w:space="0"/>
            </w:tcBorders>
            <w:vAlign w:val="center"/>
          </w:tcPr>
          <w:p w14:paraId="1C31D793">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投标相关资料（如有）递交时间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4AE72CA5">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6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snapToGrid w:val="0"/>
                <w:color w:val="000000" w:themeColor="text1"/>
                <w:kern w:val="0"/>
                <w:sz w:val="24"/>
                <w:szCs w:val="24"/>
                <w:highlight w:val="none"/>
                <w14:textFill>
                  <w14:solidFill>
                    <w14:schemeClr w14:val="tx1"/>
                  </w14:solidFill>
                </w14:textFill>
              </w:rPr>
              <w:t>日</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9 </w:t>
            </w:r>
            <w:r>
              <w:rPr>
                <w:rFonts w:hint="eastAsia" w:ascii="宋体" w:hAnsi="宋体" w:cs="宋体"/>
                <w:snapToGrid w:val="0"/>
                <w:color w:val="000000" w:themeColor="text1"/>
                <w:kern w:val="0"/>
                <w:sz w:val="24"/>
                <w:szCs w:val="24"/>
                <w:highlight w:val="none"/>
                <w14:textFill>
                  <w14:solidFill>
                    <w14:schemeClr w14:val="tx1"/>
                  </w14:solidFill>
                </w14:textFill>
              </w:rPr>
              <w:t>时</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30 </w:t>
            </w:r>
            <w:r>
              <w:rPr>
                <w:rFonts w:hint="eastAsia" w:ascii="宋体" w:hAnsi="宋体" w:cs="宋体"/>
                <w:snapToGrid w:val="0"/>
                <w:color w:val="000000" w:themeColor="text1"/>
                <w:kern w:val="0"/>
                <w:sz w:val="24"/>
                <w:szCs w:val="24"/>
                <w:highlight w:val="none"/>
                <w14:textFill>
                  <w14:solidFill>
                    <w14:schemeClr w14:val="tx1"/>
                  </w14:solidFill>
                </w14:textFill>
              </w:rPr>
              <w:t xml:space="preserve">分至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6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snapToGrid w:val="0"/>
                <w:color w:val="000000" w:themeColor="text1"/>
                <w:kern w:val="0"/>
                <w:sz w:val="24"/>
                <w:szCs w:val="24"/>
                <w:highlight w:val="none"/>
                <w14:textFill>
                  <w14:solidFill>
                    <w14:schemeClr w14:val="tx1"/>
                  </w14:solidFill>
                </w14:textFill>
              </w:rPr>
              <w:t>日</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10 </w:t>
            </w:r>
            <w:r>
              <w:rPr>
                <w:rFonts w:hint="eastAsia" w:ascii="宋体" w:hAnsi="宋体" w:cs="宋体"/>
                <w:snapToGrid w:val="0"/>
                <w:color w:val="000000" w:themeColor="text1"/>
                <w:kern w:val="0"/>
                <w:sz w:val="24"/>
                <w:szCs w:val="24"/>
                <w:highlight w:val="none"/>
                <w14:textFill>
                  <w14:solidFill>
                    <w14:schemeClr w14:val="tx1"/>
                  </w14:solidFill>
                </w14:textFill>
              </w:rPr>
              <w:t>时</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00 </w:t>
            </w:r>
            <w:r>
              <w:rPr>
                <w:rFonts w:hint="eastAsia" w:ascii="宋体" w:hAnsi="宋体" w:cs="宋体"/>
                <w:snapToGrid w:val="0"/>
                <w:color w:val="000000" w:themeColor="text1"/>
                <w:kern w:val="0"/>
                <w:sz w:val="24"/>
                <w:szCs w:val="24"/>
                <w:highlight w:val="none"/>
                <w14:textFill>
                  <w14:solidFill>
                    <w14:schemeClr w14:val="tx1"/>
                  </w14:solidFill>
                </w14:textFill>
              </w:rPr>
              <w:t>分</w:t>
            </w:r>
          </w:p>
        </w:tc>
      </w:tr>
      <w:tr w14:paraId="0CC0AD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2AEDEC53">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8</w:t>
            </w:r>
          </w:p>
        </w:tc>
        <w:tc>
          <w:tcPr>
            <w:tcW w:w="948" w:type="pct"/>
            <w:tcBorders>
              <w:top w:val="single" w:color="080000" w:sz="4" w:space="0"/>
              <w:left w:val="single" w:color="080000" w:sz="4" w:space="0"/>
              <w:bottom w:val="single" w:color="080000" w:sz="4" w:space="0"/>
              <w:right w:val="single" w:color="080000" w:sz="4" w:space="0"/>
            </w:tcBorders>
            <w:vAlign w:val="center"/>
          </w:tcPr>
          <w:p w14:paraId="58DB8F68">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投标相关资料（如有）</w:t>
            </w:r>
            <w:r>
              <w:rPr>
                <w:rFonts w:hint="eastAsia" w:ascii="宋体" w:hAnsi="宋体" w:cs="宋体"/>
                <w:color w:val="000000" w:themeColor="text1"/>
                <w:sz w:val="24"/>
                <w:szCs w:val="24"/>
                <w:highlight w:val="none"/>
                <w14:textFill>
                  <w14:solidFill>
                    <w14:schemeClr w14:val="tx1"/>
                  </w14:solidFill>
                </w14:textFill>
              </w:rPr>
              <w:t>递交地点</w:t>
            </w:r>
          </w:p>
        </w:tc>
        <w:tc>
          <w:tcPr>
            <w:tcW w:w="3833" w:type="pct"/>
            <w:tcBorders>
              <w:top w:val="single" w:color="080000" w:sz="4" w:space="0"/>
              <w:left w:val="single" w:color="080000" w:sz="4" w:space="0"/>
              <w:bottom w:val="single" w:color="080000" w:sz="4" w:space="0"/>
              <w:right w:val="single" w:color="080000" w:sz="4" w:space="0"/>
            </w:tcBorders>
            <w:vAlign w:val="center"/>
          </w:tcPr>
          <w:p w14:paraId="725F394D">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递交场所：韶关市公共资源交易中心</w:t>
            </w:r>
          </w:p>
          <w:p w14:paraId="2715CDDD">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地址：广东省韶关市武江区西联镇，具体房间号以当日现场通知为准。</w:t>
            </w:r>
          </w:p>
        </w:tc>
      </w:tr>
      <w:tr w14:paraId="19C91F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551FCC80">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9</w:t>
            </w:r>
          </w:p>
        </w:tc>
        <w:tc>
          <w:tcPr>
            <w:tcW w:w="948" w:type="pct"/>
            <w:tcBorders>
              <w:top w:val="single" w:color="080000" w:sz="4" w:space="0"/>
              <w:left w:val="single" w:color="080000" w:sz="4" w:space="0"/>
              <w:bottom w:val="single" w:color="080000" w:sz="4" w:space="0"/>
              <w:right w:val="single" w:color="080000" w:sz="4" w:space="0"/>
            </w:tcBorders>
            <w:vAlign w:val="center"/>
          </w:tcPr>
          <w:p w14:paraId="41BC8192">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开标时间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0521FC23">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6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snapToGrid w:val="0"/>
                <w:color w:val="000000" w:themeColor="text1"/>
                <w:kern w:val="0"/>
                <w:sz w:val="24"/>
                <w:szCs w:val="24"/>
                <w:highlight w:val="none"/>
                <w14:textFill>
                  <w14:solidFill>
                    <w14:schemeClr w14:val="tx1"/>
                  </w14:solidFill>
                </w14:textFill>
              </w:rPr>
              <w:t>日</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 10 </w:t>
            </w:r>
            <w:r>
              <w:rPr>
                <w:rFonts w:hint="eastAsia" w:ascii="宋体" w:hAnsi="宋体" w:cs="宋体"/>
                <w:snapToGrid w:val="0"/>
                <w:color w:val="000000" w:themeColor="text1"/>
                <w:kern w:val="0"/>
                <w:sz w:val="24"/>
                <w:szCs w:val="24"/>
                <w:highlight w:val="none"/>
                <w14:textFill>
                  <w14:solidFill>
                    <w14:schemeClr w14:val="tx1"/>
                  </w14:solidFill>
                </w14:textFill>
              </w:rPr>
              <w:t>时</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 xml:space="preserve">00 </w:t>
            </w:r>
            <w:r>
              <w:rPr>
                <w:rFonts w:hint="eastAsia" w:ascii="宋体" w:hAnsi="宋体" w:cs="宋体"/>
                <w:snapToGrid w:val="0"/>
                <w:color w:val="000000" w:themeColor="text1"/>
                <w:kern w:val="0"/>
                <w:sz w:val="24"/>
                <w:szCs w:val="24"/>
                <w:highlight w:val="none"/>
                <w14:textFill>
                  <w14:solidFill>
                    <w14:schemeClr w14:val="tx1"/>
                  </w14:solidFill>
                </w14:textFill>
              </w:rPr>
              <w:t>分</w:t>
            </w:r>
          </w:p>
        </w:tc>
      </w:tr>
      <w:tr w14:paraId="5E76A9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2288F42A">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10</w:t>
            </w:r>
          </w:p>
        </w:tc>
        <w:tc>
          <w:tcPr>
            <w:tcW w:w="948" w:type="pct"/>
            <w:tcBorders>
              <w:top w:val="single" w:color="080000" w:sz="4" w:space="0"/>
              <w:left w:val="single" w:color="080000" w:sz="4" w:space="0"/>
              <w:bottom w:val="single" w:color="080000" w:sz="4" w:space="0"/>
              <w:right w:val="single" w:color="080000" w:sz="4" w:space="0"/>
            </w:tcBorders>
            <w:vAlign w:val="center"/>
          </w:tcPr>
          <w:p w14:paraId="27001599">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开标地点</w:t>
            </w:r>
          </w:p>
        </w:tc>
        <w:tc>
          <w:tcPr>
            <w:tcW w:w="3833" w:type="pct"/>
            <w:tcBorders>
              <w:top w:val="single" w:color="080000" w:sz="4" w:space="0"/>
              <w:left w:val="single" w:color="080000" w:sz="4" w:space="0"/>
              <w:bottom w:val="single" w:color="080000" w:sz="4" w:space="0"/>
              <w:right w:val="single" w:color="080000" w:sz="4" w:space="0"/>
            </w:tcBorders>
            <w:vAlign w:val="center"/>
          </w:tcPr>
          <w:p w14:paraId="11A78F4E">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递交场所：韶关市公共资源交易中心</w:t>
            </w:r>
          </w:p>
          <w:p w14:paraId="721CD461">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地址：</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广东省韶关市武江区西联镇</w:t>
            </w:r>
            <w:r>
              <w:rPr>
                <w:rFonts w:hint="eastAsia" w:ascii="宋体" w:hAnsi="宋体" w:cs="宋体"/>
                <w:snapToGrid w:val="0"/>
                <w:color w:val="000000" w:themeColor="text1"/>
                <w:kern w:val="0"/>
                <w:sz w:val="24"/>
                <w:szCs w:val="24"/>
                <w:highlight w:val="none"/>
                <w14:textFill>
                  <w14:solidFill>
                    <w14:schemeClr w14:val="tx1"/>
                  </w14:solidFill>
                </w14:textFill>
              </w:rPr>
              <w:t>，具体房间号以当日现场通知为准。</w:t>
            </w:r>
          </w:p>
        </w:tc>
      </w:tr>
      <w:tr w14:paraId="41DF18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1166" w:type="pct"/>
            <w:gridSpan w:val="2"/>
            <w:tcBorders>
              <w:top w:val="single" w:color="080000" w:sz="4" w:space="0"/>
              <w:left w:val="single" w:color="080000" w:sz="4" w:space="0"/>
              <w:bottom w:val="single" w:color="080000" w:sz="4" w:space="0"/>
              <w:right w:val="single" w:color="080000" w:sz="4" w:space="0"/>
            </w:tcBorders>
            <w:vAlign w:val="center"/>
          </w:tcPr>
          <w:p w14:paraId="5A05014B">
            <w:pPr>
              <w:pStyle w:val="32"/>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备注</w:t>
            </w:r>
          </w:p>
        </w:tc>
        <w:tc>
          <w:tcPr>
            <w:tcW w:w="3833" w:type="pct"/>
            <w:tcBorders>
              <w:top w:val="single" w:color="080000" w:sz="4" w:space="0"/>
              <w:left w:val="single" w:color="080000" w:sz="4" w:space="0"/>
              <w:bottom w:val="single" w:color="080000" w:sz="4" w:space="0"/>
              <w:right w:val="single" w:color="080000" w:sz="4" w:space="0"/>
            </w:tcBorders>
            <w:vAlign w:val="center"/>
          </w:tcPr>
          <w:p w14:paraId="66577577">
            <w:pPr>
              <w:keepNext w:val="0"/>
              <w:keepLines w:val="0"/>
              <w:pageBreakBefore w:val="0"/>
              <w:widowControl w:val="0"/>
              <w:kinsoku/>
              <w:wordWrap w:val="0"/>
              <w:overflowPunct/>
              <w:topLinePunct w:val="0"/>
              <w:autoSpaceDE/>
              <w:autoSpaceDN/>
              <w:bidi w:val="0"/>
              <w:adjustRightInd w:val="0"/>
              <w:snapToGrid w:val="0"/>
              <w:spacing w:line="480" w:lineRule="exact"/>
              <w:jc w:val="left"/>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5DC3DB2B">
      <w:pPr>
        <w:rPr>
          <w:rFonts w:hint="eastAsia" w:ascii="宋体" w:hAnsi="宋体" w:cs="宋体"/>
          <w:color w:val="000000" w:themeColor="text1"/>
          <w:sz w:val="24"/>
          <w:highlight w:val="none"/>
          <w14:textFill>
            <w14:solidFill>
              <w14:schemeClr w14:val="tx1"/>
            </w14:solidFill>
          </w14:textFill>
        </w:rPr>
      </w:pPr>
    </w:p>
    <w:p w14:paraId="5094CA87">
      <w:pPr>
        <w:rPr>
          <w:rFonts w:hint="eastAsia" w:ascii="宋体" w:hAnsi="宋体" w:cs="宋体"/>
          <w:color w:val="000000" w:themeColor="text1"/>
          <w:sz w:val="24"/>
          <w:highlight w:val="none"/>
          <w14:textFill>
            <w14:solidFill>
              <w14:schemeClr w14:val="tx1"/>
            </w14:solidFill>
          </w14:textFill>
        </w:rPr>
      </w:pPr>
    </w:p>
    <w:p w14:paraId="6F55E7D8">
      <w:pPr>
        <w:pStyle w:val="4"/>
        <w:wordWrap w:val="0"/>
        <w:autoSpaceDE/>
        <w:autoSpaceDN/>
        <w:snapToGrid w:val="0"/>
        <w:spacing w:before="260" w:after="260"/>
        <w:jc w:val="both"/>
        <w:rPr>
          <w:rFonts w:hint="eastAsia" w:ascii="宋体" w:hAnsi="宋体" w:cs="宋体"/>
          <w:b/>
          <w:snapToGrid w:val="0"/>
          <w:color w:val="000000" w:themeColor="text1"/>
          <w:sz w:val="24"/>
          <w:highlight w:val="none"/>
          <w14:textFill>
            <w14:solidFill>
              <w14:schemeClr w14:val="tx1"/>
            </w14:solidFill>
          </w14:textFill>
        </w:rPr>
      </w:pPr>
      <w:bookmarkStart w:id="12" w:name="_Hlt69669159"/>
      <w:bookmarkEnd w:id="12"/>
      <w:bookmarkStart w:id="13" w:name="_Toc13444"/>
      <w:bookmarkStart w:id="14" w:name="_Toc568"/>
      <w:bookmarkStart w:id="15" w:name="_Hlt69698754"/>
      <w:bookmarkStart w:id="16" w:name="_Hlt69698705"/>
      <w:r>
        <w:rPr>
          <w:rFonts w:hint="eastAsia" w:ascii="宋体" w:hAnsi="宋体" w:cs="宋体"/>
          <w:b/>
          <w:snapToGrid w:val="0"/>
          <w:color w:val="000000" w:themeColor="text1"/>
          <w:sz w:val="24"/>
          <w:highlight w:val="none"/>
          <w14:textFill>
            <w14:solidFill>
              <w14:schemeClr w14:val="tx1"/>
            </w14:solidFill>
          </w14:textFill>
        </w:rPr>
        <w:t>第三节   投标人须知正文</w:t>
      </w:r>
      <w:bookmarkEnd w:id="13"/>
    </w:p>
    <w:bookmarkEnd w:id="14"/>
    <w:bookmarkEnd w:id="15"/>
    <w:bookmarkEnd w:id="16"/>
    <w:p w14:paraId="60820291">
      <w:pPr>
        <w:keepNext w:val="0"/>
        <w:keepLines w:val="0"/>
        <w:widowControl/>
        <w:suppressLineNumbers w:val="0"/>
        <w:ind w:firstLine="480" w:firstLineChars="200"/>
        <w:jc w:val="left"/>
        <w:rPr>
          <w:snapToGrid w:val="0"/>
          <w:color w:val="000000" w:themeColor="text1"/>
          <w:kern w:val="0"/>
          <w:sz w:val="24"/>
          <w:szCs w:val="24"/>
          <w:highlight w:val="none"/>
          <w:u w:val="none"/>
          <w14:textFill>
            <w14:solidFill>
              <w14:schemeClr w14:val="tx1"/>
            </w14:solidFill>
          </w14:textFill>
        </w:rPr>
      </w:pPr>
      <w:bookmarkStart w:id="17" w:name="_Hlt78795222"/>
      <w:bookmarkEnd w:id="17"/>
      <w:bookmarkStart w:id="18" w:name="_Hlt119991399"/>
      <w:bookmarkEnd w:id="18"/>
      <w:bookmarkStart w:id="19" w:name="_Hlt74474735"/>
      <w:bookmarkEnd w:id="19"/>
      <w:bookmarkStart w:id="20" w:name="_Hlt87948285"/>
      <w:bookmarkEnd w:id="20"/>
      <w:bookmarkStart w:id="21" w:name="_Hlt109358474"/>
      <w:bookmarkEnd w:id="21"/>
      <w:bookmarkStart w:id="22" w:name="_Toc7147"/>
      <w:bookmarkStart w:id="23" w:name="_Toc10343"/>
      <w:r>
        <w:rPr>
          <w:rFonts w:hint="eastAsia" w:hAnsi="宋体" w:cs="宋体"/>
          <w:color w:val="000000" w:themeColor="text1"/>
          <w:kern w:val="0"/>
          <w:sz w:val="24"/>
          <w:szCs w:val="24"/>
          <w:highlight w:val="none"/>
          <w:u w:val="single"/>
          <w14:textFill>
            <w14:solidFill>
              <w14:schemeClr w14:val="tx1"/>
            </w14:solidFill>
          </w14:textFill>
        </w:rPr>
        <w:t>武江区城乡融合产业园兴武二路一期提升改造项目</w:t>
      </w:r>
      <w:r>
        <w:rPr>
          <w:rFonts w:hint="eastAsia" w:hAnsi="宋体" w:cs="宋体"/>
          <w:color w:val="000000" w:themeColor="text1"/>
          <w:kern w:val="0"/>
          <w:sz w:val="24"/>
          <w:szCs w:val="24"/>
          <w:highlight w:val="none"/>
          <w14:textFill>
            <w14:solidFill>
              <w14:schemeClr w14:val="tx1"/>
            </w14:solidFill>
          </w14:textFill>
        </w:rPr>
        <w:t>业</w:t>
      </w:r>
      <w:r>
        <w:rPr>
          <w:rFonts w:hint="eastAsia" w:hAnsi="宋体" w:cs="宋体"/>
          <w:snapToGrid w:val="0"/>
          <w:color w:val="000000" w:themeColor="text1"/>
          <w:kern w:val="0"/>
          <w:sz w:val="24"/>
          <w:szCs w:val="24"/>
          <w:highlight w:val="none"/>
          <w14:textFill>
            <w14:solidFill>
              <w14:schemeClr w14:val="tx1"/>
            </w14:solidFill>
          </w14:textFill>
        </w:rPr>
        <w:t>经</w:t>
      </w:r>
      <w:r>
        <w:rPr>
          <w:rFonts w:hint="eastAsia" w:hAnsi="宋体" w:cs="宋体"/>
          <w:snapToGrid w:val="0"/>
          <w:color w:val="000000" w:themeColor="text1"/>
          <w:kern w:val="0"/>
          <w:sz w:val="24"/>
          <w:szCs w:val="24"/>
          <w:highlight w:val="none"/>
          <w:u w:val="single"/>
          <w:lang w:val="en-US" w:eastAsia="zh-CN"/>
          <w14:textFill>
            <w14:solidFill>
              <w14:schemeClr w14:val="tx1"/>
            </w14:solidFill>
          </w14:textFill>
        </w:rPr>
        <w:t>韶关市武江区发展和改革局</w:t>
      </w:r>
      <w:r>
        <w:rPr>
          <w:rFonts w:hint="eastAsia" w:hAnsi="宋体" w:cs="宋体"/>
          <w:color w:val="000000" w:themeColor="text1"/>
          <w:kern w:val="0"/>
          <w:sz w:val="24"/>
          <w:szCs w:val="24"/>
          <w:highlight w:val="none"/>
          <w:u w:val="single"/>
          <w14:textFill>
            <w14:solidFill>
              <w14:schemeClr w14:val="tx1"/>
            </w14:solidFill>
          </w14:textFill>
        </w:rPr>
        <w:t>以《</w:t>
      </w:r>
      <w:r>
        <w:rPr>
          <w:rFonts w:hint="eastAsia" w:hAnsi="宋体" w:cs="宋体"/>
          <w:color w:val="000000" w:themeColor="text1"/>
          <w:kern w:val="0"/>
          <w:sz w:val="24"/>
          <w:szCs w:val="24"/>
          <w:highlight w:val="none"/>
          <w:u w:val="single"/>
          <w:lang w:val="en-US" w:eastAsia="zh-CN"/>
          <w14:textFill>
            <w14:solidFill>
              <w14:schemeClr w14:val="tx1"/>
            </w14:solidFill>
          </w14:textFill>
        </w:rPr>
        <w:t>韶关市武江区发展和改革局关于武江区产业园标准厂房及周边基础设施建设项目可行性研究报告的批复</w:t>
      </w:r>
      <w:r>
        <w:rPr>
          <w:rFonts w:hint="eastAsia" w:hAnsi="宋体" w:cs="宋体"/>
          <w:color w:val="000000" w:themeColor="text1"/>
          <w:kern w:val="0"/>
          <w:sz w:val="24"/>
          <w:szCs w:val="24"/>
          <w:highlight w:val="none"/>
          <w:u w:val="single"/>
          <w14:textFill>
            <w14:solidFill>
              <w14:schemeClr w14:val="tx1"/>
            </w14:solidFill>
          </w14:textFill>
        </w:rPr>
        <w:t>》（</w:t>
      </w:r>
      <w:r>
        <w:rPr>
          <w:rFonts w:hint="eastAsia" w:hAnsi="宋体" w:cs="宋体"/>
          <w:color w:val="000000" w:themeColor="text1"/>
          <w:kern w:val="0"/>
          <w:sz w:val="24"/>
          <w:szCs w:val="24"/>
          <w:highlight w:val="none"/>
          <w:u w:val="single"/>
          <w:lang w:val="en-US" w:eastAsia="zh-CN"/>
          <w14:textFill>
            <w14:solidFill>
              <w14:schemeClr w14:val="tx1"/>
            </w14:solidFill>
          </w14:textFill>
        </w:rPr>
        <w:t>韶武发改投审〔2025〕64号</w:t>
      </w:r>
      <w:r>
        <w:rPr>
          <w:rFonts w:hint="eastAsia" w:hAnsi="宋体" w:cs="宋体"/>
          <w:color w:val="000000" w:themeColor="text1"/>
          <w:kern w:val="0"/>
          <w:sz w:val="24"/>
          <w:szCs w:val="24"/>
          <w:highlight w:val="none"/>
          <w:u w:val="single"/>
          <w14:textFill>
            <w14:solidFill>
              <w14:schemeClr w14:val="tx1"/>
            </w14:solidFill>
          </w14:textFill>
        </w:rPr>
        <w:t>）</w:t>
      </w:r>
      <w:r>
        <w:rPr>
          <w:rFonts w:hint="eastAsia" w:hAnsi="宋体" w:cs="宋体"/>
          <w:snapToGrid w:val="0"/>
          <w:color w:val="000000" w:themeColor="text1"/>
          <w:kern w:val="0"/>
          <w:sz w:val="24"/>
          <w:szCs w:val="24"/>
          <w:highlight w:val="none"/>
          <w14:textFill>
            <w14:solidFill>
              <w14:schemeClr w14:val="tx1"/>
            </w14:solidFill>
          </w14:textFill>
        </w:rPr>
        <w:t>准建设，项目代码为</w:t>
      </w:r>
      <w:r>
        <w:rPr>
          <w:rFonts w:hint="eastAsia" w:hAnsi="宋体" w:cs="宋体"/>
          <w:snapToGrid w:val="0"/>
          <w:color w:val="000000" w:themeColor="text1"/>
          <w:kern w:val="0"/>
          <w:sz w:val="24"/>
          <w:szCs w:val="24"/>
          <w:highlight w:val="none"/>
          <w:u w:val="single"/>
          <w:lang w:val="en-US" w:eastAsia="zh-CN"/>
          <w14:textFill>
            <w14:solidFill>
              <w14:schemeClr w14:val="tx1"/>
            </w14:solidFill>
          </w14:textFill>
        </w:rPr>
        <w:t>2510-440203-07-01-918421、2602-440203-18-01-329823</w:t>
      </w:r>
      <w:r>
        <w:rPr>
          <w:rFonts w:hint="eastAsia" w:hAnsi="宋体" w:cs="宋体"/>
          <w:snapToGrid w:val="0"/>
          <w:color w:val="000000" w:themeColor="text1"/>
          <w:kern w:val="0"/>
          <w:sz w:val="24"/>
          <w:szCs w:val="24"/>
          <w:highlight w:val="none"/>
          <w14:textFill>
            <w14:solidFill>
              <w14:schemeClr w14:val="tx1"/>
            </w14:solidFill>
          </w14:textFill>
        </w:rPr>
        <w:t>。本工程项目业主为</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韶关市武江区国有投资集团有限公司</w:t>
      </w:r>
      <w:r>
        <w:rPr>
          <w:rFonts w:hint="eastAsia" w:hAnsi="宋体" w:cs="宋体"/>
          <w:snapToGrid w:val="0"/>
          <w:color w:val="000000" w:themeColor="text1"/>
          <w:kern w:val="0"/>
          <w:sz w:val="24"/>
          <w:szCs w:val="24"/>
          <w:highlight w:val="none"/>
          <w14:textFill>
            <w14:solidFill>
              <w14:schemeClr w14:val="tx1"/>
            </w14:solidFill>
          </w14:textFill>
        </w:rPr>
        <w:t>，建设资金来自</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专项债和企业自筹</w:t>
      </w:r>
      <w:r>
        <w:rPr>
          <w:rFonts w:hint="eastAsia" w:hAnsi="宋体" w:cs="宋体"/>
          <w:snapToGrid w:val="0"/>
          <w:color w:val="000000" w:themeColor="text1"/>
          <w:kern w:val="0"/>
          <w:sz w:val="24"/>
          <w:szCs w:val="24"/>
          <w:highlight w:val="none"/>
          <w14:textFill>
            <w14:solidFill>
              <w14:schemeClr w14:val="tx1"/>
            </w14:solidFill>
          </w14:textFill>
        </w:rPr>
        <w:t>，招标人为</w:t>
      </w:r>
      <w:r>
        <w:rPr>
          <w:rFonts w:hint="eastAsia" w:hAnsi="宋体" w:cs="宋体"/>
          <w:color w:val="000000" w:themeColor="text1"/>
          <w:kern w:val="0"/>
          <w:sz w:val="24"/>
          <w:szCs w:val="24"/>
          <w:highlight w:val="none"/>
          <w:u w:val="single"/>
          <w:lang w:eastAsia="zh-CN"/>
          <w14:textFill>
            <w14:solidFill>
              <w14:schemeClr w14:val="tx1"/>
            </w14:solidFill>
          </w14:textFill>
        </w:rPr>
        <w:t>韶关市武江区国有投资集团有限公司</w:t>
      </w:r>
      <w:r>
        <w:rPr>
          <w:rFonts w:hint="eastAsia" w:hAnsi="宋体" w:cs="宋体"/>
          <w:snapToGrid w:val="0"/>
          <w:color w:val="000000" w:themeColor="text1"/>
          <w:kern w:val="0"/>
          <w:sz w:val="24"/>
          <w:szCs w:val="24"/>
          <w:highlight w:val="none"/>
          <w14:textFill>
            <w14:solidFill>
              <w14:schemeClr w14:val="tx1"/>
            </w14:solidFill>
          </w14:textFill>
        </w:rPr>
        <w:t>，招标代理机构为</w:t>
      </w:r>
      <w:r>
        <w:rPr>
          <w:rFonts w:hint="eastAsia" w:hAnsi="宋体" w:cs="宋体"/>
          <w:color w:val="000000" w:themeColor="text1"/>
          <w:kern w:val="0"/>
          <w:sz w:val="24"/>
          <w:szCs w:val="24"/>
          <w:highlight w:val="none"/>
          <w:u w:val="single"/>
          <w:lang w:eastAsia="zh-CN"/>
          <w14:textFill>
            <w14:solidFill>
              <w14:schemeClr w14:val="tx1"/>
            </w14:solidFill>
          </w14:textFill>
        </w:rPr>
        <w:t>韶关市汇富信息咨询公司</w:t>
      </w:r>
      <w:r>
        <w:rPr>
          <w:rFonts w:hint="eastAsia" w:hAnsi="宋体" w:cs="宋体"/>
          <w:snapToGrid w:val="0"/>
          <w:color w:val="000000" w:themeColor="text1"/>
          <w:kern w:val="0"/>
          <w:sz w:val="24"/>
          <w:szCs w:val="24"/>
          <w:highlight w:val="none"/>
          <w14:textFill>
            <w14:solidFill>
              <w14:schemeClr w14:val="tx1"/>
            </w14:solidFill>
          </w14:textFill>
        </w:rPr>
        <w:t>。</w:t>
      </w:r>
      <w:r>
        <w:rPr>
          <w:rFonts w:hint="eastAsia" w:hAnsi="宋体" w:cs="宋体"/>
          <w:color w:val="000000" w:themeColor="text1"/>
          <w:sz w:val="24"/>
          <w:szCs w:val="24"/>
          <w:highlight w:val="none"/>
          <w14:textFill>
            <w14:solidFill>
              <w14:schemeClr w14:val="tx1"/>
            </w14:solidFill>
          </w14:textFill>
        </w:rPr>
        <w:t>本招标项目已具备招标条件，现对该项目</w:t>
      </w:r>
      <w:r>
        <w:rPr>
          <w:rFonts w:hint="eastAsia" w:hAnsi="宋体" w:cs="宋体"/>
          <w:color w:val="000000" w:themeColor="text1"/>
          <w:sz w:val="24"/>
          <w:szCs w:val="24"/>
          <w:highlight w:val="none"/>
          <w:u w:val="single"/>
          <w:lang w:val="en-US" w:eastAsia="zh-CN"/>
          <w14:textFill>
            <w14:solidFill>
              <w14:schemeClr w14:val="tx1"/>
            </w14:solidFill>
          </w14:textFill>
        </w:rPr>
        <w:t>设计</w:t>
      </w:r>
      <w:r>
        <w:rPr>
          <w:rFonts w:hint="eastAsia" w:hAnsi="宋体" w:cs="宋体"/>
          <w:color w:val="000000" w:themeColor="text1"/>
          <w:sz w:val="24"/>
          <w:szCs w:val="24"/>
          <w:highlight w:val="none"/>
          <w:u w:val="none"/>
          <w14:textFill>
            <w14:solidFill>
              <w14:schemeClr w14:val="tx1"/>
            </w14:solidFill>
          </w14:textFill>
        </w:rPr>
        <w:t>进行招标。</w:t>
      </w:r>
    </w:p>
    <w:p w14:paraId="4CF3891F">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24" w:name="_Toc7442"/>
      <w:bookmarkStart w:id="25" w:name="_Toc13964"/>
      <w:r>
        <w:rPr>
          <w:rFonts w:hint="eastAsia" w:ascii="宋体" w:hAnsi="宋体" w:cs="宋体"/>
          <w:b/>
          <w:snapToGrid w:val="0"/>
          <w:color w:val="000000" w:themeColor="text1"/>
          <w:sz w:val="24"/>
          <w:szCs w:val="24"/>
          <w:highlight w:val="none"/>
          <w14:textFill>
            <w14:solidFill>
              <w14:schemeClr w14:val="tx1"/>
            </w14:solidFill>
          </w14:textFill>
        </w:rPr>
        <w:t>1.工程概况综合说明</w:t>
      </w:r>
      <w:bookmarkEnd w:id="22"/>
      <w:bookmarkEnd w:id="23"/>
      <w:bookmarkEnd w:id="24"/>
      <w:bookmarkEnd w:id="25"/>
    </w:p>
    <w:p w14:paraId="4FFCF856">
      <w:pPr>
        <w:pStyle w:val="31"/>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eastAsia="宋体" w:cs="宋体"/>
          <w:color w:val="000000" w:themeColor="text1"/>
          <w:sz w:val="24"/>
          <w:szCs w:val="24"/>
          <w:highlight w:val="none"/>
          <w:u w:val="single"/>
          <w:lang w:eastAsia="zh-CN"/>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1.1招标人：</w:t>
      </w:r>
      <w:r>
        <w:rPr>
          <w:rFonts w:hint="eastAsia" w:hAnsi="宋体" w:cs="宋体"/>
          <w:snapToGrid w:val="0"/>
          <w:color w:val="000000" w:themeColor="text1"/>
          <w:kern w:val="0"/>
          <w:sz w:val="24"/>
          <w:szCs w:val="24"/>
          <w:highlight w:val="none"/>
          <w:u w:val="single"/>
          <w:lang w:eastAsia="zh-CN"/>
          <w14:textFill>
            <w14:solidFill>
              <w14:schemeClr w14:val="tx1"/>
            </w14:solidFill>
          </w14:textFill>
        </w:rPr>
        <w:t>韶关市武江区国有投资集团有限公司</w:t>
      </w:r>
    </w:p>
    <w:p w14:paraId="7E19CE96">
      <w:pPr>
        <w:pStyle w:val="31"/>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snapToGrid w:val="0"/>
          <w:color w:val="000000" w:themeColor="text1"/>
          <w:kern w:val="0"/>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1.2</w:t>
      </w:r>
      <w:r>
        <w:rPr>
          <w:rFonts w:hint="eastAsia" w:hAnsi="宋体" w:cs="宋体"/>
          <w:color w:val="000000" w:themeColor="text1"/>
          <w:kern w:val="0"/>
          <w:sz w:val="24"/>
          <w:szCs w:val="24"/>
          <w:highlight w:val="none"/>
          <w14:textFill>
            <w14:solidFill>
              <w14:schemeClr w14:val="tx1"/>
            </w14:solidFill>
          </w14:textFill>
        </w:rPr>
        <w:t>工程地点：</w:t>
      </w:r>
      <w:r>
        <w:rPr>
          <w:rFonts w:hint="eastAsia" w:hAnsi="宋体" w:cs="宋体"/>
          <w:color w:val="000000" w:themeColor="text1"/>
          <w:kern w:val="0"/>
          <w:sz w:val="24"/>
          <w:szCs w:val="24"/>
          <w:highlight w:val="none"/>
          <w:u w:val="single"/>
          <w14:textFill>
            <w14:solidFill>
              <w14:schemeClr w14:val="tx1"/>
            </w14:solidFill>
          </w14:textFill>
        </w:rPr>
        <w:t>韶关市武江区城乡融合产业园</w:t>
      </w:r>
      <w:r>
        <w:rPr>
          <w:rFonts w:hint="eastAsia" w:hAnsi="宋体" w:cs="宋体"/>
          <w:snapToGrid w:val="0"/>
          <w:color w:val="000000" w:themeColor="text1"/>
          <w:kern w:val="0"/>
          <w:sz w:val="24"/>
          <w:szCs w:val="24"/>
          <w:highlight w:val="none"/>
          <w:u w:val="single"/>
          <w14:textFill>
            <w14:solidFill>
              <w14:schemeClr w14:val="tx1"/>
            </w14:solidFill>
          </w14:textFill>
        </w:rPr>
        <w:t>。</w:t>
      </w:r>
    </w:p>
    <w:p w14:paraId="676DD37D">
      <w:pPr>
        <w:pStyle w:val="31"/>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1.3</w:t>
      </w:r>
      <w:r>
        <w:rPr>
          <w:rFonts w:hint="eastAsia" w:hAnsi="宋体" w:cs="宋体"/>
          <w:color w:val="000000" w:themeColor="text1"/>
          <w:kern w:val="0"/>
          <w:sz w:val="24"/>
          <w:szCs w:val="24"/>
          <w:highlight w:val="none"/>
          <w14:textFill>
            <w14:solidFill>
              <w14:schemeClr w14:val="tx1"/>
            </w14:solidFill>
          </w14:textFill>
        </w:rPr>
        <w:t>工程主要建设规模</w:t>
      </w:r>
      <w:r>
        <w:rPr>
          <w:rFonts w:hint="eastAsia" w:hAnsi="宋体" w:cs="宋体"/>
          <w:color w:val="000000" w:themeColor="text1"/>
          <w:sz w:val="24"/>
          <w:szCs w:val="24"/>
          <w:highlight w:val="none"/>
          <w14:textFill>
            <w14:solidFill>
              <w14:schemeClr w14:val="tx1"/>
            </w14:solidFill>
          </w14:textFill>
        </w:rPr>
        <w:t>及建设内容：</w:t>
      </w:r>
      <w:r>
        <w:rPr>
          <w:rFonts w:hint="eastAsia" w:hAnsi="宋体" w:cs="宋体"/>
          <w:color w:val="000000" w:themeColor="text1"/>
          <w:sz w:val="24"/>
          <w:szCs w:val="24"/>
          <w:highlight w:val="none"/>
          <w:u w:val="single"/>
          <w:lang w:val="en-US" w:eastAsia="zh-CN"/>
          <w14:textFill>
            <w14:solidFill>
              <w14:schemeClr w14:val="tx1"/>
            </w14:solidFill>
          </w14:textFill>
        </w:rPr>
        <w:t>兴武二路改造工程涉及道路全长约 710m，平面交叉口 1 处。将道路西侧车行道拓宽 2 米，同步改造人行道，并完善相关配套市政管线工程。其中道路工程新建车行道1420m²，新建人行道 2382.6m²，新建路缘石 960m，新建交通标牌 3 个，迁改交通标牌 5 个，更换交通标牌（利用现状标志杆）61 个，交通标线 168.1m；综合管线工程拆除新建 9 孔Φ110 通信管沟675m，拆除修复雨水口 18 座；配套建设管网、绿化等工程。</w:t>
      </w:r>
    </w:p>
    <w:p w14:paraId="3AC790BA">
      <w:pPr>
        <w:pStyle w:val="31"/>
        <w:keepNext w:val="0"/>
        <w:keepLines w:val="0"/>
        <w:pageBreakBefore w:val="0"/>
        <w:tabs>
          <w:tab w:val="left" w:pos="7020"/>
        </w:tabs>
        <w:kinsoku/>
        <w:overflowPunct/>
        <w:topLinePunct w:val="0"/>
        <w:autoSpaceDE/>
        <w:autoSpaceDN/>
        <w:bidi w:val="0"/>
        <w:spacing w:line="460" w:lineRule="exact"/>
        <w:ind w:firstLine="530" w:firstLineChars="221"/>
        <w:rPr>
          <w:rFonts w:hint="default" w:hAnsi="宋体" w:eastAsia="宋体" w:cs="宋体"/>
          <w:snapToGrid w:val="0"/>
          <w:color w:val="000000" w:themeColor="text1"/>
          <w:kern w:val="0"/>
          <w:sz w:val="24"/>
          <w:szCs w:val="24"/>
          <w:highlight w:val="none"/>
          <w:u w:val="single"/>
          <w:lang w:val="en-US" w:eastAsia="zh-CN"/>
          <w14:textFill>
            <w14:solidFill>
              <w14:schemeClr w14:val="tx1"/>
            </w14:solidFill>
          </w14:textFill>
        </w:rPr>
      </w:pPr>
      <w:r>
        <w:rPr>
          <w:rFonts w:hint="eastAsia" w:hAnsi="宋体" w:cs="宋体"/>
          <w:snapToGrid w:val="0"/>
          <w:color w:val="000000" w:themeColor="text1"/>
          <w:kern w:val="0"/>
          <w:sz w:val="24"/>
          <w:szCs w:val="24"/>
          <w:highlight w:val="none"/>
          <w14:textFill>
            <w14:solidFill>
              <w14:schemeClr w14:val="tx1"/>
            </w14:solidFill>
          </w14:textFill>
        </w:rPr>
        <w:t>1.4项目总投资：</w:t>
      </w:r>
      <w:r>
        <w:rPr>
          <w:rFonts w:hint="eastAsia" w:hAnsi="宋体" w:cs="宋体"/>
          <w:snapToGrid w:val="0"/>
          <w:color w:val="000000" w:themeColor="text1"/>
          <w:kern w:val="0"/>
          <w:sz w:val="24"/>
          <w:szCs w:val="24"/>
          <w:highlight w:val="none"/>
          <w:u w:val="single"/>
          <w14:textFill>
            <w14:solidFill>
              <w14:schemeClr w14:val="tx1"/>
            </w14:solidFill>
          </w14:textFill>
        </w:rPr>
        <w:t>概算</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总投资约393.54万元，其中工程费约305.63万元</w:t>
      </w:r>
      <w:r>
        <w:rPr>
          <w:rFonts w:hint="eastAsia" w:hAnsi="宋体" w:cs="宋体"/>
          <w:snapToGrid w:val="0"/>
          <w:color w:val="000000" w:themeColor="text1"/>
          <w:kern w:val="0"/>
          <w:sz w:val="24"/>
          <w:szCs w:val="24"/>
          <w:highlight w:val="none"/>
          <w:u w:val="single"/>
          <w:lang w:val="en-US" w:eastAsia="zh-CN"/>
          <w14:textFill>
            <w14:solidFill>
              <w14:schemeClr w14:val="tx1"/>
            </w14:solidFill>
          </w14:textFill>
        </w:rPr>
        <w:t>。</w:t>
      </w:r>
    </w:p>
    <w:p w14:paraId="7B74D695">
      <w:pPr>
        <w:pStyle w:val="31"/>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kern w:val="0"/>
          <w:sz w:val="24"/>
          <w:szCs w:val="24"/>
          <w:highlight w:val="none"/>
          <w14:textFill>
            <w14:solidFill>
              <w14:schemeClr w14:val="tx1"/>
            </w14:solidFill>
          </w14:textFill>
        </w:rPr>
        <w:t>1.5标段划分：本招标项目不划分标段。</w:t>
      </w:r>
      <w:bookmarkStart w:id="26" w:name="_Toc496132995"/>
      <w:bookmarkStart w:id="27" w:name="_Toc71813180"/>
      <w:bookmarkStart w:id="28" w:name="_Toc22197"/>
      <w:bookmarkStart w:id="29" w:name="_Toc3580"/>
      <w:bookmarkStart w:id="30" w:name="_Toc71811299"/>
      <w:bookmarkStart w:id="31" w:name="_Toc8182"/>
      <w:bookmarkStart w:id="32" w:name="_Toc71813686"/>
      <w:bookmarkStart w:id="33" w:name="_Toc71811066"/>
    </w:p>
    <w:p w14:paraId="5A85255A">
      <w:pPr>
        <w:pStyle w:val="31"/>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kern w:val="0"/>
          <w:sz w:val="24"/>
          <w:szCs w:val="24"/>
          <w:highlight w:val="none"/>
          <w14:textFill>
            <w14:solidFill>
              <w14:schemeClr w14:val="tx1"/>
            </w14:solidFill>
          </w14:textFill>
        </w:rPr>
        <w:t>1.</w:t>
      </w:r>
      <w:bookmarkEnd w:id="26"/>
      <w:r>
        <w:rPr>
          <w:rFonts w:hint="eastAsia" w:hAnsi="宋体" w:cs="宋体"/>
          <w:color w:val="000000" w:themeColor="text1"/>
          <w:kern w:val="0"/>
          <w:sz w:val="24"/>
          <w:szCs w:val="24"/>
          <w:highlight w:val="none"/>
          <w14:textFill>
            <w14:solidFill>
              <w14:schemeClr w14:val="tx1"/>
            </w14:solidFill>
          </w14:textFill>
        </w:rPr>
        <w:t>6投标费用：投标人应承担所有准备和参加投标的相关费用，不论投标结果如何，招标人均无义务和责任承担这些费用。</w:t>
      </w:r>
      <w:bookmarkEnd w:id="27"/>
      <w:bookmarkEnd w:id="28"/>
      <w:bookmarkEnd w:id="29"/>
      <w:bookmarkEnd w:id="30"/>
      <w:bookmarkEnd w:id="31"/>
      <w:bookmarkEnd w:id="32"/>
      <w:bookmarkEnd w:id="33"/>
    </w:p>
    <w:p w14:paraId="2D307475">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34" w:name="_Toc106184808"/>
      <w:bookmarkStart w:id="35" w:name="_Toc9668"/>
      <w:bookmarkStart w:id="36" w:name="_Toc12599"/>
      <w:bookmarkStart w:id="37" w:name="_Toc2199"/>
      <w:r>
        <w:rPr>
          <w:rFonts w:hint="eastAsia" w:ascii="宋体" w:hAnsi="宋体" w:cs="宋体"/>
          <w:b/>
          <w:snapToGrid w:val="0"/>
          <w:color w:val="000000" w:themeColor="text1"/>
          <w:sz w:val="24"/>
          <w:szCs w:val="24"/>
          <w:highlight w:val="none"/>
          <w14:textFill>
            <w14:solidFill>
              <w14:schemeClr w14:val="tx1"/>
            </w14:solidFill>
          </w14:textFill>
        </w:rPr>
        <w:t>2.招标范围</w:t>
      </w:r>
      <w:bookmarkEnd w:id="34"/>
      <w:bookmarkEnd w:id="35"/>
      <w:bookmarkEnd w:id="36"/>
      <w:bookmarkEnd w:id="37"/>
      <w:bookmarkStart w:id="38" w:name="_Hlt91408212"/>
      <w:bookmarkEnd w:id="38"/>
    </w:p>
    <w:p w14:paraId="385717DB">
      <w:pPr>
        <w:pStyle w:val="31"/>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color w:val="000000" w:themeColor="text1"/>
          <w:kern w:val="0"/>
          <w:sz w:val="24"/>
          <w:szCs w:val="24"/>
          <w:highlight w:val="none"/>
          <w14:textFill>
            <w14:solidFill>
              <w14:schemeClr w14:val="tx1"/>
            </w14:solidFill>
          </w14:textFill>
        </w:rPr>
      </w:pPr>
      <w:bookmarkStart w:id="39" w:name="_Toc28822"/>
      <w:r>
        <w:rPr>
          <w:rFonts w:hint="eastAsia" w:hAnsi="宋体" w:cs="宋体"/>
          <w:color w:val="000000" w:themeColor="text1"/>
          <w:kern w:val="0"/>
          <w:sz w:val="24"/>
          <w:szCs w:val="24"/>
          <w:highlight w:val="none"/>
          <w14:textFill>
            <w14:solidFill>
              <w14:schemeClr w14:val="tx1"/>
            </w14:solidFill>
          </w14:textFill>
        </w:rPr>
        <w:t>为确保项目顺利实施的报建、施工等所需的设计文件，本工程设计服务所涉及的内容包括但不限于以下：</w:t>
      </w:r>
    </w:p>
    <w:p w14:paraId="722B3B1F">
      <w:pPr>
        <w:pStyle w:val="31"/>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kern w:val="0"/>
          <w:sz w:val="24"/>
          <w:szCs w:val="24"/>
          <w:highlight w:val="none"/>
          <w14:textFill>
            <w14:solidFill>
              <w14:schemeClr w14:val="tx1"/>
            </w14:solidFill>
          </w14:textFill>
        </w:rPr>
        <w:t>（1）设计部分：包括初步设计（含初步设计报告、概算、初步设计评审），确保项目顺利实施的规划、报建、施工等所需的所有建安工程等设计文件。</w:t>
      </w:r>
    </w:p>
    <w:p w14:paraId="09E37492">
      <w:pPr>
        <w:pStyle w:val="31"/>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kern w:val="0"/>
          <w:sz w:val="24"/>
          <w:szCs w:val="24"/>
          <w:highlight w:val="none"/>
          <w14:textFill>
            <w14:solidFill>
              <w14:schemeClr w14:val="tx1"/>
            </w14:solidFill>
          </w14:textFill>
        </w:rPr>
        <w:t>包括：施工图设计、施工图审查、验收过程中的设计指导及配合阶段验收等。</w:t>
      </w:r>
    </w:p>
    <w:p w14:paraId="4835999B">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40" w:name="_Toc634"/>
      <w:bookmarkStart w:id="41" w:name="_Toc20029"/>
      <w:r>
        <w:rPr>
          <w:rFonts w:hint="eastAsia" w:ascii="宋体" w:hAnsi="宋体" w:cs="宋体"/>
          <w:b/>
          <w:snapToGrid w:val="0"/>
          <w:color w:val="000000" w:themeColor="text1"/>
          <w:sz w:val="24"/>
          <w:szCs w:val="24"/>
          <w:highlight w:val="none"/>
          <w14:textFill>
            <w14:solidFill>
              <w14:schemeClr w14:val="tx1"/>
            </w14:solidFill>
          </w14:textFill>
        </w:rPr>
        <w:t>3</w:t>
      </w:r>
      <w:bookmarkEnd w:id="39"/>
      <w:bookmarkStart w:id="42" w:name="_Hlt66187826"/>
      <w:bookmarkEnd w:id="42"/>
      <w:r>
        <w:rPr>
          <w:rFonts w:hint="eastAsia" w:ascii="宋体" w:hAnsi="宋体" w:cs="宋体"/>
          <w:b/>
          <w:snapToGrid w:val="0"/>
          <w:color w:val="000000" w:themeColor="text1"/>
          <w:sz w:val="24"/>
          <w:szCs w:val="24"/>
          <w:highlight w:val="none"/>
          <w14:textFill>
            <w14:solidFill>
              <w14:schemeClr w14:val="tx1"/>
            </w14:solidFill>
          </w14:textFill>
        </w:rPr>
        <w:t>.工期要求</w:t>
      </w:r>
      <w:bookmarkEnd w:id="40"/>
      <w:bookmarkEnd w:id="41"/>
      <w:bookmarkStart w:id="43" w:name="_Toc22115"/>
    </w:p>
    <w:p w14:paraId="0F8DC3AA">
      <w:pPr>
        <w:keepNext w:val="0"/>
        <w:keepLines w:val="0"/>
        <w:pageBreakBefore w:val="0"/>
        <w:kinsoku/>
        <w:wordWrap w:val="0"/>
        <w:overflowPunct/>
        <w:topLinePunct w:val="0"/>
        <w:autoSpaceDE/>
        <w:autoSpaceDN/>
        <w:bidi w:val="0"/>
        <w:snapToGrid w:val="0"/>
        <w:spacing w:line="460" w:lineRule="exact"/>
        <w:ind w:firstLine="480"/>
        <w:rPr>
          <w:rFonts w:hint="eastAsia" w:ascii="宋体" w:hAnsi="宋体" w:cs="宋体"/>
          <w:color w:val="000000" w:themeColor="text1"/>
          <w:sz w:val="24"/>
          <w:szCs w:val="24"/>
          <w:highlight w:val="none"/>
          <w14:textFill>
            <w14:solidFill>
              <w14:schemeClr w14:val="tx1"/>
            </w14:solidFill>
          </w14:textFill>
        </w:rPr>
      </w:pPr>
      <w:bookmarkStart w:id="44" w:name="_Toc26447"/>
      <w:r>
        <w:rPr>
          <w:rFonts w:hint="eastAsia" w:ascii="宋体" w:hAnsi="宋体" w:cs="宋体"/>
          <w:color w:val="000000" w:themeColor="text1"/>
          <w:kern w:val="0"/>
          <w:sz w:val="24"/>
          <w:szCs w:val="24"/>
          <w:highlight w:val="none"/>
          <w14:textFill>
            <w14:solidFill>
              <w14:schemeClr w14:val="tx1"/>
            </w14:solidFill>
          </w14:textFill>
        </w:rPr>
        <w:t>招标项目设计工期：</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90个日历天，</w:t>
      </w:r>
      <w:r>
        <w:rPr>
          <w:rFonts w:hint="eastAsia" w:ascii="宋体" w:hAnsi="宋体" w:cs="宋体"/>
          <w:color w:val="000000" w:themeColor="text1"/>
          <w:kern w:val="0"/>
          <w:sz w:val="24"/>
          <w:szCs w:val="24"/>
          <w:highlight w:val="none"/>
          <w14:textFill>
            <w14:solidFill>
              <w14:schemeClr w14:val="tx1"/>
            </w14:solidFill>
          </w14:textFill>
        </w:rPr>
        <w:t>自设计条件具备开始正式实施方案设计、初步设计到全部施工图设计完成，通过施工图审查并完成改图，向招标人提交设计文件。</w:t>
      </w:r>
    </w:p>
    <w:p w14:paraId="37FE3709">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45" w:name="_Toc15720"/>
      <w:bookmarkStart w:id="46" w:name="_Toc3657"/>
      <w:r>
        <w:rPr>
          <w:rFonts w:hint="eastAsia" w:ascii="宋体" w:hAnsi="宋体" w:cs="宋体"/>
          <w:b/>
          <w:snapToGrid w:val="0"/>
          <w:color w:val="000000" w:themeColor="text1"/>
          <w:sz w:val="24"/>
          <w:szCs w:val="24"/>
          <w:highlight w:val="none"/>
          <w14:textFill>
            <w14:solidFill>
              <w14:schemeClr w14:val="tx1"/>
            </w14:solidFill>
          </w14:textFill>
        </w:rPr>
        <w:t>4</w:t>
      </w:r>
      <w:bookmarkEnd w:id="43"/>
      <w:bookmarkStart w:id="47" w:name="_Hlt74496495"/>
      <w:bookmarkEnd w:id="47"/>
      <w:r>
        <w:rPr>
          <w:rFonts w:hint="eastAsia" w:ascii="宋体" w:hAnsi="宋体" w:cs="宋体"/>
          <w:b/>
          <w:snapToGrid w:val="0"/>
          <w:color w:val="000000" w:themeColor="text1"/>
          <w:sz w:val="24"/>
          <w:szCs w:val="24"/>
          <w:highlight w:val="none"/>
          <w14:textFill>
            <w14:solidFill>
              <w14:schemeClr w14:val="tx1"/>
            </w14:solidFill>
          </w14:textFill>
        </w:rPr>
        <w:t>.投标人资质等级及人员要求</w:t>
      </w:r>
      <w:bookmarkEnd w:id="44"/>
      <w:bookmarkEnd w:id="45"/>
      <w:bookmarkEnd w:id="46"/>
      <w:bookmarkStart w:id="48" w:name="_Toc11378"/>
    </w:p>
    <w:bookmarkEnd w:id="48"/>
    <w:p w14:paraId="537E7464">
      <w:pPr>
        <w:pStyle w:val="32"/>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000000" w:themeColor="text1"/>
          <w:kern w:val="0"/>
          <w:sz w:val="24"/>
          <w:szCs w:val="24"/>
          <w:highlight w:val="none"/>
          <w14:textFill>
            <w14:solidFill>
              <w14:schemeClr w14:val="tx1"/>
            </w14:solidFill>
          </w14:textFill>
        </w:rPr>
      </w:pPr>
      <w:bookmarkStart w:id="49" w:name="_Toc4341"/>
      <w:r>
        <w:rPr>
          <w:rFonts w:hint="eastAsia" w:ascii="宋体" w:hAnsi="宋体" w:cs="宋体"/>
          <w:color w:val="000000" w:themeColor="text1"/>
          <w:kern w:val="0"/>
          <w:sz w:val="24"/>
          <w:szCs w:val="24"/>
          <w:highlight w:val="none"/>
          <w:lang w:val="en-US" w:eastAsia="zh-CN"/>
          <w14:textFill>
            <w14:solidFill>
              <w14:schemeClr w14:val="tx1"/>
            </w14:solidFill>
          </w14:textFill>
        </w:rPr>
        <w:t>4.1</w:t>
      </w:r>
      <w:r>
        <w:rPr>
          <w:rFonts w:hint="eastAsia" w:ascii="宋体" w:hAnsi="宋体" w:cs="宋体"/>
          <w:color w:val="000000" w:themeColor="text1"/>
          <w:kern w:val="0"/>
          <w:sz w:val="24"/>
          <w:szCs w:val="24"/>
          <w:highlight w:val="none"/>
          <w14:textFill>
            <w14:solidFill>
              <w14:schemeClr w14:val="tx1"/>
            </w14:solidFill>
          </w14:textFill>
        </w:rPr>
        <w:t>.本工程</w:t>
      </w:r>
      <w:r>
        <w:rPr>
          <w:rFonts w:hint="eastAsia" w:ascii="宋体" w:hAnsi="宋体" w:cs="宋体"/>
          <w:color w:val="000000" w:themeColor="text1"/>
          <w:kern w:val="0"/>
          <w:sz w:val="24"/>
          <w:szCs w:val="24"/>
          <w:highlight w:val="none"/>
          <w:u w:val="single"/>
          <w14:textFill>
            <w14:solidFill>
              <w14:schemeClr w14:val="tx1"/>
            </w14:solidFill>
          </w14:textFill>
        </w:rPr>
        <w:t xml:space="preserve"> 不接受 </w:t>
      </w:r>
      <w:r>
        <w:rPr>
          <w:rFonts w:hint="eastAsia" w:ascii="宋体" w:hAnsi="宋体" w:cs="宋体"/>
          <w:color w:val="000000" w:themeColor="text1"/>
          <w:kern w:val="0"/>
          <w:sz w:val="24"/>
          <w:szCs w:val="24"/>
          <w:highlight w:val="none"/>
          <w14:textFill>
            <w14:solidFill>
              <w14:schemeClr w14:val="tx1"/>
            </w14:solidFill>
          </w14:textFill>
        </w:rPr>
        <w:t>联合体投标。</w:t>
      </w:r>
    </w:p>
    <w:p w14:paraId="6B77F10D">
      <w:pPr>
        <w:pStyle w:val="32"/>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w:t>
      </w:r>
      <w:r>
        <w:rPr>
          <w:rFonts w:hint="eastAsia" w:ascii="宋体" w:hAnsi="宋体" w:cs="宋体"/>
          <w:color w:val="000000" w:themeColor="text1"/>
          <w:kern w:val="0"/>
          <w:sz w:val="24"/>
          <w:szCs w:val="24"/>
          <w:highlight w:val="none"/>
          <w14:textFill>
            <w14:solidFill>
              <w14:schemeClr w14:val="tx1"/>
            </w14:solidFill>
          </w14:textFill>
        </w:rPr>
        <w:t>2.资质要求</w:t>
      </w:r>
    </w:p>
    <w:p w14:paraId="57390122">
      <w:pPr>
        <w:pStyle w:val="32"/>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w:t>
      </w:r>
      <w:r>
        <w:rPr>
          <w:rFonts w:hint="eastAsia" w:ascii="宋体" w:hAnsi="宋体" w:cs="宋体"/>
          <w:color w:val="000000" w:themeColor="text1"/>
          <w:kern w:val="0"/>
          <w:sz w:val="24"/>
          <w:szCs w:val="24"/>
          <w:highlight w:val="none"/>
          <w14:textFill>
            <w14:solidFill>
              <w14:schemeClr w14:val="tx1"/>
            </w14:solidFill>
          </w14:textFill>
        </w:rPr>
        <w:t>2.1投标人须具备独立法人或其他组织资格，按国家法律经营。</w:t>
      </w:r>
    </w:p>
    <w:p w14:paraId="1333BD62">
      <w:pPr>
        <w:pStyle w:val="32"/>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w:t>
      </w:r>
      <w:r>
        <w:rPr>
          <w:rFonts w:hint="eastAsia" w:ascii="宋体" w:hAnsi="宋体" w:cs="宋体"/>
          <w:color w:val="000000" w:themeColor="text1"/>
          <w:kern w:val="0"/>
          <w:sz w:val="24"/>
          <w:szCs w:val="24"/>
          <w:highlight w:val="none"/>
          <w14:textFill>
            <w14:solidFill>
              <w14:schemeClr w14:val="tx1"/>
            </w14:solidFill>
          </w14:textFill>
        </w:rPr>
        <w:t>2.2投标人必须具备建设行政主管部门颁发的以下资质之一：</w:t>
      </w:r>
    </w:p>
    <w:p w14:paraId="726F9CB7">
      <w:pPr>
        <w:pStyle w:val="32"/>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a、工程设计综合甲级资质；</w:t>
      </w:r>
    </w:p>
    <w:p w14:paraId="32BA976A">
      <w:pPr>
        <w:pStyle w:val="32"/>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b、工程设计市政行业乙级以上（含乙级）资质；</w:t>
      </w:r>
    </w:p>
    <w:p w14:paraId="53AF09ED">
      <w:pPr>
        <w:pStyle w:val="32"/>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c、工程设计市政行业乙级（燃气工程、轨道交通工程除外）以上（含乙级）资质；</w:t>
      </w:r>
    </w:p>
    <w:p w14:paraId="715D51AC">
      <w:pPr>
        <w:pStyle w:val="32"/>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d、工程设计市政行业（道路工程）专业乙级以上（含乙级）资质。</w:t>
      </w:r>
    </w:p>
    <w:p w14:paraId="34946719">
      <w:pPr>
        <w:pStyle w:val="32"/>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4.2.</w:t>
      </w:r>
      <w:r>
        <w:rPr>
          <w:rFonts w:hint="eastAsia" w:ascii="宋体" w:hAnsi="宋体" w:cs="宋体"/>
          <w:color w:val="000000" w:themeColor="text1"/>
          <w:kern w:val="0"/>
          <w:sz w:val="24"/>
          <w:szCs w:val="24"/>
          <w:highlight w:val="none"/>
          <w:lang w:val="en-US" w:eastAsia="zh-CN"/>
          <w14:textFill>
            <w14:solidFill>
              <w14:schemeClr w14:val="tx1"/>
            </w14:solidFill>
          </w14:textFill>
        </w:rPr>
        <w:t>3</w:t>
      </w:r>
      <w:r>
        <w:rPr>
          <w:rFonts w:hint="eastAsia" w:ascii="宋体" w:hAnsi="宋体" w:cs="宋体"/>
          <w:color w:val="000000" w:themeColor="text1"/>
          <w:kern w:val="0"/>
          <w:sz w:val="24"/>
          <w:szCs w:val="24"/>
          <w:highlight w:val="none"/>
          <w14:textFill>
            <w14:solidFill>
              <w14:schemeClr w14:val="tx1"/>
            </w14:solidFill>
          </w14:textFill>
        </w:rPr>
        <w:t>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19B83213">
      <w:pPr>
        <w:pStyle w:val="32"/>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4.3.相关人员要求</w:t>
      </w:r>
    </w:p>
    <w:p w14:paraId="6FE7C89E">
      <w:pPr>
        <w:pStyle w:val="32"/>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4.3.1拟委派担任本工程的项目负责人（即设计负责人）须具有市政路桥设计专业中级工程师或以上技术职称。</w:t>
      </w:r>
    </w:p>
    <w:p w14:paraId="0C6939C9">
      <w:pPr>
        <w:pStyle w:val="32"/>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4.3.2投标人与其拟派往本项目所有人员之间必须具备合法、唯一的劳动聘用关系。拟派人员中具备注册执业资格的，其注册单位须与投标人保持一致。</w:t>
      </w:r>
    </w:p>
    <w:p w14:paraId="2EBA5853">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4.4禁止投标条款</w:t>
      </w:r>
    </w:p>
    <w:p w14:paraId="141091CC">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4.4.1投标人不得存在下列情形之一：</w:t>
      </w:r>
    </w:p>
    <w:p w14:paraId="7C0ED4C3">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（1）为招标人不具有独立法人资格的附属机构（单位）；</w:t>
      </w:r>
    </w:p>
    <w:p w14:paraId="65A45B5D">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（2）与招标人存在利害关系且可能影响招标公正性；</w:t>
      </w:r>
    </w:p>
    <w:p w14:paraId="06C6F815">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（3）与本招标项目的其他投标人为同一个单位负责人；</w:t>
      </w:r>
    </w:p>
    <w:p w14:paraId="1D1019D7">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（4）与本招标项目的其他投标人存在控股、管理关系；</w:t>
      </w:r>
    </w:p>
    <w:p w14:paraId="7ABC9329">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（5）为本招标项目的代建人；</w:t>
      </w:r>
    </w:p>
    <w:p w14:paraId="755C3A20">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（6）为本招标项目的招标代理机构；</w:t>
      </w:r>
    </w:p>
    <w:p w14:paraId="54B337E6">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（7）与本招标项目的代建人或招标代理机构同为一个法定代表人；</w:t>
      </w:r>
    </w:p>
    <w:p w14:paraId="178740C1">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（8）与本招标项目的代建人或招标代理机构存在控股或参股关系；</w:t>
      </w:r>
    </w:p>
    <w:p w14:paraId="69F10ECE">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（9）被依法暂停或者取消投标资格；</w:t>
      </w:r>
    </w:p>
    <w:p w14:paraId="316ADF24">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（10）被责令停产停业、暂扣或者吊销许可证、暂扣或者吊销执照；</w:t>
      </w:r>
    </w:p>
    <w:p w14:paraId="47EAA278">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（11）进入清算程序，或被宣告破产，或其他丧失履约能力的情形；</w:t>
      </w:r>
    </w:p>
    <w:p w14:paraId="73F7C971">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（12）在最近三年内发生重大质量问题（以相关行业主管部门的行政处罚决定或司法机关出具的有关法律文书为准）；</w:t>
      </w:r>
    </w:p>
    <w:p w14:paraId="3739BA0E">
      <w:pPr>
        <w:pStyle w:val="32"/>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（13）被“信用中国”网站（https://www.creditchina.gov.cn）发布的《法人和非法人组织公共信用信息报告》列为严重失信主体名单的。</w:t>
      </w:r>
    </w:p>
    <w:p w14:paraId="57B5CD96">
      <w:pPr>
        <w:pStyle w:val="32"/>
        <w:keepNext w:val="0"/>
        <w:keepLines w:val="0"/>
        <w:pageBreakBefore w:val="0"/>
        <w:widowControl/>
        <w:kinsoku/>
        <w:overflowPunct/>
        <w:topLinePunct w:val="0"/>
        <w:autoSpaceDE/>
        <w:autoSpaceDN/>
        <w:bidi w:val="0"/>
        <w:adjustRightInd w:val="0"/>
        <w:spacing w:line="46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4.4.2招标人拒绝以下名单中的单位参加本次投标：</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957"/>
        <w:gridCol w:w="3994"/>
      </w:tblGrid>
      <w:tr w14:paraId="34C7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25" w:type="dxa"/>
            <w:vAlign w:val="center"/>
          </w:tcPr>
          <w:p w14:paraId="058B2E31">
            <w:pPr>
              <w:keepNext w:val="0"/>
              <w:keepLines w:val="0"/>
              <w:pageBreakBefore w:val="0"/>
              <w:kinsoku/>
              <w:wordWrap w:val="0"/>
              <w:overflowPunct/>
              <w:topLinePunct w:val="0"/>
              <w:autoSpaceDE/>
              <w:autoSpaceDN/>
              <w:bidi w:val="0"/>
              <w:adjustRightInd w:val="0"/>
              <w:snapToGrid w:val="0"/>
              <w:spacing w:line="4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序号</w:t>
            </w:r>
          </w:p>
        </w:tc>
        <w:tc>
          <w:tcPr>
            <w:tcW w:w="4957" w:type="dxa"/>
            <w:vAlign w:val="center"/>
          </w:tcPr>
          <w:p w14:paraId="45012352">
            <w:pPr>
              <w:keepNext w:val="0"/>
              <w:keepLines w:val="0"/>
              <w:pageBreakBefore w:val="0"/>
              <w:kinsoku/>
              <w:wordWrap w:val="0"/>
              <w:overflowPunct/>
              <w:topLinePunct w:val="0"/>
              <w:autoSpaceDE/>
              <w:autoSpaceDN/>
              <w:bidi w:val="0"/>
              <w:adjustRightInd w:val="0"/>
              <w:snapToGrid w:val="0"/>
              <w:spacing w:line="4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单位名称</w:t>
            </w:r>
          </w:p>
        </w:tc>
        <w:tc>
          <w:tcPr>
            <w:tcW w:w="3994" w:type="dxa"/>
            <w:vAlign w:val="center"/>
          </w:tcPr>
          <w:p w14:paraId="0BBDFB01">
            <w:pPr>
              <w:keepNext w:val="0"/>
              <w:keepLines w:val="0"/>
              <w:pageBreakBefore w:val="0"/>
              <w:kinsoku/>
              <w:wordWrap w:val="0"/>
              <w:overflowPunct/>
              <w:topLinePunct w:val="0"/>
              <w:autoSpaceDE/>
              <w:autoSpaceDN/>
              <w:bidi w:val="0"/>
              <w:adjustRightInd w:val="0"/>
              <w:snapToGrid w:val="0"/>
              <w:spacing w:line="4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拒绝原因</w:t>
            </w:r>
          </w:p>
        </w:tc>
      </w:tr>
      <w:tr w14:paraId="04A3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825" w:type="dxa"/>
            <w:vAlign w:val="center"/>
          </w:tcPr>
          <w:p w14:paraId="43EB6436">
            <w:pPr>
              <w:pStyle w:val="32"/>
              <w:keepNext w:val="0"/>
              <w:keepLines w:val="0"/>
              <w:pageBreakBefore w:val="0"/>
              <w:kinsoku/>
              <w:wordWrap w:val="0"/>
              <w:overflowPunct/>
              <w:topLinePunct w:val="0"/>
              <w:autoSpaceDE/>
              <w:autoSpaceDN/>
              <w:bidi w:val="0"/>
              <w:adjustRightInd w:val="0"/>
              <w:snapToGrid w:val="0"/>
              <w:spacing w:line="48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p>
        </w:tc>
        <w:tc>
          <w:tcPr>
            <w:tcW w:w="4957" w:type="dxa"/>
            <w:vAlign w:val="center"/>
          </w:tcPr>
          <w:p w14:paraId="5F83289C">
            <w:pPr>
              <w:pStyle w:val="32"/>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韶关市武江区国有投资集团有限公司</w:t>
            </w:r>
          </w:p>
        </w:tc>
        <w:tc>
          <w:tcPr>
            <w:tcW w:w="3994" w:type="dxa"/>
            <w:vAlign w:val="center"/>
          </w:tcPr>
          <w:p w14:paraId="4182AA1C">
            <w:pPr>
              <w:pStyle w:val="32"/>
              <w:keepNext w:val="0"/>
              <w:keepLines w:val="0"/>
              <w:pageBreakBefore w:val="0"/>
              <w:kinsoku/>
              <w:wordWrap w:val="0"/>
              <w:overflowPunct/>
              <w:topLinePunct w:val="0"/>
              <w:autoSpaceDE/>
              <w:autoSpaceDN/>
              <w:bidi w:val="0"/>
              <w:adjustRightInd w:val="0"/>
              <w:snapToGrid w:val="0"/>
              <w:spacing w:line="480" w:lineRule="exact"/>
              <w:jc w:val="center"/>
              <w:rPr>
                <w:rFonts w:hint="default" w:ascii="宋体" w:hAnsi="宋体" w:cs="宋体"/>
                <w:snapToGrid w:val="0"/>
                <w:color w:val="000000" w:themeColor="text1"/>
                <w:kern w:val="0"/>
                <w:sz w:val="24"/>
                <w:szCs w:val="24"/>
                <w:highlight w:val="none"/>
                <w:lang w:val="en-US"/>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为本招标项目的</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项目业主和</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招标人</w:t>
            </w:r>
          </w:p>
        </w:tc>
      </w:tr>
      <w:tr w14:paraId="5AD3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25" w:type="dxa"/>
            <w:vAlign w:val="center"/>
          </w:tcPr>
          <w:p w14:paraId="621516D1">
            <w:pPr>
              <w:pStyle w:val="32"/>
              <w:keepNext w:val="0"/>
              <w:keepLines w:val="0"/>
              <w:pageBreakBefore w:val="0"/>
              <w:kinsoku/>
              <w:wordWrap w:val="0"/>
              <w:overflowPunct/>
              <w:topLinePunct w:val="0"/>
              <w:autoSpaceDE/>
              <w:autoSpaceDN/>
              <w:bidi w:val="0"/>
              <w:adjustRightInd w:val="0"/>
              <w:snapToGrid w:val="0"/>
              <w:spacing w:line="48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w:t>
            </w:r>
          </w:p>
        </w:tc>
        <w:tc>
          <w:tcPr>
            <w:tcW w:w="4957" w:type="dxa"/>
            <w:vAlign w:val="center"/>
          </w:tcPr>
          <w:p w14:paraId="4183BEFB">
            <w:pPr>
              <w:pStyle w:val="32"/>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韶关市汇富信息咨询有限公司</w:t>
            </w:r>
          </w:p>
        </w:tc>
        <w:tc>
          <w:tcPr>
            <w:tcW w:w="3994" w:type="dxa"/>
            <w:vAlign w:val="center"/>
          </w:tcPr>
          <w:p w14:paraId="7EBCBF23">
            <w:pPr>
              <w:pStyle w:val="32"/>
              <w:keepNext w:val="0"/>
              <w:keepLines w:val="0"/>
              <w:pageBreakBefore w:val="0"/>
              <w:kinsoku/>
              <w:wordWrap w:val="0"/>
              <w:overflowPunct/>
              <w:topLinePunct w:val="0"/>
              <w:autoSpaceDE/>
              <w:autoSpaceDN/>
              <w:bidi w:val="0"/>
              <w:adjustRightInd w:val="0"/>
              <w:snapToGrid w:val="0"/>
              <w:spacing w:line="48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为本招标项目的招标代理机构</w:t>
            </w:r>
          </w:p>
        </w:tc>
      </w:tr>
      <w:tr w14:paraId="02B1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25" w:type="dxa"/>
            <w:vAlign w:val="center"/>
          </w:tcPr>
          <w:p w14:paraId="5B353D97">
            <w:pPr>
              <w:pStyle w:val="32"/>
              <w:keepNext w:val="0"/>
              <w:keepLines w:val="0"/>
              <w:pageBreakBefore w:val="0"/>
              <w:kinsoku/>
              <w:wordWrap w:val="0"/>
              <w:overflowPunct/>
              <w:topLinePunct w:val="0"/>
              <w:autoSpaceDE/>
              <w:autoSpaceDN/>
              <w:bidi w:val="0"/>
              <w:adjustRightInd w:val="0"/>
              <w:snapToGrid w:val="0"/>
              <w:spacing w:line="48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3</w:t>
            </w:r>
          </w:p>
        </w:tc>
        <w:tc>
          <w:tcPr>
            <w:tcW w:w="4957" w:type="dxa"/>
            <w:vAlign w:val="center"/>
          </w:tcPr>
          <w:p w14:paraId="3049428A">
            <w:pPr>
              <w:pStyle w:val="32"/>
              <w:keepNext w:val="0"/>
              <w:keepLines w:val="0"/>
              <w:pageBreakBefore w:val="0"/>
              <w:kinsoku/>
              <w:wordWrap w:val="0"/>
              <w:overflowPunct/>
              <w:topLinePunct w:val="0"/>
              <w:autoSpaceDE/>
              <w:autoSpaceDN/>
              <w:bidi w:val="0"/>
              <w:adjustRightInd w:val="0"/>
              <w:snapToGrid w:val="0"/>
              <w:spacing w:line="480" w:lineRule="exact"/>
              <w:jc w:val="center"/>
              <w:rPr>
                <w:rFonts w:hint="default"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爱建信达工程咨询有限公司</w:t>
            </w:r>
          </w:p>
        </w:tc>
        <w:tc>
          <w:tcPr>
            <w:tcW w:w="3994" w:type="dxa"/>
            <w:vAlign w:val="center"/>
          </w:tcPr>
          <w:p w14:paraId="349D575A">
            <w:pPr>
              <w:pStyle w:val="32"/>
              <w:keepNext w:val="0"/>
              <w:keepLines w:val="0"/>
              <w:pageBreakBefore w:val="0"/>
              <w:kinsoku/>
              <w:wordWrap w:val="0"/>
              <w:overflowPunct/>
              <w:topLinePunct w:val="0"/>
              <w:autoSpaceDE/>
              <w:autoSpaceDN/>
              <w:bidi w:val="0"/>
              <w:adjustRightInd w:val="0"/>
              <w:snapToGrid w:val="0"/>
              <w:spacing w:line="48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为本招标项目的可研编制单位</w:t>
            </w:r>
          </w:p>
        </w:tc>
      </w:tr>
    </w:tbl>
    <w:p w14:paraId="5378B951">
      <w:pPr>
        <w:pStyle w:val="32"/>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w:t>
      </w:r>
      <w:r>
        <w:rPr>
          <w:rFonts w:hint="eastAsia" w:ascii="宋体" w:hAnsi="宋体" w:cs="宋体"/>
          <w:snapToGrid w:val="0"/>
          <w:color w:val="000000" w:themeColor="text1"/>
          <w:kern w:val="0"/>
          <w:sz w:val="24"/>
          <w:szCs w:val="24"/>
          <w:highlight w:val="none"/>
          <w14:textFill>
            <w14:solidFill>
              <w14:schemeClr w14:val="tx1"/>
            </w14:solidFill>
          </w14:textFill>
        </w:rPr>
        <w:t>5其他要求</w:t>
      </w:r>
    </w:p>
    <w:p w14:paraId="16183307">
      <w:pPr>
        <w:pStyle w:val="32"/>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省外企业</w:t>
      </w:r>
      <w:r>
        <w:rPr>
          <w:rFonts w:hint="eastAsia" w:ascii="宋体" w:hAnsi="宋体" w:cs="宋体"/>
          <w:color w:val="000000" w:themeColor="text1"/>
          <w:sz w:val="24"/>
          <w:szCs w:val="24"/>
          <w:highlight w:val="none"/>
          <w:shd w:val="clear" w:color="auto" w:fill="FFFFFF"/>
          <w14:textFill>
            <w14:solidFill>
              <w14:schemeClr w14:val="tx1"/>
            </w14:solidFill>
          </w14:textFill>
        </w:rPr>
        <w:t>及其拟派往本项目管理机构的所有人员</w:t>
      </w:r>
      <w:r>
        <w:rPr>
          <w:rFonts w:hint="eastAsia" w:ascii="宋体" w:hAnsi="宋体" w:cs="宋体"/>
          <w:snapToGrid w:val="0"/>
          <w:color w:val="000000" w:themeColor="text1"/>
          <w:kern w:val="0"/>
          <w:sz w:val="24"/>
          <w:szCs w:val="24"/>
          <w:highlight w:val="none"/>
          <w14:textFill>
            <w14:solidFill>
              <w14:schemeClr w14:val="tx1"/>
            </w14:solidFill>
          </w14:textFill>
        </w:rPr>
        <w:t>须按照《广东省住房和城乡建设厅关于取消省外建筑企业和人员进粤信息备案有关工作的通知》（粤建市﹝2015﹞52号）规定在“进粤企业和人员诚信信息登记平台”录入相关信息并通过数据规范检查。</w:t>
      </w:r>
    </w:p>
    <w:p w14:paraId="048942FC">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50" w:name="_Toc5852"/>
      <w:bookmarkStart w:id="51" w:name="_Toc5438"/>
      <w:bookmarkStart w:id="52" w:name="_Toc12802"/>
      <w:r>
        <w:rPr>
          <w:rFonts w:hint="eastAsia" w:ascii="宋体" w:hAnsi="宋体" w:cs="宋体"/>
          <w:b/>
          <w:snapToGrid w:val="0"/>
          <w:color w:val="000000" w:themeColor="text1"/>
          <w:sz w:val="24"/>
          <w:szCs w:val="24"/>
          <w:highlight w:val="none"/>
          <w14:textFill>
            <w14:solidFill>
              <w14:schemeClr w14:val="tx1"/>
            </w14:solidFill>
          </w14:textFill>
        </w:rPr>
        <w:t>5</w:t>
      </w:r>
      <w:bookmarkEnd w:id="49"/>
      <w:r>
        <w:rPr>
          <w:rFonts w:hint="eastAsia" w:ascii="宋体" w:hAnsi="宋体" w:cs="宋体"/>
          <w:b/>
          <w:snapToGrid w:val="0"/>
          <w:color w:val="000000" w:themeColor="text1"/>
          <w:sz w:val="24"/>
          <w:szCs w:val="24"/>
          <w:highlight w:val="none"/>
          <w14:textFill>
            <w14:solidFill>
              <w14:schemeClr w14:val="tx1"/>
            </w14:solidFill>
          </w14:textFill>
        </w:rPr>
        <w:t>.招标文件获取</w:t>
      </w:r>
      <w:bookmarkEnd w:id="50"/>
      <w:bookmarkEnd w:id="51"/>
      <w:bookmarkEnd w:id="52"/>
    </w:p>
    <w:p w14:paraId="20DC94F8">
      <w:pPr>
        <w:keepNext w:val="0"/>
        <w:keepLines w:val="0"/>
        <w:pageBreakBefore w:val="0"/>
        <w:tabs>
          <w:tab w:val="left" w:pos="7020"/>
        </w:tabs>
        <w:kinsoku/>
        <w:overflowPunct/>
        <w:topLinePunct w:val="0"/>
        <w:autoSpaceDE/>
        <w:autoSpaceDN/>
        <w:bidi w:val="0"/>
        <w:spacing w:line="460" w:lineRule="exact"/>
        <w:ind w:firstLine="480" w:firstLineChars="200"/>
        <w:rPr>
          <w:rStyle w:val="33"/>
          <w:rFonts w:hint="eastAsia" w:ascii="宋体" w:hAnsi="宋体" w:cs="宋体"/>
          <w:color w:val="000000" w:themeColor="text1"/>
          <w:kern w:val="0"/>
          <w:sz w:val="24"/>
          <w:szCs w:val="24"/>
          <w:highlight w:val="none"/>
          <w14:textFill>
            <w14:solidFill>
              <w14:schemeClr w14:val="tx1"/>
            </w14:solidFill>
          </w14:textFill>
        </w:rPr>
      </w:pPr>
      <w:bookmarkStart w:id="53" w:name="_Toc358"/>
      <w:r>
        <w:rPr>
          <w:rStyle w:val="33"/>
          <w:rFonts w:hint="eastAsia" w:ascii="宋体" w:hAnsi="宋体" w:cs="宋体"/>
          <w:color w:val="000000" w:themeColor="text1"/>
          <w:kern w:val="0"/>
          <w:sz w:val="24"/>
          <w:szCs w:val="24"/>
          <w:highlight w:val="none"/>
          <w14:textFill>
            <w14:solidFill>
              <w14:schemeClr w14:val="tx1"/>
            </w14:solidFill>
          </w14:textFill>
        </w:rPr>
        <w:t>5.1本次招标实行电子投标。本项目招标文件随招标公告一并在全国公共资源交易平台（广东省·韶关市）（https://ygp.gdzwfw.gov.cn/ggzy-portal/#/440200/index）网站发布。招标文件一经在交易平台发布，视为发送投标人，招标文件及相关附件由投标人自行在交易平台网站下载。招标文件获取期间（见本章第二节“重要事项时间地点一览表”,招标文件获取期间与招标公告发布时间一致），投标人须登录全国公共资源交易平台（广东省·韶关市）（https://ygp.gdzwfw.gov.cn/ggzy-portal/#/440200/index）下载招标文件及相关附件，并于电子投标截止时间（见本章第二节“重要事项时间地点一览表”）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0751-8379671伍先生，业务咨询电话：0751-8633211、8633071。</w:t>
      </w:r>
    </w:p>
    <w:p w14:paraId="5BB8DEE3">
      <w:pPr>
        <w:pStyle w:val="32"/>
        <w:keepNext w:val="0"/>
        <w:keepLines w:val="0"/>
        <w:pageBreakBefore w:val="0"/>
        <w:kinsoku/>
        <w:wordWrap w:val="0"/>
        <w:overflowPunct/>
        <w:topLinePunct w:val="0"/>
        <w:autoSpaceDE/>
        <w:autoSpaceDN/>
        <w:bidi w:val="0"/>
        <w:adjustRightInd w:val="0"/>
        <w:snapToGrid w:val="0"/>
        <w:spacing w:line="460" w:lineRule="exact"/>
        <w:ind w:firstLine="480"/>
        <w:rPr>
          <w:rFonts w:hint="eastAsia" w:ascii="宋体" w:hAnsi="宋体" w:cs="宋体"/>
          <w:color w:val="000000" w:themeColor="text1"/>
          <w:sz w:val="24"/>
          <w:szCs w:val="24"/>
          <w:highlight w:val="none"/>
          <w:shd w:val="clear" w:color="auto" w:fill="FFFFFF"/>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5.2</w:t>
      </w:r>
      <w:r>
        <w:rPr>
          <w:rFonts w:hint="eastAsia" w:ascii="宋体" w:hAnsi="宋体" w:cs="宋体"/>
          <w:color w:val="000000" w:themeColor="text1"/>
          <w:sz w:val="24"/>
          <w:szCs w:val="24"/>
          <w:highlight w:val="none"/>
          <w:shd w:val="clear" w:color="auto" w:fill="FFFFFF"/>
          <w14:textFill>
            <w14:solidFill>
              <w14:schemeClr w14:val="tx1"/>
            </w14:solidFill>
          </w14:textFill>
        </w:rPr>
        <w:t>只有申领了数字证书（CA）、“粤企签”或GDCA/SZCA/NETCA等符合法律法规规定的电子印章，并在交易平台中完成企业信息数据入库的投标人，方可在交易平台获取招标文件和电子投标。</w:t>
      </w:r>
    </w:p>
    <w:p w14:paraId="6F92C2B6">
      <w:pPr>
        <w:pStyle w:val="32"/>
        <w:keepNext w:val="0"/>
        <w:keepLines w:val="0"/>
        <w:pageBreakBefore w:val="0"/>
        <w:kinsoku/>
        <w:wordWrap w:val="0"/>
        <w:overflowPunct/>
        <w:topLinePunct w:val="0"/>
        <w:autoSpaceDE/>
        <w:autoSpaceDN/>
        <w:bidi w:val="0"/>
        <w:adjustRightInd w:val="0"/>
        <w:snapToGrid w:val="0"/>
        <w:spacing w:line="460" w:lineRule="exact"/>
        <w:ind w:firstLine="480"/>
        <w:rPr>
          <w:rFonts w:hint="eastAsia" w:ascii="宋体" w:hAnsi="宋体" w:cs="宋体"/>
          <w:color w:val="000000" w:themeColor="text1"/>
          <w:sz w:val="24"/>
          <w:szCs w:val="24"/>
          <w:highlight w:val="none"/>
          <w:shd w:val="clear" w:color="auto" w:fill="FFFFFF"/>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7051A472">
      <w:pPr>
        <w:pStyle w:val="32"/>
        <w:keepNext w:val="0"/>
        <w:keepLines w:val="0"/>
        <w:pageBreakBefore w:val="0"/>
        <w:kinsoku/>
        <w:wordWrap w:val="0"/>
        <w:overflowPunct/>
        <w:topLinePunct w:val="0"/>
        <w:autoSpaceDE/>
        <w:autoSpaceDN/>
        <w:bidi w:val="0"/>
        <w:adjustRightInd w:val="0"/>
        <w:snapToGri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已入库企业有关信息（如单位名称、基本账号、资质、人员等）发生变化的，须及时在交易平台进行相应变更。投标人未及时变更信息而造成的损失和后果，由投标人自行承担。</w:t>
      </w:r>
    </w:p>
    <w:p w14:paraId="347B32D9">
      <w:pPr>
        <w:keepNext w:val="0"/>
        <w:keepLines w:val="0"/>
        <w:pageBreakBefore w:val="0"/>
        <w:tabs>
          <w:tab w:val="left" w:pos="7020"/>
        </w:tabs>
        <w:kinsoku/>
        <w:wordWrap w:val="0"/>
        <w:overflowPunct/>
        <w:topLinePunct w:val="0"/>
        <w:autoSpaceDE/>
        <w:autoSpaceDN/>
        <w:bidi w:val="0"/>
        <w:adjustRightInd w:val="0"/>
        <w:snapToGrid w:val="0"/>
        <w:spacing w:line="46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Cs/>
          <w:color w:val="000000" w:themeColor="text1"/>
          <w:kern w:val="0"/>
          <w:sz w:val="24"/>
          <w:szCs w:val="24"/>
          <w:highlight w:val="none"/>
          <w14:textFill>
            <w14:solidFill>
              <w14:schemeClr w14:val="tx1"/>
            </w14:solidFill>
          </w14:textFill>
        </w:rPr>
        <w:t>电子印章：</w:t>
      </w:r>
      <w:r>
        <w:rPr>
          <w:rFonts w:hint="eastAsia" w:ascii="宋体" w:hAnsi="宋体" w:cs="宋体"/>
          <w:color w:val="000000" w:themeColor="text1"/>
          <w:sz w:val="24"/>
          <w:szCs w:val="24"/>
          <w:highlight w:val="none"/>
          <w:shd w:val="clear" w:color="auto" w:fill="FFFFFF"/>
          <w14:textFill>
            <w14:solidFill>
              <w14:schemeClr w14:val="tx1"/>
            </w14:solidFill>
          </w14:textFill>
        </w:rPr>
        <w:t>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cs="宋体"/>
          <w:snapToGrid w:val="0"/>
          <w:color w:val="000000" w:themeColor="text1"/>
          <w:sz w:val="24"/>
          <w:szCs w:val="24"/>
          <w:highlight w:val="none"/>
          <w14:textFill>
            <w14:solidFill>
              <w14:schemeClr w14:val="tx1"/>
            </w14:solidFill>
          </w14:textFill>
        </w:rPr>
        <w:t>。</w:t>
      </w:r>
    </w:p>
    <w:p w14:paraId="1C42C6DB">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b/>
          <w:color w:val="000000" w:themeColor="text1"/>
          <w:sz w:val="24"/>
          <w:szCs w:val="24"/>
          <w:highlight w:val="none"/>
          <w14:textFill>
            <w14:solidFill>
              <w14:schemeClr w14:val="tx1"/>
            </w14:solidFill>
          </w14:textFill>
        </w:rPr>
      </w:pPr>
      <w:r>
        <w:rPr>
          <w:rFonts w:hint="eastAsia" w:hAnsi="宋体" w:cs="宋体"/>
          <w:color w:val="000000" w:themeColor="text1"/>
          <w:kern w:val="0"/>
          <w:sz w:val="24"/>
          <w:szCs w:val="24"/>
          <w:highlight w:val="none"/>
          <w14:textFill>
            <w14:solidFill>
              <w14:schemeClr w14:val="tx1"/>
            </w14:solidFill>
          </w14:textFill>
        </w:rPr>
        <w:t>5.3</w:t>
      </w:r>
      <w:r>
        <w:rPr>
          <w:rFonts w:hint="eastAsia" w:hAnsi="宋体" w:cs="宋体"/>
          <w:color w:val="000000" w:themeColor="text1"/>
          <w:sz w:val="24"/>
          <w:szCs w:val="24"/>
          <w:highlight w:val="none"/>
          <w14:textFill>
            <w14:solidFill>
              <w14:schemeClr w14:val="tx1"/>
            </w14:solidFill>
          </w14:textFill>
        </w:rPr>
        <w:t>投标保证</w:t>
      </w:r>
    </w:p>
    <w:p w14:paraId="616D0B2B">
      <w:pPr>
        <w:keepNext w:val="0"/>
        <w:keepLines w:val="0"/>
        <w:pageBreakBefore w:val="0"/>
        <w:tabs>
          <w:tab w:val="left" w:pos="7020"/>
        </w:tabs>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5.3.1</w:t>
      </w:r>
      <w:r>
        <w:rPr>
          <w:rFonts w:hint="eastAsia" w:ascii="宋体" w:hAnsi="宋体" w:cs="宋体"/>
          <w:snapToGrid w:val="0"/>
          <w:color w:val="000000" w:themeColor="text1"/>
          <w:kern w:val="0"/>
          <w:sz w:val="24"/>
          <w:szCs w:val="24"/>
          <w:highlight w:val="none"/>
          <w14:textFill>
            <w14:solidFill>
              <w14:schemeClr w14:val="tx1"/>
            </w14:solidFill>
          </w14:textFill>
        </w:rPr>
        <w:t>投标人须缴纳金额为人民币</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壹仟</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元整</w:t>
      </w:r>
      <w:r>
        <w:rPr>
          <w:rFonts w:hint="eastAsia" w:ascii="宋体" w:hAnsi="宋体" w:cs="宋体"/>
          <w:color w:val="000000" w:themeColor="text1"/>
          <w:kern w:val="0"/>
          <w:sz w:val="24"/>
          <w:szCs w:val="24"/>
          <w:highlight w:val="none"/>
          <w:u w:val="single"/>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1</w:t>
      </w:r>
      <w:r>
        <w:rPr>
          <w:rFonts w:hint="eastAsia" w:ascii="宋体" w:hAnsi="宋体" w:cs="宋体"/>
          <w:color w:val="000000" w:themeColor="text1"/>
          <w:kern w:val="0"/>
          <w:sz w:val="24"/>
          <w:szCs w:val="24"/>
          <w:highlight w:val="none"/>
          <w:u w:val="single"/>
          <w14:textFill>
            <w14:solidFill>
              <w14:schemeClr w14:val="tx1"/>
            </w14:solidFill>
          </w14:textFill>
        </w:rPr>
        <w:t>000.00元）</w:t>
      </w:r>
      <w:r>
        <w:rPr>
          <w:rFonts w:hint="eastAsia" w:ascii="宋体" w:hAnsi="宋体" w:cs="宋体"/>
          <w:snapToGrid w:val="0"/>
          <w:color w:val="000000" w:themeColor="text1"/>
          <w:kern w:val="0"/>
          <w:sz w:val="24"/>
          <w:szCs w:val="24"/>
          <w:highlight w:val="none"/>
          <w14:textFill>
            <w14:solidFill>
              <w14:schemeClr w14:val="tx1"/>
            </w14:solidFill>
          </w14:textFill>
        </w:rPr>
        <w:t>的投标保证。 联合体投标的，由联合体牵头人缴纳。</w:t>
      </w:r>
    </w:p>
    <w:p w14:paraId="29CB9D10">
      <w:pPr>
        <w:keepNext w:val="0"/>
        <w:keepLines w:val="0"/>
        <w:pageBreakBefore w:val="0"/>
        <w:tabs>
          <w:tab w:val="left" w:pos="7020"/>
        </w:tabs>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5.3.2</w:t>
      </w:r>
      <w:r>
        <w:rPr>
          <w:rFonts w:hint="eastAsia" w:ascii="宋体" w:hAnsi="宋体" w:cs="宋体"/>
          <w:snapToGrid w:val="0"/>
          <w:color w:val="000000" w:themeColor="text1"/>
          <w:kern w:val="0"/>
          <w:sz w:val="24"/>
          <w:szCs w:val="24"/>
          <w:highlight w:val="none"/>
          <w14:textFill>
            <w14:solidFill>
              <w14:schemeClr w14:val="tx1"/>
            </w14:solidFill>
          </w14:textFill>
        </w:rPr>
        <w:t>投标保证的形式包括投标保证金、投标保证担保、投标保证保险三种，由投标人自主选择。</w:t>
      </w:r>
    </w:p>
    <w:p w14:paraId="683F8BAA">
      <w:pPr>
        <w:pStyle w:val="6"/>
        <w:keepNext w:val="0"/>
        <w:keepLines w:val="0"/>
        <w:pageBreakBefore w:val="0"/>
        <w:kinsoku/>
        <w:overflowPunct/>
        <w:topLinePunct w:val="0"/>
        <w:autoSpaceDE/>
        <w:autoSpaceDN/>
        <w:bidi w:val="0"/>
        <w:spacing w:line="460" w:lineRule="exact"/>
        <w:ind w:firstLine="480" w:firstLineChars="200"/>
        <w:jc w:val="both"/>
        <w:rPr>
          <w:rFonts w:hint="eastAsia" w:ascii="宋体" w:hAnsi="宋体" w:cs="宋体"/>
          <w:color w:val="000000" w:themeColor="text1"/>
          <w:kern w:val="0"/>
          <w:sz w:val="24"/>
          <w:szCs w:val="24"/>
          <w:highlight w:val="none"/>
          <w:shd w:val="clear" w:color="auto" w:fill="FFFFFF"/>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14:textFill>
            <w14:solidFill>
              <w14:schemeClr w14:val="tx1"/>
            </w14:solidFill>
          </w14:textFill>
        </w:rPr>
        <w:t>(1)采用投标保证金的，投标人在建设工程交易系统获取招标文件完毕后，即可在系统申请缴纳投标保证金，获取本次招标投标保证金缴纳账号。投标人须于投标保证金到账截止时间(详见本章第二节“重要事项时间地点一览表”)前，从其基本账户将投标保证金转账到指定的缴纳账号。逾期到账的、从非投标人基本账户转出的，其投标无效。</w:t>
      </w:r>
    </w:p>
    <w:p w14:paraId="7B409244">
      <w:pPr>
        <w:pStyle w:val="6"/>
        <w:keepNext w:val="0"/>
        <w:keepLines w:val="0"/>
        <w:pageBreakBefore w:val="0"/>
        <w:kinsoku/>
        <w:overflowPunct/>
        <w:topLinePunct w:val="0"/>
        <w:autoSpaceDE/>
        <w:autoSpaceDN/>
        <w:bidi w:val="0"/>
        <w:spacing w:line="460" w:lineRule="exact"/>
        <w:ind w:firstLine="480" w:firstLineChars="200"/>
        <w:jc w:val="both"/>
        <w:rPr>
          <w:rFonts w:hint="eastAsia" w:ascii="宋体" w:hAnsi="宋体" w:cs="宋体"/>
          <w:color w:val="000000" w:themeColor="text1"/>
          <w:kern w:val="0"/>
          <w:sz w:val="24"/>
          <w:szCs w:val="24"/>
          <w:highlight w:val="none"/>
          <w:shd w:val="clear" w:color="auto" w:fill="FFFFFF"/>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14:textFill>
            <w14:solidFill>
              <w14:schemeClr w14:val="tx1"/>
            </w14:solidFill>
          </w14:textFill>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22236757">
      <w:pPr>
        <w:pStyle w:val="6"/>
        <w:keepNext w:val="0"/>
        <w:keepLines w:val="0"/>
        <w:pageBreakBefore w:val="0"/>
        <w:kinsoku/>
        <w:wordWrap w:val="0"/>
        <w:overflowPunct/>
        <w:topLinePunct w:val="0"/>
        <w:autoSpaceDE/>
        <w:autoSpaceDN/>
        <w:bidi w:val="0"/>
        <w:spacing w:line="460" w:lineRule="exact"/>
        <w:ind w:firstLine="480" w:firstLineChars="200"/>
        <w:jc w:val="both"/>
        <w:rPr>
          <w:rFonts w:hint="eastAsia" w:ascii="宋体" w:hAnsi="宋体" w:cs="宋体"/>
          <w:color w:val="000000" w:themeColor="text1"/>
          <w:kern w:val="0"/>
          <w:sz w:val="24"/>
          <w:szCs w:val="24"/>
          <w:highlight w:val="none"/>
          <w:shd w:val="clear" w:color="auto" w:fill="FFFFFF"/>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14:textFill>
            <w14:solidFill>
              <w14:schemeClr w14:val="tx1"/>
            </w14:solidFill>
          </w14:textFill>
        </w:rPr>
        <w:t>(3)</w:t>
      </w:r>
      <w:r>
        <w:rPr>
          <w:rFonts w:hint="eastAsia" w:ascii="宋体" w:hAnsi="宋体" w:cs="宋体"/>
          <w:color w:val="000000" w:themeColor="text1"/>
          <w:kern w:val="0"/>
          <w:sz w:val="24"/>
          <w:szCs w:val="24"/>
          <w:highlight w:val="none"/>
          <w14:textFill>
            <w14:solidFill>
              <w14:schemeClr w14:val="tx1"/>
            </w14:solidFill>
          </w14:textFill>
        </w:rPr>
        <w:t>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5B12BD49">
      <w:pPr>
        <w:keepNext w:val="0"/>
        <w:keepLines w:val="0"/>
        <w:pageBreakBefore w:val="0"/>
        <w:tabs>
          <w:tab w:val="left" w:pos="7020"/>
        </w:tabs>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185DD994">
      <w:pPr>
        <w:keepNext w:val="0"/>
        <w:keepLines w:val="0"/>
        <w:pageBreakBefore w:val="0"/>
        <w:tabs>
          <w:tab w:val="left" w:pos="7020"/>
        </w:tabs>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5.4</w:t>
      </w:r>
      <w:r>
        <w:rPr>
          <w:rFonts w:hint="eastAsia" w:ascii="宋体" w:hAnsi="宋体" w:cs="宋体"/>
          <w:snapToGrid w:val="0"/>
          <w:color w:val="000000" w:themeColor="text1"/>
          <w:sz w:val="24"/>
          <w:szCs w:val="24"/>
          <w:highlight w:val="none"/>
          <w14:textFill>
            <w14:solidFill>
              <w14:schemeClr w14:val="tx1"/>
            </w14:solidFill>
          </w14:textFill>
        </w:rPr>
        <w:t>若投标人因自身原因未能正确完成</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获取招标文件</w:t>
      </w:r>
      <w:r>
        <w:rPr>
          <w:rFonts w:hint="eastAsia" w:ascii="宋体" w:hAnsi="宋体" w:cs="宋体"/>
          <w:snapToGrid w:val="0"/>
          <w:color w:val="000000" w:themeColor="text1"/>
          <w:sz w:val="24"/>
          <w:szCs w:val="24"/>
          <w:highlight w:val="none"/>
          <w14:textFill>
            <w14:solidFill>
              <w14:schemeClr w14:val="tx1"/>
            </w14:solidFill>
          </w14:textFill>
        </w:rPr>
        <w:t>、电子投标、缴纳投标保证的，其投标无效。</w:t>
      </w:r>
    </w:p>
    <w:p w14:paraId="3AA21BE7">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54" w:name="_Toc379"/>
      <w:bookmarkStart w:id="55" w:name="_Toc24471"/>
      <w:bookmarkStart w:id="56" w:name="_Toc11432"/>
      <w:r>
        <w:rPr>
          <w:rFonts w:hint="eastAsia" w:ascii="宋体" w:hAnsi="宋体" w:cs="宋体"/>
          <w:b/>
          <w:snapToGrid w:val="0"/>
          <w:color w:val="000000" w:themeColor="text1"/>
          <w:sz w:val="24"/>
          <w:szCs w:val="24"/>
          <w:highlight w:val="none"/>
          <w14:textFill>
            <w14:solidFill>
              <w14:schemeClr w14:val="tx1"/>
            </w14:solidFill>
          </w14:textFill>
        </w:rPr>
        <w:t>6</w:t>
      </w:r>
      <w:bookmarkEnd w:id="53"/>
      <w:r>
        <w:rPr>
          <w:rFonts w:hint="eastAsia" w:ascii="宋体" w:hAnsi="宋体" w:cs="宋体"/>
          <w:b/>
          <w:snapToGrid w:val="0"/>
          <w:color w:val="000000" w:themeColor="text1"/>
          <w:sz w:val="24"/>
          <w:szCs w:val="24"/>
          <w:highlight w:val="none"/>
          <w14:textFill>
            <w14:solidFill>
              <w14:schemeClr w14:val="tx1"/>
            </w14:solidFill>
          </w14:textFill>
        </w:rPr>
        <w:t>.设计工程内容和质量标准</w:t>
      </w:r>
      <w:bookmarkEnd w:id="54"/>
      <w:bookmarkEnd w:id="55"/>
      <w:bookmarkEnd w:id="56"/>
    </w:p>
    <w:p w14:paraId="235F792D">
      <w:pPr>
        <w:keepNext w:val="0"/>
        <w:keepLines w:val="0"/>
        <w:pageBreakBefore w:val="0"/>
        <w:kinsoku/>
        <w:overflowPunct/>
        <w:topLinePunct w:val="0"/>
        <w:autoSpaceDE/>
        <w:autoSpaceDN/>
        <w:bidi w:val="0"/>
        <w:adjustRightInd w:val="0"/>
        <w:snapToGrid w:val="0"/>
        <w:spacing w:line="460" w:lineRule="exact"/>
        <w:ind w:firstLine="48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6.1</w:t>
      </w:r>
      <w:r>
        <w:rPr>
          <w:rFonts w:hint="eastAsia" w:ascii="宋体" w:hAnsi="宋体" w:cs="宋体"/>
          <w:color w:val="000000" w:themeColor="text1"/>
          <w:sz w:val="24"/>
          <w:szCs w:val="24"/>
          <w:highlight w:val="none"/>
          <w14:textFill>
            <w14:solidFill>
              <w14:schemeClr w14:val="tx1"/>
            </w14:solidFill>
          </w14:textFill>
        </w:rPr>
        <w:t>本次设计工程的内容及要求：</w:t>
      </w:r>
    </w:p>
    <w:p w14:paraId="7C659AC4">
      <w:pPr>
        <w:keepNext w:val="0"/>
        <w:keepLines w:val="0"/>
        <w:pageBreakBefore w:val="0"/>
        <w:kinsoku/>
        <w:overflowPunct/>
        <w:topLinePunct w:val="0"/>
        <w:autoSpaceDE/>
        <w:autoSpaceDN/>
        <w:bidi w:val="0"/>
        <w:adjustRightInd w:val="0"/>
        <w:snapToGrid w:val="0"/>
        <w:spacing w:line="46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设计阶段包括相关报建报批所需的施工图设计、效果图及施工配合等。</w:t>
      </w:r>
    </w:p>
    <w:p w14:paraId="5B1B142C">
      <w:pPr>
        <w:keepNext w:val="0"/>
        <w:keepLines w:val="0"/>
        <w:pageBreakBefore w:val="0"/>
        <w:kinsoku/>
        <w:overflowPunct/>
        <w:topLinePunct w:val="0"/>
        <w:autoSpaceDE/>
        <w:autoSpaceDN/>
        <w:bidi w:val="0"/>
        <w:adjustRightInd w:val="0"/>
        <w:snapToGrid w:val="0"/>
        <w:spacing w:line="46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工程的建筑方案设计均需经招标人确认后方可进入下一阶段设计，施工图文件必须与审批合格的报建图一致，不得随意修改。进入施工阶段后，涉及建设工程设计方案有关内容确需修改的，须配合招标人单位向自然资源局申请调整，并通过审批。施工图设计必须由有资质的审图机构审查合格。</w:t>
      </w:r>
    </w:p>
    <w:p w14:paraId="512569FD">
      <w:pPr>
        <w:keepNext w:val="0"/>
        <w:keepLines w:val="0"/>
        <w:pageBreakBefore w:val="0"/>
        <w:kinsoku/>
        <w:overflowPunct/>
        <w:topLinePunct w:val="0"/>
        <w:autoSpaceDE/>
        <w:autoSpaceDN/>
        <w:bidi w:val="0"/>
        <w:adjustRightInd w:val="0"/>
        <w:snapToGrid w:val="0"/>
        <w:spacing w:line="460" w:lineRule="exact"/>
        <w:ind w:firstLine="422" w:firstLineChars="17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6.2</w:t>
      </w:r>
      <w:r>
        <w:rPr>
          <w:rFonts w:hint="eastAsia" w:ascii="宋体" w:hAnsi="宋体" w:cs="宋体"/>
          <w:color w:val="000000" w:themeColor="text1"/>
          <w:sz w:val="24"/>
          <w:szCs w:val="24"/>
          <w:highlight w:val="none"/>
          <w14:textFill>
            <w14:solidFill>
              <w14:schemeClr w14:val="tx1"/>
            </w14:solidFill>
          </w14:textFill>
        </w:rPr>
        <w:t>设计承包内容：中标单位按合同约定的招标文件内容要求、法律法规及国家强制性标准要求提供完整的完善施工图设计文件及建设期间的服务等内容。</w:t>
      </w:r>
    </w:p>
    <w:p w14:paraId="152919F3">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审定的施工图</w:t>
      </w:r>
      <w:r>
        <w:rPr>
          <w:rFonts w:hint="eastAsia" w:ascii="宋体" w:hAnsi="宋体" w:cs="宋体"/>
          <w:color w:val="000000" w:themeColor="text1"/>
          <w:sz w:val="24"/>
          <w:szCs w:val="24"/>
          <w:highlight w:val="none"/>
          <w:u w:val="single"/>
          <w14:textFill>
            <w14:solidFill>
              <w14:schemeClr w14:val="tx1"/>
            </w14:solidFill>
          </w14:textFill>
        </w:rPr>
        <w:t>8</w:t>
      </w:r>
      <w:r>
        <w:rPr>
          <w:rFonts w:hint="eastAsia" w:ascii="宋体" w:hAnsi="宋体" w:cs="宋体"/>
          <w:color w:val="000000" w:themeColor="text1"/>
          <w:sz w:val="24"/>
          <w:szCs w:val="24"/>
          <w:highlight w:val="none"/>
          <w14:textFill>
            <w14:solidFill>
              <w14:schemeClr w14:val="tx1"/>
            </w14:solidFill>
          </w14:textFill>
        </w:rPr>
        <w:t>套，原始数据提供的所有资料电子文件。</w:t>
      </w:r>
    </w:p>
    <w:p w14:paraId="44DF7101">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6.3</w:t>
      </w:r>
      <w:r>
        <w:rPr>
          <w:rFonts w:hint="eastAsia" w:ascii="宋体" w:hAnsi="宋体" w:cs="宋体"/>
          <w:color w:val="000000" w:themeColor="text1"/>
          <w:sz w:val="24"/>
          <w:szCs w:val="24"/>
          <w:highlight w:val="none"/>
          <w14:textFill>
            <w14:solidFill>
              <w14:schemeClr w14:val="tx1"/>
            </w14:solidFill>
          </w14:textFill>
        </w:rPr>
        <w:t>设计人要按照经批准的可研报告（修编）、规划条件等资料控制施工图设计，即限额设计。设计人要无条件对设计文件出现的遗漏或错误负责修改或补充，直到满足要求。</w:t>
      </w:r>
    </w:p>
    <w:p w14:paraId="616ED1C3">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6.4</w:t>
      </w:r>
      <w:r>
        <w:rPr>
          <w:rFonts w:hint="eastAsia" w:ascii="宋体" w:hAnsi="宋体" w:cs="宋体"/>
          <w:snapToGrid w:val="0"/>
          <w:color w:val="000000" w:themeColor="text1"/>
          <w:kern w:val="0"/>
          <w:sz w:val="24"/>
          <w:szCs w:val="24"/>
          <w:highlight w:val="none"/>
          <w14:textFill>
            <w14:solidFill>
              <w14:schemeClr w14:val="tx1"/>
            </w14:solidFill>
          </w14:textFill>
        </w:rPr>
        <w:t>施工期间若遇到工程变更、突发事件或不可遇见的事件等情况，设计人员接到建设单位或监理单位通知后应当立即到达施工现场，研究并及时处理问题。</w:t>
      </w:r>
    </w:p>
    <w:p w14:paraId="2702E828">
      <w:pPr>
        <w:keepNext w:val="0"/>
        <w:keepLines w:val="0"/>
        <w:pageBreakBefore w:val="0"/>
        <w:kinsoku/>
        <w:overflowPunct/>
        <w:topLinePunct w:val="0"/>
        <w:autoSpaceDE/>
        <w:autoSpaceDN/>
        <w:bidi w:val="0"/>
        <w:adjustRightInd w:val="0"/>
        <w:snapToGrid w:val="0"/>
        <w:spacing w:line="460" w:lineRule="exact"/>
        <w:ind w:firstLine="602" w:firstLineChars="250"/>
        <w:rPr>
          <w:rFonts w:hint="eastAsia"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6.5关于设计深度的要求</w:t>
      </w:r>
    </w:p>
    <w:p w14:paraId="15CCB508">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6.5.1符合国家有关质量标准现行设计文件编制深度的相关规定。</w:t>
      </w:r>
    </w:p>
    <w:p w14:paraId="2DD7056D">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6.5.2中标人所有设计工作任务应由中标人独立完成(部份非主体、非关键性工作的工程设计或须分包的工程设计除外),否则按违约处理，招标人将依法追究其违约责任。</w:t>
      </w:r>
    </w:p>
    <w:p w14:paraId="49222D39">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6.5.3中标人应参加各阶段设计成果文件交底和审查，根据业主(或有关专家、第三方技术咨询单位)或上级主管部门的意见修改，对所提交的成果文件无偿进行修改和优化完善(包含发包人对部分项目建议书提出的修改设计等)。按有关规定采用新型材料设计和节能施工图设计。</w:t>
      </w:r>
    </w:p>
    <w:p w14:paraId="15E0156C">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6.5.4中标人应按任务书及合同要求向发包人提供完整的各阶段成果文件(含电子版)及资料。</w:t>
      </w:r>
    </w:p>
    <w:p w14:paraId="52E27D2D">
      <w:pPr>
        <w:keepNext w:val="0"/>
        <w:keepLines w:val="0"/>
        <w:pageBreakBefore w:val="0"/>
        <w:kinsoku/>
        <w:overflowPunct/>
        <w:topLinePunct w:val="0"/>
        <w:autoSpaceDE/>
        <w:autoSpaceDN/>
        <w:bidi w:val="0"/>
        <w:adjustRightInd w:val="0"/>
        <w:snapToGrid w:val="0"/>
        <w:spacing w:line="460" w:lineRule="exact"/>
        <w:ind w:firstLine="482" w:firstLineChars="200"/>
        <w:rPr>
          <w:rFonts w:hint="eastAsia"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6.6设计后期配合施工工作</w:t>
      </w:r>
    </w:p>
    <w:p w14:paraId="611B259F">
      <w:pPr>
        <w:keepNext w:val="0"/>
        <w:keepLines w:val="0"/>
        <w:pageBreakBefore w:val="0"/>
        <w:kinsoku/>
        <w:overflowPunct/>
        <w:topLinePunct w:val="0"/>
        <w:autoSpaceDE/>
        <w:autoSpaceDN/>
        <w:bidi w:val="0"/>
        <w:adjustRightInd w:val="0"/>
        <w:snapToGrid w:val="0"/>
        <w:spacing w:line="46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6.6.1设计单位配合施工、监理招标及施工的工作内容如下：</w:t>
      </w:r>
    </w:p>
    <w:p w14:paraId="1FEB9BFD">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施工图设计（技术）交底；</w:t>
      </w:r>
    </w:p>
    <w:p w14:paraId="70947FE1">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配合勘察单位现场交桩；</w:t>
      </w:r>
    </w:p>
    <w:p w14:paraId="0E6927D0">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变更设计和所有补充设计；</w:t>
      </w:r>
    </w:p>
    <w:p w14:paraId="74884BD7">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会签设计变更审批表；</w:t>
      </w:r>
    </w:p>
    <w:p w14:paraId="6FF9F4E5">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参加处理施工中发生的工程质量和安全事故；</w:t>
      </w:r>
    </w:p>
    <w:p w14:paraId="6E5EAEC0">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参加隐蔽工程及工程竣工验收；</w:t>
      </w:r>
    </w:p>
    <w:p w14:paraId="78BC6381">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解决与设计有关的施工问题；</w:t>
      </w:r>
    </w:p>
    <w:p w14:paraId="18DB6B9B">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配合质量检测；</w:t>
      </w:r>
    </w:p>
    <w:p w14:paraId="1E8BE372">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参加审查施工单位的施工组织设计和专项施工方案；</w:t>
      </w:r>
    </w:p>
    <w:p w14:paraId="6C6F38C6">
      <w:pPr>
        <w:keepNext w:val="0"/>
        <w:keepLines w:val="0"/>
        <w:pageBreakBefore w:val="0"/>
        <w:numPr>
          <w:ilvl w:val="0"/>
          <w:numId w:val="1"/>
        </w:numPr>
        <w:tabs>
          <w:tab w:val="left" w:pos="0"/>
          <w:tab w:val="left" w:pos="1080"/>
          <w:tab w:val="left" w:pos="1320"/>
        </w:tabs>
        <w:kinsoku/>
        <w:overflowPunct/>
        <w:topLinePunct w:val="0"/>
        <w:autoSpaceDE/>
        <w:autoSpaceDN/>
        <w:bidi w:val="0"/>
        <w:adjustRightInd w:val="0"/>
        <w:snapToGrid w:val="0"/>
        <w:spacing w:line="460" w:lineRule="exact"/>
        <w:ind w:left="0" w:firstLine="6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在施工、监理招标期间配合建设及相关单位解释及完善施工图相关内容；</w:t>
      </w:r>
    </w:p>
    <w:p w14:paraId="6D10A41F">
      <w:pPr>
        <w:keepNext w:val="0"/>
        <w:keepLines w:val="0"/>
        <w:pageBreakBefore w:val="0"/>
        <w:numPr>
          <w:ilvl w:val="0"/>
          <w:numId w:val="1"/>
        </w:numPr>
        <w:tabs>
          <w:tab w:val="left" w:pos="0"/>
          <w:tab w:val="left" w:pos="1080"/>
          <w:tab w:val="left" w:pos="1320"/>
        </w:tabs>
        <w:kinsoku/>
        <w:overflowPunct/>
        <w:topLinePunct w:val="0"/>
        <w:autoSpaceDE/>
        <w:autoSpaceDN/>
        <w:bidi w:val="0"/>
        <w:adjustRightInd w:val="0"/>
        <w:snapToGrid w:val="0"/>
        <w:spacing w:line="460" w:lineRule="exact"/>
        <w:ind w:left="0" w:firstLine="6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配合施工单位完成竣工图绘制，并按档案馆要求，完成必要的签字盖章。</w:t>
      </w:r>
    </w:p>
    <w:p w14:paraId="29F6D7D7">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bookmarkStart w:id="57" w:name="OLE_LINK1"/>
      <w:bookmarkStart w:id="58" w:name="_Toc7567"/>
      <w:r>
        <w:rPr>
          <w:rFonts w:hint="eastAsia" w:ascii="宋体" w:hAnsi="宋体" w:cs="宋体"/>
          <w:color w:val="000000" w:themeColor="text1"/>
          <w:sz w:val="24"/>
          <w:szCs w:val="24"/>
          <w:highlight w:val="none"/>
          <w14:textFill>
            <w14:solidFill>
              <w14:schemeClr w14:val="tx1"/>
            </w14:solidFill>
          </w14:textFill>
        </w:rPr>
        <w:t>6.7限额设计要求</w:t>
      </w:r>
    </w:p>
    <w:p w14:paraId="170ECEFB">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6.7.1施工图预算中的建安工程费不得超过初步设计概算中的建安工程费，在保证设计质量的前提下，设计人应按投资限额进行设计，严格控制设计变更，确保工程概算和预算不突破限额目标。如超过则必须进行方案修改，并承诺该修改不改变有关设计和规划的原则、内容与要求，不改变原方案设计的构思，不降低使用功能与设计质量标准，无条件进行优化设计且不计取任何费用，直至不超过投资概算限额为止。</w:t>
      </w:r>
    </w:p>
    <w:p w14:paraId="5CB7B2F1">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6.7.2若造价咨询单位按施工图编制的建安工程费高于6.7.1条规定时，承包人必须无条件对施工图进行修改，直至满足限额设计要求。由此造成造价咨询单位重复编制施工图预算的费用由承包人承担，结算时在设计费中扣除。</w:t>
      </w:r>
    </w:p>
    <w:p w14:paraId="03EC92ED">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6.8设计时需要考虑与周边地块的开发相结合及相关规划方案的要求进行设计。</w:t>
      </w:r>
    </w:p>
    <w:p w14:paraId="10B8283C">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6.9承包人必须无条件对施工图设计进行修改，直至满足限额设计要求，不另行增加设计费。</w:t>
      </w:r>
    </w:p>
    <w:p w14:paraId="0A4D0830">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6.10凡参加本次招标的投标人被视为已充分认识和理解了任何与本工程有关的影响事项和困难等情况。</w:t>
      </w:r>
    </w:p>
    <w:p w14:paraId="660D60F3">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6.11招标人在实施过程中可根据实际情况对工程规模、任务内容等进行合理、适当调整。</w:t>
      </w:r>
      <w:bookmarkEnd w:id="57"/>
      <w:bookmarkStart w:id="59" w:name="_Hlt121563076"/>
      <w:bookmarkEnd w:id="59"/>
      <w:bookmarkStart w:id="60" w:name="_Hlt88974078"/>
      <w:bookmarkEnd w:id="60"/>
      <w:bookmarkStart w:id="61" w:name="_Hlt69699204"/>
      <w:bookmarkEnd w:id="61"/>
      <w:bookmarkStart w:id="62" w:name="_Hlt120502666"/>
      <w:bookmarkEnd w:id="62"/>
      <w:bookmarkStart w:id="63" w:name="_Hlt74493474"/>
      <w:bookmarkEnd w:id="63"/>
      <w:bookmarkStart w:id="64" w:name="_Hlt69356505"/>
      <w:bookmarkEnd w:id="64"/>
      <w:bookmarkStart w:id="65" w:name="_Hlt74496537"/>
      <w:bookmarkEnd w:id="65"/>
      <w:bookmarkStart w:id="66" w:name="_Hlt111690342"/>
      <w:bookmarkEnd w:id="66"/>
    </w:p>
    <w:p w14:paraId="2762CDF7">
      <w:pPr>
        <w:keepNext w:val="0"/>
        <w:keepLines w:val="0"/>
        <w:pageBreakBefore w:val="0"/>
        <w:kinsoku/>
        <w:overflowPunct/>
        <w:topLinePunct w:val="0"/>
        <w:autoSpaceDE/>
        <w:autoSpaceDN/>
        <w:bidi w:val="0"/>
        <w:adjustRightInd w:val="0"/>
        <w:spacing w:line="460" w:lineRule="exact"/>
        <w:ind w:firstLine="480" w:firstLineChars="200"/>
        <w:rPr>
          <w:rFonts w:hint="eastAsia" w:ascii="宋体" w:hAnsi="宋体" w:cs="宋体"/>
          <w:color w:val="000000" w:themeColor="text1"/>
          <w:sz w:val="24"/>
          <w:szCs w:val="24"/>
          <w:highlight w:val="none"/>
          <w:lang w:val="zh-CN"/>
          <w14:textFill>
            <w14:solidFill>
              <w14:schemeClr w14:val="tx1"/>
            </w14:solidFill>
          </w14:textFill>
        </w:rPr>
      </w:pPr>
    </w:p>
    <w:p w14:paraId="6AD6584B">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67" w:name="_Toc2686"/>
      <w:bookmarkStart w:id="68" w:name="_Toc524"/>
      <w:bookmarkStart w:id="69" w:name="_Toc7386"/>
      <w:r>
        <w:rPr>
          <w:rFonts w:hint="eastAsia" w:ascii="宋体" w:hAnsi="宋体" w:cs="宋体"/>
          <w:b/>
          <w:snapToGrid w:val="0"/>
          <w:color w:val="000000" w:themeColor="text1"/>
          <w:sz w:val="24"/>
          <w:szCs w:val="24"/>
          <w:highlight w:val="none"/>
          <w14:textFill>
            <w14:solidFill>
              <w14:schemeClr w14:val="tx1"/>
            </w14:solidFill>
          </w14:textFill>
        </w:rPr>
        <w:t>7</w:t>
      </w:r>
      <w:bookmarkEnd w:id="58"/>
      <w:r>
        <w:rPr>
          <w:rFonts w:hint="eastAsia" w:ascii="宋体" w:hAnsi="宋体" w:cs="宋体"/>
          <w:b/>
          <w:snapToGrid w:val="0"/>
          <w:color w:val="000000" w:themeColor="text1"/>
          <w:sz w:val="24"/>
          <w:szCs w:val="24"/>
          <w:highlight w:val="none"/>
          <w14:textFill>
            <w14:solidFill>
              <w14:schemeClr w14:val="tx1"/>
            </w14:solidFill>
          </w14:textFill>
        </w:rPr>
        <w:t>.现场踏勘</w:t>
      </w:r>
      <w:bookmarkEnd w:id="67"/>
      <w:bookmarkEnd w:id="68"/>
      <w:bookmarkEnd w:id="69"/>
    </w:p>
    <w:p w14:paraId="36876F02">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7.1招标人不集中现场踏勘。投标人需要了解现场情况的，可自行进行现场踏勘。</w:t>
      </w:r>
    </w:p>
    <w:p w14:paraId="74CB8018">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7.2在现场踏勘过程中，投标人应确保自身安全，投标人如果发生人身伤亡、财物或其他损失，法律法规有规定的按有关规定处理，没有规定的由投标人自行负责。</w:t>
      </w:r>
    </w:p>
    <w:p w14:paraId="452403B6">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7.3现场踏勘期间的交通、食宿由投标人自行安排，费用自理。</w:t>
      </w:r>
    </w:p>
    <w:p w14:paraId="262E657A">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70" w:name="_Toc14021"/>
      <w:bookmarkStart w:id="71" w:name="_Toc6699"/>
      <w:bookmarkStart w:id="72" w:name="_Toc12136"/>
      <w:bookmarkStart w:id="73" w:name="_Toc30912"/>
      <w:r>
        <w:rPr>
          <w:rFonts w:hint="eastAsia" w:ascii="宋体" w:hAnsi="宋体" w:cs="宋体"/>
          <w:b/>
          <w:snapToGrid w:val="0"/>
          <w:color w:val="000000" w:themeColor="text1"/>
          <w:sz w:val="24"/>
          <w:szCs w:val="24"/>
          <w:highlight w:val="none"/>
          <w14:textFill>
            <w14:solidFill>
              <w14:schemeClr w14:val="tx1"/>
            </w14:solidFill>
          </w14:textFill>
        </w:rPr>
        <w:t>8.招标答疑</w:t>
      </w:r>
      <w:bookmarkEnd w:id="70"/>
      <w:bookmarkEnd w:id="71"/>
      <w:bookmarkEnd w:id="72"/>
      <w:bookmarkEnd w:id="73"/>
      <w:bookmarkStart w:id="74" w:name="_Hlt74496410"/>
      <w:bookmarkEnd w:id="74"/>
    </w:p>
    <w:p w14:paraId="75BED3B1">
      <w:pPr>
        <w:keepNext w:val="0"/>
        <w:keepLines w:val="0"/>
        <w:pageBreakBefore w:val="0"/>
        <w:kinsoku/>
        <w:wordWrap w:val="0"/>
        <w:overflowPunct/>
        <w:topLinePunct w:val="0"/>
        <w:autoSpaceDE/>
        <w:autoSpaceDN/>
        <w:bidi w:val="0"/>
        <w:adjustRightInd w:val="0"/>
        <w:snapToGrid w:val="0"/>
        <w:spacing w:line="460" w:lineRule="exact"/>
        <w:ind w:firstLine="561"/>
        <w:rPr>
          <w:rFonts w:hint="eastAsia" w:ascii="宋体" w:hAnsi="宋体" w:cs="宋体"/>
          <w:color w:val="000000" w:themeColor="text1"/>
          <w:sz w:val="24"/>
          <w:szCs w:val="24"/>
          <w:highlight w:val="none"/>
          <w14:textFill>
            <w14:solidFill>
              <w14:schemeClr w14:val="tx1"/>
            </w14:solidFill>
          </w14:textFill>
        </w:rPr>
      </w:pPr>
      <w:bookmarkStart w:id="75" w:name="_Hlt92513715"/>
      <w:bookmarkEnd w:id="75"/>
      <w:bookmarkStart w:id="76" w:name="_Hlt69699188"/>
      <w:bookmarkEnd w:id="76"/>
      <w:bookmarkStart w:id="77" w:name="_Hlt92513711"/>
      <w:bookmarkEnd w:id="77"/>
      <w:r>
        <w:rPr>
          <w:rFonts w:hint="eastAsia" w:ascii="宋体" w:hAnsi="宋体" w:cs="宋体"/>
          <w:color w:val="000000" w:themeColor="text1"/>
          <w:sz w:val="24"/>
          <w:szCs w:val="24"/>
          <w:highlight w:val="none"/>
          <w14:textFill>
            <w14:solidFill>
              <w14:schemeClr w14:val="tx1"/>
            </w14:solidFill>
          </w14:textFill>
        </w:rPr>
        <w:t>8.1招标人及招标代理机构不集中组织答疑，实行网上答疑。投标人对招标事宜的质疑以不署名的形式登录全国公共资源交易平台（广东省·韶关市）(https://ygp.gdzwfw.gov.cn/ggzy-portal/#/440200/index)，进入建设工程交易系统提出招标质疑，截标前10日停止质疑。招标人应当自收到异议之日起3日内做出答复，并形成答疑书（或补充通知）报相关行政主管部门备案后在报名网站上发布。答疑书（或补充通知）作为招标文件的补充，是招标文件的组成部分，在网上向所有投标人公开。</w:t>
      </w:r>
    </w:p>
    <w:p w14:paraId="1213B0FC">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8.2若由于投标人自身原因未及时获得答疑书（或补充通知），由此发生的任何责任由投标人自行承担。</w:t>
      </w:r>
    </w:p>
    <w:p w14:paraId="441AEF9E">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8.3答疑书（或补充通知）对招标文件的修改或补充内容作为招标文件的组成部分，具有约束作用。招标文件的澄清、修改、补充等内容均以答疑书（或补充通知）中明确的内容为准。当招标文件、招标文件的澄清、修改、补充等文件在同一内容的表述上不一致时，以最后发出的答疑书（或补充通知）为准。</w:t>
      </w:r>
    </w:p>
    <w:p w14:paraId="4BA67987">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8.4投标人在规定的时间内未对招标文件提出澄清或疑问的，招标人将视其为无异议。对招标文件中描述有歧意或前后不一致的地方，评标委员会有权进行评判，但对同一条款的评判应适用于每个投标人。</w:t>
      </w:r>
    </w:p>
    <w:p w14:paraId="3AC287D3">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b/>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8.5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2FA90EE2">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78" w:name="_Toc13869"/>
      <w:bookmarkStart w:id="79" w:name="_Toc7001"/>
      <w:bookmarkStart w:id="80" w:name="_Toc31491"/>
      <w:r>
        <w:rPr>
          <w:rFonts w:hint="eastAsia" w:ascii="宋体" w:hAnsi="宋体" w:cs="宋体"/>
          <w:b/>
          <w:snapToGrid w:val="0"/>
          <w:color w:val="000000" w:themeColor="text1"/>
          <w:sz w:val="24"/>
          <w:szCs w:val="24"/>
          <w:highlight w:val="none"/>
          <w14:textFill>
            <w14:solidFill>
              <w14:schemeClr w14:val="tx1"/>
            </w14:solidFill>
          </w14:textFill>
        </w:rPr>
        <w:t>9.最高投标限价的确定及投标报价的约定</w:t>
      </w:r>
      <w:bookmarkEnd w:id="78"/>
      <w:bookmarkEnd w:id="79"/>
      <w:bookmarkEnd w:id="80"/>
    </w:p>
    <w:p w14:paraId="56823BD5">
      <w:pPr>
        <w:keepNext w:val="0"/>
        <w:keepLines w:val="0"/>
        <w:pageBreakBefore w:val="0"/>
        <w:kinsoku/>
        <w:wordWrap w:val="0"/>
        <w:overflowPunct/>
        <w:topLinePunct w:val="0"/>
        <w:autoSpaceDE/>
        <w:autoSpaceDN/>
        <w:bidi w:val="0"/>
        <w:adjustRightInd w:val="0"/>
        <w:snapToGrid w:val="0"/>
        <w:spacing w:line="460" w:lineRule="exact"/>
        <w:ind w:firstLine="561"/>
        <w:rPr>
          <w:rFonts w:hint="eastAsia" w:ascii="宋体" w:hAnsi="宋体" w:cs="宋体"/>
          <w:color w:val="000000" w:themeColor="text1"/>
          <w:sz w:val="24"/>
          <w:szCs w:val="24"/>
          <w:highlight w:val="none"/>
          <w14:textFill>
            <w14:solidFill>
              <w14:schemeClr w14:val="tx1"/>
            </w14:solidFill>
          </w14:textFill>
        </w:rPr>
      </w:pPr>
      <w:bookmarkStart w:id="81" w:name="_Toc5187"/>
      <w:bookmarkStart w:id="82" w:name="_Toc20886"/>
      <w:bookmarkStart w:id="83" w:name="_Toc13887"/>
      <w:bookmarkStart w:id="84" w:name="_Toc15385"/>
      <w:bookmarkStart w:id="85" w:name="_Toc23725"/>
      <w:bookmarkStart w:id="86" w:name="_Toc17907"/>
      <w:bookmarkStart w:id="87" w:name="_Toc71813695"/>
      <w:bookmarkStart w:id="88" w:name="_Toc21136"/>
      <w:bookmarkStart w:id="89" w:name="_Toc71813188"/>
      <w:r>
        <w:rPr>
          <w:rFonts w:hint="eastAsia" w:ascii="宋体" w:hAnsi="宋体" w:cs="宋体"/>
          <w:b/>
          <w:bCs/>
          <w:color w:val="000000" w:themeColor="text1"/>
          <w:sz w:val="24"/>
          <w:szCs w:val="24"/>
          <w:highlight w:val="none"/>
          <w14:textFill>
            <w14:solidFill>
              <w14:schemeClr w14:val="tx1"/>
            </w14:solidFill>
          </w14:textFill>
        </w:rPr>
        <w:t>9.1</w:t>
      </w:r>
      <w:r>
        <w:rPr>
          <w:rFonts w:hint="eastAsia" w:ascii="宋体" w:hAnsi="宋体" w:cs="宋体"/>
          <w:color w:val="000000" w:themeColor="text1"/>
          <w:sz w:val="24"/>
          <w:szCs w:val="24"/>
          <w:highlight w:val="none"/>
          <w14:textFill>
            <w14:solidFill>
              <w14:schemeClr w14:val="tx1"/>
            </w14:solidFill>
          </w14:textFill>
        </w:rPr>
        <w:t>最高投标限价的确定</w:t>
      </w:r>
      <w:bookmarkEnd w:id="81"/>
      <w:bookmarkEnd w:id="82"/>
      <w:bookmarkEnd w:id="83"/>
      <w:bookmarkEnd w:id="84"/>
      <w:bookmarkEnd w:id="85"/>
      <w:bookmarkEnd w:id="86"/>
      <w:bookmarkEnd w:id="87"/>
      <w:bookmarkEnd w:id="88"/>
      <w:bookmarkEnd w:id="89"/>
    </w:p>
    <w:p w14:paraId="7FE52B8E">
      <w:pPr>
        <w:pStyle w:val="31"/>
        <w:keepNext w:val="0"/>
        <w:keepLines w:val="0"/>
        <w:pageBreakBefore w:val="0"/>
        <w:kinsoku/>
        <w:overflowPunct/>
        <w:topLinePunct w:val="0"/>
        <w:autoSpaceDE/>
        <w:autoSpaceDN/>
        <w:bidi w:val="0"/>
        <w:spacing w:line="460" w:lineRule="exact"/>
        <w:ind w:firstLine="420" w:firstLineChars="175"/>
        <w:rPr>
          <w:rFonts w:hint="eastAsia" w:hAnsi="宋体" w:eastAsia="宋体" w:cs="宋体"/>
          <w:color w:val="000000" w:themeColor="text1"/>
          <w:sz w:val="24"/>
          <w:szCs w:val="24"/>
          <w:highlight w:val="none"/>
          <w:lang w:eastAsia="zh-CN"/>
          <w14:textFill>
            <w14:solidFill>
              <w14:schemeClr w14:val="tx1"/>
            </w14:solidFill>
          </w14:textFill>
        </w:rPr>
      </w:pPr>
      <w:bookmarkStart w:id="90" w:name="_Hlt75685561"/>
      <w:bookmarkEnd w:id="90"/>
      <w:bookmarkStart w:id="91" w:name="_Hlt121630579"/>
      <w:bookmarkEnd w:id="91"/>
      <w:bookmarkStart w:id="92" w:name="_Hlt126039060"/>
      <w:bookmarkEnd w:id="92"/>
      <w:bookmarkStart w:id="93" w:name="_Hlt75685913"/>
      <w:bookmarkEnd w:id="93"/>
      <w:bookmarkStart w:id="94" w:name="_Toc18975"/>
      <w:bookmarkStart w:id="95" w:name="_Hlt69335617"/>
      <w:bookmarkStart w:id="96" w:name="_Hlt121629839"/>
      <w:r>
        <w:rPr>
          <w:rFonts w:hint="eastAsia" w:hAnsi="宋体" w:cs="宋体"/>
          <w:color w:val="000000" w:themeColor="text1"/>
          <w:sz w:val="24"/>
          <w:szCs w:val="24"/>
          <w:highlight w:val="none"/>
          <w14:textFill>
            <w14:solidFill>
              <w14:schemeClr w14:val="tx1"/>
            </w14:solidFill>
          </w14:textFill>
        </w:rPr>
        <w:t>经研究确定，本次招标最高投标限价为：</w:t>
      </w:r>
      <w:r>
        <w:rPr>
          <w:rFonts w:hint="eastAsia" w:hAnsi="宋体" w:cs="宋体"/>
          <w:color w:val="000000" w:themeColor="text1"/>
          <w:sz w:val="24"/>
          <w:szCs w:val="24"/>
          <w:highlight w:val="none"/>
          <w:u w:val="single"/>
          <w:lang w:val="en-US" w:eastAsia="zh-CN"/>
          <w14:textFill>
            <w14:solidFill>
              <w14:schemeClr w14:val="tx1"/>
            </w14:solidFill>
          </w14:textFill>
        </w:rPr>
        <w:t>人民币壹拾叁万壹仟玖佰元整（¥131900.00元）。</w:t>
      </w:r>
    </w:p>
    <w:p w14:paraId="32AB9E7F">
      <w:pPr>
        <w:pStyle w:val="31"/>
        <w:keepNext w:val="0"/>
        <w:keepLines w:val="0"/>
        <w:pageBreakBefore w:val="0"/>
        <w:kinsoku/>
        <w:overflowPunct/>
        <w:topLinePunct w:val="0"/>
        <w:autoSpaceDE/>
        <w:autoSpaceDN/>
        <w:bidi w:val="0"/>
        <w:spacing w:line="460" w:lineRule="exact"/>
        <w:ind w:firstLine="422" w:firstLineChars="175"/>
        <w:rPr>
          <w:rFonts w:hint="eastAsia" w:hAnsi="宋体" w:cs="宋体"/>
          <w:bCs/>
          <w:snapToGrid w:val="0"/>
          <w:color w:val="000000" w:themeColor="text1"/>
          <w:sz w:val="24"/>
          <w:szCs w:val="24"/>
          <w:highlight w:val="none"/>
          <w14:textFill>
            <w14:solidFill>
              <w14:schemeClr w14:val="tx1"/>
            </w14:solidFill>
          </w14:textFill>
        </w:rPr>
      </w:pPr>
      <w:r>
        <w:rPr>
          <w:rFonts w:hint="eastAsia" w:hAnsi="宋体" w:cs="宋体"/>
          <w:b/>
          <w:snapToGrid w:val="0"/>
          <w:color w:val="000000" w:themeColor="text1"/>
          <w:sz w:val="24"/>
          <w:szCs w:val="24"/>
          <w:highlight w:val="none"/>
          <w14:textFill>
            <w14:solidFill>
              <w14:schemeClr w14:val="tx1"/>
            </w14:solidFill>
          </w14:textFill>
        </w:rPr>
        <w:t>备注：</w:t>
      </w:r>
      <w:r>
        <w:rPr>
          <w:rFonts w:hint="eastAsia" w:hAnsi="宋体" w:cs="宋体"/>
          <w:bCs/>
          <w:snapToGrid w:val="0"/>
          <w:color w:val="000000" w:themeColor="text1"/>
          <w:sz w:val="24"/>
          <w:szCs w:val="24"/>
          <w:highlight w:val="none"/>
          <w14:textFill>
            <w14:solidFill>
              <w14:schemeClr w14:val="tx1"/>
            </w14:solidFill>
          </w14:textFill>
        </w:rPr>
        <w:t>1.投标报价超过最高投标限价为无效报价。2.投标报价均保留至小数点后两位。3.以上投标报价均为含税报价（增值税）。</w:t>
      </w:r>
    </w:p>
    <w:p w14:paraId="31623B8C">
      <w:pPr>
        <w:pStyle w:val="31"/>
        <w:keepNext w:val="0"/>
        <w:keepLines w:val="0"/>
        <w:pageBreakBefore w:val="0"/>
        <w:kinsoku/>
        <w:overflowPunct/>
        <w:topLinePunct w:val="0"/>
        <w:autoSpaceDE/>
        <w:autoSpaceDN/>
        <w:bidi w:val="0"/>
        <w:spacing w:line="460" w:lineRule="exact"/>
        <w:ind w:firstLine="422" w:firstLineChars="175"/>
        <w:rPr>
          <w:rFonts w:hint="eastAsia" w:hAnsi="宋体" w:cs="宋体"/>
          <w:bCs/>
          <w:snapToGrid w:val="0"/>
          <w:color w:val="000000" w:themeColor="text1"/>
          <w:sz w:val="24"/>
          <w:szCs w:val="24"/>
          <w:highlight w:val="none"/>
          <w14:textFill>
            <w14:solidFill>
              <w14:schemeClr w14:val="tx1"/>
            </w14:solidFill>
          </w14:textFill>
        </w:rPr>
      </w:pPr>
      <w:r>
        <w:rPr>
          <w:rFonts w:hint="eastAsia" w:hAnsi="宋体" w:cs="宋体"/>
          <w:b/>
          <w:snapToGrid w:val="0"/>
          <w:color w:val="000000" w:themeColor="text1"/>
          <w:sz w:val="24"/>
          <w:szCs w:val="24"/>
          <w:highlight w:val="none"/>
          <w14:textFill>
            <w14:solidFill>
              <w14:schemeClr w14:val="tx1"/>
            </w14:solidFill>
          </w14:textFill>
        </w:rPr>
        <w:t>9.2</w:t>
      </w:r>
      <w:bookmarkStart w:id="97" w:name="_Hlt74498519"/>
      <w:bookmarkEnd w:id="97"/>
      <w:r>
        <w:rPr>
          <w:rFonts w:hint="eastAsia" w:hAnsi="宋体" w:cs="宋体"/>
          <w:bCs/>
          <w:snapToGrid w:val="0"/>
          <w:color w:val="000000" w:themeColor="text1"/>
          <w:sz w:val="24"/>
          <w:szCs w:val="24"/>
          <w:highlight w:val="none"/>
          <w14:textFill>
            <w14:solidFill>
              <w14:schemeClr w14:val="tx1"/>
            </w14:solidFill>
          </w14:textFill>
        </w:rPr>
        <w:t>投标报价的约定</w:t>
      </w:r>
    </w:p>
    <w:p w14:paraId="52BF0101">
      <w:pPr>
        <w:pStyle w:val="31"/>
        <w:keepNext w:val="0"/>
        <w:keepLines w:val="0"/>
        <w:pageBreakBefore w:val="0"/>
        <w:kinsoku/>
        <w:overflowPunct/>
        <w:topLinePunct w:val="0"/>
        <w:autoSpaceDE/>
        <w:autoSpaceDN/>
        <w:bidi w:val="0"/>
        <w:spacing w:line="460" w:lineRule="exact"/>
        <w:ind w:firstLine="422" w:firstLineChars="175"/>
        <w:rPr>
          <w:rFonts w:hint="eastAsia" w:hAnsi="宋体" w:cs="宋体"/>
          <w:color w:val="000000" w:themeColor="text1"/>
          <w:sz w:val="24"/>
          <w:szCs w:val="24"/>
          <w:highlight w:val="none"/>
          <w14:textFill>
            <w14:solidFill>
              <w14:schemeClr w14:val="tx1"/>
            </w14:solidFill>
          </w14:textFill>
        </w:rPr>
      </w:pPr>
      <w:r>
        <w:rPr>
          <w:rFonts w:hint="eastAsia" w:hAnsi="宋体" w:cs="宋体"/>
          <w:b/>
          <w:snapToGrid w:val="0"/>
          <w:color w:val="000000" w:themeColor="text1"/>
          <w:sz w:val="24"/>
          <w:szCs w:val="24"/>
          <w:highlight w:val="none"/>
          <w14:textFill>
            <w14:solidFill>
              <w14:schemeClr w14:val="tx1"/>
            </w14:solidFill>
          </w14:textFill>
        </w:rPr>
        <w:t>9.2.1</w:t>
      </w:r>
      <w:r>
        <w:rPr>
          <w:rFonts w:hint="eastAsia" w:hAnsi="宋体" w:cs="宋体"/>
          <w:bCs/>
          <w:snapToGrid w:val="0"/>
          <w:color w:val="000000" w:themeColor="text1"/>
          <w:sz w:val="24"/>
          <w:szCs w:val="24"/>
          <w:highlight w:val="none"/>
          <w14:textFill>
            <w14:solidFill>
              <w14:schemeClr w14:val="tx1"/>
            </w14:solidFill>
          </w14:textFill>
        </w:rPr>
        <w:t>投标人以设计费进行投标报价。设计费可参照《工程勘察设计收费标准》（2002年版）的标准和结合企业自身情况进行报价。设计费报价不得超出最高投标限价的规定。</w:t>
      </w:r>
    </w:p>
    <w:p w14:paraId="0DCD6437">
      <w:pPr>
        <w:keepNext w:val="0"/>
        <w:keepLines w:val="0"/>
        <w:pageBreakBefore w:val="0"/>
        <w:kinsoku/>
        <w:overflowPunct/>
        <w:topLinePunct w:val="0"/>
        <w:autoSpaceDE/>
        <w:autoSpaceDN/>
        <w:bidi w:val="0"/>
        <w:spacing w:line="460" w:lineRule="exact"/>
        <w:ind w:firstLine="48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9.2.2</w:t>
      </w:r>
      <w:r>
        <w:rPr>
          <w:rFonts w:hint="eastAsia" w:ascii="宋体" w:hAnsi="宋体" w:cs="宋体"/>
          <w:color w:val="000000" w:themeColor="text1"/>
          <w:sz w:val="24"/>
          <w:szCs w:val="24"/>
          <w:highlight w:val="none"/>
          <w14:textFill>
            <w14:solidFill>
              <w14:schemeClr w14:val="tx1"/>
            </w14:solidFill>
          </w14:textFill>
        </w:rPr>
        <w:t>设计费投标报价：设计费应包括招标文件中招标内容（范围）及设计任务书（若有）所规定的所有设计工作的所有费用，应包含各个不同专业的设计费用、进行优化设计或修改设计所增加的设计费用。</w:t>
      </w:r>
    </w:p>
    <w:p w14:paraId="31816A10">
      <w:pPr>
        <w:keepNext w:val="0"/>
        <w:keepLines w:val="0"/>
        <w:pageBreakBefore w:val="0"/>
        <w:kinsoku/>
        <w:overflowPunct/>
        <w:topLinePunct w:val="0"/>
        <w:autoSpaceDE/>
        <w:autoSpaceDN/>
        <w:bidi w:val="0"/>
        <w:spacing w:line="46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设计费投标报价：</w:t>
      </w:r>
      <w:bookmarkStart w:id="98" w:name="_（十）投标文件的编制、包装、密封"/>
      <w:bookmarkEnd w:id="98"/>
      <w:r>
        <w:rPr>
          <w:rFonts w:hint="eastAsia" w:ascii="宋体" w:hAnsi="宋体" w:cs="宋体"/>
          <w:color w:val="000000" w:themeColor="text1"/>
          <w:sz w:val="24"/>
          <w:szCs w:val="24"/>
          <w:highlight w:val="none"/>
          <w14:textFill>
            <w14:solidFill>
              <w14:schemeClr w14:val="tx1"/>
            </w14:solidFill>
          </w14:textFill>
        </w:rPr>
        <w:t>采用报总价方式进行报价。</w:t>
      </w:r>
    </w:p>
    <w:p w14:paraId="39CFA6CB">
      <w:pPr>
        <w:keepNext w:val="0"/>
        <w:keepLines w:val="0"/>
        <w:pageBreakBefore w:val="0"/>
        <w:kinsoku/>
        <w:overflowPunct/>
        <w:topLinePunct w:val="0"/>
        <w:autoSpaceDE/>
        <w:autoSpaceDN/>
        <w:bidi w:val="0"/>
        <w:spacing w:line="460" w:lineRule="exact"/>
        <w:ind w:firstLine="48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9.2.3</w:t>
      </w:r>
      <w:r>
        <w:rPr>
          <w:rFonts w:hint="eastAsia" w:ascii="宋体" w:hAnsi="宋体" w:cs="宋体"/>
          <w:color w:val="000000" w:themeColor="text1"/>
          <w:sz w:val="24"/>
          <w:szCs w:val="24"/>
          <w:highlight w:val="none"/>
          <w14:textFill>
            <w14:solidFill>
              <w14:schemeClr w14:val="tx1"/>
            </w14:solidFill>
          </w14:textFill>
        </w:rPr>
        <w:t>投标人投标报价必须按照本次招标公布的最高投标限价的相关规定进行编制。</w:t>
      </w:r>
    </w:p>
    <w:p w14:paraId="5A28F00F">
      <w:pPr>
        <w:keepNext w:val="0"/>
        <w:keepLines w:val="0"/>
        <w:pageBreakBefore w:val="0"/>
        <w:kinsoku/>
        <w:overflowPunct/>
        <w:topLinePunct w:val="0"/>
        <w:autoSpaceDE/>
        <w:autoSpaceDN/>
        <w:bidi w:val="0"/>
        <w:spacing w:line="460" w:lineRule="exact"/>
        <w:ind w:firstLine="48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9.2.4</w:t>
      </w:r>
      <w:r>
        <w:rPr>
          <w:rFonts w:hint="eastAsia" w:ascii="宋体" w:hAnsi="宋体" w:cs="宋体"/>
          <w:color w:val="000000" w:themeColor="text1"/>
          <w:sz w:val="24"/>
          <w:szCs w:val="24"/>
          <w:highlight w:val="none"/>
          <w14:textFill>
            <w14:solidFill>
              <w14:schemeClr w14:val="tx1"/>
            </w14:solidFill>
          </w14:textFill>
        </w:rPr>
        <w:t>设计成果必须按要求满足设计规定的深度。所报的设计费应包含投标人自投标之日起至工程验收合格所需的费用。若设计深度不够，导致设计更改、工程量增加、费用增加的，由中标单位以设计费为限承担责任。</w:t>
      </w:r>
    </w:p>
    <w:p w14:paraId="7CE004D7">
      <w:pPr>
        <w:keepNext w:val="0"/>
        <w:keepLines w:val="0"/>
        <w:pageBreakBefore w:val="0"/>
        <w:kinsoku/>
        <w:overflowPunct/>
        <w:topLinePunct w:val="0"/>
        <w:autoSpaceDE/>
        <w:autoSpaceDN/>
        <w:bidi w:val="0"/>
        <w:spacing w:line="460" w:lineRule="exact"/>
        <w:ind w:firstLine="482" w:firstLineChars="200"/>
        <w:rPr>
          <w:rFonts w:hint="eastAsia" w:ascii="宋体" w:hAnsi="宋体" w:cs="宋体"/>
          <w:color w:val="000000" w:themeColor="text1"/>
          <w:sz w:val="24"/>
          <w:szCs w:val="24"/>
          <w:highlight w:val="none"/>
          <w:lang w:val="zh-CN"/>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9.2.5</w:t>
      </w:r>
      <w:r>
        <w:rPr>
          <w:rFonts w:hint="eastAsia" w:ascii="宋体" w:hAnsi="宋体" w:cs="宋体"/>
          <w:color w:val="000000" w:themeColor="text1"/>
          <w:sz w:val="24"/>
          <w:szCs w:val="24"/>
          <w:highlight w:val="none"/>
          <w14:textFill>
            <w14:solidFill>
              <w14:schemeClr w14:val="tx1"/>
            </w14:solidFill>
          </w14:textFill>
        </w:rPr>
        <w:t>本项目投标报价应综合考虑设计总包服务费、各阶段成果文件的审查费、专家评审费，绿色建筑设计费（如有）以及所有专业及工程复杂程度相关的调整系数以及报建工作所需的内容等所包含的一切费用，还应考虑任何阶段性设计修改不增加任何费用的风险。</w:t>
      </w:r>
      <w:r>
        <w:rPr>
          <w:rFonts w:hint="eastAsia" w:ascii="宋体" w:hAnsi="宋体" w:cs="宋体"/>
          <w:color w:val="000000" w:themeColor="text1"/>
          <w:sz w:val="24"/>
          <w:szCs w:val="24"/>
          <w:highlight w:val="none"/>
          <w:lang w:val="zh-CN"/>
          <w14:textFill>
            <w14:solidFill>
              <w14:schemeClr w14:val="tx1"/>
            </w14:solidFill>
          </w14:textFill>
        </w:rPr>
        <w:t>设计费的报价应包含进行优化设计或修改设计所增加的设计费用。</w:t>
      </w:r>
    </w:p>
    <w:p w14:paraId="77F0F590">
      <w:pPr>
        <w:keepNext w:val="0"/>
        <w:keepLines w:val="0"/>
        <w:pageBreakBefore w:val="0"/>
        <w:kinsoku/>
        <w:overflowPunct/>
        <w:topLinePunct w:val="0"/>
        <w:autoSpaceDE/>
        <w:autoSpaceDN/>
        <w:bidi w:val="0"/>
        <w:spacing w:line="460" w:lineRule="exact"/>
        <w:ind w:firstLine="48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9.2.6</w:t>
      </w:r>
      <w:r>
        <w:rPr>
          <w:rFonts w:hint="eastAsia" w:ascii="宋体" w:hAnsi="宋体" w:cs="宋体"/>
          <w:color w:val="000000" w:themeColor="text1"/>
          <w:sz w:val="24"/>
          <w:szCs w:val="24"/>
          <w:highlight w:val="none"/>
          <w14:textFill>
            <w14:solidFill>
              <w14:schemeClr w14:val="tx1"/>
            </w14:solidFill>
          </w14:textFill>
        </w:rPr>
        <w:t>投标报价时应充分考虑“拟签订合同的主要条款”及“中标人须知”中所列条款的要求及风险。</w:t>
      </w:r>
    </w:p>
    <w:p w14:paraId="2BCAC17A">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99" w:name="_Toc31902"/>
      <w:bookmarkStart w:id="100" w:name="_Toc9910"/>
      <w:bookmarkStart w:id="101" w:name="_Toc18513"/>
      <w:r>
        <w:rPr>
          <w:rFonts w:hint="eastAsia" w:ascii="宋体" w:hAnsi="宋体" w:cs="宋体"/>
          <w:b/>
          <w:snapToGrid w:val="0"/>
          <w:color w:val="000000" w:themeColor="text1"/>
          <w:sz w:val="24"/>
          <w:szCs w:val="24"/>
          <w:highlight w:val="none"/>
          <w14:textFill>
            <w14:solidFill>
              <w14:schemeClr w14:val="tx1"/>
            </w14:solidFill>
          </w14:textFill>
        </w:rPr>
        <w:t>10.投标文件的编制</w:t>
      </w:r>
      <w:bookmarkStart w:id="102" w:name="_Hlt69332370"/>
      <w:bookmarkEnd w:id="102"/>
      <w:bookmarkStart w:id="103" w:name="_Hlt69208262"/>
      <w:bookmarkEnd w:id="103"/>
      <w:r>
        <w:rPr>
          <w:rFonts w:hint="eastAsia" w:ascii="宋体" w:hAnsi="宋体" w:cs="宋体"/>
          <w:b/>
          <w:snapToGrid w:val="0"/>
          <w:color w:val="000000" w:themeColor="text1"/>
          <w:sz w:val="24"/>
          <w:szCs w:val="24"/>
          <w:highlight w:val="none"/>
          <w14:textFill>
            <w14:solidFill>
              <w14:schemeClr w14:val="tx1"/>
            </w14:solidFill>
          </w14:textFill>
        </w:rPr>
        <w:t>要求</w:t>
      </w:r>
      <w:bookmarkEnd w:id="94"/>
      <w:bookmarkEnd w:id="99"/>
      <w:bookmarkEnd w:id="100"/>
      <w:bookmarkEnd w:id="101"/>
    </w:p>
    <w:p w14:paraId="55CB2043">
      <w:pPr>
        <w:pStyle w:val="31"/>
        <w:keepNext w:val="0"/>
        <w:keepLines w:val="0"/>
        <w:pageBreakBefore w:val="0"/>
        <w:kinsoku/>
        <w:overflowPunct/>
        <w:topLinePunct w:val="0"/>
        <w:autoSpaceDE/>
        <w:autoSpaceDN/>
        <w:bidi w:val="0"/>
        <w:spacing w:line="460" w:lineRule="exact"/>
        <w:ind w:firstLine="560"/>
        <w:rPr>
          <w:rFonts w:hint="eastAsia" w:hAnsi="宋体" w:cs="宋体"/>
          <w:color w:val="000000" w:themeColor="text1"/>
          <w:sz w:val="24"/>
          <w:szCs w:val="24"/>
          <w:highlight w:val="none"/>
          <w14:textFill>
            <w14:solidFill>
              <w14:schemeClr w14:val="tx1"/>
            </w14:solidFill>
          </w14:textFill>
        </w:rPr>
      </w:pPr>
      <w:bookmarkStart w:id="104" w:name="_Hlt74495594"/>
      <w:bookmarkEnd w:id="104"/>
      <w:bookmarkStart w:id="105" w:name="_Hlt74497202"/>
      <w:bookmarkEnd w:id="105"/>
      <w:bookmarkStart w:id="106" w:name="_Hlt78768224"/>
      <w:bookmarkEnd w:id="106"/>
      <w:r>
        <w:rPr>
          <w:rFonts w:hint="eastAsia" w:hAnsi="宋体" w:cs="宋体"/>
          <w:b/>
          <w:bCs/>
          <w:color w:val="000000" w:themeColor="text1"/>
          <w:sz w:val="24"/>
          <w:szCs w:val="24"/>
          <w:highlight w:val="none"/>
          <w14:textFill>
            <w14:solidFill>
              <w14:schemeClr w14:val="tx1"/>
            </w14:solidFill>
          </w14:textFill>
        </w:rPr>
        <w:t>10.1</w:t>
      </w:r>
      <w:r>
        <w:rPr>
          <w:rFonts w:hint="eastAsia" w:hAnsi="宋体" w:cs="宋体"/>
          <w:color w:val="000000" w:themeColor="text1"/>
          <w:sz w:val="24"/>
          <w:szCs w:val="24"/>
          <w:highlight w:val="none"/>
          <w14:textFill>
            <w14:solidFill>
              <w14:schemeClr w14:val="tx1"/>
            </w14:solidFill>
          </w14:textFill>
        </w:rPr>
        <w:t>一般要求</w:t>
      </w:r>
    </w:p>
    <w:p w14:paraId="620BE14A">
      <w:pPr>
        <w:pStyle w:val="31"/>
        <w:keepNext w:val="0"/>
        <w:keepLines w:val="0"/>
        <w:pageBreakBefore w:val="0"/>
        <w:kinsoku/>
        <w:overflowPunct/>
        <w:topLinePunct w:val="0"/>
        <w:autoSpaceDE/>
        <w:autoSpaceDN/>
        <w:bidi w:val="0"/>
        <w:spacing w:line="460" w:lineRule="exact"/>
        <w:ind w:firstLine="56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投标文件应按第五章 投标文件格式规定的内容，投标人提交的投标文件应当使用招标文件所提供的投标文件全部格式。</w:t>
      </w:r>
    </w:p>
    <w:p w14:paraId="709E8418">
      <w:pPr>
        <w:pStyle w:val="31"/>
        <w:keepNext w:val="0"/>
        <w:keepLines w:val="0"/>
        <w:pageBreakBefore w:val="0"/>
        <w:kinsoku/>
        <w:overflowPunct/>
        <w:topLinePunct w:val="0"/>
        <w:autoSpaceDE/>
        <w:autoSpaceDN/>
        <w:bidi w:val="0"/>
        <w:spacing w:line="460" w:lineRule="exact"/>
        <w:ind w:firstLine="56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10.1.1投标人必须响应招标文件，并在充分理解招标文件的基础</w:t>
      </w:r>
      <w:bookmarkStart w:id="107" w:name="_Hlt78709790"/>
      <w:bookmarkEnd w:id="107"/>
      <w:r>
        <w:rPr>
          <w:rFonts w:hint="eastAsia" w:hAnsi="宋体" w:cs="宋体"/>
          <w:color w:val="000000" w:themeColor="text1"/>
          <w:sz w:val="24"/>
          <w:szCs w:val="24"/>
          <w:highlight w:val="none"/>
          <w14:textFill>
            <w14:solidFill>
              <w14:schemeClr w14:val="tx1"/>
            </w14:solidFill>
          </w14:textFill>
        </w:rPr>
        <w:t>上编制投标文件。因投标文件不符合招标文件的要求而造成的损失和后果，由投标人自行承担。</w:t>
      </w:r>
      <w:bookmarkStart w:id="108" w:name="_Hlt74496890"/>
      <w:bookmarkEnd w:id="108"/>
    </w:p>
    <w:p w14:paraId="53232156">
      <w:pPr>
        <w:pStyle w:val="31"/>
        <w:keepNext w:val="0"/>
        <w:keepLines w:val="0"/>
        <w:pageBreakBefore w:val="0"/>
        <w:kinsoku/>
        <w:overflowPunct/>
        <w:topLinePunct w:val="0"/>
        <w:autoSpaceDE/>
        <w:autoSpaceDN/>
        <w:bidi w:val="0"/>
        <w:spacing w:line="460" w:lineRule="exact"/>
        <w:ind w:firstLine="56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10.1.2投标文件包括</w:t>
      </w:r>
      <w:r>
        <w:rPr>
          <w:rFonts w:hint="eastAsia" w:hAnsi="宋体" w:cs="宋体"/>
          <w:b/>
          <w:bCs/>
          <w:color w:val="000000" w:themeColor="text1"/>
          <w:sz w:val="24"/>
          <w:szCs w:val="24"/>
          <w:highlight w:val="none"/>
          <w14:textFill>
            <w14:solidFill>
              <w14:schemeClr w14:val="tx1"/>
            </w14:solidFill>
          </w14:textFill>
        </w:rPr>
        <w:t>商务经济标书、技术标书</w:t>
      </w:r>
      <w:r>
        <w:rPr>
          <w:rFonts w:hint="eastAsia" w:ascii="宋体" w:hAnsi="宋体" w:eastAsia="宋体" w:cs="宋体"/>
          <w:b/>
          <w:bCs/>
          <w:color w:val="000000" w:themeColor="text1"/>
          <w:spacing w:val="-3"/>
          <w:sz w:val="24"/>
          <w:szCs w:val="24"/>
          <w:highlight w:val="none"/>
          <w14:textFill>
            <w14:solidFill>
              <w14:schemeClr w14:val="tx1"/>
            </w14:solidFill>
          </w14:textFill>
        </w:rPr>
        <w:t>和定标文件</w:t>
      </w:r>
      <w:r>
        <w:rPr>
          <w:rFonts w:hint="eastAsia" w:hAnsi="宋体" w:cs="宋体"/>
          <w:b/>
          <w:bCs/>
          <w:color w:val="000000" w:themeColor="text1"/>
          <w:spacing w:val="-3"/>
          <w:sz w:val="24"/>
          <w:szCs w:val="24"/>
          <w:highlight w:val="none"/>
          <w:lang w:eastAsia="zh-CN"/>
          <w14:textFill>
            <w14:solidFill>
              <w14:schemeClr w14:val="tx1"/>
            </w14:solidFill>
          </w14:textFill>
        </w:rPr>
        <w:t>三</w:t>
      </w:r>
      <w:r>
        <w:rPr>
          <w:rFonts w:hint="eastAsia" w:hAnsi="宋体" w:cs="宋体"/>
          <w:b/>
          <w:bCs/>
          <w:color w:val="000000" w:themeColor="text1"/>
          <w:sz w:val="24"/>
          <w:szCs w:val="24"/>
          <w:highlight w:val="none"/>
          <w14:textFill>
            <w14:solidFill>
              <w14:schemeClr w14:val="tx1"/>
            </w14:solidFill>
          </w14:textFill>
        </w:rPr>
        <w:t>个分册</w:t>
      </w:r>
      <w:r>
        <w:rPr>
          <w:rFonts w:hint="eastAsia" w:hAnsi="宋体" w:cs="宋体"/>
          <w:color w:val="000000" w:themeColor="text1"/>
          <w:sz w:val="24"/>
          <w:szCs w:val="24"/>
          <w:highlight w:val="none"/>
          <w14:textFill>
            <w14:solidFill>
              <w14:schemeClr w14:val="tx1"/>
            </w14:solidFill>
          </w14:textFill>
        </w:rPr>
        <w:t>。投标文件在电子投标时全部采用电子文档（中标人自中标通知书发出之日起五个工作日内再提供正本1份、副本1份的纸质版投标文件给招标人存档），投标文件全部采用电子文档，投标文件所附证书证件均为</w:t>
      </w:r>
      <w:r>
        <w:rPr>
          <w:rFonts w:hint="eastAsia" w:hAnsi="宋体" w:cs="宋体"/>
          <w:snapToGrid w:val="0"/>
          <w:color w:val="000000" w:themeColor="text1"/>
          <w:kern w:val="0"/>
          <w:sz w:val="24"/>
          <w:szCs w:val="24"/>
          <w:highlight w:val="none"/>
          <w14:textFill>
            <w14:solidFill>
              <w14:schemeClr w14:val="tx1"/>
            </w14:solidFill>
          </w14:textFill>
        </w:rPr>
        <w:t>彩色</w:t>
      </w:r>
      <w:r>
        <w:rPr>
          <w:rFonts w:hint="eastAsia" w:hAnsi="宋体" w:cs="宋体"/>
          <w:color w:val="000000" w:themeColor="text1"/>
          <w:sz w:val="24"/>
          <w:szCs w:val="24"/>
          <w:highlight w:val="none"/>
          <w14:textFill>
            <w14:solidFill>
              <w14:schemeClr w14:val="tx1"/>
            </w14:solidFill>
          </w14:textFill>
        </w:rPr>
        <w:t>扫描件，并采用单位数字证书，按招标文件要求在相应位置加盖电子印章。投标文件中需个人签字或盖章的，应加盖个人电子印章或在线下完成后扫描上传。按照交易平台关于全流程电子化项目的相关指南进行操作。</w:t>
      </w:r>
    </w:p>
    <w:p w14:paraId="334AAFBB">
      <w:pPr>
        <w:pStyle w:val="31"/>
        <w:keepNext w:val="0"/>
        <w:keepLines w:val="0"/>
        <w:pageBreakBefore w:val="0"/>
        <w:kinsoku/>
        <w:overflowPunct/>
        <w:topLinePunct w:val="0"/>
        <w:autoSpaceDE/>
        <w:autoSpaceDN/>
        <w:bidi w:val="0"/>
        <w:spacing w:line="460" w:lineRule="exact"/>
        <w:ind w:firstLine="56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10.1.3投标文件需按以下要求签字、盖章：</w:t>
      </w:r>
    </w:p>
    <w:p w14:paraId="2049C356">
      <w:pPr>
        <w:pStyle w:val="34"/>
        <w:keepNext w:val="0"/>
        <w:keepLines w:val="0"/>
        <w:pageBreakBefore w:val="0"/>
        <w:kinsoku/>
        <w:overflowPunct/>
        <w:topLinePunct w:val="0"/>
        <w:autoSpaceDE/>
        <w:autoSpaceDN/>
        <w:bidi w:val="0"/>
        <w:spacing w:line="460" w:lineRule="exact"/>
        <w:ind w:firstLine="561" w:firstLineChars="0"/>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电子投标文件：</w:t>
      </w:r>
    </w:p>
    <w:p w14:paraId="7976D93E">
      <w:pPr>
        <w:pStyle w:val="34"/>
        <w:keepNext w:val="0"/>
        <w:keepLines w:val="0"/>
        <w:pageBreakBefore w:val="0"/>
        <w:kinsoku/>
        <w:overflowPunct/>
        <w:topLinePunct w:val="0"/>
        <w:autoSpaceDE/>
        <w:autoSpaceDN/>
        <w:bidi w:val="0"/>
        <w:spacing w:line="460" w:lineRule="exact"/>
        <w:ind w:firstLine="561" w:firstLineChars="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10.1.3.1投标文件封面、组成内容中凡注明“签字”处由要求的人员签字或电子签章；凡注明“签字或盖章”处由要求的人员签字或盖其私章（电子印章）；凡注明“签字并盖执业印章”处由要求的人员签字并盖其执业印章。</w:t>
      </w:r>
    </w:p>
    <w:p w14:paraId="1C38B117">
      <w:pPr>
        <w:pStyle w:val="34"/>
        <w:keepNext w:val="0"/>
        <w:keepLines w:val="0"/>
        <w:pageBreakBefore w:val="0"/>
        <w:kinsoku/>
        <w:overflowPunct/>
        <w:topLinePunct w:val="0"/>
        <w:autoSpaceDE/>
        <w:autoSpaceDN/>
        <w:bidi w:val="0"/>
        <w:spacing w:line="460" w:lineRule="exact"/>
        <w:ind w:firstLine="561" w:firstLineChars="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10.1.3.2投标文件封面、组成内容中凡要求录入投标人名称且注明“盖单位章”处盖单位法人公章（电子印章）。</w:t>
      </w:r>
    </w:p>
    <w:p w14:paraId="02ABAD8F">
      <w:pPr>
        <w:pStyle w:val="34"/>
        <w:keepNext w:val="0"/>
        <w:keepLines w:val="0"/>
        <w:pageBreakBefore w:val="0"/>
        <w:kinsoku/>
        <w:overflowPunct/>
        <w:topLinePunct w:val="0"/>
        <w:autoSpaceDE/>
        <w:autoSpaceDN/>
        <w:bidi w:val="0"/>
        <w:spacing w:line="460" w:lineRule="exact"/>
        <w:ind w:firstLine="561" w:firstLineChars="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10.1.3.3投标文件的签字均为签字人本人亲笔署名或签章（电子印章），其余部分的复印件无须另行签字、盖章。</w:t>
      </w:r>
    </w:p>
    <w:p w14:paraId="4022926A">
      <w:pPr>
        <w:pStyle w:val="34"/>
        <w:keepNext w:val="0"/>
        <w:keepLines w:val="0"/>
        <w:pageBreakBefore w:val="0"/>
        <w:kinsoku/>
        <w:overflowPunct/>
        <w:topLinePunct w:val="0"/>
        <w:autoSpaceDE/>
        <w:autoSpaceDN/>
        <w:bidi w:val="0"/>
        <w:spacing w:line="460" w:lineRule="exact"/>
        <w:ind w:firstLine="561" w:firstLineChars="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10.1.3.4联合体投标的，除《联合体协议书》外，由联合体牵头人按以上要求签字（电子印章）、盖章（电子印章）即可。投标文件的签字均为签字人本人亲笔署名或签章（电子印章），其余部分的复印件无须另行签字、盖章。</w:t>
      </w:r>
    </w:p>
    <w:p w14:paraId="20887D53">
      <w:pPr>
        <w:pStyle w:val="31"/>
        <w:keepNext w:val="0"/>
        <w:keepLines w:val="0"/>
        <w:pageBreakBefore w:val="0"/>
        <w:kinsoku/>
        <w:overflowPunct/>
        <w:topLinePunct w:val="0"/>
        <w:autoSpaceDE/>
        <w:autoSpaceDN/>
        <w:bidi w:val="0"/>
        <w:spacing w:line="460" w:lineRule="exact"/>
        <w:ind w:firstLine="560"/>
        <w:rPr>
          <w:rFonts w:hint="eastAsia" w:hAnsi="宋体" w:cs="宋体"/>
          <w:color w:val="000000" w:themeColor="text1"/>
          <w:sz w:val="24"/>
          <w:szCs w:val="24"/>
          <w:highlight w:val="none"/>
          <w14:textFill>
            <w14:solidFill>
              <w14:schemeClr w14:val="tx1"/>
            </w14:solidFill>
          </w14:textFill>
        </w:rPr>
      </w:pPr>
      <w:bookmarkStart w:id="109" w:name="_Toc71811309"/>
      <w:bookmarkStart w:id="110" w:name="_Toc22855"/>
      <w:bookmarkStart w:id="111" w:name="_Toc71811078"/>
      <w:bookmarkStart w:id="112" w:name="_Toc71813699"/>
      <w:bookmarkStart w:id="113" w:name="_Toc4518"/>
      <w:bookmarkStart w:id="114" w:name="_Toc15920"/>
      <w:bookmarkStart w:id="115" w:name="_Toc496133009"/>
      <w:bookmarkStart w:id="116" w:name="_Toc274313880"/>
      <w:bookmarkStart w:id="117" w:name="_Toc257031159"/>
      <w:bookmarkStart w:id="118" w:name="_Toc31553"/>
      <w:bookmarkStart w:id="119" w:name="_Toc6742"/>
      <w:bookmarkStart w:id="120" w:name="_Toc22153"/>
      <w:bookmarkStart w:id="121" w:name="_Toc7377"/>
      <w:bookmarkStart w:id="122" w:name="_Toc8420"/>
      <w:bookmarkStart w:id="123" w:name="_Toc71811176"/>
      <w:r>
        <w:rPr>
          <w:rFonts w:hint="eastAsia" w:hAnsi="宋体" w:cs="宋体"/>
          <w:b/>
          <w:bCs/>
          <w:color w:val="000000" w:themeColor="text1"/>
          <w:sz w:val="24"/>
          <w:szCs w:val="24"/>
          <w:highlight w:val="none"/>
          <w14:textFill>
            <w14:solidFill>
              <w14:schemeClr w14:val="tx1"/>
            </w14:solidFill>
          </w14:textFill>
        </w:rPr>
        <w:t>10.2</w:t>
      </w:r>
      <w:r>
        <w:rPr>
          <w:rFonts w:hint="eastAsia" w:hAnsi="宋体" w:cs="宋体"/>
          <w:color w:val="000000" w:themeColor="text1"/>
          <w:sz w:val="24"/>
          <w:szCs w:val="24"/>
          <w:highlight w:val="none"/>
          <w14:textFill>
            <w14:solidFill>
              <w14:schemeClr w14:val="tx1"/>
            </w14:solidFill>
          </w14:textFill>
        </w:rPr>
        <w:t>商务经济标书的编制要求</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59BBE01C">
      <w:pPr>
        <w:pStyle w:val="31"/>
        <w:keepNext w:val="0"/>
        <w:keepLines w:val="0"/>
        <w:pageBreakBefore w:val="0"/>
        <w:kinsoku/>
        <w:overflowPunct/>
        <w:topLinePunct w:val="0"/>
        <w:autoSpaceDE/>
        <w:autoSpaceDN/>
        <w:bidi w:val="0"/>
        <w:spacing w:line="460" w:lineRule="exact"/>
        <w:ind w:firstLine="561"/>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10.2.1商务经济标书包括但不限于以下内容：</w:t>
      </w:r>
    </w:p>
    <w:p w14:paraId="281ED996">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（1）封面（格式一）；</w:t>
      </w:r>
    </w:p>
    <w:p w14:paraId="07F1E794">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（2）目录；</w:t>
      </w:r>
    </w:p>
    <w:p w14:paraId="40066F0A">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（3）《投标函》（格式二）；</w:t>
      </w:r>
    </w:p>
    <w:p w14:paraId="2AB2980F">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（4）《各项承诺一览表》（格式三）；</w:t>
      </w:r>
    </w:p>
    <w:p w14:paraId="1D4909DB">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（5）《法定代表人身份证明》（格式七）；</w:t>
      </w:r>
    </w:p>
    <w:p w14:paraId="049F1592">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（6）《授权委托书》（格式八）；</w:t>
      </w:r>
    </w:p>
    <w:p w14:paraId="32F2CE41">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（7）投标保证缴纳证明（投标人采用投标保证金的，附建设工程交易系统《缴纳投标保证金通知书》页面截图或银行转账单</w:t>
      </w:r>
      <w:r>
        <w:rPr>
          <w:rFonts w:hint="eastAsia" w:hAnsi="宋体" w:cs="宋体"/>
          <w:color w:val="000000" w:themeColor="text1"/>
          <w:sz w:val="24"/>
          <w:szCs w:val="24"/>
          <w:highlight w:val="none"/>
          <w:lang w:val="en-US" w:eastAsia="zh-CN"/>
          <w14:textFill>
            <w14:solidFill>
              <w14:schemeClr w14:val="tx1"/>
            </w14:solidFill>
          </w14:textFill>
        </w:rPr>
        <w:t>彩色扫描件</w:t>
      </w:r>
      <w:r>
        <w:rPr>
          <w:rFonts w:hint="eastAsia" w:hAnsi="宋体" w:cs="宋体"/>
          <w:color w:val="000000" w:themeColor="text1"/>
          <w:sz w:val="24"/>
          <w:szCs w:val="24"/>
          <w:highlight w:val="none"/>
          <w14:textFill>
            <w14:solidFill>
              <w14:schemeClr w14:val="tx1"/>
            </w14:solidFill>
          </w14:textFill>
        </w:rPr>
        <w:t>；采用投标保证担保的，附银行保函</w:t>
      </w:r>
      <w:r>
        <w:rPr>
          <w:rFonts w:hint="eastAsia" w:ascii="宋体" w:hAnsi="宋体" w:eastAsia="宋体" w:cs="宋体"/>
          <w:snapToGrid w:val="0"/>
          <w:color w:val="000000" w:themeColor="text1"/>
          <w:kern w:val="0"/>
          <w:szCs w:val="18"/>
          <w:highlight w:val="none"/>
          <w14:textFill>
            <w14:solidFill>
              <w14:schemeClr w14:val="tx1"/>
            </w14:solidFill>
          </w14:textFill>
        </w:rPr>
        <w:t>彩色扫描件</w:t>
      </w:r>
      <w:r>
        <w:rPr>
          <w:rFonts w:hint="eastAsia" w:hAnsi="宋体" w:cs="宋体"/>
          <w:color w:val="000000" w:themeColor="text1"/>
          <w:sz w:val="24"/>
          <w:szCs w:val="24"/>
          <w:highlight w:val="none"/>
          <w14:textFill>
            <w14:solidFill>
              <w14:schemeClr w14:val="tx1"/>
            </w14:solidFill>
          </w14:textFill>
        </w:rPr>
        <w:t>；采用投标保证保险的，附电子保单和《韶关市公共资源交易一体化平台保证金缴纳信息》页面截图）。</w:t>
      </w:r>
    </w:p>
    <w:p w14:paraId="2B553759">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（8）《投标人基本情况表》（格式四）及所附资料；</w:t>
      </w:r>
    </w:p>
    <w:p w14:paraId="0285619E">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（9）《设计负责人简历表》（格式五）及所附资料；</w:t>
      </w:r>
    </w:p>
    <w:p w14:paraId="34305C55">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（10）《本项目拟投入的人员基本情况表》（格式六）及所附资料；</w:t>
      </w:r>
    </w:p>
    <w:p w14:paraId="3BF53C28">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（11）《联合体协议书》（格式九）</w:t>
      </w:r>
    </w:p>
    <w:p w14:paraId="24047B0D">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（12）详细评审阶段要求提供的评审资料（详见综合评分表）；</w:t>
      </w:r>
    </w:p>
    <w:p w14:paraId="3E55F9E7">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13）投标人认为有必要补充的其他资料。（例如投标人已经工商变更，但其企业资质证书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277D3D7A">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10.2.2本节第10.2.1目中所列出的商务经济标书组成内容中，第（1）至第（11）项所有投标人均应提供。但非联合体投标的，无需提供第（11）项内容。</w:t>
      </w:r>
    </w:p>
    <w:p w14:paraId="7D251B41">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10.2.3商务经济标书应尽量避免手工涂改、行间插字或删除。如果出现上述情况，改动之处应加盖单位章或由投标人的法定代表人或其委托代理人签字确认。</w:t>
      </w:r>
    </w:p>
    <w:p w14:paraId="083EF6D8">
      <w:pPr>
        <w:pStyle w:val="31"/>
        <w:keepNext w:val="0"/>
        <w:keepLines w:val="0"/>
        <w:pageBreakBefore w:val="0"/>
        <w:kinsoku/>
        <w:overflowPunct/>
        <w:topLinePunct w:val="0"/>
        <w:autoSpaceDE/>
        <w:autoSpaceDN/>
        <w:bidi w:val="0"/>
        <w:spacing w:line="460" w:lineRule="exact"/>
        <w:ind w:firstLine="560"/>
        <w:rPr>
          <w:rFonts w:hint="eastAsia" w:hAnsi="宋体" w:cs="宋体"/>
          <w:color w:val="000000" w:themeColor="text1"/>
          <w:sz w:val="24"/>
          <w:szCs w:val="24"/>
          <w:highlight w:val="none"/>
          <w14:textFill>
            <w14:solidFill>
              <w14:schemeClr w14:val="tx1"/>
            </w14:solidFill>
          </w14:textFill>
        </w:rPr>
      </w:pPr>
      <w:bookmarkStart w:id="124" w:name="_Toc310"/>
      <w:bookmarkStart w:id="125" w:name="_Toc30837"/>
      <w:bookmarkStart w:id="126" w:name="_Toc466640590"/>
      <w:bookmarkStart w:id="127" w:name="_Toc477"/>
      <w:bookmarkStart w:id="128" w:name="_Toc71811079"/>
      <w:bookmarkStart w:id="129" w:name="_Toc29429"/>
      <w:bookmarkStart w:id="130" w:name="_Toc26984"/>
      <w:bookmarkStart w:id="131" w:name="_Toc71813700"/>
      <w:bookmarkStart w:id="132" w:name="_Toc14011"/>
      <w:bookmarkStart w:id="133" w:name="_Toc71811177"/>
      <w:bookmarkStart w:id="134" w:name="_Toc71811310"/>
      <w:bookmarkStart w:id="135" w:name="_Toc3758"/>
      <w:bookmarkStart w:id="136" w:name="_Toc8028"/>
      <w:bookmarkStart w:id="137" w:name="_Toc496133010"/>
      <w:r>
        <w:rPr>
          <w:rFonts w:hint="eastAsia" w:hAnsi="宋体" w:cs="宋体"/>
          <w:b/>
          <w:bCs/>
          <w:color w:val="000000" w:themeColor="text1"/>
          <w:sz w:val="24"/>
          <w:szCs w:val="24"/>
          <w:highlight w:val="none"/>
          <w14:textFill>
            <w14:solidFill>
              <w14:schemeClr w14:val="tx1"/>
            </w14:solidFill>
          </w14:textFill>
        </w:rPr>
        <w:t>10.3</w:t>
      </w:r>
      <w:r>
        <w:rPr>
          <w:rFonts w:hint="eastAsia" w:hAnsi="宋体" w:cs="宋体"/>
          <w:color w:val="000000" w:themeColor="text1"/>
          <w:sz w:val="24"/>
          <w:szCs w:val="24"/>
          <w:highlight w:val="none"/>
          <w14:textFill>
            <w14:solidFill>
              <w14:schemeClr w14:val="tx1"/>
            </w14:solidFill>
          </w14:textFill>
        </w:rPr>
        <w:t>技术标书的编制要求</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603DDA10">
      <w:pPr>
        <w:pStyle w:val="35"/>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10.3.1技术标书包括但不限于以下内容：</w:t>
      </w:r>
    </w:p>
    <w:p w14:paraId="0E53C19C">
      <w:pPr>
        <w:pStyle w:val="35"/>
        <w:keepNext w:val="0"/>
        <w:keepLines w:val="0"/>
        <w:pageBreakBefore w:val="0"/>
        <w:kinsoku/>
        <w:overflowPunct/>
        <w:topLinePunct w:val="0"/>
        <w:autoSpaceDE/>
        <w:autoSpaceDN/>
        <w:bidi w:val="0"/>
        <w:spacing w:line="460" w:lineRule="exact"/>
        <w:ind w:firstLine="420" w:firstLineChars="175"/>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（1）封面（格式一）；</w:t>
      </w:r>
    </w:p>
    <w:p w14:paraId="376E1BAB">
      <w:pPr>
        <w:pStyle w:val="35"/>
        <w:keepNext w:val="0"/>
        <w:keepLines w:val="0"/>
        <w:pageBreakBefore w:val="0"/>
        <w:kinsoku/>
        <w:overflowPunct/>
        <w:topLinePunct w:val="0"/>
        <w:autoSpaceDE/>
        <w:autoSpaceDN/>
        <w:bidi w:val="0"/>
        <w:spacing w:line="460" w:lineRule="exact"/>
        <w:ind w:firstLine="420" w:firstLineChars="175"/>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（2）目录；</w:t>
      </w:r>
    </w:p>
    <w:p w14:paraId="33E492BC">
      <w:pPr>
        <w:pStyle w:val="35"/>
        <w:keepNext w:val="0"/>
        <w:keepLines w:val="0"/>
        <w:pageBreakBefore w:val="0"/>
        <w:kinsoku/>
        <w:overflowPunct/>
        <w:topLinePunct w:val="0"/>
        <w:autoSpaceDE/>
        <w:autoSpaceDN/>
        <w:bidi w:val="0"/>
        <w:spacing w:line="460" w:lineRule="exact"/>
        <w:ind w:firstLine="420" w:firstLineChars="175"/>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（3）投标人根据招标文件的《综合评分表》认为需要补充的其他资料</w:t>
      </w:r>
    </w:p>
    <w:p w14:paraId="53B0364E">
      <w:pPr>
        <w:pStyle w:val="35"/>
        <w:keepNext w:val="0"/>
        <w:keepLines w:val="0"/>
        <w:pageBreakBefore w:val="0"/>
        <w:kinsoku/>
        <w:overflowPunct/>
        <w:topLinePunct w:val="0"/>
        <w:autoSpaceDE/>
        <w:autoSpaceDN/>
        <w:bidi w:val="0"/>
        <w:spacing w:line="460" w:lineRule="exact"/>
        <w:ind w:firstLine="420" w:firstLineChars="175"/>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10.3.2本节第10.3.1目中所列出的技术标书组成内容中，第（1）至第（2）项所有投标人均应提供。</w:t>
      </w:r>
      <w:bookmarkStart w:id="138" w:name="_Toc32082"/>
      <w:bookmarkStart w:id="139" w:name="_Toc14893"/>
      <w:bookmarkStart w:id="140" w:name="_Toc485111106"/>
    </w:p>
    <w:p w14:paraId="09ADEC81">
      <w:pPr>
        <w:pStyle w:val="35"/>
        <w:keepNext w:val="0"/>
        <w:keepLines w:val="0"/>
        <w:pageBreakBefore w:val="0"/>
        <w:kinsoku/>
        <w:overflowPunct/>
        <w:topLinePunct w:val="0"/>
        <w:autoSpaceDE/>
        <w:autoSpaceDN/>
        <w:bidi w:val="0"/>
        <w:spacing w:line="460" w:lineRule="exact"/>
        <w:ind w:firstLine="422" w:firstLineChars="175"/>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10.3.3技术标书应尽量避免手工涂改、行间插字或删除。如果出现上述情况，改动之处应加盖单位章或由投标人的法定代表人或其委托代理人签字确认。</w:t>
      </w:r>
      <w:bookmarkEnd w:id="138"/>
    </w:p>
    <w:p w14:paraId="24AF6BAC">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hAnsi="宋体" w:cs="宋体"/>
          <w:b/>
          <w:bCs/>
          <w:color w:val="000000" w:themeColor="text1"/>
          <w:sz w:val="24"/>
          <w:szCs w:val="24"/>
          <w:highlight w:val="none"/>
          <w:lang w:val="en-US" w:eastAsia="zh-CN"/>
          <w14:textFill>
            <w14:solidFill>
              <w14:schemeClr w14:val="tx1"/>
            </w14:solidFill>
          </w14:textFill>
        </w:rPr>
        <w:t>10.4</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定标文件的编制要求：</w:t>
      </w:r>
    </w:p>
    <w:p w14:paraId="39D86431">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0.</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.1 </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定标文件</w:t>
      </w:r>
      <w:r>
        <w:rPr>
          <w:rFonts w:hint="eastAsia" w:ascii="宋体" w:hAnsi="宋体" w:eastAsia="宋体" w:cs="宋体"/>
          <w:snapToGrid w:val="0"/>
          <w:color w:val="000000" w:themeColor="text1"/>
          <w:kern w:val="0"/>
          <w:sz w:val="24"/>
          <w:szCs w:val="24"/>
          <w:highlight w:val="none"/>
          <w14:textFill>
            <w14:solidFill>
              <w14:schemeClr w14:val="tx1"/>
            </w14:solidFill>
          </w14:textFill>
        </w:rPr>
        <w:t>包括以下内容：</w:t>
      </w:r>
    </w:p>
    <w:p w14:paraId="588B086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default" w:ascii="宋体" w:hAnsi="宋体" w:eastAsia="宋体" w:cs="宋体"/>
          <w:snapToGrid w:val="0"/>
          <w:color w:val="000000" w:themeColor="text1"/>
          <w:kern w:val="0"/>
          <w:sz w:val="24"/>
          <w:szCs w:val="24"/>
          <w:highlight w:val="none"/>
          <w:lang w:val="en-US"/>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 封面（格式一）</w:t>
      </w:r>
    </w:p>
    <w:p w14:paraId="06AC0FE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 定标因素评审资料（格式十）</w:t>
      </w:r>
    </w:p>
    <w:p w14:paraId="747B148E">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0.</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本节第1</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0.</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目中所列出的组成内容中，第（1）项所有投标人均应提供。</w:t>
      </w:r>
    </w:p>
    <w:p w14:paraId="23B1A00F">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141" w:name="_Toc29788"/>
      <w:bookmarkStart w:id="142" w:name="_Toc25147"/>
      <w:bookmarkStart w:id="143" w:name="_Toc9746"/>
      <w:r>
        <w:rPr>
          <w:rFonts w:hint="eastAsia" w:ascii="宋体" w:hAnsi="宋体" w:cs="宋体"/>
          <w:b/>
          <w:snapToGrid w:val="0"/>
          <w:color w:val="000000" w:themeColor="text1"/>
          <w:sz w:val="24"/>
          <w:szCs w:val="24"/>
          <w:highlight w:val="none"/>
          <w14:textFill>
            <w14:solidFill>
              <w14:schemeClr w14:val="tx1"/>
            </w14:solidFill>
          </w14:textFill>
        </w:rPr>
        <w:t>11.投标文件的编制依据</w:t>
      </w:r>
      <w:bookmarkEnd w:id="139"/>
      <w:bookmarkEnd w:id="140"/>
      <w:bookmarkEnd w:id="141"/>
      <w:bookmarkEnd w:id="142"/>
      <w:bookmarkEnd w:id="143"/>
    </w:p>
    <w:p w14:paraId="59228F33">
      <w:pPr>
        <w:keepNext w:val="0"/>
        <w:keepLines w:val="0"/>
        <w:pageBreakBefore w:val="0"/>
        <w:kinsoku/>
        <w:overflowPunct/>
        <w:topLinePunct w:val="0"/>
        <w:autoSpaceDE/>
        <w:autoSpaceDN/>
        <w:bidi w:val="0"/>
        <w:adjustRightInd w:val="0"/>
        <w:spacing w:line="460" w:lineRule="exact"/>
        <w:ind w:firstLine="420" w:firstLineChars="17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11.1招标单位提供的前期文件等资料；</w:t>
      </w:r>
    </w:p>
    <w:p w14:paraId="087D0AA1">
      <w:pPr>
        <w:keepNext w:val="0"/>
        <w:keepLines w:val="0"/>
        <w:pageBreakBefore w:val="0"/>
        <w:kinsoku/>
        <w:overflowPunct/>
        <w:topLinePunct w:val="0"/>
        <w:autoSpaceDE/>
        <w:autoSpaceDN/>
        <w:bidi w:val="0"/>
        <w:adjustRightInd w:val="0"/>
        <w:spacing w:line="460" w:lineRule="exact"/>
        <w:ind w:firstLine="420" w:firstLineChars="17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11.2本招标文件；</w:t>
      </w:r>
    </w:p>
    <w:p w14:paraId="053F6200">
      <w:pPr>
        <w:keepNext w:val="0"/>
        <w:keepLines w:val="0"/>
        <w:pageBreakBefore w:val="0"/>
        <w:kinsoku/>
        <w:overflowPunct/>
        <w:topLinePunct w:val="0"/>
        <w:autoSpaceDE/>
        <w:autoSpaceDN/>
        <w:bidi w:val="0"/>
        <w:adjustRightInd w:val="0"/>
        <w:spacing w:line="460" w:lineRule="exact"/>
        <w:ind w:firstLine="420" w:firstLineChars="17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11.3国家、广东省现行的有关法规、规定，建筑工程验收规范和质量检验评定标准等。</w:t>
      </w:r>
    </w:p>
    <w:bookmarkEnd w:id="95"/>
    <w:bookmarkEnd w:id="96"/>
    <w:p w14:paraId="57437851">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144" w:name="_Toc12971"/>
      <w:bookmarkStart w:id="145" w:name="_Toc2208"/>
      <w:bookmarkStart w:id="146" w:name="_Toc6257"/>
      <w:bookmarkStart w:id="147" w:name="_Toc20666"/>
      <w:r>
        <w:rPr>
          <w:rFonts w:hint="eastAsia" w:ascii="宋体" w:hAnsi="宋体" w:cs="宋体"/>
          <w:b/>
          <w:snapToGrid w:val="0"/>
          <w:color w:val="000000" w:themeColor="text1"/>
          <w:sz w:val="24"/>
          <w:szCs w:val="24"/>
          <w:highlight w:val="none"/>
          <w14:textFill>
            <w14:solidFill>
              <w14:schemeClr w14:val="tx1"/>
            </w14:solidFill>
          </w14:textFill>
        </w:rPr>
        <w:t>12</w:t>
      </w:r>
      <w:bookmarkEnd w:id="144"/>
      <w:bookmarkStart w:id="148" w:name="_Hlt88627590"/>
      <w:bookmarkEnd w:id="148"/>
      <w:r>
        <w:rPr>
          <w:rFonts w:hint="eastAsia" w:ascii="宋体" w:hAnsi="宋体" w:cs="宋体"/>
          <w:b/>
          <w:snapToGrid w:val="0"/>
          <w:color w:val="000000" w:themeColor="text1"/>
          <w:sz w:val="24"/>
          <w:szCs w:val="24"/>
          <w:highlight w:val="none"/>
          <w14:textFill>
            <w14:solidFill>
              <w14:schemeClr w14:val="tx1"/>
            </w14:solidFill>
          </w14:textFill>
        </w:rPr>
        <w:t>.电子投标</w:t>
      </w:r>
      <w:bookmarkEnd w:id="145"/>
      <w:bookmarkEnd w:id="146"/>
      <w:bookmarkEnd w:id="147"/>
    </w:p>
    <w:p w14:paraId="5541A60E">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12.1在交易平台上传加盖了电子印章的投标文件、录入相关信息及标书页码信息，并提交投标标书（页码起始从封面开始）。提交标书为已加密投标文件。具体操作参照《韶关市公共资源建设工程交易系统-投标人操作指南》。</w:t>
      </w:r>
    </w:p>
    <w:p w14:paraId="4723AD41">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本项目评标采用全流程电子化进行招标投标（投标人应在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F7E5942">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投标文件完成上传后，投标人应使用CA数字证书对投标文件进行文件加密，形成加密的投标文件并提交标书。</w:t>
      </w:r>
    </w:p>
    <w:p w14:paraId="265B29D9">
      <w:pPr>
        <w:pStyle w:val="36"/>
        <w:keepNext w:val="0"/>
        <w:keepLines w:val="0"/>
        <w:pageBreakBefore w:val="0"/>
        <w:widowControl/>
        <w:kinsoku/>
        <w:overflowPunct/>
        <w:topLinePunct w:val="0"/>
        <w:autoSpaceDE/>
        <w:autoSpaceDN/>
        <w:bidi w:val="0"/>
        <w:spacing w:line="460" w:lineRule="exact"/>
        <w:ind w:firstLine="480" w:firstLineChars="200"/>
        <w:jc w:val="both"/>
        <w:textAlignment w:val="baseline"/>
        <w:rPr>
          <w:rFonts w:hint="eastAsia" w:ascii="宋体" w:hAnsi="宋体" w:cs="宋体"/>
          <w:bCs/>
          <w:snapToGrid w:val="0"/>
          <w:color w:val="000000" w:themeColor="text1"/>
          <w:sz w:val="24"/>
          <w:szCs w:val="24"/>
          <w:highlight w:val="none"/>
          <w14:textFill>
            <w14:solidFill>
              <w14:schemeClr w14:val="tx1"/>
            </w14:solidFill>
          </w14:textFill>
        </w:rPr>
      </w:pPr>
      <w:bookmarkStart w:id="149" w:name="_Hlt127590288"/>
      <w:bookmarkEnd w:id="149"/>
      <w:r>
        <w:rPr>
          <w:rFonts w:hint="eastAsia" w:ascii="宋体" w:hAnsi="宋体" w:cs="宋体"/>
          <w:bCs/>
          <w:snapToGrid w:val="0"/>
          <w:color w:val="000000" w:themeColor="text1"/>
          <w:sz w:val="24"/>
          <w:szCs w:val="24"/>
          <w:highlight w:val="none"/>
          <w14:textFill>
            <w14:solidFill>
              <w14:schemeClr w14:val="tx1"/>
            </w14:solidFill>
          </w14:textFill>
        </w:rPr>
        <w:t>12.2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1259DDC0">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bCs/>
          <w:snapToGrid w:val="0"/>
          <w:color w:val="000000" w:themeColor="text1"/>
          <w:kern w:val="0"/>
          <w:sz w:val="24"/>
          <w:szCs w:val="24"/>
          <w:highlight w:val="none"/>
          <w14:textFill>
            <w14:solidFill>
              <w14:schemeClr w14:val="tx1"/>
            </w14:solidFill>
          </w14:textFill>
        </w:rPr>
        <w:t>12.3</w:t>
      </w:r>
      <w:r>
        <w:rPr>
          <w:rFonts w:hint="eastAsia" w:hAnsi="宋体" w:cs="宋体"/>
          <w:color w:val="000000" w:themeColor="text1"/>
          <w:sz w:val="24"/>
          <w:szCs w:val="24"/>
          <w:highlight w:val="none"/>
          <w14:textFill>
            <w14:solidFill>
              <w14:schemeClr w14:val="tx1"/>
            </w14:solidFill>
          </w14:textFill>
        </w:rPr>
        <w:t>投标人必须在规定的截止时间前使用交易系统完成缴纳投标保证和全流程电子投标，只有满足以上所有条件，方为有效投标。</w:t>
      </w:r>
    </w:p>
    <w:p w14:paraId="2D67B266">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150" w:name="_Toc11291"/>
      <w:bookmarkStart w:id="151" w:name="_Toc12326"/>
      <w:bookmarkStart w:id="152" w:name="_Toc3487"/>
      <w:r>
        <w:rPr>
          <w:rFonts w:hint="eastAsia" w:ascii="宋体" w:hAnsi="宋体" w:cs="宋体"/>
          <w:b/>
          <w:snapToGrid w:val="0"/>
          <w:color w:val="000000" w:themeColor="text1"/>
          <w:sz w:val="24"/>
          <w:szCs w:val="24"/>
          <w:highlight w:val="none"/>
          <w14:textFill>
            <w14:solidFill>
              <w14:schemeClr w14:val="tx1"/>
            </w14:solidFill>
          </w14:textFill>
        </w:rPr>
        <w:t>13.投标文件的提交</w:t>
      </w:r>
      <w:bookmarkEnd w:id="150"/>
      <w:bookmarkEnd w:id="151"/>
      <w:bookmarkEnd w:id="152"/>
    </w:p>
    <w:p w14:paraId="7D73094C">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13.1投标人必须在规定的截止时间前使用交易系统完成获取招标文件、缴纳投标保证和全流程电子投标，只有满足以上所有条件，方为有效投标。</w:t>
      </w:r>
    </w:p>
    <w:p w14:paraId="530ECF46">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13.1.1提交电子投标文件截止时间：见本章第二节“重要事项时间地点一览表”。</w:t>
      </w:r>
    </w:p>
    <w:p w14:paraId="716E0A20">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13.2投标人代表除提交电子投标文件外，投标人无须进行现场签到，如有招标文件要求提交的用于评审的证书、证件、证明原件等相关资料，投标人可在规定的地点、时间内递交至开标现场（附一式两份清单），可自行委派授权委托人（递交资料的授权委托人可与投标代理人不是同一人）（授权委托人到场的，应同时出示《授权委托书》（格式</w:t>
      </w:r>
      <w:r>
        <w:rPr>
          <w:rFonts w:hint="eastAsia" w:hAnsi="宋体" w:cs="宋体"/>
          <w:color w:val="000000" w:themeColor="text1"/>
          <w:sz w:val="24"/>
          <w:szCs w:val="24"/>
          <w:highlight w:val="none"/>
          <w:lang w:val="en-US" w:eastAsia="zh-CN"/>
          <w14:textFill>
            <w14:solidFill>
              <w14:schemeClr w14:val="tx1"/>
            </w14:solidFill>
          </w14:textFill>
        </w:rPr>
        <w:t>八</w:t>
      </w:r>
      <w:r>
        <w:rPr>
          <w:rFonts w:hint="eastAsia" w:hAnsi="宋体" w:cs="宋体"/>
          <w:color w:val="000000" w:themeColor="text1"/>
          <w:sz w:val="24"/>
          <w:szCs w:val="24"/>
          <w:highlight w:val="none"/>
          <w14:textFill>
            <w14:solidFill>
              <w14:schemeClr w14:val="tx1"/>
            </w14:solidFill>
          </w14:textFill>
        </w:rPr>
        <w:t>）和《法定代表人身份证明》（格式</w:t>
      </w:r>
      <w:r>
        <w:rPr>
          <w:rFonts w:hint="eastAsia" w:hAnsi="宋体" w:cs="宋体"/>
          <w:color w:val="000000" w:themeColor="text1"/>
          <w:sz w:val="24"/>
          <w:szCs w:val="24"/>
          <w:highlight w:val="none"/>
          <w:lang w:val="en-US" w:eastAsia="zh-CN"/>
          <w14:textFill>
            <w14:solidFill>
              <w14:schemeClr w14:val="tx1"/>
            </w14:solidFill>
          </w14:textFill>
        </w:rPr>
        <w:t>七</w:t>
      </w:r>
      <w:r>
        <w:rPr>
          <w:rFonts w:hint="eastAsia" w:hAnsi="宋体" w:cs="宋体"/>
          <w:color w:val="000000" w:themeColor="text1"/>
          <w:sz w:val="24"/>
          <w:szCs w:val="24"/>
          <w:highlight w:val="none"/>
          <w14:textFill>
            <w14:solidFill>
              <w14:schemeClr w14:val="tx1"/>
            </w14:solidFill>
          </w14:textFill>
        </w:rPr>
        <w:t>）），无原件的不作要求。</w:t>
      </w:r>
    </w:p>
    <w:p w14:paraId="11E0FA62">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13.3联合体投标的，由联合体牵头人按以上要求提交电子投标文件和相关资料。</w:t>
      </w:r>
    </w:p>
    <w:p w14:paraId="0352990A">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13.4招标人或其授权的招标代理机构核对、接收投标人递交的相关资料后，应向投标人出具标明签收人和签收时间的凭证，并妥善保管。</w:t>
      </w:r>
    </w:p>
    <w:p w14:paraId="1C12CFE5">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13.5出现下述情形之一，属于未成功提交投标文件，按无效投标处理：</w:t>
      </w:r>
    </w:p>
    <w:p w14:paraId="2E406F9C">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（1）至提交投标文件截止时，投标文件未完整上传及提交标书；</w:t>
      </w:r>
    </w:p>
    <w:p w14:paraId="05E46784">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b/>
          <w:bCs/>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（2）解密失败且在规定时间内未重新提交投标文件的；</w:t>
      </w:r>
    </w:p>
    <w:p w14:paraId="038E1C72">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（3）投标文件损坏或格式不正确的；</w:t>
      </w:r>
    </w:p>
    <w:p w14:paraId="7FC229D0">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13.6由于投标人原因导致未按投标截止时间上传完整的电子投标文件、在交易平台中上传的电子投标文件无法解密、电子投标文件损坏或格式不正确、电子投标文件未按招标文件要求加盖电子印章或电子印章不完整、电子投标文件解密失败且未按要求上传备用投标文件等情形导致投标无效的，由投标人自行负责。</w:t>
      </w:r>
    </w:p>
    <w:p w14:paraId="3311FE5E">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153" w:name="_Hlt74494779"/>
      <w:bookmarkEnd w:id="153"/>
      <w:bookmarkStart w:id="154" w:name="_Hlt66608380"/>
      <w:bookmarkEnd w:id="154"/>
      <w:bookmarkStart w:id="155" w:name="_Hlt75685366"/>
      <w:bookmarkEnd w:id="155"/>
      <w:bookmarkStart w:id="156" w:name="_Hlt92512875"/>
      <w:bookmarkEnd w:id="156"/>
      <w:bookmarkStart w:id="157" w:name="_Hlt69699424"/>
      <w:bookmarkEnd w:id="157"/>
      <w:bookmarkStart w:id="158" w:name="_Toc15253"/>
      <w:bookmarkStart w:id="159" w:name="_Toc18482"/>
      <w:bookmarkStart w:id="160" w:name="_Toc20473"/>
      <w:bookmarkStart w:id="161" w:name="_Toc31438"/>
      <w:bookmarkStart w:id="162" w:name="_Toc106418820"/>
      <w:bookmarkStart w:id="163" w:name="_Toc104711075"/>
      <w:r>
        <w:rPr>
          <w:rFonts w:hint="eastAsia" w:ascii="宋体" w:hAnsi="宋体" w:cs="宋体"/>
          <w:b/>
          <w:snapToGrid w:val="0"/>
          <w:color w:val="000000" w:themeColor="text1"/>
          <w:sz w:val="24"/>
          <w:szCs w:val="24"/>
          <w:highlight w:val="none"/>
          <w14:textFill>
            <w14:solidFill>
              <w14:schemeClr w14:val="tx1"/>
            </w14:solidFill>
          </w14:textFill>
        </w:rPr>
        <w:t>14.投标有效期</w:t>
      </w:r>
      <w:bookmarkEnd w:id="158"/>
      <w:bookmarkEnd w:id="159"/>
      <w:bookmarkEnd w:id="160"/>
      <w:bookmarkEnd w:id="161"/>
      <w:bookmarkEnd w:id="162"/>
      <w:bookmarkEnd w:id="163"/>
    </w:p>
    <w:p w14:paraId="2BD75F76">
      <w:pPr>
        <w:pStyle w:val="31"/>
        <w:keepNext w:val="0"/>
        <w:keepLines w:val="0"/>
        <w:pageBreakBefore w:val="0"/>
        <w:kinsoku/>
        <w:overflowPunct/>
        <w:topLinePunct w:val="0"/>
        <w:autoSpaceDE/>
        <w:autoSpaceDN/>
        <w:bidi w:val="0"/>
        <w:spacing w:line="460" w:lineRule="exact"/>
        <w:ind w:firstLine="480" w:firstLineChars="200"/>
        <w:rPr>
          <w:rFonts w:hint="eastAsia" w:hAnsi="宋体" w:cs="宋体"/>
          <w:b/>
          <w:bCs/>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投标有效期为</w:t>
      </w:r>
      <w:r>
        <w:rPr>
          <w:rFonts w:hint="eastAsia" w:hAnsi="宋体" w:cs="宋体"/>
          <w:color w:val="000000" w:themeColor="text1"/>
          <w:sz w:val="24"/>
          <w:szCs w:val="24"/>
          <w:highlight w:val="none"/>
          <w:u w:val="single"/>
          <w14:textFill>
            <w14:solidFill>
              <w14:schemeClr w14:val="tx1"/>
            </w14:solidFill>
          </w14:textFill>
        </w:rPr>
        <w:t>90</w:t>
      </w:r>
      <w:r>
        <w:rPr>
          <w:rFonts w:hint="eastAsia" w:hAnsi="宋体" w:cs="宋体"/>
          <w:color w:val="000000" w:themeColor="text1"/>
          <w:sz w:val="24"/>
          <w:szCs w:val="24"/>
          <w:highlight w:val="none"/>
          <w14:textFill>
            <w14:solidFill>
              <w14:schemeClr w14:val="tx1"/>
            </w14:solidFill>
          </w14:textFill>
        </w:rPr>
        <w:t>个日历天，自招标人或其授权的招标代理机构接收投标人递交的投标文件之日起计。在此期间，投标人不得撤销或修改其投标文件，否则其投标保证不予退还。</w:t>
      </w:r>
    </w:p>
    <w:p w14:paraId="59F46FC5">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164" w:name="_Toc8105"/>
      <w:bookmarkStart w:id="165" w:name="_Toc14083"/>
      <w:bookmarkStart w:id="166" w:name="_Toc27667"/>
      <w:bookmarkStart w:id="167" w:name="_Toc19046"/>
      <w:r>
        <w:rPr>
          <w:rFonts w:hint="eastAsia" w:ascii="宋体" w:hAnsi="宋体" w:cs="宋体"/>
          <w:b/>
          <w:snapToGrid w:val="0"/>
          <w:color w:val="000000" w:themeColor="text1"/>
          <w:sz w:val="24"/>
          <w:szCs w:val="24"/>
          <w:highlight w:val="none"/>
          <w14:textFill>
            <w14:solidFill>
              <w14:schemeClr w14:val="tx1"/>
            </w14:solidFill>
          </w14:textFill>
        </w:rPr>
        <w:t>15.开标</w:t>
      </w:r>
      <w:bookmarkEnd w:id="164"/>
      <w:bookmarkEnd w:id="165"/>
      <w:bookmarkEnd w:id="166"/>
      <w:bookmarkEnd w:id="167"/>
    </w:p>
    <w:p w14:paraId="789B25C4">
      <w:pPr>
        <w:pStyle w:val="32"/>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15.1</w:t>
      </w:r>
      <w:r>
        <w:rPr>
          <w:rFonts w:hint="eastAsia" w:ascii="宋体" w:hAnsi="宋体" w:cs="宋体"/>
          <w:snapToGrid w:val="0"/>
          <w:color w:val="000000" w:themeColor="text1"/>
          <w:kern w:val="0"/>
          <w:sz w:val="24"/>
          <w:szCs w:val="24"/>
          <w:highlight w:val="none"/>
          <w14:textFill>
            <w14:solidFill>
              <w14:schemeClr w14:val="tx1"/>
            </w14:solidFill>
          </w14:textFill>
        </w:rPr>
        <w:t>实行全流程电子化招标投标的项目，投标人无须进行现场签到，招标人邀请所有正确完成了获取招标文件、电子投标、缴纳投标保证的投标人参加开标，投标人可登录交易平台观看开标实况，可提出异议或进行澄清、确认等操作，投标人可自主决定是否参加，投标人不参加交易平台观看开标的，视其默认开标结果，以及放弃在开标期间见证、监督、投诉、申辩的权利。具体操作投标人可登录全国公共资源交易平台（广东省·韶关市）（https://ygp.gdzwfw.gov.cn/ggzy-portal/#/440200/index），在【服务指南】栏目中下载《韶关市公共资源建设工程交易系统-投标人操作指南（电子评标）》。</w:t>
      </w:r>
    </w:p>
    <w:p w14:paraId="407FFF36">
      <w:pPr>
        <w:pStyle w:val="32"/>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15.1.1</w:t>
      </w:r>
      <w:r>
        <w:rPr>
          <w:rFonts w:hint="eastAsia" w:ascii="宋体" w:hAnsi="宋体" w:cs="宋体"/>
          <w:snapToGrid w:val="0"/>
          <w:color w:val="000000" w:themeColor="text1"/>
          <w:kern w:val="0"/>
          <w:sz w:val="24"/>
          <w:szCs w:val="24"/>
          <w:highlight w:val="none"/>
          <w14:textFill>
            <w14:solidFill>
              <w14:schemeClr w14:val="tx1"/>
            </w14:solidFill>
          </w14:textFill>
        </w:rPr>
        <w:t>开标时间和地点：见本章第二节“重要事项时间地点一览表”。</w:t>
      </w:r>
    </w:p>
    <w:p w14:paraId="679D229F">
      <w:pPr>
        <w:pStyle w:val="32"/>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15.1.2</w:t>
      </w:r>
      <w:r>
        <w:rPr>
          <w:rFonts w:hint="eastAsia" w:ascii="宋体" w:hAnsi="宋体" w:cs="宋体"/>
          <w:snapToGrid w:val="0"/>
          <w:color w:val="000000" w:themeColor="text1"/>
          <w:kern w:val="0"/>
          <w:sz w:val="24"/>
          <w:szCs w:val="24"/>
          <w:highlight w:val="none"/>
          <w14:textFill>
            <w14:solidFill>
              <w14:schemeClr w14:val="tx1"/>
            </w14:solidFill>
          </w14:textFill>
        </w:rPr>
        <w:t>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cs="宋体"/>
          <w:bCs/>
          <w:snapToGrid w:val="0"/>
          <w:color w:val="000000" w:themeColor="text1"/>
          <w:kern w:val="0"/>
          <w:sz w:val="24"/>
          <w:szCs w:val="24"/>
          <w:highlight w:val="none"/>
          <w14:textFill>
            <w14:solidFill>
              <w14:schemeClr w14:val="tx1"/>
            </w14:solidFill>
          </w14:textFill>
        </w:rPr>
        <w:t>全国公共资源交易平台（广东省·韶关市）（https://ygp.gdzwfw.gov.cn/ggzy-portal/#/440200/index）</w:t>
      </w:r>
      <w:r>
        <w:rPr>
          <w:rFonts w:hint="eastAsia" w:ascii="宋体" w:hAnsi="宋体" w:cs="宋体"/>
          <w:snapToGrid w:val="0"/>
          <w:color w:val="000000" w:themeColor="text1"/>
          <w:kern w:val="0"/>
          <w:sz w:val="24"/>
          <w:szCs w:val="24"/>
          <w:highlight w:val="none"/>
          <w14:textFill>
            <w14:solidFill>
              <w14:schemeClr w14:val="tx1"/>
            </w14:solidFill>
          </w14:textFill>
        </w:rPr>
        <w:t>查询是否发布了取消开标活动的相关信息。</w:t>
      </w:r>
    </w:p>
    <w:p w14:paraId="0C24D22D">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15.2</w:t>
      </w:r>
      <w:r>
        <w:rPr>
          <w:rFonts w:hint="eastAsia" w:ascii="宋体" w:hAnsi="宋体" w:cs="宋体"/>
          <w:snapToGrid w:val="0"/>
          <w:color w:val="000000" w:themeColor="text1"/>
          <w:kern w:val="0"/>
          <w:sz w:val="24"/>
          <w:szCs w:val="24"/>
          <w:highlight w:val="none"/>
          <w14:textFill>
            <w14:solidFill>
              <w14:schemeClr w14:val="tx1"/>
            </w14:solidFill>
          </w14:textFill>
        </w:rPr>
        <w:t>开标程序</w:t>
      </w:r>
    </w:p>
    <w:p w14:paraId="37E4344C">
      <w:pPr>
        <w:pStyle w:val="32"/>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bookmarkStart w:id="168" w:name="_Toc31811"/>
      <w:bookmarkStart w:id="169" w:name="_Toc3252"/>
      <w:r>
        <w:rPr>
          <w:rFonts w:hint="eastAsia" w:ascii="宋体" w:hAnsi="宋体" w:cs="宋体"/>
          <w:bCs/>
          <w:color w:val="000000" w:themeColor="text1"/>
          <w:sz w:val="24"/>
          <w:szCs w:val="24"/>
          <w:highlight w:val="none"/>
          <w14:textFill>
            <w14:solidFill>
              <w14:schemeClr w14:val="tx1"/>
            </w14:solidFill>
          </w14:textFill>
        </w:rPr>
        <w:t>（</w:t>
      </w:r>
      <w:r>
        <w:rPr>
          <w:rFonts w:hint="eastAsia" w:ascii="宋体" w:hAnsi="宋体" w:cs="宋体"/>
          <w:snapToGrid w:val="0"/>
          <w:color w:val="000000" w:themeColor="text1"/>
          <w:kern w:val="0"/>
          <w:sz w:val="24"/>
          <w:szCs w:val="24"/>
          <w:highlight w:val="none"/>
          <w14:textFill>
            <w14:solidFill>
              <w14:schemeClr w14:val="tx1"/>
            </w14:solidFill>
          </w14:textFill>
        </w:rPr>
        <w:t>1）主持人（招标人代表或招标人授权的招标代理机构人员）宣读开标纪律。</w:t>
      </w:r>
      <w:bookmarkEnd w:id="168"/>
      <w:bookmarkEnd w:id="169"/>
    </w:p>
    <w:p w14:paraId="73742525">
      <w:pPr>
        <w:pStyle w:val="32"/>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bookmarkStart w:id="170" w:name="_Toc3910"/>
      <w:bookmarkStart w:id="171" w:name="_Toc12253"/>
      <w:r>
        <w:rPr>
          <w:rFonts w:hint="eastAsia" w:ascii="宋体" w:hAnsi="宋体" w:cs="宋体"/>
          <w:snapToGrid w:val="0"/>
          <w:color w:val="000000" w:themeColor="text1"/>
          <w:kern w:val="0"/>
          <w:sz w:val="24"/>
          <w:szCs w:val="24"/>
          <w:highlight w:val="none"/>
          <w14:textFill>
            <w14:solidFill>
              <w14:schemeClr w14:val="tx1"/>
            </w14:solidFill>
          </w14:textFill>
        </w:rPr>
        <w:t>（2）主持人宣布唱标人、记录人、见证人、监督人等有关人员姓名。</w:t>
      </w:r>
      <w:bookmarkEnd w:id="170"/>
      <w:bookmarkEnd w:id="171"/>
    </w:p>
    <w:p w14:paraId="2739DD63">
      <w:pPr>
        <w:pStyle w:val="32"/>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bookmarkStart w:id="172" w:name="_Toc3323"/>
      <w:bookmarkStart w:id="173" w:name="_Toc19254"/>
      <w:r>
        <w:rPr>
          <w:rFonts w:hint="eastAsia" w:ascii="宋体" w:hAnsi="宋体" w:cs="宋体"/>
          <w:snapToGrid w:val="0"/>
          <w:color w:val="000000" w:themeColor="text1"/>
          <w:kern w:val="0"/>
          <w:sz w:val="24"/>
          <w:szCs w:val="24"/>
          <w:highlight w:val="none"/>
          <w14:textFill>
            <w14:solidFill>
              <w14:schemeClr w14:val="tx1"/>
            </w14:solidFill>
          </w14:textFill>
        </w:rPr>
        <w:t>（3）唱标人公布在投标截止时间前提交电子投标文件的投标人数量和名称，投标人不参加开标的，视其默认开标结果，招标代理机构应将有关情形在《开标一览表》“备注”栏中注明。</w:t>
      </w:r>
      <w:bookmarkEnd w:id="172"/>
      <w:bookmarkEnd w:id="173"/>
    </w:p>
    <w:p w14:paraId="72B6BE55">
      <w:pPr>
        <w:pStyle w:val="32"/>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bookmarkStart w:id="174" w:name="_Toc31244"/>
      <w:bookmarkStart w:id="175" w:name="_Toc7705"/>
      <w:r>
        <w:rPr>
          <w:rFonts w:hint="eastAsia" w:ascii="宋体" w:hAnsi="宋体" w:cs="宋体"/>
          <w:snapToGrid w:val="0"/>
          <w:color w:val="000000" w:themeColor="text1"/>
          <w:kern w:val="0"/>
          <w:sz w:val="24"/>
          <w:szCs w:val="24"/>
          <w:highlight w:val="none"/>
          <w14:textFill>
            <w14:solidFill>
              <w14:schemeClr w14:val="tx1"/>
            </w14:solidFill>
          </w14:textFill>
        </w:rPr>
        <w:t>（4）招标代理机构在交易场所工作人员见证下，对投标人的电子投标信息进行解密，建设工程交易系统自动生成《投标保证缴纳情况表》和《开标一览表》。</w:t>
      </w:r>
      <w:bookmarkEnd w:id="174"/>
      <w:bookmarkEnd w:id="175"/>
    </w:p>
    <w:p w14:paraId="54A5458C">
      <w:pPr>
        <w:pStyle w:val="32"/>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bookmarkStart w:id="176" w:name="_Toc23641"/>
      <w:bookmarkStart w:id="177" w:name="_Toc8440"/>
      <w:r>
        <w:rPr>
          <w:rFonts w:hint="eastAsia" w:ascii="宋体" w:hAnsi="宋体" w:cs="宋体"/>
          <w:snapToGrid w:val="0"/>
          <w:color w:val="000000" w:themeColor="text1"/>
          <w:kern w:val="0"/>
          <w:sz w:val="24"/>
          <w:szCs w:val="24"/>
          <w:highlight w:val="none"/>
          <w14:textFill>
            <w14:solidFill>
              <w14:schemeClr w14:val="tx1"/>
            </w14:solidFill>
          </w14:textFill>
        </w:rPr>
        <w:t>（5）唱标人检查《投标保证缴纳情况表》中各投标人所缴纳投标保证的金额、有效期是否符合招标文件规定。若不符合规定，该投标人的投标无效。将有关情形在《投标保证缴纳情况表》“备注”栏中注明。</w:t>
      </w:r>
      <w:bookmarkEnd w:id="176"/>
      <w:bookmarkEnd w:id="177"/>
    </w:p>
    <w:p w14:paraId="1D480884">
      <w:pPr>
        <w:pStyle w:val="32"/>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bookmarkStart w:id="178" w:name="_Toc19411"/>
      <w:bookmarkStart w:id="179" w:name="_Toc16329"/>
      <w:r>
        <w:rPr>
          <w:rFonts w:hint="eastAsia" w:ascii="宋体" w:hAnsi="宋体" w:cs="宋体"/>
          <w:snapToGrid w:val="0"/>
          <w:color w:val="000000" w:themeColor="text1"/>
          <w:kern w:val="0"/>
          <w:sz w:val="24"/>
          <w:szCs w:val="24"/>
          <w:highlight w:val="none"/>
          <w14:textFill>
            <w14:solidFill>
              <w14:schemeClr w14:val="tx1"/>
            </w14:solidFill>
          </w14:textFill>
        </w:rPr>
        <w:t>（6）唱标人检查《开标一览表》中各投标人的投标总价、质量标准、工期是否符合招标文件规定。若不符合规定，招标代理机构应将有关情形在《开标一览表》“备注”栏中注明。</w:t>
      </w:r>
      <w:bookmarkEnd w:id="178"/>
      <w:bookmarkEnd w:id="179"/>
    </w:p>
    <w:p w14:paraId="4DF231D4">
      <w:pPr>
        <w:pStyle w:val="32"/>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bookmarkStart w:id="180" w:name="_Toc20964"/>
      <w:bookmarkStart w:id="181" w:name="_Toc20169"/>
      <w:r>
        <w:rPr>
          <w:rFonts w:hint="eastAsia" w:ascii="宋体" w:hAnsi="宋体" w:cs="宋体"/>
          <w:snapToGrid w:val="0"/>
          <w:color w:val="000000" w:themeColor="text1"/>
          <w:kern w:val="0"/>
          <w:sz w:val="24"/>
          <w:szCs w:val="24"/>
          <w:highlight w:val="none"/>
          <w14:textFill>
            <w14:solidFill>
              <w14:schemeClr w14:val="tx1"/>
            </w14:solidFill>
          </w14:textFill>
        </w:rPr>
        <w:t>（7）招标人代表、唱标人、记录人等有关人员在《投标保证缴纳情况表》以及《开标一览表》上签字确认。</w:t>
      </w:r>
      <w:bookmarkEnd w:id="180"/>
      <w:bookmarkEnd w:id="181"/>
    </w:p>
    <w:p w14:paraId="06E1A221">
      <w:pPr>
        <w:pStyle w:val="32"/>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b/>
          <w:bCs/>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70A1DF7A">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（8）主持人宣布有关注意事项后，宣布开标结束。</w:t>
      </w:r>
    </w:p>
    <w:p w14:paraId="3B5199BB">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15.3</w:t>
      </w:r>
      <w:r>
        <w:rPr>
          <w:rFonts w:hint="eastAsia" w:ascii="宋体" w:hAnsi="宋体" w:cs="宋体"/>
          <w:snapToGrid w:val="0"/>
          <w:color w:val="000000" w:themeColor="text1"/>
          <w:kern w:val="0"/>
          <w:sz w:val="24"/>
          <w:szCs w:val="24"/>
          <w:highlight w:val="none"/>
          <w14:textFill>
            <w14:solidFill>
              <w14:schemeClr w14:val="tx1"/>
            </w14:solidFill>
          </w14:textFill>
        </w:rPr>
        <w:t>投标人对开标相关事项（如开标程序、投标文件包装和密封、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7EE3CC05">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15.4</w:t>
      </w:r>
      <w:r>
        <w:rPr>
          <w:rFonts w:hint="eastAsia" w:ascii="宋体" w:hAnsi="宋体" w:cs="宋体"/>
          <w:snapToGrid w:val="0"/>
          <w:color w:val="000000" w:themeColor="text1"/>
          <w:kern w:val="0"/>
          <w:sz w:val="24"/>
          <w:szCs w:val="24"/>
          <w:highlight w:val="none"/>
          <w14:textFill>
            <w14:solidFill>
              <w14:schemeClr w14:val="tx1"/>
            </w14:solidFill>
          </w14:textFill>
        </w:rPr>
        <w:t>招标代理机构将相关评审资料原件（如有）、《开标一览表》以及其他有关资料移交评标委员会。</w:t>
      </w:r>
      <w:bookmarkStart w:id="182" w:name="_Hlt127093805"/>
      <w:bookmarkEnd w:id="182"/>
    </w:p>
    <w:p w14:paraId="4DD99E58">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183" w:name="_Toc17305"/>
      <w:bookmarkStart w:id="184" w:name="_Toc20551"/>
      <w:bookmarkStart w:id="185" w:name="_Toc6175"/>
      <w:r>
        <w:rPr>
          <w:rFonts w:hint="eastAsia" w:ascii="宋体" w:hAnsi="宋体" w:cs="宋体"/>
          <w:b/>
          <w:snapToGrid w:val="0"/>
          <w:color w:val="000000" w:themeColor="text1"/>
          <w:sz w:val="24"/>
          <w:szCs w:val="24"/>
          <w:highlight w:val="none"/>
          <w14:textFill>
            <w14:solidFill>
              <w14:schemeClr w14:val="tx1"/>
            </w14:solidFill>
          </w14:textFill>
        </w:rPr>
        <w:t>16.电子投标及评标时突发补救方案</w:t>
      </w:r>
      <w:bookmarkEnd w:id="183"/>
      <w:bookmarkEnd w:id="184"/>
      <w:bookmarkEnd w:id="185"/>
      <w:bookmarkStart w:id="186" w:name="_Toc11485"/>
      <w:bookmarkStart w:id="187" w:name="_Toc2213"/>
      <w:bookmarkStart w:id="188" w:name="_Toc32344"/>
    </w:p>
    <w:p w14:paraId="09E1CE31">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1）投标文件解密失败的补救方案：在规定时间内，因投标人之外原因(指网络瘫痪、服务器损坏、交易系统故障短期无法恢复)等导致的电子投标文件解密失败，在招标人、监督人、交易中心工作人员见证的情况下，招标代理机构授权投标人重新上传投标文件后继续开标程序。电子投标文件解密失败且未在电子投标解密截止时间前重新上传投标文件的，视为无效投标（关于投标人解密失败如何获取投标人信息问题：在开标解密环节会有投标人相关信息，投标人重传时间为30分钟，30分钟未重传系统会判断投标无效。解密环节不会显示开标具体内容）。</w:t>
      </w:r>
      <w:bookmarkEnd w:id="186"/>
      <w:bookmarkEnd w:id="187"/>
      <w:bookmarkStart w:id="189" w:name="_Toc18714"/>
      <w:bookmarkStart w:id="190" w:name="_Toc30264"/>
    </w:p>
    <w:p w14:paraId="313B914B">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2）评标时突发情况的补救方案若遇不可抗力发生（指网络瘫痪、服务器损坏、交易系统故障短期无法恢复、交易系统故障导致电子文件无法读取等因素），参考《广东省工程建设项目远程异地评标管理暂行办法》第二十条：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End w:id="189"/>
      <w:bookmarkEnd w:id="190"/>
    </w:p>
    <w:p w14:paraId="00D22CD4">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bookmarkStart w:id="191" w:name="_Toc2533"/>
      <w:bookmarkStart w:id="192" w:name="_Toc29164"/>
      <w:r>
        <w:rPr>
          <w:rFonts w:hint="eastAsia" w:ascii="宋体" w:hAnsi="宋体" w:cs="宋体"/>
          <w:snapToGrid w:val="0"/>
          <w:color w:val="000000" w:themeColor="text1"/>
          <w:kern w:val="0"/>
          <w:sz w:val="24"/>
          <w:szCs w:val="24"/>
          <w:highlight w:val="none"/>
          <w14:textFill>
            <w14:solidFill>
              <w14:schemeClr w14:val="tx1"/>
            </w14:solidFill>
          </w14:textFill>
        </w:rPr>
        <w:t>（3）除发生上述情况外，开标评标均以投标人通过交易平台网上递交的电子投标文件为准。</w:t>
      </w:r>
      <w:bookmarkEnd w:id="191"/>
      <w:bookmarkEnd w:id="192"/>
    </w:p>
    <w:p w14:paraId="3E3DB82C">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000000" w:themeColor="text1"/>
          <w:sz w:val="24"/>
          <w:szCs w:val="24"/>
          <w:highlight w:val="none"/>
          <w14:textFill>
            <w14:solidFill>
              <w14:schemeClr w14:val="tx1"/>
            </w14:solidFill>
          </w14:textFill>
        </w:rPr>
      </w:pPr>
      <w:bookmarkStart w:id="193" w:name="_Toc29276"/>
      <w:bookmarkStart w:id="194" w:name="_Toc22807"/>
      <w:bookmarkStart w:id="195" w:name="_Toc26795"/>
      <w:r>
        <w:rPr>
          <w:rFonts w:hint="eastAsia" w:ascii="宋体" w:hAnsi="宋体" w:cs="宋体"/>
          <w:b/>
          <w:snapToGrid w:val="0"/>
          <w:color w:val="000000" w:themeColor="text1"/>
          <w:sz w:val="24"/>
          <w:szCs w:val="24"/>
          <w:highlight w:val="none"/>
          <w14:textFill>
            <w14:solidFill>
              <w14:schemeClr w14:val="tx1"/>
            </w14:solidFill>
          </w14:textFill>
        </w:rPr>
        <w:t>17.评标</w:t>
      </w:r>
      <w:bookmarkEnd w:id="188"/>
      <w:bookmarkEnd w:id="193"/>
      <w:bookmarkEnd w:id="194"/>
      <w:bookmarkEnd w:id="195"/>
    </w:p>
    <w:p w14:paraId="1D5D8F8F">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cs="宋体"/>
          <w:snapToGrid w:val="0"/>
          <w:color w:val="000000" w:themeColor="text1"/>
          <w:kern w:val="0"/>
          <w:sz w:val="24"/>
          <w:szCs w:val="24"/>
          <w:highlight w:val="none"/>
          <w:lang w:eastAsia="zh-CN"/>
          <w14:textFill>
            <w14:solidFill>
              <w14:schemeClr w14:val="tx1"/>
            </w14:solidFill>
          </w14:textFill>
        </w:rPr>
        <w:t>投标人</w:t>
      </w:r>
      <w:r>
        <w:rPr>
          <w:rFonts w:hint="eastAsia" w:ascii="宋体" w:hAnsi="宋体" w:cs="宋体"/>
          <w:snapToGrid w:val="0"/>
          <w:color w:val="000000" w:themeColor="text1"/>
          <w:kern w:val="0"/>
          <w:sz w:val="24"/>
          <w:szCs w:val="24"/>
          <w:highlight w:val="none"/>
          <w14:textFill>
            <w14:solidFill>
              <w14:schemeClr w14:val="tx1"/>
            </w14:solidFill>
          </w14:textFill>
        </w:rPr>
        <w:t>评审综合总得分</w:t>
      </w:r>
      <w:r>
        <w:rPr>
          <w:rFonts w:hint="eastAsia" w:ascii="宋体" w:hAnsi="宋体" w:cs="宋体"/>
          <w:snapToGrid w:val="0"/>
          <w:color w:val="000000" w:themeColor="text1"/>
          <w:kern w:val="0"/>
          <w:sz w:val="24"/>
          <w:szCs w:val="24"/>
          <w:highlight w:val="none"/>
          <w:lang w:eastAsia="zh-CN"/>
          <w14:textFill>
            <w14:solidFill>
              <w14:schemeClr w14:val="tx1"/>
            </w14:solidFill>
          </w14:textFill>
        </w:rPr>
        <w:t>由</w:t>
      </w:r>
      <w:r>
        <w:rPr>
          <w:rFonts w:hint="eastAsia" w:ascii="宋体" w:hAnsi="宋体" w:cs="宋体"/>
          <w:snapToGrid w:val="0"/>
          <w:color w:val="000000" w:themeColor="text1"/>
          <w:kern w:val="0"/>
          <w:sz w:val="24"/>
          <w:szCs w:val="24"/>
          <w:highlight w:val="none"/>
          <w14:textFill>
            <w14:solidFill>
              <w14:schemeClr w14:val="tx1"/>
            </w14:solidFill>
          </w14:textFill>
        </w:rPr>
        <w:t>高</w:t>
      </w:r>
      <w:r>
        <w:rPr>
          <w:rFonts w:hint="eastAsia" w:ascii="宋体" w:hAnsi="宋体" w:cs="宋体"/>
          <w:snapToGrid w:val="0"/>
          <w:color w:val="000000" w:themeColor="text1"/>
          <w:kern w:val="0"/>
          <w:sz w:val="24"/>
          <w:szCs w:val="24"/>
          <w:highlight w:val="none"/>
          <w:lang w:eastAsia="zh-CN"/>
          <w14:textFill>
            <w14:solidFill>
              <w14:schemeClr w14:val="tx1"/>
            </w14:solidFill>
          </w14:textFill>
        </w:rPr>
        <w:t>到</w:t>
      </w:r>
      <w:r>
        <w:rPr>
          <w:rFonts w:hint="eastAsia" w:ascii="宋体" w:hAnsi="宋体" w:cs="宋体"/>
          <w:snapToGrid w:val="0"/>
          <w:color w:val="000000" w:themeColor="text1"/>
          <w:kern w:val="0"/>
          <w:sz w:val="24"/>
          <w:szCs w:val="24"/>
          <w:highlight w:val="none"/>
          <w14:textFill>
            <w14:solidFill>
              <w14:schemeClr w14:val="tx1"/>
            </w14:solidFill>
          </w14:textFill>
        </w:rPr>
        <w:t>低的</w:t>
      </w:r>
      <w:r>
        <w:rPr>
          <w:rFonts w:hint="eastAsia" w:ascii="宋体" w:hAnsi="宋体" w:cs="宋体"/>
          <w:snapToGrid w:val="0"/>
          <w:color w:val="000000" w:themeColor="text1"/>
          <w:kern w:val="0"/>
          <w:sz w:val="24"/>
          <w:szCs w:val="24"/>
          <w:highlight w:val="none"/>
          <w:lang w:eastAsia="zh-CN"/>
          <w14:textFill>
            <w14:solidFill>
              <w14:schemeClr w14:val="tx1"/>
            </w14:solidFill>
          </w14:textFill>
        </w:rPr>
        <w:t>原则</w:t>
      </w:r>
      <w:r>
        <w:rPr>
          <w:rFonts w:hint="eastAsia" w:ascii="宋体" w:hAnsi="宋体" w:cs="宋体"/>
          <w:snapToGrid w:val="0"/>
          <w:color w:val="000000" w:themeColor="text1"/>
          <w:kern w:val="0"/>
          <w:sz w:val="24"/>
          <w:szCs w:val="24"/>
          <w:highlight w:val="none"/>
          <w14:textFill>
            <w14:solidFill>
              <w14:schemeClr w14:val="tx1"/>
            </w14:solidFill>
          </w14:textFill>
        </w:rPr>
        <w:t>,向招标人推荐</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已明确的</w:t>
      </w:r>
      <w:r>
        <w:rPr>
          <w:rFonts w:hint="eastAsia" w:ascii="宋体" w:hAnsi="宋体" w:cs="宋体"/>
          <w:snapToGrid w:val="0"/>
          <w:color w:val="000000" w:themeColor="text1"/>
          <w:kern w:val="0"/>
          <w:sz w:val="24"/>
          <w:szCs w:val="24"/>
          <w:highlight w:val="none"/>
          <w14:textFill>
            <w14:solidFill>
              <w14:schemeClr w14:val="tx1"/>
            </w14:solidFill>
          </w14:textFill>
        </w:rPr>
        <w:t>定标候选人</w:t>
      </w:r>
      <w:r>
        <w:rPr>
          <w:rFonts w:hint="eastAsia" w:ascii="宋体" w:hAnsi="宋体" w:cs="宋体"/>
          <w:snapToGrid w:val="0"/>
          <w:color w:val="000000" w:themeColor="text1"/>
          <w:kern w:val="0"/>
          <w:sz w:val="24"/>
          <w:szCs w:val="24"/>
          <w:highlight w:val="none"/>
          <w:lang w:eastAsia="zh-CN"/>
          <w14:textFill>
            <w14:solidFill>
              <w14:schemeClr w14:val="tx1"/>
            </w14:solidFill>
          </w14:textFill>
        </w:rPr>
        <w:t>数量</w:t>
      </w:r>
      <w:r>
        <w:rPr>
          <w:rFonts w:hint="eastAsia" w:ascii="宋体" w:hAnsi="宋体" w:cs="宋体"/>
          <w:snapToGrid w:val="0"/>
          <w:color w:val="000000" w:themeColor="text1"/>
          <w:kern w:val="0"/>
          <w:sz w:val="24"/>
          <w:szCs w:val="24"/>
          <w:highlight w:val="none"/>
          <w14:textFill>
            <w14:solidFill>
              <w14:schemeClr w14:val="tx1"/>
            </w14:solidFill>
          </w14:textFill>
        </w:rPr>
        <w:t>（不</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标明</w:t>
      </w:r>
      <w:r>
        <w:rPr>
          <w:rFonts w:hint="eastAsia" w:ascii="宋体" w:hAnsi="宋体" w:cs="宋体"/>
          <w:snapToGrid w:val="0"/>
          <w:color w:val="000000" w:themeColor="text1"/>
          <w:kern w:val="0"/>
          <w:sz w:val="24"/>
          <w:szCs w:val="24"/>
          <w:highlight w:val="none"/>
          <w14:textFill>
            <w14:solidFill>
              <w14:schemeClr w14:val="tx1"/>
            </w14:solidFill>
          </w14:textFill>
        </w:rPr>
        <w:t>排序），并向招标人提交由全体评标委员会成员签字的评标报告。</w:t>
      </w:r>
    </w:p>
    <w:p w14:paraId="7BFF5848">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17.1</w:t>
      </w:r>
      <w:r>
        <w:rPr>
          <w:rFonts w:hint="eastAsia" w:ascii="宋体" w:hAnsi="宋体" w:cs="宋体"/>
          <w:bCs/>
          <w:snapToGrid w:val="0"/>
          <w:color w:val="000000" w:themeColor="text1"/>
          <w:kern w:val="0"/>
          <w:sz w:val="24"/>
          <w:szCs w:val="24"/>
          <w:highlight w:val="none"/>
          <w14:textFill>
            <w14:solidFill>
              <w14:schemeClr w14:val="tx1"/>
            </w14:solidFill>
          </w14:textFill>
        </w:rPr>
        <w:t>评标委员会</w:t>
      </w:r>
    </w:p>
    <w:p w14:paraId="5DCC2217">
      <w:pPr>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17.1.1</w:t>
      </w:r>
      <w:r>
        <w:rPr>
          <w:rFonts w:hint="eastAsia" w:ascii="宋体" w:hAnsi="宋体" w:cs="宋体"/>
          <w:snapToGrid w:val="0"/>
          <w:color w:val="000000" w:themeColor="text1"/>
          <w:kern w:val="0"/>
          <w:sz w:val="24"/>
          <w:szCs w:val="24"/>
          <w:highlight w:val="none"/>
          <w14:textFill>
            <w14:solidFill>
              <w14:schemeClr w14:val="tx1"/>
            </w14:solidFill>
          </w14:textFill>
        </w:rPr>
        <w:t>评标委员会由</w:t>
      </w:r>
      <w:r>
        <w:rPr>
          <w:rFonts w:hint="eastAsia" w:ascii="宋体" w:hAnsi="宋体" w:cs="宋体"/>
          <w:snapToGrid w:val="0"/>
          <w:color w:val="000000" w:themeColor="text1"/>
          <w:kern w:val="0"/>
          <w:sz w:val="24"/>
          <w:szCs w:val="24"/>
          <w:highlight w:val="none"/>
          <w:u w:val="single"/>
          <w14:textFill>
            <w14:solidFill>
              <w14:schemeClr w14:val="tx1"/>
            </w14:solidFill>
          </w14:textFill>
        </w:rPr>
        <w:t>5</w:t>
      </w:r>
      <w:r>
        <w:rPr>
          <w:rFonts w:hint="eastAsia" w:ascii="宋体" w:hAnsi="宋体" w:cs="宋体"/>
          <w:snapToGrid w:val="0"/>
          <w:color w:val="000000" w:themeColor="text1"/>
          <w:kern w:val="0"/>
          <w:sz w:val="24"/>
          <w:szCs w:val="24"/>
          <w:highlight w:val="none"/>
          <w14:textFill>
            <w14:solidFill>
              <w14:schemeClr w14:val="tx1"/>
            </w14:solidFill>
          </w14:textFill>
        </w:rPr>
        <w:t>人组成，其中招标人代表</w:t>
      </w:r>
      <w:r>
        <w:rPr>
          <w:rFonts w:hint="eastAsia" w:ascii="宋体" w:hAnsi="宋体" w:cs="宋体"/>
          <w:snapToGrid w:val="0"/>
          <w:color w:val="000000" w:themeColor="text1"/>
          <w:kern w:val="0"/>
          <w:sz w:val="24"/>
          <w:szCs w:val="24"/>
          <w:highlight w:val="none"/>
          <w:u w:val="single"/>
          <w14:textFill>
            <w14:solidFill>
              <w14:schemeClr w14:val="tx1"/>
            </w14:solidFill>
          </w14:textFill>
        </w:rPr>
        <w:t>0</w:t>
      </w:r>
      <w:r>
        <w:rPr>
          <w:rFonts w:hint="eastAsia" w:ascii="宋体" w:hAnsi="宋体" w:cs="宋体"/>
          <w:snapToGrid w:val="0"/>
          <w:color w:val="000000" w:themeColor="text1"/>
          <w:kern w:val="0"/>
          <w:sz w:val="24"/>
          <w:szCs w:val="24"/>
          <w:highlight w:val="none"/>
          <w14:textFill>
            <w14:solidFill>
              <w14:schemeClr w14:val="tx1"/>
            </w14:solidFill>
          </w14:textFill>
        </w:rPr>
        <w:t>人，专家</w:t>
      </w:r>
      <w:r>
        <w:rPr>
          <w:rFonts w:hint="eastAsia" w:ascii="宋体" w:hAnsi="宋体" w:cs="宋体"/>
          <w:snapToGrid w:val="0"/>
          <w:color w:val="000000" w:themeColor="text1"/>
          <w:kern w:val="0"/>
          <w:sz w:val="24"/>
          <w:szCs w:val="24"/>
          <w:highlight w:val="none"/>
          <w:u w:val="single"/>
          <w14:textFill>
            <w14:solidFill>
              <w14:schemeClr w14:val="tx1"/>
            </w14:solidFill>
          </w14:textFill>
        </w:rPr>
        <w:t>5</w:t>
      </w:r>
      <w:r>
        <w:rPr>
          <w:rFonts w:hint="eastAsia" w:ascii="宋体" w:hAnsi="宋体" w:cs="宋体"/>
          <w:snapToGrid w:val="0"/>
          <w:color w:val="000000" w:themeColor="text1"/>
          <w:kern w:val="0"/>
          <w:sz w:val="24"/>
          <w:szCs w:val="24"/>
          <w:highlight w:val="none"/>
          <w14:textFill>
            <w14:solidFill>
              <w14:schemeClr w14:val="tx1"/>
            </w14:solidFill>
          </w14:textFill>
        </w:rPr>
        <w:t>人。专家从广东省综合评标评审专家库-韶关区域中随机抽取，其中技术类专家</w:t>
      </w:r>
      <w:r>
        <w:rPr>
          <w:rFonts w:hint="eastAsia" w:ascii="宋体" w:hAnsi="宋体" w:cs="宋体"/>
          <w:snapToGrid w:val="0"/>
          <w:color w:val="000000" w:themeColor="text1"/>
          <w:kern w:val="0"/>
          <w:sz w:val="24"/>
          <w:szCs w:val="24"/>
          <w:highlight w:val="none"/>
          <w:u w:val="single"/>
          <w14:textFill>
            <w14:solidFill>
              <w14:schemeClr w14:val="tx1"/>
            </w14:solidFill>
          </w14:textFill>
        </w:rPr>
        <w:t>3</w:t>
      </w:r>
      <w:r>
        <w:rPr>
          <w:rFonts w:hint="eastAsia" w:ascii="宋体" w:hAnsi="宋体" w:cs="宋体"/>
          <w:snapToGrid w:val="0"/>
          <w:color w:val="000000" w:themeColor="text1"/>
          <w:kern w:val="0"/>
          <w:sz w:val="24"/>
          <w:szCs w:val="24"/>
          <w:highlight w:val="none"/>
          <w14:textFill>
            <w14:solidFill>
              <w14:schemeClr w14:val="tx1"/>
            </w14:solidFill>
          </w14:textFill>
        </w:rPr>
        <w:t>人，经济类专家</w:t>
      </w:r>
      <w:r>
        <w:rPr>
          <w:rFonts w:hint="eastAsia" w:ascii="宋体" w:hAnsi="宋体" w:cs="宋体"/>
          <w:snapToGrid w:val="0"/>
          <w:color w:val="000000" w:themeColor="text1"/>
          <w:kern w:val="0"/>
          <w:sz w:val="24"/>
          <w:szCs w:val="24"/>
          <w:highlight w:val="none"/>
          <w:u w:val="single"/>
          <w14:textFill>
            <w14:solidFill>
              <w14:schemeClr w14:val="tx1"/>
            </w14:solidFill>
          </w14:textFill>
        </w:rPr>
        <w:t>2</w:t>
      </w:r>
      <w:r>
        <w:rPr>
          <w:rFonts w:hint="eastAsia" w:ascii="宋体" w:hAnsi="宋体" w:cs="宋体"/>
          <w:snapToGrid w:val="0"/>
          <w:color w:val="000000" w:themeColor="text1"/>
          <w:kern w:val="0"/>
          <w:sz w:val="24"/>
          <w:szCs w:val="24"/>
          <w:highlight w:val="none"/>
          <w14:textFill>
            <w14:solidFill>
              <w14:schemeClr w14:val="tx1"/>
            </w14:solidFill>
          </w14:textFill>
        </w:rPr>
        <w:t>人。评标委员会设负责人，由评标委员会成员推举产生。评标委员会负责人与评标委员会的其他成员有同等的表决权。</w:t>
      </w:r>
    </w:p>
    <w:p w14:paraId="025C3998">
      <w:pPr>
        <w:keepNext w:val="0"/>
        <w:keepLines w:val="0"/>
        <w:pageBreakBefore w:val="0"/>
        <w:kinsoku/>
        <w:wordWrap w:val="0"/>
        <w:overflowPunct/>
        <w:topLinePunct w:val="0"/>
        <w:autoSpaceDE/>
        <w:autoSpaceDN/>
        <w:bidi w:val="0"/>
        <w:adjustRightInd w:val="0"/>
        <w:spacing w:line="460" w:lineRule="exact"/>
        <w:ind w:firstLine="56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17.1.2</w:t>
      </w:r>
      <w:r>
        <w:rPr>
          <w:rFonts w:hint="eastAsia" w:ascii="宋体" w:hAnsi="宋体" w:cs="宋体"/>
          <w:snapToGrid w:val="0"/>
          <w:color w:val="000000" w:themeColor="text1"/>
          <w:kern w:val="0"/>
          <w:sz w:val="24"/>
          <w:szCs w:val="24"/>
          <w:highlight w:val="none"/>
          <w14:textFill>
            <w14:solidFill>
              <w14:schemeClr w14:val="tx1"/>
            </w14:solidFill>
          </w14:textFill>
        </w:rPr>
        <w:t>评标委员会应认真、公正、诚实、廉洁地履行职责。有下列情形之一的，不得担任评标委员会成员：</w:t>
      </w:r>
    </w:p>
    <w:p w14:paraId="23F85C15">
      <w:pPr>
        <w:keepNext w:val="0"/>
        <w:keepLines w:val="0"/>
        <w:pageBreakBefore w:val="0"/>
        <w:kinsoku/>
        <w:wordWrap w:val="0"/>
        <w:overflowPunct/>
        <w:topLinePunct w:val="0"/>
        <w:autoSpaceDE/>
        <w:autoSpaceDN/>
        <w:bidi w:val="0"/>
        <w:adjustRightInd w:val="0"/>
        <w:spacing w:line="460" w:lineRule="exact"/>
        <w:ind w:firstLine="56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（1）投标人或投标人主要负责人的近亲属；</w:t>
      </w:r>
    </w:p>
    <w:p w14:paraId="18BE6609">
      <w:pPr>
        <w:keepNext w:val="0"/>
        <w:keepLines w:val="0"/>
        <w:pageBreakBefore w:val="0"/>
        <w:kinsoku/>
        <w:wordWrap w:val="0"/>
        <w:overflowPunct/>
        <w:topLinePunct w:val="0"/>
        <w:autoSpaceDE/>
        <w:autoSpaceDN/>
        <w:bidi w:val="0"/>
        <w:adjustRightInd w:val="0"/>
        <w:spacing w:line="460" w:lineRule="exact"/>
        <w:ind w:firstLine="56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（2）项目主管部门或者行政监督部门的人员；</w:t>
      </w:r>
    </w:p>
    <w:p w14:paraId="3ED73B15">
      <w:pPr>
        <w:keepNext w:val="0"/>
        <w:keepLines w:val="0"/>
        <w:pageBreakBefore w:val="0"/>
        <w:kinsoku/>
        <w:wordWrap w:val="0"/>
        <w:overflowPunct/>
        <w:topLinePunct w:val="0"/>
        <w:autoSpaceDE/>
        <w:autoSpaceDN/>
        <w:bidi w:val="0"/>
        <w:adjustRightInd w:val="0"/>
        <w:spacing w:line="460" w:lineRule="exact"/>
        <w:ind w:firstLine="56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（3）与投标人有经济利益关系，可能影响对投标公正评审的；</w:t>
      </w:r>
    </w:p>
    <w:p w14:paraId="7F0D2445">
      <w:pPr>
        <w:keepNext w:val="0"/>
        <w:keepLines w:val="0"/>
        <w:pageBreakBefore w:val="0"/>
        <w:kinsoku/>
        <w:wordWrap w:val="0"/>
        <w:overflowPunct/>
        <w:topLinePunct w:val="0"/>
        <w:autoSpaceDE/>
        <w:autoSpaceDN/>
        <w:bidi w:val="0"/>
        <w:adjustRightInd w:val="0"/>
        <w:spacing w:line="460" w:lineRule="exact"/>
        <w:ind w:firstLine="56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（4）曾因在招标、评标以及其他与招标投标有关活动中从事违法行为而受过行政处罚或刑事处罚的。</w:t>
      </w:r>
    </w:p>
    <w:p w14:paraId="7BB1D086">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评标委员会成员有以上情形之一的，应主动提出回避。</w:t>
      </w:r>
    </w:p>
    <w:p w14:paraId="063768ED">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17.1.3</w:t>
      </w:r>
      <w:r>
        <w:rPr>
          <w:rFonts w:hint="eastAsia" w:ascii="宋体" w:hAnsi="宋体" w:cs="宋体"/>
          <w:snapToGrid w:val="0"/>
          <w:color w:val="000000" w:themeColor="text1"/>
          <w:kern w:val="0"/>
          <w:sz w:val="24"/>
          <w:szCs w:val="24"/>
          <w:highlight w:val="none"/>
          <w14:textFill>
            <w14:solidFill>
              <w14:schemeClr w14:val="tx1"/>
            </w14:solidFill>
          </w14:textFill>
        </w:rPr>
        <w:t>评标全过程实行封闭式管理，在中标结果公布前，禁止评标委员会成员以任何方式私下接触投标人。</w:t>
      </w:r>
    </w:p>
    <w:p w14:paraId="10AF344D">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17.1.4</w:t>
      </w:r>
      <w:r>
        <w:rPr>
          <w:rFonts w:hint="eastAsia" w:ascii="宋体" w:hAnsi="宋体" w:cs="宋体"/>
          <w:snapToGrid w:val="0"/>
          <w:color w:val="000000" w:themeColor="text1"/>
          <w:kern w:val="0"/>
          <w:sz w:val="24"/>
          <w:szCs w:val="24"/>
          <w:highlight w:val="none"/>
          <w14:textFill>
            <w14:solidFill>
              <w14:schemeClr w14:val="tx1"/>
            </w14:solidFill>
          </w14:textFill>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757E552F">
      <w:pPr>
        <w:keepNext w:val="0"/>
        <w:keepLines w:val="0"/>
        <w:pageBreakBefore w:val="0"/>
        <w:kinsoku/>
        <w:wordWrap w:val="0"/>
        <w:overflowPunct/>
        <w:topLinePunct w:val="0"/>
        <w:autoSpaceDE/>
        <w:autoSpaceDN/>
        <w:bidi w:val="0"/>
        <w:adjustRightInd w:val="0"/>
        <w:spacing w:line="460" w:lineRule="exact"/>
        <w:ind w:firstLine="562"/>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17.1.5</w:t>
      </w:r>
      <w:r>
        <w:rPr>
          <w:rFonts w:hint="eastAsia" w:ascii="宋体" w:hAnsi="宋体" w:cs="宋体"/>
          <w:snapToGrid w:val="0"/>
          <w:color w:val="000000" w:themeColor="text1"/>
          <w:kern w:val="0"/>
          <w:sz w:val="24"/>
          <w:szCs w:val="24"/>
          <w:highlight w:val="none"/>
          <w14:textFill>
            <w14:solidFill>
              <w14:schemeClr w14:val="tx1"/>
            </w14:solidFill>
          </w14:textFill>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60ACC131">
      <w:pPr>
        <w:keepNext w:val="0"/>
        <w:keepLines w:val="0"/>
        <w:pageBreakBefore w:val="0"/>
        <w:kinsoku/>
        <w:wordWrap w:val="0"/>
        <w:overflowPunct/>
        <w:topLinePunct w:val="0"/>
        <w:autoSpaceDE/>
        <w:autoSpaceDN/>
        <w:bidi w:val="0"/>
        <w:adjustRightInd w:val="0"/>
        <w:spacing w:line="460" w:lineRule="exact"/>
        <w:ind w:firstLine="42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17.2</w:t>
      </w:r>
      <w:r>
        <w:rPr>
          <w:rFonts w:hint="eastAsia" w:ascii="宋体" w:hAnsi="宋体" w:cs="宋体"/>
          <w:bCs/>
          <w:snapToGrid w:val="0"/>
          <w:color w:val="000000" w:themeColor="text1"/>
          <w:kern w:val="0"/>
          <w:sz w:val="24"/>
          <w:szCs w:val="24"/>
          <w:highlight w:val="none"/>
          <w14:textFill>
            <w14:solidFill>
              <w14:schemeClr w14:val="tx1"/>
            </w14:solidFill>
          </w14:textFill>
        </w:rPr>
        <w:t>评标方法</w:t>
      </w:r>
    </w:p>
    <w:p w14:paraId="71B9A5AB">
      <w:pPr>
        <w:keepNext w:val="0"/>
        <w:keepLines w:val="0"/>
        <w:pageBreakBefore w:val="0"/>
        <w:kinsoku/>
        <w:wordWrap w:val="0"/>
        <w:overflowPunct/>
        <w:topLinePunct w:val="0"/>
        <w:autoSpaceDE/>
        <w:autoSpaceDN/>
        <w:bidi w:val="0"/>
        <w:adjustRightInd w:val="0"/>
        <w:spacing w:line="460" w:lineRule="exact"/>
        <w:ind w:firstLine="42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根据有关法律、法规的相关规定，结合本招标项目资金来源和规模特点，本次招标采用“综合评估法”进行评标。</w:t>
      </w:r>
    </w:p>
    <w:p w14:paraId="335B5A05">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b/>
          <w:bCs/>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17.3</w:t>
      </w:r>
      <w:r>
        <w:rPr>
          <w:rFonts w:hint="eastAsia" w:ascii="宋体" w:hAnsi="宋体" w:cs="宋体"/>
          <w:bCs/>
          <w:snapToGrid w:val="0"/>
          <w:color w:val="000000" w:themeColor="text1"/>
          <w:kern w:val="0"/>
          <w:sz w:val="24"/>
          <w:szCs w:val="24"/>
          <w:highlight w:val="none"/>
          <w14:textFill>
            <w14:solidFill>
              <w14:schemeClr w14:val="tx1"/>
            </w14:solidFill>
          </w14:textFill>
        </w:rPr>
        <w:t>评审范围：</w:t>
      </w:r>
      <w:r>
        <w:rPr>
          <w:rFonts w:hint="eastAsia" w:ascii="宋体" w:hAnsi="宋体" w:cs="宋体"/>
          <w:snapToGrid w:val="0"/>
          <w:color w:val="000000" w:themeColor="text1"/>
          <w:kern w:val="0"/>
          <w:sz w:val="24"/>
          <w:szCs w:val="24"/>
          <w:highlight w:val="none"/>
          <w14:textFill>
            <w14:solidFill>
              <w14:schemeClr w14:val="tx1"/>
            </w14:solidFill>
          </w14:textFill>
        </w:rPr>
        <w:t>评标委员会应对所有进入评标投标人的投标文件进行评审。</w:t>
      </w:r>
    </w:p>
    <w:p w14:paraId="298C68A4">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17.4</w:t>
      </w:r>
      <w:r>
        <w:rPr>
          <w:rFonts w:hint="eastAsia" w:ascii="宋体" w:hAnsi="宋体" w:cs="宋体"/>
          <w:snapToGrid w:val="0"/>
          <w:color w:val="000000" w:themeColor="text1"/>
          <w:kern w:val="0"/>
          <w:sz w:val="24"/>
          <w:szCs w:val="24"/>
          <w:highlight w:val="none"/>
          <w14:textFill>
            <w14:solidFill>
              <w14:schemeClr w14:val="tx1"/>
            </w14:solidFill>
          </w14:textFill>
        </w:rPr>
        <w:t>初步评审阶段</w:t>
      </w:r>
    </w:p>
    <w:p w14:paraId="2ED78245">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初步评审阶段分为资格评审、形式评审和响应性评审三个环节。</w:t>
      </w:r>
    </w:p>
    <w:p w14:paraId="42B27F15">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17.4.1</w:t>
      </w:r>
      <w:r>
        <w:rPr>
          <w:rFonts w:hint="eastAsia" w:ascii="宋体" w:hAnsi="宋体" w:cs="宋体"/>
          <w:snapToGrid w:val="0"/>
          <w:color w:val="000000" w:themeColor="text1"/>
          <w:kern w:val="0"/>
          <w:sz w:val="24"/>
          <w:szCs w:val="24"/>
          <w:highlight w:val="none"/>
          <w14:textFill>
            <w14:solidFill>
              <w14:schemeClr w14:val="tx1"/>
            </w14:solidFill>
          </w14:textFill>
        </w:rPr>
        <w:t>资格评审环节</w:t>
      </w:r>
    </w:p>
    <w:p w14:paraId="0F446EA4">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资格评审事项包括：</w:t>
      </w:r>
    </w:p>
    <w:p w14:paraId="38987237">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（1）投标人是否符合本章第三节第 </w:t>
      </w:r>
      <w:r>
        <w:rPr>
          <w:rFonts w:hint="eastAsia" w:ascii="宋体" w:hAnsi="宋体" w:cs="宋体"/>
          <w:b/>
          <w:bCs/>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cs="宋体"/>
          <w:b/>
          <w:bCs/>
          <w:snapToGrid w:val="0"/>
          <w:color w:val="000000" w:themeColor="text1"/>
          <w:kern w:val="0"/>
          <w:sz w:val="24"/>
          <w:szCs w:val="24"/>
          <w:highlight w:val="none"/>
          <w14:textFill>
            <w14:solidFill>
              <w14:schemeClr w14:val="tx1"/>
            </w14:solidFill>
          </w14:textFill>
        </w:rPr>
        <w:t xml:space="preserve">.4 </w:t>
      </w:r>
      <w:r>
        <w:rPr>
          <w:rFonts w:hint="eastAsia" w:ascii="宋体" w:hAnsi="宋体" w:cs="宋体"/>
          <w:snapToGrid w:val="0"/>
          <w:color w:val="000000" w:themeColor="text1"/>
          <w:kern w:val="0"/>
          <w:sz w:val="24"/>
          <w:szCs w:val="24"/>
          <w:highlight w:val="none"/>
          <w14:textFill>
            <w14:solidFill>
              <w14:schemeClr w14:val="tx1"/>
            </w14:solidFill>
          </w14:textFill>
        </w:rPr>
        <w:t>条“禁止投标条款 ”规定。</w:t>
      </w:r>
    </w:p>
    <w:p w14:paraId="1E9D90FA">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（2）投标人名称是否与营业执照、资质证书一致。</w:t>
      </w:r>
    </w:p>
    <w:p w14:paraId="24F3C408">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（3）投标人的资质是否符合招标文件规定；其营业执照、资质证书是否合法、有效。</w:t>
      </w:r>
    </w:p>
    <w:p w14:paraId="012F2458">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（4）投标文件中拟派</w:t>
      </w:r>
      <w:r>
        <w:rPr>
          <w:rFonts w:hint="eastAsia" w:ascii="宋体" w:hAnsi="宋体" w:cs="宋体"/>
          <w:color w:val="000000" w:themeColor="text1"/>
          <w:kern w:val="0"/>
          <w:sz w:val="24"/>
          <w:szCs w:val="24"/>
          <w:highlight w:val="none"/>
          <w14:textFill>
            <w14:solidFill>
              <w14:schemeClr w14:val="tx1"/>
            </w14:solidFill>
          </w14:textFill>
        </w:rPr>
        <w:t>项目负责人（即设计负责人）</w:t>
      </w:r>
      <w:r>
        <w:rPr>
          <w:rFonts w:hint="eastAsia" w:ascii="宋体" w:hAnsi="宋体" w:cs="宋体"/>
          <w:snapToGrid w:val="0"/>
          <w:color w:val="000000" w:themeColor="text1"/>
          <w:kern w:val="0"/>
          <w:sz w:val="24"/>
          <w:szCs w:val="24"/>
          <w:highlight w:val="none"/>
          <w14:textFill>
            <w14:solidFill>
              <w14:schemeClr w14:val="tx1"/>
            </w14:solidFill>
          </w14:textFill>
        </w:rPr>
        <w:t>的条件是否符合招标文件规定。</w:t>
      </w:r>
    </w:p>
    <w:p w14:paraId="111DA1E0">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（5）投标人为外省建筑企业的，是否按规定在“进粤企业和人员诚信信息登记平台”录入企业有关信息并通过数据规范检查。</w:t>
      </w:r>
    </w:p>
    <w:p w14:paraId="418AE844">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17.4.2</w:t>
      </w:r>
      <w:r>
        <w:rPr>
          <w:rFonts w:hint="eastAsia" w:ascii="宋体" w:hAnsi="宋体" w:cs="宋体"/>
          <w:snapToGrid w:val="0"/>
          <w:color w:val="000000" w:themeColor="text1"/>
          <w:kern w:val="0"/>
          <w:sz w:val="24"/>
          <w:szCs w:val="24"/>
          <w:highlight w:val="none"/>
          <w14:textFill>
            <w14:solidFill>
              <w14:schemeClr w14:val="tx1"/>
            </w14:solidFill>
          </w14:textFill>
        </w:rPr>
        <w:t>形式评审环节</w:t>
      </w:r>
    </w:p>
    <w:p w14:paraId="08A70011">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形式评审事项包括：</w:t>
      </w:r>
    </w:p>
    <w:p w14:paraId="3F852EEC">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（1）本节第</w:t>
      </w:r>
      <w:r>
        <w:rPr>
          <w:rFonts w:hint="eastAsia" w:ascii="宋体" w:hAnsi="宋体" w:cs="宋体"/>
          <w:b/>
          <w:bCs/>
          <w:snapToGrid w:val="0"/>
          <w:color w:val="000000" w:themeColor="text1"/>
          <w:kern w:val="0"/>
          <w:sz w:val="24"/>
          <w:szCs w:val="24"/>
          <w:highlight w:val="none"/>
          <w14:textFill>
            <w14:solidFill>
              <w14:schemeClr w14:val="tx1"/>
            </w14:solidFill>
          </w14:textFill>
        </w:rPr>
        <w:t>10.2.2</w:t>
      </w:r>
      <w:r>
        <w:rPr>
          <w:rFonts w:hint="eastAsia" w:ascii="宋体" w:hAnsi="宋体" w:cs="宋体"/>
          <w:snapToGrid w:val="0"/>
          <w:color w:val="000000" w:themeColor="text1"/>
          <w:kern w:val="0"/>
          <w:sz w:val="24"/>
          <w:szCs w:val="24"/>
          <w:highlight w:val="none"/>
          <w14:textFill>
            <w14:solidFill>
              <w14:schemeClr w14:val="tx1"/>
            </w14:solidFill>
          </w14:textFill>
        </w:rPr>
        <w:t>目、第</w:t>
      </w:r>
      <w:r>
        <w:rPr>
          <w:rFonts w:hint="eastAsia" w:ascii="宋体" w:hAnsi="宋体" w:cs="宋体"/>
          <w:b/>
          <w:bCs/>
          <w:snapToGrid w:val="0"/>
          <w:color w:val="000000" w:themeColor="text1"/>
          <w:kern w:val="0"/>
          <w:sz w:val="24"/>
          <w:szCs w:val="24"/>
          <w:highlight w:val="none"/>
          <w14:textFill>
            <w14:solidFill>
              <w14:schemeClr w14:val="tx1"/>
            </w14:solidFill>
          </w14:textFill>
        </w:rPr>
        <w:t>10.3.2</w:t>
      </w:r>
      <w:r>
        <w:rPr>
          <w:rFonts w:hint="eastAsia" w:ascii="宋体" w:hAnsi="宋体" w:cs="宋体"/>
          <w:snapToGrid w:val="0"/>
          <w:color w:val="000000" w:themeColor="text1"/>
          <w:kern w:val="0"/>
          <w:sz w:val="24"/>
          <w:szCs w:val="24"/>
          <w:highlight w:val="none"/>
          <w14:textFill>
            <w14:solidFill>
              <w14:schemeClr w14:val="tx1"/>
            </w14:solidFill>
          </w14:textFill>
        </w:rPr>
        <w:t>目中规定的“所有投标人均应提供”的组成内容（包括该组成内容的所附资料）是否完整、齐全。</w:t>
      </w:r>
    </w:p>
    <w:p w14:paraId="5BCCB60F">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cs="宋体"/>
          <w:snapToGrid w:val="0"/>
          <w:color w:val="000000" w:themeColor="text1"/>
          <w:kern w:val="0"/>
          <w:sz w:val="24"/>
          <w:szCs w:val="24"/>
          <w:highlight w:val="none"/>
          <w14:textFill>
            <w14:solidFill>
              <w14:schemeClr w14:val="tx1"/>
            </w14:solidFill>
          </w14:textFill>
        </w:rPr>
        <w:t>）</w:t>
      </w:r>
      <w:r>
        <w:rPr>
          <w:rFonts w:hint="eastAsia" w:ascii="宋体" w:hAnsi="宋体" w:cs="宋体"/>
          <w:snapToGrid w:val="0"/>
          <w:color w:val="000000" w:themeColor="text1"/>
          <w:kern w:val="0"/>
          <w:sz w:val="24"/>
          <w:szCs w:val="24"/>
          <w:highlight w:val="none"/>
          <w:lang w:eastAsia="zh-CN"/>
          <w14:textFill>
            <w14:solidFill>
              <w14:schemeClr w14:val="tx1"/>
            </w14:solidFill>
          </w14:textFill>
        </w:rPr>
        <w:t>投标文件</w:t>
      </w:r>
      <w:r>
        <w:rPr>
          <w:rFonts w:hint="eastAsia" w:ascii="宋体" w:hAnsi="宋体" w:cs="宋体"/>
          <w:snapToGrid w:val="0"/>
          <w:color w:val="000000" w:themeColor="text1"/>
          <w:kern w:val="0"/>
          <w:sz w:val="24"/>
          <w:szCs w:val="24"/>
          <w:highlight w:val="none"/>
          <w14:textFill>
            <w14:solidFill>
              <w14:schemeClr w14:val="tx1"/>
            </w14:solidFill>
          </w14:textFill>
        </w:rPr>
        <w:t>是否按招标文件规定签字、盖章。</w:t>
      </w:r>
    </w:p>
    <w:p w14:paraId="6CFBE79E">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17.4.3</w:t>
      </w:r>
      <w:r>
        <w:rPr>
          <w:rFonts w:hint="eastAsia" w:ascii="宋体" w:hAnsi="宋体" w:cs="宋体"/>
          <w:snapToGrid w:val="0"/>
          <w:color w:val="000000" w:themeColor="text1"/>
          <w:kern w:val="0"/>
          <w:sz w:val="24"/>
          <w:szCs w:val="24"/>
          <w:highlight w:val="none"/>
          <w14:textFill>
            <w14:solidFill>
              <w14:schemeClr w14:val="tx1"/>
            </w14:solidFill>
          </w14:textFill>
        </w:rPr>
        <w:t>响应性评审环节</w:t>
      </w:r>
    </w:p>
    <w:p w14:paraId="6766FE7A">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响应性评审事项包括：</w:t>
      </w:r>
    </w:p>
    <w:p w14:paraId="745EFD26">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（1）投标有效期、质量标准、工期等是否响应招标文件实质性要求；是否擅自修改、遗漏《投标函》《各项承诺一览表》的实质性内容。</w:t>
      </w:r>
    </w:p>
    <w:p w14:paraId="3BAFFB76">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（2）投标总价是否唯一；投标报价是否超出最高投标限价。</w:t>
      </w:r>
    </w:p>
    <w:p w14:paraId="51559B15">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b/>
          <w:bCs/>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（3）技术标书的质量、保障措施是否符合国家和省市现行有关规范、规定、标准，是否能实现工程质量、进度管理目标。</w:t>
      </w:r>
    </w:p>
    <w:p w14:paraId="0BF7DBD0">
      <w:pPr>
        <w:keepNext w:val="0"/>
        <w:keepLines w:val="0"/>
        <w:pageBreakBefore w:val="0"/>
        <w:kinsoku/>
        <w:wordWrap w:val="0"/>
        <w:overflowPunct/>
        <w:topLinePunct w:val="0"/>
        <w:autoSpaceDE/>
        <w:autoSpaceDN/>
        <w:bidi w:val="0"/>
        <w:adjustRightInd w:val="0"/>
        <w:spacing w:line="460" w:lineRule="exact"/>
        <w:ind w:firstLine="562"/>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17.4.4</w:t>
      </w:r>
      <w:r>
        <w:rPr>
          <w:rFonts w:hint="eastAsia" w:ascii="宋体" w:hAnsi="宋体" w:cs="宋体"/>
          <w:snapToGrid w:val="0"/>
          <w:color w:val="000000" w:themeColor="text1"/>
          <w:kern w:val="0"/>
          <w:sz w:val="24"/>
          <w:szCs w:val="24"/>
          <w:highlight w:val="none"/>
          <w14:textFill>
            <w14:solidFill>
              <w14:schemeClr w14:val="tx1"/>
            </w14:solidFill>
          </w14:textFill>
        </w:rPr>
        <w:t>否决投标说明</w:t>
      </w:r>
    </w:p>
    <w:p w14:paraId="6388AC08">
      <w:pPr>
        <w:keepNext w:val="0"/>
        <w:keepLines w:val="0"/>
        <w:pageBreakBefore w:val="0"/>
        <w:kinsoku/>
        <w:wordWrap w:val="0"/>
        <w:overflowPunct/>
        <w:topLinePunct w:val="0"/>
        <w:autoSpaceDE/>
        <w:autoSpaceDN/>
        <w:bidi w:val="0"/>
        <w:adjustRightInd w:val="0"/>
        <w:spacing w:line="460" w:lineRule="exact"/>
        <w:ind w:firstLine="562"/>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初步评审阶段各个环节否决投标的全部条件，在本章第四节“否决投标条件”第</w:t>
      </w:r>
      <w:r>
        <w:rPr>
          <w:rFonts w:hint="eastAsia" w:ascii="宋体" w:hAnsi="宋体" w:cs="宋体"/>
          <w:b/>
          <w:bCs/>
          <w:snapToGrid w:val="0"/>
          <w:color w:val="000000" w:themeColor="text1"/>
          <w:kern w:val="0"/>
          <w:sz w:val="24"/>
          <w:szCs w:val="24"/>
          <w:highlight w:val="none"/>
          <w14:textFill>
            <w14:solidFill>
              <w14:schemeClr w14:val="tx1"/>
            </w14:solidFill>
          </w14:textFill>
        </w:rPr>
        <w:t>1</w:t>
      </w:r>
      <w:r>
        <w:rPr>
          <w:rFonts w:hint="eastAsia" w:ascii="宋体" w:hAnsi="宋体" w:cs="宋体"/>
          <w:snapToGrid w:val="0"/>
          <w:color w:val="000000" w:themeColor="text1"/>
          <w:kern w:val="0"/>
          <w:sz w:val="24"/>
          <w:szCs w:val="24"/>
          <w:highlight w:val="none"/>
          <w14:textFill>
            <w14:solidFill>
              <w14:schemeClr w14:val="tx1"/>
            </w14:solidFill>
          </w14:textFill>
        </w:rPr>
        <w:t>条至第</w:t>
      </w:r>
      <w:r>
        <w:rPr>
          <w:rFonts w:hint="eastAsia" w:ascii="宋体" w:hAnsi="宋体" w:cs="宋体"/>
          <w:b/>
          <w:bCs/>
          <w:snapToGrid w:val="0"/>
          <w:color w:val="000000" w:themeColor="text1"/>
          <w:kern w:val="0"/>
          <w:sz w:val="24"/>
          <w:szCs w:val="24"/>
          <w:highlight w:val="none"/>
          <w14:textFill>
            <w14:solidFill>
              <w14:schemeClr w14:val="tx1"/>
            </w14:solidFill>
          </w14:textFill>
        </w:rPr>
        <w:t>4</w:t>
      </w:r>
      <w:r>
        <w:rPr>
          <w:rFonts w:hint="eastAsia" w:ascii="宋体" w:hAnsi="宋体" w:cs="宋体"/>
          <w:snapToGrid w:val="0"/>
          <w:color w:val="000000" w:themeColor="text1"/>
          <w:kern w:val="0"/>
          <w:sz w:val="24"/>
          <w:szCs w:val="24"/>
          <w:highlight w:val="none"/>
          <w14:textFill>
            <w14:solidFill>
              <w14:schemeClr w14:val="tx1"/>
            </w14:solidFill>
          </w14:textFill>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77DEE077">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17.5</w:t>
      </w:r>
      <w:r>
        <w:rPr>
          <w:rFonts w:hint="eastAsia" w:ascii="宋体" w:hAnsi="宋体" w:cs="宋体"/>
          <w:snapToGrid w:val="0"/>
          <w:color w:val="000000" w:themeColor="text1"/>
          <w:kern w:val="0"/>
          <w:sz w:val="24"/>
          <w:szCs w:val="24"/>
          <w:highlight w:val="none"/>
          <w14:textFill>
            <w14:solidFill>
              <w14:schemeClr w14:val="tx1"/>
            </w14:solidFill>
          </w14:textFill>
        </w:rPr>
        <w:t>详细评审阶段</w:t>
      </w:r>
    </w:p>
    <w:p w14:paraId="5E4C834A">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17.5.1</w:t>
      </w:r>
      <w:r>
        <w:rPr>
          <w:rFonts w:hint="eastAsia" w:ascii="宋体" w:hAnsi="宋体" w:cs="宋体"/>
          <w:bCs/>
          <w:snapToGrid w:val="0"/>
          <w:color w:val="000000" w:themeColor="text1"/>
          <w:kern w:val="0"/>
          <w:sz w:val="24"/>
          <w:szCs w:val="24"/>
          <w:highlight w:val="none"/>
          <w14:textFill>
            <w14:solidFill>
              <w14:schemeClr w14:val="tx1"/>
            </w14:solidFill>
          </w14:textFill>
        </w:rPr>
        <w:t>“综合评估法”评审程序</w:t>
      </w:r>
    </w:p>
    <w:p w14:paraId="1A6E50C1">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评审内容分为商务、技术和投标报价三大部分，综合得分满分为100分。其中，商务部分满分为</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50</w:t>
      </w:r>
      <w:r>
        <w:rPr>
          <w:rFonts w:hint="eastAsia" w:ascii="宋体" w:hAnsi="宋体" w:cs="宋体"/>
          <w:snapToGrid w:val="0"/>
          <w:color w:val="000000" w:themeColor="text1"/>
          <w:kern w:val="0"/>
          <w:sz w:val="24"/>
          <w:szCs w:val="24"/>
          <w:highlight w:val="none"/>
          <w14:textFill>
            <w14:solidFill>
              <w14:schemeClr w14:val="tx1"/>
            </w14:solidFill>
          </w14:textFill>
        </w:rPr>
        <w:t>分，技术部分满分为</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w:t>
      </w:r>
      <w:r>
        <w:rPr>
          <w:rFonts w:hint="eastAsia" w:ascii="宋体" w:hAnsi="宋体" w:cs="宋体"/>
          <w:snapToGrid w:val="0"/>
          <w:color w:val="000000" w:themeColor="text1"/>
          <w:kern w:val="0"/>
          <w:sz w:val="24"/>
          <w:szCs w:val="24"/>
          <w:highlight w:val="none"/>
          <w14:textFill>
            <w14:solidFill>
              <w14:schemeClr w14:val="tx1"/>
            </w14:solidFill>
          </w14:textFill>
        </w:rPr>
        <w:t>分，投标报价部分满分为</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cs="宋体"/>
          <w:snapToGrid w:val="0"/>
          <w:color w:val="000000" w:themeColor="text1"/>
          <w:kern w:val="0"/>
          <w:sz w:val="24"/>
          <w:szCs w:val="24"/>
          <w:highlight w:val="none"/>
          <w14:textFill>
            <w14:solidFill>
              <w14:schemeClr w14:val="tx1"/>
            </w14:solidFill>
          </w14:textFill>
        </w:rPr>
        <w:t>分。</w:t>
      </w:r>
    </w:p>
    <w:p w14:paraId="049AE960">
      <w:pPr>
        <w:keepNext w:val="0"/>
        <w:keepLines w:val="0"/>
        <w:pageBreakBefore w:val="0"/>
        <w:kinsoku/>
        <w:wordWrap w:val="0"/>
        <w:overflowPunct/>
        <w:topLinePunct w:val="0"/>
        <w:autoSpaceDE/>
        <w:autoSpaceDN/>
        <w:bidi w:val="0"/>
        <w:adjustRightInd w:val="0"/>
        <w:snapToGri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除特别注明外，综合得分以及商务</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部</w:t>
      </w:r>
      <w:r>
        <w:rPr>
          <w:rFonts w:hint="eastAsia" w:ascii="宋体" w:hAnsi="宋体" w:cs="宋体"/>
          <w:snapToGrid w:val="0"/>
          <w:color w:val="000000" w:themeColor="text1"/>
          <w:kern w:val="0"/>
          <w:sz w:val="24"/>
          <w:szCs w:val="24"/>
          <w:highlight w:val="none"/>
          <w14:textFill>
            <w14:solidFill>
              <w14:schemeClr w14:val="tx1"/>
            </w14:solidFill>
          </w14:textFill>
        </w:rPr>
        <w:t>分、技术</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部</w:t>
      </w:r>
      <w:r>
        <w:rPr>
          <w:rFonts w:hint="eastAsia" w:ascii="宋体" w:hAnsi="宋体" w:cs="宋体"/>
          <w:snapToGrid w:val="0"/>
          <w:color w:val="000000" w:themeColor="text1"/>
          <w:kern w:val="0"/>
          <w:sz w:val="24"/>
          <w:szCs w:val="24"/>
          <w:highlight w:val="none"/>
          <w14:textFill>
            <w14:solidFill>
              <w14:schemeClr w14:val="tx1"/>
            </w14:solidFill>
          </w14:textFill>
        </w:rPr>
        <w:t>分、投标报价</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部</w:t>
      </w:r>
      <w:r>
        <w:rPr>
          <w:rFonts w:hint="eastAsia" w:ascii="宋体" w:hAnsi="宋体" w:cs="宋体"/>
          <w:snapToGrid w:val="0"/>
          <w:color w:val="000000" w:themeColor="text1"/>
          <w:kern w:val="0"/>
          <w:sz w:val="24"/>
          <w:szCs w:val="24"/>
          <w:highlight w:val="none"/>
          <w14:textFill>
            <w14:solidFill>
              <w14:schemeClr w14:val="tx1"/>
            </w14:solidFill>
          </w14:textFill>
        </w:rPr>
        <w:t>分的中间过程计算值和最终值，均按“四舍五入”原则精确到两位小数。</w:t>
      </w:r>
    </w:p>
    <w:p w14:paraId="2891C82D">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（1）商务</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部</w:t>
      </w:r>
      <w:r>
        <w:rPr>
          <w:rFonts w:hint="eastAsia" w:ascii="宋体" w:hAnsi="宋体" w:cs="宋体"/>
          <w:snapToGrid w:val="0"/>
          <w:color w:val="000000" w:themeColor="text1"/>
          <w:kern w:val="0"/>
          <w:sz w:val="24"/>
          <w:szCs w:val="24"/>
          <w:highlight w:val="none"/>
          <w14:textFill>
            <w14:solidFill>
              <w14:schemeClr w14:val="tx1"/>
            </w14:solidFill>
          </w14:textFill>
        </w:rPr>
        <w:t>分M</w:t>
      </w:r>
      <w:r>
        <w:rPr>
          <w:rFonts w:hint="eastAsia" w:ascii="宋体" w:hAnsi="宋体" w:cs="宋体"/>
          <w:snapToGrid w:val="0"/>
          <w:color w:val="000000" w:themeColor="text1"/>
          <w:kern w:val="0"/>
          <w:sz w:val="24"/>
          <w:szCs w:val="24"/>
          <w:highlight w:val="none"/>
          <w:vertAlign w:val="subscript"/>
          <w14:textFill>
            <w14:solidFill>
              <w14:schemeClr w14:val="tx1"/>
            </w14:solidFill>
          </w14:textFill>
        </w:rPr>
        <w:t>1</w:t>
      </w:r>
    </w:p>
    <w:p w14:paraId="3C977574">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评标委员会按照《综合评分表》商务部分指定的评分标准对各评分因素进行打分。各评分因素得分之和即为某投标人的商务</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部</w:t>
      </w:r>
      <w:r>
        <w:rPr>
          <w:rFonts w:hint="eastAsia" w:ascii="宋体" w:hAnsi="宋体" w:cs="宋体"/>
          <w:snapToGrid w:val="0"/>
          <w:color w:val="000000" w:themeColor="text1"/>
          <w:kern w:val="0"/>
          <w:sz w:val="24"/>
          <w:szCs w:val="24"/>
          <w:highlight w:val="none"/>
          <w14:textFill>
            <w14:solidFill>
              <w14:schemeClr w14:val="tx1"/>
            </w14:solidFill>
          </w14:textFill>
        </w:rPr>
        <w:t>分M</w:t>
      </w:r>
      <w:r>
        <w:rPr>
          <w:rFonts w:hint="eastAsia" w:ascii="宋体" w:hAnsi="宋体" w:cs="宋体"/>
          <w:snapToGrid w:val="0"/>
          <w:color w:val="000000" w:themeColor="text1"/>
          <w:kern w:val="0"/>
          <w:sz w:val="24"/>
          <w:szCs w:val="24"/>
          <w:highlight w:val="none"/>
          <w:vertAlign w:val="subscript"/>
          <w14:textFill>
            <w14:solidFill>
              <w14:schemeClr w14:val="tx1"/>
            </w14:solidFill>
          </w14:textFill>
        </w:rPr>
        <w:t>1</w:t>
      </w:r>
      <w:r>
        <w:rPr>
          <w:rFonts w:hint="eastAsia" w:ascii="宋体" w:hAnsi="宋体" w:cs="宋体"/>
          <w:snapToGrid w:val="0"/>
          <w:color w:val="000000" w:themeColor="text1"/>
          <w:kern w:val="0"/>
          <w:sz w:val="24"/>
          <w:szCs w:val="24"/>
          <w:highlight w:val="none"/>
          <w14:textFill>
            <w14:solidFill>
              <w14:schemeClr w14:val="tx1"/>
            </w14:solidFill>
          </w14:textFill>
        </w:rPr>
        <w:t>。</w:t>
      </w:r>
    </w:p>
    <w:p w14:paraId="6E2455CD">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（2）技术</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部</w:t>
      </w:r>
      <w:r>
        <w:rPr>
          <w:rFonts w:hint="eastAsia" w:ascii="宋体" w:hAnsi="宋体" w:cs="宋体"/>
          <w:snapToGrid w:val="0"/>
          <w:color w:val="000000" w:themeColor="text1"/>
          <w:kern w:val="0"/>
          <w:sz w:val="24"/>
          <w:szCs w:val="24"/>
          <w:highlight w:val="none"/>
          <w14:textFill>
            <w14:solidFill>
              <w14:schemeClr w14:val="tx1"/>
            </w14:solidFill>
          </w14:textFill>
        </w:rPr>
        <w:t>分M</w:t>
      </w:r>
      <w:r>
        <w:rPr>
          <w:rFonts w:hint="eastAsia" w:ascii="宋体" w:hAnsi="宋体" w:cs="宋体"/>
          <w:snapToGrid w:val="0"/>
          <w:color w:val="000000" w:themeColor="text1"/>
          <w:kern w:val="0"/>
          <w:sz w:val="24"/>
          <w:szCs w:val="24"/>
          <w:highlight w:val="none"/>
          <w:vertAlign w:val="subscript"/>
          <w14:textFill>
            <w14:solidFill>
              <w14:schemeClr w14:val="tx1"/>
            </w14:solidFill>
          </w14:textFill>
        </w:rPr>
        <w:t>2</w:t>
      </w:r>
    </w:p>
    <w:p w14:paraId="6F7EAC4D">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部</w:t>
      </w:r>
      <w:r>
        <w:rPr>
          <w:rFonts w:hint="eastAsia" w:ascii="宋体" w:hAnsi="宋体" w:cs="宋体"/>
          <w:snapToGrid w:val="0"/>
          <w:color w:val="000000" w:themeColor="text1"/>
          <w:kern w:val="0"/>
          <w:sz w:val="24"/>
          <w:szCs w:val="24"/>
          <w:highlight w:val="none"/>
          <w14:textFill>
            <w14:solidFill>
              <w14:schemeClr w14:val="tx1"/>
            </w14:solidFill>
          </w14:textFill>
        </w:rPr>
        <w:t>分M</w:t>
      </w:r>
      <w:r>
        <w:rPr>
          <w:rFonts w:hint="eastAsia" w:ascii="宋体" w:hAnsi="宋体" w:cs="宋体"/>
          <w:snapToGrid w:val="0"/>
          <w:color w:val="000000" w:themeColor="text1"/>
          <w:kern w:val="0"/>
          <w:sz w:val="24"/>
          <w:szCs w:val="24"/>
          <w:highlight w:val="none"/>
          <w:vertAlign w:val="subscript"/>
          <w14:textFill>
            <w14:solidFill>
              <w14:schemeClr w14:val="tx1"/>
            </w14:solidFill>
          </w14:textFill>
        </w:rPr>
        <w:t>2</w:t>
      </w:r>
      <w:r>
        <w:rPr>
          <w:rFonts w:hint="eastAsia" w:ascii="宋体" w:hAnsi="宋体" w:cs="宋体"/>
          <w:snapToGrid w:val="0"/>
          <w:color w:val="000000" w:themeColor="text1"/>
          <w:kern w:val="0"/>
          <w:sz w:val="24"/>
          <w:szCs w:val="24"/>
          <w:highlight w:val="none"/>
          <w14:textFill>
            <w14:solidFill>
              <w14:schemeClr w14:val="tx1"/>
            </w14:solidFill>
          </w14:textFill>
        </w:rPr>
        <w:t>。</w:t>
      </w:r>
    </w:p>
    <w:p w14:paraId="4894FBC3">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（3）投标报价</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部</w:t>
      </w:r>
      <w:r>
        <w:rPr>
          <w:rFonts w:hint="eastAsia" w:ascii="宋体" w:hAnsi="宋体" w:cs="宋体"/>
          <w:snapToGrid w:val="0"/>
          <w:color w:val="000000" w:themeColor="text1"/>
          <w:kern w:val="0"/>
          <w:sz w:val="24"/>
          <w:szCs w:val="24"/>
          <w:highlight w:val="none"/>
          <w14:textFill>
            <w14:solidFill>
              <w14:schemeClr w14:val="tx1"/>
            </w14:solidFill>
          </w14:textFill>
        </w:rPr>
        <w:t>分M</w:t>
      </w:r>
      <w:r>
        <w:rPr>
          <w:rFonts w:hint="eastAsia" w:ascii="宋体" w:hAnsi="宋体" w:cs="宋体"/>
          <w:snapToGrid w:val="0"/>
          <w:color w:val="000000" w:themeColor="text1"/>
          <w:kern w:val="0"/>
          <w:sz w:val="24"/>
          <w:szCs w:val="24"/>
          <w:highlight w:val="none"/>
          <w:vertAlign w:val="subscript"/>
          <w14:textFill>
            <w14:solidFill>
              <w14:schemeClr w14:val="tx1"/>
            </w14:solidFill>
          </w14:textFill>
        </w:rPr>
        <w:t>3</w:t>
      </w:r>
    </w:p>
    <w:p w14:paraId="6A6E7C27">
      <w:pPr>
        <w:keepNext w:val="0"/>
        <w:keepLines w:val="0"/>
        <w:pageBreakBefore w:val="0"/>
        <w:kinsoku/>
        <w:wordWrap w:val="0"/>
        <w:overflowPunct/>
        <w:topLinePunct w:val="0"/>
        <w:autoSpaceDE/>
        <w:autoSpaceDN/>
        <w:bidi w:val="0"/>
        <w:adjustRightInd w:val="0"/>
        <w:snapToGrid w:val="0"/>
        <w:spacing w:line="460" w:lineRule="exact"/>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a</w:t>
      </w:r>
      <w:r>
        <w:rPr>
          <w:rFonts w:hint="eastAsia" w:ascii="宋体" w:hAnsi="宋体" w:cs="宋体"/>
          <w:snapToGrid w:val="0"/>
          <w:color w:val="000000" w:themeColor="text1"/>
          <w:kern w:val="0"/>
          <w:sz w:val="24"/>
          <w:szCs w:val="24"/>
          <w:highlight w:val="none"/>
          <w14:textFill>
            <w14:solidFill>
              <w14:schemeClr w14:val="tx1"/>
            </w14:solidFill>
          </w14:textFill>
        </w:rPr>
        <w:t>．评标委员会按照《综合评分表》投标报价部分指定的方法计算评标基准价D。</w:t>
      </w:r>
    </w:p>
    <w:p w14:paraId="71762568">
      <w:pPr>
        <w:keepNext w:val="0"/>
        <w:keepLines w:val="0"/>
        <w:pageBreakBefore w:val="0"/>
        <w:kinsoku/>
        <w:wordWrap w:val="0"/>
        <w:overflowPunct/>
        <w:topLinePunct w:val="0"/>
        <w:autoSpaceDE/>
        <w:autoSpaceDN/>
        <w:bidi w:val="0"/>
        <w:adjustRightInd w:val="0"/>
        <w:snapToGrid w:val="0"/>
        <w:spacing w:line="460" w:lineRule="exact"/>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b</w:t>
      </w:r>
      <w:r>
        <w:rPr>
          <w:rFonts w:hint="eastAsia" w:ascii="宋体" w:hAnsi="宋体" w:cs="宋体"/>
          <w:snapToGrid w:val="0"/>
          <w:color w:val="000000" w:themeColor="text1"/>
          <w:kern w:val="0"/>
          <w:sz w:val="24"/>
          <w:szCs w:val="24"/>
          <w:highlight w:val="none"/>
          <w14:textFill>
            <w14:solidFill>
              <w14:schemeClr w14:val="tx1"/>
            </w14:solidFill>
          </w14:textFill>
        </w:rPr>
        <w:t>．采用内插法计算某投标人的投标报价</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部</w:t>
      </w:r>
      <w:r>
        <w:rPr>
          <w:rFonts w:hint="eastAsia" w:ascii="宋体" w:hAnsi="宋体" w:cs="宋体"/>
          <w:snapToGrid w:val="0"/>
          <w:color w:val="000000" w:themeColor="text1"/>
          <w:kern w:val="0"/>
          <w:sz w:val="24"/>
          <w:szCs w:val="24"/>
          <w:highlight w:val="none"/>
          <w14:textFill>
            <w14:solidFill>
              <w14:schemeClr w14:val="tx1"/>
            </w14:solidFill>
          </w14:textFill>
        </w:rPr>
        <w:t>分M</w:t>
      </w:r>
      <w:r>
        <w:rPr>
          <w:rFonts w:hint="eastAsia" w:ascii="宋体" w:hAnsi="宋体" w:cs="宋体"/>
          <w:snapToGrid w:val="0"/>
          <w:color w:val="000000" w:themeColor="text1"/>
          <w:kern w:val="0"/>
          <w:sz w:val="24"/>
          <w:szCs w:val="24"/>
          <w:highlight w:val="none"/>
          <w:vertAlign w:val="subscript"/>
          <w14:textFill>
            <w14:solidFill>
              <w14:schemeClr w14:val="tx1"/>
            </w14:solidFill>
          </w14:textFill>
        </w:rPr>
        <w:t>3</w:t>
      </w:r>
      <w:r>
        <w:rPr>
          <w:rFonts w:hint="eastAsia" w:ascii="宋体" w:hAnsi="宋体" w:cs="宋体"/>
          <w:snapToGrid w:val="0"/>
          <w:color w:val="000000" w:themeColor="text1"/>
          <w:kern w:val="0"/>
          <w:sz w:val="24"/>
          <w:szCs w:val="24"/>
          <w:highlight w:val="none"/>
          <w14:textFill>
            <w14:solidFill>
              <w14:schemeClr w14:val="tx1"/>
            </w14:solidFill>
          </w14:textFill>
        </w:rPr>
        <w:t>，即当投标人的投标总价等于评标基准价时得</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30</w:t>
      </w:r>
      <w:r>
        <w:rPr>
          <w:rFonts w:hint="eastAsia" w:ascii="宋体" w:hAnsi="宋体" w:cs="宋体"/>
          <w:snapToGrid w:val="0"/>
          <w:color w:val="000000" w:themeColor="text1"/>
          <w:kern w:val="0"/>
          <w:sz w:val="24"/>
          <w:szCs w:val="24"/>
          <w:highlight w:val="none"/>
          <w14:textFill>
            <w14:solidFill>
              <w14:schemeClr w14:val="tx1"/>
            </w14:solidFill>
          </w14:textFill>
        </w:rPr>
        <w:t>分，每高于评标基准价一个百分点扣</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cs="宋体"/>
          <w:snapToGrid w:val="0"/>
          <w:color w:val="000000" w:themeColor="text1"/>
          <w:kern w:val="0"/>
          <w:sz w:val="24"/>
          <w:szCs w:val="24"/>
          <w:highlight w:val="none"/>
          <w14:textFill>
            <w14:solidFill>
              <w14:schemeClr w14:val="tx1"/>
            </w14:solidFill>
          </w14:textFill>
        </w:rPr>
        <w:t>分，每低于评标基准价一个百分点扣</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0.5</w:t>
      </w:r>
      <w:r>
        <w:rPr>
          <w:rFonts w:hint="eastAsia" w:ascii="宋体" w:hAnsi="宋体" w:cs="宋体"/>
          <w:snapToGrid w:val="0"/>
          <w:color w:val="000000" w:themeColor="text1"/>
          <w:kern w:val="0"/>
          <w:sz w:val="24"/>
          <w:szCs w:val="24"/>
          <w:highlight w:val="none"/>
          <w14:textFill>
            <w14:solidFill>
              <w14:schemeClr w14:val="tx1"/>
            </w14:solidFill>
          </w14:textFill>
        </w:rPr>
        <w:t>分，扣完为止。公式如下：</w:t>
      </w:r>
    </w:p>
    <w:p w14:paraId="1354C2D5">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M</w:t>
      </w:r>
      <w:r>
        <w:rPr>
          <w:rFonts w:hint="eastAsia" w:ascii="宋体" w:hAnsi="宋体" w:cs="宋体"/>
          <w:snapToGrid w:val="0"/>
          <w:color w:val="000000" w:themeColor="text1"/>
          <w:kern w:val="0"/>
          <w:sz w:val="24"/>
          <w:szCs w:val="24"/>
          <w:highlight w:val="none"/>
          <w:vertAlign w:val="subscript"/>
          <w14:textFill>
            <w14:solidFill>
              <w14:schemeClr w14:val="tx1"/>
            </w14:solidFill>
          </w14:textFill>
        </w:rPr>
        <w:t>3</w:t>
      </w:r>
      <w:r>
        <w:rPr>
          <w:rFonts w:hint="eastAsia" w:ascii="宋体" w:hAnsi="宋体" w:cs="宋体"/>
          <w:snapToGrid w:val="0"/>
          <w:color w:val="000000" w:themeColor="text1"/>
          <w:kern w:val="0"/>
          <w:sz w:val="24"/>
          <w:szCs w:val="24"/>
          <w:highlight w:val="none"/>
          <w14:textFill>
            <w14:solidFill>
              <w14:schemeClr w14:val="tx1"/>
            </w14:solidFill>
          </w14:textFill>
        </w:rPr>
        <w:t>＝</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30</w:t>
      </w:r>
      <w:r>
        <w:rPr>
          <w:rFonts w:hint="eastAsia" w:ascii="宋体" w:hAnsi="宋体" w:cs="宋体"/>
          <w:snapToGrid w:val="0"/>
          <w:color w:val="000000" w:themeColor="text1"/>
          <w:kern w:val="0"/>
          <w:sz w:val="24"/>
          <w:szCs w:val="24"/>
          <w:highlight w:val="none"/>
          <w14:textFill>
            <w14:solidFill>
              <w14:schemeClr w14:val="tx1"/>
            </w14:solidFill>
          </w14:textFill>
        </w:rPr>
        <w:t>－（|Di－D|÷D）×100×E</w:t>
      </w:r>
    </w:p>
    <w:p w14:paraId="55C49488">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式中：D为评标基准价；Di为某投标人的投标总价；E为扣分因子，当Di＞D时，E＝1；当Di＜D时，E＝0.5。</w:t>
      </w:r>
    </w:p>
    <w:p w14:paraId="78AD96CA">
      <w:pPr>
        <w:keepNext w:val="0"/>
        <w:keepLines w:val="0"/>
        <w:pageBreakBefore w:val="0"/>
        <w:kinsoku/>
        <w:wordWrap w:val="0"/>
        <w:overflowPunct/>
        <w:topLinePunct w:val="0"/>
        <w:autoSpaceDE/>
        <w:autoSpaceDN/>
        <w:bidi w:val="0"/>
        <w:adjustRightInd w:val="0"/>
        <w:snapToGri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（3）综合得分M</w:t>
      </w:r>
    </w:p>
    <w:p w14:paraId="2D0D47DB">
      <w:pPr>
        <w:keepNext w:val="0"/>
        <w:keepLines w:val="0"/>
        <w:pageBreakBefore w:val="0"/>
        <w:kinsoku/>
        <w:wordWrap w:val="0"/>
        <w:overflowPunct/>
        <w:topLinePunct w:val="0"/>
        <w:autoSpaceDE/>
        <w:autoSpaceDN/>
        <w:bidi w:val="0"/>
        <w:adjustRightInd w:val="0"/>
        <w:snapToGrid w:val="0"/>
        <w:spacing w:line="460" w:lineRule="exact"/>
        <w:ind w:firstLine="48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综合得分满分100分，公式如下：</w:t>
      </w:r>
    </w:p>
    <w:p w14:paraId="33687982">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综合得分M＝M</w:t>
      </w:r>
      <w:r>
        <w:rPr>
          <w:rFonts w:hint="eastAsia" w:ascii="宋体" w:hAnsi="宋体" w:cs="宋体"/>
          <w:snapToGrid w:val="0"/>
          <w:color w:val="000000" w:themeColor="text1"/>
          <w:kern w:val="0"/>
          <w:sz w:val="24"/>
          <w:szCs w:val="24"/>
          <w:highlight w:val="none"/>
          <w:vertAlign w:val="subscript"/>
          <w14:textFill>
            <w14:solidFill>
              <w14:schemeClr w14:val="tx1"/>
            </w14:solidFill>
          </w14:textFill>
        </w:rPr>
        <w:t>1</w:t>
      </w:r>
      <w:r>
        <w:rPr>
          <w:rFonts w:hint="eastAsia" w:ascii="宋体" w:hAnsi="宋体" w:cs="宋体"/>
          <w:snapToGrid w:val="0"/>
          <w:color w:val="000000" w:themeColor="text1"/>
          <w:kern w:val="0"/>
          <w:sz w:val="24"/>
          <w:szCs w:val="24"/>
          <w:highlight w:val="none"/>
          <w14:textFill>
            <w14:solidFill>
              <w14:schemeClr w14:val="tx1"/>
            </w14:solidFill>
          </w14:textFill>
        </w:rPr>
        <w:t>＋M</w:t>
      </w:r>
      <w:r>
        <w:rPr>
          <w:rFonts w:hint="eastAsia" w:ascii="宋体" w:hAnsi="宋体" w:cs="宋体"/>
          <w:snapToGrid w:val="0"/>
          <w:color w:val="000000" w:themeColor="text1"/>
          <w:kern w:val="0"/>
          <w:sz w:val="24"/>
          <w:szCs w:val="24"/>
          <w:highlight w:val="none"/>
          <w:vertAlign w:val="subscript"/>
          <w14:textFill>
            <w14:solidFill>
              <w14:schemeClr w14:val="tx1"/>
            </w14:solidFill>
          </w14:textFill>
        </w:rPr>
        <w:t>2</w:t>
      </w:r>
      <w:r>
        <w:rPr>
          <w:rFonts w:hint="eastAsia" w:ascii="宋体" w:hAnsi="宋体" w:cs="宋体"/>
          <w:snapToGrid w:val="0"/>
          <w:color w:val="000000" w:themeColor="text1"/>
          <w:kern w:val="0"/>
          <w:sz w:val="24"/>
          <w:szCs w:val="24"/>
          <w:highlight w:val="none"/>
          <w14:textFill>
            <w14:solidFill>
              <w14:schemeClr w14:val="tx1"/>
            </w14:solidFill>
          </w14:textFill>
        </w:rPr>
        <w:t>＋M</w:t>
      </w:r>
      <w:r>
        <w:rPr>
          <w:rFonts w:hint="eastAsia" w:ascii="宋体" w:hAnsi="宋体" w:cs="宋体"/>
          <w:snapToGrid w:val="0"/>
          <w:color w:val="000000" w:themeColor="text1"/>
          <w:kern w:val="0"/>
          <w:sz w:val="24"/>
          <w:szCs w:val="24"/>
          <w:highlight w:val="none"/>
          <w:vertAlign w:val="subscript"/>
          <w14:textFill>
            <w14:solidFill>
              <w14:schemeClr w14:val="tx1"/>
            </w14:solidFill>
          </w14:textFill>
        </w:rPr>
        <w:t>3</w:t>
      </w:r>
    </w:p>
    <w:p w14:paraId="1033158B">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式中：M</w:t>
      </w:r>
      <w:r>
        <w:rPr>
          <w:rFonts w:hint="eastAsia" w:ascii="宋体" w:hAnsi="宋体" w:cs="宋体"/>
          <w:color w:val="000000" w:themeColor="text1"/>
          <w:sz w:val="24"/>
          <w:szCs w:val="24"/>
          <w:highlight w:val="none"/>
          <w14:textFill>
            <w14:solidFill>
              <w14:schemeClr w14:val="tx1"/>
            </w14:solidFill>
          </w14:textFill>
        </w:rPr>
        <w:t>为综合得分</w:t>
      </w:r>
      <w:r>
        <w:rPr>
          <w:rFonts w:hint="eastAsia" w:ascii="宋体" w:hAnsi="宋体" w:cs="宋体"/>
          <w:snapToGrid w:val="0"/>
          <w:color w:val="000000" w:themeColor="text1"/>
          <w:kern w:val="0"/>
          <w:sz w:val="24"/>
          <w:szCs w:val="24"/>
          <w:highlight w:val="none"/>
          <w14:textFill>
            <w14:solidFill>
              <w14:schemeClr w14:val="tx1"/>
            </w14:solidFill>
          </w14:textFill>
        </w:rPr>
        <w:t>，M</w:t>
      </w:r>
      <w:r>
        <w:rPr>
          <w:rFonts w:hint="eastAsia" w:ascii="宋体" w:hAnsi="宋体" w:cs="宋体"/>
          <w:snapToGrid w:val="0"/>
          <w:color w:val="000000" w:themeColor="text1"/>
          <w:kern w:val="0"/>
          <w:sz w:val="24"/>
          <w:szCs w:val="24"/>
          <w:highlight w:val="none"/>
          <w:vertAlign w:val="subscript"/>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为商务得分，</w:t>
      </w:r>
      <w:r>
        <w:rPr>
          <w:rFonts w:hint="eastAsia" w:ascii="宋体" w:hAnsi="宋体" w:cs="宋体"/>
          <w:snapToGrid w:val="0"/>
          <w:color w:val="000000" w:themeColor="text1"/>
          <w:kern w:val="0"/>
          <w:sz w:val="24"/>
          <w:szCs w:val="24"/>
          <w:highlight w:val="none"/>
          <w14:textFill>
            <w14:solidFill>
              <w14:schemeClr w14:val="tx1"/>
            </w14:solidFill>
          </w14:textFill>
        </w:rPr>
        <w:t>M</w:t>
      </w:r>
      <w:r>
        <w:rPr>
          <w:rFonts w:hint="eastAsia" w:ascii="宋体" w:hAnsi="宋体" w:cs="宋体"/>
          <w:snapToGrid w:val="0"/>
          <w:color w:val="000000" w:themeColor="text1"/>
          <w:kern w:val="0"/>
          <w:sz w:val="24"/>
          <w:szCs w:val="24"/>
          <w:highlight w:val="none"/>
          <w:vertAlign w:val="subscript"/>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为技术得分，</w:t>
      </w:r>
      <w:r>
        <w:rPr>
          <w:rFonts w:hint="eastAsia" w:ascii="宋体" w:hAnsi="宋体" w:cs="宋体"/>
          <w:snapToGrid w:val="0"/>
          <w:color w:val="000000" w:themeColor="text1"/>
          <w:kern w:val="0"/>
          <w:sz w:val="24"/>
          <w:szCs w:val="24"/>
          <w:highlight w:val="none"/>
          <w14:textFill>
            <w14:solidFill>
              <w14:schemeClr w14:val="tx1"/>
            </w14:solidFill>
          </w14:textFill>
        </w:rPr>
        <w:t>M</w:t>
      </w:r>
      <w:r>
        <w:rPr>
          <w:rFonts w:hint="eastAsia" w:ascii="宋体" w:hAnsi="宋体" w:cs="宋体"/>
          <w:snapToGrid w:val="0"/>
          <w:color w:val="000000" w:themeColor="text1"/>
          <w:kern w:val="0"/>
          <w:sz w:val="24"/>
          <w:szCs w:val="24"/>
          <w:highlight w:val="none"/>
          <w:vertAlign w:val="subscript"/>
          <w14:textFill>
            <w14:solidFill>
              <w14:schemeClr w14:val="tx1"/>
            </w14:solidFill>
          </w14:textFill>
        </w:rPr>
        <w:t>3</w:t>
      </w:r>
      <w:r>
        <w:rPr>
          <w:rFonts w:hint="eastAsia" w:ascii="宋体" w:hAnsi="宋体" w:cs="宋体"/>
          <w:snapToGrid w:val="0"/>
          <w:color w:val="000000" w:themeColor="text1"/>
          <w:kern w:val="0"/>
          <w:sz w:val="24"/>
          <w:szCs w:val="24"/>
          <w:highlight w:val="none"/>
          <w14:textFill>
            <w14:solidFill>
              <w14:schemeClr w14:val="tx1"/>
            </w14:solidFill>
          </w14:textFill>
        </w:rPr>
        <w:t>为投标报价得分。</w:t>
      </w:r>
    </w:p>
    <w:p w14:paraId="00D9077E">
      <w:pPr>
        <w:spacing w:before="78" w:line="329" w:lineRule="auto"/>
        <w:ind w:right="263" w:firstLine="490" w:firstLineChars="200"/>
        <w:jc w:val="both"/>
        <w:rPr>
          <w:rFonts w:hint="eastAsia" w:ascii="宋体" w:hAnsi="宋体" w:eastAsia="宋体" w:cs="宋体"/>
          <w:b/>
          <w:bCs/>
          <w:color w:val="000000" w:themeColor="text1"/>
          <w:spacing w:val="2"/>
          <w:sz w:val="24"/>
          <w:szCs w:val="24"/>
          <w:highlight w:val="none"/>
          <w14:textFill>
            <w14:solidFill>
              <w14:schemeClr w14:val="tx1"/>
            </w14:solidFill>
          </w14:textFill>
        </w:rPr>
      </w:pPr>
      <w:r>
        <w:rPr>
          <w:rFonts w:hint="eastAsia" w:ascii="宋体" w:hAnsi="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cs="宋体"/>
          <w:b/>
          <w:bCs/>
          <w:color w:val="000000" w:themeColor="text1"/>
          <w:spacing w:val="2"/>
          <w:sz w:val="24"/>
          <w:szCs w:val="24"/>
          <w:highlight w:val="none"/>
          <w:lang w:val="en-US" w:eastAsia="zh-CN"/>
          <w14:textFill>
            <w14:solidFill>
              <w14:schemeClr w14:val="tx1"/>
            </w14:solidFill>
          </w14:textFill>
        </w:rPr>
        <w:t>4</w:t>
      </w:r>
      <w:r>
        <w:rPr>
          <w:rFonts w:hint="eastAsia" w:ascii="宋体" w:hAnsi="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b/>
          <w:bCs/>
          <w:color w:val="000000" w:themeColor="text1"/>
          <w:spacing w:val="2"/>
          <w:sz w:val="24"/>
          <w:szCs w:val="24"/>
          <w:highlight w:val="none"/>
          <w14:textFill>
            <w14:solidFill>
              <w14:schemeClr w14:val="tx1"/>
            </w14:solidFill>
          </w14:textFill>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由</w:t>
      </w:r>
      <w:r>
        <w:rPr>
          <w:rFonts w:hint="eastAsia" w:ascii="宋体" w:hAnsi="宋体" w:eastAsia="宋体" w:cs="宋体"/>
          <w:b/>
          <w:bCs/>
          <w:color w:val="000000" w:themeColor="text1"/>
          <w:spacing w:val="2"/>
          <w:sz w:val="24"/>
          <w:szCs w:val="24"/>
          <w:highlight w:val="none"/>
          <w14:textFill>
            <w14:solidFill>
              <w14:schemeClr w14:val="tx1"/>
            </w14:solidFill>
          </w14:textFill>
        </w:rPr>
        <w:t>大</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到</w:t>
      </w:r>
      <w:r>
        <w:rPr>
          <w:rFonts w:hint="eastAsia" w:ascii="宋体" w:hAnsi="宋体" w:eastAsia="宋体" w:cs="宋体"/>
          <w:b/>
          <w:bCs/>
          <w:color w:val="000000" w:themeColor="text1"/>
          <w:spacing w:val="2"/>
          <w:sz w:val="24"/>
          <w:szCs w:val="24"/>
          <w:highlight w:val="none"/>
          <w14:textFill>
            <w14:solidFill>
              <w14:schemeClr w14:val="tx1"/>
            </w14:solidFill>
          </w14:textFill>
        </w:rPr>
        <w:t>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97C2B9A">
      <w:pPr>
        <w:spacing w:before="78" w:line="329" w:lineRule="auto"/>
        <w:ind w:right="263" w:firstLine="490" w:firstLineChars="200"/>
        <w:jc w:val="both"/>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定标候选人得分只作为评标委员会的推荐依据，不作为定标委员会对中标候选人排序的依据。当有效投标人数量不足5名但满足法定要求时，所有通过评审的有效投标人均应作为定标候选人。</w:t>
      </w:r>
    </w:p>
    <w:p w14:paraId="3C8B4F16">
      <w:pPr>
        <w:jc w:val="center"/>
        <w:rPr>
          <w:rStyle w:val="33"/>
          <w:rFonts w:hint="eastAsia" w:ascii="宋体" w:hAnsi="宋体" w:cs="宋体"/>
          <w:color w:val="000000" w:themeColor="text1"/>
          <w:kern w:val="0"/>
          <w:highlight w:val="none"/>
          <w14:textFill>
            <w14:solidFill>
              <w14:schemeClr w14:val="tx1"/>
            </w14:solidFill>
          </w14:textFill>
        </w:rPr>
      </w:pPr>
      <w:r>
        <w:rPr>
          <w:rStyle w:val="33"/>
          <w:rFonts w:hint="eastAsia" w:ascii="宋体" w:hAnsi="宋体" w:cs="宋体"/>
          <w:b/>
          <w:bCs/>
          <w:color w:val="000000" w:themeColor="text1"/>
          <w:kern w:val="0"/>
          <w:sz w:val="30"/>
          <w:szCs w:val="30"/>
          <w:highlight w:val="none"/>
          <w14:textFill>
            <w14:solidFill>
              <w14:schemeClr w14:val="tx1"/>
            </w14:solidFill>
          </w14:textFill>
        </w:rPr>
        <w:t>综合评分表</w:t>
      </w:r>
    </w:p>
    <w:tbl>
      <w:tblPr>
        <w:tblStyle w:val="19"/>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3600"/>
        <w:gridCol w:w="4028"/>
      </w:tblGrid>
      <w:tr w14:paraId="72D6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62" w:type="dxa"/>
            <w:gridSpan w:val="3"/>
            <w:shd w:val="clear" w:color="auto" w:fill="D7D7D7"/>
            <w:noWrap w:val="0"/>
            <w:vAlign w:val="center"/>
          </w:tcPr>
          <w:p w14:paraId="03256FC0">
            <w:pPr>
              <w:pStyle w:val="7"/>
              <w:wordWrap w:val="0"/>
              <w:autoSpaceDE w:val="0"/>
              <w:adjustRightInd w:val="0"/>
              <w:snapToGrid w:val="0"/>
              <w:spacing w:line="440" w:lineRule="exact"/>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bookmarkStart w:id="196" w:name="_Hlt69698713"/>
            <w:bookmarkStart w:id="197" w:name="_Hlt69698765"/>
            <w:bookmarkStart w:id="198" w:name="_Toc14036"/>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商务部分M1，满分：</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分。</w:t>
            </w:r>
          </w:p>
        </w:tc>
      </w:tr>
      <w:tr w14:paraId="6C89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34" w:type="dxa"/>
            <w:noWrap w:val="0"/>
            <w:vAlign w:val="center"/>
          </w:tcPr>
          <w:p w14:paraId="5CA68969">
            <w:pPr>
              <w:pStyle w:val="7"/>
              <w:wordWrap w:val="0"/>
              <w:autoSpaceDE w:val="0"/>
              <w:adjustRightInd w:val="0"/>
              <w:snapToGrid w:val="0"/>
              <w:spacing w:line="440" w:lineRule="exact"/>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评分因素</w:t>
            </w:r>
          </w:p>
        </w:tc>
        <w:tc>
          <w:tcPr>
            <w:tcW w:w="3600" w:type="dxa"/>
            <w:noWrap w:val="0"/>
            <w:vAlign w:val="center"/>
          </w:tcPr>
          <w:p w14:paraId="6537578B">
            <w:pPr>
              <w:pStyle w:val="7"/>
              <w:wordWrap w:val="0"/>
              <w:autoSpaceDE w:val="0"/>
              <w:adjustRightInd w:val="0"/>
              <w:snapToGrid w:val="0"/>
              <w:spacing w:line="440" w:lineRule="exact"/>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评分标准</w:t>
            </w:r>
          </w:p>
        </w:tc>
        <w:tc>
          <w:tcPr>
            <w:tcW w:w="4028" w:type="dxa"/>
            <w:noWrap w:val="0"/>
            <w:vAlign w:val="center"/>
          </w:tcPr>
          <w:p w14:paraId="5D6B5076">
            <w:pPr>
              <w:pStyle w:val="7"/>
              <w:wordWrap w:val="0"/>
              <w:autoSpaceDE w:val="0"/>
              <w:adjustRightInd w:val="0"/>
              <w:snapToGrid w:val="0"/>
              <w:spacing w:line="440" w:lineRule="exact"/>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备注</w:t>
            </w:r>
          </w:p>
        </w:tc>
      </w:tr>
      <w:tr w14:paraId="21DC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34" w:type="dxa"/>
            <w:noWrap w:val="0"/>
            <w:vAlign w:val="center"/>
          </w:tcPr>
          <w:p w14:paraId="365DB670">
            <w:pPr>
              <w:keepNext w:val="0"/>
              <w:keepLines w:val="0"/>
              <w:pageBreakBefore w:val="0"/>
              <w:kinsoku/>
              <w:overflowPunct/>
              <w:topLinePunct w:val="0"/>
              <w:autoSpaceDN/>
              <w:bidi w:val="0"/>
              <w:spacing w:line="3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企业奖项</w:t>
            </w:r>
          </w:p>
          <w:p w14:paraId="71DF0133">
            <w:pPr>
              <w:keepNext w:val="0"/>
              <w:keepLines w:val="0"/>
              <w:pageBreakBefore w:val="0"/>
              <w:kinsoku/>
              <w:overflowPunct/>
              <w:topLinePunct w:val="0"/>
              <w:autoSpaceDN/>
              <w:bidi w:val="0"/>
              <w:spacing w:line="3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3600" w:type="dxa"/>
            <w:noWrap w:val="0"/>
            <w:vAlign w:val="center"/>
          </w:tcPr>
          <w:p w14:paraId="3DFDCAE5">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p>
          <w:p w14:paraId="00A6F787">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企业近5年来（</w:t>
            </w:r>
            <w:r>
              <w:rPr>
                <w:rFonts w:hint="eastAsia" w:ascii="宋体" w:hAnsi="宋体" w:eastAsia="宋体" w:cs="宋体"/>
                <w:color w:val="000000" w:themeColor="text1"/>
                <w:sz w:val="24"/>
                <w:szCs w:val="24"/>
                <w:highlight w:val="none"/>
                <w14:textFill>
                  <w14:solidFill>
                    <w14:schemeClr w14:val="tx1"/>
                  </w14:solidFill>
                </w14:textFill>
              </w:rPr>
              <w:t>20</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年1月1日至</w:t>
            </w:r>
            <w:r>
              <w:rPr>
                <w:rFonts w:hint="eastAsia" w:ascii="宋体" w:hAnsi="宋体" w:eastAsia="宋体" w:cs="宋体"/>
                <w:color w:val="000000" w:themeColor="text1"/>
                <w:sz w:val="24"/>
                <w:szCs w:val="24"/>
                <w:highlight w:val="none"/>
                <w:lang w:val="en-US" w:eastAsia="zh-CN"/>
                <w14:textFill>
                  <w14:solidFill>
                    <w14:schemeClr w14:val="tx1"/>
                  </w14:solidFill>
                </w14:textFill>
              </w:rPr>
              <w:t>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val="en-US" w:eastAsia="zh-CN"/>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月1日）</w:t>
            </w:r>
            <w:r>
              <w:rPr>
                <w:rFonts w:hint="eastAsia" w:ascii="宋体" w:hAnsi="宋体" w:eastAsia="宋体" w:cs="宋体"/>
                <w:color w:val="000000" w:themeColor="text1"/>
                <w:sz w:val="24"/>
                <w:szCs w:val="24"/>
                <w:highlight w:val="none"/>
                <w14:textFill>
                  <w14:solidFill>
                    <w14:schemeClr w14:val="tx1"/>
                  </w14:solidFill>
                </w14:textFill>
              </w:rPr>
              <w:t>获得</w:t>
            </w:r>
            <w:r>
              <w:rPr>
                <w:rFonts w:hint="eastAsia" w:ascii="宋体" w:hAnsi="宋体" w:eastAsia="宋体" w:cs="宋体"/>
                <w:color w:val="000000" w:themeColor="text1"/>
                <w:sz w:val="24"/>
                <w:szCs w:val="24"/>
                <w:highlight w:val="none"/>
                <w:u w:val="single"/>
                <w14:textFill>
                  <w14:solidFill>
                    <w14:schemeClr w14:val="tx1"/>
                  </w14:solidFill>
                </w14:textFill>
              </w:rPr>
              <w:t>工程类设计奖</w:t>
            </w:r>
            <w:r>
              <w:rPr>
                <w:rFonts w:hint="eastAsia" w:ascii="宋体" w:hAnsi="宋体" w:eastAsia="宋体" w:cs="宋体"/>
                <w:color w:val="000000" w:themeColor="text1"/>
                <w:sz w:val="24"/>
                <w:szCs w:val="24"/>
                <w:highlight w:val="none"/>
                <w:lang w:val="en-US" w:eastAsia="zh-CN"/>
                <w14:textFill>
                  <w14:solidFill>
                    <w14:schemeClr w14:val="tx1"/>
                  </w14:solidFill>
                </w14:textFill>
              </w:rPr>
              <w:t>情况：</w:t>
            </w:r>
          </w:p>
          <w:p w14:paraId="265E6BEF">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1.获得国家级奖项的，</w:t>
            </w:r>
            <w:r>
              <w:rPr>
                <w:rFonts w:hint="eastAsia" w:ascii="宋体" w:hAnsi="宋体" w:eastAsia="宋体" w:cs="宋体"/>
                <w:color w:val="000000" w:themeColor="text1"/>
                <w:sz w:val="24"/>
                <w:szCs w:val="24"/>
                <w:highlight w:val="none"/>
                <w:lang w:eastAsia="zh-CN"/>
                <w14:textFill>
                  <w14:solidFill>
                    <w14:schemeClr w14:val="tx1"/>
                  </w14:solidFill>
                </w14:textFill>
              </w:rPr>
              <w:t>每项得</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627BD651">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获得省级奖项的，</w:t>
            </w:r>
            <w:r>
              <w:rPr>
                <w:rFonts w:hint="eastAsia" w:ascii="宋体" w:hAnsi="宋体" w:eastAsia="宋体" w:cs="宋体"/>
                <w:color w:val="000000" w:themeColor="text1"/>
                <w:sz w:val="24"/>
                <w:szCs w:val="24"/>
                <w:highlight w:val="none"/>
                <w:lang w:eastAsia="zh-CN"/>
                <w14:textFill>
                  <w14:solidFill>
                    <w14:schemeClr w14:val="tx1"/>
                  </w14:solidFill>
                </w14:textFill>
              </w:rPr>
              <w:t>每项得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分</w:t>
            </w:r>
            <w:r>
              <w:rPr>
                <w:rFonts w:hint="eastAsia" w:ascii="宋体" w:hAnsi="宋体" w:eastAsia="宋体" w:cs="宋体"/>
                <w:color w:val="000000" w:themeColor="text1"/>
                <w:sz w:val="24"/>
                <w:szCs w:val="24"/>
                <w:highlight w:val="none"/>
                <w14:textFill>
                  <w14:solidFill>
                    <w14:schemeClr w14:val="tx1"/>
                  </w14:solidFill>
                </w14:textFill>
              </w:rPr>
              <w:t>；</w:t>
            </w:r>
          </w:p>
          <w:p w14:paraId="31092ED2">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.获得地市级奖项的，</w:t>
            </w:r>
            <w:r>
              <w:rPr>
                <w:rFonts w:hint="eastAsia" w:ascii="宋体" w:hAnsi="宋体" w:eastAsia="宋体" w:cs="宋体"/>
                <w:color w:val="000000" w:themeColor="text1"/>
                <w:sz w:val="24"/>
                <w:szCs w:val="24"/>
                <w:highlight w:val="none"/>
                <w:lang w:eastAsia="zh-CN"/>
                <w14:textFill>
                  <w14:solidFill>
                    <w14:schemeClr w14:val="tx1"/>
                  </w14:solidFill>
                </w14:textFill>
              </w:rPr>
              <w:t>每项得</w:t>
            </w:r>
            <w:r>
              <w:rPr>
                <w:rFonts w:hint="eastAsia" w:ascii="宋体" w:hAnsi="宋体" w:cs="宋体"/>
                <w:color w:val="000000" w:themeColor="text1"/>
                <w:sz w:val="24"/>
                <w:szCs w:val="24"/>
                <w:highlight w:val="none"/>
                <w:lang w:val="en-US" w:eastAsia="zh-CN"/>
                <w14:textFill>
                  <w14:solidFill>
                    <w14:schemeClr w14:val="tx1"/>
                  </w14:solidFill>
                </w14:textFill>
              </w:rPr>
              <w:t>2</w:t>
            </w:r>
          </w:p>
          <w:p w14:paraId="7DD12D6F">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分；</w:t>
            </w:r>
          </w:p>
          <w:p w14:paraId="31813650">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4.以上奖项均未获得的，不予计分。</w:t>
            </w:r>
          </w:p>
          <w:p w14:paraId="19F6B52B">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.本项最高得</w:t>
            </w: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4028" w:type="dxa"/>
            <w:noWrap w:val="0"/>
            <w:vAlign w:val="center"/>
          </w:tcPr>
          <w:p w14:paraId="485D7569">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1.允许投标人提交多个业绩，但同一业绩只按最高级别奖项计分一次。</w:t>
            </w:r>
          </w:p>
          <w:p w14:paraId="53BD930B">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2.需附有关奖项证明彩色扫描件。</w:t>
            </w:r>
          </w:p>
          <w:p w14:paraId="24F6BF43">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3.颁发机构限定以下范围：</w:t>
            </w:r>
          </w:p>
          <w:p w14:paraId="5F92EABF">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①国家级奖项：</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国务院、住建部、中国勘察设计协会或工程勘察设计行业协会、中国建筑业协会；</w:t>
            </w:r>
          </w:p>
          <w:p w14:paraId="5BF8D3DE">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②省级奖项：</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省级人民政府、省级住建部门、省级勘察设计协会或工程勘察设计行业协会、省级建筑业协会；</w:t>
            </w:r>
          </w:p>
          <w:p w14:paraId="74324987">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③地市级奖项：</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地市级人民政府、地市级住建部门、地市级勘察设计协会或工程勘察设计行业协会、地市级建筑业协会。</w:t>
            </w:r>
          </w:p>
          <w:p w14:paraId="643A8CCF">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4.获奖时间以奖项证明的落款日期为准。</w:t>
            </w:r>
          </w:p>
          <w:p w14:paraId="47A75D3D">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5.任一奖项有以下情形之一的，该奖项视为无效，不予计分：</w:t>
            </w:r>
          </w:p>
          <w:p w14:paraId="3643A712">
            <w:pPr>
              <w:pStyle w:val="7"/>
              <w:wordWrap w:val="0"/>
              <w:adjustRightInd w:val="0"/>
              <w:snapToGrid w:val="0"/>
              <w:spacing w:after="0" w:line="360" w:lineRule="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①奖项不属于指定类别的；</w:t>
            </w:r>
          </w:p>
          <w:p w14:paraId="7939DD6F">
            <w:pPr>
              <w:pStyle w:val="7"/>
              <w:wordWrap w:val="0"/>
              <w:adjustRightInd w:val="0"/>
              <w:snapToGrid w:val="0"/>
              <w:spacing w:after="0" w:line="360" w:lineRule="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②颁发机构不符合要求的；</w:t>
            </w:r>
          </w:p>
          <w:p w14:paraId="4EAC691B">
            <w:pPr>
              <w:pStyle w:val="7"/>
              <w:wordWrap w:val="0"/>
              <w:adjustRightInd w:val="0"/>
              <w:snapToGrid w:val="0"/>
              <w:spacing w:after="0" w:line="360" w:lineRule="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③获奖时间不符合要求的。</w:t>
            </w:r>
          </w:p>
          <w:p w14:paraId="51DE4C60">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说明：以上所称“要求”均指本表评分标准及备注的要求，下同。</w:t>
            </w:r>
          </w:p>
        </w:tc>
      </w:tr>
      <w:tr w14:paraId="13C6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734" w:type="dxa"/>
            <w:noWrap w:val="0"/>
            <w:vAlign w:val="center"/>
          </w:tcPr>
          <w:p w14:paraId="4FCDCE4B">
            <w:pPr>
              <w:keepNext w:val="0"/>
              <w:keepLines w:val="0"/>
              <w:pageBreakBefore w:val="0"/>
              <w:kinsoku/>
              <w:overflowPunct/>
              <w:topLinePunct w:val="0"/>
              <w:autoSpaceDN/>
              <w:bidi w:val="0"/>
              <w:spacing w:line="3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企业业绩</w:t>
            </w:r>
          </w:p>
          <w:p w14:paraId="55F76FB9">
            <w:pPr>
              <w:keepNext w:val="0"/>
              <w:keepLines w:val="0"/>
              <w:pageBreakBefore w:val="0"/>
              <w:kinsoku/>
              <w:overflowPunct/>
              <w:topLinePunct w:val="0"/>
              <w:autoSpaceDN/>
              <w:bidi w:val="0"/>
              <w:spacing w:line="3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3600" w:type="dxa"/>
            <w:noWrap w:val="0"/>
            <w:vAlign w:val="center"/>
          </w:tcPr>
          <w:p w14:paraId="36FB9B92">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企业近 5 年来（</w:t>
            </w:r>
            <w:r>
              <w:rPr>
                <w:rFonts w:hint="eastAsia" w:ascii="宋体" w:hAnsi="宋体" w:eastAsia="宋体" w:cs="宋体"/>
                <w:color w:val="000000" w:themeColor="text1"/>
                <w:sz w:val="24"/>
                <w:szCs w:val="24"/>
                <w:highlight w:val="none"/>
                <w14:textFill>
                  <w14:solidFill>
                    <w14:schemeClr w14:val="tx1"/>
                  </w14:solidFill>
                </w14:textFill>
              </w:rPr>
              <w:t>20</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年1月1日至</w:t>
            </w:r>
            <w:r>
              <w:rPr>
                <w:rFonts w:hint="eastAsia" w:ascii="宋体" w:hAnsi="宋体" w:eastAsia="宋体" w:cs="宋体"/>
                <w:color w:val="000000" w:themeColor="text1"/>
                <w:sz w:val="24"/>
                <w:szCs w:val="24"/>
                <w:highlight w:val="none"/>
                <w:lang w:val="en-US" w:eastAsia="zh-CN"/>
                <w14:textFill>
                  <w14:solidFill>
                    <w14:schemeClr w14:val="tx1"/>
                  </w14:solidFill>
                </w14:textFill>
              </w:rPr>
              <w:t>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val="en-US" w:eastAsia="zh-CN"/>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月1日）业绩情况：</w:t>
            </w:r>
          </w:p>
          <w:p w14:paraId="549B56A9">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承接过类似</w:t>
            </w:r>
            <w:r>
              <w:rPr>
                <w:rFonts w:hint="eastAsia" w:ascii="宋体" w:hAnsi="宋体" w:eastAsia="宋体" w:cs="宋体"/>
                <w:color w:val="000000" w:themeColor="text1"/>
                <w:sz w:val="24"/>
                <w:szCs w:val="24"/>
                <w:highlight w:val="none"/>
                <w:lang w:val="en-US" w:eastAsia="zh-CN"/>
                <w14:textFill>
                  <w14:solidFill>
                    <w14:schemeClr w14:val="tx1"/>
                  </w14:solidFill>
                </w14:textFill>
              </w:rPr>
              <w:t>工程</w:t>
            </w:r>
            <w:r>
              <w:rPr>
                <w:rFonts w:hint="eastAsia" w:ascii="宋体" w:hAnsi="宋体" w:eastAsia="宋体" w:cs="宋体"/>
                <w:color w:val="000000" w:themeColor="text1"/>
                <w:sz w:val="24"/>
                <w:szCs w:val="24"/>
                <w:highlight w:val="none"/>
                <w:lang w:eastAsia="zh-CN"/>
                <w14:textFill>
                  <w14:solidFill>
                    <w14:schemeClr w14:val="tx1"/>
                  </w14:solidFill>
                </w14:textFill>
              </w:rPr>
              <w:t>项目的，</w:t>
            </w:r>
            <w:r>
              <w:rPr>
                <w:rFonts w:hint="eastAsia" w:ascii="宋体" w:hAnsi="宋体" w:eastAsia="宋体" w:cs="宋体"/>
                <w:color w:val="000000" w:themeColor="text1"/>
                <w:sz w:val="24"/>
                <w:szCs w:val="24"/>
                <w:highlight w:val="none"/>
                <w:lang w:val="zh-CN" w:eastAsia="zh-CN"/>
                <w14:textFill>
                  <w14:solidFill>
                    <w14:schemeClr w14:val="tx1"/>
                  </w14:solidFill>
                </w14:textFill>
              </w:rPr>
              <w:t>每</w:t>
            </w:r>
            <w:r>
              <w:rPr>
                <w:rFonts w:hint="eastAsia" w:ascii="宋体" w:hAnsi="宋体" w:eastAsia="宋体" w:cs="宋体"/>
                <w:color w:val="000000" w:themeColor="text1"/>
                <w:sz w:val="24"/>
                <w:szCs w:val="24"/>
                <w:highlight w:val="none"/>
                <w:lang w:val="en-US" w:eastAsia="zh-CN"/>
                <w14:textFill>
                  <w14:solidFill>
                    <w14:schemeClr w14:val="tx1"/>
                  </w14:solidFill>
                </w14:textFill>
              </w:rPr>
              <w:t>个</w:t>
            </w:r>
            <w:r>
              <w:rPr>
                <w:rFonts w:hint="eastAsia" w:ascii="宋体" w:hAnsi="宋体" w:eastAsia="宋体" w:cs="宋体"/>
                <w:color w:val="000000" w:themeColor="text1"/>
                <w:sz w:val="24"/>
                <w:szCs w:val="24"/>
                <w:highlight w:val="none"/>
                <w:lang w:val="zh-CN" w:eastAsia="zh-CN"/>
                <w14:textFill>
                  <w14:solidFill>
                    <w14:schemeClr w14:val="tx1"/>
                  </w14:solidFill>
                </w14:textFill>
              </w:rPr>
              <w:t>得</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zh-CN" w:eastAsia="zh-CN"/>
                <w14:textFill>
                  <w14:solidFill>
                    <w14:schemeClr w14:val="tx1"/>
                  </w14:solidFill>
                </w14:textFill>
              </w:rPr>
              <w:t>分；</w:t>
            </w:r>
          </w:p>
          <w:p w14:paraId="32699F6B">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zh-CN" w:eastAsia="zh-CN"/>
                <w14:textFill>
                  <w14:solidFill>
                    <w14:schemeClr w14:val="tx1"/>
                  </w14:solidFill>
                </w14:textFill>
              </w:rPr>
              <w:t>未承接过类似</w:t>
            </w:r>
            <w:r>
              <w:rPr>
                <w:rFonts w:hint="eastAsia" w:ascii="宋体" w:hAnsi="宋体" w:eastAsia="宋体" w:cs="宋体"/>
                <w:color w:val="000000" w:themeColor="text1"/>
                <w:sz w:val="24"/>
                <w:szCs w:val="24"/>
                <w:highlight w:val="none"/>
                <w:lang w:val="en-US" w:eastAsia="zh-CN"/>
                <w14:textFill>
                  <w14:solidFill>
                    <w14:schemeClr w14:val="tx1"/>
                  </w14:solidFill>
                </w14:textFill>
              </w:rPr>
              <w:t>工程</w:t>
            </w:r>
            <w:r>
              <w:rPr>
                <w:rFonts w:hint="eastAsia" w:ascii="宋体" w:hAnsi="宋体" w:eastAsia="宋体" w:cs="宋体"/>
                <w:color w:val="000000" w:themeColor="text1"/>
                <w:sz w:val="24"/>
                <w:szCs w:val="24"/>
                <w:highlight w:val="none"/>
                <w:lang w:val="zh-CN" w:eastAsia="zh-CN"/>
                <w14:textFill>
                  <w14:solidFill>
                    <w14:schemeClr w14:val="tx1"/>
                  </w14:solidFill>
                </w14:textFill>
              </w:rPr>
              <w:t>项目的，不予计分；</w:t>
            </w:r>
          </w:p>
          <w:p w14:paraId="3595C609">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zh-CN" w:eastAsia="zh-CN"/>
                <w14:textFill>
                  <w14:solidFill>
                    <w14:schemeClr w14:val="tx1"/>
                  </w14:solidFill>
                </w14:textFill>
              </w:rPr>
              <w:t>本项最高得</w:t>
            </w: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lang w:val="zh-CN" w:eastAsia="zh-CN"/>
                <w14:textFill>
                  <w14:solidFill>
                    <w14:schemeClr w14:val="tx1"/>
                  </w14:solidFill>
                </w14:textFill>
              </w:rPr>
              <w:t>分。</w:t>
            </w:r>
          </w:p>
        </w:tc>
        <w:tc>
          <w:tcPr>
            <w:tcW w:w="4028" w:type="dxa"/>
            <w:noWrap w:val="0"/>
            <w:vAlign w:val="center"/>
          </w:tcPr>
          <w:p w14:paraId="0C6FFB4B">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1.类似项目指：市政</w:t>
            </w:r>
            <w:r>
              <w:rPr>
                <w:rFonts w:hint="eastAsia" w:ascii="宋体" w:hAnsi="宋体" w:eastAsia="宋体" w:cs="宋体"/>
                <w:snapToGrid w:val="0"/>
                <w:color w:val="000000" w:themeColor="text1"/>
                <w:kern w:val="0"/>
                <w:sz w:val="24"/>
                <w:szCs w:val="24"/>
                <w:highlight w:val="none"/>
                <w14:textFill>
                  <w14:solidFill>
                    <w14:schemeClr w14:val="tx1"/>
                  </w14:solidFill>
                </w14:textFill>
              </w:rPr>
              <w:t>类工程设计项目（含设计，勘察设计，勘察设计施工总承包项目）</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w:t>
            </w:r>
          </w:p>
          <w:p w14:paraId="0FF8AD29">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2.需附有关业绩合同协议书彩色扫描件。</w:t>
            </w:r>
          </w:p>
          <w:p w14:paraId="58FD63F4">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3.业绩时间以合同协议书日期为准。</w:t>
            </w:r>
          </w:p>
          <w:p w14:paraId="3CD3DCB0">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4.任一业绩有以下情形之一的，该业绩视为无效，不予计分：</w:t>
            </w:r>
          </w:p>
          <w:p w14:paraId="3269ED9A">
            <w:pPr>
              <w:pStyle w:val="7"/>
              <w:wordWrap w:val="0"/>
              <w:adjustRightInd w:val="0"/>
              <w:snapToGrid w:val="0"/>
              <w:spacing w:after="0" w:line="360" w:lineRule="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①业绩不属于类似工程的；</w:t>
            </w:r>
          </w:p>
          <w:p w14:paraId="6B9EA575">
            <w:pPr>
              <w:pStyle w:val="7"/>
              <w:wordWrap w:val="0"/>
              <w:adjustRightInd w:val="0"/>
              <w:snapToGrid w:val="0"/>
              <w:spacing w:after="0"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②</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业绩时间不符合要求的。</w:t>
            </w:r>
          </w:p>
        </w:tc>
      </w:tr>
      <w:tr w14:paraId="5934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734" w:type="dxa"/>
            <w:noWrap w:val="0"/>
            <w:vAlign w:val="center"/>
          </w:tcPr>
          <w:p w14:paraId="590FA14A">
            <w:pPr>
              <w:keepNext w:val="0"/>
              <w:keepLines w:val="0"/>
              <w:pageBreakBefore w:val="0"/>
              <w:kinsoku/>
              <w:overflowPunct/>
              <w:topLinePunct w:val="0"/>
              <w:autoSpaceDN/>
              <w:bidi w:val="0"/>
              <w:spacing w:line="36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设计负责人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综合素质（</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3600" w:type="dxa"/>
            <w:noWrap w:val="0"/>
            <w:vAlign w:val="center"/>
          </w:tcPr>
          <w:p w14:paraId="1D8A835A">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具有注册土木工程师（道路工程）证书</w:t>
            </w:r>
            <w:r>
              <w:rPr>
                <w:rFonts w:hint="eastAsia" w:ascii="宋体" w:hAnsi="宋体" w:eastAsia="宋体" w:cs="宋体"/>
                <w:color w:val="000000" w:themeColor="text1"/>
                <w:sz w:val="24"/>
                <w:szCs w:val="24"/>
                <w:highlight w:val="none"/>
                <w:lang w:eastAsia="zh-CN"/>
                <w14:textFill>
                  <w14:solidFill>
                    <w14:schemeClr w14:val="tx1"/>
                  </w14:solidFill>
                </w14:textFill>
              </w:rPr>
              <w:t>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分。</w:t>
            </w:r>
          </w:p>
          <w:p w14:paraId="1F933C17">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.本项最高得 </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分。</w:t>
            </w:r>
          </w:p>
        </w:tc>
        <w:tc>
          <w:tcPr>
            <w:tcW w:w="4028" w:type="dxa"/>
            <w:noWrap w:val="0"/>
            <w:vAlign w:val="top"/>
          </w:tcPr>
          <w:p w14:paraId="174A6F4F">
            <w:pPr>
              <w:rPr>
                <w:rFonts w:hint="eastAsia"/>
                <w:color w:val="000000" w:themeColor="text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1.需附</w:t>
            </w:r>
            <w:r>
              <w:rPr>
                <w:rFonts w:hint="eastAsia" w:ascii="宋体" w:hAnsi="宋体" w:eastAsia="宋体" w:cs="宋体"/>
                <w:color w:val="000000" w:themeColor="text1"/>
                <w:sz w:val="24"/>
                <w:szCs w:val="24"/>
                <w:highlight w:val="none"/>
                <w14:textFill>
                  <w14:solidFill>
                    <w14:schemeClr w14:val="tx1"/>
                  </w14:solidFill>
                </w14:textFill>
              </w:rPr>
              <w:t>注册证书</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职称证彩色扫描件。</w:t>
            </w:r>
          </w:p>
        </w:tc>
      </w:tr>
      <w:tr w14:paraId="25B6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1734" w:type="dxa"/>
            <w:noWrap w:val="0"/>
            <w:vAlign w:val="center"/>
          </w:tcPr>
          <w:p w14:paraId="14EBF0C3">
            <w:pPr>
              <w:pStyle w:val="7"/>
              <w:keepNext w:val="0"/>
              <w:keepLines w:val="0"/>
              <w:pageBreakBefore w:val="0"/>
              <w:kinsoku/>
              <w:wordWrap w:val="0"/>
              <w:overflowPunct/>
              <w:topLinePunct w:val="0"/>
              <w:autoSpaceDN/>
              <w:bidi w:val="0"/>
              <w:adjustRightInd w:val="0"/>
              <w:snapToGrid w:val="0"/>
              <w:spacing w:after="0" w:line="360" w:lineRule="auto"/>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其他人员综合素质</w:t>
            </w:r>
          </w:p>
          <w:p w14:paraId="50E0F999">
            <w:pPr>
              <w:pStyle w:val="7"/>
              <w:keepNext w:val="0"/>
              <w:keepLines w:val="0"/>
              <w:pageBreakBefore w:val="0"/>
              <w:kinsoku/>
              <w:wordWrap w:val="0"/>
              <w:overflowPunct/>
              <w:topLinePunct w:val="0"/>
              <w:autoSpaceDN/>
              <w:bidi w:val="0"/>
              <w:adjustRightInd w:val="0"/>
              <w:snapToGrid w:val="0"/>
              <w:spacing w:after="0" w:line="36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（10分）</w:t>
            </w:r>
          </w:p>
        </w:tc>
        <w:tc>
          <w:tcPr>
            <w:tcW w:w="3600" w:type="dxa"/>
            <w:noWrap w:val="0"/>
            <w:vAlign w:val="center"/>
          </w:tcPr>
          <w:p w14:paraId="6ECAB434">
            <w:pPr>
              <w:pStyle w:val="7"/>
              <w:keepNext w:val="0"/>
              <w:keepLines w:val="0"/>
              <w:pageBreakBefore w:val="0"/>
              <w:numPr>
                <w:ilvl w:val="0"/>
                <w:numId w:val="2"/>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拟投入本项目各专业负责人</w:t>
            </w:r>
            <w:r>
              <w:rPr>
                <w:rFonts w:hint="eastAsia" w:ascii="宋体" w:hAnsi="宋体" w:cs="宋体"/>
                <w:color w:val="000000" w:themeColor="text1"/>
                <w:sz w:val="24"/>
                <w:szCs w:val="24"/>
                <w:highlight w:val="none"/>
                <w:lang w:val="en-US" w:eastAsia="zh-CN"/>
                <w14:textFill>
                  <w14:solidFill>
                    <w14:schemeClr w14:val="tx1"/>
                  </w14:solidFill>
                </w14:textFill>
              </w:rPr>
              <w:t>：</w:t>
            </w:r>
          </w:p>
          <w:p w14:paraId="6CFD05FD">
            <w:pPr>
              <w:pStyle w:val="7"/>
              <w:keepNext w:val="0"/>
              <w:keepLines w:val="0"/>
              <w:pageBreakBefore w:val="0"/>
              <w:numPr>
                <w:ilvl w:val="-1"/>
                <w:numId w:val="0"/>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①具有市政路桥</w:t>
            </w:r>
            <w:r>
              <w:rPr>
                <w:rFonts w:hint="eastAsia" w:ascii="宋体" w:hAnsi="宋体" w:eastAsia="宋体" w:cs="宋体"/>
                <w:color w:val="000000" w:themeColor="text1"/>
                <w:sz w:val="24"/>
                <w:szCs w:val="24"/>
                <w:highlight w:val="none"/>
                <w:lang w:val="en-US" w:eastAsia="zh-CN"/>
                <w14:textFill>
                  <w14:solidFill>
                    <w14:schemeClr w14:val="tx1"/>
                  </w14:solidFill>
                </w14:textFill>
              </w:rPr>
              <w:t>类专业</w:t>
            </w:r>
            <w:r>
              <w:rPr>
                <w:rFonts w:hint="eastAsia" w:ascii="宋体" w:hAnsi="宋体" w:eastAsia="宋体" w:cs="宋体"/>
                <w:color w:val="000000" w:themeColor="text1"/>
                <w:sz w:val="24"/>
                <w:szCs w:val="24"/>
                <w:highlight w:val="none"/>
                <w14:textFill>
                  <w14:solidFill>
                    <w14:schemeClr w14:val="tx1"/>
                  </w14:solidFill>
                </w14:textFill>
              </w:rPr>
              <w:t>高级</w:t>
            </w:r>
            <w:r>
              <w:rPr>
                <w:rFonts w:hint="eastAsia" w:ascii="宋体" w:hAnsi="宋体" w:eastAsia="宋体" w:cs="宋体"/>
                <w:color w:val="000000" w:themeColor="text1"/>
                <w:sz w:val="24"/>
                <w:szCs w:val="24"/>
                <w:highlight w:val="none"/>
                <w:lang w:val="en-US" w:eastAsia="zh-CN"/>
                <w14:textFill>
                  <w14:solidFill>
                    <w14:schemeClr w14:val="tx1"/>
                  </w14:solidFill>
                </w14:textFill>
              </w:rPr>
              <w:t>工程师或以上</w:t>
            </w:r>
            <w:r>
              <w:rPr>
                <w:rFonts w:hint="eastAsia" w:ascii="宋体" w:hAnsi="宋体" w:eastAsia="宋体" w:cs="宋体"/>
                <w:color w:val="000000" w:themeColor="text1"/>
                <w:sz w:val="24"/>
                <w:szCs w:val="24"/>
                <w:highlight w:val="none"/>
                <w14:textFill>
                  <w14:solidFill>
                    <w14:schemeClr w14:val="tx1"/>
                  </w14:solidFill>
                </w14:textFill>
              </w:rPr>
              <w:t>职称证书或市政路桥</w:t>
            </w:r>
            <w:r>
              <w:rPr>
                <w:rFonts w:hint="eastAsia" w:ascii="宋体" w:hAnsi="宋体" w:eastAsia="宋体" w:cs="宋体"/>
                <w:color w:val="000000" w:themeColor="text1"/>
                <w:sz w:val="24"/>
                <w:szCs w:val="24"/>
                <w:highlight w:val="none"/>
                <w:lang w:val="en-US" w:eastAsia="zh-CN"/>
                <w14:textFill>
                  <w14:solidFill>
                    <w14:schemeClr w14:val="tx1"/>
                  </w14:solidFill>
                </w14:textFill>
              </w:rPr>
              <w:t>类专业</w:t>
            </w:r>
            <w:r>
              <w:rPr>
                <w:rFonts w:hint="eastAsia" w:ascii="宋体" w:hAnsi="宋体" w:eastAsia="宋体" w:cs="宋体"/>
                <w:color w:val="000000" w:themeColor="text1"/>
                <w:sz w:val="24"/>
                <w:szCs w:val="24"/>
                <w:highlight w:val="none"/>
                <w14:textFill>
                  <w14:solidFill>
                    <w14:schemeClr w14:val="tx1"/>
                  </w14:solidFill>
                </w14:textFill>
              </w:rPr>
              <w:t>注册证书的，得2</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798776CF">
            <w:pPr>
              <w:pStyle w:val="7"/>
              <w:keepNext w:val="0"/>
              <w:keepLines w:val="0"/>
              <w:pageBreakBefore w:val="0"/>
              <w:numPr>
                <w:ilvl w:val="-1"/>
                <w:numId w:val="0"/>
              </w:numPr>
              <w:kinsoku/>
              <w:wordWrap w:val="0"/>
              <w:overflowPunct/>
              <w:topLinePunct w:val="0"/>
              <w:autoSpaceDN/>
              <w:bidi w:val="0"/>
              <w:adjustRightInd w:val="0"/>
              <w:snapToGrid w:val="0"/>
              <w:spacing w:after="0" w:line="360" w:lineRule="auto"/>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②</w:t>
            </w:r>
            <w:r>
              <w:rPr>
                <w:rFonts w:hint="eastAsia" w:ascii="宋体" w:hAnsi="宋体" w:eastAsia="宋体" w:cs="宋体"/>
                <w:color w:val="000000" w:themeColor="text1"/>
                <w:sz w:val="24"/>
                <w:szCs w:val="24"/>
                <w:highlight w:val="none"/>
                <w14:textFill>
                  <w14:solidFill>
                    <w14:schemeClr w14:val="tx1"/>
                  </w14:solidFill>
                </w14:textFill>
              </w:rPr>
              <w:t>具有给排水专业高级</w:t>
            </w:r>
            <w:r>
              <w:rPr>
                <w:rFonts w:hint="eastAsia" w:ascii="宋体" w:hAnsi="宋体" w:eastAsia="宋体" w:cs="宋体"/>
                <w:color w:val="000000" w:themeColor="text1"/>
                <w:sz w:val="24"/>
                <w:szCs w:val="24"/>
                <w:highlight w:val="none"/>
                <w:lang w:val="en-US" w:eastAsia="zh-CN"/>
                <w14:textFill>
                  <w14:solidFill>
                    <w14:schemeClr w14:val="tx1"/>
                  </w14:solidFill>
                </w14:textFill>
              </w:rPr>
              <w:t>工程师或以上</w:t>
            </w:r>
            <w:r>
              <w:rPr>
                <w:rFonts w:hint="eastAsia" w:ascii="宋体" w:hAnsi="宋体" w:eastAsia="宋体" w:cs="宋体"/>
                <w:color w:val="000000" w:themeColor="text1"/>
                <w:sz w:val="24"/>
                <w:szCs w:val="24"/>
                <w:highlight w:val="none"/>
                <w14:textFill>
                  <w14:solidFill>
                    <w14:schemeClr w14:val="tx1"/>
                  </w14:solidFill>
                </w14:textFill>
              </w:rPr>
              <w:t>技术职称证书或给排水专业注册证书的，得2</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cs="宋体"/>
                <w:color w:val="000000" w:themeColor="text1"/>
                <w:sz w:val="24"/>
                <w:szCs w:val="24"/>
                <w:highlight w:val="none"/>
                <w:lang w:eastAsia="zh-CN"/>
                <w14:textFill>
                  <w14:solidFill>
                    <w14:schemeClr w14:val="tx1"/>
                  </w14:solidFill>
                </w14:textFill>
              </w:rPr>
              <w:t>；</w:t>
            </w:r>
          </w:p>
          <w:p w14:paraId="2A4D151A">
            <w:pPr>
              <w:pStyle w:val="7"/>
              <w:keepNext w:val="0"/>
              <w:keepLines w:val="0"/>
              <w:pageBreakBefore w:val="0"/>
              <w:numPr>
                <w:ilvl w:val="-1"/>
                <w:numId w:val="0"/>
              </w:numPr>
              <w:kinsoku/>
              <w:wordWrap w:val="0"/>
              <w:overflowPunct/>
              <w:topLinePunct w:val="0"/>
              <w:autoSpaceDN/>
              <w:bidi w:val="0"/>
              <w:adjustRightInd w:val="0"/>
              <w:snapToGrid w:val="0"/>
              <w:spacing w:after="0" w:line="360" w:lineRule="auto"/>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③</w:t>
            </w:r>
            <w:r>
              <w:rPr>
                <w:rFonts w:hint="eastAsia" w:ascii="宋体" w:hAnsi="宋体" w:cs="宋体"/>
                <w:color w:val="000000" w:themeColor="text1"/>
                <w:sz w:val="24"/>
                <w:szCs w:val="24"/>
                <w:highlight w:val="none"/>
                <w:lang w:val="en-US" w:eastAsia="zh-CN"/>
                <w14:textFill>
                  <w14:solidFill>
                    <w14:schemeClr w14:val="tx1"/>
                  </w14:solidFill>
                </w14:textFill>
              </w:rPr>
              <w:t>具</w:t>
            </w:r>
            <w:r>
              <w:rPr>
                <w:rFonts w:hint="eastAsia" w:ascii="宋体" w:hAnsi="宋体" w:eastAsia="宋体" w:cs="宋体"/>
                <w:color w:val="000000" w:themeColor="text1"/>
                <w:sz w:val="24"/>
                <w:szCs w:val="24"/>
                <w:highlight w:val="none"/>
                <w14:textFill>
                  <w14:solidFill>
                    <w14:schemeClr w14:val="tx1"/>
                  </w14:solidFill>
                </w14:textFill>
              </w:rPr>
              <w:t>有造价</w:t>
            </w:r>
            <w:r>
              <w:rPr>
                <w:rFonts w:hint="eastAsia" w:ascii="宋体" w:hAnsi="宋体" w:eastAsia="宋体" w:cs="宋体"/>
                <w:color w:val="000000" w:themeColor="text1"/>
                <w:sz w:val="24"/>
                <w:szCs w:val="24"/>
                <w:highlight w:val="none"/>
                <w:lang w:val="en-US" w:eastAsia="zh-CN"/>
                <w14:textFill>
                  <w14:solidFill>
                    <w14:schemeClr w14:val="tx1"/>
                  </w14:solidFill>
                </w14:textFill>
              </w:rPr>
              <w:t>专业</w:t>
            </w:r>
            <w:r>
              <w:rPr>
                <w:rFonts w:hint="eastAsia" w:ascii="宋体" w:hAnsi="宋体" w:eastAsia="宋体" w:cs="宋体"/>
                <w:color w:val="000000" w:themeColor="text1"/>
                <w:sz w:val="24"/>
                <w:szCs w:val="24"/>
                <w:highlight w:val="none"/>
                <w14:textFill>
                  <w14:solidFill>
                    <w14:schemeClr w14:val="tx1"/>
                  </w14:solidFill>
                </w14:textFill>
              </w:rPr>
              <w:t>高级</w:t>
            </w:r>
            <w:r>
              <w:rPr>
                <w:rFonts w:hint="eastAsia" w:ascii="宋体" w:hAnsi="宋体" w:eastAsia="宋体" w:cs="宋体"/>
                <w:color w:val="000000" w:themeColor="text1"/>
                <w:sz w:val="24"/>
                <w:szCs w:val="24"/>
                <w:highlight w:val="none"/>
                <w:lang w:val="en-US" w:eastAsia="zh-CN"/>
                <w14:textFill>
                  <w14:solidFill>
                    <w14:schemeClr w14:val="tx1"/>
                  </w14:solidFill>
                </w14:textFill>
              </w:rPr>
              <w:t>工程师或以上</w:t>
            </w:r>
            <w:r>
              <w:rPr>
                <w:rFonts w:hint="eastAsia" w:ascii="宋体" w:hAnsi="宋体" w:eastAsia="宋体" w:cs="宋体"/>
                <w:color w:val="000000" w:themeColor="text1"/>
                <w:sz w:val="24"/>
                <w:szCs w:val="24"/>
                <w:highlight w:val="none"/>
                <w14:textFill>
                  <w14:solidFill>
                    <w14:schemeClr w14:val="tx1"/>
                  </w14:solidFill>
                </w14:textFill>
              </w:rPr>
              <w:t>技术职称证书或造价专业注册证书的</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得2</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cs="宋体"/>
                <w:color w:val="000000" w:themeColor="text1"/>
                <w:sz w:val="24"/>
                <w:szCs w:val="24"/>
                <w:highlight w:val="none"/>
                <w:lang w:eastAsia="zh-CN"/>
                <w14:textFill>
                  <w14:solidFill>
                    <w14:schemeClr w14:val="tx1"/>
                  </w14:solidFill>
                </w14:textFill>
              </w:rPr>
              <w:t>；</w:t>
            </w:r>
          </w:p>
          <w:p w14:paraId="46361FEF">
            <w:pPr>
              <w:pStyle w:val="7"/>
              <w:keepNext w:val="0"/>
              <w:keepLines w:val="0"/>
              <w:pageBreakBefore w:val="0"/>
              <w:numPr>
                <w:ilvl w:val="-1"/>
                <w:numId w:val="0"/>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w:t>
            </w:r>
            <w:r>
              <w:rPr>
                <w:rFonts w:hint="eastAsia" w:ascii="宋体" w:hAnsi="宋体" w:cs="宋体"/>
                <w:color w:val="000000" w:themeColor="text1"/>
                <w:sz w:val="24"/>
                <w:szCs w:val="24"/>
                <w:highlight w:val="none"/>
                <w:lang w:val="en-US" w:eastAsia="zh-CN"/>
                <w14:textFill>
                  <w14:solidFill>
                    <w14:schemeClr w14:val="tx1"/>
                  </w14:solidFill>
                </w14:textFill>
              </w:rPr>
              <w:t>具</w:t>
            </w:r>
            <w:r>
              <w:rPr>
                <w:rFonts w:hint="eastAsia" w:ascii="宋体" w:hAnsi="宋体" w:eastAsia="宋体" w:cs="宋体"/>
                <w:color w:val="000000" w:themeColor="text1"/>
                <w:sz w:val="24"/>
                <w:szCs w:val="24"/>
                <w:highlight w:val="none"/>
                <w14:textFill>
                  <w14:solidFill>
                    <w14:schemeClr w14:val="tx1"/>
                  </w14:solidFill>
                </w14:textFill>
              </w:rPr>
              <w:t>有</w:t>
            </w:r>
            <w:r>
              <w:rPr>
                <w:rFonts w:hint="eastAsia" w:ascii="宋体" w:hAnsi="宋体" w:eastAsia="宋体" w:cs="宋体"/>
                <w:color w:val="000000" w:themeColor="text1"/>
                <w:sz w:val="24"/>
                <w:szCs w:val="24"/>
                <w:highlight w:val="none"/>
                <w:lang w:val="en-US" w:eastAsia="zh-CN"/>
                <w14:textFill>
                  <w14:solidFill>
                    <w14:schemeClr w14:val="tx1"/>
                  </w14:solidFill>
                </w14:textFill>
              </w:rPr>
              <w:t>电气专业</w:t>
            </w:r>
            <w:r>
              <w:rPr>
                <w:rFonts w:hint="eastAsia" w:ascii="宋体" w:hAnsi="宋体" w:eastAsia="宋体" w:cs="宋体"/>
                <w:color w:val="000000" w:themeColor="text1"/>
                <w:sz w:val="24"/>
                <w:szCs w:val="24"/>
                <w:highlight w:val="none"/>
                <w14:textFill>
                  <w14:solidFill>
                    <w14:schemeClr w14:val="tx1"/>
                  </w14:solidFill>
                </w14:textFill>
              </w:rPr>
              <w:t>高级</w:t>
            </w:r>
            <w:r>
              <w:rPr>
                <w:rFonts w:hint="eastAsia" w:ascii="宋体" w:hAnsi="宋体" w:eastAsia="宋体" w:cs="宋体"/>
                <w:color w:val="000000" w:themeColor="text1"/>
                <w:sz w:val="24"/>
                <w:szCs w:val="24"/>
                <w:highlight w:val="none"/>
                <w:lang w:val="en-US" w:eastAsia="zh-CN"/>
                <w14:textFill>
                  <w14:solidFill>
                    <w14:schemeClr w14:val="tx1"/>
                  </w14:solidFill>
                </w14:textFill>
              </w:rPr>
              <w:t>工程师或以上</w:t>
            </w:r>
            <w:r>
              <w:rPr>
                <w:rFonts w:hint="eastAsia" w:ascii="宋体" w:hAnsi="宋体" w:eastAsia="宋体" w:cs="宋体"/>
                <w:color w:val="000000" w:themeColor="text1"/>
                <w:sz w:val="24"/>
                <w:szCs w:val="24"/>
                <w:highlight w:val="none"/>
                <w14:textFill>
                  <w14:solidFill>
                    <w14:schemeClr w14:val="tx1"/>
                  </w14:solidFill>
                </w14:textFill>
              </w:rPr>
              <w:t>技术职称证书或</w:t>
            </w:r>
            <w:r>
              <w:rPr>
                <w:rFonts w:hint="eastAsia" w:ascii="宋体" w:hAnsi="宋体" w:eastAsia="宋体" w:cs="宋体"/>
                <w:color w:val="000000" w:themeColor="text1"/>
                <w:sz w:val="24"/>
                <w:szCs w:val="24"/>
                <w:highlight w:val="none"/>
                <w:lang w:val="en-US" w:eastAsia="zh-CN"/>
                <w14:textFill>
                  <w14:solidFill>
                    <w14:schemeClr w14:val="tx1"/>
                  </w14:solidFill>
                </w14:textFill>
              </w:rPr>
              <w:t>电气</w:t>
            </w:r>
            <w:r>
              <w:rPr>
                <w:rFonts w:hint="eastAsia" w:ascii="宋体" w:hAnsi="宋体" w:eastAsia="宋体" w:cs="宋体"/>
                <w:color w:val="000000" w:themeColor="text1"/>
                <w:sz w:val="24"/>
                <w:szCs w:val="24"/>
                <w:highlight w:val="none"/>
                <w14:textFill>
                  <w14:solidFill>
                    <w14:schemeClr w14:val="tx1"/>
                  </w14:solidFill>
                </w14:textFill>
              </w:rPr>
              <w:t>专业注册证书的</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得2</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cs="宋体"/>
                <w:color w:val="000000" w:themeColor="text1"/>
                <w:sz w:val="24"/>
                <w:szCs w:val="24"/>
                <w:highlight w:val="none"/>
                <w:lang w:eastAsia="zh-CN"/>
                <w14:textFill>
                  <w14:solidFill>
                    <w14:schemeClr w14:val="tx1"/>
                  </w14:solidFill>
                </w14:textFill>
              </w:rPr>
              <w:t>；</w:t>
            </w:r>
          </w:p>
          <w:p w14:paraId="6C201002">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.同专业人员不重复计分。</w:t>
            </w:r>
          </w:p>
          <w:p w14:paraId="7C502558">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.本项最高得</w:t>
            </w: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lang w:eastAsia="zh-CN"/>
                <w14:textFill>
                  <w14:solidFill>
                    <w14:schemeClr w14:val="tx1"/>
                  </w14:solidFill>
                </w14:textFill>
              </w:rPr>
              <w:t>分。</w:t>
            </w:r>
          </w:p>
        </w:tc>
        <w:tc>
          <w:tcPr>
            <w:tcW w:w="4028" w:type="dxa"/>
            <w:noWrap w:val="0"/>
            <w:vAlign w:val="center"/>
          </w:tcPr>
          <w:p w14:paraId="50289884">
            <w:pPr>
              <w:pStyle w:val="7"/>
              <w:wordWrap w:val="0"/>
              <w:adjustRightInd w:val="0"/>
              <w:snapToGrid w:val="0"/>
              <w:spacing w:after="0" w:line="360" w:lineRule="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1.需附</w:t>
            </w:r>
            <w:r>
              <w:rPr>
                <w:rFonts w:hint="eastAsia" w:ascii="宋体" w:hAnsi="宋体" w:eastAsia="宋体" w:cs="宋体"/>
                <w:color w:val="000000" w:themeColor="text1"/>
                <w:sz w:val="24"/>
                <w:szCs w:val="24"/>
                <w:highlight w:val="none"/>
                <w14:textFill>
                  <w14:solidFill>
                    <w14:schemeClr w14:val="tx1"/>
                  </w14:solidFill>
                </w14:textFill>
              </w:rPr>
              <w:t>注册证书</w:t>
            </w:r>
            <w:r>
              <w:rPr>
                <w:rFonts w:hint="eastAsia" w:ascii="宋体" w:hAnsi="宋体" w:eastAsia="宋体" w:cs="宋体"/>
                <w:snapToGrid w:val="0"/>
                <w:color w:val="000000" w:themeColor="text1"/>
                <w:kern w:val="0"/>
                <w:sz w:val="24"/>
                <w:szCs w:val="24"/>
                <w:highlight w:val="none"/>
                <w14:textFill>
                  <w14:solidFill>
                    <w14:schemeClr w14:val="tx1"/>
                  </w14:solidFill>
                </w14:textFill>
              </w:rPr>
              <w:t>彩色扫描件。</w:t>
            </w:r>
          </w:p>
          <w:p w14:paraId="05B2DC00">
            <w:pPr>
              <w:pStyle w:val="7"/>
              <w:wordWrap w:val="0"/>
              <w:adjustRightInd w:val="0"/>
              <w:snapToGrid w:val="0"/>
              <w:spacing w:after="0" w:line="360" w:lineRule="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提供近</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个月（其中必须有202</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月）的社保证明（非独立法人分支机构出具社保，予以认可）彩色扫描件；为退休返聘人员无法提供社保证明的，提供退休证(附返聘证明）彩色扫描件</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p w14:paraId="54C12F0D">
            <w:pPr>
              <w:pStyle w:val="7"/>
              <w:wordWrap w:val="0"/>
              <w:adjustRightInd w:val="0"/>
              <w:snapToGrid w:val="0"/>
              <w:spacing w:after="0" w:line="360" w:lineRule="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3.证书或专业类别不符合要求，视为无效，不予计分。</w:t>
            </w:r>
          </w:p>
          <w:p w14:paraId="04F6C411">
            <w:pPr>
              <w:pStyle w:val="7"/>
              <w:shd w:val="clear" w:color="auto" w:fill="auto"/>
              <w:wordWrap w:val="0"/>
              <w:adjustRightInd w:val="0"/>
              <w:snapToGrid w:val="0"/>
              <w:spacing w:after="0" w:line="360" w:lineRule="auto"/>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34D7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9" w:hRule="atLeast"/>
          <w:jc w:val="center"/>
        </w:trPr>
        <w:tc>
          <w:tcPr>
            <w:tcW w:w="1734" w:type="dxa"/>
            <w:noWrap w:val="0"/>
            <w:vAlign w:val="center"/>
          </w:tcPr>
          <w:p w14:paraId="270BD111">
            <w:pPr>
              <w:pStyle w:val="7"/>
              <w:widowControl/>
              <w:shd w:val="clear" w:color="auto" w:fill="auto"/>
              <w:wordWrap w:val="0"/>
              <w:adjustRightInd w:val="0"/>
              <w:snapToGrid w:val="0"/>
              <w:spacing w:after="0" w:line="240" w:lineRule="auto"/>
              <w:jc w:val="cente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企业荣誉</w:t>
            </w:r>
          </w:p>
          <w:p w14:paraId="5A7FCDDA">
            <w:pPr>
              <w:pStyle w:val="7"/>
              <w:widowControl/>
              <w:shd w:val="clear" w:color="auto" w:fill="auto"/>
              <w:wordWrap w:val="0"/>
              <w:adjustRightInd w:val="0"/>
              <w:snapToGrid w:val="0"/>
              <w:spacing w:after="0" w:line="24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分）</w:t>
            </w:r>
          </w:p>
        </w:tc>
        <w:tc>
          <w:tcPr>
            <w:tcW w:w="3600" w:type="dxa"/>
            <w:noWrap w:val="0"/>
            <w:vAlign w:val="center"/>
          </w:tcPr>
          <w:p w14:paraId="7D3F033E">
            <w:pPr>
              <w:pStyle w:val="7"/>
              <w:keepNext w:val="0"/>
              <w:keepLines w:val="0"/>
              <w:pageBreakBefore w:val="0"/>
              <w:numPr>
                <w:ilvl w:val="0"/>
                <w:numId w:val="3"/>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企业近 </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年来（202</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年1月1日至</w:t>
            </w:r>
            <w:r>
              <w:rPr>
                <w:rFonts w:hint="eastAsia" w:ascii="宋体" w:hAnsi="宋体" w:cs="宋体"/>
                <w:color w:val="000000" w:themeColor="text1"/>
                <w:sz w:val="24"/>
                <w:szCs w:val="24"/>
                <w:highlight w:val="none"/>
                <w:lang w:val="en-US" w:eastAsia="zh-CN"/>
                <w14:textFill>
                  <w14:solidFill>
                    <w14:schemeClr w14:val="tx1"/>
                  </w14:solidFill>
                </w14:textFill>
              </w:rPr>
              <w:t>今</w:t>
            </w:r>
            <w:r>
              <w:rPr>
                <w:rFonts w:hint="eastAsia" w:ascii="宋体" w:hAnsi="宋体" w:eastAsia="宋体" w:cs="宋体"/>
                <w:color w:val="000000" w:themeColor="text1"/>
                <w:sz w:val="24"/>
                <w:szCs w:val="24"/>
                <w:highlight w:val="none"/>
                <w:lang w:val="en-US" w:eastAsia="zh-CN"/>
                <w14:textFill>
                  <w14:solidFill>
                    <w14:schemeClr w14:val="tx1"/>
                  </w14:solidFill>
                </w14:textFill>
              </w:rPr>
              <w:t>） 获得过中国市政工程协会颁发的企业信用等级AAA级证书的得</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分；</w:t>
            </w:r>
          </w:p>
          <w:p w14:paraId="0A979451">
            <w:pPr>
              <w:pStyle w:val="7"/>
              <w:keepNext w:val="0"/>
              <w:keepLines w:val="0"/>
              <w:pageBreakBefore w:val="0"/>
              <w:numPr>
                <w:ilvl w:val="0"/>
                <w:numId w:val="3"/>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其他情形的，不予计分。</w:t>
            </w:r>
          </w:p>
        </w:tc>
        <w:tc>
          <w:tcPr>
            <w:tcW w:w="4028" w:type="dxa"/>
            <w:noWrap w:val="0"/>
            <w:vAlign w:val="center"/>
          </w:tcPr>
          <w:p w14:paraId="3BA94961">
            <w:pPr>
              <w:pStyle w:val="7"/>
              <w:keepNext w:val="0"/>
              <w:keepLines w:val="0"/>
              <w:pageBreakBefore w:val="0"/>
              <w:kinsoku/>
              <w:wordWrap w:val="0"/>
              <w:overflowPunct/>
              <w:topLinePunct w:val="0"/>
              <w:autoSpaceDN/>
              <w:bidi w:val="0"/>
              <w:adjustRightInd w:val="0"/>
              <w:snapToGrid w:val="0"/>
              <w:spacing w:after="0" w:line="320" w:lineRule="exact"/>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1.证书由“中国市政工程协会”颁发，须提供有关证书彩色扫描件。</w:t>
            </w:r>
          </w:p>
          <w:p w14:paraId="6D6797CF">
            <w:pPr>
              <w:pStyle w:val="7"/>
              <w:keepNext w:val="0"/>
              <w:keepLines w:val="0"/>
              <w:pageBreakBefore w:val="0"/>
              <w:kinsoku/>
              <w:wordWrap w:val="0"/>
              <w:overflowPunct/>
              <w:topLinePunct w:val="0"/>
              <w:autoSpaceDN/>
              <w:bidi w:val="0"/>
              <w:adjustRightInd w:val="0"/>
              <w:snapToGrid w:val="0"/>
              <w:spacing w:after="0" w:line="320" w:lineRule="exact"/>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2.颁发机构不符合要求的，按第 2 项标准处理。</w:t>
            </w:r>
          </w:p>
        </w:tc>
      </w:tr>
      <w:tr w14:paraId="2F73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5" w:hRule="atLeast"/>
          <w:jc w:val="center"/>
        </w:trPr>
        <w:tc>
          <w:tcPr>
            <w:tcW w:w="1734" w:type="dxa"/>
            <w:noWrap w:val="0"/>
            <w:vAlign w:val="center"/>
          </w:tcPr>
          <w:p w14:paraId="125728DB">
            <w:pPr>
              <w:shd w:val="clear" w:color="auto" w:fill="auto"/>
              <w:spacing w:line="360" w:lineRule="auto"/>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14:textFill>
                  <w14:solidFill>
                    <w14:schemeClr w14:val="tx1"/>
                  </w14:solidFill>
                </w14:textFill>
              </w:rPr>
              <w:t>企业</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管理体系认证</w:t>
            </w:r>
            <w:r>
              <w:rPr>
                <w:rFonts w:hint="eastAsia" w:ascii="宋体" w:hAnsi="宋体" w:eastAsia="宋体" w:cs="宋体"/>
                <w:b w:val="0"/>
                <w:bCs w:val="0"/>
                <w:color w:val="000000" w:themeColor="text1"/>
                <w:kern w:val="0"/>
                <w:sz w:val="24"/>
                <w:szCs w:val="24"/>
                <w:highlight w:val="none"/>
                <w14:textFill>
                  <w14:solidFill>
                    <w14:schemeClr w14:val="tx1"/>
                  </w14:solidFill>
                </w14:textFill>
              </w:rPr>
              <w:t>（</w:t>
            </w: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kern w:val="0"/>
                <w:sz w:val="24"/>
                <w:szCs w:val="24"/>
                <w:highlight w:val="none"/>
                <w14:textFill>
                  <w14:solidFill>
                    <w14:schemeClr w14:val="tx1"/>
                  </w14:solidFill>
                </w14:textFill>
              </w:rPr>
              <w:t>分）</w:t>
            </w:r>
          </w:p>
        </w:tc>
        <w:tc>
          <w:tcPr>
            <w:tcW w:w="3600" w:type="dxa"/>
            <w:noWrap w:val="0"/>
            <w:vAlign w:val="center"/>
          </w:tcPr>
          <w:p w14:paraId="1DE2F014">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1．质量管理体系认证、职业健康安全管理体系认证、环境管理体系认证，每获得1项认证得1分，最高得3分。 </w:t>
            </w:r>
          </w:p>
          <w:p w14:paraId="549B9107">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2．未获得以上认证的，不予计分。</w:t>
            </w:r>
          </w:p>
        </w:tc>
        <w:tc>
          <w:tcPr>
            <w:tcW w:w="4028" w:type="dxa"/>
            <w:noWrap w:val="0"/>
            <w:vAlign w:val="center"/>
          </w:tcPr>
          <w:p w14:paraId="033BE22F">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1.需附在有效期内的认证证书彩色扫描件</w:t>
            </w:r>
            <w:r>
              <w:rPr>
                <w:rFonts w:hint="eastAsia" w:ascii="宋体" w:hAnsi="宋体" w:eastAsia="宋体" w:cs="宋体"/>
                <w:color w:val="000000" w:themeColor="text1"/>
                <w:spacing w:val="6"/>
                <w:sz w:val="24"/>
                <w:szCs w:val="24"/>
                <w:highlight w:val="none"/>
                <w14:textFill>
                  <w14:solidFill>
                    <w14:schemeClr w14:val="tx1"/>
                  </w14:solidFill>
                </w14:textFill>
              </w:rPr>
              <w:t>。</w:t>
            </w:r>
          </w:p>
          <w:p w14:paraId="7A5B65EF">
            <w:pPr>
              <w:pStyle w:val="7"/>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2.任一认证证书有以下情形之一的，该认证证书视为无效，不予计分：</w:t>
            </w:r>
          </w:p>
          <w:p w14:paraId="16939A1A">
            <w:pPr>
              <w:keepNext w:val="0"/>
              <w:keepLines w:val="0"/>
              <w:widowControl/>
              <w:suppressLineNumbers w:val="0"/>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①认证证书不在有效期内的。</w:t>
            </w:r>
          </w:p>
        </w:tc>
      </w:tr>
      <w:tr w14:paraId="794B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jc w:val="center"/>
        </w:trPr>
        <w:tc>
          <w:tcPr>
            <w:tcW w:w="1734" w:type="dxa"/>
            <w:noWrap w:val="0"/>
            <w:vAlign w:val="center"/>
          </w:tcPr>
          <w:p w14:paraId="40BDCB00">
            <w:pPr>
              <w:pStyle w:val="7"/>
              <w:widowControl/>
              <w:shd w:val="clear" w:color="auto" w:fill="auto"/>
              <w:wordWrap w:val="0"/>
              <w:adjustRightInd w:val="0"/>
              <w:snapToGrid w:val="0"/>
              <w:spacing w:after="0" w:line="240" w:lineRule="auto"/>
              <w:jc w:val="cente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纳税信用</w:t>
            </w:r>
          </w:p>
          <w:p w14:paraId="0B040125">
            <w:pPr>
              <w:pStyle w:val="7"/>
              <w:widowControl/>
              <w:shd w:val="clear" w:color="auto" w:fill="auto"/>
              <w:wordWrap w:val="0"/>
              <w:adjustRightInd w:val="0"/>
              <w:snapToGrid w:val="0"/>
              <w:spacing w:after="0" w:line="240" w:lineRule="auto"/>
              <w:jc w:val="cente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（10分）</w:t>
            </w:r>
          </w:p>
        </w:tc>
        <w:tc>
          <w:tcPr>
            <w:tcW w:w="3600" w:type="dxa"/>
            <w:noWrap w:val="0"/>
            <w:vAlign w:val="center"/>
          </w:tcPr>
          <w:p w14:paraId="03B9AC94">
            <w:pPr>
              <w:pStyle w:val="7"/>
              <w:keepNext w:val="0"/>
              <w:keepLines w:val="0"/>
              <w:pageBreakBefore w:val="0"/>
              <w:numPr>
                <w:ilvl w:val="0"/>
                <w:numId w:val="4"/>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企业连续</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年或</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年以上（含</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年）获得纳税信用A级纳税人的，得10分；(其中必须有202</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年度)</w:t>
            </w:r>
            <w:r>
              <w:rPr>
                <w:rFonts w:hint="eastAsia" w:ascii="宋体" w:hAnsi="宋体" w:cs="宋体"/>
                <w:color w:val="000000" w:themeColor="text1"/>
                <w:sz w:val="24"/>
                <w:szCs w:val="24"/>
                <w:highlight w:val="none"/>
                <w:lang w:val="en-US" w:eastAsia="zh-CN"/>
                <w14:textFill>
                  <w14:solidFill>
                    <w14:schemeClr w14:val="tx1"/>
                  </w14:solidFill>
                </w14:textFill>
              </w:rPr>
              <w:t>。</w:t>
            </w:r>
          </w:p>
          <w:p w14:paraId="7E275174">
            <w:pPr>
              <w:pStyle w:val="7"/>
              <w:keepNext w:val="0"/>
              <w:keepLines w:val="0"/>
              <w:pageBreakBefore w:val="0"/>
              <w:numPr>
                <w:ilvl w:val="0"/>
                <w:numId w:val="4"/>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企业连续</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年（含5年）获得纳税信用A级纳税人的，得</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分；(其中必须有202</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年度)</w:t>
            </w:r>
            <w:r>
              <w:rPr>
                <w:rFonts w:hint="eastAsia" w:ascii="宋体" w:hAnsi="宋体" w:cs="宋体"/>
                <w:color w:val="000000" w:themeColor="text1"/>
                <w:sz w:val="24"/>
                <w:szCs w:val="24"/>
                <w:highlight w:val="none"/>
                <w:lang w:val="en-US" w:eastAsia="zh-CN"/>
                <w14:textFill>
                  <w14:solidFill>
                    <w14:schemeClr w14:val="tx1"/>
                  </w14:solidFill>
                </w14:textFill>
              </w:rPr>
              <w:t>。</w:t>
            </w:r>
          </w:p>
          <w:p w14:paraId="7BE60A8A">
            <w:pPr>
              <w:pStyle w:val="7"/>
              <w:keepNext w:val="0"/>
              <w:keepLines w:val="0"/>
              <w:pageBreakBefore w:val="0"/>
              <w:numPr>
                <w:ilvl w:val="0"/>
                <w:numId w:val="4"/>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企业连续</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年（含</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年）获得纳税信用A级纳税人的，得</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分；(其中必须有202</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年度)</w:t>
            </w:r>
            <w:r>
              <w:rPr>
                <w:rFonts w:hint="eastAsia" w:ascii="宋体" w:hAnsi="宋体" w:cs="宋体"/>
                <w:color w:val="000000" w:themeColor="text1"/>
                <w:sz w:val="24"/>
                <w:szCs w:val="24"/>
                <w:highlight w:val="none"/>
                <w:lang w:val="en-US" w:eastAsia="zh-CN"/>
                <w14:textFill>
                  <w14:solidFill>
                    <w14:schemeClr w14:val="tx1"/>
                  </w14:solidFill>
                </w14:textFill>
              </w:rPr>
              <w:t>。</w:t>
            </w:r>
          </w:p>
          <w:p w14:paraId="3FB2D23B">
            <w:pP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其他情形不予计分。</w:t>
            </w:r>
          </w:p>
        </w:tc>
        <w:tc>
          <w:tcPr>
            <w:tcW w:w="4028" w:type="dxa"/>
            <w:noWrap w:val="0"/>
            <w:vAlign w:val="center"/>
          </w:tcPr>
          <w:p w14:paraId="33883E30">
            <w:pPr>
              <w:pStyle w:val="7"/>
              <w:wordWrap w:val="0"/>
              <w:adjustRightInd w:val="0"/>
              <w:snapToGrid w:val="0"/>
              <w:spacing w:line="360" w:lineRule="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必须提供企业纳税信用 A 级纳税人证明材料（或证书）及国家税务总局网上查询截图，否则不得分。</w:t>
            </w:r>
          </w:p>
          <w:p w14:paraId="2BC98288">
            <w:pPr>
              <w:pStyle w:val="7"/>
              <w:wordWrap w:val="0"/>
              <w:adjustRightInd w:val="0"/>
              <w:snapToGrid w:val="0"/>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2.只计算投标人自身（投标人的分公司、子公司及分支机构除外）。</w:t>
            </w:r>
          </w:p>
        </w:tc>
      </w:tr>
      <w:tr w14:paraId="1DD0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62" w:type="dxa"/>
            <w:gridSpan w:val="3"/>
            <w:shd w:val="clear" w:color="auto" w:fill="D9D9D9"/>
            <w:noWrap w:val="0"/>
            <w:vAlign w:val="center"/>
          </w:tcPr>
          <w:p w14:paraId="75C12797">
            <w:pPr>
              <w:pStyle w:val="7"/>
              <w:wordWrap w:val="0"/>
              <w:autoSpaceDE w:val="0"/>
              <w:adjustRightInd w:val="0"/>
              <w:snapToGrid w:val="0"/>
              <w:spacing w:line="440" w:lineRule="exact"/>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技术部分M2，满分：</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分。</w:t>
            </w:r>
          </w:p>
        </w:tc>
      </w:tr>
      <w:tr w14:paraId="6A63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734" w:type="dxa"/>
            <w:noWrap w:val="0"/>
            <w:vAlign w:val="center"/>
          </w:tcPr>
          <w:p w14:paraId="633A8C32">
            <w:pPr>
              <w:pStyle w:val="7"/>
              <w:wordWrap w:val="0"/>
              <w:autoSpaceDE w:val="0"/>
              <w:adjustRightInd w:val="0"/>
              <w:snapToGrid w:val="0"/>
              <w:spacing w:line="440" w:lineRule="exact"/>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评分因素</w:t>
            </w:r>
          </w:p>
        </w:tc>
        <w:tc>
          <w:tcPr>
            <w:tcW w:w="7628" w:type="dxa"/>
            <w:gridSpan w:val="2"/>
            <w:noWrap w:val="0"/>
            <w:vAlign w:val="center"/>
          </w:tcPr>
          <w:p w14:paraId="639B5057">
            <w:pPr>
              <w:pStyle w:val="7"/>
              <w:wordWrap w:val="0"/>
              <w:autoSpaceDE w:val="0"/>
              <w:adjustRightInd w:val="0"/>
              <w:snapToGrid w:val="0"/>
              <w:spacing w:line="440" w:lineRule="exact"/>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评分标准</w:t>
            </w:r>
          </w:p>
        </w:tc>
      </w:tr>
      <w:tr w14:paraId="47D1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734" w:type="dxa"/>
            <w:noWrap w:val="0"/>
            <w:vAlign w:val="center"/>
          </w:tcPr>
          <w:p w14:paraId="3338B0AC">
            <w:pPr>
              <w:keepNext w:val="0"/>
              <w:keepLines w:val="0"/>
              <w:pageBreakBefore w:val="0"/>
              <w:widowControl w:val="0"/>
              <w:kinsoku/>
              <w:overflowPunct/>
              <w:topLinePunct w:val="0"/>
              <w:bidi w:val="0"/>
              <w:snapToGrid w:val="0"/>
              <w:spacing w:line="360" w:lineRule="auto"/>
              <w:jc w:val="center"/>
              <w:textAlignment w:val="auto"/>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项目设计重点、难点分析（</w:t>
            </w:r>
            <w:r>
              <w:rPr>
                <w:rFonts w:hint="eastAsia" w:ascii="宋体" w:hAnsi="宋体" w:cs="宋体"/>
                <w:color w:val="000000" w:themeColor="text1"/>
                <w:spacing w:val="-2"/>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pacing w:val="-2"/>
                <w:sz w:val="24"/>
                <w:szCs w:val="24"/>
                <w:highlight w:val="none"/>
                <w14:textFill>
                  <w14:solidFill>
                    <w14:schemeClr w14:val="tx1"/>
                  </w14:solidFill>
                </w14:textFill>
              </w:rPr>
              <w:t>分）</w:t>
            </w:r>
          </w:p>
        </w:tc>
        <w:tc>
          <w:tcPr>
            <w:tcW w:w="7628" w:type="dxa"/>
            <w:gridSpan w:val="2"/>
            <w:noWrap w:val="0"/>
            <w:vAlign w:val="center"/>
          </w:tcPr>
          <w:p w14:paraId="070F79CB">
            <w:pPr>
              <w:pStyle w:val="7"/>
              <w:keepNext w:val="0"/>
              <w:keepLines w:val="0"/>
              <w:pageBreakBefore w:val="0"/>
              <w:widowControl w:val="0"/>
              <w:kinsoku/>
              <w:wordWrap w:val="0"/>
              <w:overflowPunct/>
              <w:topLinePunct w:val="0"/>
              <w:autoSpaceDE/>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对本招标项目的重点、难点的分析，以及相关应对措施：</w:t>
            </w:r>
          </w:p>
          <w:p w14:paraId="1AA91B54">
            <w:pPr>
              <w:pStyle w:val="7"/>
              <w:keepNext w:val="0"/>
              <w:keepLines w:val="0"/>
              <w:pageBreakBefore w:val="0"/>
              <w:widowControl w:val="0"/>
              <w:kinsoku/>
              <w:wordWrap w:val="0"/>
              <w:overflowPunct/>
              <w:topLinePunct w:val="0"/>
              <w:autoSpaceDE/>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【优】对本招标项目的重点、难点的分析，以及相关应对措施描述详尽、透彻的得6.0分；</w:t>
            </w:r>
          </w:p>
          <w:p w14:paraId="230E4DD2">
            <w:pPr>
              <w:pStyle w:val="7"/>
              <w:keepNext w:val="0"/>
              <w:keepLines w:val="0"/>
              <w:pageBreakBefore w:val="0"/>
              <w:widowControl w:val="0"/>
              <w:kinsoku/>
              <w:wordWrap w:val="0"/>
              <w:overflowPunct/>
              <w:topLinePunct w:val="0"/>
              <w:autoSpaceDE/>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【良】对本招标项目的重点、难点的分析，以及相关应对措施描述较详尽、较透彻的得5</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分；</w:t>
            </w:r>
          </w:p>
          <w:p w14:paraId="40A36D3F">
            <w:pPr>
              <w:pStyle w:val="7"/>
              <w:keepNext w:val="0"/>
              <w:keepLines w:val="0"/>
              <w:pageBreakBefore w:val="0"/>
              <w:widowControl w:val="0"/>
              <w:kinsoku/>
              <w:wordWrap w:val="0"/>
              <w:overflowPunct/>
              <w:topLinePunct w:val="0"/>
              <w:autoSpaceDE/>
              <w:autoSpaceDN/>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【合格】对本招标项目的重点、难点的分析，以及相关应对措施描述不够详尽、不够透彻的得</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.0分；</w:t>
            </w:r>
          </w:p>
          <w:p w14:paraId="55CC167A">
            <w:pPr>
              <w:pStyle w:val="7"/>
              <w:keepNext w:val="0"/>
              <w:keepLines w:val="0"/>
              <w:pageBreakBefore w:val="0"/>
              <w:widowControl w:val="0"/>
              <w:kinsoku/>
              <w:wordWrap w:val="0"/>
              <w:overflowPunct/>
              <w:topLinePunct w:val="0"/>
              <w:autoSpaceDE/>
              <w:autoSpaceDN/>
              <w:bidi w:val="0"/>
              <w:adjustRightInd w:val="0"/>
              <w:snapToGrid w:val="0"/>
              <w:spacing w:after="0" w:line="360" w:lineRule="auto"/>
              <w:textAlignment w:val="auto"/>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无该项描述得0分。</w:t>
            </w:r>
          </w:p>
        </w:tc>
      </w:tr>
      <w:tr w14:paraId="1F07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734" w:type="dxa"/>
            <w:noWrap w:val="0"/>
            <w:vAlign w:val="center"/>
          </w:tcPr>
          <w:p w14:paraId="4EFAE214">
            <w:pPr>
              <w:keepNext w:val="0"/>
              <w:keepLines w:val="0"/>
              <w:pageBreakBefore w:val="0"/>
              <w:widowControl w:val="0"/>
              <w:kinsoku/>
              <w:overflowPunct/>
              <w:topLinePunct w:val="0"/>
              <w:autoSpaceDE w:val="0"/>
              <w:autoSpaceDN w:val="0"/>
              <w:bidi w:val="0"/>
              <w:adjustRightInd w:val="0"/>
              <w:snapToGrid w:val="0"/>
              <w:spacing w:line="360" w:lineRule="auto"/>
              <w:jc w:val="center"/>
              <w:textAlignment w:val="auto"/>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质量和进度保证措施（</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pacing w:val="-2"/>
                <w:sz w:val="24"/>
                <w:szCs w:val="24"/>
                <w:highlight w:val="none"/>
                <w14:textFill>
                  <w14:solidFill>
                    <w14:schemeClr w14:val="tx1"/>
                  </w14:solidFill>
                </w14:textFill>
              </w:rPr>
              <w:t>分）</w:t>
            </w:r>
          </w:p>
        </w:tc>
        <w:tc>
          <w:tcPr>
            <w:tcW w:w="7628" w:type="dxa"/>
            <w:gridSpan w:val="2"/>
            <w:noWrap w:val="0"/>
            <w:vAlign w:val="center"/>
          </w:tcPr>
          <w:p w14:paraId="54DC5479">
            <w:pPr>
              <w:pStyle w:val="7"/>
              <w:keepNext w:val="0"/>
              <w:keepLines w:val="0"/>
              <w:pageBreakBefore w:val="0"/>
              <w:widowControl w:val="0"/>
              <w:kinsoku/>
              <w:wordWrap w:val="0"/>
              <w:overflowPunct/>
              <w:topLinePunct w:val="0"/>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据投标人对质量和进度的保证措施及承诺进行评分：</w:t>
            </w:r>
          </w:p>
          <w:p w14:paraId="696EC856">
            <w:pPr>
              <w:pStyle w:val="7"/>
              <w:keepNext w:val="0"/>
              <w:keepLines w:val="0"/>
              <w:pageBreakBefore w:val="0"/>
              <w:widowControl w:val="0"/>
              <w:kinsoku/>
              <w:wordWrap w:val="0"/>
              <w:overflowPunct/>
              <w:topLinePunct w:val="0"/>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【优】对质量和进度的保证措施及承诺描述详尽、透彻的得6.0分；</w:t>
            </w:r>
          </w:p>
          <w:p w14:paraId="638E1BC8">
            <w:pPr>
              <w:pStyle w:val="7"/>
              <w:keepNext w:val="0"/>
              <w:keepLines w:val="0"/>
              <w:pageBreakBefore w:val="0"/>
              <w:widowControl w:val="0"/>
              <w:kinsoku/>
              <w:wordWrap w:val="0"/>
              <w:overflowPunct/>
              <w:topLinePunct w:val="0"/>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【良】对质量和进度的保证措施及承诺描述较详尽、较透彻的得5.</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分；</w:t>
            </w:r>
          </w:p>
          <w:p w14:paraId="7C1E5E6C">
            <w:pPr>
              <w:pStyle w:val="7"/>
              <w:keepNext w:val="0"/>
              <w:keepLines w:val="0"/>
              <w:pageBreakBefore w:val="0"/>
              <w:widowControl w:val="0"/>
              <w:kinsoku/>
              <w:wordWrap w:val="0"/>
              <w:overflowPunct/>
              <w:topLinePunct w:val="0"/>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【合格】对质量和进度的保证措施及承诺描述不够详尽、不够透彻的得</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.0分；</w:t>
            </w:r>
          </w:p>
          <w:p w14:paraId="068A0551">
            <w:pPr>
              <w:pStyle w:val="7"/>
              <w:keepNext w:val="0"/>
              <w:keepLines w:val="0"/>
              <w:pageBreakBefore w:val="0"/>
              <w:widowControl w:val="0"/>
              <w:kinsoku/>
              <w:wordWrap w:val="0"/>
              <w:overflowPunct/>
              <w:topLinePunct w:val="0"/>
              <w:bidi w:val="0"/>
              <w:adjustRightInd w:val="0"/>
              <w:snapToGrid w:val="0"/>
              <w:spacing w:after="0" w:line="360" w:lineRule="auto"/>
              <w:textAlignment w:val="auto"/>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无该项描述得0分。</w:t>
            </w:r>
          </w:p>
        </w:tc>
      </w:tr>
      <w:tr w14:paraId="060B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734" w:type="dxa"/>
            <w:noWrap w:val="0"/>
            <w:vAlign w:val="center"/>
          </w:tcPr>
          <w:p w14:paraId="7FE8B3D7">
            <w:pPr>
              <w:keepNext w:val="0"/>
              <w:keepLines w:val="0"/>
              <w:pageBreakBefore w:val="0"/>
              <w:widowControl w:val="0"/>
              <w:kinsoku/>
              <w:overflowPunct/>
              <w:topLinePunct w:val="0"/>
              <w:autoSpaceDE w:val="0"/>
              <w:autoSpaceDN w:val="0"/>
              <w:bidi w:val="0"/>
              <w:adjustRightInd w:val="0"/>
              <w:snapToGrid w:val="0"/>
              <w:spacing w:line="360" w:lineRule="auto"/>
              <w:jc w:val="center"/>
              <w:textAlignment w:val="auto"/>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设计方案合理性（</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pacing w:val="-2"/>
                <w:sz w:val="24"/>
                <w:szCs w:val="24"/>
                <w:highlight w:val="none"/>
                <w14:textFill>
                  <w14:solidFill>
                    <w14:schemeClr w14:val="tx1"/>
                  </w14:solidFill>
                </w14:textFill>
              </w:rPr>
              <w:t>分）</w:t>
            </w:r>
          </w:p>
        </w:tc>
        <w:tc>
          <w:tcPr>
            <w:tcW w:w="7628" w:type="dxa"/>
            <w:gridSpan w:val="2"/>
            <w:noWrap w:val="0"/>
            <w:vAlign w:val="center"/>
          </w:tcPr>
          <w:p w14:paraId="027904D5">
            <w:pPr>
              <w:pStyle w:val="7"/>
              <w:keepNext w:val="0"/>
              <w:keepLines w:val="0"/>
              <w:pageBreakBefore w:val="0"/>
              <w:widowControl w:val="0"/>
              <w:kinsoku/>
              <w:wordWrap w:val="0"/>
              <w:overflowPunct/>
              <w:topLinePunct w:val="0"/>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根据投标人的设计方案合理性进行评分：</w:t>
            </w:r>
          </w:p>
          <w:p w14:paraId="32A73FF8">
            <w:pPr>
              <w:pStyle w:val="7"/>
              <w:keepNext w:val="0"/>
              <w:keepLines w:val="0"/>
              <w:pageBreakBefore w:val="0"/>
              <w:widowControl w:val="0"/>
              <w:kinsoku/>
              <w:wordWrap w:val="0"/>
              <w:overflowPunct/>
              <w:topLinePunct w:val="0"/>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【优】投标人的设计方案非常合理的得8.0分；</w:t>
            </w:r>
          </w:p>
          <w:p w14:paraId="6115C073">
            <w:pPr>
              <w:pStyle w:val="7"/>
              <w:keepNext w:val="0"/>
              <w:keepLines w:val="0"/>
              <w:pageBreakBefore w:val="0"/>
              <w:widowControl w:val="0"/>
              <w:kinsoku/>
              <w:wordWrap w:val="0"/>
              <w:overflowPunct/>
              <w:topLinePunct w:val="0"/>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【良】投标人的设计方案较合理的得7.</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分；</w:t>
            </w:r>
          </w:p>
          <w:p w14:paraId="1469C03D">
            <w:pPr>
              <w:pStyle w:val="7"/>
              <w:keepNext w:val="0"/>
              <w:keepLines w:val="0"/>
              <w:pageBreakBefore w:val="0"/>
              <w:widowControl w:val="0"/>
              <w:kinsoku/>
              <w:wordWrap w:val="0"/>
              <w:overflowPunct/>
              <w:topLinePunct w:val="0"/>
              <w:bidi w:val="0"/>
              <w:adjustRightInd w:val="0"/>
              <w:snapToGrid w:val="0"/>
              <w:spacing w:after="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【合格】投标人的设计方案不够合理的得</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.0分；</w:t>
            </w:r>
          </w:p>
          <w:p w14:paraId="7F292FF1">
            <w:pPr>
              <w:pStyle w:val="7"/>
              <w:keepNext w:val="0"/>
              <w:keepLines w:val="0"/>
              <w:pageBreakBefore w:val="0"/>
              <w:widowControl w:val="0"/>
              <w:kinsoku/>
              <w:wordWrap w:val="0"/>
              <w:overflowPunct/>
              <w:topLinePunct w:val="0"/>
              <w:bidi w:val="0"/>
              <w:adjustRightInd w:val="0"/>
              <w:snapToGrid w:val="0"/>
              <w:spacing w:after="0" w:line="360" w:lineRule="auto"/>
              <w:textAlignment w:val="auto"/>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无该项描述得0分。</w:t>
            </w:r>
          </w:p>
        </w:tc>
      </w:tr>
      <w:tr w14:paraId="5A5B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62" w:type="dxa"/>
            <w:gridSpan w:val="3"/>
            <w:shd w:val="clear" w:color="auto" w:fill="D9D9D9"/>
            <w:noWrap w:val="0"/>
            <w:vAlign w:val="center"/>
          </w:tcPr>
          <w:p w14:paraId="08F39DEF">
            <w:pPr>
              <w:pStyle w:val="52"/>
              <w:wordWrap w:val="0"/>
              <w:autoSpaceDE w:val="0"/>
              <w:adjustRightInd w:val="0"/>
              <w:snapToGrid w:val="0"/>
              <w:spacing w:line="400" w:lineRule="exact"/>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投标报价部分</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N</w:t>
            </w:r>
            <w:r>
              <w:rPr>
                <w:rFonts w:hint="eastAsia" w:ascii="宋体" w:hAnsi="宋体" w:eastAsia="宋体" w:cs="宋体"/>
                <w:color w:val="000000" w:themeColor="text1"/>
                <w:kern w:val="0"/>
                <w:sz w:val="24"/>
                <w:szCs w:val="24"/>
                <w:highlight w:val="none"/>
                <w14:textFill>
                  <w14:solidFill>
                    <w14:schemeClr w14:val="tx1"/>
                  </w14:solidFill>
                </w14:textFill>
              </w:rPr>
              <w:t>，满分：30分。</w:t>
            </w:r>
          </w:p>
        </w:tc>
      </w:tr>
      <w:tr w14:paraId="65CA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4" w:type="dxa"/>
            <w:noWrap w:val="0"/>
            <w:vAlign w:val="center"/>
          </w:tcPr>
          <w:p w14:paraId="56C5C75A">
            <w:pPr>
              <w:pStyle w:val="7"/>
              <w:wordWrap w:val="0"/>
              <w:autoSpaceDE w:val="0"/>
              <w:adjustRightInd w:val="0"/>
              <w:snapToGrid w:val="0"/>
              <w:spacing w:line="440" w:lineRule="exact"/>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评分事项</w:t>
            </w:r>
          </w:p>
        </w:tc>
        <w:tc>
          <w:tcPr>
            <w:tcW w:w="7628" w:type="dxa"/>
            <w:gridSpan w:val="2"/>
            <w:noWrap w:val="0"/>
            <w:vAlign w:val="center"/>
          </w:tcPr>
          <w:p w14:paraId="79A0EDA3">
            <w:pPr>
              <w:pStyle w:val="7"/>
              <w:wordWrap w:val="0"/>
              <w:autoSpaceDE w:val="0"/>
              <w:adjustRightInd w:val="0"/>
              <w:snapToGrid w:val="0"/>
              <w:spacing w:line="440" w:lineRule="exact"/>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评分方法</w:t>
            </w:r>
          </w:p>
        </w:tc>
      </w:tr>
      <w:tr w14:paraId="3E9B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1734" w:type="dxa"/>
            <w:noWrap w:val="0"/>
            <w:vAlign w:val="center"/>
          </w:tcPr>
          <w:p w14:paraId="7023D7E0">
            <w:pPr>
              <w:pStyle w:val="38"/>
              <w:wordWrap w:val="0"/>
              <w:adjustRightInd w:val="0"/>
              <w:snapToGrid w:val="0"/>
              <w:spacing w:line="400" w:lineRule="exact"/>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评标基准价D</w:t>
            </w:r>
          </w:p>
        </w:tc>
        <w:tc>
          <w:tcPr>
            <w:tcW w:w="7628" w:type="dxa"/>
            <w:gridSpan w:val="2"/>
            <w:noWrap w:val="0"/>
            <w:vAlign w:val="center"/>
          </w:tcPr>
          <w:p w14:paraId="7FBA5C3F">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（1）确定最高投标限价下浮系数n：用1～21号球分别代表一个下浮系数，由评委代表从这21个号码中随机抽取</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3 </w:t>
            </w:r>
            <w:r>
              <w:rPr>
                <w:rFonts w:hint="eastAsia" w:ascii="宋体" w:hAnsi="宋体" w:eastAsia="宋体" w:cs="宋体"/>
                <w:snapToGrid w:val="0"/>
                <w:color w:val="000000" w:themeColor="text1"/>
                <w:kern w:val="0"/>
                <w:sz w:val="24"/>
                <w:szCs w:val="24"/>
                <w:highlight w:val="none"/>
                <w14:textFill>
                  <w14:solidFill>
                    <w14:schemeClr w14:val="tx1"/>
                  </w14:solidFill>
                </w14:textFill>
              </w:rPr>
              <w:t>次，每次抽取1个号码，抽出的号球不参与下次抽取。所抽取的3个号码对应下浮系数的算术平均值作为最高投标限价下浮系数n。具体号码对应的下浮系数可参考下表。</w:t>
            </w:r>
          </w:p>
          <w:tbl>
            <w:tblPr>
              <w:tblStyle w:val="19"/>
              <w:tblW w:w="7331" w:type="dxa"/>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4C1119CD">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F95C670">
                  <w:pPr>
                    <w:wordWrap w:val="0"/>
                    <w:adjustRightInd w:val="0"/>
                    <w:snapToGrid w:val="0"/>
                    <w:spacing w:line="400" w:lineRule="exact"/>
                    <w:jc w:val="center"/>
                    <w:rPr>
                      <w:rFonts w:hint="eastAsia" w:ascii="宋体" w:hAnsi="宋体" w:eastAsia="宋体" w:cs="宋体"/>
                      <w:b/>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号球</w:t>
                  </w:r>
                </w:p>
              </w:tc>
              <w:tc>
                <w:tcPr>
                  <w:tcW w:w="79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1344B8B">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83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FE8F440">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86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E956510">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84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D522BC5">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p>
              </w:tc>
              <w:tc>
                <w:tcPr>
                  <w:tcW w:w="88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9E10315">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w:t>
                  </w:r>
                </w:p>
              </w:tc>
              <w:tc>
                <w:tcPr>
                  <w:tcW w:w="82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5CCE2A0">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w:t>
                  </w:r>
                </w:p>
              </w:tc>
              <w:tc>
                <w:tcPr>
                  <w:tcW w:w="81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443AD4A">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7</w:t>
                  </w:r>
                </w:p>
              </w:tc>
            </w:tr>
            <w:tr w14:paraId="6BAC0DDF">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4D63179">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C20CC37">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9E9FE91">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22643AC">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FA08371">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72E03BD">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78B80FA">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2A45DB4">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1.6</w:t>
                  </w:r>
                </w:p>
              </w:tc>
            </w:tr>
            <w:tr w14:paraId="6EF04EF7">
              <w:tblPrEx>
                <w:tblCellMar>
                  <w:top w:w="0" w:type="dxa"/>
                  <w:left w:w="108" w:type="dxa"/>
                  <w:bottom w:w="0" w:type="dxa"/>
                  <w:right w:w="108" w:type="dxa"/>
                </w:tblCellMar>
              </w:tblPrEx>
              <w:trPr>
                <w:trHeight w:val="42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EDB4F8F">
                  <w:pPr>
                    <w:wordWrap w:val="0"/>
                    <w:adjustRightInd w:val="0"/>
                    <w:snapToGrid w:val="0"/>
                    <w:spacing w:line="400" w:lineRule="exact"/>
                    <w:jc w:val="center"/>
                    <w:rPr>
                      <w:rFonts w:hint="eastAsia" w:ascii="宋体" w:hAnsi="宋体" w:eastAsia="宋体" w:cs="宋体"/>
                      <w:b/>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号球</w:t>
                  </w:r>
                </w:p>
              </w:tc>
              <w:tc>
                <w:tcPr>
                  <w:tcW w:w="79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767B328">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8</w:t>
                  </w:r>
                </w:p>
              </w:tc>
              <w:tc>
                <w:tcPr>
                  <w:tcW w:w="83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0DAB2E6">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9</w:t>
                  </w:r>
                </w:p>
              </w:tc>
              <w:tc>
                <w:tcPr>
                  <w:tcW w:w="86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E092AEA">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88C99B5">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11</w:t>
                  </w:r>
                </w:p>
              </w:tc>
              <w:tc>
                <w:tcPr>
                  <w:tcW w:w="88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CAC50A8">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12</w:t>
                  </w:r>
                </w:p>
              </w:tc>
              <w:tc>
                <w:tcPr>
                  <w:tcW w:w="82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5F53503">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13</w:t>
                  </w:r>
                </w:p>
              </w:tc>
              <w:tc>
                <w:tcPr>
                  <w:tcW w:w="81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0E0C5B5">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14</w:t>
                  </w:r>
                </w:p>
              </w:tc>
            </w:tr>
            <w:tr w14:paraId="4F539F93">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01D2782">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156B2D2">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01D51C4">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576E827">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03DEA0A">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C760935">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DE3CAB5">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7B4DCBC">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2.3</w:t>
                  </w:r>
                </w:p>
              </w:tc>
            </w:tr>
            <w:tr w14:paraId="01E55F04">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F28ECAB">
                  <w:pPr>
                    <w:wordWrap w:val="0"/>
                    <w:adjustRightInd w:val="0"/>
                    <w:snapToGrid w:val="0"/>
                    <w:spacing w:line="400" w:lineRule="exact"/>
                    <w:jc w:val="center"/>
                    <w:rPr>
                      <w:rFonts w:hint="eastAsia" w:ascii="宋体" w:hAnsi="宋体" w:eastAsia="宋体" w:cs="宋体"/>
                      <w:b/>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号球</w:t>
                  </w:r>
                </w:p>
              </w:tc>
              <w:tc>
                <w:tcPr>
                  <w:tcW w:w="79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D93A96E">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15</w:t>
                  </w:r>
                </w:p>
              </w:tc>
              <w:tc>
                <w:tcPr>
                  <w:tcW w:w="83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1146F6C">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16</w:t>
                  </w:r>
                </w:p>
              </w:tc>
              <w:tc>
                <w:tcPr>
                  <w:tcW w:w="86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5D2CC5B">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17</w:t>
                  </w:r>
                </w:p>
              </w:tc>
              <w:tc>
                <w:tcPr>
                  <w:tcW w:w="84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E913D8B">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18</w:t>
                  </w:r>
                </w:p>
              </w:tc>
              <w:tc>
                <w:tcPr>
                  <w:tcW w:w="88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FADF469">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19</w:t>
                  </w:r>
                </w:p>
              </w:tc>
              <w:tc>
                <w:tcPr>
                  <w:tcW w:w="82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8A32309">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3540743">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21</w:t>
                  </w:r>
                </w:p>
              </w:tc>
            </w:tr>
            <w:tr w14:paraId="70572FD3">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F3DEC99">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E69AA8C">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B4CB951">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4B638FB">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F69CC54">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29A16AE">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0CE6785">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C11A26B">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3.0</w:t>
                  </w:r>
                </w:p>
              </w:tc>
            </w:tr>
          </w:tbl>
          <w:p w14:paraId="18482907">
            <w:pPr>
              <w:wordWrap w:val="0"/>
              <w:adjustRightInd w:val="0"/>
              <w:snapToGrid w:val="0"/>
              <w:spacing w:line="40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（2）评标基准价D＝最高投标限价×（1－n）</w:t>
            </w:r>
          </w:p>
        </w:tc>
      </w:tr>
      <w:tr w14:paraId="630F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1734" w:type="dxa"/>
            <w:noWrap w:val="0"/>
            <w:vAlign w:val="center"/>
          </w:tcPr>
          <w:p w14:paraId="4D8AC51D">
            <w:pPr>
              <w:pStyle w:val="38"/>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投标报价</w:t>
            </w:r>
          </w:p>
          <w:p w14:paraId="01BE5D60">
            <w:pPr>
              <w:pStyle w:val="38"/>
              <w:wordWrap w:val="0"/>
              <w:adjustRightInd w:val="0"/>
              <w:snapToGrid w:val="0"/>
              <w:spacing w:line="400" w:lineRule="exact"/>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得分N</w:t>
            </w:r>
          </w:p>
        </w:tc>
        <w:tc>
          <w:tcPr>
            <w:tcW w:w="7628" w:type="dxa"/>
            <w:gridSpan w:val="2"/>
            <w:noWrap w:val="0"/>
            <w:vAlign w:val="center"/>
          </w:tcPr>
          <w:p w14:paraId="17B92958">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采用内插法计算某投标人的投标报价得分N，即当投标人的投标总价等于评标基准价时得30分，每高于评标基准价一个百分点扣1分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每低于评标基准价一个百分点扣0.5分，扣完为止。公式如下：</w:t>
            </w:r>
          </w:p>
          <w:p w14:paraId="1425C008">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N＝30－（| Di－D | ÷D）×100×E</w:t>
            </w:r>
          </w:p>
          <w:p w14:paraId="75264422">
            <w:pPr>
              <w:wordWrap w:val="0"/>
              <w:adjustRightInd w:val="0"/>
              <w:snapToGrid w:val="0"/>
              <w:spacing w:line="40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式中：D为评标基准价；Di为某投标人的投标总价；E为扣分因子，当Di＞D时，E＝1 ；当Di＜D时，E＝0.5。</w:t>
            </w:r>
          </w:p>
        </w:tc>
      </w:tr>
    </w:tbl>
    <w:p w14:paraId="43E7B36B">
      <w:pPr>
        <w:spacing w:line="360" w:lineRule="auto"/>
        <w:rPr>
          <w:rFonts w:hint="eastAsia" w:ascii="宋体" w:hAnsi="宋体" w:cs="宋体"/>
          <w:b/>
          <w:bCs/>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备注：评分如出现小数点，则保留小数点后两位，第三位四舍五入。</w:t>
      </w:r>
    </w:p>
    <w:p w14:paraId="7E4039EC">
      <w:pPr>
        <w:rPr>
          <w:rFonts w:hint="eastAsia" w:ascii="宋体" w:hAnsi="宋体" w:cs="宋体"/>
          <w:b/>
          <w:bCs/>
          <w:snapToGrid w:val="0"/>
          <w:color w:val="000000" w:themeColor="text1"/>
          <w:kern w:val="0"/>
          <w:sz w:val="24"/>
          <w:szCs w:val="24"/>
          <w:highlight w:val="none"/>
          <w14:textFill>
            <w14:solidFill>
              <w14:schemeClr w14:val="tx1"/>
            </w14:solidFill>
          </w14:textFill>
        </w:rPr>
      </w:pPr>
    </w:p>
    <w:p w14:paraId="1843D6CC">
      <w:pPr>
        <w:keepNext w:val="0"/>
        <w:keepLines w:val="0"/>
        <w:pageBreakBefore w:val="0"/>
        <w:widowControl w:val="0"/>
        <w:kinsoku/>
        <w:overflowPunct/>
        <w:topLinePunct w:val="0"/>
        <w:autoSpaceDE/>
        <w:autoSpaceDN/>
        <w:bidi w:val="0"/>
        <w:spacing w:line="480" w:lineRule="exact"/>
        <w:ind w:firstLine="482" w:firstLineChars="200"/>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17.5.2</w:t>
      </w:r>
      <w:r>
        <w:rPr>
          <w:rFonts w:hint="eastAsia" w:ascii="宋体" w:hAnsi="宋体" w:cs="宋体"/>
          <w:snapToGrid w:val="0"/>
          <w:color w:val="000000" w:themeColor="text1"/>
          <w:kern w:val="0"/>
          <w:sz w:val="24"/>
          <w:szCs w:val="24"/>
          <w:highlight w:val="none"/>
          <w14:textFill>
            <w14:solidFill>
              <w14:schemeClr w14:val="tx1"/>
            </w14:solidFill>
          </w14:textFill>
        </w:rPr>
        <w:t>否决投标说明</w:t>
      </w:r>
    </w:p>
    <w:p w14:paraId="551CBB46">
      <w:pPr>
        <w:keepNext w:val="0"/>
        <w:keepLines w:val="0"/>
        <w:pageBreakBefore w:val="0"/>
        <w:widowControl w:val="0"/>
        <w:kinsoku/>
        <w:wordWrap w:val="0"/>
        <w:overflowPunct/>
        <w:topLinePunct w:val="0"/>
        <w:autoSpaceDE/>
        <w:autoSpaceDN/>
        <w:bidi w:val="0"/>
        <w:adjustRightInd w:val="0"/>
        <w:snapToGrid w:val="0"/>
        <w:spacing w:line="480" w:lineRule="exact"/>
        <w:ind w:firstLine="562"/>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详细评审阶段否决投标的全部条件，在本章第四节“否决投标条件”第</w:t>
      </w:r>
      <w:r>
        <w:rPr>
          <w:rFonts w:hint="eastAsia" w:ascii="宋体" w:hAnsi="宋体" w:cs="宋体"/>
          <w:b/>
          <w:bCs/>
          <w:snapToGrid w:val="0"/>
          <w:color w:val="000000" w:themeColor="text1"/>
          <w:kern w:val="0"/>
          <w:sz w:val="24"/>
          <w:szCs w:val="24"/>
          <w:highlight w:val="none"/>
          <w14:textFill>
            <w14:solidFill>
              <w14:schemeClr w14:val="tx1"/>
            </w14:solidFill>
          </w14:textFill>
        </w:rPr>
        <w:t>4</w:t>
      </w:r>
      <w:r>
        <w:rPr>
          <w:rFonts w:hint="eastAsia" w:ascii="宋体" w:hAnsi="宋体" w:cs="宋体"/>
          <w:snapToGrid w:val="0"/>
          <w:color w:val="000000" w:themeColor="text1"/>
          <w:kern w:val="0"/>
          <w:sz w:val="24"/>
          <w:szCs w:val="24"/>
          <w:highlight w:val="none"/>
          <w14:textFill>
            <w14:solidFill>
              <w14:schemeClr w14:val="tx1"/>
            </w14:solidFill>
          </w14:textFill>
        </w:rPr>
        <w:t>条中集中列示。投标人有其中所列任何一种情形的，由评标委员会否决其投标。经详细评审后，若所有投标均被否决，招标人应当依法重新招标。</w:t>
      </w:r>
    </w:p>
    <w:p w14:paraId="5B99D911">
      <w:pPr>
        <w:keepNext w:val="0"/>
        <w:keepLines w:val="0"/>
        <w:pageBreakBefore w:val="0"/>
        <w:widowControl w:val="0"/>
        <w:kinsoku/>
        <w:wordWrap w:val="0"/>
        <w:overflowPunct/>
        <w:topLinePunct w:val="0"/>
        <w:autoSpaceDE/>
        <w:autoSpaceDN/>
        <w:bidi w:val="0"/>
        <w:adjustRightInd w:val="0"/>
        <w:snapToGrid w:val="0"/>
        <w:spacing w:line="480" w:lineRule="exact"/>
        <w:ind w:firstLine="482" w:firstLineChars="200"/>
        <w:textAlignment w:val="auto"/>
        <w:rPr>
          <w:rFonts w:hint="eastAsia" w:ascii="宋体" w:hAnsi="宋体" w:cs="宋体"/>
          <w:b/>
          <w:bCs/>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注：投标人在详细评审阶段根据评分方法提供的佐证材料，其合法性、有效性和准确性不符合要求的，有关评分因素的评分按相应评分标准处理，但不否决投标。</w:t>
      </w:r>
    </w:p>
    <w:p w14:paraId="1C56CE5D">
      <w:pPr>
        <w:pStyle w:val="2"/>
        <w:ind w:firstLine="482" w:firstLineChars="200"/>
        <w:rPr>
          <w:rFonts w:hint="default"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b/>
          <w:bCs/>
          <w:snapToGrid w:val="0"/>
          <w:color w:val="000000" w:themeColor="text1"/>
          <w:kern w:val="0"/>
          <w:sz w:val="24"/>
          <w:szCs w:val="24"/>
          <w:highlight w:val="none"/>
          <w:lang w:val="en-US" w:eastAsia="zh-CN"/>
          <w14:textFill>
            <w14:solidFill>
              <w14:schemeClr w14:val="tx1"/>
            </w14:solidFill>
          </w14:textFill>
        </w:rPr>
        <w:t>18.</w:t>
      </w:r>
      <w:r>
        <w:rPr>
          <w:rFonts w:hint="eastAsia" w:ascii="宋体" w:hAnsi="宋体" w:eastAsia="宋体" w:cs="宋体"/>
          <w:b/>
          <w:snapToGrid w:val="0"/>
          <w:color w:val="000000" w:themeColor="text1"/>
          <w:sz w:val="24"/>
          <w:szCs w:val="24"/>
          <w:highlight w:val="none"/>
          <w:lang w:eastAsia="zh-CN"/>
          <w14:textFill>
            <w14:solidFill>
              <w14:schemeClr w14:val="tx1"/>
            </w14:solidFill>
          </w14:textFill>
        </w:rPr>
        <w:t>评标结果公示</w:t>
      </w:r>
    </w:p>
    <w:p w14:paraId="7F32E151">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lang w:val="en-US" w:eastAsia="zh-CN"/>
          <w14:textFill>
            <w14:solidFill>
              <w14:schemeClr w14:val="tx1"/>
            </w14:solidFill>
          </w14:textFill>
        </w:rPr>
        <w:t>18.</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评标委员会按照</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评审综合总得分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由</w:t>
      </w:r>
      <w:r>
        <w:rPr>
          <w:rFonts w:hint="eastAsia" w:ascii="宋体" w:hAnsi="宋体" w:eastAsia="宋体" w:cs="宋体"/>
          <w:snapToGrid w:val="0"/>
          <w:color w:val="000000" w:themeColor="text1"/>
          <w:kern w:val="0"/>
          <w:sz w:val="24"/>
          <w:szCs w:val="24"/>
          <w:highlight w:val="none"/>
          <w14:textFill>
            <w14:solidFill>
              <w14:schemeClr w14:val="tx1"/>
            </w14:solidFill>
          </w14:textFill>
        </w:rPr>
        <w:t>高</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到</w:t>
      </w:r>
      <w:r>
        <w:rPr>
          <w:rFonts w:hint="eastAsia" w:ascii="宋体" w:hAnsi="宋体" w:eastAsia="宋体" w:cs="宋体"/>
          <w:snapToGrid w:val="0"/>
          <w:color w:val="000000" w:themeColor="text1"/>
          <w:kern w:val="0"/>
          <w:sz w:val="24"/>
          <w:szCs w:val="24"/>
          <w:highlight w:val="none"/>
          <w14:textFill>
            <w14:solidFill>
              <w14:schemeClr w14:val="tx1"/>
            </w14:solidFill>
          </w14:textFill>
        </w:rPr>
        <w:t>低的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原则</w:t>
      </w:r>
      <w:r>
        <w:rPr>
          <w:rFonts w:hint="eastAsia" w:ascii="宋体" w:hAnsi="宋体" w:eastAsia="宋体" w:cs="宋体"/>
          <w:snapToGrid w:val="0"/>
          <w:color w:val="000000" w:themeColor="text1"/>
          <w:kern w:val="0"/>
          <w:sz w:val="24"/>
          <w:szCs w:val="24"/>
          <w:highlight w:val="none"/>
          <w14:textFill>
            <w14:solidFill>
              <w14:schemeClr w14:val="tx1"/>
            </w14:solidFill>
          </w14:textFill>
        </w:rPr>
        <w:t>,向招标人推荐</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已明确的</w:t>
      </w:r>
      <w:r>
        <w:rPr>
          <w:rFonts w:hint="eastAsia" w:ascii="宋体" w:hAnsi="宋体" w:eastAsia="宋体" w:cs="宋体"/>
          <w:snapToGrid w:val="0"/>
          <w:color w:val="000000" w:themeColor="text1"/>
          <w:kern w:val="0"/>
          <w:sz w:val="24"/>
          <w:szCs w:val="24"/>
          <w:highlight w:val="none"/>
          <w14:textFill>
            <w14:solidFill>
              <w14:schemeClr w14:val="tx1"/>
            </w14:solidFill>
          </w14:textFill>
        </w:rPr>
        <w:t>定标候选人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数量</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标明</w:t>
      </w:r>
      <w:r>
        <w:rPr>
          <w:rFonts w:hint="eastAsia" w:ascii="宋体" w:hAnsi="宋体" w:eastAsia="宋体" w:cs="宋体"/>
          <w:snapToGrid w:val="0"/>
          <w:color w:val="000000" w:themeColor="text1"/>
          <w:kern w:val="0"/>
          <w:sz w:val="24"/>
          <w:szCs w:val="24"/>
          <w:highlight w:val="none"/>
          <w14:textFill>
            <w14:solidFill>
              <w14:schemeClr w14:val="tx1"/>
            </w14:solidFill>
          </w14:textFill>
        </w:rPr>
        <w:t>排序）</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评标委员会推荐定标候选人后，</w:t>
      </w:r>
      <w:r>
        <w:rPr>
          <w:rFonts w:hint="eastAsia" w:ascii="宋体" w:hAnsi="宋体" w:eastAsia="宋体" w:cs="宋体"/>
          <w:snapToGrid w:val="0"/>
          <w:color w:val="000000" w:themeColor="text1"/>
          <w:kern w:val="0"/>
          <w:sz w:val="24"/>
          <w:szCs w:val="24"/>
          <w:highlight w:val="none"/>
          <w14:textFill>
            <w14:solidFill>
              <w14:schemeClr w14:val="tx1"/>
            </w14:solidFill>
          </w14:textFill>
        </w:rPr>
        <w:t>招标人应</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于评标会结束后</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3日内将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定</w:t>
      </w:r>
      <w:r>
        <w:rPr>
          <w:rFonts w:hint="eastAsia" w:ascii="宋体" w:hAnsi="宋体" w:eastAsia="宋体" w:cs="宋体"/>
          <w:snapToGrid w:val="0"/>
          <w:color w:val="000000" w:themeColor="text1"/>
          <w:kern w:val="0"/>
          <w:sz w:val="24"/>
          <w:szCs w:val="24"/>
          <w:highlight w:val="none"/>
          <w14:textFill>
            <w14:solidFill>
              <w14:schemeClr w14:val="tx1"/>
            </w14:solidFill>
          </w14:textFill>
        </w:rPr>
        <w:t>标候选</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人和评标情况</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在广东省招标投标监管网和</w:t>
      </w:r>
      <w:r>
        <w:rPr>
          <w:rFonts w:hint="eastAsia" w:ascii="宋体" w:hAnsi="宋体" w:eastAsia="宋体" w:cs="宋体"/>
          <w:snapToGrid w:val="0"/>
          <w:color w:val="000000" w:themeColor="text1"/>
          <w:kern w:val="0"/>
          <w:sz w:val="24"/>
          <w:szCs w:val="24"/>
          <w:highlight w:val="none"/>
          <w14:textFill>
            <w14:solidFill>
              <w14:schemeClr w14:val="tx1"/>
            </w14:solidFill>
          </w14:textFill>
        </w:rPr>
        <w:t>韶关市公共资源交易中心</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建设工程交易系统</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上</w:t>
      </w:r>
      <w:r>
        <w:rPr>
          <w:rFonts w:hint="eastAsia" w:ascii="宋体" w:hAnsi="宋体" w:eastAsia="宋体" w:cs="宋体"/>
          <w:snapToGrid w:val="0"/>
          <w:color w:val="000000" w:themeColor="text1"/>
          <w:kern w:val="0"/>
          <w:sz w:val="24"/>
          <w:szCs w:val="24"/>
          <w:highlight w:val="none"/>
          <w14:textFill>
            <w14:solidFill>
              <w14:schemeClr w14:val="tx1"/>
            </w14:solidFill>
          </w14:textFill>
        </w:rPr>
        <w:t>公示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公示时间不少于3日。</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公示主要内容包括：（</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622C9CA9">
      <w:pPr>
        <w:pStyle w:val="4"/>
        <w:wordWrap w:val="0"/>
        <w:autoSpaceDE/>
        <w:autoSpaceDN/>
        <w:snapToGrid w:val="0"/>
        <w:spacing w:before="260" w:after="260"/>
        <w:jc w:val="center"/>
        <w:rPr>
          <w:rFonts w:hint="eastAsia" w:ascii="宋体" w:hAnsi="宋体" w:cs="宋体"/>
          <w:b/>
          <w:snapToGrid w:val="0"/>
          <w:color w:val="000000" w:themeColor="text1"/>
          <w:sz w:val="24"/>
          <w:highlight w:val="none"/>
          <w14:textFill>
            <w14:solidFill>
              <w14:schemeClr w14:val="tx1"/>
            </w14:solidFill>
          </w14:textFill>
        </w:rPr>
      </w:pPr>
      <w:bookmarkStart w:id="199" w:name="_Toc2752"/>
      <w:bookmarkStart w:id="200" w:name="_Toc32190"/>
      <w:bookmarkStart w:id="201" w:name="_Toc31980"/>
    </w:p>
    <w:p w14:paraId="7BE8E251">
      <w:pPr>
        <w:rPr>
          <w:rFonts w:hint="eastAsia"/>
          <w:color w:val="000000" w:themeColor="text1"/>
          <w:highlight w:val="none"/>
          <w14:textFill>
            <w14:solidFill>
              <w14:schemeClr w14:val="tx1"/>
            </w14:solidFill>
          </w14:textFill>
        </w:rPr>
      </w:pPr>
    </w:p>
    <w:p w14:paraId="0FBC5AFD">
      <w:pPr>
        <w:pStyle w:val="2"/>
        <w:rPr>
          <w:rFonts w:hint="eastAsia"/>
          <w:color w:val="000000" w:themeColor="text1"/>
          <w:highlight w:val="none"/>
          <w14:textFill>
            <w14:solidFill>
              <w14:schemeClr w14:val="tx1"/>
            </w14:solidFill>
          </w14:textFill>
        </w:rPr>
      </w:pPr>
    </w:p>
    <w:p w14:paraId="7BBFAD2E">
      <w:pPr>
        <w:pStyle w:val="4"/>
        <w:wordWrap w:val="0"/>
        <w:autoSpaceDE/>
        <w:autoSpaceDN/>
        <w:snapToGrid w:val="0"/>
        <w:spacing w:before="260" w:after="260"/>
        <w:jc w:val="both"/>
        <w:rPr>
          <w:rFonts w:hint="eastAsia" w:ascii="宋体" w:hAnsi="宋体" w:cs="宋体"/>
          <w:b/>
          <w:snapToGrid w:val="0"/>
          <w:color w:val="000000" w:themeColor="text1"/>
          <w:sz w:val="24"/>
          <w:highlight w:val="none"/>
          <w14:textFill>
            <w14:solidFill>
              <w14:schemeClr w14:val="tx1"/>
            </w14:solidFill>
          </w14:textFill>
        </w:rPr>
      </w:pPr>
      <w:bookmarkStart w:id="202" w:name="_Toc20710"/>
      <w:r>
        <w:rPr>
          <w:rFonts w:hint="eastAsia" w:ascii="宋体" w:hAnsi="宋体" w:cs="宋体"/>
          <w:b/>
          <w:snapToGrid w:val="0"/>
          <w:color w:val="000000" w:themeColor="text1"/>
          <w:sz w:val="24"/>
          <w:highlight w:val="none"/>
          <w14:textFill>
            <w14:solidFill>
              <w14:schemeClr w14:val="tx1"/>
            </w14:solidFill>
          </w14:textFill>
        </w:rPr>
        <w:t>第四节   否决投标条件</w:t>
      </w:r>
      <w:bookmarkEnd w:id="199"/>
      <w:bookmarkEnd w:id="200"/>
      <w:bookmarkEnd w:id="201"/>
      <w:bookmarkEnd w:id="202"/>
    </w:p>
    <w:p w14:paraId="714C28E6">
      <w:pPr>
        <w:wordWrap w:val="0"/>
        <w:adjustRightInd w:val="0"/>
        <w:snapToGrid w:val="0"/>
        <w:spacing w:line="360" w:lineRule="auto"/>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　　本节所集中列示的否决投标条件，是本章第三节“投标人须知正文”的组成部分，是对本章第三节所规定的否决投标条件的总结和补充。</w:t>
      </w:r>
      <w:r>
        <w:rPr>
          <w:rFonts w:hint="eastAsia" w:ascii="宋体" w:hAnsi="宋体" w:cs="宋体"/>
          <w:b/>
          <w:bCs/>
          <w:snapToGrid w:val="0"/>
          <w:color w:val="000000" w:themeColor="text1"/>
          <w:kern w:val="0"/>
          <w:sz w:val="24"/>
          <w:szCs w:val="22"/>
          <w:highlight w:val="none"/>
          <w14:textFill>
            <w14:solidFill>
              <w14:schemeClr w14:val="tx1"/>
            </w14:solidFill>
          </w14:textFill>
        </w:rPr>
        <w:t>投标人未有列入本节情形的，评标时一律不得否决其投标。</w:t>
      </w:r>
      <w:r>
        <w:rPr>
          <w:rFonts w:hint="eastAsia" w:ascii="宋体" w:hAnsi="宋体" w:cs="宋体"/>
          <w:snapToGrid w:val="0"/>
          <w:color w:val="000000" w:themeColor="text1"/>
          <w:kern w:val="0"/>
          <w:sz w:val="24"/>
          <w:szCs w:val="22"/>
          <w:highlight w:val="none"/>
          <w14:textFill>
            <w14:solidFill>
              <w14:schemeClr w14:val="tx1"/>
            </w14:solidFill>
          </w14:textFill>
        </w:rPr>
        <w:t>本节所称“规定”均指招标文件的规定。</w:t>
      </w:r>
    </w:p>
    <w:p w14:paraId="63BEB398">
      <w:pPr>
        <w:pStyle w:val="4"/>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03" w:name="_Toc4139"/>
      <w:bookmarkStart w:id="204" w:name="_Toc14049"/>
      <w:bookmarkStart w:id="205" w:name="_Toc1816"/>
      <w:bookmarkStart w:id="206" w:name="_Toc11881"/>
      <w:r>
        <w:rPr>
          <w:rFonts w:hint="eastAsia" w:ascii="宋体" w:hAnsi="宋体" w:cs="宋体"/>
          <w:b/>
          <w:snapToGrid w:val="0"/>
          <w:color w:val="000000" w:themeColor="text1"/>
          <w:sz w:val="24"/>
          <w:highlight w:val="none"/>
          <w14:textFill>
            <w14:solidFill>
              <w14:schemeClr w14:val="tx1"/>
            </w14:solidFill>
          </w14:textFill>
        </w:rPr>
        <w:t>1.资格评审环节</w:t>
      </w:r>
      <w:bookmarkEnd w:id="203"/>
      <w:bookmarkEnd w:id="204"/>
      <w:bookmarkEnd w:id="205"/>
      <w:bookmarkEnd w:id="206"/>
    </w:p>
    <w:p w14:paraId="7E67F12B">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投标人有下列情形之一的，评标委员会应否决其投标。被否决的投标，不进入形式评审环节。</w:t>
      </w:r>
    </w:p>
    <w:p w14:paraId="525AB28F">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（1）有本章第三节第</w:t>
      </w:r>
      <w:r>
        <w:rPr>
          <w:rFonts w:hint="eastAsia" w:ascii="宋体" w:hAnsi="宋体" w:cs="宋体"/>
          <w:b/>
          <w:bCs/>
          <w:snapToGrid w:val="0"/>
          <w:color w:val="000000" w:themeColor="text1"/>
          <w:kern w:val="0"/>
          <w:sz w:val="24"/>
          <w:szCs w:val="22"/>
          <w:highlight w:val="none"/>
          <w14:textFill>
            <w14:solidFill>
              <w14:schemeClr w14:val="tx1"/>
            </w14:solidFill>
          </w14:textFill>
        </w:rPr>
        <w:t>4.4</w:t>
      </w:r>
      <w:r>
        <w:rPr>
          <w:rFonts w:hint="eastAsia" w:ascii="宋体" w:hAnsi="宋体" w:cs="宋体"/>
          <w:snapToGrid w:val="0"/>
          <w:color w:val="000000" w:themeColor="text1"/>
          <w:kern w:val="0"/>
          <w:sz w:val="24"/>
          <w:szCs w:val="22"/>
          <w:highlight w:val="none"/>
          <w14:textFill>
            <w14:solidFill>
              <w14:schemeClr w14:val="tx1"/>
            </w14:solidFill>
          </w14:textFill>
        </w:rPr>
        <w:t>条“禁止投标条款”规定的任何一种情形；</w:t>
      </w:r>
    </w:p>
    <w:p w14:paraId="7EAA2E91">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（2）投标人资质不符合</w:t>
      </w:r>
      <w:r>
        <w:rPr>
          <w:rFonts w:hint="eastAsia" w:ascii="宋体" w:hAnsi="宋体" w:cs="宋体"/>
          <w:snapToGrid w:val="0"/>
          <w:color w:val="000000" w:themeColor="text1"/>
          <w:kern w:val="0"/>
          <w:sz w:val="24"/>
          <w:szCs w:val="21"/>
          <w:highlight w:val="none"/>
          <w14:textFill>
            <w14:solidFill>
              <w14:schemeClr w14:val="tx1"/>
            </w14:solidFill>
          </w14:textFill>
        </w:rPr>
        <w:t>规定的；</w:t>
      </w:r>
    </w:p>
    <w:p w14:paraId="514FBE14">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（3）投标人名称与营业执照、资质证书上的企业名称相互不一致的；其资质证书不是由住房城乡建设主管部门颁发的；营业执照、资质证书被吊销、暂扣或不在有效期内的；</w:t>
      </w:r>
    </w:p>
    <w:p w14:paraId="225337B1">
      <w:pPr>
        <w:wordWrap w:val="0"/>
        <w:adjustRightInd w:val="0"/>
        <w:snapToGrid w:val="0"/>
        <w:spacing w:line="360" w:lineRule="auto"/>
        <w:ind w:firstLine="480"/>
        <w:rPr>
          <w:rFonts w:hint="eastAsia" w:ascii="宋体" w:hAnsi="宋体" w:cs="宋体"/>
          <w:b/>
          <w:bCs/>
          <w:snapToGrid w:val="0"/>
          <w:color w:val="000000" w:themeColor="text1"/>
          <w:kern w:val="0"/>
          <w:sz w:val="24"/>
          <w:szCs w:val="22"/>
          <w:highlight w:val="none"/>
          <w14:textFill>
            <w14:solidFill>
              <w14:schemeClr w14:val="tx1"/>
            </w14:solidFill>
          </w14:textFill>
        </w:rPr>
      </w:pPr>
      <w:r>
        <w:rPr>
          <w:rFonts w:hint="eastAsia" w:ascii="宋体" w:hAnsi="宋体" w:cs="宋体"/>
          <w:b/>
          <w:bCs/>
          <w:snapToGrid w:val="0"/>
          <w:color w:val="000000" w:themeColor="text1"/>
          <w:kern w:val="0"/>
          <w:sz w:val="24"/>
          <w:szCs w:val="22"/>
          <w:highlight w:val="none"/>
          <w14:textFill>
            <w14:solidFill>
              <w14:schemeClr w14:val="tx1"/>
            </w14:solidFill>
          </w14:textFill>
        </w:rPr>
        <w:t>注：投标人已经工商变更，但其企业资质证书的企业名称未完成变更的，不得否决其投标；投标人营业执照、资质证书之间登记的信息不一致，应当允许投标人澄清，不得直接否决其投标。</w:t>
      </w:r>
    </w:p>
    <w:p w14:paraId="193A6E9E">
      <w:pPr>
        <w:pStyle w:val="39"/>
        <w:ind w:firstLine="482" w:firstLineChars="200"/>
        <w:rPr>
          <w:rFonts w:hint="eastAsia" w:hAnsi="宋体" w:cs="宋体"/>
          <w:color w:val="000000" w:themeColor="text1"/>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根据有关文件精神，投标人的企业资质证书有效期届满的，但投标人提供了发证机构相关行业主管部门的证明材料（如自动顺延或推迟办理延期业务的通知），证明在开标日继续有效的，不得否决其投标。</w:t>
      </w:r>
    </w:p>
    <w:p w14:paraId="42FD56D2">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（4）投标文件中拟派</w:t>
      </w:r>
      <w:r>
        <w:rPr>
          <w:rFonts w:hint="eastAsia" w:ascii="宋体" w:hAnsi="宋体" w:cs="宋体"/>
          <w:color w:val="000000" w:themeColor="text1"/>
          <w:kern w:val="0"/>
          <w:sz w:val="24"/>
          <w:highlight w:val="none"/>
          <w14:textFill>
            <w14:solidFill>
              <w14:schemeClr w14:val="tx1"/>
            </w14:solidFill>
          </w14:textFill>
        </w:rPr>
        <w:t>项目负责人（即设计负责人）</w:t>
      </w:r>
      <w:r>
        <w:rPr>
          <w:rFonts w:hint="eastAsia" w:ascii="宋体" w:hAnsi="宋体" w:cs="宋体"/>
          <w:snapToGrid w:val="0"/>
          <w:color w:val="000000" w:themeColor="text1"/>
          <w:kern w:val="0"/>
          <w:sz w:val="24"/>
          <w:szCs w:val="22"/>
          <w:highlight w:val="none"/>
          <w14:textFill>
            <w14:solidFill>
              <w14:schemeClr w14:val="tx1"/>
            </w14:solidFill>
          </w14:textFill>
        </w:rPr>
        <w:t>的条件不符合规定的；</w:t>
      </w:r>
    </w:p>
    <w:p w14:paraId="72BB2E05">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（5）拟派人员的各类证书、证件、证明不在有效期内的；或注册单位与投标人不一致的；</w:t>
      </w:r>
    </w:p>
    <w:p w14:paraId="4E971DAA">
      <w:pPr>
        <w:wordWrap w:val="0"/>
        <w:adjustRightInd w:val="0"/>
        <w:snapToGrid w:val="0"/>
        <w:spacing w:line="360" w:lineRule="auto"/>
        <w:ind w:firstLine="480"/>
        <w:rPr>
          <w:rFonts w:hint="eastAsia" w:ascii="宋体" w:hAnsi="宋体" w:cs="宋体"/>
          <w:color w:val="000000" w:themeColor="text1"/>
          <w:highlight w:val="none"/>
          <w14:textFill>
            <w14:solidFill>
              <w14:schemeClr w14:val="tx1"/>
            </w14:solidFill>
          </w14:textFill>
        </w:rPr>
      </w:pPr>
      <w:r>
        <w:rPr>
          <w:rFonts w:hint="eastAsia" w:ascii="宋体" w:hAnsi="宋体" w:cs="宋体"/>
          <w:b/>
          <w:bCs/>
          <w:snapToGrid w:val="0"/>
          <w:color w:val="000000" w:themeColor="text1"/>
          <w:kern w:val="0"/>
          <w:sz w:val="24"/>
          <w:szCs w:val="22"/>
          <w:highlight w:val="none"/>
          <w14:textFill>
            <w14:solidFill>
              <w14:schemeClr w14:val="tx1"/>
            </w14:solidFill>
          </w14:textFill>
        </w:rPr>
        <w:t>注：投标人已经工商变更，但其员工执业资格注册证书的注册单位名称未完成变更的，不得否决其投标。</w:t>
      </w:r>
    </w:p>
    <w:p w14:paraId="36BA01E6">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（6）投标人为外省企业，但未提供“进粤企业和人员诚信信息登记平台”企业信息和拟派人员情况打印页的。</w:t>
      </w:r>
    </w:p>
    <w:p w14:paraId="20A9AA91">
      <w:pPr>
        <w:pStyle w:val="4"/>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07" w:name="_Toc20097"/>
      <w:bookmarkStart w:id="208" w:name="_Toc22692"/>
      <w:bookmarkStart w:id="209" w:name="_Toc26617"/>
      <w:bookmarkStart w:id="210" w:name="_Toc32171"/>
      <w:r>
        <w:rPr>
          <w:rFonts w:hint="eastAsia" w:ascii="宋体" w:hAnsi="宋体" w:cs="宋体"/>
          <w:b/>
          <w:snapToGrid w:val="0"/>
          <w:color w:val="000000" w:themeColor="text1"/>
          <w:sz w:val="24"/>
          <w:highlight w:val="none"/>
          <w14:textFill>
            <w14:solidFill>
              <w14:schemeClr w14:val="tx1"/>
            </w14:solidFill>
          </w14:textFill>
        </w:rPr>
        <w:t>2.形式评审环节</w:t>
      </w:r>
      <w:bookmarkEnd w:id="207"/>
      <w:bookmarkEnd w:id="208"/>
      <w:bookmarkEnd w:id="209"/>
      <w:bookmarkEnd w:id="210"/>
    </w:p>
    <w:p w14:paraId="74EB0110">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投标人有下列情形之一的，评标委员会应否决其投标。被否决的投标，不进入响应性评审环节。</w:t>
      </w:r>
    </w:p>
    <w:p w14:paraId="3D67EF97">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w:t>
      </w:r>
      <w:r>
        <w:rPr>
          <w:rFonts w:hint="eastAsia" w:ascii="宋体" w:hAnsi="宋体" w:cs="宋体"/>
          <w:snapToGrid w:val="0"/>
          <w:color w:val="000000" w:themeColor="text1"/>
          <w:kern w:val="0"/>
          <w:sz w:val="24"/>
          <w:szCs w:val="22"/>
          <w:highlight w:val="none"/>
          <w:lang w:val="en-US" w:eastAsia="zh-CN"/>
          <w14:textFill>
            <w14:solidFill>
              <w14:schemeClr w14:val="tx1"/>
            </w14:solidFill>
          </w14:textFill>
        </w:rPr>
        <w:t>7</w:t>
      </w:r>
      <w:r>
        <w:rPr>
          <w:rFonts w:hint="eastAsia" w:ascii="宋体" w:hAnsi="宋体" w:cs="宋体"/>
          <w:snapToGrid w:val="0"/>
          <w:color w:val="000000" w:themeColor="text1"/>
          <w:kern w:val="0"/>
          <w:sz w:val="24"/>
          <w:szCs w:val="22"/>
          <w:highlight w:val="none"/>
          <w14:textFill>
            <w14:solidFill>
              <w14:schemeClr w14:val="tx1"/>
            </w14:solidFill>
          </w14:textFill>
        </w:rPr>
        <w:t>）本章第三节第</w:t>
      </w:r>
      <w:r>
        <w:rPr>
          <w:rFonts w:hint="eastAsia" w:ascii="宋体" w:hAnsi="宋体" w:cs="宋体"/>
          <w:b/>
          <w:bCs/>
          <w:snapToGrid w:val="0"/>
          <w:color w:val="000000" w:themeColor="text1"/>
          <w:kern w:val="0"/>
          <w:sz w:val="24"/>
          <w:szCs w:val="21"/>
          <w:highlight w:val="none"/>
          <w14:textFill>
            <w14:solidFill>
              <w14:schemeClr w14:val="tx1"/>
            </w14:solidFill>
          </w14:textFill>
        </w:rPr>
        <w:t>10.2.2</w:t>
      </w:r>
      <w:r>
        <w:rPr>
          <w:rFonts w:hint="eastAsia" w:ascii="宋体" w:hAnsi="宋体" w:cs="宋体"/>
          <w:snapToGrid w:val="0"/>
          <w:color w:val="000000" w:themeColor="text1"/>
          <w:kern w:val="0"/>
          <w:sz w:val="24"/>
          <w:szCs w:val="21"/>
          <w:highlight w:val="none"/>
          <w14:textFill>
            <w14:solidFill>
              <w14:schemeClr w14:val="tx1"/>
            </w14:solidFill>
          </w14:textFill>
        </w:rPr>
        <w:t>目、</w:t>
      </w:r>
      <w:r>
        <w:rPr>
          <w:rFonts w:hint="eastAsia" w:ascii="宋体" w:hAnsi="宋体" w:cs="宋体"/>
          <w:snapToGrid w:val="0"/>
          <w:color w:val="000000" w:themeColor="text1"/>
          <w:kern w:val="0"/>
          <w:sz w:val="24"/>
          <w:szCs w:val="22"/>
          <w:highlight w:val="none"/>
          <w14:textFill>
            <w14:solidFill>
              <w14:schemeClr w14:val="tx1"/>
            </w14:solidFill>
          </w14:textFill>
        </w:rPr>
        <w:t>第</w:t>
      </w:r>
      <w:r>
        <w:rPr>
          <w:rFonts w:hint="eastAsia" w:ascii="宋体" w:hAnsi="宋体" w:cs="宋体"/>
          <w:b/>
          <w:bCs/>
          <w:snapToGrid w:val="0"/>
          <w:color w:val="000000" w:themeColor="text1"/>
          <w:kern w:val="0"/>
          <w:sz w:val="24"/>
          <w:szCs w:val="22"/>
          <w:highlight w:val="none"/>
          <w14:textFill>
            <w14:solidFill>
              <w14:schemeClr w14:val="tx1"/>
            </w14:solidFill>
          </w14:textFill>
        </w:rPr>
        <w:t>10</w:t>
      </w:r>
      <w:r>
        <w:rPr>
          <w:rFonts w:hint="eastAsia" w:ascii="宋体" w:hAnsi="宋体" w:cs="宋体"/>
          <w:b/>
          <w:bCs/>
          <w:snapToGrid w:val="0"/>
          <w:color w:val="000000" w:themeColor="text1"/>
          <w:kern w:val="0"/>
          <w:sz w:val="24"/>
          <w:szCs w:val="21"/>
          <w:highlight w:val="none"/>
          <w14:textFill>
            <w14:solidFill>
              <w14:schemeClr w14:val="tx1"/>
            </w14:solidFill>
          </w14:textFill>
        </w:rPr>
        <w:t>.3.2</w:t>
      </w:r>
      <w:r>
        <w:rPr>
          <w:rFonts w:hint="eastAsia" w:ascii="宋体" w:hAnsi="宋体" w:cs="宋体"/>
          <w:snapToGrid w:val="0"/>
          <w:color w:val="000000" w:themeColor="text1"/>
          <w:kern w:val="0"/>
          <w:sz w:val="24"/>
          <w:szCs w:val="21"/>
          <w:highlight w:val="none"/>
          <w14:textFill>
            <w14:solidFill>
              <w14:schemeClr w14:val="tx1"/>
            </w14:solidFill>
          </w14:textFill>
        </w:rPr>
        <w:t>目</w:t>
      </w:r>
      <w:r>
        <w:rPr>
          <w:rFonts w:hint="eastAsia" w:ascii="宋体" w:hAnsi="宋体" w:cs="宋体"/>
          <w:snapToGrid w:val="0"/>
          <w:color w:val="000000" w:themeColor="text1"/>
          <w:kern w:val="0"/>
          <w:sz w:val="24"/>
          <w:szCs w:val="22"/>
          <w:highlight w:val="none"/>
          <w14:textFill>
            <w14:solidFill>
              <w14:schemeClr w14:val="tx1"/>
            </w14:solidFill>
          </w14:textFill>
        </w:rPr>
        <w:t>中规定的“</w:t>
      </w:r>
      <w:r>
        <w:rPr>
          <w:rFonts w:hint="eastAsia" w:ascii="宋体" w:hAnsi="宋体" w:cs="宋体"/>
          <w:snapToGrid w:val="0"/>
          <w:color w:val="000000" w:themeColor="text1"/>
          <w:kern w:val="0"/>
          <w:sz w:val="24"/>
          <w:szCs w:val="21"/>
          <w:highlight w:val="none"/>
          <w14:textFill>
            <w14:solidFill>
              <w14:schemeClr w14:val="tx1"/>
            </w14:solidFill>
          </w14:textFill>
        </w:rPr>
        <w:t>所有投标人均应提供</w:t>
      </w:r>
      <w:r>
        <w:rPr>
          <w:rFonts w:hint="eastAsia" w:ascii="宋体" w:hAnsi="宋体" w:cs="宋体"/>
          <w:snapToGrid w:val="0"/>
          <w:color w:val="000000" w:themeColor="text1"/>
          <w:kern w:val="0"/>
          <w:sz w:val="24"/>
          <w:szCs w:val="22"/>
          <w:highlight w:val="none"/>
          <w14:textFill>
            <w14:solidFill>
              <w14:schemeClr w14:val="tx1"/>
            </w14:solidFill>
          </w14:textFill>
        </w:rPr>
        <w:t>”的组成内容（包括该组成内容的所附资料）中，任何一项有缺漏的；</w:t>
      </w:r>
    </w:p>
    <w:p w14:paraId="66B12D85">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w:t>
      </w:r>
      <w:r>
        <w:rPr>
          <w:rFonts w:hint="eastAsia" w:ascii="宋体" w:hAnsi="宋体" w:cs="宋体"/>
          <w:snapToGrid w:val="0"/>
          <w:color w:val="000000" w:themeColor="text1"/>
          <w:kern w:val="0"/>
          <w:sz w:val="24"/>
          <w:szCs w:val="22"/>
          <w:highlight w:val="none"/>
          <w:lang w:val="en-US" w:eastAsia="zh-CN"/>
          <w14:textFill>
            <w14:solidFill>
              <w14:schemeClr w14:val="tx1"/>
            </w14:solidFill>
          </w14:textFill>
        </w:rPr>
        <w:t>8</w:t>
      </w:r>
      <w:r>
        <w:rPr>
          <w:rFonts w:hint="eastAsia" w:ascii="宋体" w:hAnsi="宋体" w:cs="宋体"/>
          <w:snapToGrid w:val="0"/>
          <w:color w:val="000000" w:themeColor="text1"/>
          <w:kern w:val="0"/>
          <w:sz w:val="24"/>
          <w:szCs w:val="22"/>
          <w:highlight w:val="none"/>
          <w14:textFill>
            <w14:solidFill>
              <w14:schemeClr w14:val="tx1"/>
            </w14:solidFill>
          </w14:textFill>
        </w:rPr>
        <w:t>）关键字迹模糊、无法辨认，</w:t>
      </w:r>
      <w:r>
        <w:rPr>
          <w:rFonts w:hint="eastAsia" w:ascii="宋体" w:hAnsi="宋体" w:cs="宋体"/>
          <w:b/>
          <w:bCs/>
          <w:snapToGrid w:val="0"/>
          <w:color w:val="000000" w:themeColor="text1"/>
          <w:kern w:val="0"/>
          <w:sz w:val="24"/>
          <w:szCs w:val="22"/>
          <w:highlight w:val="none"/>
          <w14:textFill>
            <w14:solidFill>
              <w14:schemeClr w14:val="tx1"/>
            </w14:solidFill>
          </w14:textFill>
        </w:rPr>
        <w:t>且该种过错将导致评标委员会无法作出投标文件是否响应招标文件实质性要求的</w:t>
      </w:r>
      <w:r>
        <w:rPr>
          <w:rFonts w:hint="eastAsia" w:ascii="宋体" w:hAnsi="宋体" w:cs="宋体"/>
          <w:snapToGrid w:val="0"/>
          <w:color w:val="000000" w:themeColor="text1"/>
          <w:kern w:val="0"/>
          <w:sz w:val="24"/>
          <w:szCs w:val="22"/>
          <w:highlight w:val="none"/>
          <w14:textFill>
            <w14:solidFill>
              <w14:schemeClr w14:val="tx1"/>
            </w14:solidFill>
          </w14:textFill>
        </w:rPr>
        <w:t>；出现手工涂改、行间插字或删除，但未加盖单位章或由投标人的法定代表人或其委托代理人签字确认的；</w:t>
      </w:r>
    </w:p>
    <w:p w14:paraId="0EE98EEB">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w:t>
      </w:r>
      <w:r>
        <w:rPr>
          <w:rFonts w:hint="eastAsia" w:ascii="宋体" w:hAnsi="宋体" w:cs="宋体"/>
          <w:snapToGrid w:val="0"/>
          <w:color w:val="000000" w:themeColor="text1"/>
          <w:kern w:val="0"/>
          <w:sz w:val="24"/>
          <w:szCs w:val="22"/>
          <w:highlight w:val="none"/>
          <w:lang w:val="en-US" w:eastAsia="zh-CN"/>
          <w14:textFill>
            <w14:solidFill>
              <w14:schemeClr w14:val="tx1"/>
            </w14:solidFill>
          </w14:textFill>
        </w:rPr>
        <w:t>9</w:t>
      </w:r>
      <w:r>
        <w:rPr>
          <w:rFonts w:hint="eastAsia" w:ascii="宋体" w:hAnsi="宋体" w:cs="宋体"/>
          <w:snapToGrid w:val="0"/>
          <w:color w:val="000000" w:themeColor="text1"/>
          <w:kern w:val="0"/>
          <w:sz w:val="24"/>
          <w:szCs w:val="22"/>
          <w:highlight w:val="none"/>
          <w14:textFill>
            <w14:solidFill>
              <w14:schemeClr w14:val="tx1"/>
            </w14:solidFill>
          </w14:textFill>
        </w:rPr>
        <w:t>）投标文件未按规定签字、盖章的；</w:t>
      </w:r>
    </w:p>
    <w:p w14:paraId="3F38E99D">
      <w:pPr>
        <w:pStyle w:val="4"/>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11" w:name="_Toc29924"/>
      <w:bookmarkStart w:id="212" w:name="_Toc29122"/>
      <w:bookmarkStart w:id="213" w:name="_Toc26983"/>
      <w:bookmarkStart w:id="214" w:name="_Toc23551"/>
      <w:r>
        <w:rPr>
          <w:rFonts w:hint="eastAsia" w:ascii="宋体" w:hAnsi="宋体" w:cs="宋体"/>
          <w:b/>
          <w:snapToGrid w:val="0"/>
          <w:color w:val="000000" w:themeColor="text1"/>
          <w:sz w:val="24"/>
          <w:highlight w:val="none"/>
          <w14:textFill>
            <w14:solidFill>
              <w14:schemeClr w14:val="tx1"/>
            </w14:solidFill>
          </w14:textFill>
        </w:rPr>
        <w:t>3.响应性评审环节</w:t>
      </w:r>
      <w:bookmarkEnd w:id="211"/>
      <w:bookmarkEnd w:id="212"/>
      <w:bookmarkEnd w:id="213"/>
      <w:bookmarkEnd w:id="214"/>
    </w:p>
    <w:p w14:paraId="5FE41910">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投标人有下列情形之一的，评标委员会应否决其投标。被否决的投标，不进入详细评审阶段。</w:t>
      </w:r>
    </w:p>
    <w:p w14:paraId="74496164">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bookmarkStart w:id="215" w:name="_Toc19353"/>
      <w:bookmarkStart w:id="216" w:name="_Toc6331"/>
      <w:r>
        <w:rPr>
          <w:rFonts w:hint="eastAsia" w:ascii="宋体" w:hAnsi="宋体" w:cs="宋体"/>
          <w:snapToGrid w:val="0"/>
          <w:color w:val="000000" w:themeColor="text1"/>
          <w:kern w:val="0"/>
          <w:sz w:val="24"/>
          <w:szCs w:val="22"/>
          <w:highlight w:val="none"/>
          <w14:textFill>
            <w14:solidFill>
              <w14:schemeClr w14:val="tx1"/>
            </w14:solidFill>
          </w14:textFill>
        </w:rPr>
        <w:t>（1</w:t>
      </w:r>
      <w:r>
        <w:rPr>
          <w:rFonts w:hint="eastAsia" w:ascii="宋体" w:hAnsi="宋体" w:cs="宋体"/>
          <w:snapToGrid w:val="0"/>
          <w:color w:val="000000" w:themeColor="text1"/>
          <w:kern w:val="0"/>
          <w:sz w:val="24"/>
          <w:szCs w:val="22"/>
          <w:highlight w:val="none"/>
          <w:lang w:val="en-US" w:eastAsia="zh-CN"/>
          <w14:textFill>
            <w14:solidFill>
              <w14:schemeClr w14:val="tx1"/>
            </w14:solidFill>
          </w14:textFill>
        </w:rPr>
        <w:t>0</w:t>
      </w:r>
      <w:r>
        <w:rPr>
          <w:rFonts w:hint="eastAsia" w:ascii="宋体" w:hAnsi="宋体" w:cs="宋体"/>
          <w:snapToGrid w:val="0"/>
          <w:color w:val="000000" w:themeColor="text1"/>
          <w:kern w:val="0"/>
          <w:sz w:val="24"/>
          <w:szCs w:val="22"/>
          <w:highlight w:val="none"/>
          <w14:textFill>
            <w14:solidFill>
              <w14:schemeClr w14:val="tx1"/>
            </w14:solidFill>
          </w14:textFill>
        </w:rPr>
        <w:t>）承诺的投标有效期短于规定的；质量标准低于规定的；工期超出规定的；擅自修改、遗漏《投标函》《各项承诺一览表》实质性内容的；</w:t>
      </w:r>
    </w:p>
    <w:p w14:paraId="2C7E03B4">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w:t>
      </w:r>
      <w:r>
        <w:rPr>
          <w:rFonts w:hint="eastAsia" w:ascii="宋体" w:hAnsi="宋体" w:cs="宋体"/>
          <w:snapToGrid w:val="0"/>
          <w:color w:val="000000" w:themeColor="text1"/>
          <w:kern w:val="0"/>
          <w:sz w:val="24"/>
          <w:szCs w:val="22"/>
          <w:highlight w:val="none"/>
          <w:lang w:val="en-US" w:eastAsia="zh-CN"/>
          <w14:textFill>
            <w14:solidFill>
              <w14:schemeClr w14:val="tx1"/>
            </w14:solidFill>
          </w14:textFill>
        </w:rPr>
        <w:t>11</w:t>
      </w:r>
      <w:r>
        <w:rPr>
          <w:rFonts w:hint="eastAsia" w:ascii="宋体" w:hAnsi="宋体" w:cs="宋体"/>
          <w:snapToGrid w:val="0"/>
          <w:color w:val="000000" w:themeColor="text1"/>
          <w:kern w:val="0"/>
          <w:sz w:val="24"/>
          <w:szCs w:val="22"/>
          <w:highlight w:val="none"/>
          <w14:textFill>
            <w14:solidFill>
              <w14:schemeClr w14:val="tx1"/>
            </w14:solidFill>
          </w14:textFill>
        </w:rPr>
        <w:t>）出现两个或两个以上投标总价的（同一个投标总价大、小写不一致的除外）；投标总价超出最高投标限价的。</w:t>
      </w:r>
    </w:p>
    <w:p w14:paraId="45CA950E">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（1</w:t>
      </w:r>
      <w:r>
        <w:rPr>
          <w:rFonts w:hint="eastAsia" w:ascii="宋体" w:hAnsi="宋体" w:cs="宋体"/>
          <w:snapToGrid w:val="0"/>
          <w:color w:val="000000" w:themeColor="text1"/>
          <w:kern w:val="0"/>
          <w:sz w:val="24"/>
          <w:szCs w:val="22"/>
          <w:highlight w:val="none"/>
          <w:lang w:val="en-US" w:eastAsia="zh-CN"/>
          <w14:textFill>
            <w14:solidFill>
              <w14:schemeClr w14:val="tx1"/>
            </w14:solidFill>
          </w14:textFill>
        </w:rPr>
        <w:t>2</w:t>
      </w:r>
      <w:r>
        <w:rPr>
          <w:rFonts w:hint="eastAsia" w:ascii="宋体" w:hAnsi="宋体" w:cs="宋体"/>
          <w:snapToGrid w:val="0"/>
          <w:color w:val="000000" w:themeColor="text1"/>
          <w:kern w:val="0"/>
          <w:sz w:val="24"/>
          <w:szCs w:val="22"/>
          <w:highlight w:val="none"/>
          <w14:textFill>
            <w14:solidFill>
              <w14:schemeClr w14:val="tx1"/>
            </w14:solidFill>
          </w14:textFill>
        </w:rPr>
        <w:t>）在技术标书评审中，评标委员会认定质量、保障措施与国家和省市现行有关规范、规定、标准有重大偏差，且该种过错将导致工程质量、进度管理目标无法实现的。</w:t>
      </w:r>
    </w:p>
    <w:p w14:paraId="40E00F73">
      <w:pPr>
        <w:pStyle w:val="4"/>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17" w:name="_Toc25415"/>
      <w:bookmarkStart w:id="218" w:name="_Toc2363"/>
      <w:r>
        <w:rPr>
          <w:rFonts w:hint="eastAsia" w:ascii="宋体" w:hAnsi="宋体" w:cs="宋体"/>
          <w:b/>
          <w:snapToGrid w:val="0"/>
          <w:color w:val="000000" w:themeColor="text1"/>
          <w:sz w:val="24"/>
          <w:highlight w:val="none"/>
          <w14:textFill>
            <w14:solidFill>
              <w14:schemeClr w14:val="tx1"/>
            </w14:solidFill>
          </w14:textFill>
        </w:rPr>
        <w:t>4.其他</w:t>
      </w:r>
      <w:bookmarkEnd w:id="215"/>
      <w:bookmarkEnd w:id="216"/>
      <w:bookmarkEnd w:id="217"/>
      <w:bookmarkEnd w:id="218"/>
    </w:p>
    <w:p w14:paraId="455262FF">
      <w:pPr>
        <w:wordWrap w:val="0"/>
        <w:adjustRightInd w:val="0"/>
        <w:snapToGrid w:val="0"/>
        <w:spacing w:line="360" w:lineRule="auto"/>
        <w:ind w:firstLine="480"/>
        <w:rPr>
          <w:rFonts w:hint="eastAsia" w:ascii="宋体" w:hAnsi="宋体" w:cs="宋体"/>
          <w:snapToGrid w:val="0"/>
          <w:color w:val="000000" w:themeColor="text1"/>
          <w:kern w:val="0"/>
          <w:sz w:val="24"/>
          <w:szCs w:val="28"/>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在任何评标环节（或阶段），投标人有下列情形之一的，评标委员会应否决其投标。</w:t>
      </w:r>
      <w:r>
        <w:rPr>
          <w:rFonts w:hint="eastAsia" w:ascii="宋体" w:hAnsi="宋体" w:cs="宋体"/>
          <w:snapToGrid w:val="0"/>
          <w:color w:val="000000" w:themeColor="text1"/>
          <w:kern w:val="0"/>
          <w:sz w:val="24"/>
          <w:szCs w:val="28"/>
          <w:highlight w:val="none"/>
          <w14:textFill>
            <w14:solidFill>
              <w14:schemeClr w14:val="tx1"/>
            </w14:solidFill>
          </w14:textFill>
        </w:rPr>
        <w:t>被否决的投标，不进入下一环节（或阶段）。</w:t>
      </w:r>
    </w:p>
    <w:p w14:paraId="5C597505">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（1</w:t>
      </w:r>
      <w:r>
        <w:rPr>
          <w:rFonts w:hint="eastAsia" w:ascii="宋体" w:hAnsi="宋体" w:cs="宋体"/>
          <w:snapToGrid w:val="0"/>
          <w:color w:val="000000" w:themeColor="text1"/>
          <w:kern w:val="0"/>
          <w:sz w:val="24"/>
          <w:szCs w:val="22"/>
          <w:highlight w:val="none"/>
          <w:lang w:val="en-US" w:eastAsia="zh-CN"/>
          <w14:textFill>
            <w14:solidFill>
              <w14:schemeClr w14:val="tx1"/>
            </w14:solidFill>
          </w14:textFill>
        </w:rPr>
        <w:t>3</w:t>
      </w:r>
      <w:r>
        <w:rPr>
          <w:rFonts w:hint="eastAsia" w:ascii="宋体" w:hAnsi="宋体" w:cs="宋体"/>
          <w:snapToGrid w:val="0"/>
          <w:color w:val="000000" w:themeColor="text1"/>
          <w:kern w:val="0"/>
          <w:sz w:val="24"/>
          <w:szCs w:val="22"/>
          <w:highlight w:val="none"/>
          <w14:textFill>
            <w14:solidFill>
              <w14:schemeClr w14:val="tx1"/>
            </w14:solidFill>
          </w14:textFill>
        </w:rPr>
        <w:t>）不按评标委员会要求澄清、说明或补正的；</w:t>
      </w:r>
    </w:p>
    <w:p w14:paraId="0D97EE64">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（1</w:t>
      </w:r>
      <w:r>
        <w:rPr>
          <w:rFonts w:hint="eastAsia" w:ascii="宋体" w:hAnsi="宋体" w:cs="宋体"/>
          <w:snapToGrid w:val="0"/>
          <w:color w:val="000000" w:themeColor="text1"/>
          <w:kern w:val="0"/>
          <w:sz w:val="24"/>
          <w:szCs w:val="22"/>
          <w:highlight w:val="none"/>
          <w:lang w:val="en-US" w:eastAsia="zh-CN"/>
          <w14:textFill>
            <w14:solidFill>
              <w14:schemeClr w14:val="tx1"/>
            </w14:solidFill>
          </w14:textFill>
        </w:rPr>
        <w:t>4</w:t>
      </w:r>
      <w:r>
        <w:rPr>
          <w:rFonts w:hint="eastAsia" w:ascii="宋体" w:hAnsi="宋体" w:cs="宋体"/>
          <w:snapToGrid w:val="0"/>
          <w:color w:val="000000" w:themeColor="text1"/>
          <w:kern w:val="0"/>
          <w:sz w:val="24"/>
          <w:szCs w:val="22"/>
          <w:highlight w:val="none"/>
          <w14:textFill>
            <w14:solidFill>
              <w14:schemeClr w14:val="tx1"/>
            </w14:solidFill>
          </w14:textFill>
        </w:rPr>
        <w:t>）有下列情形之一，被评标委员会认定属于串通投标的：</w:t>
      </w:r>
    </w:p>
    <w:p w14:paraId="42AF2A3D">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①不同投标人的投标文件两处以上（含两处）错、漏一致；</w:t>
      </w:r>
    </w:p>
    <w:p w14:paraId="220B6E33">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②不同投标人的投标各项报价存在异常一致或者呈规律性变化；</w:t>
      </w:r>
    </w:p>
    <w:p w14:paraId="682DD142">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③不同投标人的投标文件由同一单位或者同一个人编制；</w:t>
      </w:r>
    </w:p>
    <w:p w14:paraId="7C3F80F2">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④不同投标人的投标文件中投标资料（包括电子资料）相互混装或项目班子成员出现同一人；</w:t>
      </w:r>
    </w:p>
    <w:p w14:paraId="43290042">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⑤不同投标人的投标文件由同一电脑编制或同一台附属设备打印；</w:t>
      </w:r>
    </w:p>
    <w:p w14:paraId="1AB44095">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⑥不同投标人的投标保证由同一企业或同一账户资金缴纳；</w:t>
      </w:r>
    </w:p>
    <w:p w14:paraId="786354BF">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⑦不同投标人委托同一个人或注册在同一家企业的注册人员或同一家企业为其投标提供投标咨询、商务报价、技术咨询（招标项目本身要求采用专有技术的除外）等服务。</w:t>
      </w:r>
    </w:p>
    <w:p w14:paraId="15A06F24">
      <w:pPr>
        <w:rPr>
          <w:rFonts w:hint="eastAsia" w:ascii="宋体" w:hAnsi="宋体" w:cs="宋体"/>
          <w:color w:val="000000" w:themeColor="text1"/>
          <w:highlight w:val="none"/>
          <w14:textFill>
            <w14:solidFill>
              <w14:schemeClr w14:val="tx1"/>
            </w14:solidFill>
          </w14:textFill>
        </w:rPr>
      </w:pPr>
    </w:p>
    <w:p w14:paraId="55E4CE28">
      <w:pPr>
        <w:pStyle w:val="2"/>
        <w:rPr>
          <w:rFonts w:hint="eastAsia" w:ascii="宋体" w:hAnsi="宋体" w:cs="宋体"/>
          <w:color w:val="000000" w:themeColor="text1"/>
          <w:highlight w:val="none"/>
          <w14:textFill>
            <w14:solidFill>
              <w14:schemeClr w14:val="tx1"/>
            </w14:solidFill>
          </w14:textFill>
        </w:rPr>
      </w:pPr>
    </w:p>
    <w:p w14:paraId="0D19E72E">
      <w:pPr>
        <w:pStyle w:val="2"/>
        <w:rPr>
          <w:rFonts w:hint="eastAsia" w:ascii="宋体" w:hAnsi="宋体" w:cs="宋体"/>
          <w:color w:val="000000" w:themeColor="text1"/>
          <w:highlight w:val="none"/>
          <w14:textFill>
            <w14:solidFill>
              <w14:schemeClr w14:val="tx1"/>
            </w14:solidFill>
          </w14:textFill>
        </w:rPr>
      </w:pPr>
    </w:p>
    <w:p w14:paraId="2E324931">
      <w:pPr>
        <w:pStyle w:val="4"/>
        <w:numPr>
          <w:ilvl w:val="0"/>
          <w:numId w:val="0"/>
        </w:numPr>
        <w:wordWrap w:val="0"/>
        <w:autoSpaceDE/>
        <w:autoSpaceDN/>
        <w:snapToGrid w:val="0"/>
        <w:spacing w:before="260" w:after="260"/>
        <w:jc w:val="both"/>
        <w:rPr>
          <w:rFonts w:hint="default"/>
          <w:color w:val="000000" w:themeColor="text1"/>
          <w:highlight w:val="none"/>
          <w:lang w:val="en-US" w:eastAsia="zh-CN"/>
          <w14:textFill>
            <w14:solidFill>
              <w14:schemeClr w14:val="tx1"/>
            </w14:solidFill>
          </w14:textFill>
        </w:rPr>
      </w:pPr>
      <w:bookmarkStart w:id="219" w:name="_Toc27993"/>
      <w:r>
        <w:rPr>
          <w:rFonts w:hint="eastAsia" w:ascii="宋体" w:hAnsi="宋体" w:cs="宋体"/>
          <w:b/>
          <w:snapToGrid w:val="0"/>
          <w:color w:val="000000" w:themeColor="text1"/>
          <w:sz w:val="24"/>
          <w:highlight w:val="none"/>
          <w:lang w:val="en-US" w:eastAsia="zh-CN"/>
          <w14:textFill>
            <w14:solidFill>
              <w14:schemeClr w14:val="tx1"/>
            </w14:solidFill>
          </w14:textFill>
        </w:rPr>
        <w:t xml:space="preserve">第五节 </w:t>
      </w:r>
      <w:r>
        <w:rPr>
          <w:rFonts w:hint="eastAsia" w:ascii="宋体" w:hAnsi="宋体" w:eastAsia="宋体" w:cs="宋体"/>
          <w:b/>
          <w:bCs/>
          <w:color w:val="000000" w:themeColor="text1"/>
          <w:spacing w:val="-3"/>
          <w:sz w:val="24"/>
          <w:szCs w:val="24"/>
          <w:highlight w:val="none"/>
          <w14:textFill>
            <w14:solidFill>
              <w14:schemeClr w14:val="tx1"/>
            </w14:solidFill>
          </w14:textFill>
        </w:rPr>
        <w:t>定标规定及细则</w:t>
      </w:r>
      <w:bookmarkEnd w:id="219"/>
    </w:p>
    <w:p w14:paraId="637512E4">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 定标规定</w:t>
      </w:r>
    </w:p>
    <w:p w14:paraId="66CF8617">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1.1 确定定</w:t>
      </w:r>
      <w:r>
        <w:rPr>
          <w:rFonts w:hint="eastAsia" w:ascii="宋体" w:hAnsi="宋体" w:eastAsia="宋体" w:cs="宋体"/>
          <w:b/>
          <w:bCs/>
          <w:color w:val="000000" w:themeColor="text1"/>
          <w:sz w:val="24"/>
          <w:szCs w:val="24"/>
          <w:highlight w:val="none"/>
          <w:u w:val="none"/>
          <w14:textFill>
            <w14:solidFill>
              <w14:schemeClr w14:val="tx1"/>
            </w14:solidFill>
          </w14:textFill>
        </w:rPr>
        <w:t>标时间</w:t>
      </w:r>
    </w:p>
    <w:p w14:paraId="49EC95D3">
      <w:pPr>
        <w:shd w:val="clear" w:color="auto" w:fill="auto"/>
        <w:wordWrap w:val="0"/>
        <w:adjustRightInd w:val="0"/>
        <w:snapToGrid w:val="0"/>
        <w:spacing w:line="360" w:lineRule="auto"/>
        <w:ind w:firstLine="480" w:firstLineChars="200"/>
        <w:rPr>
          <w:rFonts w:hint="eastAsia" w:ascii="宋体" w:hAnsi="宋体" w:eastAsia="宋体" w:cs="宋体"/>
          <w:b/>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招标人</w:t>
      </w:r>
      <w:r>
        <w:rPr>
          <w:rFonts w:hint="eastAsia" w:ascii="宋体" w:hAnsi="宋体" w:eastAsia="宋体" w:cs="宋体"/>
          <w:color w:val="000000" w:themeColor="text1"/>
          <w:sz w:val="24"/>
          <w:szCs w:val="24"/>
          <w:highlight w:val="none"/>
          <w:u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u w:val="none"/>
          <w14:textFill>
            <w14:solidFill>
              <w14:schemeClr w14:val="tx1"/>
            </w14:solidFill>
          </w14:textFill>
        </w:rPr>
        <w:t>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定标候选人</w:t>
      </w:r>
      <w:r>
        <w:rPr>
          <w:rFonts w:hint="eastAsia" w:ascii="宋体" w:hAnsi="宋体" w:eastAsia="宋体" w:cs="宋体"/>
          <w:color w:val="000000" w:themeColor="text1"/>
          <w:sz w:val="24"/>
          <w:szCs w:val="24"/>
          <w:highlight w:val="none"/>
          <w:u w:val="none"/>
          <w14:textFill>
            <w14:solidFill>
              <w14:schemeClr w14:val="tx1"/>
            </w14:solidFill>
          </w14:textFill>
        </w:rPr>
        <w:t>公示期满后</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14:textFill>
            <w14:solidFill>
              <w14:schemeClr w14:val="tx1"/>
            </w14:solidFill>
          </w14:textFill>
        </w:rPr>
        <w:t>个工作日内进入公共资源交易平台（与评标阶段公共资源交易平台相同）进行定标。定标会议全过程录音录像。招标人需要延期定标的，</w:t>
      </w:r>
      <w:r>
        <w:rPr>
          <w:rFonts w:hint="eastAsia" w:ascii="宋体" w:hAnsi="宋体" w:eastAsia="宋体" w:cs="宋体"/>
          <w:color w:val="000000" w:themeColor="text1"/>
          <w:sz w:val="24"/>
          <w:szCs w:val="24"/>
          <w:highlight w:val="none"/>
          <w:u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u w:val="none"/>
          <w14:textFill>
            <w14:solidFill>
              <w14:schemeClr w14:val="tx1"/>
            </w14:solidFill>
          </w14:textFill>
        </w:rPr>
        <w:t>通过公共资源交易平台公布延期原因和定标时间。</w:t>
      </w:r>
    </w:p>
    <w:p w14:paraId="5A1826AC">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1.2 </w:t>
      </w:r>
      <w:r>
        <w:rPr>
          <w:rFonts w:hint="eastAsia" w:ascii="宋体" w:hAnsi="宋体" w:eastAsia="宋体" w:cs="宋体"/>
          <w:b/>
          <w:color w:val="000000" w:themeColor="text1"/>
          <w:sz w:val="24"/>
          <w:szCs w:val="24"/>
          <w:highlight w:val="none"/>
          <w:lang w:eastAsia="zh-CN"/>
          <w14:textFill>
            <w14:solidFill>
              <w14:schemeClr w14:val="tx1"/>
            </w14:solidFill>
          </w14:textFill>
        </w:rPr>
        <w:t>定标委员会</w:t>
      </w:r>
    </w:p>
    <w:p w14:paraId="4E03830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1.2.1招标人负责组建定标委员会，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70B8F8B1">
      <w:pPr>
        <w:pStyle w:val="6"/>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5ED4AECF">
      <w:pPr>
        <w:pStyle w:val="6"/>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34480932">
      <w:pPr>
        <w:pStyle w:val="6"/>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ascii="宋体" w:hAnsi="宋体" w:eastAsia="宋体" w:cs="宋体"/>
          <w:strike w:val="0"/>
          <w:dstrike w:val="0"/>
          <w:color w:val="000000" w:themeColor="text1"/>
          <w:kern w:val="2"/>
          <w:sz w:val="24"/>
          <w:szCs w:val="24"/>
          <w:highlight w:val="none"/>
          <w:u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1.3</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strike w:val="0"/>
          <w:dstrike w:val="0"/>
          <w:color w:val="000000" w:themeColor="text1"/>
          <w:kern w:val="2"/>
          <w:sz w:val="24"/>
          <w:szCs w:val="24"/>
          <w:highlight w:val="none"/>
          <w:u w:val="none"/>
          <w:lang w:val="en-US" w:eastAsia="zh-CN"/>
          <w14:textFill>
            <w14:solidFill>
              <w14:schemeClr w14:val="tx1"/>
            </w14:solidFill>
          </w14:textFill>
        </w:rPr>
        <w:t>组建招标监督小组</w:t>
      </w:r>
    </w:p>
    <w:p w14:paraId="26ED6A44">
      <w:pPr>
        <w:shd w:val="clear" w:color="auto" w:fill="auto"/>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strike w:val="0"/>
          <w:dstrike w:val="0"/>
          <w:color w:val="000000" w:themeColor="text1"/>
          <w:kern w:val="2"/>
          <w:sz w:val="24"/>
          <w:szCs w:val="24"/>
          <w:highlight w:val="none"/>
          <w:u w:val="none"/>
          <w:lang w:val="en-US" w:eastAsia="zh-CN" w:bidi="ar-SA"/>
          <w14:textFill>
            <w14:solidFill>
              <w14:schemeClr w14:val="tx1"/>
            </w14:solidFill>
          </w14:textFill>
        </w:rPr>
        <w:t>招标人应组建招标监督小组，对招标投标活动全过程进行监督</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05DFE979">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1.4定标办法（本项目采用票决数量法定标）</w:t>
      </w:r>
    </w:p>
    <w:p w14:paraId="5F561D70">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本项目定标办法由招标人按本投标人须知前附表的规定确定（只能选定其中一种定标办法）。</w:t>
      </w:r>
    </w:p>
    <w:p w14:paraId="0193DD5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cs="宋体"/>
          <w:b/>
          <w:color w:val="000000" w:themeColor="text1"/>
          <w:sz w:val="24"/>
          <w:szCs w:val="24"/>
          <w:highlight w:val="none"/>
          <w:lang w:val="en-US" w:eastAsia="zh-CN"/>
          <w14:textFill>
            <w14:solidFill>
              <w14:schemeClr w14:val="tx1"/>
            </w14:solidFill>
          </w14:textFill>
        </w:rPr>
      </w:pPr>
      <w:r>
        <w:rPr>
          <w:rFonts w:hint="eastAsia" w:ascii="宋体" w:hAnsi="宋体" w:cs="宋体"/>
          <w:b/>
          <w:color w:val="000000" w:themeColor="text1"/>
          <w:sz w:val="24"/>
          <w:szCs w:val="24"/>
          <w:highlight w:val="none"/>
          <w:lang w:val="en-US" w:eastAsia="zh-CN"/>
          <w14:textFill>
            <w14:solidFill>
              <w14:schemeClr w14:val="tx1"/>
            </w14:solidFill>
          </w14:textFill>
        </w:rPr>
        <w:t>2.定标细则</w:t>
      </w:r>
    </w:p>
    <w:p w14:paraId="3DDC8C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票决数量法：本项目采用票决数量法定标。</w:t>
      </w:r>
    </w:p>
    <w:p w14:paraId="0E01FD3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2.1票决数量法程序</w:t>
      </w:r>
    </w:p>
    <w:p w14:paraId="1502815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定标委员会根据定标因素对定标候选人进行评审比较后，每名定标委员会成员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有且仅有投出1票的权利，1票只能投1名定标候选人，</w:t>
      </w: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进行票决排名确定排序的中标候选人。即各定标委员会成员对定标候选人进行投票，按得票高低推荐排序的前三名中标候选人。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若第一轮投票中前三名中标候选人有</w:t>
      </w:r>
      <w:r>
        <w:rPr>
          <w:rFonts w:hint="eastAsia" w:ascii="宋体" w:hAnsi="宋体" w:eastAsia="宋体" w:cs="宋体"/>
          <w:color w:val="000000" w:themeColor="text1"/>
          <w:sz w:val="24"/>
          <w:szCs w:val="24"/>
          <w:highlight w:val="none"/>
          <w:u w:val="none"/>
          <w:shd w:val="clear" w:color="auto" w:fill="FFFFFF"/>
          <w:lang w:val="en-US" w:eastAsia="zh-CN"/>
          <w14:textFill>
            <w14:solidFill>
              <w14:schemeClr w14:val="tx1"/>
            </w14:solidFill>
          </w14:textFill>
        </w:rPr>
        <w:t>得票相同且影响中标候选人排序确定的，由定标委员会对总票数相同的单位进行再次票决确定排序,</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直至决出排序的前三名中标候选人。若定标候选人中没有符合评审要求的三名中标候选人，则宣告本次招标失败。</w:t>
      </w: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票决采用记名方式并注明投票理由。</w:t>
      </w:r>
    </w:p>
    <w:p w14:paraId="1D6802F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项目情况介绍</w:t>
      </w:r>
    </w:p>
    <w:p w14:paraId="5D39DDB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招标人代表介绍项目的概况及招标要求，以及定标方法与定标工作规则，不得发表具有倾向性的言论。</w:t>
      </w:r>
    </w:p>
    <w:p w14:paraId="4164011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审阅定标资料</w:t>
      </w:r>
    </w:p>
    <w:p w14:paraId="266A8B95">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定标委员会成员对各定标候选人的投标文件进行审阅，审阅内容主要是定标工作规则所规定的定标因素，</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聚焦于项目需求与候选人能力的匹配度</w:t>
      </w:r>
      <w:r>
        <w:rPr>
          <w:rFonts w:hint="eastAsia" w:ascii="宋体" w:hAnsi="宋体" w:eastAsia="宋体" w:cs="宋体"/>
          <w:color w:val="000000" w:themeColor="text1"/>
          <w:sz w:val="24"/>
          <w:szCs w:val="24"/>
          <w:highlight w:val="none"/>
          <w:u w:val="none"/>
          <w:shd w:val="clear" w:color="auto" w:fill="FFFFFF"/>
          <w:lang w:eastAsia="zh-CN"/>
          <w14:textFill>
            <w14:solidFill>
              <w14:schemeClr w14:val="tx1"/>
            </w14:solidFill>
          </w14:textFill>
        </w:rPr>
        <w:t>。</w:t>
      </w:r>
    </w:p>
    <w:p w14:paraId="71212C78">
      <w:pPr>
        <w:pStyle w:val="15"/>
        <w:keepNext w:val="0"/>
        <w:keepLines w:val="0"/>
        <w:pageBreakBefore w:val="0"/>
        <w:numPr>
          <w:ilvl w:val="0"/>
          <w:numId w:val="0"/>
        </w:numPr>
        <w:shd w:val="clear" w:color="auto"/>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（3）</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疑问澄清</w:t>
      </w:r>
    </w:p>
    <w:p w14:paraId="4EBEC7CD">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shd w:val="clear" w:color="auto" w:fill="FFFFFF"/>
          <w14:textFill>
            <w14:solidFill>
              <w14:schemeClr w14:val="tx1"/>
            </w14:solidFill>
          </w14:textFill>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5D39BFFE">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（4）</w:t>
      </w: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投票，收票，点票和汇总</w:t>
      </w:r>
    </w:p>
    <w:p w14:paraId="615EC6B9">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45A05AA4">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w:t>
      </w: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公布结果和出具定标报告</w:t>
      </w:r>
    </w:p>
    <w:p w14:paraId="087ADAF1">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点票工作完成后，定标委员会组长汇总定标结果，编制定标报告，确定中标候选人，全体成员签名。</w:t>
      </w:r>
    </w:p>
    <w:p w14:paraId="5F472232">
      <w:pPr>
        <w:pStyle w:val="15"/>
        <w:keepNext w:val="0"/>
        <w:keepLines w:val="0"/>
        <w:pageBreakBefore w:val="0"/>
        <w:numPr>
          <w:ilvl w:val="0"/>
          <w:numId w:val="0"/>
        </w:numPr>
        <w:shd w:val="clear" w:color="auto"/>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全程监督</w:t>
      </w:r>
    </w:p>
    <w:p w14:paraId="5829A0C1">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招标监督小组对集体议定的全过程进行监督，确保程序合规、讨论充分、记录完整，结论形成过程公正、透明。</w:t>
      </w:r>
    </w:p>
    <w:p w14:paraId="792AF02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cs="宋体"/>
          <w:b/>
          <w:bCs/>
          <w:color w:val="000000" w:themeColor="text1"/>
          <w:spacing w:val="0"/>
          <w:position w:val="0"/>
          <w:sz w:val="24"/>
          <w:szCs w:val="24"/>
          <w:highlight w:val="none"/>
          <w:u w:val="none" w:color="auto"/>
          <w:lang w:val="en-US" w:eastAsia="zh-CN"/>
          <w14:textFill>
            <w14:solidFill>
              <w14:schemeClr w14:val="tx1"/>
            </w14:solidFill>
          </w14:textFill>
        </w:rPr>
        <w:t>2.2</w:t>
      </w: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定标因素</w:t>
      </w:r>
    </w:p>
    <w:p w14:paraId="611DE19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在同等条件下，择优的定标因素和相对标准有以下几个方面：</w:t>
      </w:r>
    </w:p>
    <w:p w14:paraId="028C0A2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（1）拟派团队管理能力与水平(履约能力)</w:t>
      </w:r>
    </w:p>
    <w:p w14:paraId="17610A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相对标准：拟派团队专业配备齐全、人员业绩突出、综合实力强的定标候选人优于团队实力一般的定标候选人。</w:t>
      </w:r>
    </w:p>
    <w:p w14:paraId="2946B99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（2）企业信誉</w:t>
      </w:r>
    </w:p>
    <w:p w14:paraId="1F4B9CF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相对标准：企业信誉评价好的定标候选人优于企业信誉评价一般的定标候选人。</w:t>
      </w:r>
    </w:p>
    <w:p w14:paraId="3A9701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（3）设计方案（包括技术方案的先进性、安全性、节能环保措施、进度控制的科学性等。）</w:t>
      </w:r>
    </w:p>
    <w:p w14:paraId="0004EB7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相对标准：方案设计好的定标候选人优于方案设计一般的定标候选人。</w:t>
      </w:r>
    </w:p>
    <w:p w14:paraId="1F51A5C9">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评标报告</w:t>
      </w:r>
    </w:p>
    <w:p w14:paraId="236399F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相对标准：评标委员会评审意见为具有优势</w:t>
      </w:r>
      <w:r>
        <w:rPr>
          <w:rFonts w:hint="eastAsia" w:ascii="宋体" w:hAnsi="宋体" w:eastAsia="宋体" w:cs="宋体"/>
          <w:color w:val="000000" w:themeColor="text1"/>
          <w:sz w:val="24"/>
          <w:szCs w:val="24"/>
          <w:highlight w:val="none"/>
          <w14:textFill>
            <w14:solidFill>
              <w14:schemeClr w14:val="tx1"/>
            </w14:solidFill>
          </w14:textFill>
        </w:rPr>
        <w:t>风险</w:t>
      </w:r>
      <w:r>
        <w:rPr>
          <w:rFonts w:hint="eastAsia" w:ascii="宋体" w:hAnsi="宋体" w:eastAsia="宋体" w:cs="宋体"/>
          <w:color w:val="000000" w:themeColor="text1"/>
          <w:sz w:val="24"/>
          <w:szCs w:val="24"/>
          <w:highlight w:val="none"/>
          <w:lang w:val="en-US" w:eastAsia="zh-CN"/>
          <w14:textFill>
            <w14:solidFill>
              <w14:schemeClr w14:val="tx1"/>
            </w14:solidFill>
          </w14:textFill>
        </w:rPr>
        <w:t>低</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的定标候选人优于评标委员会评审意见为没有优势</w:t>
      </w:r>
      <w:r>
        <w:rPr>
          <w:rFonts w:hint="eastAsia" w:ascii="宋体" w:hAnsi="宋体" w:eastAsia="宋体" w:cs="宋体"/>
          <w:color w:val="000000" w:themeColor="text1"/>
          <w:sz w:val="24"/>
          <w:szCs w:val="24"/>
          <w:highlight w:val="none"/>
          <w14:textFill>
            <w14:solidFill>
              <w14:schemeClr w14:val="tx1"/>
            </w14:solidFill>
          </w14:textFill>
        </w:rPr>
        <w:t>风险</w:t>
      </w:r>
      <w:r>
        <w:rPr>
          <w:rFonts w:hint="eastAsia" w:ascii="宋体" w:hAnsi="宋体" w:eastAsia="宋体" w:cs="宋体"/>
          <w:color w:val="000000" w:themeColor="text1"/>
          <w:sz w:val="24"/>
          <w:szCs w:val="24"/>
          <w:highlight w:val="none"/>
          <w:lang w:val="en-US" w:eastAsia="zh-CN"/>
          <w14:textFill>
            <w14:solidFill>
              <w14:schemeClr w14:val="tx1"/>
            </w14:solidFill>
          </w14:textFill>
        </w:rPr>
        <w:t>高</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定标候选人</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综合考虑评标委员会的评审意见，对各定标候选人</w:t>
      </w:r>
      <w:r>
        <w:rPr>
          <w:rFonts w:hint="eastAsia" w:ascii="宋体" w:hAnsi="宋体" w:eastAsia="宋体" w:cs="宋体"/>
          <w:color w:val="000000" w:themeColor="text1"/>
          <w:sz w:val="24"/>
          <w:szCs w:val="24"/>
          <w:highlight w:val="none"/>
          <w14:textFill>
            <w14:solidFill>
              <w14:schemeClr w14:val="tx1"/>
            </w14:solidFill>
          </w14:textFill>
        </w:rPr>
        <w:t>的优势、风险等评审情况</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进行评审比较</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w:t>
      </w:r>
    </w:p>
    <w:p w14:paraId="365EAF8A">
      <w:pPr>
        <w:pStyle w:val="2"/>
        <w:rPr>
          <w:rFonts w:hint="eastAsia"/>
          <w:color w:val="000000" w:themeColor="text1"/>
          <w:highlight w:val="none"/>
          <w:lang w:val="en-US" w:eastAsia="zh-CN"/>
          <w14:textFill>
            <w14:solidFill>
              <w14:schemeClr w14:val="tx1"/>
            </w14:solidFill>
          </w14:textFill>
        </w:rPr>
      </w:pPr>
    </w:p>
    <w:p w14:paraId="2DB952E6">
      <w:pPr>
        <w:keepNext w:val="0"/>
        <w:keepLines w:val="0"/>
        <w:pageBreakBefore w:val="0"/>
        <w:widowControl w:val="0"/>
        <w:kinsoku/>
        <w:wordWrap/>
        <w:overflowPunct/>
        <w:topLinePunct w:val="0"/>
        <w:autoSpaceDE/>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color w:val="000000" w:themeColor="text1"/>
          <w:sz w:val="24"/>
          <w:szCs w:val="24"/>
          <w:highlight w:val="none"/>
          <w14:textFill>
            <w14:solidFill>
              <w14:schemeClr w14:val="tx1"/>
            </w14:solidFill>
          </w14:textFill>
        </w:rPr>
        <w:t>.</w:t>
      </w:r>
      <w:r>
        <w:rPr>
          <w:rFonts w:hint="eastAsia" w:ascii="宋体" w:hAnsi="宋体" w:eastAsia="宋体" w:cs="宋体"/>
          <w:b/>
          <w:color w:val="000000" w:themeColor="text1"/>
          <w:sz w:val="24"/>
          <w:szCs w:val="24"/>
          <w:highlight w:val="none"/>
          <w:lang w:val="en-US" w:eastAsia="zh-CN"/>
          <w14:textFill>
            <w14:solidFill>
              <w14:schemeClr w14:val="tx1"/>
            </w14:solidFill>
          </w14:textFill>
        </w:rPr>
        <w:t>定标结果</w:t>
      </w:r>
      <w:r>
        <w:rPr>
          <w:rFonts w:hint="eastAsia" w:ascii="宋体" w:hAnsi="宋体" w:eastAsia="宋体" w:cs="宋体"/>
          <w:b/>
          <w:color w:val="000000" w:themeColor="text1"/>
          <w:sz w:val="24"/>
          <w:szCs w:val="24"/>
          <w:highlight w:val="none"/>
          <w14:textFill>
            <w14:solidFill>
              <w14:schemeClr w14:val="tx1"/>
            </w14:solidFill>
          </w14:textFill>
        </w:rPr>
        <w:t>公示</w:t>
      </w:r>
    </w:p>
    <w:p w14:paraId="18CD134C">
      <w:pPr>
        <w:shd w:val="clear" w:color="auto" w:fill="auto"/>
        <w:wordWrap w:val="0"/>
        <w:adjustRightInd w:val="0"/>
        <w:snapToGrid w:val="0"/>
        <w:spacing w:line="360" w:lineRule="auto"/>
        <w:ind w:firstLine="480" w:firstLineChars="200"/>
        <w:rPr>
          <w:rFonts w:hint="eastAsia" w:ascii="宋体" w:hAnsi="宋体" w:eastAsia="宋体" w:cs="宋体"/>
          <w:strike w:val="0"/>
          <w:dstrike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cs="宋体"/>
          <w:strike w:val="0"/>
          <w:dstrike w:val="0"/>
          <w:color w:val="000000" w:themeColor="text1"/>
          <w:kern w:val="2"/>
          <w:sz w:val="24"/>
          <w:szCs w:val="24"/>
          <w:highlight w:val="none"/>
          <w:u w:val="none"/>
          <w:lang w:val="en-US" w:eastAsia="zh-CN" w:bidi="ar-SA"/>
          <w14:textFill>
            <w14:solidFill>
              <w14:schemeClr w14:val="tx1"/>
            </w14:solidFill>
          </w14:textFill>
        </w:rPr>
        <w:t>3.1</w:t>
      </w:r>
      <w:r>
        <w:rPr>
          <w:rFonts w:hint="eastAsia" w:ascii="宋体" w:hAnsi="宋体" w:eastAsia="宋体" w:cs="宋体"/>
          <w:strike w:val="0"/>
          <w:dstrike w:val="0"/>
          <w:color w:val="000000" w:themeColor="text1"/>
          <w:kern w:val="2"/>
          <w:sz w:val="24"/>
          <w:szCs w:val="24"/>
          <w:highlight w:val="none"/>
          <w:u w:val="none"/>
          <w:lang w:val="en-US" w:eastAsia="zh-CN" w:bidi="ar-SA"/>
          <w14:textFill>
            <w14:solidFill>
              <w14:schemeClr w14:val="tx1"/>
            </w14:solidFill>
          </w14:textFill>
        </w:rPr>
        <w:t>定标委员会完成定标后，招标人应于定标会结束后3日内将中标候选人和定标情况在广东省招标投标监管网和全国公共资源交易平台（广东省·韶关市）网上公示，公示时间不少于3日。公示主要内容包括：定标报告（定标成员信息除外）、中标人名单、中标价和拟投入本项目的项目负责人、技术负责人及各专业负责人（如有）等内容。</w:t>
      </w:r>
    </w:p>
    <w:p w14:paraId="3FBE797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3.2</w:t>
      </w:r>
      <w:r>
        <w:rPr>
          <w:rFonts w:hint="eastAsia" w:ascii="宋体" w:hAnsi="宋体" w:eastAsia="宋体" w:cs="宋体"/>
          <w:color w:val="000000" w:themeColor="text1"/>
          <w:sz w:val="24"/>
          <w:szCs w:val="24"/>
          <w:highlight w:val="none"/>
          <w14:textFill>
            <w14:solidFill>
              <w14:schemeClr w14:val="tx1"/>
            </w14:solidFill>
          </w14:textFill>
        </w:rPr>
        <w:t xml:space="preserve"> 投标人或者其他利害关系人对招标项目的</w:t>
      </w:r>
      <w:r>
        <w:rPr>
          <w:rFonts w:hint="eastAsia" w:ascii="宋体" w:hAnsi="宋体" w:eastAsia="宋体" w:cs="宋体"/>
          <w:color w:val="000000" w:themeColor="text1"/>
          <w:sz w:val="24"/>
          <w:szCs w:val="24"/>
          <w:highlight w:val="none"/>
          <w:lang w:eastAsia="zh-CN"/>
          <w14:textFill>
            <w14:solidFill>
              <w14:schemeClr w14:val="tx1"/>
            </w14:solidFill>
          </w14:textFill>
        </w:rPr>
        <w:t>评</w:t>
      </w:r>
      <w:r>
        <w:rPr>
          <w:rFonts w:hint="eastAsia" w:ascii="宋体" w:hAnsi="宋体" w:eastAsia="宋体" w:cs="宋体"/>
          <w:color w:val="000000" w:themeColor="text1"/>
          <w:sz w:val="24"/>
          <w:szCs w:val="24"/>
          <w:highlight w:val="none"/>
          <w14:textFill>
            <w14:solidFill>
              <w14:schemeClr w14:val="tx1"/>
            </w14:solidFill>
          </w14:textFill>
        </w:rPr>
        <w:t>标</w:t>
      </w:r>
      <w:r>
        <w:rPr>
          <w:rFonts w:hint="eastAsia" w:ascii="宋体" w:hAnsi="宋体" w:eastAsia="宋体" w:cs="宋体"/>
          <w:color w:val="000000" w:themeColor="text1"/>
          <w:sz w:val="24"/>
          <w:szCs w:val="24"/>
          <w:highlight w:val="none"/>
          <w:lang w:eastAsia="zh-CN"/>
          <w14:textFill>
            <w14:solidFill>
              <w14:schemeClr w14:val="tx1"/>
            </w14:solidFill>
          </w14:textFill>
        </w:rPr>
        <w:t>和中标</w:t>
      </w:r>
      <w:r>
        <w:rPr>
          <w:rFonts w:hint="eastAsia" w:ascii="宋体" w:hAnsi="宋体" w:eastAsia="宋体" w:cs="宋体"/>
          <w:color w:val="000000" w:themeColor="text1"/>
          <w:sz w:val="24"/>
          <w:szCs w:val="24"/>
          <w:highlight w:val="none"/>
          <w14:textFill>
            <w14:solidFill>
              <w14:schemeClr w14:val="tx1"/>
            </w14:solidFill>
          </w14:textFill>
        </w:rPr>
        <w:t>结果有异议的，应当在</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定标候选人和中标候选人</w:t>
      </w:r>
      <w:r>
        <w:rPr>
          <w:rFonts w:hint="eastAsia" w:ascii="宋体" w:hAnsi="宋体" w:eastAsia="宋体" w:cs="宋体"/>
          <w:color w:val="000000" w:themeColor="text1"/>
          <w:sz w:val="24"/>
          <w:szCs w:val="24"/>
          <w:highlight w:val="none"/>
          <w14:textFill>
            <w14:solidFill>
              <w14:schemeClr w14:val="tx1"/>
            </w14:solidFill>
          </w14:textFill>
        </w:rPr>
        <w:t>公示期</w:t>
      </w:r>
      <w:r>
        <w:rPr>
          <w:rFonts w:hint="eastAsia" w:ascii="宋体" w:hAnsi="宋体" w:eastAsia="宋体" w:cs="宋体"/>
          <w:color w:val="000000" w:themeColor="text1"/>
          <w:sz w:val="24"/>
          <w:szCs w:val="24"/>
          <w:highlight w:val="none"/>
          <w:lang w:eastAsia="zh-CN"/>
          <w14:textFill>
            <w14:solidFill>
              <w14:schemeClr w14:val="tx1"/>
            </w14:solidFill>
          </w14:textFill>
        </w:rPr>
        <w:t>间按规定</w:t>
      </w:r>
      <w:r>
        <w:rPr>
          <w:rFonts w:hint="eastAsia" w:ascii="宋体" w:hAnsi="宋体" w:eastAsia="宋体" w:cs="宋体"/>
          <w:color w:val="000000" w:themeColor="text1"/>
          <w:sz w:val="24"/>
          <w:szCs w:val="24"/>
          <w:highlight w:val="none"/>
          <w14:textFill>
            <w14:solidFill>
              <w14:schemeClr w14:val="tx1"/>
            </w14:solidFill>
          </w14:textFill>
        </w:rPr>
        <w:t>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号）执行。如通过交易服务平台提出异议，投标人必须上传提交异议书扫描件（作为附件），异议书格式内容按照《韶关市工程建设项目招标投标活动异议和投诉处理办法》（韶发改〔2021〕44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AF268EE">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3.3</w:t>
      </w:r>
      <w:r>
        <w:rPr>
          <w:rFonts w:hint="eastAsia" w:ascii="宋体" w:hAnsi="宋体" w:eastAsia="宋体" w:cs="宋体"/>
          <w:color w:val="000000" w:themeColor="text1"/>
          <w:kern w:val="0"/>
          <w:sz w:val="24"/>
          <w:szCs w:val="24"/>
          <w:highlight w:val="none"/>
          <w14:textFill>
            <w14:solidFill>
              <w14:schemeClr w14:val="tx1"/>
            </w14:solidFill>
          </w14:textFill>
        </w:rPr>
        <w:t>在</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定标候选人和中标候选人</w:t>
      </w:r>
      <w:r>
        <w:rPr>
          <w:rFonts w:hint="eastAsia" w:ascii="宋体" w:hAnsi="宋体" w:eastAsia="宋体" w:cs="宋体"/>
          <w:color w:val="000000" w:themeColor="text1"/>
          <w:kern w:val="0"/>
          <w:sz w:val="24"/>
          <w:szCs w:val="24"/>
          <w:highlight w:val="none"/>
          <w14:textFill>
            <w14:solidFill>
              <w14:schemeClr w14:val="tx1"/>
            </w14:solidFill>
          </w14:textFill>
        </w:rPr>
        <w:t>公示期间有关评标结果的异议成立的，招标人</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原则上</w:t>
      </w:r>
      <w:r>
        <w:rPr>
          <w:rFonts w:hint="eastAsia" w:ascii="宋体" w:hAnsi="宋体" w:eastAsia="宋体" w:cs="宋体"/>
          <w:color w:val="000000" w:themeColor="text1"/>
          <w:kern w:val="0"/>
          <w:sz w:val="24"/>
          <w:szCs w:val="24"/>
          <w:highlight w:val="none"/>
          <w14:textFill>
            <w14:solidFill>
              <w14:schemeClr w14:val="tx1"/>
            </w14:solidFill>
          </w14:textFill>
        </w:rPr>
        <w:t>应当组织原评标委员会</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和原定标委员会</w:t>
      </w:r>
      <w:r>
        <w:rPr>
          <w:rFonts w:hint="eastAsia" w:ascii="宋体" w:hAnsi="宋体" w:eastAsia="宋体" w:cs="宋体"/>
          <w:color w:val="000000" w:themeColor="text1"/>
          <w:kern w:val="0"/>
          <w:sz w:val="24"/>
          <w:szCs w:val="24"/>
          <w:highlight w:val="none"/>
          <w14:textFill>
            <w14:solidFill>
              <w14:schemeClr w14:val="tx1"/>
            </w14:solidFill>
          </w14:textFill>
        </w:rPr>
        <w:t>对有关的问题予以纠正，问题纠正后再公示</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定标候选人和</w:t>
      </w:r>
      <w:r>
        <w:rPr>
          <w:rFonts w:hint="eastAsia" w:ascii="宋体" w:hAnsi="宋体" w:eastAsia="宋体" w:cs="宋体"/>
          <w:color w:val="000000" w:themeColor="text1"/>
          <w:kern w:val="0"/>
          <w:sz w:val="24"/>
          <w:szCs w:val="24"/>
          <w:highlight w:val="none"/>
          <w14:textFill>
            <w14:solidFill>
              <w14:schemeClr w14:val="tx1"/>
            </w14:solidFill>
          </w14:textFill>
        </w:rPr>
        <w:t>中标候选人。</w:t>
      </w:r>
    </w:p>
    <w:p w14:paraId="15AF3E8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3.4</w:t>
      </w: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投标人或其他利害关系人认为招标投标活动不符合法律、行政法规规定的，可以自知道或者应当知道之日起10日内按规定向有关招标管理部门投诉。投诉应当有明确的请求和必要的证明材料。招标管理部门应当自收到投诉之日起30个工作日内作出书面处理决定。</w:t>
      </w:r>
    </w:p>
    <w:p w14:paraId="5C29B6D5">
      <w:pPr>
        <w:pStyle w:val="2"/>
        <w:rPr>
          <w:rFonts w:hint="eastAsia"/>
          <w:color w:val="000000" w:themeColor="text1"/>
          <w:highlight w:val="none"/>
          <w14:textFill>
            <w14:solidFill>
              <w14:schemeClr w14:val="tx1"/>
            </w14:solidFill>
          </w14:textFill>
        </w:rPr>
      </w:pPr>
    </w:p>
    <w:p w14:paraId="7A05DA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0"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cs="宋体"/>
          <w:b/>
          <w:bCs/>
          <w:color w:val="000000" w:themeColor="text1"/>
          <w:spacing w:val="-3"/>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.中标人确定</w:t>
      </w:r>
    </w:p>
    <w:p w14:paraId="6C7F87E3">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中标人确定。中标候选人公示期满无异议的，招标人确认</w:t>
      </w:r>
      <w:r>
        <w:rPr>
          <w:rFonts w:hint="eastAsia" w:ascii="宋体" w:hAnsi="宋体" w:eastAsia="宋体" w:cs="宋体"/>
          <w:strike w:val="0"/>
          <w:dstrike w:val="0"/>
          <w:color w:val="000000" w:themeColor="text1"/>
          <w:sz w:val="24"/>
          <w:highlight w:val="none"/>
          <w14:textFill>
            <w14:solidFill>
              <w14:schemeClr w14:val="tx1"/>
            </w14:solidFill>
          </w14:textFill>
        </w:rPr>
        <w:t>排名第一的</w:t>
      </w:r>
      <w:r>
        <w:rPr>
          <w:rFonts w:hint="eastAsia" w:ascii="宋体" w:hAnsi="宋体" w:eastAsia="宋体" w:cs="宋体"/>
          <w:color w:val="000000" w:themeColor="text1"/>
          <w:sz w:val="24"/>
          <w:highlight w:val="none"/>
          <w14:textFill>
            <w14:solidFill>
              <w14:schemeClr w14:val="tx1"/>
            </w14:solidFill>
          </w14:textFill>
        </w:rPr>
        <w:t>中标候选人为中标人，中标人的投标报价即为中标价。</w:t>
      </w:r>
    </w:p>
    <w:p w14:paraId="2C7D49BE">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中标人确定后，招标人应当</w:t>
      </w:r>
      <w:r>
        <w:rPr>
          <w:rFonts w:hint="eastAsia" w:ascii="宋体" w:hAnsi="宋体" w:eastAsia="宋体" w:cs="宋体"/>
          <w:color w:val="000000" w:themeColor="text1"/>
          <w:sz w:val="24"/>
          <w:szCs w:val="24"/>
          <w:highlight w:val="none"/>
          <w:lang w:eastAsia="zh-CN"/>
          <w14:textFill>
            <w14:solidFill>
              <w14:schemeClr w14:val="tx1"/>
            </w14:solidFill>
          </w14:textFill>
        </w:rPr>
        <w:t>于</w:t>
      </w:r>
      <w:r>
        <w:rPr>
          <w:rFonts w:hint="eastAsia" w:ascii="宋体" w:hAnsi="宋体" w:eastAsia="宋体" w:cs="宋体"/>
          <w:color w:val="000000" w:themeColor="text1"/>
          <w:sz w:val="24"/>
          <w:szCs w:val="24"/>
          <w:highlight w:val="none"/>
          <w14:textFill>
            <w14:solidFill>
              <w14:schemeClr w14:val="tx1"/>
            </w14:solidFill>
          </w14:textFill>
        </w:rPr>
        <w:t>7日</w:t>
      </w:r>
      <w:r>
        <w:rPr>
          <w:rFonts w:hint="eastAsia" w:ascii="宋体" w:hAnsi="宋体" w:eastAsia="宋体" w:cs="宋体"/>
          <w:color w:val="000000" w:themeColor="text1"/>
          <w:sz w:val="24"/>
          <w:szCs w:val="24"/>
          <w:highlight w:val="none"/>
          <w:u w:val="none"/>
          <w14:textFill>
            <w14:solidFill>
              <w14:schemeClr w14:val="tx1"/>
            </w14:solidFill>
          </w14:textFill>
        </w:rPr>
        <w:t>内向中标人及各相关单位发出中标通知书</w:t>
      </w:r>
      <w:r>
        <w:rPr>
          <w:rFonts w:hint="eastAsia" w:ascii="宋体" w:hAnsi="宋体" w:eastAsia="宋体" w:cs="宋体"/>
          <w:color w:val="000000" w:themeColor="text1"/>
          <w:sz w:val="24"/>
          <w:highlight w:val="none"/>
          <w14:textFill>
            <w14:solidFill>
              <w14:schemeClr w14:val="tx1"/>
            </w14:solidFill>
          </w14:textFill>
        </w:rPr>
        <w:t>。招标人最迟应当在投标有效期届满30日前发出中标通知书，否则，应当按照本投标人须知投标有效期的规定延长投标有效期。</w:t>
      </w:r>
    </w:p>
    <w:p w14:paraId="1DEFBB06">
      <w:pPr>
        <w:pStyle w:val="60"/>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000000" w:themeColor="text1"/>
          <w:kern w:val="2"/>
          <w:highlight w:val="none"/>
          <w:u w:val="none"/>
          <w14:textFill>
            <w14:solidFill>
              <w14:schemeClr w14:val="tx1"/>
            </w14:solidFill>
          </w14:textFill>
        </w:rPr>
      </w:pPr>
      <w:r>
        <w:rPr>
          <w:rFonts w:hint="eastAsia" w:ascii="宋体" w:hAnsi="宋体" w:cs="宋体"/>
          <w:color w:val="000000" w:themeColor="text1"/>
          <w:kern w:val="2"/>
          <w:highlight w:val="none"/>
          <w:u w:val="none"/>
          <w:lang w:val="en-US" w:eastAsia="zh-CN"/>
          <w14:textFill>
            <w14:solidFill>
              <w14:schemeClr w14:val="tx1"/>
            </w14:solidFill>
          </w14:textFill>
        </w:rPr>
        <w:t>4</w:t>
      </w:r>
      <w:r>
        <w:rPr>
          <w:rFonts w:hint="eastAsia" w:ascii="宋体" w:hAnsi="宋体" w:eastAsia="宋体" w:cs="宋体"/>
          <w:color w:val="000000" w:themeColor="text1"/>
          <w:kern w:val="2"/>
          <w:highlight w:val="none"/>
          <w:u w:val="none"/>
          <w14:textFill>
            <w14:solidFill>
              <w14:schemeClr w14:val="tx1"/>
            </w14:solidFill>
          </w14:textFill>
        </w:rPr>
        <w:t>.3</w:t>
      </w:r>
      <w:r>
        <w:rPr>
          <w:rFonts w:hint="eastAsia" w:ascii="宋体" w:hAnsi="宋体" w:eastAsia="宋体" w:cs="宋体"/>
          <w:color w:val="000000" w:themeColor="text1"/>
          <w:kern w:val="2"/>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招标人应当</w:t>
      </w: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自中标通知书发出之日起15日内</w:t>
      </w:r>
      <w:r>
        <w:rPr>
          <w:rFonts w:hint="eastAsia" w:ascii="宋体" w:hAnsi="宋体" w:eastAsia="宋体" w:cs="宋体"/>
          <w:color w:val="000000" w:themeColor="text1"/>
          <w:spacing w:val="0"/>
          <w:sz w:val="24"/>
          <w:szCs w:val="24"/>
          <w:highlight w:val="none"/>
          <w:u w:val="none"/>
          <w:lang w:eastAsia="zh-CN"/>
          <w14:textFill>
            <w14:solidFill>
              <w14:schemeClr w14:val="tx1"/>
            </w14:solidFill>
          </w14:textFill>
        </w:rPr>
        <w:t>，通过</w:t>
      </w:r>
      <w:r>
        <w:rPr>
          <w:rFonts w:hint="eastAsia" w:ascii="宋体" w:hAnsi="宋体" w:eastAsia="宋体" w:cs="宋体"/>
          <w:color w:val="000000" w:themeColor="text1"/>
          <w:spacing w:val="0"/>
          <w:sz w:val="24"/>
          <w:szCs w:val="24"/>
          <w:highlight w:val="none"/>
          <w:u w:val="none"/>
          <w14:textFill>
            <w14:solidFill>
              <w14:schemeClr w14:val="tx1"/>
            </w14:solidFill>
          </w14:textFill>
        </w:rPr>
        <w:t>广东省招标投标监管网和公共资源交易平台</w:t>
      </w:r>
      <w:r>
        <w:rPr>
          <w:rFonts w:hint="eastAsia" w:ascii="宋体" w:hAnsi="宋体" w:eastAsia="宋体" w:cs="宋体"/>
          <w:color w:val="000000" w:themeColor="text1"/>
          <w:spacing w:val="0"/>
          <w:sz w:val="24"/>
          <w:szCs w:val="24"/>
          <w:highlight w:val="none"/>
          <w:u w:val="none"/>
          <w:lang w:eastAsia="zh-CN"/>
          <w14:textFill>
            <w14:solidFill>
              <w14:schemeClr w14:val="tx1"/>
            </w14:solidFill>
          </w14:textFill>
        </w:rPr>
        <w:t>发布中标结果公示。</w:t>
      </w:r>
      <w:r>
        <w:rPr>
          <w:rFonts w:hint="eastAsia" w:ascii="宋体" w:hAnsi="宋体" w:eastAsia="宋体" w:cs="宋体"/>
          <w:color w:val="000000" w:themeColor="text1"/>
          <w:kern w:val="2"/>
          <w:highlight w:val="none"/>
          <w:u w:val="none"/>
          <w14:textFill>
            <w14:solidFill>
              <w14:schemeClr w14:val="tx1"/>
            </w14:solidFill>
          </w14:textFill>
        </w:rPr>
        <w:t xml:space="preserve"> </w:t>
      </w:r>
      <w:r>
        <w:rPr>
          <w:rFonts w:hint="eastAsia" w:ascii="宋体" w:hAnsi="宋体" w:eastAsia="宋体" w:cs="宋体"/>
          <w:color w:val="000000" w:themeColor="text1"/>
          <w:highlight w:val="none"/>
          <w:u w:val="none"/>
          <w14:textFill>
            <w14:solidFill>
              <w14:schemeClr w14:val="tx1"/>
            </w14:solidFill>
          </w14:textFill>
        </w:rPr>
        <w:t>招标人应当自确定中标人之日起15日内，向有关</w:t>
      </w:r>
      <w:r>
        <w:rPr>
          <w:rFonts w:hint="eastAsia" w:ascii="宋体" w:hAnsi="宋体" w:eastAsia="宋体" w:cs="宋体"/>
          <w:color w:val="000000" w:themeColor="text1"/>
          <w:highlight w:val="none"/>
          <w:u w:val="none"/>
          <w:lang w:eastAsia="zh-CN"/>
          <w14:textFill>
            <w14:solidFill>
              <w14:schemeClr w14:val="tx1"/>
            </w14:solidFill>
          </w14:textFill>
        </w:rPr>
        <w:t>招标管理</w:t>
      </w:r>
      <w:r>
        <w:rPr>
          <w:rFonts w:hint="eastAsia" w:ascii="宋体" w:hAnsi="宋体" w:eastAsia="宋体" w:cs="宋体"/>
          <w:color w:val="000000" w:themeColor="text1"/>
          <w:highlight w:val="none"/>
          <w:u w:val="none"/>
          <w14:textFill>
            <w14:solidFill>
              <w14:schemeClr w14:val="tx1"/>
            </w14:solidFill>
          </w14:textFill>
        </w:rPr>
        <w:t>部门提交招标投标情况的书面报告。</w:t>
      </w:r>
    </w:p>
    <w:p w14:paraId="7C66A6F2">
      <w:pPr>
        <w:pStyle w:val="2"/>
        <w:rPr>
          <w:rFonts w:hint="eastAsia" w:ascii="宋体" w:hAnsi="宋体" w:cs="宋体"/>
          <w:color w:val="000000" w:themeColor="text1"/>
          <w:highlight w:val="none"/>
          <w14:textFill>
            <w14:solidFill>
              <w14:schemeClr w14:val="tx1"/>
            </w14:solidFill>
          </w14:textFill>
        </w:rPr>
      </w:pPr>
    </w:p>
    <w:p w14:paraId="6EEF8A62">
      <w:pPr>
        <w:pStyle w:val="2"/>
        <w:rPr>
          <w:rFonts w:hint="eastAsia" w:ascii="宋体" w:hAnsi="宋体" w:cs="宋体"/>
          <w:color w:val="000000" w:themeColor="text1"/>
          <w:highlight w:val="none"/>
          <w14:textFill>
            <w14:solidFill>
              <w14:schemeClr w14:val="tx1"/>
            </w14:solidFill>
          </w14:textFill>
        </w:rPr>
      </w:pPr>
    </w:p>
    <w:bookmarkEnd w:id="196"/>
    <w:bookmarkEnd w:id="197"/>
    <w:bookmarkEnd w:id="198"/>
    <w:p w14:paraId="1600DC94">
      <w:pPr>
        <w:pStyle w:val="3"/>
        <w:wordWrap w:val="0"/>
        <w:autoSpaceDE/>
        <w:autoSpaceDN/>
        <w:snapToGrid w:val="0"/>
        <w:spacing w:beforeLines="0" w:afterLines="0" w:line="440" w:lineRule="exact"/>
        <w:jc w:val="center"/>
        <w:rPr>
          <w:rFonts w:hint="eastAsia" w:ascii="宋体" w:hAnsi="宋体" w:cs="宋体"/>
          <w:b/>
          <w:snapToGrid w:val="0"/>
          <w:color w:val="000000" w:themeColor="text1"/>
          <w:sz w:val="32"/>
          <w:szCs w:val="32"/>
          <w:highlight w:val="none"/>
          <w14:textFill>
            <w14:solidFill>
              <w14:schemeClr w14:val="tx1"/>
            </w14:solidFill>
          </w14:textFill>
        </w:rPr>
      </w:pPr>
      <w:bookmarkStart w:id="220" w:name="_Toc326916629"/>
      <w:bookmarkStart w:id="221" w:name="_Hlt87951777"/>
      <w:bookmarkStart w:id="222" w:name="_Toc322793288"/>
      <w:bookmarkStart w:id="223" w:name="_Toc26730"/>
      <w:bookmarkStart w:id="224" w:name="_Hlt69698769"/>
      <w:bookmarkStart w:id="225" w:name="_Hlt69698741"/>
      <w:bookmarkStart w:id="226" w:name="_Hlt69698722"/>
    </w:p>
    <w:p w14:paraId="202FB108">
      <w:pPr>
        <w:pStyle w:val="3"/>
        <w:wordWrap w:val="0"/>
        <w:autoSpaceDE/>
        <w:autoSpaceDN/>
        <w:snapToGrid w:val="0"/>
        <w:spacing w:beforeLines="0" w:afterLines="0" w:line="440" w:lineRule="exact"/>
        <w:jc w:val="center"/>
        <w:rPr>
          <w:rFonts w:hint="eastAsia" w:ascii="宋体" w:hAnsi="宋体" w:cs="宋体"/>
          <w:b/>
          <w:snapToGrid w:val="0"/>
          <w:color w:val="000000" w:themeColor="text1"/>
          <w:sz w:val="32"/>
          <w:szCs w:val="32"/>
          <w:highlight w:val="none"/>
          <w14:textFill>
            <w14:solidFill>
              <w14:schemeClr w14:val="tx1"/>
            </w14:solidFill>
          </w14:textFill>
        </w:rPr>
      </w:pPr>
      <w:bookmarkStart w:id="227" w:name="_Toc12206"/>
      <w:r>
        <w:rPr>
          <w:rFonts w:hint="eastAsia" w:ascii="宋体" w:hAnsi="宋体" w:cs="宋体"/>
          <w:b/>
          <w:snapToGrid w:val="0"/>
          <w:color w:val="000000" w:themeColor="text1"/>
          <w:sz w:val="32"/>
          <w:szCs w:val="32"/>
          <w:highlight w:val="none"/>
          <w14:textFill>
            <w14:solidFill>
              <w14:schemeClr w14:val="tx1"/>
            </w14:solidFill>
          </w14:textFill>
        </w:rPr>
        <w:t>第二章</w:t>
      </w:r>
      <w:bookmarkStart w:id="228" w:name="_Hlt87793831"/>
      <w:bookmarkEnd w:id="228"/>
      <w:r>
        <w:rPr>
          <w:rFonts w:hint="eastAsia" w:ascii="宋体" w:hAnsi="宋体" w:cs="宋体"/>
          <w:b/>
          <w:snapToGrid w:val="0"/>
          <w:color w:val="000000" w:themeColor="text1"/>
          <w:sz w:val="32"/>
          <w:szCs w:val="32"/>
          <w:highlight w:val="none"/>
          <w14:textFill>
            <w14:solidFill>
              <w14:schemeClr w14:val="tx1"/>
            </w14:solidFill>
          </w14:textFill>
        </w:rPr>
        <w:t xml:space="preserve">   拟签订合同的主要条款</w:t>
      </w:r>
      <w:bookmarkEnd w:id="227"/>
    </w:p>
    <w:p w14:paraId="2207772C">
      <w:pPr>
        <w:wordWrap w:val="0"/>
        <w:snapToGrid w:val="0"/>
        <w:spacing w:beforeLines="0" w:afterLines="0" w:line="360" w:lineRule="auto"/>
        <w:ind w:firstLine="480"/>
        <w:outlineLvl w:val="1"/>
        <w:rPr>
          <w:rFonts w:hint="eastAsia" w:ascii="宋体" w:hAnsi="宋体" w:cs="宋体"/>
          <w:b/>
          <w:snapToGrid w:val="0"/>
          <w:color w:val="000000" w:themeColor="text1"/>
          <w:sz w:val="24"/>
          <w:szCs w:val="24"/>
          <w:highlight w:val="none"/>
          <w14:textFill>
            <w14:solidFill>
              <w14:schemeClr w14:val="tx1"/>
            </w14:solidFill>
          </w14:textFill>
        </w:rPr>
      </w:pPr>
      <w:bookmarkStart w:id="229" w:name="_Toc21014"/>
    </w:p>
    <w:p w14:paraId="09830A0A">
      <w:pPr>
        <w:pageBreakBefore w:val="0"/>
        <w:widowControl w:val="0"/>
        <w:kinsoku/>
        <w:wordWrap w:val="0"/>
        <w:overflowPunct/>
        <w:topLinePunct w:val="0"/>
        <w:autoSpaceDE/>
        <w:autoSpaceDN/>
        <w:bidi w:val="0"/>
        <w:snapToGrid w:val="0"/>
        <w:spacing w:beforeLines="0" w:afterLines="0" w:line="480" w:lineRule="exact"/>
        <w:ind w:firstLine="480"/>
        <w:textAlignment w:val="auto"/>
        <w:outlineLvl w:val="1"/>
        <w:rPr>
          <w:rFonts w:hint="eastAsia" w:ascii="宋体" w:hAnsi="宋体" w:cs="宋体"/>
          <w:b/>
          <w:snapToGrid w:val="0"/>
          <w:color w:val="000000" w:themeColor="text1"/>
          <w:sz w:val="24"/>
          <w:szCs w:val="24"/>
          <w:highlight w:val="none"/>
          <w14:textFill>
            <w14:solidFill>
              <w14:schemeClr w14:val="tx1"/>
            </w14:solidFill>
          </w14:textFill>
        </w:rPr>
      </w:pPr>
      <w:bookmarkStart w:id="230" w:name="_Toc4436"/>
      <w:r>
        <w:rPr>
          <w:rFonts w:hint="eastAsia" w:ascii="宋体" w:hAnsi="宋体" w:cs="宋体"/>
          <w:b/>
          <w:snapToGrid w:val="0"/>
          <w:color w:val="000000" w:themeColor="text1"/>
          <w:sz w:val="24"/>
          <w:szCs w:val="24"/>
          <w:highlight w:val="none"/>
          <w14:textFill>
            <w14:solidFill>
              <w14:schemeClr w14:val="tx1"/>
            </w14:solidFill>
          </w14:textFill>
        </w:rPr>
        <w:t>1．工程承包方式</w:t>
      </w:r>
      <w:bookmarkEnd w:id="229"/>
      <w:bookmarkEnd w:id="230"/>
    </w:p>
    <w:p w14:paraId="783D25FF">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000000" w:themeColor="text1"/>
          <w:sz w:val="24"/>
          <w:szCs w:val="24"/>
          <w:highlight w:val="none"/>
          <w14:textFill>
            <w14:solidFill>
              <w14:schemeClr w14:val="tx1"/>
            </w14:solidFill>
          </w14:textFill>
        </w:rPr>
      </w:pPr>
      <w:r>
        <w:rPr>
          <w:rFonts w:hint="eastAsia" w:ascii="宋体" w:hAnsi="宋体" w:cs="宋体"/>
          <w:snapToGrid w:val="0"/>
          <w:color w:val="000000" w:themeColor="text1"/>
          <w:sz w:val="24"/>
          <w:szCs w:val="24"/>
          <w:highlight w:val="none"/>
          <w14:textFill>
            <w14:solidFill>
              <w14:schemeClr w14:val="tx1"/>
            </w14:solidFill>
          </w14:textFill>
        </w:rPr>
        <w:t>中标人以中标价按合同约定和招标文件内容要求，法律法规及国家强制性标准要求，提供完整的各子项的初步设计，施工图设计文件和建设期的服务内容，不允许转包和违法分包，如确需分包须与招标人协商并得到招标人和监理单位同意并报工程主管部门备案。</w:t>
      </w:r>
    </w:p>
    <w:p w14:paraId="65CEA2EA">
      <w:pPr>
        <w:pageBreakBefore w:val="0"/>
        <w:widowControl w:val="0"/>
        <w:kinsoku/>
        <w:wordWrap w:val="0"/>
        <w:overflowPunct/>
        <w:topLinePunct w:val="0"/>
        <w:autoSpaceDE/>
        <w:autoSpaceDN/>
        <w:bidi w:val="0"/>
        <w:snapToGrid w:val="0"/>
        <w:spacing w:beforeLines="0" w:afterLines="0" w:line="480" w:lineRule="exact"/>
        <w:ind w:firstLine="480"/>
        <w:textAlignment w:val="auto"/>
        <w:outlineLvl w:val="1"/>
        <w:rPr>
          <w:rFonts w:hint="eastAsia" w:ascii="宋体" w:hAnsi="宋体" w:cs="宋体"/>
          <w:b/>
          <w:snapToGrid w:val="0"/>
          <w:color w:val="000000" w:themeColor="text1"/>
          <w:sz w:val="24"/>
          <w:szCs w:val="24"/>
          <w:highlight w:val="none"/>
          <w14:textFill>
            <w14:solidFill>
              <w14:schemeClr w14:val="tx1"/>
            </w14:solidFill>
          </w14:textFill>
        </w:rPr>
      </w:pPr>
      <w:bookmarkStart w:id="231" w:name="_2、工程结算原则"/>
      <w:bookmarkEnd w:id="231"/>
      <w:bookmarkStart w:id="232" w:name="_Toc322793289"/>
      <w:bookmarkStart w:id="233" w:name="_Toc326916630"/>
      <w:bookmarkStart w:id="234" w:name="_Toc28380"/>
      <w:bookmarkStart w:id="235" w:name="_Toc8670"/>
      <w:bookmarkStart w:id="236" w:name="_Toc27797"/>
      <w:bookmarkStart w:id="237" w:name="_Toc14668"/>
      <w:bookmarkStart w:id="238" w:name="_Toc30059"/>
      <w:bookmarkStart w:id="239" w:name="_Toc9707"/>
      <w:bookmarkStart w:id="240" w:name="_Hlt87948449"/>
      <w:bookmarkStart w:id="241" w:name="_Hlt87948447"/>
      <w:r>
        <w:rPr>
          <w:rFonts w:hint="eastAsia" w:ascii="宋体" w:hAnsi="宋体" w:cs="宋体"/>
          <w:b/>
          <w:snapToGrid w:val="0"/>
          <w:color w:val="000000" w:themeColor="text1"/>
          <w:sz w:val="24"/>
          <w:szCs w:val="24"/>
          <w:highlight w:val="none"/>
          <w14:textFill>
            <w14:solidFill>
              <w14:schemeClr w14:val="tx1"/>
            </w14:solidFill>
          </w14:textFill>
        </w:rPr>
        <w:t>2．</w:t>
      </w:r>
      <w:bookmarkEnd w:id="232"/>
      <w:bookmarkEnd w:id="233"/>
      <w:r>
        <w:rPr>
          <w:rFonts w:hint="eastAsia" w:ascii="宋体" w:hAnsi="宋体" w:cs="宋体"/>
          <w:b/>
          <w:snapToGrid w:val="0"/>
          <w:color w:val="000000" w:themeColor="text1"/>
          <w:sz w:val="24"/>
          <w:szCs w:val="24"/>
          <w:highlight w:val="none"/>
          <w14:textFill>
            <w14:solidFill>
              <w14:schemeClr w14:val="tx1"/>
            </w14:solidFill>
          </w14:textFill>
        </w:rPr>
        <w:t>合同价款支付办法</w:t>
      </w:r>
      <w:bookmarkEnd w:id="234"/>
      <w:bookmarkEnd w:id="235"/>
      <w:bookmarkEnd w:id="236"/>
      <w:bookmarkEnd w:id="237"/>
      <w:bookmarkEnd w:id="238"/>
      <w:bookmarkEnd w:id="239"/>
    </w:p>
    <w:bookmarkEnd w:id="240"/>
    <w:bookmarkEnd w:id="241"/>
    <w:p w14:paraId="175E931D">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000000" w:themeColor="text1"/>
          <w:sz w:val="24"/>
          <w:szCs w:val="24"/>
          <w:highlight w:val="none"/>
          <w14:textFill>
            <w14:solidFill>
              <w14:schemeClr w14:val="tx1"/>
            </w14:solidFill>
          </w14:textFill>
        </w:rPr>
      </w:pPr>
      <w:bookmarkStart w:id="242" w:name="_Hlt88974053"/>
      <w:bookmarkEnd w:id="242"/>
      <w:bookmarkStart w:id="243" w:name="_Toc322793290"/>
      <w:bookmarkStart w:id="244" w:name="_Toc326916631"/>
      <w:r>
        <w:rPr>
          <w:rFonts w:hint="eastAsia" w:ascii="宋体" w:hAnsi="宋体" w:cs="宋体"/>
          <w:snapToGrid w:val="0"/>
          <w:color w:val="000000" w:themeColor="text1"/>
          <w:sz w:val="24"/>
          <w:szCs w:val="24"/>
          <w:highlight w:val="none"/>
          <w14:textFill>
            <w14:solidFill>
              <w14:schemeClr w14:val="tx1"/>
            </w14:solidFill>
          </w14:textFill>
        </w:rPr>
        <w:t>2.1 本合同工程按中标人的投标报价，中标价即为合同价。</w:t>
      </w:r>
    </w:p>
    <w:p w14:paraId="08A84967">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000000" w:themeColor="text1"/>
          <w:sz w:val="24"/>
          <w:szCs w:val="24"/>
          <w:highlight w:val="none"/>
          <w14:textFill>
            <w14:solidFill>
              <w14:schemeClr w14:val="tx1"/>
            </w14:solidFill>
          </w14:textFill>
        </w:rPr>
      </w:pPr>
      <w:r>
        <w:rPr>
          <w:rFonts w:hint="eastAsia" w:ascii="宋体" w:hAnsi="宋体" w:cs="宋体"/>
          <w:snapToGrid w:val="0"/>
          <w:color w:val="000000" w:themeColor="text1"/>
          <w:sz w:val="24"/>
          <w:szCs w:val="24"/>
          <w:highlight w:val="none"/>
          <w14:textFill>
            <w14:solidFill>
              <w14:schemeClr w14:val="tx1"/>
            </w14:solidFill>
          </w14:textFill>
        </w:rPr>
        <w:t>2.2 设计费支付方式</w:t>
      </w:r>
    </w:p>
    <w:p w14:paraId="538E1842">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000000" w:themeColor="text1"/>
          <w:sz w:val="24"/>
          <w:szCs w:val="24"/>
          <w:highlight w:val="none"/>
          <w14:textFill>
            <w14:solidFill>
              <w14:schemeClr w14:val="tx1"/>
            </w14:solidFill>
          </w14:textFill>
        </w:rPr>
      </w:pPr>
      <w:bookmarkStart w:id="245" w:name="_Toc23969"/>
      <w:bookmarkStart w:id="246" w:name="_Toc21984"/>
      <w:bookmarkStart w:id="247" w:name="_Toc24507"/>
      <w:r>
        <w:rPr>
          <w:rFonts w:hint="eastAsia" w:ascii="宋体" w:hAnsi="宋体" w:cs="宋体"/>
          <w:snapToGrid w:val="0"/>
          <w:color w:val="000000" w:themeColor="text1"/>
          <w:sz w:val="24"/>
          <w:szCs w:val="24"/>
          <w:highlight w:val="none"/>
          <w14:textFill>
            <w14:solidFill>
              <w14:schemeClr w14:val="tx1"/>
            </w14:solidFill>
          </w14:textFill>
        </w:rPr>
        <w:t>（1）本项目不支付预付款；</w:t>
      </w:r>
    </w:p>
    <w:p w14:paraId="6D376FFF">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000000" w:themeColor="text1"/>
          <w:sz w:val="24"/>
          <w:szCs w:val="24"/>
          <w:highlight w:val="none"/>
          <w14:textFill>
            <w14:solidFill>
              <w14:schemeClr w14:val="tx1"/>
            </w14:solidFill>
          </w14:textFill>
        </w:rPr>
      </w:pPr>
      <w:r>
        <w:rPr>
          <w:rFonts w:hint="eastAsia" w:ascii="宋体" w:hAnsi="宋体" w:cs="宋体"/>
          <w:snapToGrid w:val="0"/>
          <w:color w:val="000000" w:themeColor="text1"/>
          <w:sz w:val="24"/>
          <w:szCs w:val="24"/>
          <w:highlight w:val="none"/>
          <w14:textFill>
            <w14:solidFill>
              <w14:schemeClr w14:val="tx1"/>
            </w14:solidFill>
          </w14:textFill>
        </w:rPr>
        <w:t>（</w:t>
      </w:r>
      <w:r>
        <w:rPr>
          <w:rFonts w:hint="eastAsia" w:ascii="宋体" w:hAnsi="宋体" w:cs="宋体"/>
          <w:snapToGrid w:val="0"/>
          <w:color w:val="000000" w:themeColor="text1"/>
          <w:sz w:val="24"/>
          <w:szCs w:val="24"/>
          <w:highlight w:val="none"/>
          <w:lang w:val="en-US" w:eastAsia="zh-CN"/>
          <w14:textFill>
            <w14:solidFill>
              <w14:schemeClr w14:val="tx1"/>
            </w14:solidFill>
          </w14:textFill>
        </w:rPr>
        <w:t>2</w:t>
      </w:r>
      <w:r>
        <w:rPr>
          <w:rFonts w:hint="eastAsia" w:ascii="宋体" w:hAnsi="宋体" w:cs="宋体"/>
          <w:snapToGrid w:val="0"/>
          <w:color w:val="000000" w:themeColor="text1"/>
          <w:sz w:val="24"/>
          <w:szCs w:val="24"/>
          <w:highlight w:val="none"/>
          <w14:textFill>
            <w14:solidFill>
              <w14:schemeClr w14:val="tx1"/>
            </w14:solidFill>
          </w14:textFill>
        </w:rPr>
        <w:t>）完成施工图设计并经审查合格后15个工作日内，支付至合同价款的</w:t>
      </w:r>
      <w:r>
        <w:rPr>
          <w:rFonts w:hint="eastAsia" w:ascii="宋体" w:hAnsi="宋体" w:cs="宋体"/>
          <w:snapToGrid w:val="0"/>
          <w:color w:val="000000" w:themeColor="text1"/>
          <w:sz w:val="24"/>
          <w:szCs w:val="24"/>
          <w:highlight w:val="none"/>
          <w:lang w:val="en-US" w:eastAsia="zh-CN"/>
          <w14:textFill>
            <w14:solidFill>
              <w14:schemeClr w14:val="tx1"/>
            </w14:solidFill>
          </w14:textFill>
        </w:rPr>
        <w:t>70</w:t>
      </w:r>
      <w:r>
        <w:rPr>
          <w:rFonts w:hint="eastAsia" w:ascii="宋体" w:hAnsi="宋体" w:cs="宋体"/>
          <w:snapToGrid w:val="0"/>
          <w:color w:val="000000" w:themeColor="text1"/>
          <w:sz w:val="24"/>
          <w:szCs w:val="24"/>
          <w:highlight w:val="none"/>
          <w14:textFill>
            <w14:solidFill>
              <w14:schemeClr w14:val="tx1"/>
            </w14:solidFill>
          </w14:textFill>
        </w:rPr>
        <w:t>%；</w:t>
      </w:r>
    </w:p>
    <w:p w14:paraId="258EF9CE">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000000" w:themeColor="text1"/>
          <w:sz w:val="24"/>
          <w:szCs w:val="24"/>
          <w:highlight w:val="none"/>
          <w14:textFill>
            <w14:solidFill>
              <w14:schemeClr w14:val="tx1"/>
            </w14:solidFill>
          </w14:textFill>
        </w:rPr>
      </w:pPr>
      <w:r>
        <w:rPr>
          <w:rFonts w:hint="eastAsia" w:ascii="宋体" w:hAnsi="宋体" w:cs="宋体"/>
          <w:snapToGrid w:val="0"/>
          <w:color w:val="000000" w:themeColor="text1"/>
          <w:sz w:val="24"/>
          <w:szCs w:val="24"/>
          <w:highlight w:val="none"/>
          <w14:textFill>
            <w14:solidFill>
              <w14:schemeClr w14:val="tx1"/>
            </w14:solidFill>
          </w14:textFill>
        </w:rPr>
        <w:t>（</w:t>
      </w:r>
      <w:r>
        <w:rPr>
          <w:rFonts w:hint="eastAsia" w:ascii="宋体" w:hAnsi="宋体" w:cs="宋体"/>
          <w:snapToGrid w:val="0"/>
          <w:color w:val="000000" w:themeColor="text1"/>
          <w:sz w:val="24"/>
          <w:szCs w:val="24"/>
          <w:highlight w:val="none"/>
          <w:lang w:val="en-US" w:eastAsia="zh-CN"/>
          <w14:textFill>
            <w14:solidFill>
              <w14:schemeClr w14:val="tx1"/>
            </w14:solidFill>
          </w14:textFill>
        </w:rPr>
        <w:t>3</w:t>
      </w:r>
      <w:r>
        <w:rPr>
          <w:rFonts w:hint="eastAsia" w:ascii="宋体" w:hAnsi="宋体" w:cs="宋体"/>
          <w:snapToGrid w:val="0"/>
          <w:color w:val="000000" w:themeColor="text1"/>
          <w:sz w:val="24"/>
          <w:szCs w:val="24"/>
          <w:highlight w:val="none"/>
          <w14:textFill>
            <w14:solidFill>
              <w14:schemeClr w14:val="tx1"/>
            </w14:solidFill>
          </w14:textFill>
        </w:rPr>
        <w:t>）竣工验收后15个工作日内，支付至合同价款的100%。</w:t>
      </w:r>
    </w:p>
    <w:p w14:paraId="4EBFC968">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000000" w:themeColor="text1"/>
          <w:sz w:val="24"/>
          <w:szCs w:val="24"/>
          <w:highlight w:val="none"/>
          <w14:textFill>
            <w14:solidFill>
              <w14:schemeClr w14:val="tx1"/>
            </w14:solidFill>
          </w14:textFill>
        </w:rPr>
      </w:pPr>
      <w:r>
        <w:rPr>
          <w:rFonts w:hint="eastAsia" w:ascii="宋体" w:hAnsi="宋体" w:cs="宋体"/>
          <w:snapToGrid w:val="0"/>
          <w:color w:val="000000" w:themeColor="text1"/>
          <w:sz w:val="24"/>
          <w:szCs w:val="24"/>
          <w:highlight w:val="none"/>
          <w14:textFill>
            <w14:solidFill>
              <w14:schemeClr w14:val="tx1"/>
            </w14:solidFill>
          </w14:textFill>
        </w:rPr>
        <w:t>2.2.2在每次支付合同价款时，由中标人缴纳相应阶段的违约金（若有）。</w:t>
      </w:r>
    </w:p>
    <w:p w14:paraId="2017E547">
      <w:pPr>
        <w:pStyle w:val="25"/>
        <w:rPr>
          <w:rFonts w:hint="eastAsia" w:eastAsia="宋体"/>
          <w:color w:val="000000" w:themeColor="text1"/>
          <w:highlight w:val="none"/>
          <w:lang w:eastAsia="zh-CN"/>
          <w14:textFill>
            <w14:solidFill>
              <w14:schemeClr w14:val="tx1"/>
            </w14:solidFill>
          </w14:textFill>
        </w:rPr>
      </w:pPr>
      <w:r>
        <w:rPr>
          <w:rFonts w:hint="eastAsia" w:ascii="宋体" w:hAnsi="宋体" w:cs="宋体"/>
          <w:snapToGrid w:val="0"/>
          <w:color w:val="000000" w:themeColor="text1"/>
          <w:sz w:val="24"/>
          <w:szCs w:val="24"/>
          <w:highlight w:val="none"/>
          <w14:textFill>
            <w14:solidFill>
              <w14:schemeClr w14:val="tx1"/>
            </w14:solidFill>
          </w14:textFill>
        </w:rPr>
        <w:t>2.2.3承包人提供的工程款发票必须按照发包人要求提供相应增值税</w:t>
      </w:r>
      <w:r>
        <w:rPr>
          <w:rFonts w:hint="eastAsia" w:ascii="宋体" w:hAnsi="宋体" w:cs="宋体"/>
          <w:snapToGrid w:val="0"/>
          <w:color w:val="000000" w:themeColor="text1"/>
          <w:sz w:val="24"/>
          <w:szCs w:val="24"/>
          <w:highlight w:val="none"/>
          <w:lang w:val="en-US" w:eastAsia="zh-CN"/>
          <w14:textFill>
            <w14:solidFill>
              <w14:schemeClr w14:val="tx1"/>
            </w14:solidFill>
          </w14:textFill>
        </w:rPr>
        <w:t>专用</w:t>
      </w:r>
      <w:r>
        <w:rPr>
          <w:rFonts w:hint="eastAsia" w:ascii="宋体" w:hAnsi="宋体" w:cs="宋体"/>
          <w:snapToGrid w:val="0"/>
          <w:color w:val="000000" w:themeColor="text1"/>
          <w:sz w:val="24"/>
          <w:szCs w:val="24"/>
          <w:highlight w:val="none"/>
          <w14:textFill>
            <w14:solidFill>
              <w14:schemeClr w14:val="tx1"/>
            </w14:solidFill>
          </w14:textFill>
        </w:rPr>
        <w:t>发票给发包人，发包人收到符合要求的发票后方可支付工程款。</w:t>
      </w:r>
      <w:r>
        <w:rPr>
          <w:rFonts w:hint="eastAsia" w:ascii="宋体" w:hAnsi="宋体" w:cs="宋体"/>
          <w:snapToGrid w:val="0"/>
          <w:color w:val="000000" w:themeColor="text1"/>
          <w:sz w:val="24"/>
          <w:szCs w:val="24"/>
          <w:highlight w:val="none"/>
          <w:lang w:eastAsia="zh-CN"/>
          <w14:textFill>
            <w14:solidFill>
              <w14:schemeClr w14:val="tx1"/>
            </w14:solidFill>
          </w14:textFill>
        </w:rPr>
        <w:t>(实际付款时间以当地政府财政部门审批为准)</w:t>
      </w:r>
    </w:p>
    <w:p w14:paraId="0E89C30F">
      <w:pPr>
        <w:pageBreakBefore w:val="0"/>
        <w:widowControl w:val="0"/>
        <w:kinsoku/>
        <w:wordWrap w:val="0"/>
        <w:overflowPunct/>
        <w:topLinePunct w:val="0"/>
        <w:autoSpaceDE/>
        <w:autoSpaceDN/>
        <w:bidi w:val="0"/>
        <w:snapToGrid w:val="0"/>
        <w:spacing w:beforeLines="0" w:afterLines="0" w:line="480" w:lineRule="exact"/>
        <w:ind w:firstLine="480"/>
        <w:textAlignment w:val="auto"/>
        <w:outlineLvl w:val="1"/>
        <w:rPr>
          <w:rFonts w:hint="eastAsia" w:ascii="宋体" w:hAnsi="宋体" w:cs="宋体"/>
          <w:b/>
          <w:snapToGrid w:val="0"/>
          <w:color w:val="000000" w:themeColor="text1"/>
          <w:sz w:val="24"/>
          <w:szCs w:val="24"/>
          <w:highlight w:val="none"/>
          <w14:textFill>
            <w14:solidFill>
              <w14:schemeClr w14:val="tx1"/>
            </w14:solidFill>
          </w14:textFill>
        </w:rPr>
      </w:pPr>
      <w:bookmarkStart w:id="248" w:name="_Toc14821"/>
      <w:bookmarkStart w:id="249" w:name="_Toc18506"/>
      <w:bookmarkStart w:id="250" w:name="_Toc12954"/>
      <w:r>
        <w:rPr>
          <w:rFonts w:hint="eastAsia" w:ascii="宋体" w:hAnsi="宋体" w:cs="宋体"/>
          <w:b/>
          <w:snapToGrid w:val="0"/>
          <w:color w:val="000000" w:themeColor="text1"/>
          <w:sz w:val="24"/>
          <w:szCs w:val="24"/>
          <w:highlight w:val="none"/>
          <w14:textFill>
            <w14:solidFill>
              <w14:schemeClr w14:val="tx1"/>
            </w14:solidFill>
          </w14:textFill>
        </w:rPr>
        <w:t>3．</w:t>
      </w:r>
      <w:bookmarkEnd w:id="243"/>
      <w:bookmarkEnd w:id="244"/>
      <w:bookmarkStart w:id="251" w:name="_Hlt69669774"/>
      <w:bookmarkEnd w:id="251"/>
      <w:bookmarkStart w:id="252" w:name="_Hlt66608388"/>
      <w:bookmarkEnd w:id="252"/>
      <w:bookmarkStart w:id="253" w:name="_Hlt88976467"/>
      <w:bookmarkEnd w:id="253"/>
      <w:bookmarkStart w:id="254" w:name="_Hlt69700007"/>
      <w:bookmarkEnd w:id="254"/>
      <w:bookmarkStart w:id="255" w:name="_Hlt66593437"/>
      <w:bookmarkEnd w:id="255"/>
      <w:bookmarkStart w:id="256" w:name="_Hlt66591689"/>
      <w:bookmarkEnd w:id="256"/>
      <w:bookmarkStart w:id="257" w:name="_Hlt70150985"/>
      <w:bookmarkEnd w:id="257"/>
      <w:bookmarkStart w:id="258" w:name="_Hlt69114106"/>
      <w:bookmarkEnd w:id="258"/>
      <w:r>
        <w:rPr>
          <w:rFonts w:hint="eastAsia" w:ascii="宋体" w:hAnsi="宋体" w:cs="宋体"/>
          <w:b/>
          <w:snapToGrid w:val="0"/>
          <w:color w:val="000000" w:themeColor="text1"/>
          <w:sz w:val="24"/>
          <w:szCs w:val="24"/>
          <w:highlight w:val="none"/>
          <w14:textFill>
            <w14:solidFill>
              <w14:schemeClr w14:val="tx1"/>
            </w14:solidFill>
          </w14:textFill>
        </w:rPr>
        <w:t>结算原则</w:t>
      </w:r>
      <w:bookmarkEnd w:id="245"/>
      <w:bookmarkEnd w:id="246"/>
      <w:bookmarkEnd w:id="247"/>
      <w:bookmarkEnd w:id="248"/>
      <w:bookmarkEnd w:id="249"/>
      <w:bookmarkEnd w:id="250"/>
    </w:p>
    <w:p w14:paraId="389ABD0C">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000000" w:themeColor="text1"/>
          <w:sz w:val="24"/>
          <w:szCs w:val="24"/>
          <w:highlight w:val="none"/>
          <w14:textFill>
            <w14:solidFill>
              <w14:schemeClr w14:val="tx1"/>
            </w14:solidFill>
          </w14:textFill>
        </w:rPr>
      </w:pPr>
      <w:r>
        <w:rPr>
          <w:rFonts w:hint="eastAsia" w:ascii="宋体" w:hAnsi="宋体" w:cs="宋体"/>
          <w:snapToGrid w:val="0"/>
          <w:color w:val="000000" w:themeColor="text1"/>
          <w:sz w:val="24"/>
          <w:szCs w:val="24"/>
          <w:highlight w:val="none"/>
          <w:lang w:val="en-US" w:eastAsia="zh-CN"/>
          <w14:textFill>
            <w14:solidFill>
              <w14:schemeClr w14:val="tx1"/>
            </w14:solidFill>
          </w14:textFill>
        </w:rPr>
        <w:t>3.1</w:t>
      </w:r>
      <w:r>
        <w:rPr>
          <w:rFonts w:hint="eastAsia" w:ascii="宋体" w:hAnsi="宋体" w:cs="宋体"/>
          <w:snapToGrid w:val="0"/>
          <w:color w:val="000000" w:themeColor="text1"/>
          <w:sz w:val="24"/>
          <w:szCs w:val="24"/>
          <w:highlight w:val="none"/>
          <w14:textFill>
            <w14:solidFill>
              <w14:schemeClr w14:val="tx1"/>
            </w14:solidFill>
          </w14:textFill>
        </w:rPr>
        <w:t>工程设计费结算时以</w:t>
      </w:r>
      <w:r>
        <w:rPr>
          <w:rFonts w:hint="eastAsia" w:ascii="宋体" w:hAnsi="宋体" w:cs="宋体"/>
          <w:snapToGrid w:val="0"/>
          <w:color w:val="000000" w:themeColor="text1"/>
          <w:sz w:val="24"/>
          <w:szCs w:val="24"/>
          <w:highlight w:val="none"/>
          <w:lang w:val="en-US" w:eastAsia="zh-CN"/>
          <w14:textFill>
            <w14:solidFill>
              <w14:schemeClr w14:val="tx1"/>
            </w14:solidFill>
          </w14:textFill>
        </w:rPr>
        <w:t>武江区</w:t>
      </w:r>
      <w:r>
        <w:rPr>
          <w:rFonts w:hint="eastAsia" w:ascii="宋体" w:hAnsi="宋体" w:cs="宋体"/>
          <w:snapToGrid w:val="0"/>
          <w:color w:val="000000" w:themeColor="text1"/>
          <w:sz w:val="24"/>
          <w:szCs w:val="24"/>
          <w:highlight w:val="none"/>
          <w14:textFill>
            <w14:solidFill>
              <w14:schemeClr w14:val="tx1"/>
            </w14:solidFill>
          </w14:textFill>
        </w:rPr>
        <w:t>财政投资评审中心审核后的建安工程费（预算）为基准计算，结算价按以下方式结算：设计费=财政投资评审中心审核后的建安工程费（预算）×设计费的中标费率（设计费的中标费率=设计费中标价÷建安工程费暂定价×100%），最终结算价不得超过中标价，当最终结算价超过中标价时按中标价结算。设计费的中标费率，四舍五入保留</w:t>
      </w:r>
      <w:r>
        <w:rPr>
          <w:rFonts w:hint="eastAsia" w:ascii="宋体" w:hAnsi="宋体" w:cs="宋体"/>
          <w:snapToGrid w:val="0"/>
          <w:color w:val="000000" w:themeColor="text1"/>
          <w:sz w:val="24"/>
          <w:szCs w:val="24"/>
          <w:highlight w:val="none"/>
          <w:lang w:val="en-US" w:eastAsia="zh-CN"/>
          <w14:textFill>
            <w14:solidFill>
              <w14:schemeClr w14:val="tx1"/>
            </w14:solidFill>
          </w14:textFill>
        </w:rPr>
        <w:t>2</w:t>
      </w:r>
      <w:r>
        <w:rPr>
          <w:rFonts w:hint="eastAsia" w:ascii="宋体" w:hAnsi="宋体" w:cs="宋体"/>
          <w:snapToGrid w:val="0"/>
          <w:color w:val="000000" w:themeColor="text1"/>
          <w:sz w:val="24"/>
          <w:szCs w:val="24"/>
          <w:highlight w:val="none"/>
          <w14:textFill>
            <w14:solidFill>
              <w14:schemeClr w14:val="tx1"/>
            </w14:solidFill>
          </w14:textFill>
        </w:rPr>
        <w:t>位小数。本项目的建安工程费暂定价为人民币</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305.63</w:t>
      </w:r>
      <w:r>
        <w:rPr>
          <w:rFonts w:hint="eastAsia" w:ascii="宋体" w:hAnsi="宋体" w:cs="宋体"/>
          <w:snapToGrid w:val="0"/>
          <w:color w:val="000000" w:themeColor="text1"/>
          <w:sz w:val="24"/>
          <w:szCs w:val="24"/>
          <w:highlight w:val="none"/>
          <w14:textFill>
            <w14:solidFill>
              <w14:schemeClr w14:val="tx1"/>
            </w14:solidFill>
          </w14:textFill>
        </w:rPr>
        <w:t>万元。</w:t>
      </w:r>
    </w:p>
    <w:p w14:paraId="3941B2F6">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000000" w:themeColor="text1"/>
          <w:sz w:val="24"/>
          <w:szCs w:val="24"/>
          <w:highlight w:val="none"/>
          <w14:textFill>
            <w14:solidFill>
              <w14:schemeClr w14:val="tx1"/>
            </w14:solidFill>
          </w14:textFill>
        </w:rPr>
      </w:pPr>
      <w:r>
        <w:rPr>
          <w:rFonts w:hint="eastAsia" w:ascii="宋体" w:hAnsi="宋体" w:cs="宋体"/>
          <w:snapToGrid w:val="0"/>
          <w:color w:val="000000" w:themeColor="text1"/>
          <w:sz w:val="24"/>
          <w:szCs w:val="24"/>
          <w:highlight w:val="none"/>
          <w:lang w:val="en-US" w:eastAsia="zh-CN"/>
          <w14:textFill>
            <w14:solidFill>
              <w14:schemeClr w14:val="tx1"/>
            </w14:solidFill>
          </w14:textFill>
        </w:rPr>
        <w:t>3.2</w:t>
      </w:r>
      <w:r>
        <w:rPr>
          <w:rFonts w:hint="eastAsia" w:ascii="宋体" w:hAnsi="宋体" w:cs="宋体"/>
          <w:snapToGrid w:val="0"/>
          <w:color w:val="000000" w:themeColor="text1"/>
          <w:sz w:val="24"/>
          <w:szCs w:val="24"/>
          <w:highlight w:val="none"/>
          <w14:textFill>
            <w14:solidFill>
              <w14:schemeClr w14:val="tx1"/>
            </w14:solidFill>
          </w14:textFill>
        </w:rPr>
        <w:t>除工程出现规划重大调整或者重大设计变更，否则不予调整。若工程出现规划重大调整或者重大设计变更，增加设计费由双方另行协商确定。</w:t>
      </w:r>
    </w:p>
    <w:p w14:paraId="40B596E3">
      <w:pPr>
        <w:pageBreakBefore w:val="0"/>
        <w:widowControl w:val="0"/>
        <w:kinsoku/>
        <w:wordWrap w:val="0"/>
        <w:overflowPunct/>
        <w:topLinePunct w:val="0"/>
        <w:autoSpaceDE/>
        <w:autoSpaceDN/>
        <w:bidi w:val="0"/>
        <w:snapToGrid w:val="0"/>
        <w:spacing w:line="480" w:lineRule="exact"/>
        <w:ind w:firstLine="480"/>
        <w:textAlignment w:val="auto"/>
        <w:rPr>
          <w:rFonts w:hint="eastAsia" w:ascii="宋体" w:hAnsi="宋体" w:eastAsia="宋体" w:cs="宋体"/>
          <w:bCs/>
          <w:snapToGrid w:val="0"/>
          <w:color w:val="000000" w:themeColor="text1"/>
          <w:sz w:val="24"/>
          <w:highlight w:val="none"/>
          <w:lang w:eastAsia="zh-CN"/>
          <w14:textFill>
            <w14:solidFill>
              <w14:schemeClr w14:val="tx1"/>
            </w14:solidFill>
          </w14:textFill>
        </w:rPr>
      </w:pPr>
      <w:r>
        <w:rPr>
          <w:rFonts w:hint="eastAsia" w:ascii="宋体" w:hAnsi="宋体" w:cs="宋体"/>
          <w:bCs/>
          <w:snapToGrid w:val="0"/>
          <w:color w:val="000000" w:themeColor="text1"/>
          <w:sz w:val="24"/>
          <w:highlight w:val="none"/>
          <w:lang w:val="en-US" w:eastAsia="zh-CN"/>
          <w14:textFill>
            <w14:solidFill>
              <w14:schemeClr w14:val="tx1"/>
            </w14:solidFill>
          </w14:textFill>
        </w:rPr>
        <w:t>3.</w:t>
      </w:r>
      <w:r>
        <w:rPr>
          <w:rFonts w:hint="eastAsia" w:ascii="宋体" w:hAnsi="宋体" w:cs="宋体"/>
          <w:bCs/>
          <w:snapToGrid w:val="0"/>
          <w:color w:val="000000" w:themeColor="text1"/>
          <w:sz w:val="24"/>
          <w:highlight w:val="none"/>
          <w14:textFill>
            <w14:solidFill>
              <w14:schemeClr w14:val="tx1"/>
            </w14:solidFill>
          </w14:textFill>
        </w:rPr>
        <w:t>3最终以合同签订为准（由招标人自行补充）</w:t>
      </w:r>
      <w:r>
        <w:rPr>
          <w:rFonts w:hint="eastAsia" w:ascii="宋体" w:hAnsi="宋体" w:cs="宋体"/>
          <w:bCs/>
          <w:snapToGrid w:val="0"/>
          <w:color w:val="000000" w:themeColor="text1"/>
          <w:sz w:val="24"/>
          <w:highlight w:val="none"/>
          <w:lang w:eastAsia="zh-CN"/>
          <w14:textFill>
            <w14:solidFill>
              <w14:schemeClr w14:val="tx1"/>
            </w14:solidFill>
          </w14:textFill>
        </w:rPr>
        <w:t>。</w:t>
      </w:r>
    </w:p>
    <w:p w14:paraId="75716499">
      <w:pPr>
        <w:pageBreakBefore w:val="0"/>
        <w:widowControl w:val="0"/>
        <w:kinsoku/>
        <w:overflowPunct/>
        <w:topLinePunct w:val="0"/>
        <w:autoSpaceDE/>
        <w:autoSpaceDN/>
        <w:bidi w:val="0"/>
        <w:spacing w:line="480" w:lineRule="exact"/>
        <w:textAlignment w:val="auto"/>
        <w:rPr>
          <w:rFonts w:hint="eastAsia" w:ascii="宋体" w:hAnsi="宋体" w:cs="宋体"/>
          <w:color w:val="000000" w:themeColor="text1"/>
          <w:highlight w:val="none"/>
          <w14:textFill>
            <w14:solidFill>
              <w14:schemeClr w14:val="tx1"/>
            </w14:solidFill>
          </w14:textFill>
        </w:rPr>
      </w:pPr>
    </w:p>
    <w:bookmarkEnd w:id="220"/>
    <w:bookmarkEnd w:id="221"/>
    <w:bookmarkEnd w:id="222"/>
    <w:p w14:paraId="13EA5251">
      <w:pPr>
        <w:pStyle w:val="3"/>
        <w:pageBreakBefore w:val="0"/>
        <w:widowControl w:val="0"/>
        <w:kinsoku/>
        <w:wordWrap w:val="0"/>
        <w:overflowPunct/>
        <w:topLinePunct w:val="0"/>
        <w:autoSpaceDE/>
        <w:autoSpaceDN/>
        <w:bidi w:val="0"/>
        <w:snapToGrid w:val="0"/>
        <w:spacing w:line="480" w:lineRule="exact"/>
        <w:jc w:val="center"/>
        <w:textAlignment w:val="auto"/>
        <w:rPr>
          <w:rFonts w:hint="eastAsia" w:ascii="宋体" w:hAnsi="宋体" w:cs="宋体"/>
          <w:b/>
          <w:snapToGrid w:val="0"/>
          <w:color w:val="000000" w:themeColor="text1"/>
          <w:sz w:val="24"/>
          <w:highlight w:val="none"/>
          <w14:textFill>
            <w14:solidFill>
              <w14:schemeClr w14:val="tx1"/>
            </w14:solidFill>
          </w14:textFill>
        </w:rPr>
      </w:pPr>
      <w:bookmarkStart w:id="259" w:name="_Toc6622"/>
    </w:p>
    <w:p w14:paraId="4C5F91A8">
      <w:pPr>
        <w:rPr>
          <w:rFonts w:hint="eastAsia" w:ascii="宋体" w:hAnsi="宋体" w:cs="宋体"/>
          <w:b/>
          <w:snapToGrid w:val="0"/>
          <w:color w:val="000000" w:themeColor="text1"/>
          <w:sz w:val="24"/>
          <w:highlight w:val="none"/>
          <w14:textFill>
            <w14:solidFill>
              <w14:schemeClr w14:val="tx1"/>
            </w14:solidFill>
          </w14:textFill>
        </w:rPr>
      </w:pPr>
    </w:p>
    <w:p w14:paraId="2C005ED9">
      <w:pPr>
        <w:pStyle w:val="3"/>
        <w:pageBreakBefore w:val="0"/>
        <w:widowControl w:val="0"/>
        <w:kinsoku/>
        <w:wordWrap w:val="0"/>
        <w:overflowPunct/>
        <w:topLinePunct w:val="0"/>
        <w:autoSpaceDE/>
        <w:autoSpaceDN/>
        <w:bidi w:val="0"/>
        <w:snapToGrid w:val="0"/>
        <w:spacing w:line="480" w:lineRule="exact"/>
        <w:jc w:val="center"/>
        <w:textAlignment w:val="auto"/>
        <w:rPr>
          <w:rFonts w:hint="eastAsia" w:ascii="宋体" w:hAnsi="宋体" w:cs="宋体"/>
          <w:b/>
          <w:snapToGrid w:val="0"/>
          <w:color w:val="000000" w:themeColor="text1"/>
          <w:sz w:val="32"/>
          <w:szCs w:val="22"/>
          <w:highlight w:val="none"/>
          <w14:textFill>
            <w14:solidFill>
              <w14:schemeClr w14:val="tx1"/>
            </w14:solidFill>
          </w14:textFill>
        </w:rPr>
      </w:pPr>
    </w:p>
    <w:p w14:paraId="25BCB8C9">
      <w:pPr>
        <w:pStyle w:val="3"/>
        <w:pageBreakBefore w:val="0"/>
        <w:widowControl w:val="0"/>
        <w:kinsoku/>
        <w:wordWrap w:val="0"/>
        <w:overflowPunct/>
        <w:topLinePunct w:val="0"/>
        <w:autoSpaceDE/>
        <w:autoSpaceDN/>
        <w:bidi w:val="0"/>
        <w:snapToGrid w:val="0"/>
        <w:spacing w:line="480" w:lineRule="exact"/>
        <w:jc w:val="center"/>
        <w:textAlignment w:val="auto"/>
        <w:rPr>
          <w:rFonts w:hint="eastAsia" w:ascii="宋体" w:hAnsi="宋体" w:cs="宋体"/>
          <w:b/>
          <w:snapToGrid w:val="0"/>
          <w:color w:val="000000" w:themeColor="text1"/>
          <w:sz w:val="32"/>
          <w:szCs w:val="22"/>
          <w:highlight w:val="none"/>
          <w14:textFill>
            <w14:solidFill>
              <w14:schemeClr w14:val="tx1"/>
            </w14:solidFill>
          </w14:textFill>
        </w:rPr>
      </w:pPr>
      <w:bookmarkStart w:id="260" w:name="_Toc21932"/>
      <w:r>
        <w:rPr>
          <w:rFonts w:hint="eastAsia" w:ascii="宋体" w:hAnsi="宋体" w:cs="宋体"/>
          <w:b/>
          <w:snapToGrid w:val="0"/>
          <w:color w:val="000000" w:themeColor="text1"/>
          <w:sz w:val="32"/>
          <w:szCs w:val="22"/>
          <w:highlight w:val="none"/>
          <w14:textFill>
            <w14:solidFill>
              <w14:schemeClr w14:val="tx1"/>
            </w14:solidFill>
          </w14:textFill>
        </w:rPr>
        <w:t>第</w:t>
      </w:r>
      <w:bookmarkStart w:id="261" w:name="_Hlt69669171"/>
      <w:bookmarkEnd w:id="261"/>
      <w:r>
        <w:rPr>
          <w:rFonts w:hint="eastAsia" w:ascii="宋体" w:hAnsi="宋体" w:cs="宋体"/>
          <w:b/>
          <w:snapToGrid w:val="0"/>
          <w:color w:val="000000" w:themeColor="text1"/>
          <w:sz w:val="32"/>
          <w:szCs w:val="22"/>
          <w:highlight w:val="none"/>
          <w14:textFill>
            <w14:solidFill>
              <w14:schemeClr w14:val="tx1"/>
            </w14:solidFill>
          </w14:textFill>
        </w:rPr>
        <w:t>三章</w:t>
      </w:r>
      <w:bookmarkStart w:id="262" w:name="_Hlt87793839"/>
      <w:bookmarkEnd w:id="262"/>
      <w:r>
        <w:rPr>
          <w:rFonts w:hint="eastAsia" w:ascii="宋体" w:hAnsi="宋体" w:cs="宋体"/>
          <w:b/>
          <w:snapToGrid w:val="0"/>
          <w:color w:val="000000" w:themeColor="text1"/>
          <w:sz w:val="32"/>
          <w:szCs w:val="22"/>
          <w:highlight w:val="none"/>
          <w14:textFill>
            <w14:solidFill>
              <w14:schemeClr w14:val="tx1"/>
            </w14:solidFill>
          </w14:textFill>
        </w:rPr>
        <w:t xml:space="preserve">   中标人须知</w:t>
      </w:r>
      <w:bookmarkEnd w:id="223"/>
      <w:bookmarkEnd w:id="259"/>
      <w:bookmarkEnd w:id="260"/>
    </w:p>
    <w:bookmarkEnd w:id="224"/>
    <w:bookmarkEnd w:id="225"/>
    <w:bookmarkEnd w:id="226"/>
    <w:p w14:paraId="73F283F2">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263" w:name="_Toc19195"/>
      <w:bookmarkStart w:id="264" w:name="_Toc21606"/>
      <w:bookmarkStart w:id="265" w:name="_Hlt69698776"/>
      <w:r>
        <w:rPr>
          <w:rFonts w:hint="eastAsia" w:ascii="宋体" w:hAnsi="宋体" w:cs="宋体"/>
          <w:b/>
          <w:snapToGrid w:val="0"/>
          <w:color w:val="000000" w:themeColor="text1"/>
          <w:sz w:val="24"/>
          <w:highlight w:val="none"/>
          <w14:textFill>
            <w14:solidFill>
              <w14:schemeClr w14:val="tx1"/>
            </w14:solidFill>
          </w14:textFill>
        </w:rPr>
        <w:t>1.中标通知书</w:t>
      </w:r>
      <w:bookmarkEnd w:id="263"/>
      <w:bookmarkEnd w:id="264"/>
    </w:p>
    <w:p w14:paraId="179AC8E4">
      <w:pPr>
        <w:keepNext w:val="0"/>
        <w:keepLines w:val="0"/>
        <w:pageBreakBefore w:val="0"/>
        <w:widowControl w:val="0"/>
        <w:kinsoku/>
        <w:wordWrap w:val="0"/>
        <w:overflowPunct/>
        <w:topLinePunct w:val="0"/>
        <w:autoSpaceDE/>
        <w:autoSpaceDN/>
        <w:bidi w:val="0"/>
        <w:adjustRightInd w:val="0"/>
        <w:snapToGrid w:val="0"/>
        <w:spacing w:line="480" w:lineRule="exact"/>
        <w:ind w:firstLine="562"/>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3C946129">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266" w:name="_Toc2682"/>
      <w:bookmarkStart w:id="267" w:name="_Toc6166"/>
      <w:r>
        <w:rPr>
          <w:rFonts w:hint="eastAsia" w:ascii="宋体" w:hAnsi="宋体" w:cs="宋体"/>
          <w:b/>
          <w:snapToGrid w:val="0"/>
          <w:color w:val="000000" w:themeColor="text1"/>
          <w:sz w:val="24"/>
          <w:highlight w:val="none"/>
          <w14:textFill>
            <w14:solidFill>
              <w14:schemeClr w14:val="tx1"/>
            </w14:solidFill>
          </w14:textFill>
        </w:rPr>
        <w:t>2.中标结果公示</w:t>
      </w:r>
      <w:bookmarkEnd w:id="266"/>
      <w:bookmarkEnd w:id="267"/>
    </w:p>
    <w:p w14:paraId="73C4D9B4">
      <w:pPr>
        <w:keepNext w:val="0"/>
        <w:keepLines w:val="0"/>
        <w:pageBreakBefore w:val="0"/>
        <w:widowControl w:val="0"/>
        <w:kinsoku/>
        <w:wordWrap w:val="0"/>
        <w:overflowPunct/>
        <w:topLinePunct w:val="0"/>
        <w:autoSpaceDE/>
        <w:autoSpaceDN/>
        <w:bidi w:val="0"/>
        <w:adjustRightInd w:val="0"/>
        <w:snapToGrid w:val="0"/>
        <w:spacing w:line="480" w:lineRule="exact"/>
        <w:ind w:firstLine="561"/>
        <w:jc w:val="lef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中标通知书发出后15日内，招标人应将中标结果在广东省招标投标监管网（http://zbtb.gd.gov.cn）及全国公共资源交易平台（广东省·韶关市）（https://ygp.gdzwfw.gov.cn/ggzy-portal/#/440200/index）进行公示。</w:t>
      </w:r>
    </w:p>
    <w:p w14:paraId="47A53E1D">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268" w:name="_Toc22917"/>
      <w:bookmarkStart w:id="269" w:name="_Toc6184"/>
      <w:r>
        <w:rPr>
          <w:rFonts w:hint="eastAsia" w:ascii="宋体" w:hAnsi="宋体" w:cs="宋体"/>
          <w:b/>
          <w:snapToGrid w:val="0"/>
          <w:color w:val="000000" w:themeColor="text1"/>
          <w:sz w:val="24"/>
          <w:highlight w:val="none"/>
          <w14:textFill>
            <w14:solidFill>
              <w14:schemeClr w14:val="tx1"/>
            </w14:solidFill>
          </w14:textFill>
        </w:rPr>
        <w:t>3.履约保证</w:t>
      </w:r>
      <w:bookmarkEnd w:id="268"/>
      <w:bookmarkEnd w:id="269"/>
    </w:p>
    <w:p w14:paraId="54DD2E1C">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3.1中标人须在领取中标通知书之日起</w:t>
      </w:r>
      <w:r>
        <w:rPr>
          <w:rFonts w:hint="eastAsia" w:ascii="宋体" w:hAnsi="宋体" w:cs="宋体"/>
          <w:snapToGrid w:val="0"/>
          <w:color w:val="000000" w:themeColor="text1"/>
          <w:kern w:val="0"/>
          <w:sz w:val="24"/>
          <w:szCs w:val="24"/>
          <w:highlight w:val="none"/>
          <w:u w:val="single"/>
          <w14:textFill>
            <w14:solidFill>
              <w14:schemeClr w14:val="tx1"/>
            </w14:solidFill>
          </w14:textFill>
        </w:rPr>
        <w:t>10</w:t>
      </w:r>
      <w:r>
        <w:rPr>
          <w:rFonts w:hint="eastAsia" w:ascii="宋体" w:hAnsi="宋体" w:cs="宋体"/>
          <w:snapToGrid w:val="0"/>
          <w:color w:val="000000" w:themeColor="text1"/>
          <w:kern w:val="0"/>
          <w:sz w:val="24"/>
          <w:szCs w:val="24"/>
          <w:highlight w:val="none"/>
          <w14:textFill>
            <w14:solidFill>
              <w14:schemeClr w14:val="tx1"/>
            </w14:solidFill>
          </w14:textFill>
        </w:rPr>
        <w:t>个工作日内、签订合同前向招标人提交金额为中标价</w:t>
      </w:r>
      <w:r>
        <w:rPr>
          <w:rFonts w:hint="eastAsia" w:ascii="宋体" w:hAnsi="宋体" w:cs="宋体"/>
          <w:snapToGrid w:val="0"/>
          <w:color w:val="000000" w:themeColor="text1"/>
          <w:kern w:val="0"/>
          <w:sz w:val="24"/>
          <w:szCs w:val="24"/>
          <w:highlight w:val="none"/>
          <w:u w:val="single"/>
          <w14:textFill>
            <w14:solidFill>
              <w14:schemeClr w14:val="tx1"/>
            </w14:solidFill>
          </w14:textFill>
        </w:rPr>
        <w:t>5%</w:t>
      </w:r>
      <w:r>
        <w:rPr>
          <w:rFonts w:hint="eastAsia" w:ascii="宋体" w:hAnsi="宋体" w:cs="宋体"/>
          <w:snapToGrid w:val="0"/>
          <w:color w:val="000000" w:themeColor="text1"/>
          <w:kern w:val="0"/>
          <w:sz w:val="24"/>
          <w:szCs w:val="24"/>
          <w:highlight w:val="none"/>
          <w14:textFill>
            <w14:solidFill>
              <w14:schemeClr w14:val="tx1"/>
            </w14:solidFill>
          </w14:textFill>
        </w:rPr>
        <w:t>的履约保证。</w:t>
      </w:r>
    </w:p>
    <w:p w14:paraId="3C40D13C">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3.2</w:t>
      </w:r>
      <w:r>
        <w:rPr>
          <w:rFonts w:hint="eastAsia" w:ascii="宋体" w:hAnsi="宋体" w:cs="宋体"/>
          <w:snapToGrid w:val="0"/>
          <w:color w:val="000000" w:themeColor="text1"/>
          <w:kern w:val="0"/>
          <w:sz w:val="24"/>
          <w:highlight w:val="none"/>
          <w14:textFill>
            <w14:solidFill>
              <w14:schemeClr w14:val="tx1"/>
            </w14:solidFill>
          </w14:textFill>
        </w:rPr>
        <w:t>履约保证的形式包括履约保证金、履约保证担保、履约保证保险三种，由中标人自主选择。中标通知书发出时，招标人发起收缴履约保证金并填写保证金金额、缴交时限和项目工期；由中标人在建设工程交易系统中自主选择一种进行缴交。项目竣工后，由招标人发起退保。</w:t>
      </w:r>
    </w:p>
    <w:p w14:paraId="1BBD0846">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3.3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3971D12E">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3.4在项目实施过程中，如果承包人（即招标阶段的中标人，下同）由于自身的资金、技术、质量、非不可抗力等原因给发包人（即招标阶段的招标人，下同）造成经济损失，扣除相应履约保证。</w:t>
      </w:r>
    </w:p>
    <w:p w14:paraId="6BD7E2DD">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3.5项目通过竣工验收之日后起28天内，招标人将履约保证退还给承包人。</w:t>
      </w:r>
    </w:p>
    <w:p w14:paraId="7323E38F">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270" w:name="_Toc19279"/>
      <w:bookmarkStart w:id="271" w:name="_Toc3559"/>
      <w:r>
        <w:rPr>
          <w:rFonts w:hint="eastAsia" w:ascii="宋体" w:hAnsi="宋体" w:cs="宋体"/>
          <w:b/>
          <w:snapToGrid w:val="0"/>
          <w:color w:val="000000" w:themeColor="text1"/>
          <w:sz w:val="24"/>
          <w:highlight w:val="none"/>
          <w14:textFill>
            <w14:solidFill>
              <w14:schemeClr w14:val="tx1"/>
            </w14:solidFill>
          </w14:textFill>
        </w:rPr>
        <w:t>4.合同订立</w:t>
      </w:r>
      <w:bookmarkEnd w:id="270"/>
      <w:bookmarkEnd w:id="271"/>
    </w:p>
    <w:p w14:paraId="0D64016B">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4.1招标人应当自中标通知书发出之日起</w:t>
      </w:r>
      <w:r>
        <w:rPr>
          <w:rFonts w:hint="eastAsia" w:ascii="宋体" w:hAnsi="宋体" w:cs="宋体"/>
          <w:color w:val="000000" w:themeColor="text1"/>
          <w:sz w:val="24"/>
          <w:szCs w:val="24"/>
          <w:highlight w:val="none"/>
          <w:u w:val="single"/>
          <w14:textFill>
            <w14:solidFill>
              <w14:schemeClr w14:val="tx1"/>
            </w14:solidFill>
          </w14:textFill>
        </w:rPr>
        <w:t>30</w:t>
      </w:r>
      <w:r>
        <w:rPr>
          <w:rFonts w:hint="eastAsia" w:ascii="宋体" w:hAnsi="宋体" w:cs="宋体"/>
          <w:color w:val="000000" w:themeColor="text1"/>
          <w:sz w:val="24"/>
          <w:szCs w:val="24"/>
          <w:highlight w:val="none"/>
          <w14:textFill>
            <w14:solidFill>
              <w14:schemeClr w14:val="tx1"/>
            </w14:solidFill>
          </w14:textFill>
        </w:rPr>
        <w:t>日内，按照招标文件、中标人的投标文件与中标人订立书面合同。</w:t>
      </w:r>
    </w:p>
    <w:p w14:paraId="28F51E92">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4.2本招标项目合同计价方式为：</w:t>
      </w:r>
      <w:r>
        <w:rPr>
          <w:rFonts w:hint="eastAsia" w:ascii="宋体" w:hAnsi="宋体" w:cs="宋体"/>
          <w:color w:val="000000" w:themeColor="text1"/>
          <w:sz w:val="24"/>
          <w:szCs w:val="24"/>
          <w:highlight w:val="none"/>
          <w:u w:val="single"/>
          <w14:textFill>
            <w14:solidFill>
              <w14:schemeClr w14:val="tx1"/>
            </w14:solidFill>
          </w14:textFill>
        </w:rPr>
        <w:t>总价合同</w:t>
      </w:r>
      <w:r>
        <w:rPr>
          <w:rFonts w:hint="eastAsia" w:ascii="宋体" w:hAnsi="宋体" w:cs="宋体"/>
          <w:color w:val="000000" w:themeColor="text1"/>
          <w:sz w:val="24"/>
          <w:szCs w:val="24"/>
          <w:highlight w:val="none"/>
          <w14:textFill>
            <w14:solidFill>
              <w14:schemeClr w14:val="tx1"/>
            </w14:solidFill>
          </w14:textFill>
        </w:rPr>
        <w:t>。</w:t>
      </w:r>
    </w:p>
    <w:p w14:paraId="2A9E5904">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4.3合同的标的、质量、履行期限条款和合同的价款、单价、比例条款等主要条款，应当与招标文件、中标人的投标文件的内容一致。中标人在签订合同时不得向招标人提出附加条件。</w:t>
      </w:r>
    </w:p>
    <w:p w14:paraId="7F3C6F8A">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4.4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D6EEB17">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4.5在书面合同订立之日起2个工作日内，由招标人授权的招标代理机构将合同上传至建设工程交易系统，并发起退还投标保证的申请。韶关市公共资源交易中心在收到申请之日起3个工作日内，将投标保证金（或银行保函）退还给中标人和其他中标候选人。</w:t>
      </w:r>
    </w:p>
    <w:p w14:paraId="1E3A103F">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272" w:name="_Toc28130"/>
      <w:bookmarkStart w:id="273" w:name="_Toc6517"/>
      <w:r>
        <w:rPr>
          <w:rFonts w:hint="eastAsia" w:ascii="宋体" w:hAnsi="宋体" w:cs="宋体"/>
          <w:b/>
          <w:snapToGrid w:val="0"/>
          <w:color w:val="000000" w:themeColor="text1"/>
          <w:sz w:val="24"/>
          <w:highlight w:val="none"/>
          <w14:textFill>
            <w14:solidFill>
              <w14:schemeClr w14:val="tx1"/>
            </w14:solidFill>
          </w14:textFill>
        </w:rPr>
        <w:t>5.放弃中标的处理</w:t>
      </w:r>
      <w:bookmarkEnd w:id="272"/>
      <w:bookmarkEnd w:id="273"/>
    </w:p>
    <w:p w14:paraId="231D74A5">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5.1中标人无正当理由放弃中标的，取消其中标资格，其投标保证不予退还，给招标人造成的损失超过投标保证金额的，弃标人还应当对超过部分予以赔偿。招标人可按照</w:t>
      </w:r>
      <w:r>
        <w:rPr>
          <w:rFonts w:hint="eastAsia" w:ascii="宋体" w:hAnsi="宋体" w:cs="宋体"/>
          <w:bCs/>
          <w:color w:val="000000" w:themeColor="text1"/>
          <w:sz w:val="24"/>
          <w:szCs w:val="24"/>
          <w:highlight w:val="none"/>
          <w:lang w:eastAsia="zh-CN"/>
          <w14:textFill>
            <w14:solidFill>
              <w14:schemeClr w14:val="tx1"/>
            </w14:solidFill>
          </w14:textFill>
        </w:rPr>
        <w:t>定标</w:t>
      </w:r>
      <w:r>
        <w:rPr>
          <w:rFonts w:hint="eastAsia" w:ascii="宋体" w:hAnsi="宋体" w:cs="宋体"/>
          <w:bCs/>
          <w:color w:val="000000" w:themeColor="text1"/>
          <w:sz w:val="24"/>
          <w:szCs w:val="24"/>
          <w:highlight w:val="none"/>
          <w14:textFill>
            <w14:solidFill>
              <w14:schemeClr w14:val="tx1"/>
            </w14:solidFill>
          </w14:textFill>
        </w:rPr>
        <w:t>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2B908B0A">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5.2中标人因不可抗力提出不能履行合同的，须在领取中标通知书之日起10日内提供有关证明文件或资料，其投标保证予以退还，招标人可按照</w:t>
      </w:r>
      <w:r>
        <w:rPr>
          <w:rFonts w:hint="eastAsia" w:ascii="宋体" w:hAnsi="宋体" w:cs="宋体"/>
          <w:bCs/>
          <w:color w:val="000000" w:themeColor="text1"/>
          <w:sz w:val="24"/>
          <w:szCs w:val="24"/>
          <w:highlight w:val="none"/>
          <w:lang w:eastAsia="zh-CN"/>
          <w14:textFill>
            <w14:solidFill>
              <w14:schemeClr w14:val="tx1"/>
            </w14:solidFill>
          </w14:textFill>
        </w:rPr>
        <w:t>定标</w:t>
      </w:r>
      <w:r>
        <w:rPr>
          <w:rFonts w:hint="eastAsia" w:ascii="宋体" w:hAnsi="宋体" w:cs="宋体"/>
          <w:bCs/>
          <w:color w:val="000000" w:themeColor="text1"/>
          <w:sz w:val="24"/>
          <w:szCs w:val="24"/>
          <w:highlight w:val="none"/>
          <w14:textFill>
            <w14:solidFill>
              <w14:schemeClr w14:val="tx1"/>
            </w14:solidFill>
          </w14:textFill>
        </w:rPr>
        <w:t>委员会提出的中标候选人名单排序依次确定其他中标候选人为中标人。如果招标人认为其他中标候选人的条件明显不利于招标人的，也可以重新招标。</w:t>
      </w:r>
    </w:p>
    <w:bookmarkEnd w:id="0"/>
    <w:bookmarkEnd w:id="265"/>
    <w:p w14:paraId="115A84BD">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274" w:name="_Toc5762"/>
      <w:bookmarkStart w:id="275" w:name="_Toc24834"/>
      <w:bookmarkStart w:id="276" w:name="_Toc17313"/>
      <w:bookmarkStart w:id="277" w:name="_Toc466640610"/>
      <w:bookmarkStart w:id="278" w:name="_Toc28264"/>
      <w:r>
        <w:rPr>
          <w:rFonts w:hint="eastAsia" w:ascii="宋体" w:hAnsi="宋体" w:cs="宋体"/>
          <w:b/>
          <w:snapToGrid w:val="0"/>
          <w:color w:val="000000" w:themeColor="text1"/>
          <w:sz w:val="24"/>
          <w:highlight w:val="none"/>
          <w14:textFill>
            <w14:solidFill>
              <w14:schemeClr w14:val="tx1"/>
            </w14:solidFill>
          </w14:textFill>
        </w:rPr>
        <w:t>6</w:t>
      </w:r>
      <w:bookmarkEnd w:id="274"/>
      <w:r>
        <w:rPr>
          <w:rFonts w:hint="eastAsia" w:ascii="宋体" w:hAnsi="宋体" w:cs="宋体"/>
          <w:b/>
          <w:snapToGrid w:val="0"/>
          <w:color w:val="000000" w:themeColor="text1"/>
          <w:sz w:val="24"/>
          <w:highlight w:val="none"/>
          <w14:textFill>
            <w14:solidFill>
              <w14:schemeClr w14:val="tx1"/>
            </w14:solidFill>
          </w14:textFill>
        </w:rPr>
        <w:t>.诚信登记</w:t>
      </w:r>
      <w:bookmarkEnd w:id="275"/>
      <w:bookmarkEnd w:id="276"/>
    </w:p>
    <w:p w14:paraId="69285620">
      <w:pPr>
        <w:keepNext w:val="0"/>
        <w:keepLines w:val="0"/>
        <w:pageBreakBefore w:val="0"/>
        <w:widowControl w:val="0"/>
        <w:kinsoku/>
        <w:wordWrap w:val="0"/>
        <w:overflowPunct/>
        <w:topLinePunct w:val="0"/>
        <w:autoSpaceDE/>
        <w:autoSpaceDN/>
        <w:bidi w:val="0"/>
        <w:snapToGrid w:val="0"/>
        <w:spacing w:line="480" w:lineRule="exact"/>
        <w:ind w:firstLine="480"/>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w:t>
      </w:r>
    </w:p>
    <w:p w14:paraId="40DDBB32">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279" w:name="_Toc28448"/>
      <w:bookmarkStart w:id="280" w:name="_Toc25850"/>
      <w:r>
        <w:rPr>
          <w:rFonts w:hint="eastAsia" w:ascii="宋体" w:hAnsi="宋体" w:cs="宋体"/>
          <w:b/>
          <w:snapToGrid w:val="0"/>
          <w:color w:val="000000" w:themeColor="text1"/>
          <w:sz w:val="24"/>
          <w:highlight w:val="none"/>
          <w14:textFill>
            <w14:solidFill>
              <w14:schemeClr w14:val="tx1"/>
            </w14:solidFill>
          </w14:textFill>
        </w:rPr>
        <w:t>7.项目管理机构</w:t>
      </w:r>
      <w:bookmarkEnd w:id="279"/>
      <w:bookmarkEnd w:id="280"/>
    </w:p>
    <w:p w14:paraId="285D56C5">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7.1承包人派驻的项目管理班子成员必须为其投标文件确定的人员，否则发包人有权终止合同。</w:t>
      </w:r>
    </w:p>
    <w:p w14:paraId="4284B404">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7.2项目管理班子成员不得擅自变更。其中，投标文件确定的设计负责人除发生下列情形之一外，不得更换：</w:t>
      </w:r>
    </w:p>
    <w:p w14:paraId="45D124A0">
      <w:pPr>
        <w:keepNext w:val="0"/>
        <w:keepLines w:val="0"/>
        <w:pageBreakBefore w:val="0"/>
        <w:widowControl w:val="0"/>
        <w:kinsoku/>
        <w:overflowPunct/>
        <w:topLinePunct w:val="0"/>
        <w:autoSpaceDE/>
        <w:autoSpaceDN/>
        <w:bidi w:val="0"/>
        <w:adjustRightInd w:val="0"/>
        <w:snapToGrid w:val="0"/>
        <w:spacing w:line="480" w:lineRule="exact"/>
        <w:ind w:firstLine="480" w:firstLineChars="200"/>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（一）因重病或重伤（持有县、区以上医院证明）两个月以上不能履行职责的；</w:t>
      </w:r>
    </w:p>
    <w:p w14:paraId="071E9DA9">
      <w:pPr>
        <w:keepNext w:val="0"/>
        <w:keepLines w:val="0"/>
        <w:pageBreakBefore w:val="0"/>
        <w:widowControl w:val="0"/>
        <w:kinsoku/>
        <w:overflowPunct/>
        <w:topLinePunct w:val="0"/>
        <w:autoSpaceDE/>
        <w:autoSpaceDN/>
        <w:bidi w:val="0"/>
        <w:adjustRightInd w:val="0"/>
        <w:snapToGrid w:val="0"/>
        <w:spacing w:line="480" w:lineRule="exact"/>
        <w:ind w:firstLine="480" w:firstLineChars="200"/>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（二）调离原工作单位的；</w:t>
      </w:r>
    </w:p>
    <w:p w14:paraId="10018444">
      <w:pPr>
        <w:keepNext w:val="0"/>
        <w:keepLines w:val="0"/>
        <w:pageBreakBefore w:val="0"/>
        <w:widowControl w:val="0"/>
        <w:kinsoku/>
        <w:overflowPunct/>
        <w:topLinePunct w:val="0"/>
        <w:autoSpaceDE/>
        <w:autoSpaceDN/>
        <w:bidi w:val="0"/>
        <w:adjustRightInd w:val="0"/>
        <w:snapToGrid w:val="0"/>
        <w:spacing w:line="480" w:lineRule="exact"/>
        <w:ind w:firstLine="480" w:firstLineChars="200"/>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（三）无能力履行合同的责任和义务，造成严重后果，建设单位要求更换的；</w:t>
      </w:r>
    </w:p>
    <w:p w14:paraId="55E19AF5">
      <w:pPr>
        <w:keepNext w:val="0"/>
        <w:keepLines w:val="0"/>
        <w:pageBreakBefore w:val="0"/>
        <w:widowControl w:val="0"/>
        <w:kinsoku/>
        <w:overflowPunct/>
        <w:topLinePunct w:val="0"/>
        <w:autoSpaceDE/>
        <w:autoSpaceDN/>
        <w:bidi w:val="0"/>
        <w:adjustRightInd w:val="0"/>
        <w:snapToGrid w:val="0"/>
        <w:spacing w:line="480" w:lineRule="exact"/>
        <w:ind w:firstLine="480" w:firstLineChars="200"/>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（四）因违法被责令停止执业的；</w:t>
      </w:r>
    </w:p>
    <w:p w14:paraId="3B2EBA7E">
      <w:pPr>
        <w:keepNext w:val="0"/>
        <w:keepLines w:val="0"/>
        <w:pageBreakBefore w:val="0"/>
        <w:widowControl w:val="0"/>
        <w:kinsoku/>
        <w:overflowPunct/>
        <w:topLinePunct w:val="0"/>
        <w:autoSpaceDE/>
        <w:autoSpaceDN/>
        <w:bidi w:val="0"/>
        <w:adjustRightInd w:val="0"/>
        <w:snapToGrid w:val="0"/>
        <w:spacing w:line="480" w:lineRule="exact"/>
        <w:ind w:firstLine="480" w:firstLineChars="200"/>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（五）因犯罪被羁押或判刑的；</w:t>
      </w:r>
    </w:p>
    <w:p w14:paraId="28DD7648">
      <w:pPr>
        <w:keepNext w:val="0"/>
        <w:keepLines w:val="0"/>
        <w:pageBreakBefore w:val="0"/>
        <w:widowControl w:val="0"/>
        <w:kinsoku/>
        <w:overflowPunct/>
        <w:topLinePunct w:val="0"/>
        <w:autoSpaceDE/>
        <w:autoSpaceDN/>
        <w:bidi w:val="0"/>
        <w:adjustRightInd w:val="0"/>
        <w:snapToGrid w:val="0"/>
        <w:spacing w:line="480" w:lineRule="exact"/>
        <w:ind w:firstLine="480" w:firstLineChars="200"/>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（六）死亡。</w:t>
      </w:r>
    </w:p>
    <w:p w14:paraId="55225C30">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设计负责人应与承包人的投标文件所确定的原设计负责人的主要条件一致。</w:t>
      </w:r>
    </w:p>
    <w:p w14:paraId="37A9D219">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281" w:name="_Toc18504"/>
      <w:bookmarkStart w:id="282" w:name="_Toc27704"/>
      <w:bookmarkStart w:id="283" w:name="_Toc12700"/>
      <w:r>
        <w:rPr>
          <w:rFonts w:hint="eastAsia" w:ascii="宋体" w:hAnsi="宋体" w:cs="宋体"/>
          <w:b/>
          <w:snapToGrid w:val="0"/>
          <w:color w:val="000000" w:themeColor="text1"/>
          <w:sz w:val="24"/>
          <w:highlight w:val="none"/>
          <w14:textFill>
            <w14:solidFill>
              <w14:schemeClr w14:val="tx1"/>
            </w14:solidFill>
          </w14:textFill>
        </w:rPr>
        <w:t>8.监督实施</w:t>
      </w:r>
      <w:bookmarkEnd w:id="281"/>
      <w:bookmarkEnd w:id="282"/>
      <w:bookmarkEnd w:id="283"/>
    </w:p>
    <w:p w14:paraId="7DFB39C3">
      <w:pPr>
        <w:pStyle w:val="40"/>
        <w:keepNext w:val="0"/>
        <w:keepLines w:val="0"/>
        <w:pageBreakBefore w:val="0"/>
        <w:widowControl w:val="0"/>
        <w:kinsoku/>
        <w:overflowPunct/>
        <w:topLinePunct w:val="0"/>
        <w:autoSpaceDE/>
        <w:autoSpaceDN/>
        <w:bidi w:val="0"/>
        <w:spacing w:line="480" w:lineRule="exact"/>
        <w:ind w:firstLine="480" w:firstLineChars="200"/>
        <w:jc w:val="both"/>
        <w:textAlignment w:val="auto"/>
        <w:rPr>
          <w:rFonts w:hint="eastAsia" w:ascii="宋体" w:hAnsi="宋体" w:cs="宋体"/>
          <w:bCs/>
          <w:snapToGrid w:val="0"/>
          <w:color w:val="000000" w:themeColor="text1"/>
          <w:kern w:val="0"/>
          <w:highlight w:val="none"/>
          <w14:textFill>
            <w14:solidFill>
              <w14:schemeClr w14:val="tx1"/>
            </w14:solidFill>
          </w14:textFill>
        </w:rPr>
      </w:pPr>
      <w:r>
        <w:rPr>
          <w:rFonts w:hint="eastAsia" w:ascii="宋体" w:hAnsi="宋体" w:cs="宋体"/>
          <w:b w:val="0"/>
          <w:bCs/>
          <w:color w:val="000000" w:themeColor="text1"/>
          <w:sz w:val="24"/>
          <w:highlight w:val="none"/>
          <w14:textFill>
            <w14:solidFill>
              <w14:schemeClr w14:val="tx1"/>
            </w14:solidFill>
          </w14:textFill>
        </w:rPr>
        <w:t>承包人须服从发包人对工程质量、进度、成本的全方位的监督，项目资料应及时报送招标人审查备案。</w:t>
      </w:r>
    </w:p>
    <w:p w14:paraId="2074013B">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284" w:name="_Toc4995"/>
      <w:bookmarkStart w:id="285" w:name="_Toc9414"/>
      <w:bookmarkStart w:id="286" w:name="_Toc14276"/>
      <w:r>
        <w:rPr>
          <w:rFonts w:hint="eastAsia" w:ascii="宋体" w:hAnsi="宋体" w:cs="宋体"/>
          <w:b/>
          <w:snapToGrid w:val="0"/>
          <w:color w:val="000000" w:themeColor="text1"/>
          <w:sz w:val="24"/>
          <w:highlight w:val="none"/>
          <w14:textFill>
            <w14:solidFill>
              <w14:schemeClr w14:val="tx1"/>
            </w14:solidFill>
          </w14:textFill>
        </w:rPr>
        <w:t>9.其他事项</w:t>
      </w:r>
      <w:bookmarkEnd w:id="284"/>
      <w:bookmarkEnd w:id="285"/>
      <w:bookmarkEnd w:id="286"/>
    </w:p>
    <w:p w14:paraId="11FF74FF">
      <w:pPr>
        <w:pStyle w:val="40"/>
        <w:keepNext w:val="0"/>
        <w:keepLines w:val="0"/>
        <w:pageBreakBefore w:val="0"/>
        <w:widowControl w:val="0"/>
        <w:kinsoku/>
        <w:overflowPunct/>
        <w:topLinePunct w:val="0"/>
        <w:autoSpaceDE/>
        <w:autoSpaceDN/>
        <w:bidi w:val="0"/>
        <w:spacing w:line="480" w:lineRule="exact"/>
        <w:ind w:firstLine="480" w:firstLineChars="200"/>
        <w:jc w:val="both"/>
        <w:textAlignment w:val="auto"/>
        <w:rPr>
          <w:rFonts w:hint="eastAsia" w:ascii="宋体" w:hAnsi="宋体" w:cs="宋体"/>
          <w:b w:val="0"/>
          <w:snapToGrid w:val="0"/>
          <w:color w:val="000000" w:themeColor="text1"/>
          <w:kern w:val="0"/>
          <w:sz w:val="24"/>
          <w:highlight w:val="none"/>
          <w14:textFill>
            <w14:solidFill>
              <w14:schemeClr w14:val="tx1"/>
            </w14:solidFill>
          </w14:textFill>
        </w:rPr>
      </w:pPr>
      <w:r>
        <w:rPr>
          <w:rFonts w:hint="eastAsia" w:ascii="宋体" w:hAnsi="宋体" w:cs="宋体"/>
          <w:b w:val="0"/>
          <w:snapToGrid w:val="0"/>
          <w:color w:val="000000" w:themeColor="text1"/>
          <w:kern w:val="0"/>
          <w:sz w:val="24"/>
          <w:highlight w:val="none"/>
          <w14:textFill>
            <w14:solidFill>
              <w14:schemeClr w14:val="tx1"/>
            </w14:solidFill>
          </w14:textFill>
        </w:rPr>
        <w:t>9.1中标人须在收到中标通知书之日两天内向招标人提交各阶段详细的工期计划承诺书。</w:t>
      </w:r>
    </w:p>
    <w:p w14:paraId="38B78B20">
      <w:pPr>
        <w:pStyle w:val="40"/>
        <w:keepNext w:val="0"/>
        <w:keepLines w:val="0"/>
        <w:pageBreakBefore w:val="0"/>
        <w:widowControl w:val="0"/>
        <w:kinsoku/>
        <w:overflowPunct/>
        <w:topLinePunct w:val="0"/>
        <w:autoSpaceDE/>
        <w:autoSpaceDN/>
        <w:bidi w:val="0"/>
        <w:spacing w:line="480" w:lineRule="exact"/>
        <w:ind w:firstLine="480" w:firstLineChars="200"/>
        <w:jc w:val="both"/>
        <w:textAlignment w:val="auto"/>
        <w:rPr>
          <w:rFonts w:hint="eastAsia" w:ascii="宋体" w:hAnsi="宋体" w:cs="宋体"/>
          <w:b w:val="0"/>
          <w:snapToGrid w:val="0"/>
          <w:color w:val="000000" w:themeColor="text1"/>
          <w:kern w:val="0"/>
          <w:sz w:val="24"/>
          <w:highlight w:val="none"/>
          <w14:textFill>
            <w14:solidFill>
              <w14:schemeClr w14:val="tx1"/>
            </w14:solidFill>
          </w14:textFill>
        </w:rPr>
      </w:pPr>
      <w:r>
        <w:rPr>
          <w:rFonts w:hint="eastAsia" w:ascii="宋体" w:hAnsi="宋体" w:cs="宋体"/>
          <w:b w:val="0"/>
          <w:snapToGrid w:val="0"/>
          <w:color w:val="000000" w:themeColor="text1"/>
          <w:kern w:val="0"/>
          <w:sz w:val="24"/>
          <w:highlight w:val="none"/>
          <w14:textFill>
            <w14:solidFill>
              <w14:schemeClr w14:val="tx1"/>
            </w14:solidFill>
          </w14:textFill>
        </w:rPr>
        <w:t>9.2签订合同后，中标人的法人代表或其授权委托人、项目设计负责人须参加招标人组织的廉政谈话。</w:t>
      </w:r>
    </w:p>
    <w:p w14:paraId="3E173F7F">
      <w:pPr>
        <w:pStyle w:val="40"/>
        <w:keepNext w:val="0"/>
        <w:keepLines w:val="0"/>
        <w:pageBreakBefore w:val="0"/>
        <w:widowControl w:val="0"/>
        <w:kinsoku/>
        <w:overflowPunct/>
        <w:topLinePunct w:val="0"/>
        <w:autoSpaceDE/>
        <w:autoSpaceDN/>
        <w:bidi w:val="0"/>
        <w:spacing w:line="480" w:lineRule="exact"/>
        <w:ind w:firstLine="480" w:firstLineChars="200"/>
        <w:jc w:val="both"/>
        <w:textAlignment w:val="auto"/>
        <w:rPr>
          <w:rFonts w:hint="eastAsia" w:ascii="宋体" w:hAnsi="宋体" w:cs="宋体"/>
          <w:b w:val="0"/>
          <w:snapToGrid w:val="0"/>
          <w:color w:val="000000" w:themeColor="text1"/>
          <w:kern w:val="0"/>
          <w:sz w:val="24"/>
          <w:highlight w:val="none"/>
          <w14:textFill>
            <w14:solidFill>
              <w14:schemeClr w14:val="tx1"/>
            </w14:solidFill>
          </w14:textFill>
        </w:rPr>
      </w:pPr>
      <w:r>
        <w:rPr>
          <w:rFonts w:hint="eastAsia" w:ascii="宋体" w:hAnsi="宋体" w:cs="宋体"/>
          <w:b w:val="0"/>
          <w:snapToGrid w:val="0"/>
          <w:color w:val="000000" w:themeColor="text1"/>
          <w:kern w:val="0"/>
          <w:sz w:val="24"/>
          <w:highlight w:val="none"/>
          <w14:textFill>
            <w14:solidFill>
              <w14:schemeClr w14:val="tx1"/>
            </w14:solidFill>
          </w14:textFill>
        </w:rPr>
        <w:t>9.3本项目各个阶段的设计成果必须经招标人及有关审批部门同意后方可进行下一工序的设计工作，设计工程中，中标人需对接市自然资源局、市交通局、市公安局及市政各职能部门了解相关设施的设计要求（如道路、给水、管网等），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应予以顺延，招标人不再支付由此而增加的设计费。</w:t>
      </w:r>
    </w:p>
    <w:p w14:paraId="30A24DFE">
      <w:pPr>
        <w:pStyle w:val="40"/>
        <w:keepNext w:val="0"/>
        <w:keepLines w:val="0"/>
        <w:pageBreakBefore w:val="0"/>
        <w:widowControl w:val="0"/>
        <w:kinsoku/>
        <w:overflowPunct/>
        <w:topLinePunct w:val="0"/>
        <w:autoSpaceDE/>
        <w:autoSpaceDN/>
        <w:bidi w:val="0"/>
        <w:spacing w:line="480" w:lineRule="exact"/>
        <w:ind w:firstLine="480" w:firstLineChars="200"/>
        <w:jc w:val="both"/>
        <w:textAlignment w:val="auto"/>
        <w:rPr>
          <w:rFonts w:hint="eastAsia" w:ascii="宋体" w:hAnsi="宋体" w:cs="宋体"/>
          <w:b w:val="0"/>
          <w:snapToGrid w:val="0"/>
          <w:color w:val="000000" w:themeColor="text1"/>
          <w:kern w:val="0"/>
          <w:sz w:val="24"/>
          <w:highlight w:val="none"/>
          <w14:textFill>
            <w14:solidFill>
              <w14:schemeClr w14:val="tx1"/>
            </w14:solidFill>
          </w14:textFill>
        </w:rPr>
      </w:pPr>
      <w:r>
        <w:rPr>
          <w:rFonts w:hint="eastAsia" w:ascii="宋体" w:hAnsi="宋体" w:cs="宋体"/>
          <w:b w:val="0"/>
          <w:snapToGrid w:val="0"/>
          <w:color w:val="000000" w:themeColor="text1"/>
          <w:kern w:val="0"/>
          <w:sz w:val="24"/>
          <w:highlight w:val="none"/>
          <w14:textFill>
            <w14:solidFill>
              <w14:schemeClr w14:val="tx1"/>
            </w14:solidFill>
          </w14:textFill>
        </w:rPr>
        <w:t>9.4每一步设计工作必须经招标人及有关部门审核批准后方可进行下一步设计。中标人提交的施工图阶段的设计成果必须经招标人确认后，再送有资质的审图单位的进行审查，若由于招标人和审图单位在审查过程中提出的设计修改或变更，中标人必须无条件进行修改或优化设计，设计工期应予以顺延，招标人不再支付由此而增加的设计费用。</w:t>
      </w:r>
    </w:p>
    <w:p w14:paraId="742787E3">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 xml:space="preserve"> 设计人义务及违约责任</w:t>
      </w:r>
    </w:p>
    <w:p w14:paraId="6D026C55">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.1.设计人义务</w:t>
      </w:r>
    </w:p>
    <w:p w14:paraId="30F9E132">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.1.1．中标通知书发出后30天内第一中标候选人不按招标文件约定条款签订设计合同的，视为自动放弃中标资格，没收投标保证金，并确定第二中标候选人为中标人，以此类推。并上报建设行政主管部门。</w:t>
      </w:r>
    </w:p>
    <w:p w14:paraId="162A0C8D">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.1.2．合同生效后，设计人要求终止或解除合同视为设计人违约，扣除履约保证金。</w:t>
      </w:r>
    </w:p>
    <w:p w14:paraId="4780397A">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1.3．设计人负责按照合同规定承包范围、内容和方式，在规定时间内提交满足规定质量要求的设计成果，并完成约定的服务内容。设计人交付设计文件后，按规定参加有关的设计审查，并根据审查结论负责不超出原定范围的内容做必要调整补充。设计人按合同规定时限交付设计文件，负责向发包人及施工单位进行设计交底、处理有关设计问题和参加竣工验收。施工过程中负责有关工程变更的变更设计。</w:t>
      </w:r>
    </w:p>
    <w:p w14:paraId="50B5B21E">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.1.4．设计人应对发包人提供的文件、资料进行认真研究，对本项目的特点和不确定因素进行认真考虑，并提出合理建议和评价,对影响设计稳定的重大问题要进行多方案比较选择。</w:t>
      </w:r>
    </w:p>
    <w:p w14:paraId="2DF9ABED">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.1.5．设计应尽可能减少施工难度，为施工创造方便合理的施工条件；应尽量减少施工对城市交通、市民生活以及水利、通航的干扰，并尽可能减少对施工期的影响。</w:t>
      </w:r>
    </w:p>
    <w:p w14:paraId="268EFE4B">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.1.6．未经发包人书面同意，设计人不得对已批准的设计和勘探点布置方案作重大修改、增减或删除。</w:t>
      </w:r>
    </w:p>
    <w:p w14:paraId="2960BC6E">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.1.7．设计人提交的全部设计文件应考虑地质因素、正常施工中可能出现的各种因素，对设计文件出现的遗漏或错误负责修改或补充。</w:t>
      </w:r>
    </w:p>
    <w:p w14:paraId="7B0F402B">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.1.8．设计人承诺在交付项目的部分或全部设计文件后，如有更好的新工艺、新技术、新材料、新设备等适用于本项目，应及时向发包人推荐并提供科学的评估和来源证明。</w:t>
      </w:r>
    </w:p>
    <w:p w14:paraId="57A81D11">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1.9．设计人驻韶办公的项目负责人（即投标文件所拟派的项目负责人）必须负责本项目设计全过程（包括完善方案设计、初步设计评审、初步设计修编、施工图设计审查、施工图设计修编、跟踪服务、图纸会审和技术交底）。</w:t>
      </w:r>
    </w:p>
    <w:p w14:paraId="261992B9">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．涉及设计方案专家论证会（含初步设计评审）的相关费用由设计人承担。</w:t>
      </w:r>
    </w:p>
    <w:p w14:paraId="4A7FF6EF">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.1.1</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．设计人要按照批准的设计任务书及投资估算控制初步设计，按照批准的初步设计总概算控制施工图设计，即限额设计。设计人要无条件对设计文件出现的遗漏或错误负责修改或补充，直到满足要求。</w:t>
      </w:r>
    </w:p>
    <w:p w14:paraId="76C5043D">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4"/>
          <w:highlight w:val="none"/>
          <w14:textFill>
            <w14:solidFill>
              <w14:schemeClr w14:val="tx1"/>
            </w14:solidFill>
          </w14:textFill>
        </w:rPr>
        <w:t>.1.1</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．发包人及咨询单位、上级主管部门对设计成果（包括研究试验成果）设计文件的审查并不免除设计人的责任。</w:t>
      </w:r>
    </w:p>
    <w:p w14:paraId="08BF344E">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7</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.2．设计人违约的处理</w:t>
      </w:r>
    </w:p>
    <w:p w14:paraId="157997A1">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4"/>
          <w:highlight w:val="none"/>
          <w14:textFill>
            <w14:solidFill>
              <w14:schemeClr w14:val="tx1"/>
            </w14:solidFill>
          </w14:textFill>
        </w:rPr>
        <w:t>.2.1．中标人发生合同约定的违约情况时，无论发包人是否解除合同，发包人均有权向设计人课以违约金，并由发包人将其违约行为记录在合同履约评价报告中，作为合同履约综合评价的依据。同时，发包人将设计人的违约行为上报建设行政主管部门。</w:t>
      </w:r>
    </w:p>
    <w:p w14:paraId="2C623127">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4"/>
          <w:highlight w:val="none"/>
          <w14:textFill>
            <w14:solidFill>
              <w14:schemeClr w14:val="tx1"/>
            </w14:solidFill>
          </w14:textFill>
        </w:rPr>
        <w:t>.2.2．发包人按合同规定向设计人开出的任何违约金，除合同另有规定外，均从发包人应向设计人支付的工程款中直接扣除。除非合同另有规定，发包人向设计人开出的任何违约金将导致中标人最终的应得结算价款相应地减少。设计人必须完全接受上述条款。</w:t>
      </w:r>
    </w:p>
    <w:p w14:paraId="6821927E">
      <w:pPr>
        <w:keepNext w:val="0"/>
        <w:keepLines w:val="0"/>
        <w:pageBreakBefore w:val="0"/>
        <w:widowControl w:val="0"/>
        <w:tabs>
          <w:tab w:val="left" w:pos="189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4"/>
          <w:highlight w:val="none"/>
          <w14:textFill>
            <w14:solidFill>
              <w14:schemeClr w14:val="tx1"/>
            </w14:solidFill>
          </w14:textFill>
        </w:rPr>
        <w:t>.2.3．发包人按合同规定向设计人开出的任何违约金的扣除时间，可以在发包人认为合适的任何一个期中支付月份中扣除。发包人扣除违约金时间的延迟或滞后并不代表对设计人当时各种行为的认可或默认。</w:t>
      </w:r>
      <w:bookmarkStart w:id="287" w:name="_Toc192"/>
    </w:p>
    <w:p w14:paraId="0E2F63A0">
      <w:pPr>
        <w:pStyle w:val="40"/>
        <w:spacing w:line="360" w:lineRule="auto"/>
        <w:ind w:firstLine="482" w:firstLineChars="200"/>
        <w:outlineLvl w:val="0"/>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22EED980">
      <w:pPr>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36AC7121">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4193E518">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40E407A7">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1F017CDF">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57DCB8E4">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770D065E">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2E04E0EC">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69078F00">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455C99BD">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5F7777CF">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617000D5">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07097A84">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2413AFB8">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20AA70F4">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7053AA5F">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52FFB36C">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5268F374">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195584C6">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3F3AE87E">
      <w:pPr>
        <w:pStyle w:val="25"/>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0D2D5C8E">
      <w:pPr>
        <w:pStyle w:val="40"/>
        <w:spacing w:line="360" w:lineRule="auto"/>
        <w:ind w:firstLine="482" w:firstLineChars="200"/>
        <w:outlineLvl w:val="0"/>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001DD2D4">
      <w:pPr>
        <w:pStyle w:val="40"/>
        <w:spacing w:line="360" w:lineRule="auto"/>
        <w:ind w:firstLine="643" w:firstLineChars="200"/>
        <w:outlineLvl w:val="0"/>
        <w:rPr>
          <w:rFonts w:hint="eastAsia" w:ascii="宋体" w:hAnsi="宋体" w:cs="宋体"/>
          <w:b w:val="0"/>
          <w:color w:val="000000" w:themeColor="text1"/>
          <w:kern w:val="44"/>
          <w:sz w:val="32"/>
          <w:szCs w:val="32"/>
          <w:highlight w:val="none"/>
          <w14:textFill>
            <w14:solidFill>
              <w14:schemeClr w14:val="tx1"/>
            </w14:solidFill>
          </w14:textFill>
        </w:rPr>
      </w:pPr>
      <w:bookmarkStart w:id="288" w:name="_Toc12499"/>
      <w:r>
        <w:rPr>
          <w:rFonts w:hint="eastAsia" w:ascii="宋体" w:hAnsi="宋体" w:cs="宋体"/>
          <w:snapToGrid w:val="0"/>
          <w:color w:val="000000" w:themeColor="text1"/>
          <w:kern w:val="0"/>
          <w:sz w:val="32"/>
          <w:szCs w:val="32"/>
          <w:highlight w:val="none"/>
          <w14:textFill>
            <w14:solidFill>
              <w14:schemeClr w14:val="tx1"/>
            </w14:solidFill>
          </w14:textFill>
        </w:rPr>
        <w:t>第四章</w:t>
      </w:r>
      <w:bookmarkEnd w:id="277"/>
      <w:bookmarkEnd w:id="278"/>
      <w:r>
        <w:rPr>
          <w:rFonts w:hint="eastAsia" w:ascii="宋体" w:hAnsi="宋体" w:cs="宋体"/>
          <w:snapToGrid w:val="0"/>
          <w:color w:val="000000" w:themeColor="text1"/>
          <w:kern w:val="0"/>
          <w:sz w:val="32"/>
          <w:szCs w:val="32"/>
          <w:highlight w:val="none"/>
          <w14:textFill>
            <w14:solidFill>
              <w14:schemeClr w14:val="tx1"/>
            </w14:solidFill>
          </w14:textFill>
        </w:rPr>
        <w:t xml:space="preserve">   招标项目的设计要求</w:t>
      </w:r>
      <w:bookmarkEnd w:id="287"/>
      <w:bookmarkEnd w:id="288"/>
    </w:p>
    <w:p w14:paraId="67478EBB">
      <w:pPr>
        <w:pStyle w:val="4"/>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89" w:name="_Hlt87793370"/>
      <w:bookmarkEnd w:id="289"/>
      <w:bookmarkStart w:id="290" w:name="_Hlt68774758"/>
      <w:bookmarkEnd w:id="290"/>
      <w:bookmarkStart w:id="291" w:name="_Hlt69357851"/>
      <w:bookmarkEnd w:id="291"/>
      <w:bookmarkStart w:id="292" w:name="_Hlt69265216"/>
      <w:bookmarkEnd w:id="292"/>
      <w:bookmarkStart w:id="293" w:name="_Hlt80411122"/>
      <w:bookmarkEnd w:id="293"/>
      <w:bookmarkStart w:id="294" w:name="_Hlt69116854"/>
      <w:bookmarkEnd w:id="294"/>
      <w:bookmarkStart w:id="295" w:name="_Hlt69359335"/>
      <w:bookmarkEnd w:id="295"/>
      <w:bookmarkStart w:id="296" w:name="_Hlt69358207"/>
      <w:bookmarkEnd w:id="296"/>
      <w:bookmarkStart w:id="297" w:name="_Hlt66104926"/>
      <w:bookmarkEnd w:id="297"/>
      <w:bookmarkStart w:id="298" w:name="_Hlt87793346"/>
      <w:bookmarkEnd w:id="298"/>
      <w:bookmarkStart w:id="299" w:name="_Hlt75685840"/>
      <w:bookmarkEnd w:id="299"/>
      <w:bookmarkStart w:id="300" w:name="_Toc27055"/>
      <w:bookmarkStart w:id="301" w:name="_Toc142"/>
      <w:bookmarkStart w:id="302" w:name="_Toc4029"/>
      <w:bookmarkStart w:id="303" w:name="_Toc9294"/>
      <w:bookmarkStart w:id="304" w:name="_Toc22720"/>
      <w:bookmarkStart w:id="305" w:name="_Toc6675"/>
      <w:bookmarkStart w:id="306" w:name="_Toc15165"/>
      <w:bookmarkStart w:id="307" w:name="_Toc15661"/>
      <w:bookmarkStart w:id="308" w:name="_Toc27527"/>
      <w:bookmarkStart w:id="309" w:name="_Toc466640612"/>
      <w:r>
        <w:rPr>
          <w:rFonts w:hint="eastAsia" w:ascii="宋体" w:hAnsi="宋体" w:cs="宋体"/>
          <w:b/>
          <w:snapToGrid w:val="0"/>
          <w:color w:val="000000" w:themeColor="text1"/>
          <w:sz w:val="24"/>
          <w:highlight w:val="none"/>
          <w14:textFill>
            <w14:solidFill>
              <w14:schemeClr w14:val="tx1"/>
            </w14:solidFill>
          </w14:textFill>
        </w:rPr>
        <w:t>1.工程的技术要求</w:t>
      </w:r>
      <w:bookmarkEnd w:id="300"/>
      <w:bookmarkEnd w:id="301"/>
      <w:bookmarkEnd w:id="302"/>
      <w:bookmarkEnd w:id="303"/>
      <w:bookmarkEnd w:id="304"/>
      <w:bookmarkEnd w:id="305"/>
      <w:bookmarkEnd w:id="306"/>
      <w:bookmarkEnd w:id="307"/>
      <w:bookmarkEnd w:id="308"/>
    </w:p>
    <w:p w14:paraId="7A0B40EC">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bookmarkStart w:id="310" w:name="_Toc16151"/>
      <w:r>
        <w:rPr>
          <w:rFonts w:hint="eastAsia" w:ascii="宋体" w:hAnsi="宋体" w:cs="宋体"/>
          <w:color w:val="000000" w:themeColor="text1"/>
          <w:sz w:val="24"/>
          <w:szCs w:val="24"/>
          <w:highlight w:val="none"/>
          <w14:textFill>
            <w14:solidFill>
              <w14:schemeClr w14:val="tx1"/>
            </w14:solidFill>
          </w14:textFill>
        </w:rPr>
        <w:t>一、工程设计标准规范</w:t>
      </w:r>
      <w:bookmarkEnd w:id="310"/>
    </w:p>
    <w:p w14:paraId="3AC7D795">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w:t>
      </w:r>
      <w:r>
        <w:rPr>
          <w:rFonts w:hint="eastAsia" w:ascii="宋体" w:hAnsi="宋体" w:cs="宋体"/>
          <w:bCs/>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cs="宋体"/>
          <w:bCs/>
          <w:snapToGrid w:val="0"/>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《韶关市城乡规划管理技术规定》</w:t>
      </w:r>
      <w:r>
        <w:rPr>
          <w:rFonts w:hint="eastAsia" w:ascii="宋体" w:hAnsi="宋体" w:cs="宋体"/>
          <w:bCs/>
          <w:snapToGrid w:val="0"/>
          <w:color w:val="000000" w:themeColor="text1"/>
          <w:kern w:val="0"/>
          <w:sz w:val="24"/>
          <w:szCs w:val="24"/>
          <w:highlight w:val="none"/>
          <w14:textFill>
            <w14:solidFill>
              <w14:schemeClr w14:val="tx1"/>
            </w14:solidFill>
          </w14:textFill>
        </w:rPr>
        <w:t>；</w:t>
      </w:r>
    </w:p>
    <w:p w14:paraId="4B6A0433">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《建筑防火通用规范》（GB55037-2022）；</w:t>
      </w:r>
    </w:p>
    <w:p w14:paraId="3962C187">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《民用建筑通用规范》（GB55031-2022）；</w:t>
      </w:r>
    </w:p>
    <w:p w14:paraId="72CEB410">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《无障碍设计规范》（GB50763-2012）；</w:t>
      </w:r>
    </w:p>
    <w:p w14:paraId="131396B7">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《建筑工程建筑面积计算规范》（GB/T50353-2013）；</w:t>
      </w:r>
    </w:p>
    <w:p w14:paraId="53D00A62">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《工程建设标准强制性条文》（2013版）；</w:t>
      </w:r>
    </w:p>
    <w:p w14:paraId="22356AA4">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《房屋建筑制图统一标准》（GB/T50001-2017）；</w:t>
      </w:r>
    </w:p>
    <w:p w14:paraId="7F9B6922">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《建筑制图标准》（GB/50104-2010）；</w:t>
      </w:r>
    </w:p>
    <w:p w14:paraId="68B90C67">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9</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《绿色建筑评价标准》（</w:t>
      </w:r>
      <w:r>
        <w:rPr>
          <w:rFonts w:hint="eastAsia" w:ascii="宋体" w:hAnsi="宋体" w:cs="宋体"/>
          <w:color w:val="000000" w:themeColor="text1"/>
          <w:sz w:val="24"/>
          <w:szCs w:val="24"/>
          <w:highlight w:val="none"/>
          <w:lang w:val="en-US" w:eastAsia="zh-CN"/>
          <w14:textFill>
            <w14:solidFill>
              <w14:schemeClr w14:val="tx1"/>
            </w14:solidFill>
          </w14:textFill>
        </w:rPr>
        <w:t>GB/T50378-2019</w:t>
      </w:r>
      <w:r>
        <w:rPr>
          <w:rFonts w:hint="eastAsia" w:ascii="宋体" w:hAnsi="宋体" w:cs="宋体"/>
          <w:color w:val="000000" w:themeColor="text1"/>
          <w:sz w:val="24"/>
          <w:szCs w:val="24"/>
          <w:highlight w:val="none"/>
          <w14:textFill>
            <w14:solidFill>
              <w14:schemeClr w14:val="tx1"/>
            </w14:solidFill>
          </w14:textFill>
        </w:rPr>
        <w:t>）；</w:t>
      </w:r>
    </w:p>
    <w:p w14:paraId="3F83F459">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10</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《绿色公共建筑设计标准》（DB62/T25-3089-2014）；</w:t>
      </w:r>
    </w:p>
    <w:p w14:paraId="34072A31">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11</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《建筑工程设计文件编制深度规定》（2016年版）；</w:t>
      </w:r>
    </w:p>
    <w:p w14:paraId="0BF52341">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12</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《建筑工程抗震设防分类标准》（GB50223-2008）；</w:t>
      </w:r>
    </w:p>
    <w:p w14:paraId="0BA533E5">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《民用建筑工程室内环境污染控制标准》（GB50325-2020）；</w:t>
      </w:r>
    </w:p>
    <w:p w14:paraId="4F605274">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14</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《消防设施通用规范》（GB55036-2022）；</w:t>
      </w:r>
    </w:p>
    <w:p w14:paraId="73557B0B">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15</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《办公建筑设计标准》（JGJT67-2019）；</w:t>
      </w:r>
    </w:p>
    <w:p w14:paraId="76EF77F4">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16</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《建筑地基处理技术规范》（JGJ79-2012）；</w:t>
      </w:r>
    </w:p>
    <w:p w14:paraId="67C6DE3F">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17</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《岩土工程勘察规范》（GB50021-2001）（2009年版）；</w:t>
      </w:r>
    </w:p>
    <w:p w14:paraId="2A8C9CC3">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18</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《建筑结构荷载规范》（GB50009-2012）；</w:t>
      </w:r>
    </w:p>
    <w:p w14:paraId="438AB64D">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19</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《工程结构通用规范》（GB55001-2021）；</w:t>
      </w:r>
    </w:p>
    <w:p w14:paraId="3D158174">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20</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《全国民用建筑工程设计技术措施2009结构（结构体系）》；</w:t>
      </w:r>
    </w:p>
    <w:p w14:paraId="1EA5AEEE">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21</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《建筑地基基础设计规范》（GB50007-2011）；</w:t>
      </w:r>
    </w:p>
    <w:p w14:paraId="1963B10F">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22</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《建筑结构可靠度设计统一标准》（GB50068-2018）；</w:t>
      </w:r>
    </w:p>
    <w:p w14:paraId="291770DC">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23</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《建筑抗震设计规范》（GB50011--2010）（2016版）；</w:t>
      </w:r>
    </w:p>
    <w:p w14:paraId="1CC64B04">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24</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《供配电系统设计规范》（GB50052-2009）；</w:t>
      </w:r>
    </w:p>
    <w:p w14:paraId="48F3D3E2">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25</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《低压配电设计规范》（GB50054-2010）；</w:t>
      </w:r>
    </w:p>
    <w:p w14:paraId="6D5462B8">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26</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《建筑物防雷设计规范》（GB50057-2010）；</w:t>
      </w:r>
    </w:p>
    <w:p w14:paraId="6651E6B6">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27</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《建筑物电子信息系统防雷技术规范》（GB50343-2004）；</w:t>
      </w:r>
    </w:p>
    <w:p w14:paraId="438EC204">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28</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《建筑照明设计标准》（GB50034-2013）；</w:t>
      </w:r>
    </w:p>
    <w:p w14:paraId="744A8C58">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29</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《建筑防火设计规范》（GB50016-2014（2018版）；</w:t>
      </w:r>
    </w:p>
    <w:p w14:paraId="44301732">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30</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《民用建筑电气设计标准》（GB51348－2019）；</w:t>
      </w:r>
    </w:p>
    <w:p w14:paraId="14CDE829">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31</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《有线电视网络工程设计标准》（GB50200-2018）；</w:t>
      </w:r>
    </w:p>
    <w:p w14:paraId="4EBDFEEB">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32</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《建筑物电子信息系统防雷技术规范》（GB50343-2012）；</w:t>
      </w:r>
    </w:p>
    <w:p w14:paraId="11BA9E39">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33</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《综合布线系统工程设计规范》（GB50311-2016）</w:t>
      </w:r>
      <w:r>
        <w:rPr>
          <w:rFonts w:hint="eastAsia" w:ascii="宋体" w:hAnsi="宋体" w:cs="宋体"/>
          <w:color w:val="000000" w:themeColor="text1"/>
          <w:sz w:val="24"/>
          <w:szCs w:val="24"/>
          <w:highlight w:val="none"/>
          <w:lang w:eastAsia="zh-CN"/>
          <w14:textFill>
            <w14:solidFill>
              <w14:schemeClr w14:val="tx1"/>
            </w14:solidFill>
          </w14:textFill>
        </w:rPr>
        <w:t>；</w:t>
      </w:r>
    </w:p>
    <w:p w14:paraId="72663410">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34</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《消防应急照明和疏散指示系统技术标准》（GB51309-2018）；</w:t>
      </w:r>
    </w:p>
    <w:p w14:paraId="266B66D9">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35</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《通用用电设备配电设计规范》（GB50055-2011）；</w:t>
      </w:r>
    </w:p>
    <w:p w14:paraId="5DED78D7">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36</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《建筑机电工程抗震设计规范》（GB50981-2014）；</w:t>
      </w:r>
    </w:p>
    <w:p w14:paraId="789828CC">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37</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《室外给水设计规范》（GB50013—2018）；</w:t>
      </w:r>
    </w:p>
    <w:p w14:paraId="0B3E2F5E">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38</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《室外排水设计标准》（GB50014—2021）；</w:t>
      </w:r>
    </w:p>
    <w:p w14:paraId="618D0D24">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39</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《建筑给水排水设计标准》（GB50015—2019）；</w:t>
      </w:r>
    </w:p>
    <w:p w14:paraId="20D5C14D">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40</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《建筑设计防火规范》（GB50016—2014）（2018年版）；</w:t>
      </w:r>
    </w:p>
    <w:p w14:paraId="078FF26A">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41</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《建筑给水排水制图标准》（GB/T50106—2010）；</w:t>
      </w:r>
    </w:p>
    <w:p w14:paraId="0F0B22A8">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42</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《城镇给水排水技术规范》（GB50788-2012）；</w:t>
      </w:r>
    </w:p>
    <w:p w14:paraId="7E0021B2">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43</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《民用建筑节水设计标准》（GB50555-2010）；</w:t>
      </w:r>
    </w:p>
    <w:p w14:paraId="533D069B">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44</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 xml:space="preserve"> 《生活饮用水卫生标准》（GB5749-2006）；</w:t>
      </w:r>
    </w:p>
    <w:p w14:paraId="73399BEB">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45</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《公共建筑节能设计标准》（GB50189-2015）；</w:t>
      </w:r>
    </w:p>
    <w:p w14:paraId="602DDBCE">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46</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《民用建筑绿色设计规范》（JGJ/T229-2010）；</w:t>
      </w:r>
    </w:p>
    <w:p w14:paraId="302AE692">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47</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《室外给水排水和燃气热力工程抗震设计规范》（GB50032—2003）；</w:t>
      </w:r>
    </w:p>
    <w:p w14:paraId="1DB0D60C">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48</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《建筑灭火器配置设计规范》（GB50140-2005）；</w:t>
      </w:r>
    </w:p>
    <w:p w14:paraId="20686E27">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49</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《消防给水及消火栓系统设计规范》（GB50974-2014）；</w:t>
      </w:r>
    </w:p>
    <w:p w14:paraId="7DAEEC23">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50</w:t>
      </w:r>
      <w:r>
        <w:rPr>
          <w:rFonts w:hint="eastAsia" w:ascii="宋体" w:hAnsi="宋体" w:cs="宋体"/>
          <w:color w:val="000000" w:themeColor="text1"/>
          <w:sz w:val="24"/>
          <w:szCs w:val="24"/>
          <w:highlight w:val="none"/>
          <w14:textFill>
            <w14:solidFill>
              <w14:schemeClr w14:val="tx1"/>
            </w14:solidFill>
          </w14:textFill>
        </w:rPr>
        <w:t>）其他现行国家、广东省关于建筑工程的技术及验收规范、定额、规程、标准。</w:t>
      </w:r>
    </w:p>
    <w:p w14:paraId="528035CD">
      <w:pPr>
        <w:pStyle w:val="4"/>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311" w:name="_Toc6265"/>
    </w:p>
    <w:p w14:paraId="43A6462E">
      <w:pPr>
        <w:pStyle w:val="4"/>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312" w:name="_Toc27721"/>
      <w:r>
        <w:rPr>
          <w:rFonts w:hint="eastAsia" w:ascii="宋体" w:hAnsi="宋体" w:cs="宋体"/>
          <w:b/>
          <w:snapToGrid w:val="0"/>
          <w:color w:val="000000" w:themeColor="text1"/>
          <w:sz w:val="24"/>
          <w:highlight w:val="none"/>
          <w14:textFill>
            <w14:solidFill>
              <w14:schemeClr w14:val="tx1"/>
            </w14:solidFill>
          </w14:textFill>
        </w:rPr>
        <w:t>2.备查要求</w:t>
      </w:r>
      <w:bookmarkEnd w:id="311"/>
      <w:bookmarkEnd w:id="312"/>
    </w:p>
    <w:p w14:paraId="22177F30">
      <w:pPr>
        <w:wordWrap w:val="0"/>
        <w:adjustRightInd w:val="0"/>
        <w:snapToGrid w:val="0"/>
        <w:spacing w:line="360" w:lineRule="auto"/>
        <w:ind w:firstLine="560"/>
        <w:rPr>
          <w:rFonts w:hint="eastAsia"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以上所列规范和标准仅供参考，中标人必须准备至少一套现行的国家和广东省的有关技术规范及现行标准，招标人和监理单位可随时检查中标人的规范和标准，并监督中标人按规范和标准要求执行。</w:t>
      </w:r>
      <w:bookmarkStart w:id="313" w:name="_Hlt69670335"/>
      <w:bookmarkEnd w:id="313"/>
    </w:p>
    <w:bookmarkEnd w:id="309"/>
    <w:p w14:paraId="0CEBA439">
      <w:pPr>
        <w:jc w:val="center"/>
        <w:rPr>
          <w:rFonts w:hint="eastAsia" w:ascii="宋体" w:hAnsi="宋体" w:cs="宋体"/>
          <w:b/>
          <w:snapToGrid w:val="0"/>
          <w:color w:val="000000" w:themeColor="text1"/>
          <w:sz w:val="32"/>
          <w:szCs w:val="32"/>
          <w:highlight w:val="none"/>
          <w14:textFill>
            <w14:solidFill>
              <w14:schemeClr w14:val="tx1"/>
            </w14:solidFill>
          </w14:textFill>
        </w:rPr>
      </w:pPr>
      <w:bookmarkStart w:id="314" w:name="_Toc651"/>
      <w:bookmarkStart w:id="315" w:name="_Hlt69698785"/>
      <w:r>
        <w:rPr>
          <w:rFonts w:hint="eastAsia" w:ascii="宋体" w:hAnsi="宋体" w:cs="宋体"/>
          <w:b/>
          <w:snapToGrid w:val="0"/>
          <w:color w:val="000000" w:themeColor="text1"/>
          <w:sz w:val="32"/>
          <w:szCs w:val="32"/>
          <w:highlight w:val="none"/>
          <w14:textFill>
            <w14:solidFill>
              <w14:schemeClr w14:val="tx1"/>
            </w14:solidFill>
          </w14:textFill>
        </w:rPr>
        <w:t>第五章   投标文件格式</w:t>
      </w:r>
      <w:bookmarkEnd w:id="314"/>
    </w:p>
    <w:p w14:paraId="1C067017">
      <w:pPr>
        <w:pStyle w:val="4"/>
        <w:wordWrap w:val="0"/>
        <w:autoSpaceDE/>
        <w:autoSpaceDN/>
        <w:snapToGrid w:val="0"/>
        <w:spacing w:line="48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316" w:name="_Toc19464"/>
      <w:bookmarkStart w:id="317" w:name="_Toc464768767"/>
      <w:bookmarkStart w:id="318" w:name="_Toc14506"/>
      <w:bookmarkStart w:id="319" w:name="_Toc415171883"/>
      <w:bookmarkStart w:id="320" w:name="_Toc71813716"/>
      <w:bookmarkStart w:id="321" w:name="_Toc71811193"/>
      <w:bookmarkStart w:id="322" w:name="_Toc14561"/>
      <w:bookmarkStart w:id="323" w:name="_Toc71811326"/>
      <w:bookmarkStart w:id="324" w:name="_Toc396982994"/>
      <w:bookmarkStart w:id="325" w:name="_Toc15295"/>
      <w:bookmarkStart w:id="326" w:name="_Toc396813629"/>
    </w:p>
    <w:p w14:paraId="0F735E71">
      <w:pPr>
        <w:pStyle w:val="4"/>
        <w:wordWrap w:val="0"/>
        <w:autoSpaceDE/>
        <w:autoSpaceDN/>
        <w:snapToGrid w:val="0"/>
        <w:spacing w:line="48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327" w:name="_Toc25218"/>
      <w:r>
        <w:rPr>
          <w:rFonts w:hint="eastAsia" w:ascii="宋体" w:hAnsi="宋体" w:cs="宋体"/>
          <w:b/>
          <w:snapToGrid w:val="0"/>
          <w:color w:val="000000" w:themeColor="text1"/>
          <w:sz w:val="24"/>
          <w:highlight w:val="none"/>
          <w14:textFill>
            <w14:solidFill>
              <w14:schemeClr w14:val="tx1"/>
            </w14:solidFill>
          </w14:textFill>
        </w:rPr>
        <w:t>格式一</w:t>
      </w:r>
      <w:bookmarkEnd w:id="316"/>
      <w:bookmarkEnd w:id="317"/>
      <w:bookmarkEnd w:id="318"/>
      <w:r>
        <w:rPr>
          <w:rFonts w:hint="eastAsia" w:ascii="宋体" w:hAnsi="宋体" w:cs="宋体"/>
          <w:b/>
          <w:snapToGrid w:val="0"/>
          <w:color w:val="000000" w:themeColor="text1"/>
          <w:sz w:val="24"/>
          <w:highlight w:val="none"/>
          <w14:textFill>
            <w14:solidFill>
              <w14:schemeClr w14:val="tx1"/>
            </w14:solidFill>
          </w14:textFill>
        </w:rPr>
        <w:t xml:space="preserve">   封面</w:t>
      </w:r>
      <w:bookmarkEnd w:id="319"/>
      <w:bookmarkEnd w:id="320"/>
      <w:bookmarkEnd w:id="321"/>
      <w:bookmarkEnd w:id="322"/>
      <w:bookmarkEnd w:id="323"/>
      <w:bookmarkEnd w:id="324"/>
      <w:bookmarkEnd w:id="325"/>
      <w:bookmarkEnd w:id="326"/>
      <w:bookmarkEnd w:id="327"/>
    </w:p>
    <w:p w14:paraId="2422FF96">
      <w:pPr>
        <w:rPr>
          <w:rFonts w:hint="eastAsia" w:ascii="宋体" w:hAnsi="宋体" w:cs="宋体"/>
          <w:color w:val="000000" w:themeColor="text1"/>
          <w:highlight w:val="none"/>
          <w14:textFill>
            <w14:solidFill>
              <w14:schemeClr w14:val="tx1"/>
            </w14:solidFill>
          </w14:textFill>
        </w:rPr>
      </w:pPr>
    </w:p>
    <w:p w14:paraId="236D8464">
      <w:pPr>
        <w:rPr>
          <w:rFonts w:hint="eastAsia" w:ascii="宋体" w:hAnsi="宋体" w:cs="宋体"/>
          <w:color w:val="000000" w:themeColor="text1"/>
          <w:highlight w:val="none"/>
          <w14:textFill>
            <w14:solidFill>
              <w14:schemeClr w14:val="tx1"/>
            </w14:solidFill>
          </w14:textFill>
        </w:rPr>
      </w:pPr>
      <w:bookmarkStart w:id="328" w:name="_Toc415171884"/>
      <w:bookmarkStart w:id="329" w:name="_Toc464768768"/>
      <w:bookmarkStart w:id="330" w:name="_Toc396982995"/>
      <w:bookmarkStart w:id="331" w:name="_Toc32042"/>
      <w:bookmarkStart w:id="332" w:name="_Toc9423"/>
      <w:bookmarkStart w:id="333" w:name="_Toc396813630"/>
    </w:p>
    <w:p w14:paraId="7553732F">
      <w:pPr>
        <w:rPr>
          <w:rFonts w:hint="eastAsia" w:ascii="宋体" w:hAnsi="宋体" w:cs="宋体"/>
          <w:color w:val="000000" w:themeColor="text1"/>
          <w:highlight w:val="none"/>
          <w14:textFill>
            <w14:solidFill>
              <w14:schemeClr w14:val="tx1"/>
            </w14:solidFill>
          </w14:textFill>
        </w:rPr>
      </w:pPr>
    </w:p>
    <w:p w14:paraId="1299083A">
      <w:pPr>
        <w:rPr>
          <w:rFonts w:hint="eastAsia" w:ascii="宋体" w:hAnsi="宋体" w:cs="宋体"/>
          <w:color w:val="000000" w:themeColor="text1"/>
          <w:highlight w:val="none"/>
          <w14:textFill>
            <w14:solidFill>
              <w14:schemeClr w14:val="tx1"/>
            </w14:solidFill>
          </w14:textFill>
        </w:rPr>
      </w:pPr>
    </w:p>
    <w:p w14:paraId="5912D50C">
      <w:pPr>
        <w:pStyle w:val="45"/>
        <w:widowControl w:val="0"/>
        <w:wordWrap w:val="0"/>
        <w:adjustRightInd w:val="0"/>
        <w:snapToGrid w:val="0"/>
        <w:ind w:firstLine="0"/>
        <w:jc w:val="center"/>
        <w:rPr>
          <w:rFonts w:hint="eastAsia" w:ascii="宋体" w:hAnsi="宋体" w:eastAsia="宋体" w:cs="宋体"/>
          <w:b/>
          <w:snapToGrid w:val="0"/>
          <w:color w:val="000000" w:themeColor="text1"/>
          <w:sz w:val="48"/>
          <w:szCs w:val="48"/>
          <w:highlight w:val="none"/>
          <w14:textFill>
            <w14:solidFill>
              <w14:schemeClr w14:val="tx1"/>
            </w14:solidFill>
          </w14:textFill>
        </w:rPr>
      </w:pPr>
      <w:bookmarkStart w:id="334" w:name="_Toc15910_WPSOffice_Level2"/>
      <w:bookmarkStart w:id="335" w:name="_Toc14006"/>
      <w:bookmarkStart w:id="336" w:name="_Toc19515_WPSOffice_Level2"/>
      <w:bookmarkStart w:id="337" w:name="_Toc10931_WPSOffice_Level2"/>
      <w:bookmarkStart w:id="338" w:name="_Toc24590_WPSOffice_Level2"/>
      <w:bookmarkStart w:id="339" w:name="_Toc17225"/>
      <w:bookmarkStart w:id="340" w:name="_Toc11141"/>
      <w:bookmarkStart w:id="341" w:name="_Toc29993"/>
      <w:bookmarkStart w:id="342" w:name="_Toc14783"/>
      <w:r>
        <w:rPr>
          <w:rFonts w:hint="eastAsia" w:ascii="宋体" w:hAnsi="宋体" w:eastAsia="宋体" w:cs="宋体"/>
          <w:b/>
          <w:snapToGrid w:val="0"/>
          <w:color w:val="000000" w:themeColor="text1"/>
          <w:sz w:val="48"/>
          <w:szCs w:val="48"/>
          <w:highlight w:val="none"/>
          <w:u w:val="single"/>
          <w14:textFill>
            <w14:solidFill>
              <w14:schemeClr w14:val="tx1"/>
            </w14:solidFill>
          </w14:textFill>
        </w:rPr>
        <w:t xml:space="preserve">   （项目名称）</w:t>
      </w:r>
      <w:bookmarkEnd w:id="334"/>
      <w:bookmarkEnd w:id="335"/>
      <w:bookmarkEnd w:id="336"/>
      <w:bookmarkEnd w:id="337"/>
      <w:bookmarkEnd w:id="338"/>
      <w:bookmarkEnd w:id="339"/>
      <w:bookmarkEnd w:id="340"/>
      <w:r>
        <w:rPr>
          <w:rFonts w:hint="eastAsia" w:ascii="宋体" w:hAnsi="宋体" w:eastAsia="宋体" w:cs="宋体"/>
          <w:b/>
          <w:snapToGrid w:val="0"/>
          <w:color w:val="000000" w:themeColor="text1"/>
          <w:sz w:val="48"/>
          <w:szCs w:val="48"/>
          <w:highlight w:val="none"/>
          <w:u w:val="single"/>
          <w14:textFill>
            <w14:solidFill>
              <w14:schemeClr w14:val="tx1"/>
            </w14:solidFill>
          </w14:textFill>
        </w:rPr>
        <w:t xml:space="preserve">  </w:t>
      </w:r>
      <w:bookmarkEnd w:id="341"/>
      <w:bookmarkEnd w:id="342"/>
      <w:r>
        <w:rPr>
          <w:rFonts w:hint="eastAsia" w:ascii="宋体" w:hAnsi="宋体" w:eastAsia="宋体" w:cs="宋体"/>
          <w:b/>
          <w:snapToGrid w:val="0"/>
          <w:color w:val="000000" w:themeColor="text1"/>
          <w:sz w:val="48"/>
          <w:szCs w:val="48"/>
          <w:highlight w:val="none"/>
          <w14:textFill>
            <w14:solidFill>
              <w14:schemeClr w14:val="tx1"/>
            </w14:solidFill>
          </w14:textFill>
        </w:rPr>
        <w:t>招标</w:t>
      </w:r>
    </w:p>
    <w:p w14:paraId="1E9C2096">
      <w:pPr>
        <w:rPr>
          <w:rFonts w:hint="eastAsia" w:ascii="宋体" w:hAnsi="宋体" w:cs="宋体"/>
          <w:color w:val="000000" w:themeColor="text1"/>
          <w:highlight w:val="none"/>
          <w14:textFill>
            <w14:solidFill>
              <w14:schemeClr w14:val="tx1"/>
            </w14:solidFill>
          </w14:textFill>
        </w:rPr>
      </w:pPr>
    </w:p>
    <w:p w14:paraId="5390FA8D">
      <w:pPr>
        <w:rPr>
          <w:rFonts w:hint="eastAsia" w:ascii="宋体" w:hAnsi="宋体" w:cs="宋体"/>
          <w:color w:val="000000" w:themeColor="text1"/>
          <w:highlight w:val="none"/>
          <w14:textFill>
            <w14:solidFill>
              <w14:schemeClr w14:val="tx1"/>
            </w14:solidFill>
          </w14:textFill>
        </w:rPr>
      </w:pPr>
    </w:p>
    <w:p w14:paraId="5A3FF410">
      <w:pPr>
        <w:pStyle w:val="45"/>
        <w:widowControl w:val="0"/>
        <w:wordWrap w:val="0"/>
        <w:adjustRightInd w:val="0"/>
        <w:snapToGrid w:val="0"/>
        <w:ind w:firstLine="0"/>
        <w:jc w:val="center"/>
        <w:rPr>
          <w:rFonts w:hint="eastAsia" w:ascii="宋体" w:hAnsi="宋体" w:eastAsia="宋体" w:cs="宋体"/>
          <w:b/>
          <w:snapToGrid w:val="0"/>
          <w:color w:val="000000" w:themeColor="text1"/>
          <w:sz w:val="72"/>
          <w:highlight w:val="none"/>
          <w14:textFill>
            <w14:solidFill>
              <w14:schemeClr w14:val="tx1"/>
            </w14:solidFill>
          </w14:textFill>
        </w:rPr>
      </w:pPr>
      <w:bookmarkStart w:id="343" w:name="_Toc5301_WPSOffice_Level3"/>
      <w:bookmarkStart w:id="344" w:name="_Toc8798_WPSOffice_Level3"/>
      <w:r>
        <w:rPr>
          <w:rFonts w:hint="eastAsia" w:ascii="宋体" w:hAnsi="宋体" w:eastAsia="宋体" w:cs="宋体"/>
          <w:b/>
          <w:snapToGrid w:val="0"/>
          <w:color w:val="000000" w:themeColor="text1"/>
          <w:sz w:val="72"/>
          <w:highlight w:val="none"/>
          <w14:textFill>
            <w14:solidFill>
              <w14:schemeClr w14:val="tx1"/>
            </w14:solidFill>
          </w14:textFill>
        </w:rPr>
        <w:t>投  标  文  件</w:t>
      </w:r>
      <w:bookmarkEnd w:id="343"/>
      <w:bookmarkEnd w:id="344"/>
    </w:p>
    <w:p w14:paraId="23D1A7E7">
      <w:pPr>
        <w:rPr>
          <w:rFonts w:hint="eastAsia" w:ascii="宋体" w:hAnsi="宋体" w:cs="宋体"/>
          <w:color w:val="000000" w:themeColor="text1"/>
          <w:highlight w:val="none"/>
          <w14:textFill>
            <w14:solidFill>
              <w14:schemeClr w14:val="tx1"/>
            </w14:solidFill>
          </w14:textFill>
        </w:rPr>
      </w:pPr>
    </w:p>
    <w:p w14:paraId="351B7F68">
      <w:pPr>
        <w:rPr>
          <w:rFonts w:hint="eastAsia" w:ascii="宋体" w:hAnsi="宋体" w:cs="宋体"/>
          <w:color w:val="000000" w:themeColor="text1"/>
          <w:highlight w:val="none"/>
          <w14:textFill>
            <w14:solidFill>
              <w14:schemeClr w14:val="tx1"/>
            </w14:solidFill>
          </w14:textFill>
        </w:rPr>
      </w:pPr>
    </w:p>
    <w:p w14:paraId="022E4615">
      <w:pPr>
        <w:pStyle w:val="45"/>
        <w:widowControl w:val="0"/>
        <w:wordWrap w:val="0"/>
        <w:adjustRightInd w:val="0"/>
        <w:snapToGrid w:val="0"/>
        <w:ind w:firstLine="0"/>
        <w:jc w:val="center"/>
        <w:rPr>
          <w:rFonts w:hint="eastAsia" w:ascii="宋体" w:hAnsi="宋体" w:eastAsia="宋体" w:cs="宋体"/>
          <w:b/>
          <w:snapToGrid w:val="0"/>
          <w:color w:val="000000" w:themeColor="text1"/>
          <w:sz w:val="48"/>
          <w:szCs w:val="48"/>
          <w:highlight w:val="none"/>
          <w14:textFill>
            <w14:solidFill>
              <w14:schemeClr w14:val="tx1"/>
            </w14:solidFill>
          </w14:textFill>
        </w:rPr>
      </w:pPr>
      <w:bookmarkStart w:id="345" w:name="_Toc2104"/>
      <w:bookmarkStart w:id="346" w:name="_Toc14127"/>
      <w:bookmarkStart w:id="347" w:name="_Toc18349_WPSOffice_Level2"/>
      <w:bookmarkStart w:id="348" w:name="_Toc8292"/>
      <w:bookmarkStart w:id="349" w:name="_Toc7210_WPSOffice_Level2"/>
      <w:bookmarkStart w:id="350" w:name="_Toc639_WPSOffice_Level2"/>
      <w:bookmarkStart w:id="351" w:name="_Toc6046_WPSOffice_Level2"/>
      <w:bookmarkStart w:id="352" w:name="_Toc23773"/>
      <w:bookmarkStart w:id="353" w:name="_Toc24704"/>
      <w:r>
        <w:rPr>
          <w:rFonts w:hint="eastAsia" w:ascii="宋体" w:hAnsi="宋体" w:eastAsia="宋体" w:cs="宋体"/>
          <w:b/>
          <w:snapToGrid w:val="0"/>
          <w:color w:val="000000" w:themeColor="text1"/>
          <w:sz w:val="48"/>
          <w:szCs w:val="48"/>
          <w:highlight w:val="none"/>
          <w14:textFill>
            <w14:solidFill>
              <w14:schemeClr w14:val="tx1"/>
            </w14:solidFill>
          </w14:textFill>
        </w:rPr>
        <w:t>（商务经济标书／技术标书</w:t>
      </w:r>
      <w:r>
        <w:rPr>
          <w:rFonts w:hint="eastAsia" w:ascii="宋体" w:hAnsi="宋体" w:eastAsia="宋体" w:cs="宋体"/>
          <w:b/>
          <w:snapToGrid w:val="0"/>
          <w:color w:val="000000" w:themeColor="text1"/>
          <w:sz w:val="48"/>
          <w:szCs w:val="48"/>
          <w:highlight w:val="none"/>
          <w:lang w:val="en-US" w:eastAsia="zh-CN"/>
          <w14:textFill>
            <w14:solidFill>
              <w14:schemeClr w14:val="tx1"/>
            </w14:solidFill>
          </w14:textFill>
        </w:rPr>
        <w:t>/定标文件</w:t>
      </w:r>
      <w:r>
        <w:rPr>
          <w:rFonts w:hint="eastAsia" w:ascii="宋体" w:hAnsi="宋体" w:eastAsia="宋体" w:cs="宋体"/>
          <w:b/>
          <w:snapToGrid w:val="0"/>
          <w:color w:val="000000" w:themeColor="text1"/>
          <w:sz w:val="48"/>
          <w:szCs w:val="48"/>
          <w:highlight w:val="none"/>
          <w14:textFill>
            <w14:solidFill>
              <w14:schemeClr w14:val="tx1"/>
            </w14:solidFill>
          </w14:textFill>
        </w:rPr>
        <w:t>）</w:t>
      </w:r>
      <w:bookmarkEnd w:id="345"/>
      <w:bookmarkEnd w:id="346"/>
      <w:bookmarkEnd w:id="347"/>
      <w:bookmarkEnd w:id="348"/>
      <w:bookmarkEnd w:id="349"/>
      <w:bookmarkEnd w:id="350"/>
      <w:bookmarkEnd w:id="351"/>
      <w:bookmarkEnd w:id="352"/>
      <w:bookmarkEnd w:id="353"/>
    </w:p>
    <w:p w14:paraId="5E4C4748">
      <w:pPr>
        <w:rPr>
          <w:rFonts w:hint="eastAsia" w:ascii="宋体" w:hAnsi="宋体" w:cs="宋体"/>
          <w:color w:val="000000" w:themeColor="text1"/>
          <w:highlight w:val="none"/>
          <w14:textFill>
            <w14:solidFill>
              <w14:schemeClr w14:val="tx1"/>
            </w14:solidFill>
          </w14:textFill>
        </w:rPr>
      </w:pPr>
    </w:p>
    <w:p w14:paraId="0F3D6809">
      <w:pPr>
        <w:rPr>
          <w:rFonts w:hint="eastAsia" w:ascii="宋体" w:hAnsi="宋体" w:cs="宋体"/>
          <w:color w:val="000000" w:themeColor="text1"/>
          <w:highlight w:val="none"/>
          <w14:textFill>
            <w14:solidFill>
              <w14:schemeClr w14:val="tx1"/>
            </w14:solidFill>
          </w14:textFill>
        </w:rPr>
      </w:pPr>
    </w:p>
    <w:p w14:paraId="163710CB">
      <w:pPr>
        <w:rPr>
          <w:rFonts w:hint="eastAsia" w:ascii="宋体" w:hAnsi="宋体" w:cs="宋体"/>
          <w:color w:val="000000" w:themeColor="text1"/>
          <w:highlight w:val="none"/>
          <w14:textFill>
            <w14:solidFill>
              <w14:schemeClr w14:val="tx1"/>
            </w14:solidFill>
          </w14:textFill>
        </w:rPr>
      </w:pPr>
    </w:p>
    <w:p w14:paraId="1DCAC7F0">
      <w:pPr>
        <w:rPr>
          <w:rFonts w:hint="eastAsia" w:ascii="宋体" w:hAnsi="宋体" w:cs="宋体"/>
          <w:color w:val="000000" w:themeColor="text1"/>
          <w:highlight w:val="none"/>
          <w14:textFill>
            <w14:solidFill>
              <w14:schemeClr w14:val="tx1"/>
            </w14:solidFill>
          </w14:textFill>
        </w:rPr>
      </w:pPr>
    </w:p>
    <w:p w14:paraId="03253E8C">
      <w:pPr>
        <w:pStyle w:val="45"/>
        <w:widowControl w:val="0"/>
        <w:wordWrap w:val="0"/>
        <w:adjustRightInd w:val="0"/>
        <w:snapToGrid w:val="0"/>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bookmarkStart w:id="354" w:name="_Toc3918_WPSOffice_Level2"/>
      <w:bookmarkStart w:id="355" w:name="_Toc7044"/>
      <w:bookmarkStart w:id="356" w:name="_Toc23809"/>
      <w:bookmarkStart w:id="357" w:name="_Toc1506"/>
      <w:bookmarkStart w:id="358" w:name="_Toc15825_WPSOffice_Level2"/>
      <w:bookmarkStart w:id="359" w:name="_Toc695"/>
      <w:bookmarkStart w:id="360" w:name="_Toc9798"/>
      <w:bookmarkStart w:id="361" w:name="_Toc881_WPSOffice_Level2"/>
      <w:bookmarkStart w:id="362" w:name="_Toc10578_WPSOffice_Level2"/>
      <w:r>
        <w:rPr>
          <w:rFonts w:hint="eastAsia" w:ascii="宋体" w:hAnsi="宋体" w:eastAsia="宋体" w:cs="宋体"/>
          <w:bCs/>
          <w:snapToGrid w:val="0"/>
          <w:color w:val="000000" w:themeColor="text1"/>
          <w:sz w:val="32"/>
          <w:highlight w:val="none"/>
          <w14:textFill>
            <w14:solidFill>
              <w14:schemeClr w14:val="tx1"/>
            </w14:solidFill>
          </w14:textFill>
        </w:rPr>
        <w:t>投标人：</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（盖单位章）</w:t>
      </w:r>
      <w:bookmarkEnd w:id="354"/>
      <w:bookmarkEnd w:id="355"/>
      <w:bookmarkEnd w:id="356"/>
      <w:bookmarkEnd w:id="357"/>
      <w:bookmarkEnd w:id="358"/>
      <w:bookmarkEnd w:id="359"/>
      <w:bookmarkEnd w:id="360"/>
      <w:bookmarkEnd w:id="361"/>
      <w:bookmarkEnd w:id="362"/>
    </w:p>
    <w:p w14:paraId="05E67669">
      <w:pPr>
        <w:rPr>
          <w:rFonts w:hint="eastAsia" w:ascii="宋体" w:hAnsi="宋体" w:cs="宋体"/>
          <w:color w:val="000000" w:themeColor="text1"/>
          <w:highlight w:val="none"/>
          <w14:textFill>
            <w14:solidFill>
              <w14:schemeClr w14:val="tx1"/>
            </w14:solidFill>
          </w14:textFill>
        </w:rPr>
      </w:pPr>
    </w:p>
    <w:p w14:paraId="39684779">
      <w:pPr>
        <w:rPr>
          <w:rFonts w:hint="eastAsia" w:ascii="宋体" w:hAnsi="宋体" w:cs="宋体"/>
          <w:color w:val="000000" w:themeColor="text1"/>
          <w:highlight w:val="none"/>
          <w14:textFill>
            <w14:solidFill>
              <w14:schemeClr w14:val="tx1"/>
            </w14:solidFill>
          </w14:textFill>
        </w:rPr>
      </w:pPr>
    </w:p>
    <w:p w14:paraId="5916C1C8">
      <w:pPr>
        <w:pStyle w:val="45"/>
        <w:widowControl w:val="0"/>
        <w:wordWrap w:val="0"/>
        <w:adjustRightInd w:val="0"/>
        <w:snapToGrid w:val="0"/>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bookmarkStart w:id="363" w:name="_Toc12474"/>
      <w:bookmarkStart w:id="364" w:name="_Toc29706"/>
      <w:bookmarkStart w:id="365" w:name="_Toc24086"/>
      <w:bookmarkStart w:id="366" w:name="_Toc31144"/>
      <w:bookmarkStart w:id="367" w:name="_Toc13744_WPSOffice_Level2"/>
      <w:bookmarkStart w:id="368" w:name="_Toc32628_WPSOffice_Level2"/>
      <w:bookmarkStart w:id="369" w:name="_Toc27613_WPSOffice_Level2"/>
      <w:bookmarkStart w:id="370" w:name="_Toc2370"/>
      <w:bookmarkStart w:id="371" w:name="_Toc27630_WPSOffice_Level2"/>
      <w:r>
        <w:rPr>
          <w:rFonts w:hint="eastAsia" w:ascii="宋体" w:hAnsi="宋体" w:eastAsia="宋体" w:cs="宋体"/>
          <w:bCs/>
          <w:snapToGrid w:val="0"/>
          <w:color w:val="000000" w:themeColor="text1"/>
          <w:sz w:val="32"/>
          <w:highlight w:val="none"/>
          <w14:textFill>
            <w14:solidFill>
              <w14:schemeClr w14:val="tx1"/>
            </w14:solidFill>
          </w14:textFill>
        </w:rPr>
        <w:t>法定代表人或其委托代理人：</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（签字或盖章）</w:t>
      </w:r>
      <w:bookmarkEnd w:id="363"/>
      <w:bookmarkEnd w:id="364"/>
      <w:bookmarkEnd w:id="365"/>
      <w:bookmarkEnd w:id="366"/>
      <w:bookmarkEnd w:id="367"/>
      <w:bookmarkEnd w:id="368"/>
      <w:bookmarkEnd w:id="369"/>
      <w:bookmarkEnd w:id="370"/>
      <w:bookmarkEnd w:id="371"/>
    </w:p>
    <w:p w14:paraId="7671260E">
      <w:pPr>
        <w:rPr>
          <w:rFonts w:hint="eastAsia" w:ascii="宋体" w:hAnsi="宋体" w:cs="宋体"/>
          <w:color w:val="000000" w:themeColor="text1"/>
          <w:highlight w:val="none"/>
          <w14:textFill>
            <w14:solidFill>
              <w14:schemeClr w14:val="tx1"/>
            </w14:solidFill>
          </w14:textFill>
        </w:rPr>
      </w:pPr>
    </w:p>
    <w:p w14:paraId="275E7DF5">
      <w:pPr>
        <w:rPr>
          <w:rFonts w:hint="eastAsia" w:ascii="宋体" w:hAnsi="宋体" w:cs="宋体"/>
          <w:color w:val="000000" w:themeColor="text1"/>
          <w:highlight w:val="none"/>
          <w14:textFill>
            <w14:solidFill>
              <w14:schemeClr w14:val="tx1"/>
            </w14:solidFill>
          </w14:textFill>
        </w:rPr>
      </w:pPr>
    </w:p>
    <w:p w14:paraId="233E744E">
      <w:pPr>
        <w:pStyle w:val="45"/>
        <w:widowControl w:val="0"/>
        <w:wordWrap w:val="0"/>
        <w:adjustRightInd w:val="0"/>
        <w:snapToGrid w:val="0"/>
        <w:ind w:firstLine="0"/>
        <w:jc w:val="center"/>
        <w:rPr>
          <w:rFonts w:hint="eastAsia" w:ascii="宋体" w:hAnsi="宋体" w:cs="宋体"/>
          <w:color w:val="000000" w:themeColor="text1"/>
          <w:highlight w:val="none"/>
          <w14:textFill>
            <w14:solidFill>
              <w14:schemeClr w14:val="tx1"/>
            </w14:solidFill>
          </w14:textFill>
        </w:rPr>
      </w:pPr>
      <w:bookmarkStart w:id="372" w:name="_Toc28423_WPSOffice_Level2"/>
      <w:bookmarkStart w:id="373" w:name="_Toc4261_WPSOffice_Level2"/>
      <w:bookmarkStart w:id="374" w:name="_Toc28896"/>
      <w:bookmarkStart w:id="375" w:name="_Toc6799"/>
      <w:bookmarkStart w:id="376" w:name="_Toc1745_WPSOffice_Level2"/>
      <w:bookmarkStart w:id="377" w:name="_Toc7063"/>
      <w:bookmarkStart w:id="378" w:name="_Toc23570"/>
      <w:bookmarkStart w:id="379" w:name="_Toc15044_WPSOffice_Level2"/>
      <w:bookmarkStart w:id="380" w:name="_Toc25506"/>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年</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月</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日</w:t>
      </w:r>
      <w:bookmarkEnd w:id="372"/>
      <w:bookmarkEnd w:id="373"/>
      <w:bookmarkEnd w:id="374"/>
      <w:bookmarkEnd w:id="375"/>
      <w:bookmarkEnd w:id="376"/>
      <w:bookmarkEnd w:id="377"/>
      <w:bookmarkEnd w:id="378"/>
      <w:bookmarkEnd w:id="379"/>
      <w:bookmarkEnd w:id="380"/>
      <w:bookmarkStart w:id="381" w:name="_Toc71811327"/>
      <w:bookmarkStart w:id="382" w:name="_Toc8818"/>
      <w:bookmarkStart w:id="383" w:name="_Toc71811194"/>
      <w:bookmarkStart w:id="384" w:name="_Toc71813717"/>
      <w:bookmarkStart w:id="385" w:name="_Toc18554"/>
    </w:p>
    <w:p w14:paraId="02A9AADF">
      <w:pPr>
        <w:rPr>
          <w:rFonts w:hint="eastAsia" w:ascii="宋体" w:hAnsi="宋体" w:cs="宋体"/>
          <w:b/>
          <w:snapToGrid w:val="0"/>
          <w:color w:val="000000" w:themeColor="text1"/>
          <w:sz w:val="24"/>
          <w:highlight w:val="none"/>
          <w14:textFill>
            <w14:solidFill>
              <w14:schemeClr w14:val="tx1"/>
            </w14:solidFill>
          </w14:textFill>
        </w:rPr>
      </w:pPr>
      <w:r>
        <w:rPr>
          <w:rFonts w:hint="eastAsia" w:ascii="宋体" w:hAnsi="宋体" w:cs="宋体"/>
          <w:b/>
          <w:snapToGrid w:val="0"/>
          <w:color w:val="000000" w:themeColor="text1"/>
          <w:sz w:val="24"/>
          <w:highlight w:val="none"/>
          <w14:textFill>
            <w14:solidFill>
              <w14:schemeClr w14:val="tx1"/>
            </w14:solidFill>
          </w14:textFill>
        </w:rPr>
        <w:br w:type="page"/>
      </w:r>
      <w:r>
        <w:rPr>
          <w:rFonts w:hint="eastAsia" w:ascii="宋体" w:hAnsi="宋体" w:cs="宋体"/>
          <w:b/>
          <w:snapToGrid w:val="0"/>
          <w:color w:val="000000" w:themeColor="text1"/>
          <w:sz w:val="24"/>
          <w:highlight w:val="none"/>
          <w14:textFill>
            <w14:solidFill>
              <w14:schemeClr w14:val="tx1"/>
            </w14:solidFill>
          </w14:textFill>
        </w:rPr>
        <w:t>格式二</w:t>
      </w:r>
      <w:bookmarkEnd w:id="328"/>
      <w:bookmarkEnd w:id="329"/>
      <w:bookmarkEnd w:id="330"/>
      <w:bookmarkEnd w:id="331"/>
      <w:bookmarkEnd w:id="332"/>
      <w:bookmarkEnd w:id="333"/>
      <w:bookmarkEnd w:id="381"/>
      <w:bookmarkEnd w:id="382"/>
      <w:bookmarkEnd w:id="383"/>
      <w:bookmarkEnd w:id="384"/>
      <w:r>
        <w:rPr>
          <w:rFonts w:hint="eastAsia" w:ascii="宋体" w:hAnsi="宋体" w:cs="宋体"/>
          <w:b/>
          <w:snapToGrid w:val="0"/>
          <w:color w:val="000000" w:themeColor="text1"/>
          <w:sz w:val="24"/>
          <w:highlight w:val="none"/>
          <w14:textFill>
            <w14:solidFill>
              <w14:schemeClr w14:val="tx1"/>
            </w14:solidFill>
          </w14:textFill>
        </w:rPr>
        <w:t xml:space="preserve">   投标函</w:t>
      </w:r>
      <w:bookmarkEnd w:id="385"/>
    </w:p>
    <w:p w14:paraId="6C1F6710">
      <w:pPr>
        <w:wordWrap w:val="0"/>
        <w:adjustRightInd w:val="0"/>
        <w:snapToGrid w:val="0"/>
        <w:spacing w:before="260" w:after="260" w:line="440" w:lineRule="exact"/>
        <w:jc w:val="center"/>
        <w:rPr>
          <w:rFonts w:hint="eastAsia" w:ascii="宋体" w:hAnsi="宋体" w:cs="宋体"/>
          <w:color w:val="000000" w:themeColor="text1"/>
          <w:sz w:val="20"/>
          <w:szCs w:val="18"/>
          <w:highlight w:val="none"/>
          <w14:textFill>
            <w14:solidFill>
              <w14:schemeClr w14:val="tx1"/>
            </w14:solidFill>
          </w14:textFill>
        </w:rPr>
      </w:pPr>
      <w:r>
        <w:rPr>
          <w:rFonts w:hint="eastAsia" w:ascii="宋体" w:hAnsi="宋体" w:cs="宋体"/>
          <w:b/>
          <w:snapToGrid w:val="0"/>
          <w:color w:val="000000" w:themeColor="text1"/>
          <w:kern w:val="0"/>
          <w:sz w:val="28"/>
          <w:szCs w:val="18"/>
          <w:highlight w:val="none"/>
          <w14:textFill>
            <w14:solidFill>
              <w14:schemeClr w14:val="tx1"/>
            </w14:solidFill>
          </w14:textFill>
        </w:rPr>
        <w:t>投  标  函</w:t>
      </w:r>
    </w:p>
    <w:p w14:paraId="32282D0D">
      <w:pPr>
        <w:wordWrap w:val="0"/>
        <w:adjustRightInd w:val="0"/>
        <w:snapToGrid w:val="0"/>
        <w:spacing w:line="360" w:lineRule="auto"/>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致：</w:t>
      </w:r>
      <w:r>
        <w:rPr>
          <w:rFonts w:hint="eastAsia" w:ascii="宋体" w:hAnsi="宋体" w:cs="宋体"/>
          <w:snapToGrid w:val="0"/>
          <w:color w:val="000000" w:themeColor="text1"/>
          <w:kern w:val="0"/>
          <w:sz w:val="24"/>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2"/>
          <w:highlight w:val="none"/>
          <w14:textFill>
            <w14:solidFill>
              <w14:schemeClr w14:val="tx1"/>
            </w14:solidFill>
          </w14:textFill>
        </w:rPr>
        <w:t>（招标人名称）</w:t>
      </w:r>
    </w:p>
    <w:p w14:paraId="616758F1">
      <w:pPr>
        <w:wordWrap w:val="0"/>
        <w:adjustRightInd w:val="0"/>
        <w:snapToGrid w:val="0"/>
        <w:spacing w:line="360" w:lineRule="auto"/>
        <w:ind w:firstLine="57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1. 我方考察现场并充分研究</w:t>
      </w:r>
      <w:r>
        <w:rPr>
          <w:rFonts w:hint="eastAsia" w:ascii="宋体" w:hAnsi="宋体" w:cs="宋体"/>
          <w:snapToGrid w:val="0"/>
          <w:color w:val="000000" w:themeColor="text1"/>
          <w:kern w:val="0"/>
          <w:sz w:val="24"/>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2"/>
          <w:highlight w:val="none"/>
          <w14:textFill>
            <w14:solidFill>
              <w14:schemeClr w14:val="tx1"/>
            </w14:solidFill>
          </w14:textFill>
        </w:rPr>
        <w:t>（项目名称）（以下简称“本项目”）招标文件所有内容后，结合自身资质、能力和特点，愿意接受招标文件的全部内容和条件，愿以投标报价为人民币（大写）：</w:t>
      </w:r>
      <w:r>
        <w:rPr>
          <w:rFonts w:hint="eastAsia" w:ascii="宋体" w:hAnsi="宋体" w:cs="宋体"/>
          <w:snapToGrid w:val="0"/>
          <w:color w:val="000000" w:themeColor="text1"/>
          <w:kern w:val="0"/>
          <w:sz w:val="24"/>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2"/>
          <w:highlight w:val="none"/>
          <w14:textFill>
            <w14:solidFill>
              <w14:schemeClr w14:val="tx1"/>
            </w14:solidFill>
          </w14:textFill>
        </w:rPr>
        <w:t>（小写）：¥</w:t>
      </w:r>
      <w:r>
        <w:rPr>
          <w:rFonts w:hint="eastAsia" w:ascii="宋体" w:hAnsi="宋体" w:cs="宋体"/>
          <w:snapToGrid w:val="0"/>
          <w:color w:val="000000" w:themeColor="text1"/>
          <w:kern w:val="0"/>
          <w:sz w:val="24"/>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2"/>
          <w:highlight w:val="none"/>
          <w14:textFill>
            <w14:solidFill>
              <w14:schemeClr w14:val="tx1"/>
            </w14:solidFill>
          </w14:textFill>
        </w:rPr>
        <w:t>作为酬金，竞投承包上述工程。</w:t>
      </w:r>
    </w:p>
    <w:p w14:paraId="4B5E8635">
      <w:pPr>
        <w:wordWrap w:val="0"/>
        <w:adjustRightInd w:val="0"/>
        <w:snapToGrid w:val="0"/>
        <w:spacing w:line="360" w:lineRule="auto"/>
        <w:ind w:firstLine="57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2.如我方中标，我方保证按合同条款、规范和附件要求，实施并完成上述工程设计。我方保证按照合同约定的开工日期开始本工程的设计任务，完成合同约定的内容，并确保设计成果文件必须通过有关部门的审查合格标准并修补其任何缺陷。</w:t>
      </w:r>
    </w:p>
    <w:p w14:paraId="05D1891E">
      <w:pPr>
        <w:wordWrap w:val="0"/>
        <w:adjustRightInd w:val="0"/>
        <w:snapToGrid w:val="0"/>
        <w:spacing w:line="360" w:lineRule="auto"/>
        <w:ind w:firstLine="57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3. 本投标函在你方接收我方递交的投标文件之日起、到招标文件规定的投标有效期期满前对我方具有约束力。我方随时准备接受你方发出的中标通知书。</w:t>
      </w:r>
    </w:p>
    <w:p w14:paraId="12A8FA3F">
      <w:pPr>
        <w:wordWrap w:val="0"/>
        <w:adjustRightInd w:val="0"/>
        <w:snapToGrid w:val="0"/>
        <w:spacing w:line="360" w:lineRule="auto"/>
        <w:ind w:firstLine="57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4．我方在此声明，我方不存在本项目招标文件第一章第三节第</w:t>
      </w:r>
      <w:r>
        <w:rPr>
          <w:rFonts w:hint="eastAsia" w:ascii="宋体" w:hAnsi="宋体" w:cs="宋体"/>
          <w:snapToGrid w:val="0"/>
          <w:color w:val="000000" w:themeColor="text1"/>
          <w:kern w:val="0"/>
          <w:sz w:val="24"/>
          <w:szCs w:val="22"/>
          <w:highlight w:val="none"/>
          <w:lang w:val="en-US" w:eastAsia="zh-CN"/>
          <w14:textFill>
            <w14:solidFill>
              <w14:schemeClr w14:val="tx1"/>
            </w14:solidFill>
          </w14:textFill>
        </w:rPr>
        <w:t>4</w:t>
      </w:r>
      <w:r>
        <w:rPr>
          <w:rFonts w:hint="eastAsia" w:ascii="宋体" w:hAnsi="宋体" w:cs="宋体"/>
          <w:snapToGrid w:val="0"/>
          <w:color w:val="000000" w:themeColor="text1"/>
          <w:kern w:val="0"/>
          <w:sz w:val="24"/>
          <w:szCs w:val="22"/>
          <w:highlight w:val="none"/>
          <w14:textFill>
            <w14:solidFill>
              <w14:schemeClr w14:val="tx1"/>
            </w14:solidFill>
          </w14:textFill>
        </w:rPr>
        <w:t>.4条“禁止投标条款”所列出的任何一种情形，并愿意承担因我方就此弄虚作假所引起的一切法律后果。</w:t>
      </w:r>
    </w:p>
    <w:p w14:paraId="71D5F469">
      <w:pPr>
        <w:wordWrap w:val="0"/>
        <w:adjustRightInd w:val="0"/>
        <w:snapToGrid w:val="0"/>
        <w:spacing w:line="360" w:lineRule="auto"/>
        <w:ind w:firstLine="57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5．我方在此承诺，所递交投标文件的全部内容均为真实、有效、准确的，并愿意承担因我方就此弄虚作假所引起的一切法律后果，同时理解和同意有可能被要求提供更多的资料。</w:t>
      </w:r>
    </w:p>
    <w:p w14:paraId="55332E64">
      <w:pPr>
        <w:spacing w:line="360" w:lineRule="auto"/>
        <w:ind w:firstLine="720" w:firstLineChars="300"/>
        <w:rPr>
          <w:rFonts w:hint="eastAsia" w:ascii="宋体" w:hAnsi="宋体" w:cs="宋体"/>
          <w:color w:val="000000" w:themeColor="text1"/>
          <w:sz w:val="24"/>
          <w:szCs w:val="22"/>
          <w:highlight w:val="none"/>
          <w14:textFill>
            <w14:solidFill>
              <w14:schemeClr w14:val="tx1"/>
            </w14:solidFill>
          </w14:textFill>
        </w:rPr>
      </w:pPr>
      <w:bookmarkStart w:id="386" w:name="_Hlt68771070"/>
      <w:bookmarkEnd w:id="386"/>
      <w:r>
        <w:rPr>
          <w:rFonts w:hint="eastAsia" w:ascii="宋体" w:hAnsi="宋体" w:cs="宋体"/>
          <w:snapToGrid w:val="0"/>
          <w:color w:val="000000" w:themeColor="text1"/>
          <w:kern w:val="0"/>
          <w:sz w:val="24"/>
          <w:szCs w:val="22"/>
          <w:highlight w:val="none"/>
          <w14:textFill>
            <w14:solidFill>
              <w14:schemeClr w14:val="tx1"/>
            </w14:solidFill>
          </w14:textFill>
        </w:rPr>
        <w:t>6. 我方理解你方不一定要接纳收到的最低投标总价或任何投标总价的投标人中标，也不要求你方解释我方是否中标的原因。</w:t>
      </w:r>
    </w:p>
    <w:p w14:paraId="16DCF110">
      <w:pPr>
        <w:rPr>
          <w:rFonts w:hint="eastAsia" w:ascii="宋体" w:hAnsi="宋体" w:cs="宋体"/>
          <w:color w:val="000000" w:themeColor="text1"/>
          <w:sz w:val="21"/>
          <w:szCs w:val="20"/>
          <w:highlight w:val="none"/>
          <w14:textFill>
            <w14:solidFill>
              <w14:schemeClr w14:val="tx1"/>
            </w14:solidFill>
          </w14:textFill>
        </w:rPr>
      </w:pPr>
    </w:p>
    <w:p w14:paraId="3D7313DA">
      <w:pPr>
        <w:rPr>
          <w:rFonts w:hint="eastAsia" w:ascii="宋体" w:hAnsi="宋体" w:cs="宋体"/>
          <w:color w:val="000000" w:themeColor="text1"/>
          <w:sz w:val="21"/>
          <w:szCs w:val="20"/>
          <w:highlight w:val="none"/>
          <w14:textFill>
            <w14:solidFill>
              <w14:schemeClr w14:val="tx1"/>
            </w14:solidFill>
          </w14:textFill>
        </w:rPr>
      </w:pPr>
    </w:p>
    <w:p w14:paraId="4D8955F2">
      <w:pPr>
        <w:rPr>
          <w:rFonts w:hint="eastAsia" w:ascii="宋体" w:hAnsi="宋体" w:cs="宋体"/>
          <w:color w:val="000000" w:themeColor="text1"/>
          <w:sz w:val="21"/>
          <w:szCs w:val="20"/>
          <w:highlight w:val="none"/>
          <w14:textFill>
            <w14:solidFill>
              <w14:schemeClr w14:val="tx1"/>
            </w14:solidFill>
          </w14:textFill>
        </w:rPr>
      </w:pPr>
    </w:p>
    <w:p w14:paraId="5453ED74">
      <w:pPr>
        <w:rPr>
          <w:rFonts w:hint="eastAsia" w:ascii="宋体" w:hAnsi="宋体" w:cs="宋体"/>
          <w:color w:val="000000" w:themeColor="text1"/>
          <w:sz w:val="21"/>
          <w:szCs w:val="20"/>
          <w:highlight w:val="none"/>
          <w14:textFill>
            <w14:solidFill>
              <w14:schemeClr w14:val="tx1"/>
            </w14:solidFill>
          </w14:textFill>
        </w:rPr>
      </w:pPr>
    </w:p>
    <w:p w14:paraId="18724D00">
      <w:pPr>
        <w:wordWrap w:val="0"/>
        <w:adjustRightInd w:val="0"/>
        <w:snapToGrid w:val="0"/>
        <w:spacing w:line="440" w:lineRule="exact"/>
        <w:jc w:val="right"/>
        <w:rPr>
          <w:rFonts w:hint="eastAsia" w:ascii="宋体" w:hAnsi="宋体" w:cs="宋体"/>
          <w:snapToGrid w:val="0"/>
          <w:color w:val="000000" w:themeColor="text1"/>
          <w:kern w:val="0"/>
          <w:sz w:val="24"/>
          <w:szCs w:val="20"/>
          <w:highlight w:val="none"/>
          <w14:textFill>
            <w14:solidFill>
              <w14:schemeClr w14:val="tx1"/>
            </w14:solidFill>
          </w14:textFill>
        </w:rPr>
      </w:pPr>
      <w:r>
        <w:rPr>
          <w:rFonts w:hint="eastAsia" w:ascii="宋体" w:hAnsi="宋体" w:cs="宋体"/>
          <w:snapToGrid w:val="0"/>
          <w:color w:val="000000" w:themeColor="text1"/>
          <w:kern w:val="0"/>
          <w:sz w:val="24"/>
          <w:szCs w:val="20"/>
          <w:highlight w:val="none"/>
          <w14:textFill>
            <w14:solidFill>
              <w14:schemeClr w14:val="tx1"/>
            </w14:solidFill>
          </w14:textFill>
        </w:rPr>
        <w:t>投标人：</w:t>
      </w:r>
      <w:r>
        <w:rPr>
          <w:rFonts w:hint="eastAsia" w:ascii="宋体" w:hAnsi="宋体" w:cs="宋体"/>
          <w:snapToGrid w:val="0"/>
          <w:color w:val="000000" w:themeColor="text1"/>
          <w:kern w:val="0"/>
          <w:sz w:val="24"/>
          <w:szCs w:val="20"/>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0"/>
          <w:highlight w:val="none"/>
          <w14:textFill>
            <w14:solidFill>
              <w14:schemeClr w14:val="tx1"/>
            </w14:solidFill>
          </w14:textFill>
        </w:rPr>
        <w:t>（盖单位章）</w:t>
      </w:r>
    </w:p>
    <w:p w14:paraId="6EA7A031">
      <w:pPr>
        <w:wordWrap w:val="0"/>
        <w:adjustRightInd w:val="0"/>
        <w:snapToGrid w:val="0"/>
        <w:spacing w:line="440" w:lineRule="exact"/>
        <w:jc w:val="right"/>
        <w:rPr>
          <w:rFonts w:hint="eastAsia" w:ascii="宋体" w:hAnsi="宋体" w:cs="宋体"/>
          <w:snapToGrid w:val="0"/>
          <w:color w:val="000000" w:themeColor="text1"/>
          <w:kern w:val="0"/>
          <w:sz w:val="24"/>
          <w:szCs w:val="20"/>
          <w:highlight w:val="none"/>
          <w14:textFill>
            <w14:solidFill>
              <w14:schemeClr w14:val="tx1"/>
            </w14:solidFill>
          </w14:textFill>
        </w:rPr>
      </w:pPr>
    </w:p>
    <w:p w14:paraId="1E355A79">
      <w:pPr>
        <w:wordWrap w:val="0"/>
        <w:adjustRightInd w:val="0"/>
        <w:snapToGrid w:val="0"/>
        <w:spacing w:line="440" w:lineRule="exact"/>
        <w:jc w:val="right"/>
        <w:rPr>
          <w:rFonts w:hint="eastAsia" w:ascii="宋体" w:hAnsi="宋体" w:cs="宋体"/>
          <w:snapToGrid w:val="0"/>
          <w:color w:val="000000" w:themeColor="text1"/>
          <w:kern w:val="0"/>
          <w:sz w:val="24"/>
          <w:szCs w:val="20"/>
          <w:highlight w:val="none"/>
          <w14:textFill>
            <w14:solidFill>
              <w14:schemeClr w14:val="tx1"/>
            </w14:solidFill>
          </w14:textFill>
        </w:rPr>
      </w:pPr>
    </w:p>
    <w:p w14:paraId="56FC44B5">
      <w:pPr>
        <w:wordWrap w:val="0"/>
        <w:adjustRightInd w:val="0"/>
        <w:snapToGrid w:val="0"/>
        <w:spacing w:line="440" w:lineRule="exact"/>
        <w:ind w:firstLine="480" w:firstLineChars="200"/>
        <w:jc w:val="right"/>
        <w:rPr>
          <w:rFonts w:hint="eastAsia" w:ascii="宋体" w:hAnsi="宋体" w:cs="宋体"/>
          <w:snapToGrid w:val="0"/>
          <w:color w:val="000000" w:themeColor="text1"/>
          <w:kern w:val="0"/>
          <w:sz w:val="24"/>
          <w:szCs w:val="20"/>
          <w:highlight w:val="none"/>
          <w14:textFill>
            <w14:solidFill>
              <w14:schemeClr w14:val="tx1"/>
            </w14:solidFill>
          </w14:textFill>
        </w:rPr>
      </w:pPr>
      <w:r>
        <w:rPr>
          <w:rFonts w:hint="eastAsia" w:ascii="宋体" w:hAnsi="宋体" w:cs="宋体"/>
          <w:snapToGrid w:val="0"/>
          <w:color w:val="000000" w:themeColor="text1"/>
          <w:kern w:val="0"/>
          <w:sz w:val="24"/>
          <w:szCs w:val="20"/>
          <w:highlight w:val="none"/>
          <w14:textFill>
            <w14:solidFill>
              <w14:schemeClr w14:val="tx1"/>
            </w14:solidFill>
          </w14:textFill>
        </w:rPr>
        <w:t>法定代表人或其委托代理人：</w:t>
      </w:r>
      <w:r>
        <w:rPr>
          <w:rFonts w:hint="eastAsia" w:ascii="宋体" w:hAnsi="宋体" w:cs="宋体"/>
          <w:snapToGrid w:val="0"/>
          <w:color w:val="000000" w:themeColor="text1"/>
          <w:kern w:val="0"/>
          <w:sz w:val="24"/>
          <w:szCs w:val="20"/>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0"/>
          <w:highlight w:val="none"/>
          <w14:textFill>
            <w14:solidFill>
              <w14:schemeClr w14:val="tx1"/>
            </w14:solidFill>
          </w14:textFill>
        </w:rPr>
        <w:t>（签字或盖章）</w:t>
      </w:r>
    </w:p>
    <w:p w14:paraId="48D5608B">
      <w:pPr>
        <w:wordWrap w:val="0"/>
        <w:adjustRightInd w:val="0"/>
        <w:snapToGrid w:val="0"/>
        <w:spacing w:line="440" w:lineRule="exact"/>
        <w:ind w:firstLine="480" w:firstLineChars="200"/>
        <w:jc w:val="right"/>
        <w:rPr>
          <w:rFonts w:hint="eastAsia" w:ascii="宋体" w:hAnsi="宋体" w:cs="宋体"/>
          <w:snapToGrid w:val="0"/>
          <w:color w:val="000000" w:themeColor="text1"/>
          <w:kern w:val="0"/>
          <w:sz w:val="24"/>
          <w:szCs w:val="20"/>
          <w:highlight w:val="none"/>
          <w14:textFill>
            <w14:solidFill>
              <w14:schemeClr w14:val="tx1"/>
            </w14:solidFill>
          </w14:textFill>
        </w:rPr>
      </w:pPr>
    </w:p>
    <w:p w14:paraId="217B098F">
      <w:pPr>
        <w:pStyle w:val="27"/>
        <w:rPr>
          <w:rFonts w:hint="eastAsia" w:ascii="宋体" w:hAnsi="宋体" w:cs="宋体"/>
          <w:color w:val="000000" w:themeColor="text1"/>
          <w:sz w:val="21"/>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日</w:t>
      </w:r>
    </w:p>
    <w:p w14:paraId="48AEB828">
      <w:pPr>
        <w:pStyle w:val="4"/>
        <w:wordWrap w:val="0"/>
        <w:autoSpaceDE/>
        <w:autoSpaceDN/>
        <w:snapToGrid w:val="0"/>
        <w:spacing w:line="48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387" w:name="_Toc30990"/>
      <w:bookmarkStart w:id="388" w:name="_Toc71811195"/>
      <w:bookmarkStart w:id="389" w:name="_Toc71813718"/>
      <w:bookmarkStart w:id="390" w:name="_Toc71811328"/>
      <w:bookmarkStart w:id="391" w:name="_Toc10872"/>
    </w:p>
    <w:p w14:paraId="0A425813">
      <w:pPr>
        <w:pStyle w:val="4"/>
        <w:wordWrap w:val="0"/>
        <w:autoSpaceDE/>
        <w:autoSpaceDN/>
        <w:snapToGrid w:val="0"/>
        <w:spacing w:line="48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392" w:name="_Toc13577"/>
      <w:r>
        <w:rPr>
          <w:rFonts w:hint="eastAsia" w:ascii="宋体" w:hAnsi="宋体" w:cs="宋体"/>
          <w:b/>
          <w:snapToGrid w:val="0"/>
          <w:color w:val="000000" w:themeColor="text1"/>
          <w:sz w:val="24"/>
          <w:highlight w:val="none"/>
          <w14:textFill>
            <w14:solidFill>
              <w14:schemeClr w14:val="tx1"/>
            </w14:solidFill>
          </w14:textFill>
        </w:rPr>
        <w:t>格式</w:t>
      </w:r>
      <w:bookmarkEnd w:id="387"/>
      <w:bookmarkEnd w:id="388"/>
      <w:bookmarkEnd w:id="389"/>
      <w:bookmarkEnd w:id="390"/>
      <w:r>
        <w:rPr>
          <w:rFonts w:hint="eastAsia" w:ascii="宋体" w:hAnsi="宋体" w:cs="宋体"/>
          <w:b/>
          <w:snapToGrid w:val="0"/>
          <w:color w:val="000000" w:themeColor="text1"/>
          <w:sz w:val="24"/>
          <w:highlight w:val="none"/>
          <w14:textFill>
            <w14:solidFill>
              <w14:schemeClr w14:val="tx1"/>
            </w14:solidFill>
          </w14:textFill>
        </w:rPr>
        <w:t>三   各项承诺一览表</w:t>
      </w:r>
      <w:bookmarkEnd w:id="391"/>
      <w:bookmarkEnd w:id="392"/>
    </w:p>
    <w:p w14:paraId="62AF8E64">
      <w:pPr>
        <w:spacing w:before="100" w:after="100" w:line="380" w:lineRule="exact"/>
        <w:jc w:val="center"/>
        <w:rPr>
          <w:rFonts w:hint="eastAsia"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各项承诺一览表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2"/>
        <w:gridCol w:w="1621"/>
        <w:gridCol w:w="3264"/>
        <w:gridCol w:w="4066"/>
      </w:tblGrid>
      <w:tr w14:paraId="2DFD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tcPr>
          <w:p w14:paraId="43244FCA">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b/>
                <w:color w:val="000000" w:themeColor="text1"/>
                <w:sz w:val="22"/>
                <w:szCs w:val="22"/>
                <w:highlight w:val="none"/>
                <w14:textFill>
                  <w14:solidFill>
                    <w14:schemeClr w14:val="tx1"/>
                  </w14:solidFill>
                </w14:textFill>
              </w:rPr>
            </w:pPr>
            <w:r>
              <w:rPr>
                <w:rFonts w:hint="eastAsia" w:ascii="宋体" w:hAnsi="宋体" w:cs="宋体"/>
                <w:b/>
                <w:color w:val="000000" w:themeColor="text1"/>
                <w:sz w:val="22"/>
                <w:szCs w:val="22"/>
                <w:highlight w:val="none"/>
                <w14:textFill>
                  <w14:solidFill>
                    <w14:schemeClr w14:val="tx1"/>
                  </w14:solidFill>
                </w14:textFill>
              </w:rPr>
              <w:t>序号</w:t>
            </w:r>
          </w:p>
        </w:tc>
        <w:tc>
          <w:tcPr>
            <w:tcW w:w="831" w:type="pct"/>
          </w:tcPr>
          <w:p w14:paraId="01E54C51">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b/>
                <w:color w:val="000000" w:themeColor="text1"/>
                <w:sz w:val="22"/>
                <w:szCs w:val="22"/>
                <w:highlight w:val="none"/>
                <w14:textFill>
                  <w14:solidFill>
                    <w14:schemeClr w14:val="tx1"/>
                  </w14:solidFill>
                </w14:textFill>
              </w:rPr>
            </w:pPr>
            <w:r>
              <w:rPr>
                <w:rFonts w:hint="eastAsia" w:ascii="宋体" w:hAnsi="宋体" w:cs="宋体"/>
                <w:b/>
                <w:color w:val="000000" w:themeColor="text1"/>
                <w:sz w:val="22"/>
                <w:szCs w:val="22"/>
                <w:highlight w:val="none"/>
                <w14:textFill>
                  <w14:solidFill>
                    <w14:schemeClr w14:val="tx1"/>
                  </w14:solidFill>
                </w14:textFill>
              </w:rPr>
              <w:t>承诺标题</w:t>
            </w:r>
          </w:p>
        </w:tc>
        <w:tc>
          <w:tcPr>
            <w:tcW w:w="1673" w:type="pct"/>
          </w:tcPr>
          <w:p w14:paraId="1853AEE9">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b/>
                <w:color w:val="000000" w:themeColor="text1"/>
                <w:sz w:val="22"/>
                <w:szCs w:val="22"/>
                <w:highlight w:val="none"/>
                <w14:textFill>
                  <w14:solidFill>
                    <w14:schemeClr w14:val="tx1"/>
                  </w14:solidFill>
                </w14:textFill>
              </w:rPr>
            </w:pPr>
            <w:r>
              <w:rPr>
                <w:rFonts w:hint="eastAsia" w:ascii="宋体" w:hAnsi="宋体" w:cs="宋体"/>
                <w:b/>
                <w:color w:val="000000" w:themeColor="text1"/>
                <w:sz w:val="22"/>
                <w:szCs w:val="22"/>
                <w:highlight w:val="none"/>
                <w14:textFill>
                  <w14:solidFill>
                    <w14:schemeClr w14:val="tx1"/>
                  </w14:solidFill>
                </w14:textFill>
              </w:rPr>
              <w:t>承诺内容</w:t>
            </w:r>
          </w:p>
        </w:tc>
        <w:tc>
          <w:tcPr>
            <w:tcW w:w="2084" w:type="pct"/>
            <w:tcBorders>
              <w:bottom w:val="single" w:color="auto" w:sz="4" w:space="0"/>
            </w:tcBorders>
          </w:tcPr>
          <w:p w14:paraId="3715C694">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b/>
                <w:color w:val="000000" w:themeColor="text1"/>
                <w:sz w:val="22"/>
                <w:szCs w:val="22"/>
                <w:highlight w:val="none"/>
                <w14:textFill>
                  <w14:solidFill>
                    <w14:schemeClr w14:val="tx1"/>
                  </w14:solidFill>
                </w14:textFill>
              </w:rPr>
            </w:pPr>
            <w:r>
              <w:rPr>
                <w:rFonts w:hint="eastAsia" w:ascii="宋体" w:hAnsi="宋体" w:cs="宋体"/>
                <w:b/>
                <w:color w:val="000000" w:themeColor="text1"/>
                <w:sz w:val="22"/>
                <w:szCs w:val="22"/>
                <w:highlight w:val="none"/>
                <w14:textFill>
                  <w14:solidFill>
                    <w14:schemeClr w14:val="tx1"/>
                  </w14:solidFill>
                </w14:textFill>
              </w:rPr>
              <w:t>违约承诺</w:t>
            </w:r>
          </w:p>
        </w:tc>
      </w:tr>
      <w:tr w14:paraId="0162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5234FC83">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1</w:t>
            </w:r>
          </w:p>
        </w:tc>
        <w:tc>
          <w:tcPr>
            <w:tcW w:w="831" w:type="pct"/>
            <w:vAlign w:val="center"/>
          </w:tcPr>
          <w:p w14:paraId="2C403735">
            <w:pPr>
              <w:keepNext w:val="0"/>
              <w:keepLines w:val="0"/>
              <w:pageBreakBefore w:val="0"/>
              <w:kinsoku/>
              <w:overflowPunct/>
              <w:topLinePunct w:val="0"/>
              <w:autoSpaceDE/>
              <w:autoSpaceDN/>
              <w:bidi w:val="0"/>
              <w:adjustRightInd w:val="0"/>
              <w:snapToGrid w:val="0"/>
              <w:spacing w:line="360" w:lineRule="exact"/>
              <w:ind w:firstLine="220" w:firstLineChars="100"/>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对招标文件条款自愿接受承诺</w:t>
            </w:r>
          </w:p>
        </w:tc>
        <w:tc>
          <w:tcPr>
            <w:tcW w:w="1673" w:type="pct"/>
            <w:vAlign w:val="center"/>
          </w:tcPr>
          <w:p w14:paraId="6E3698DA">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 xml:space="preserve">  我方保证接受招标文件的所有条款，响应招标文件的</w:t>
            </w:r>
            <w:bookmarkStart w:id="393" w:name="_Hlt66510765"/>
            <w:bookmarkEnd w:id="393"/>
            <w:r>
              <w:rPr>
                <w:rFonts w:hint="eastAsia" w:ascii="宋体" w:hAnsi="宋体" w:cs="宋体"/>
                <w:color w:val="000000" w:themeColor="text1"/>
                <w:sz w:val="22"/>
                <w:szCs w:val="22"/>
                <w:highlight w:val="none"/>
                <w14:textFill>
                  <w14:solidFill>
                    <w14:schemeClr w14:val="tx1"/>
                  </w14:solidFill>
                </w14:textFill>
              </w:rPr>
              <w:t>所有要求。</w:t>
            </w:r>
          </w:p>
        </w:tc>
        <w:tc>
          <w:tcPr>
            <w:tcW w:w="2084" w:type="pct"/>
            <w:tcBorders>
              <w:tr2bl w:val="single" w:color="auto" w:sz="4" w:space="0"/>
            </w:tcBorders>
            <w:vAlign w:val="center"/>
          </w:tcPr>
          <w:p w14:paraId="317A7F5C">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000000" w:themeColor="text1"/>
                <w:sz w:val="22"/>
                <w:szCs w:val="22"/>
                <w:highlight w:val="none"/>
                <w14:textFill>
                  <w14:solidFill>
                    <w14:schemeClr w14:val="tx1"/>
                  </w14:solidFill>
                </w14:textFill>
              </w:rPr>
            </w:pPr>
          </w:p>
        </w:tc>
      </w:tr>
      <w:tr w14:paraId="756C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1FE83EED">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2</w:t>
            </w:r>
          </w:p>
        </w:tc>
        <w:tc>
          <w:tcPr>
            <w:tcW w:w="831" w:type="pct"/>
            <w:vAlign w:val="center"/>
          </w:tcPr>
          <w:p w14:paraId="6A0031F7">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无禁止投标情形的承诺</w:t>
            </w:r>
          </w:p>
        </w:tc>
        <w:tc>
          <w:tcPr>
            <w:tcW w:w="1673" w:type="pct"/>
            <w:vAlign w:val="center"/>
          </w:tcPr>
          <w:p w14:paraId="178073A2">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我方不存在招标文件第一章第三节第4.4条“禁止投标条款”规定的任何一种情形。</w:t>
            </w:r>
          </w:p>
        </w:tc>
        <w:tc>
          <w:tcPr>
            <w:tcW w:w="2084" w:type="pct"/>
            <w:vAlign w:val="center"/>
          </w:tcPr>
          <w:p w14:paraId="12A7FE87">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如果我方有招标文件第一章第三节第4.4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84A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7D51967A">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3</w:t>
            </w:r>
          </w:p>
        </w:tc>
        <w:tc>
          <w:tcPr>
            <w:tcW w:w="831" w:type="pct"/>
            <w:vAlign w:val="center"/>
          </w:tcPr>
          <w:p w14:paraId="7C2B71BB">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8"/>
                <w:highlight w:val="none"/>
                <w14:textFill>
                  <w14:solidFill>
                    <w14:schemeClr w14:val="tx1"/>
                  </w14:solidFill>
                </w14:textFill>
              </w:rPr>
              <w:t>履约保证承诺</w:t>
            </w:r>
          </w:p>
        </w:tc>
        <w:tc>
          <w:tcPr>
            <w:tcW w:w="1673" w:type="pct"/>
            <w:vAlign w:val="center"/>
          </w:tcPr>
          <w:p w14:paraId="0EB21A22">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8"/>
                <w:highlight w:val="none"/>
                <w14:textFill>
                  <w14:solidFill>
                    <w14:schemeClr w14:val="tx1"/>
                  </w14:solidFill>
                </w14:textFill>
              </w:rPr>
              <w:t xml:space="preserve">  我方保证按时缴纳全部履约保证。</w:t>
            </w:r>
          </w:p>
        </w:tc>
        <w:tc>
          <w:tcPr>
            <w:tcW w:w="2084" w:type="pct"/>
            <w:vAlign w:val="center"/>
          </w:tcPr>
          <w:p w14:paraId="7A44D683">
            <w:pPr>
              <w:keepNext w:val="0"/>
              <w:keepLines w:val="0"/>
              <w:pageBreakBefore w:val="0"/>
              <w:kinsoku/>
              <w:overflowPunct/>
              <w:topLinePunct w:val="0"/>
              <w:autoSpaceDE/>
              <w:autoSpaceDN/>
              <w:bidi w:val="0"/>
              <w:adjustRightInd w:val="0"/>
              <w:snapToGrid w:val="0"/>
              <w:spacing w:line="360" w:lineRule="exact"/>
              <w:ind w:firstLine="440" w:firstLineChars="200"/>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8"/>
                <w:highlight w:val="none"/>
                <w14:textFill>
                  <w14:solidFill>
                    <w14:schemeClr w14:val="tx1"/>
                  </w14:solidFill>
                </w14:textFill>
              </w:rPr>
              <w:t>在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2156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66C6D518">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4</w:t>
            </w:r>
          </w:p>
        </w:tc>
        <w:tc>
          <w:tcPr>
            <w:tcW w:w="831" w:type="pct"/>
            <w:vAlign w:val="center"/>
          </w:tcPr>
          <w:p w14:paraId="31F1F794">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工期、进度承诺</w:t>
            </w:r>
          </w:p>
        </w:tc>
        <w:tc>
          <w:tcPr>
            <w:tcW w:w="1673" w:type="pct"/>
            <w:vAlign w:val="center"/>
          </w:tcPr>
          <w:p w14:paraId="07638290">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我方保证在与招标人签定设计合同后壹天内开工，并在招标文件规定要求的设计工期内完成全部招标工程。</w:t>
            </w:r>
          </w:p>
          <w:p w14:paraId="3F603683">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我方保证按我方投标文件中的设计进度计划完成设计任务。</w:t>
            </w:r>
          </w:p>
        </w:tc>
        <w:tc>
          <w:tcPr>
            <w:tcW w:w="2084" w:type="pct"/>
            <w:vAlign w:val="center"/>
          </w:tcPr>
          <w:p w14:paraId="6C6D8146">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若因我方原因，设计没有按期完成时，我方须在逾期第壹天起每天按合同价款的1‰向招标人返纳逾期违约金。</w:t>
            </w:r>
          </w:p>
          <w:p w14:paraId="5918ACEA">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若因我方原因，设计的进度未能按我方投标文件中的设计进度计划完成设计任务，延期达到30日历天，招标人有权终止合同。我方愿意承担所有由此引起的责任及经济损失。</w:t>
            </w:r>
          </w:p>
        </w:tc>
      </w:tr>
      <w:tr w14:paraId="45D43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13070997">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5</w:t>
            </w:r>
          </w:p>
        </w:tc>
        <w:tc>
          <w:tcPr>
            <w:tcW w:w="831" w:type="pct"/>
            <w:vAlign w:val="center"/>
          </w:tcPr>
          <w:p w14:paraId="05197BE5">
            <w:pPr>
              <w:pStyle w:val="48"/>
              <w:keepNext w:val="0"/>
              <w:keepLines w:val="0"/>
              <w:pageBreakBefore w:val="0"/>
              <w:kinsoku/>
              <w:overflowPunct/>
              <w:topLinePunct w:val="0"/>
              <w:autoSpaceDE/>
              <w:autoSpaceDN/>
              <w:bidi w:val="0"/>
              <w:spacing w:line="360" w:lineRule="exact"/>
              <w:textAlignment w:val="auto"/>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设计承诺</w:t>
            </w:r>
          </w:p>
        </w:tc>
        <w:tc>
          <w:tcPr>
            <w:tcW w:w="1673" w:type="pct"/>
            <w:vAlign w:val="center"/>
          </w:tcPr>
          <w:p w14:paraId="2616773B">
            <w:pPr>
              <w:pStyle w:val="49"/>
              <w:keepNext w:val="0"/>
              <w:keepLines w:val="0"/>
              <w:pageBreakBefore w:val="0"/>
              <w:kinsoku/>
              <w:overflowPunct/>
              <w:topLinePunct w:val="0"/>
              <w:autoSpaceDE/>
              <w:autoSpaceDN/>
              <w:bidi w:val="0"/>
              <w:spacing w:line="360" w:lineRule="exact"/>
              <w:ind w:left="0" w:leftChars="0" w:firstLine="440" w:firstLineChars="200"/>
              <w:textAlignment w:val="auto"/>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如我方中标，我方保证按设计规范及有关法律法规进行设计，并准时提供相应设计文件经审图机构审查通过。</w:t>
            </w:r>
          </w:p>
          <w:p w14:paraId="3ABE2C00">
            <w:pPr>
              <w:pStyle w:val="49"/>
              <w:keepNext w:val="0"/>
              <w:keepLines w:val="0"/>
              <w:pageBreakBefore w:val="0"/>
              <w:kinsoku/>
              <w:overflowPunct/>
              <w:topLinePunct w:val="0"/>
              <w:autoSpaceDE/>
              <w:autoSpaceDN/>
              <w:bidi w:val="0"/>
              <w:spacing w:line="360" w:lineRule="exact"/>
              <w:ind w:left="0" w:leftChars="0" w:firstLine="440" w:firstLineChars="200"/>
              <w:textAlignment w:val="auto"/>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我方保证按经过批准的初步设计概算（建安费）进行限额设计，并对设计文件出现的遗漏或错误负责修改或补充。</w:t>
            </w:r>
          </w:p>
        </w:tc>
        <w:tc>
          <w:tcPr>
            <w:tcW w:w="2084" w:type="pct"/>
            <w:vAlign w:val="center"/>
          </w:tcPr>
          <w:p w14:paraId="4E08D93D">
            <w:pPr>
              <w:pStyle w:val="49"/>
              <w:keepNext w:val="0"/>
              <w:keepLines w:val="0"/>
              <w:pageBreakBefore w:val="0"/>
              <w:kinsoku/>
              <w:overflowPunct/>
              <w:topLinePunct w:val="0"/>
              <w:autoSpaceDE/>
              <w:autoSpaceDN/>
              <w:bidi w:val="0"/>
              <w:adjustRightInd w:val="0"/>
              <w:snapToGrid w:val="0"/>
              <w:spacing w:line="360" w:lineRule="exact"/>
              <w:ind w:left="0" w:leftChars="0" w:firstLine="440" w:firstLineChars="200"/>
              <w:textAlignment w:val="auto"/>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32B48EE8">
            <w:pPr>
              <w:pStyle w:val="49"/>
              <w:keepNext w:val="0"/>
              <w:keepLines w:val="0"/>
              <w:pageBreakBefore w:val="0"/>
              <w:kinsoku/>
              <w:overflowPunct/>
              <w:topLinePunct w:val="0"/>
              <w:autoSpaceDE/>
              <w:autoSpaceDN/>
              <w:bidi w:val="0"/>
              <w:adjustRightInd w:val="0"/>
              <w:snapToGrid w:val="0"/>
              <w:spacing w:line="360" w:lineRule="exact"/>
              <w:ind w:left="0" w:leftChars="0" w:firstLine="440" w:firstLineChars="200"/>
              <w:textAlignment w:val="auto"/>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由于设计单位设计工作错误造成工程设计质量事故，根据责任情况，负责赔偿工程损失费，但最高不超过该项目应收设计费总额，负责采取补救措施。</w:t>
            </w:r>
          </w:p>
          <w:p w14:paraId="7F28DD2B">
            <w:pPr>
              <w:pStyle w:val="49"/>
              <w:keepNext w:val="0"/>
              <w:keepLines w:val="0"/>
              <w:pageBreakBefore w:val="0"/>
              <w:kinsoku/>
              <w:overflowPunct/>
              <w:topLinePunct w:val="0"/>
              <w:autoSpaceDE/>
              <w:autoSpaceDN/>
              <w:bidi w:val="0"/>
              <w:adjustRightInd w:val="0"/>
              <w:snapToGrid w:val="0"/>
              <w:spacing w:line="360" w:lineRule="exact"/>
              <w:ind w:left="0" w:leftChars="0" w:firstLine="440" w:firstLineChars="200"/>
              <w:textAlignment w:val="auto"/>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施工期间除发包人要求或特殊地质原因外，因设计质量和深度不够的原因引起的工程返工或需要设计变更引起工程造价增加的，每次扣减设计合同价款中设计费的2％，扣完为止。</w:t>
            </w:r>
          </w:p>
          <w:p w14:paraId="6BDCDC43">
            <w:pPr>
              <w:pStyle w:val="49"/>
              <w:keepNext w:val="0"/>
              <w:keepLines w:val="0"/>
              <w:pageBreakBefore w:val="0"/>
              <w:kinsoku/>
              <w:overflowPunct/>
              <w:topLinePunct w:val="0"/>
              <w:autoSpaceDE/>
              <w:autoSpaceDN/>
              <w:bidi w:val="0"/>
              <w:adjustRightInd w:val="0"/>
              <w:snapToGrid w:val="0"/>
              <w:spacing w:line="360" w:lineRule="exact"/>
              <w:ind w:left="0" w:leftChars="0" w:firstLine="440" w:firstLineChars="200"/>
              <w:textAlignment w:val="auto"/>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因设计单位自身原因造成工程结算超施工招标中标价的，扣除应付设计合同价款中的余款。</w:t>
            </w:r>
          </w:p>
        </w:tc>
      </w:tr>
      <w:tr w14:paraId="516F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35387418">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6</w:t>
            </w:r>
          </w:p>
        </w:tc>
        <w:tc>
          <w:tcPr>
            <w:tcW w:w="831" w:type="pct"/>
            <w:vAlign w:val="center"/>
          </w:tcPr>
          <w:p w14:paraId="365304A4">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账户承诺</w:t>
            </w:r>
          </w:p>
        </w:tc>
        <w:tc>
          <w:tcPr>
            <w:tcW w:w="1673" w:type="pct"/>
            <w:vAlign w:val="center"/>
          </w:tcPr>
          <w:p w14:paraId="1F5B8A2C">
            <w:pPr>
              <w:keepNext w:val="0"/>
              <w:keepLines w:val="0"/>
              <w:pageBreakBefore w:val="0"/>
              <w:kinsoku/>
              <w:overflowPunct/>
              <w:topLinePunct w:val="0"/>
              <w:autoSpaceDE/>
              <w:autoSpaceDN/>
              <w:bidi w:val="0"/>
              <w:adjustRightInd w:val="0"/>
              <w:snapToGrid w:val="0"/>
              <w:spacing w:line="360" w:lineRule="exact"/>
              <w:ind w:firstLine="560"/>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pacing w:val="-2"/>
                <w:sz w:val="22"/>
                <w:szCs w:val="22"/>
                <w:highlight w:val="none"/>
                <w14:textFill>
                  <w14:solidFill>
                    <w14:schemeClr w14:val="tx1"/>
                  </w14:solidFill>
                </w14:textFill>
              </w:rPr>
              <w:t>我方保证招标人的资金随时可划入合同中规定的我方账户。</w:t>
            </w:r>
          </w:p>
        </w:tc>
        <w:tc>
          <w:tcPr>
            <w:tcW w:w="2084" w:type="pct"/>
            <w:vAlign w:val="center"/>
          </w:tcPr>
          <w:p w14:paraId="7FDFD564">
            <w:pPr>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000000" w:themeColor="text1"/>
                <w:spacing w:val="-2"/>
                <w:sz w:val="22"/>
                <w:szCs w:val="22"/>
                <w:highlight w:val="none"/>
                <w14:textFill>
                  <w14:solidFill>
                    <w14:schemeClr w14:val="tx1"/>
                  </w14:solidFill>
                </w14:textFill>
              </w:rPr>
            </w:pPr>
            <w:r>
              <w:rPr>
                <w:rFonts w:hint="eastAsia" w:ascii="宋体" w:hAnsi="宋体" w:cs="宋体"/>
                <w:color w:val="000000" w:themeColor="text1"/>
                <w:spacing w:val="-2"/>
                <w:sz w:val="22"/>
                <w:szCs w:val="22"/>
                <w:highlight w:val="none"/>
                <w14:textFill>
                  <w14:solidFill>
                    <w14:schemeClr w14:val="tx1"/>
                  </w14:solidFill>
                </w14:textFill>
              </w:rPr>
              <w:t>若因我方原因造成招标人的资金无法划入合同中规定的我方账户，如时间达到30日历天，招标人有权终止合同。我方承担由此造成的所有责任及经济损失。</w:t>
            </w:r>
          </w:p>
        </w:tc>
      </w:tr>
      <w:tr w14:paraId="31D8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7D780C21">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7</w:t>
            </w:r>
          </w:p>
        </w:tc>
        <w:tc>
          <w:tcPr>
            <w:tcW w:w="831" w:type="pct"/>
            <w:vAlign w:val="center"/>
          </w:tcPr>
          <w:p w14:paraId="6CB14B50">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项目管理班子人员承诺</w:t>
            </w:r>
          </w:p>
        </w:tc>
        <w:tc>
          <w:tcPr>
            <w:tcW w:w="1673" w:type="pct"/>
            <w:vAlign w:val="center"/>
          </w:tcPr>
          <w:p w14:paraId="2565F99E">
            <w:pPr>
              <w:keepNext w:val="0"/>
              <w:keepLines w:val="0"/>
              <w:pageBreakBefore w:val="0"/>
              <w:kinsoku/>
              <w:overflowPunct/>
              <w:topLinePunct w:val="0"/>
              <w:autoSpaceDE/>
              <w:autoSpaceDN/>
              <w:bidi w:val="0"/>
              <w:adjustRightInd w:val="0"/>
              <w:snapToGrid w:val="0"/>
              <w:spacing w:line="360" w:lineRule="exact"/>
              <w:ind w:firstLine="560"/>
              <w:textAlignment w:val="auto"/>
              <w:rPr>
                <w:rFonts w:hint="eastAsia" w:ascii="宋体" w:hAnsi="宋体" w:cs="宋体"/>
                <w:color w:val="000000" w:themeColor="text1"/>
                <w:spacing w:val="-2"/>
                <w:sz w:val="22"/>
                <w:szCs w:val="22"/>
                <w:highlight w:val="none"/>
                <w14:textFill>
                  <w14:solidFill>
                    <w14:schemeClr w14:val="tx1"/>
                  </w14:solidFill>
                </w14:textFill>
              </w:rPr>
            </w:pPr>
            <w:r>
              <w:rPr>
                <w:rFonts w:hint="eastAsia" w:ascii="宋体" w:hAnsi="宋体" w:cs="宋体"/>
                <w:color w:val="000000" w:themeColor="text1"/>
                <w:spacing w:val="-2"/>
                <w:sz w:val="22"/>
                <w:szCs w:val="22"/>
                <w:highlight w:val="none"/>
                <w14:textFill>
                  <w14:solidFill>
                    <w14:schemeClr w14:val="tx1"/>
                  </w14:solidFill>
                </w14:textFill>
              </w:rPr>
              <w:t>我方保证投标文件中所拟派的</w:t>
            </w:r>
            <w:r>
              <w:rPr>
                <w:rFonts w:hint="eastAsia" w:ascii="宋体" w:hAnsi="宋体" w:cs="宋体"/>
                <w:color w:val="000000" w:themeColor="text1"/>
                <w:spacing w:val="-2"/>
                <w:sz w:val="22"/>
                <w:szCs w:val="22"/>
                <w:highlight w:val="none"/>
                <w:u w:val="double"/>
                <w14:textFill>
                  <w14:solidFill>
                    <w14:schemeClr w14:val="tx1"/>
                  </w14:solidFill>
                </w14:textFill>
              </w:rPr>
              <w:t>各专业设计负责人</w:t>
            </w:r>
            <w:r>
              <w:rPr>
                <w:rFonts w:hint="eastAsia" w:ascii="宋体" w:hAnsi="宋体" w:cs="宋体"/>
                <w:color w:val="000000" w:themeColor="text1"/>
                <w:sz w:val="22"/>
                <w:szCs w:val="22"/>
                <w:highlight w:val="none"/>
                <w14:textFill>
                  <w14:solidFill>
                    <w14:schemeClr w14:val="tx1"/>
                  </w14:solidFill>
                </w14:textFill>
              </w:rPr>
              <w:t>人员，具有相对的资格证书。拟派人员全部到位，负责各自职责。全部到位、各司其责。</w:t>
            </w:r>
          </w:p>
        </w:tc>
        <w:tc>
          <w:tcPr>
            <w:tcW w:w="2084" w:type="pct"/>
            <w:vAlign w:val="center"/>
          </w:tcPr>
          <w:p w14:paraId="09867934">
            <w:pPr>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000000" w:themeColor="text1"/>
                <w:spacing w:val="-2"/>
                <w:sz w:val="22"/>
                <w:szCs w:val="22"/>
                <w:highlight w:val="none"/>
                <w14:textFill>
                  <w14:solidFill>
                    <w14:schemeClr w14:val="tx1"/>
                  </w14:solidFill>
                </w14:textFill>
              </w:rPr>
            </w:pPr>
            <w:r>
              <w:rPr>
                <w:rFonts w:hint="eastAsia" w:ascii="宋体" w:hAnsi="宋体" w:cs="宋体"/>
                <w:color w:val="000000" w:themeColor="text1"/>
                <w:spacing w:val="-2"/>
                <w:sz w:val="22"/>
                <w:szCs w:val="22"/>
                <w:highlight w:val="none"/>
                <w14:textFill>
                  <w14:solidFill>
                    <w14:schemeClr w14:val="tx1"/>
                  </w14:solidFill>
                </w14:textFill>
              </w:rPr>
              <w:t>若我方中标后，各负责人未按时参加招标人要求出席的会议（包括图纸会审和技术交底等，具体以招标人书面通知为准），每缺席一人次扣5000元违约金。我方承担由此造成的所有责任及经济损失。</w:t>
            </w:r>
          </w:p>
        </w:tc>
      </w:tr>
      <w:tr w14:paraId="57BE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27F24536">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8</w:t>
            </w:r>
          </w:p>
        </w:tc>
        <w:tc>
          <w:tcPr>
            <w:tcW w:w="831" w:type="pct"/>
            <w:vAlign w:val="center"/>
          </w:tcPr>
          <w:p w14:paraId="116871C0">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项目负责人承诺</w:t>
            </w:r>
          </w:p>
        </w:tc>
        <w:tc>
          <w:tcPr>
            <w:tcW w:w="1673" w:type="pct"/>
            <w:vAlign w:val="center"/>
          </w:tcPr>
          <w:p w14:paraId="4D1F0F87">
            <w:pPr>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000000" w:themeColor="text1"/>
                <w:spacing w:val="-2"/>
                <w:sz w:val="22"/>
                <w:szCs w:val="22"/>
                <w:highlight w:val="none"/>
                <w14:textFill>
                  <w14:solidFill>
                    <w14:schemeClr w14:val="tx1"/>
                  </w14:solidFill>
                </w14:textFill>
              </w:rPr>
            </w:pPr>
            <w:r>
              <w:rPr>
                <w:rFonts w:hint="eastAsia" w:ascii="宋体" w:hAnsi="宋体" w:cs="宋体"/>
                <w:color w:val="000000" w:themeColor="text1"/>
                <w:spacing w:val="-2"/>
                <w:sz w:val="22"/>
                <w:szCs w:val="22"/>
                <w:highlight w:val="none"/>
                <w14:textFill>
                  <w14:solidFill>
                    <w14:schemeClr w14:val="tx1"/>
                  </w14:solidFill>
                </w14:textFill>
              </w:rPr>
              <w:t>我方保证投标文件中所拟派的</w:t>
            </w:r>
            <w:r>
              <w:rPr>
                <w:rFonts w:hint="eastAsia" w:ascii="宋体" w:hAnsi="宋体" w:cs="宋体"/>
                <w:color w:val="000000" w:themeColor="text1"/>
                <w:spacing w:val="-2"/>
                <w:sz w:val="22"/>
                <w:szCs w:val="22"/>
                <w:highlight w:val="none"/>
                <w:u w:val="double"/>
                <w14:textFill>
                  <w14:solidFill>
                    <w14:schemeClr w14:val="tx1"/>
                  </w14:solidFill>
                </w14:textFill>
              </w:rPr>
              <w:t>设计负责人</w:t>
            </w:r>
            <w:r>
              <w:rPr>
                <w:rFonts w:hint="eastAsia" w:ascii="宋体" w:hAnsi="宋体" w:cs="宋体"/>
                <w:color w:val="000000" w:themeColor="text1"/>
                <w:spacing w:val="-2"/>
                <w:sz w:val="22"/>
                <w:szCs w:val="22"/>
                <w:highlight w:val="none"/>
                <w14:textFill>
                  <w14:solidFill>
                    <w14:schemeClr w14:val="tx1"/>
                  </w14:solidFill>
                </w14:textFill>
              </w:rPr>
              <w:t>负责本项目设计全过程（包括招标范围内工作）。</w:t>
            </w:r>
          </w:p>
        </w:tc>
        <w:tc>
          <w:tcPr>
            <w:tcW w:w="2084" w:type="pct"/>
            <w:vAlign w:val="center"/>
          </w:tcPr>
          <w:p w14:paraId="7E19B059">
            <w:pPr>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000000" w:themeColor="text1"/>
                <w:spacing w:val="-2"/>
                <w:sz w:val="22"/>
                <w:szCs w:val="22"/>
                <w:highlight w:val="none"/>
                <w14:textFill>
                  <w14:solidFill>
                    <w14:schemeClr w14:val="tx1"/>
                  </w14:solidFill>
                </w14:textFill>
              </w:rPr>
            </w:pPr>
            <w:r>
              <w:rPr>
                <w:rFonts w:hint="eastAsia" w:ascii="宋体" w:hAnsi="宋体" w:cs="宋体"/>
                <w:color w:val="000000" w:themeColor="text1"/>
                <w:spacing w:val="-2"/>
                <w:sz w:val="22"/>
                <w:szCs w:val="22"/>
                <w:highlight w:val="none"/>
                <w14:textFill>
                  <w14:solidFill>
                    <w14:schemeClr w14:val="tx1"/>
                  </w14:solidFill>
                </w14:textFill>
              </w:rPr>
              <w:t>若因我方原因，</w:t>
            </w:r>
            <w:r>
              <w:rPr>
                <w:rFonts w:hint="eastAsia" w:ascii="宋体" w:hAnsi="宋体" w:cs="宋体"/>
                <w:color w:val="000000" w:themeColor="text1"/>
                <w:spacing w:val="-2"/>
                <w:sz w:val="22"/>
                <w:szCs w:val="22"/>
                <w:highlight w:val="none"/>
                <w:u w:val="double"/>
                <w14:textFill>
                  <w14:solidFill>
                    <w14:schemeClr w14:val="tx1"/>
                  </w14:solidFill>
                </w14:textFill>
              </w:rPr>
              <w:t>设计负责人</w:t>
            </w:r>
            <w:r>
              <w:rPr>
                <w:rFonts w:hint="eastAsia" w:ascii="宋体" w:hAnsi="宋体" w:cs="宋体"/>
                <w:color w:val="000000" w:themeColor="text1"/>
                <w:spacing w:val="-2"/>
                <w:sz w:val="22"/>
                <w:szCs w:val="22"/>
                <w:highlight w:val="none"/>
                <w14:textFill>
                  <w14:solidFill>
                    <w14:schemeClr w14:val="tx1"/>
                  </w14:solidFill>
                </w14:textFill>
              </w:rPr>
              <w:t>未准时参加本项目设计全过程（包括招标范围内工作）的，每缺席一次扣5000元（以发包人发出的违约通知为准）。</w:t>
            </w:r>
          </w:p>
        </w:tc>
      </w:tr>
      <w:tr w14:paraId="4106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001366B8">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9</w:t>
            </w:r>
          </w:p>
        </w:tc>
        <w:tc>
          <w:tcPr>
            <w:tcW w:w="831" w:type="pct"/>
            <w:vAlign w:val="center"/>
          </w:tcPr>
          <w:p w14:paraId="1B1E9219">
            <w:pPr>
              <w:keepNext w:val="0"/>
              <w:keepLines w:val="0"/>
              <w:pageBreakBefore w:val="0"/>
              <w:kinsoku/>
              <w:overflowPunct/>
              <w:topLinePunct w:val="0"/>
              <w:autoSpaceDE/>
              <w:autoSpaceDN/>
              <w:bidi w:val="0"/>
              <w:adjustRightInd w:val="0"/>
              <w:snapToGrid w:val="0"/>
              <w:spacing w:line="360" w:lineRule="exact"/>
              <w:ind w:firstLine="220" w:firstLineChars="100"/>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廉政承诺</w:t>
            </w:r>
          </w:p>
        </w:tc>
        <w:tc>
          <w:tcPr>
            <w:tcW w:w="1673" w:type="pct"/>
            <w:vAlign w:val="center"/>
          </w:tcPr>
          <w:p w14:paraId="7CA3A577">
            <w:pPr>
              <w:keepNext w:val="0"/>
              <w:keepLines w:val="0"/>
              <w:pageBreakBefore w:val="0"/>
              <w:kinsoku/>
              <w:overflowPunct/>
              <w:topLinePunct w:val="0"/>
              <w:autoSpaceDE/>
              <w:autoSpaceDN/>
              <w:bidi w:val="0"/>
              <w:adjustRightInd w:val="0"/>
              <w:snapToGrid w:val="0"/>
              <w:spacing w:line="360" w:lineRule="exact"/>
              <w:ind w:firstLine="220" w:firstLineChars="100"/>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我方保证严格遵守有关法律法规及廉政规定。</w:t>
            </w:r>
          </w:p>
        </w:tc>
        <w:tc>
          <w:tcPr>
            <w:tcW w:w="2084" w:type="pct"/>
            <w:vAlign w:val="center"/>
          </w:tcPr>
          <w:p w14:paraId="2958426E">
            <w:pPr>
              <w:keepNext w:val="0"/>
              <w:keepLines w:val="0"/>
              <w:pageBreakBefore w:val="0"/>
              <w:widowControl/>
              <w:kinsoku/>
              <w:overflowPunct/>
              <w:topLinePunct w:val="0"/>
              <w:autoSpaceDE/>
              <w:autoSpaceDN/>
              <w:bidi w:val="0"/>
              <w:adjustRightInd w:val="0"/>
              <w:snapToGrid w:val="0"/>
              <w:spacing w:line="360" w:lineRule="exact"/>
              <w:jc w:val="left"/>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如我单位及其工作人员违反本承诺规定的，愿接受党纪、政纪处理直至追究法律责任；给招标单位造成经济损失的，依法给予赔偿。</w:t>
            </w:r>
          </w:p>
        </w:tc>
      </w:tr>
      <w:tr w14:paraId="57C2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1E4B572B">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10</w:t>
            </w:r>
          </w:p>
        </w:tc>
        <w:tc>
          <w:tcPr>
            <w:tcW w:w="831" w:type="pct"/>
            <w:vAlign w:val="center"/>
          </w:tcPr>
          <w:p w14:paraId="480E1D72">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投标文件信息公开承诺</w:t>
            </w:r>
          </w:p>
        </w:tc>
        <w:tc>
          <w:tcPr>
            <w:tcW w:w="1673" w:type="pct"/>
            <w:vAlign w:val="center"/>
          </w:tcPr>
          <w:p w14:paraId="7E299A5A">
            <w:pPr>
              <w:pStyle w:val="50"/>
              <w:keepNext w:val="0"/>
              <w:keepLines w:val="0"/>
              <w:pageBreakBefore w:val="0"/>
              <w:kinsoku/>
              <w:wordWrap w:val="0"/>
              <w:overflowPunct/>
              <w:topLinePunct w:val="0"/>
              <w:autoSpaceDE/>
              <w:autoSpaceDN/>
              <w:bidi w:val="0"/>
              <w:adjustRightInd w:val="0"/>
              <w:snapToGrid w:val="0"/>
              <w:spacing w:line="360" w:lineRule="exact"/>
              <w:ind w:firstLine="220" w:firstLineChars="100"/>
              <w:textAlignment w:val="auto"/>
              <w:rPr>
                <w:rFonts w:hint="eastAsia" w:hAnsi="宋体" w:eastAsia="宋体" w:cs="宋体"/>
                <w:snapToGrid w:val="0"/>
                <w:color w:val="000000" w:themeColor="text1"/>
                <w:kern w:val="0"/>
                <w:sz w:val="22"/>
                <w:szCs w:val="22"/>
                <w:highlight w:val="none"/>
                <w14:textFill>
                  <w14:solidFill>
                    <w14:schemeClr w14:val="tx1"/>
                  </w14:solidFill>
                </w14:textFill>
              </w:rPr>
            </w:pPr>
            <w:r>
              <w:rPr>
                <w:rFonts w:hint="eastAsia" w:hAnsi="宋体" w:eastAsia="宋体" w:cs="宋体"/>
                <w:snapToGrid w:val="0"/>
                <w:color w:val="000000" w:themeColor="text1"/>
                <w:kern w:val="0"/>
                <w:sz w:val="22"/>
                <w:szCs w:val="22"/>
                <w:highlight w:val="none"/>
                <w14:textFill>
                  <w14:solidFill>
                    <w14:schemeClr w14:val="tx1"/>
                  </w14:solidFill>
                </w14:textFill>
              </w:rPr>
              <w:t>我方提供完整的电子文件。如果我方成为本项目中标候选人，我方同意并授权招标人在评标结果公示期内公开我方商务经济标书的全部内容。</w:t>
            </w:r>
          </w:p>
        </w:tc>
        <w:tc>
          <w:tcPr>
            <w:tcW w:w="2084" w:type="pct"/>
            <w:vAlign w:val="center"/>
          </w:tcPr>
          <w:p w14:paraId="58A2C8A3">
            <w:pPr>
              <w:pStyle w:val="50"/>
              <w:keepNext w:val="0"/>
              <w:keepLines w:val="0"/>
              <w:pageBreakBefore w:val="0"/>
              <w:kinsoku/>
              <w:wordWrap w:val="0"/>
              <w:overflowPunct/>
              <w:topLinePunct w:val="0"/>
              <w:autoSpaceDE/>
              <w:autoSpaceDN/>
              <w:bidi w:val="0"/>
              <w:adjustRightInd w:val="0"/>
              <w:snapToGrid w:val="0"/>
              <w:spacing w:line="360" w:lineRule="exact"/>
              <w:ind w:firstLine="0" w:firstLineChars="0"/>
              <w:jc w:val="left"/>
              <w:textAlignment w:val="auto"/>
              <w:rPr>
                <w:rFonts w:hint="eastAsia" w:hAnsi="宋体" w:eastAsia="宋体" w:cs="宋体"/>
                <w:color w:val="000000" w:themeColor="text1"/>
                <w:sz w:val="22"/>
                <w:szCs w:val="22"/>
                <w:highlight w:val="none"/>
                <w14:textFill>
                  <w14:solidFill>
                    <w14:schemeClr w14:val="tx1"/>
                  </w14:solidFill>
                </w14:textFill>
              </w:rPr>
            </w:pPr>
            <w:r>
              <w:rPr>
                <w:color w:val="000000" w:themeColor="text1"/>
                <w:sz w:val="22"/>
                <w:szCs w:val="2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7620</wp:posOffset>
                      </wp:positionV>
                      <wp:extent cx="2559685" cy="1136650"/>
                      <wp:effectExtent l="2540" t="5715" r="9525" b="19685"/>
                      <wp:wrapNone/>
                      <wp:docPr id="5" name="直接连接符 5"/>
                      <wp:cNvGraphicFramePr/>
                      <a:graphic xmlns:a="http://schemas.openxmlformats.org/drawingml/2006/main">
                        <a:graphicData uri="http://schemas.microsoft.com/office/word/2010/wordprocessingShape">
                          <wps:wsp>
                            <wps:cNvCnPr/>
                            <wps:spPr>
                              <a:xfrm flipH="1">
                                <a:off x="5052060" y="7634605"/>
                                <a:ext cx="2559685" cy="113665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0.6pt;margin-top:0.6pt;height:89.5pt;width:201.55pt;z-index:251661312;mso-width-relative:page;mso-height-relative:page;" filled="f" stroked="t" coordsize="21600,21600" o:gfxdata="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jY7001QAAAAgBAAAPAAAAAAAAAAEAIAAAACIAAABkcnMvZG93bnJl&#10;di54bWxQSwECFAAUAAAACACHTuJAtowI0AACAADOAwAADgAAAAAAAAABACAAAAAkAQAAZHJzL2Uy&#10;b0RvYy54bWxQSwUGAAAAAAYABgBZAQAAlgUAAAAA&#10;">
                      <v:fill on="f" focussize="0,0"/>
                      <v:stroke weight="1pt" color="#000000 [3213]" miterlimit="8" joinstyle="miter"/>
                      <v:imagedata o:title=""/>
                      <o:lock v:ext="edit" aspectratio="f"/>
                    </v:line>
                  </w:pict>
                </mc:Fallback>
              </mc:AlternateContent>
            </w:r>
            <w:r>
              <w:rPr>
                <w:rFonts w:hint="eastAsia" w:hAnsi="宋体" w:eastAsia="宋体" w:cs="宋体"/>
                <w:snapToGrid w:val="0"/>
                <w:color w:val="000000" w:themeColor="text1"/>
                <w:kern w:val="0"/>
                <w:sz w:val="22"/>
                <w:szCs w:val="22"/>
                <w:highlight w:val="none"/>
                <w14:textFill>
                  <w14:solidFill>
                    <w14:schemeClr w14:val="tx1"/>
                  </w14:solidFill>
                </w14:textFill>
              </w:rPr>
              <w:t xml:space="preserve">    </w:t>
            </w:r>
          </w:p>
          <w:p w14:paraId="0AB7840E">
            <w:pPr>
              <w:pStyle w:val="50"/>
              <w:keepNext w:val="0"/>
              <w:keepLines w:val="0"/>
              <w:pageBreakBefore w:val="0"/>
              <w:kinsoku/>
              <w:wordWrap w:val="0"/>
              <w:overflowPunct/>
              <w:topLinePunct w:val="0"/>
              <w:autoSpaceDE/>
              <w:autoSpaceDN/>
              <w:bidi w:val="0"/>
              <w:adjustRightInd w:val="0"/>
              <w:snapToGrid w:val="0"/>
              <w:spacing w:line="360" w:lineRule="exact"/>
              <w:ind w:firstLine="0" w:firstLineChars="0"/>
              <w:jc w:val="left"/>
              <w:textAlignment w:val="auto"/>
              <w:rPr>
                <w:rFonts w:hint="eastAsia" w:hAnsi="宋体" w:eastAsia="宋体" w:cs="宋体"/>
                <w:color w:val="000000" w:themeColor="text1"/>
                <w:sz w:val="22"/>
                <w:szCs w:val="22"/>
                <w:highlight w:val="none"/>
                <w14:textFill>
                  <w14:solidFill>
                    <w14:schemeClr w14:val="tx1"/>
                  </w14:solidFill>
                </w14:textFill>
              </w:rPr>
            </w:pPr>
          </w:p>
        </w:tc>
      </w:tr>
    </w:tbl>
    <w:p w14:paraId="34A9372F">
      <w:pPr>
        <w:spacing w:line="400" w:lineRule="exact"/>
        <w:rPr>
          <w:rFonts w:hint="eastAsia" w:ascii="宋体" w:hAnsi="宋体" w:cs="宋体"/>
          <w:color w:val="000000" w:themeColor="text1"/>
          <w:sz w:val="24"/>
          <w:szCs w:val="24"/>
          <w:highlight w:val="none"/>
          <w14:textFill>
            <w14:solidFill>
              <w14:schemeClr w14:val="tx1"/>
            </w14:solidFill>
          </w14:textFill>
        </w:rPr>
      </w:pPr>
    </w:p>
    <w:p w14:paraId="7A93037B">
      <w:pPr>
        <w:wordWrap w:val="0"/>
        <w:adjustRightInd w:val="0"/>
        <w:snapToGrid w:val="0"/>
        <w:spacing w:line="360" w:lineRule="auto"/>
        <w:jc w:val="righ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    投标人：</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（盖单位章）</w:t>
      </w:r>
    </w:p>
    <w:p w14:paraId="155C05B6">
      <w:pPr>
        <w:wordWrap w:val="0"/>
        <w:adjustRightInd w:val="0"/>
        <w:snapToGrid w:val="0"/>
        <w:spacing w:line="360" w:lineRule="auto"/>
        <w:ind w:firstLine="480" w:firstLineChars="200"/>
        <w:jc w:val="righ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法定代表人或其委托代理人：</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（签字或盖章）</w:t>
      </w:r>
    </w:p>
    <w:p w14:paraId="672EEDDF">
      <w:pPr>
        <w:wordWrap w:val="0"/>
        <w:adjustRightInd w:val="0"/>
        <w:snapToGrid w:val="0"/>
        <w:spacing w:line="360" w:lineRule="auto"/>
        <w:jc w:val="lef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日</w:t>
      </w:r>
    </w:p>
    <w:p w14:paraId="5FB0F92E">
      <w:pPr>
        <w:pStyle w:val="4"/>
        <w:wordWrap w:val="0"/>
        <w:autoSpaceDE/>
        <w:autoSpaceDN/>
        <w:snapToGrid w:val="0"/>
        <w:spacing w:line="480" w:lineRule="auto"/>
        <w:ind w:firstLine="480"/>
        <w:jc w:val="both"/>
        <w:rPr>
          <w:rFonts w:hint="eastAsia" w:ascii="宋体" w:hAnsi="宋体" w:cs="宋体"/>
          <w:b/>
          <w:bCs/>
          <w:snapToGrid w:val="0"/>
          <w:color w:val="000000" w:themeColor="text1"/>
          <w:sz w:val="24"/>
          <w:szCs w:val="24"/>
          <w:highlight w:val="none"/>
          <w14:textFill>
            <w14:solidFill>
              <w14:schemeClr w14:val="tx1"/>
            </w14:solidFill>
          </w14:textFill>
        </w:rPr>
      </w:pPr>
      <w:bookmarkStart w:id="394" w:name="_Toc9675"/>
      <w:bookmarkStart w:id="395" w:name="_Toc14731"/>
      <w:r>
        <w:rPr>
          <w:rFonts w:hint="eastAsia" w:ascii="宋体" w:hAnsi="宋体" w:cs="宋体"/>
          <w:b/>
          <w:snapToGrid w:val="0"/>
          <w:color w:val="000000" w:themeColor="text1"/>
          <w:sz w:val="24"/>
          <w:highlight w:val="none"/>
          <w14:textFill>
            <w14:solidFill>
              <w14:schemeClr w14:val="tx1"/>
            </w14:solidFill>
          </w14:textFill>
        </w:rPr>
        <w:t>格式四   投标人基本情况表</w:t>
      </w:r>
      <w:bookmarkEnd w:id="394"/>
      <w:bookmarkEnd w:id="395"/>
    </w:p>
    <w:p w14:paraId="72D2B1FE">
      <w:pPr>
        <w:pStyle w:val="45"/>
        <w:widowControl w:val="0"/>
        <w:wordWrap w:val="0"/>
        <w:adjustRightInd w:val="0"/>
        <w:snapToGrid w:val="0"/>
        <w:spacing w:line="400" w:lineRule="exact"/>
        <w:ind w:firstLine="0"/>
        <w:jc w:val="center"/>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b/>
          <w:snapToGrid w:val="0"/>
          <w:color w:val="000000" w:themeColor="text1"/>
          <w:sz w:val="24"/>
          <w:szCs w:val="24"/>
          <w:highlight w:val="none"/>
          <w14:textFill>
            <w14:solidFill>
              <w14:schemeClr w14:val="tx1"/>
            </w14:solidFill>
          </w14:textFill>
        </w:rPr>
        <w:t>投标人基本情况表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927"/>
        <w:gridCol w:w="1746"/>
        <w:gridCol w:w="833"/>
        <w:gridCol w:w="293"/>
        <w:gridCol w:w="995"/>
        <w:gridCol w:w="267"/>
        <w:gridCol w:w="733"/>
        <w:gridCol w:w="1469"/>
      </w:tblGrid>
      <w:tr w14:paraId="0AAB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442C295">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投标人名称</w:t>
            </w:r>
          </w:p>
        </w:tc>
        <w:tc>
          <w:tcPr>
            <w:tcW w:w="7263" w:type="dxa"/>
            <w:gridSpan w:val="8"/>
            <w:vAlign w:val="center"/>
          </w:tcPr>
          <w:p w14:paraId="7640CB11">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r>
      <w:tr w14:paraId="01BE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2764EE6B">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注册地址</w:t>
            </w:r>
          </w:p>
        </w:tc>
        <w:tc>
          <w:tcPr>
            <w:tcW w:w="3506" w:type="dxa"/>
            <w:gridSpan w:val="3"/>
            <w:vAlign w:val="center"/>
          </w:tcPr>
          <w:p w14:paraId="69B145C2">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1288" w:type="dxa"/>
            <w:gridSpan w:val="2"/>
            <w:vAlign w:val="center"/>
          </w:tcPr>
          <w:p w14:paraId="72020479">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邮政编码</w:t>
            </w:r>
          </w:p>
        </w:tc>
        <w:tc>
          <w:tcPr>
            <w:tcW w:w="2469" w:type="dxa"/>
            <w:gridSpan w:val="3"/>
            <w:vAlign w:val="center"/>
          </w:tcPr>
          <w:p w14:paraId="32B54D83">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r>
      <w:tr w14:paraId="6E15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restart"/>
            <w:vAlign w:val="center"/>
          </w:tcPr>
          <w:p w14:paraId="546FCDDF">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联系方式</w:t>
            </w:r>
          </w:p>
        </w:tc>
        <w:tc>
          <w:tcPr>
            <w:tcW w:w="927" w:type="dxa"/>
            <w:vAlign w:val="center"/>
          </w:tcPr>
          <w:p w14:paraId="5DFEFF7A">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联系人</w:t>
            </w:r>
          </w:p>
        </w:tc>
        <w:tc>
          <w:tcPr>
            <w:tcW w:w="2579" w:type="dxa"/>
            <w:gridSpan w:val="2"/>
            <w:vAlign w:val="center"/>
          </w:tcPr>
          <w:p w14:paraId="28FE8849">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1288" w:type="dxa"/>
            <w:gridSpan w:val="2"/>
            <w:vAlign w:val="center"/>
          </w:tcPr>
          <w:p w14:paraId="38810B63">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电  话</w:t>
            </w:r>
          </w:p>
        </w:tc>
        <w:tc>
          <w:tcPr>
            <w:tcW w:w="2469" w:type="dxa"/>
            <w:gridSpan w:val="3"/>
            <w:vAlign w:val="center"/>
          </w:tcPr>
          <w:p w14:paraId="09C6F3F2">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r>
      <w:tr w14:paraId="50A9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continue"/>
            <w:vAlign w:val="center"/>
          </w:tcPr>
          <w:p w14:paraId="45FF465B">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927" w:type="dxa"/>
            <w:vAlign w:val="center"/>
          </w:tcPr>
          <w:p w14:paraId="23C87EB2">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传  真</w:t>
            </w:r>
          </w:p>
        </w:tc>
        <w:tc>
          <w:tcPr>
            <w:tcW w:w="2579" w:type="dxa"/>
            <w:gridSpan w:val="2"/>
            <w:vAlign w:val="center"/>
          </w:tcPr>
          <w:p w14:paraId="6323C8A8">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1288" w:type="dxa"/>
            <w:gridSpan w:val="2"/>
            <w:vAlign w:val="center"/>
          </w:tcPr>
          <w:p w14:paraId="47B2A825">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电子邮箱</w:t>
            </w:r>
          </w:p>
        </w:tc>
        <w:tc>
          <w:tcPr>
            <w:tcW w:w="2469" w:type="dxa"/>
            <w:gridSpan w:val="3"/>
            <w:vAlign w:val="center"/>
          </w:tcPr>
          <w:p w14:paraId="547BB53B">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r>
      <w:tr w14:paraId="6C56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3588189C">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单位性质</w:t>
            </w:r>
          </w:p>
        </w:tc>
        <w:tc>
          <w:tcPr>
            <w:tcW w:w="7263" w:type="dxa"/>
            <w:gridSpan w:val="8"/>
            <w:vAlign w:val="center"/>
          </w:tcPr>
          <w:p w14:paraId="40FD28AE">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r>
      <w:tr w14:paraId="3113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2239143">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法定代表人</w:t>
            </w:r>
          </w:p>
        </w:tc>
        <w:tc>
          <w:tcPr>
            <w:tcW w:w="927" w:type="dxa"/>
            <w:vAlign w:val="center"/>
          </w:tcPr>
          <w:p w14:paraId="71BE5380">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姓名</w:t>
            </w:r>
          </w:p>
        </w:tc>
        <w:tc>
          <w:tcPr>
            <w:tcW w:w="1746" w:type="dxa"/>
            <w:vAlign w:val="center"/>
          </w:tcPr>
          <w:p w14:paraId="11B98950">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1126" w:type="dxa"/>
            <w:gridSpan w:val="2"/>
            <w:vAlign w:val="center"/>
          </w:tcPr>
          <w:p w14:paraId="35D81406">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技术职称</w:t>
            </w:r>
          </w:p>
        </w:tc>
        <w:tc>
          <w:tcPr>
            <w:tcW w:w="1262" w:type="dxa"/>
            <w:gridSpan w:val="2"/>
            <w:vAlign w:val="center"/>
          </w:tcPr>
          <w:p w14:paraId="065A4602">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733" w:type="dxa"/>
            <w:vAlign w:val="center"/>
          </w:tcPr>
          <w:p w14:paraId="6D85C96F">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电话</w:t>
            </w:r>
          </w:p>
        </w:tc>
        <w:tc>
          <w:tcPr>
            <w:tcW w:w="1469" w:type="dxa"/>
            <w:vAlign w:val="center"/>
          </w:tcPr>
          <w:p w14:paraId="0196CD42">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r>
      <w:tr w14:paraId="3BA3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5635E27">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成立时间</w:t>
            </w:r>
          </w:p>
        </w:tc>
        <w:tc>
          <w:tcPr>
            <w:tcW w:w="2673" w:type="dxa"/>
            <w:gridSpan w:val="2"/>
            <w:vAlign w:val="center"/>
          </w:tcPr>
          <w:p w14:paraId="5C11CBE2">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4590" w:type="dxa"/>
            <w:gridSpan w:val="6"/>
            <w:vAlign w:val="center"/>
          </w:tcPr>
          <w:p w14:paraId="3C99681B">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员工总人数（个）：</w:t>
            </w:r>
          </w:p>
        </w:tc>
      </w:tr>
      <w:tr w14:paraId="1F9E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542923FB">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企业资质等级</w:t>
            </w:r>
          </w:p>
        </w:tc>
        <w:tc>
          <w:tcPr>
            <w:tcW w:w="2673" w:type="dxa"/>
            <w:gridSpan w:val="2"/>
            <w:vAlign w:val="center"/>
          </w:tcPr>
          <w:p w14:paraId="3759DCB8">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1126" w:type="dxa"/>
            <w:gridSpan w:val="2"/>
            <w:vMerge w:val="restart"/>
            <w:vAlign w:val="center"/>
          </w:tcPr>
          <w:p w14:paraId="7FEC8C39">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其中</w:t>
            </w:r>
          </w:p>
        </w:tc>
        <w:tc>
          <w:tcPr>
            <w:tcW w:w="1995" w:type="dxa"/>
            <w:gridSpan w:val="3"/>
            <w:vAlign w:val="center"/>
          </w:tcPr>
          <w:p w14:paraId="0C836901">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设计负责人</w:t>
            </w:r>
          </w:p>
        </w:tc>
        <w:tc>
          <w:tcPr>
            <w:tcW w:w="1469" w:type="dxa"/>
            <w:vAlign w:val="center"/>
          </w:tcPr>
          <w:p w14:paraId="28D0AFA6">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r>
      <w:tr w14:paraId="0EFD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1FDFDCEE">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营业执照号</w:t>
            </w:r>
          </w:p>
        </w:tc>
        <w:tc>
          <w:tcPr>
            <w:tcW w:w="2673" w:type="dxa"/>
            <w:gridSpan w:val="2"/>
            <w:vAlign w:val="center"/>
          </w:tcPr>
          <w:p w14:paraId="694149BF">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1126" w:type="dxa"/>
            <w:gridSpan w:val="2"/>
            <w:vMerge w:val="continue"/>
            <w:vAlign w:val="center"/>
          </w:tcPr>
          <w:p w14:paraId="651E3E41">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1995" w:type="dxa"/>
            <w:gridSpan w:val="3"/>
            <w:vAlign w:val="center"/>
          </w:tcPr>
          <w:p w14:paraId="60AEAA5A">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高级职称人员</w:t>
            </w:r>
          </w:p>
        </w:tc>
        <w:tc>
          <w:tcPr>
            <w:tcW w:w="1469" w:type="dxa"/>
            <w:vAlign w:val="center"/>
          </w:tcPr>
          <w:p w14:paraId="1E37318D">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r>
      <w:tr w14:paraId="4B03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35F7F930">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注册资金</w:t>
            </w:r>
          </w:p>
        </w:tc>
        <w:tc>
          <w:tcPr>
            <w:tcW w:w="2673" w:type="dxa"/>
            <w:gridSpan w:val="2"/>
            <w:vAlign w:val="center"/>
          </w:tcPr>
          <w:p w14:paraId="69069D89">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1126" w:type="dxa"/>
            <w:gridSpan w:val="2"/>
            <w:vMerge w:val="continue"/>
            <w:vAlign w:val="center"/>
          </w:tcPr>
          <w:p w14:paraId="574A55A9">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1995" w:type="dxa"/>
            <w:gridSpan w:val="3"/>
            <w:vAlign w:val="center"/>
          </w:tcPr>
          <w:p w14:paraId="3FC05C68">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中级职称人员</w:t>
            </w:r>
          </w:p>
        </w:tc>
        <w:tc>
          <w:tcPr>
            <w:tcW w:w="1469" w:type="dxa"/>
            <w:vAlign w:val="center"/>
          </w:tcPr>
          <w:p w14:paraId="74D753CB">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r>
      <w:tr w14:paraId="5468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FBBF1B3">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开户银行</w:t>
            </w:r>
          </w:p>
        </w:tc>
        <w:tc>
          <w:tcPr>
            <w:tcW w:w="2673" w:type="dxa"/>
            <w:gridSpan w:val="2"/>
            <w:vAlign w:val="center"/>
          </w:tcPr>
          <w:p w14:paraId="2B8B0DC8">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1126" w:type="dxa"/>
            <w:gridSpan w:val="2"/>
            <w:vMerge w:val="continue"/>
            <w:vAlign w:val="center"/>
          </w:tcPr>
          <w:p w14:paraId="5ADFE97D">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1995" w:type="dxa"/>
            <w:gridSpan w:val="3"/>
            <w:vAlign w:val="center"/>
          </w:tcPr>
          <w:p w14:paraId="7ABCE3E2">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初级职称人员</w:t>
            </w:r>
          </w:p>
        </w:tc>
        <w:tc>
          <w:tcPr>
            <w:tcW w:w="1469" w:type="dxa"/>
            <w:vAlign w:val="center"/>
          </w:tcPr>
          <w:p w14:paraId="2AB2BE94">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r>
      <w:tr w14:paraId="6F34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158CE685">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账号</w:t>
            </w:r>
          </w:p>
        </w:tc>
        <w:tc>
          <w:tcPr>
            <w:tcW w:w="2673" w:type="dxa"/>
            <w:gridSpan w:val="2"/>
            <w:vAlign w:val="center"/>
          </w:tcPr>
          <w:p w14:paraId="38939231">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1126" w:type="dxa"/>
            <w:gridSpan w:val="2"/>
            <w:vMerge w:val="continue"/>
            <w:vAlign w:val="center"/>
          </w:tcPr>
          <w:p w14:paraId="6BB65055">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c>
          <w:tcPr>
            <w:tcW w:w="1995" w:type="dxa"/>
            <w:gridSpan w:val="3"/>
            <w:vAlign w:val="center"/>
          </w:tcPr>
          <w:p w14:paraId="745AC0C4">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技术员</w:t>
            </w:r>
          </w:p>
        </w:tc>
        <w:tc>
          <w:tcPr>
            <w:tcW w:w="1469" w:type="dxa"/>
            <w:vAlign w:val="center"/>
          </w:tcPr>
          <w:p w14:paraId="1D9F2C9E">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r>
      <w:tr w14:paraId="5F2C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1536" w:type="dxa"/>
            <w:vAlign w:val="center"/>
          </w:tcPr>
          <w:p w14:paraId="7DFE2F32">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经营范围</w:t>
            </w:r>
          </w:p>
        </w:tc>
        <w:tc>
          <w:tcPr>
            <w:tcW w:w="7263" w:type="dxa"/>
            <w:gridSpan w:val="8"/>
            <w:vAlign w:val="center"/>
          </w:tcPr>
          <w:p w14:paraId="4E74B8DF">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r>
      <w:tr w14:paraId="54D3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exact"/>
          <w:jc w:val="center"/>
        </w:trPr>
        <w:tc>
          <w:tcPr>
            <w:tcW w:w="1536" w:type="dxa"/>
            <w:vAlign w:val="center"/>
          </w:tcPr>
          <w:p w14:paraId="6823743A">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关联企业情况</w:t>
            </w:r>
          </w:p>
        </w:tc>
        <w:tc>
          <w:tcPr>
            <w:tcW w:w="7263" w:type="dxa"/>
            <w:gridSpan w:val="8"/>
            <w:vAlign w:val="center"/>
          </w:tcPr>
          <w:p w14:paraId="12B46A84">
            <w:pPr>
              <w:pStyle w:val="51"/>
              <w:wordWrap w:val="0"/>
              <w:adjustRightInd w:val="0"/>
              <w:snapToGrid w:val="0"/>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包括但不限于与投标人存在以下关系的不同单位：</w:t>
            </w:r>
          </w:p>
          <w:p w14:paraId="78D0C13C">
            <w:pPr>
              <w:pStyle w:val="51"/>
              <w:wordWrap w:val="0"/>
              <w:adjustRightInd w:val="0"/>
              <w:snapToGrid w:val="0"/>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1．法定代表人为同一人的。</w:t>
            </w:r>
          </w:p>
          <w:p w14:paraId="1D62B725">
            <w:pPr>
              <w:pStyle w:val="51"/>
              <w:wordWrap w:val="0"/>
              <w:adjustRightInd w:val="0"/>
              <w:snapToGrid w:val="0"/>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2．存在控股、管理关系的。</w:t>
            </w:r>
          </w:p>
          <w:p w14:paraId="02E4E995">
            <w:pPr>
              <w:pStyle w:val="51"/>
              <w:wordWrap w:val="0"/>
              <w:adjustRightInd w:val="0"/>
              <w:snapToGrid w:val="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3．主要人员相互任职的。</w:t>
            </w:r>
          </w:p>
        </w:tc>
      </w:tr>
      <w:tr w14:paraId="169D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536" w:type="dxa"/>
            <w:vAlign w:val="center"/>
          </w:tcPr>
          <w:p w14:paraId="59090839">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备注</w:t>
            </w:r>
          </w:p>
        </w:tc>
        <w:tc>
          <w:tcPr>
            <w:tcW w:w="7263" w:type="dxa"/>
            <w:gridSpan w:val="8"/>
            <w:vAlign w:val="center"/>
          </w:tcPr>
          <w:p w14:paraId="67B09E69">
            <w:pPr>
              <w:pStyle w:val="51"/>
              <w:wordWrap w:val="0"/>
              <w:adjustRightInd w:val="0"/>
              <w:snapToGrid w:val="0"/>
              <w:jc w:val="center"/>
              <w:rPr>
                <w:rFonts w:hint="eastAsia" w:ascii="宋体" w:hAnsi="宋体" w:cs="宋体"/>
                <w:snapToGrid w:val="0"/>
                <w:color w:val="000000" w:themeColor="text1"/>
                <w:kern w:val="0"/>
                <w:sz w:val="22"/>
                <w:szCs w:val="22"/>
                <w:highlight w:val="none"/>
                <w14:textFill>
                  <w14:solidFill>
                    <w14:schemeClr w14:val="tx1"/>
                  </w14:solidFill>
                </w14:textFill>
              </w:rPr>
            </w:pPr>
          </w:p>
        </w:tc>
      </w:tr>
    </w:tbl>
    <w:p w14:paraId="6E402083">
      <w:pPr>
        <w:pStyle w:val="51"/>
        <w:wordWrap w:val="0"/>
        <w:adjustRightInd w:val="0"/>
        <w:snapToGrid w:val="0"/>
        <w:spacing w:line="400" w:lineRule="exact"/>
        <w:rPr>
          <w:rFonts w:hint="eastAsia" w:ascii="宋体" w:hAnsi="宋体" w:cs="宋体"/>
          <w:snapToGrid w:val="0"/>
          <w:color w:val="000000" w:themeColor="text1"/>
          <w:kern w:val="0"/>
          <w:szCs w:val="21"/>
          <w:highlight w:val="none"/>
          <w14:textFill>
            <w14:solidFill>
              <w14:schemeClr w14:val="tx1"/>
            </w14:solidFill>
          </w14:textFill>
        </w:rPr>
      </w:pPr>
    </w:p>
    <w:p w14:paraId="7E121AB2">
      <w:pPr>
        <w:pStyle w:val="51"/>
        <w:wordWrap w:val="0"/>
        <w:adjustRightInd w:val="0"/>
        <w:snapToGrid w:val="0"/>
        <w:spacing w:line="400" w:lineRule="exact"/>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说明：</w:t>
      </w:r>
    </w:p>
    <w:p w14:paraId="4511A546">
      <w:pPr>
        <w:pStyle w:val="51"/>
        <w:wordWrap w:val="0"/>
        <w:adjustRightInd w:val="0"/>
        <w:snapToGrid w:val="0"/>
        <w:spacing w:line="400" w:lineRule="exact"/>
        <w:ind w:firstLine="420" w:firstLineChars="20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（1）企业营业执照、资质证书彩色扫描件（或打印件）（因推行电子证照，企业的营业执照、资质证书等可以提供电子证照）；</w:t>
      </w:r>
    </w:p>
    <w:p w14:paraId="25618CF5">
      <w:pPr>
        <w:pStyle w:val="51"/>
        <w:wordWrap w:val="0"/>
        <w:adjustRightInd w:val="0"/>
        <w:snapToGrid w:val="0"/>
        <w:spacing w:line="400" w:lineRule="exact"/>
        <w:ind w:firstLine="420" w:firstLineChars="20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（2）“进粤企业和人员诚信信息登记平台”企业信息情况打印页。（适用于省外企业）；</w:t>
      </w:r>
    </w:p>
    <w:p w14:paraId="7EA53970">
      <w:pPr>
        <w:pStyle w:val="51"/>
        <w:wordWrap w:val="0"/>
        <w:adjustRightInd w:val="0"/>
        <w:snapToGrid w:val="0"/>
        <w:spacing w:line="400" w:lineRule="exact"/>
        <w:ind w:firstLine="420" w:firstLineChars="20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（3）《法人和非法人组织公共信用信息报告》(在“信用中国”网站企业查询界面中下载)。</w:t>
      </w:r>
    </w:p>
    <w:p w14:paraId="38A8EB17">
      <w:pPr>
        <w:rPr>
          <w:rFonts w:hint="eastAsia" w:ascii="宋体" w:hAnsi="宋体" w:cs="宋体"/>
          <w:snapToGrid w:val="0"/>
          <w:color w:val="000000" w:themeColor="text1"/>
          <w:kern w:val="0"/>
          <w:highlight w:val="none"/>
          <w14:textFill>
            <w14:solidFill>
              <w14:schemeClr w14:val="tx1"/>
            </w14:solidFill>
          </w14:textFill>
        </w:rPr>
      </w:pPr>
    </w:p>
    <w:p w14:paraId="7487593A">
      <w:pPr>
        <w:rPr>
          <w:rFonts w:hint="eastAsia" w:ascii="宋体" w:hAnsi="宋体" w:cs="宋体"/>
          <w:snapToGrid w:val="0"/>
          <w:color w:val="000000" w:themeColor="text1"/>
          <w:kern w:val="0"/>
          <w:highlight w:val="none"/>
          <w14:textFill>
            <w14:solidFill>
              <w14:schemeClr w14:val="tx1"/>
            </w14:solidFill>
          </w14:textFill>
        </w:rPr>
      </w:pPr>
    </w:p>
    <w:p w14:paraId="0F60EB3C">
      <w:pPr>
        <w:rPr>
          <w:color w:val="000000" w:themeColor="text1"/>
          <w:highlight w:val="none"/>
          <w14:textFill>
            <w14:solidFill>
              <w14:schemeClr w14:val="tx1"/>
            </w14:solidFill>
          </w14:textFill>
        </w:rPr>
      </w:pPr>
    </w:p>
    <w:p w14:paraId="7DB751FE">
      <w:pPr>
        <w:rPr>
          <w:rFonts w:hint="eastAsia" w:ascii="宋体" w:hAnsi="宋体" w:cs="宋体"/>
          <w:b/>
          <w:bCs/>
          <w:snapToGrid w:val="0"/>
          <w:color w:val="000000" w:themeColor="text1"/>
          <w:szCs w:val="24"/>
          <w:highlight w:val="none"/>
          <w14:textFill>
            <w14:solidFill>
              <w14:schemeClr w14:val="tx1"/>
            </w14:solidFill>
          </w14:textFill>
        </w:rPr>
      </w:pPr>
      <w:bookmarkStart w:id="396" w:name="_Toc14872"/>
      <w:r>
        <w:rPr>
          <w:rFonts w:hint="eastAsia" w:ascii="宋体" w:hAnsi="宋体" w:cs="宋体"/>
          <w:b/>
          <w:snapToGrid w:val="0"/>
          <w:color w:val="000000" w:themeColor="text1"/>
          <w:sz w:val="24"/>
          <w:highlight w:val="none"/>
          <w14:textFill>
            <w14:solidFill>
              <w14:schemeClr w14:val="tx1"/>
            </w14:solidFill>
          </w14:textFill>
        </w:rPr>
        <w:br w:type="page"/>
      </w:r>
      <w:r>
        <w:rPr>
          <w:rFonts w:hint="eastAsia" w:ascii="宋体" w:hAnsi="宋体" w:cs="宋体"/>
          <w:b/>
          <w:snapToGrid w:val="0"/>
          <w:color w:val="000000" w:themeColor="text1"/>
          <w:sz w:val="24"/>
          <w:highlight w:val="none"/>
          <w14:textFill>
            <w14:solidFill>
              <w14:schemeClr w14:val="tx1"/>
            </w14:solidFill>
          </w14:textFill>
        </w:rPr>
        <w:t>格式五  设计负责人简历表</w:t>
      </w:r>
      <w:bookmarkEnd w:id="396"/>
    </w:p>
    <w:p w14:paraId="3E07ABE9">
      <w:pPr>
        <w:wordWrap w:val="0"/>
        <w:adjustRightInd w:val="0"/>
        <w:snapToGrid w:val="0"/>
        <w:spacing w:line="440" w:lineRule="exact"/>
        <w:jc w:val="center"/>
        <w:rPr>
          <w:rFonts w:hint="eastAsia" w:ascii="宋体" w:hAnsi="宋体" w:cs="宋体"/>
          <w:b/>
          <w:bCs/>
          <w:snapToGrid w:val="0"/>
          <w:color w:val="000000" w:themeColor="text1"/>
          <w:kern w:val="0"/>
          <w:szCs w:val="24"/>
          <w:highlight w:val="none"/>
          <w14:textFill>
            <w14:solidFill>
              <w14:schemeClr w14:val="tx1"/>
            </w14:solidFill>
          </w14:textFill>
        </w:rPr>
      </w:pPr>
      <w:r>
        <w:rPr>
          <w:rFonts w:hint="eastAsia" w:ascii="宋体" w:hAnsi="宋体" w:cs="宋体"/>
          <w:b/>
          <w:snapToGrid w:val="0"/>
          <w:color w:val="000000" w:themeColor="text1"/>
          <w:kern w:val="0"/>
          <w:sz w:val="30"/>
          <w:highlight w:val="none"/>
          <w14:textFill>
            <w14:solidFill>
              <w14:schemeClr w14:val="tx1"/>
            </w14:solidFill>
          </w14:textFill>
        </w:rPr>
        <w:t>设计负责人简历表</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87"/>
        <w:gridCol w:w="704"/>
        <w:gridCol w:w="1473"/>
        <w:gridCol w:w="922"/>
        <w:gridCol w:w="99"/>
        <w:gridCol w:w="1158"/>
        <w:gridCol w:w="737"/>
        <w:gridCol w:w="66"/>
        <w:gridCol w:w="1358"/>
      </w:tblGrid>
      <w:tr w14:paraId="75B543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35" w:type="dxa"/>
            <w:gridSpan w:val="10"/>
            <w:vAlign w:val="center"/>
          </w:tcPr>
          <w:p w14:paraId="3CC29EC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1.基本情况</w:t>
            </w:r>
          </w:p>
        </w:tc>
      </w:tr>
      <w:tr w14:paraId="202352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19F7126">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姓名</w:t>
            </w:r>
          </w:p>
        </w:tc>
        <w:tc>
          <w:tcPr>
            <w:tcW w:w="1387" w:type="dxa"/>
            <w:vAlign w:val="center"/>
          </w:tcPr>
          <w:p w14:paraId="28A9CBBF">
            <w:pPr>
              <w:jc w:val="center"/>
              <w:rPr>
                <w:rFonts w:hint="eastAsia" w:ascii="宋体" w:hAnsi="宋体" w:cs="宋体"/>
                <w:color w:val="000000" w:themeColor="text1"/>
                <w:highlight w:val="none"/>
                <w14:textFill>
                  <w14:solidFill>
                    <w14:schemeClr w14:val="tx1"/>
                  </w14:solidFill>
                </w14:textFill>
              </w:rPr>
            </w:pPr>
          </w:p>
        </w:tc>
        <w:tc>
          <w:tcPr>
            <w:tcW w:w="704" w:type="dxa"/>
            <w:vAlign w:val="center"/>
          </w:tcPr>
          <w:p w14:paraId="1511B29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性别</w:t>
            </w:r>
          </w:p>
        </w:tc>
        <w:tc>
          <w:tcPr>
            <w:tcW w:w="1473" w:type="dxa"/>
            <w:vAlign w:val="center"/>
          </w:tcPr>
          <w:p w14:paraId="111E6324">
            <w:pPr>
              <w:jc w:val="center"/>
              <w:rPr>
                <w:rFonts w:hint="eastAsia" w:ascii="宋体" w:hAnsi="宋体" w:cs="宋体"/>
                <w:color w:val="000000" w:themeColor="text1"/>
                <w:highlight w:val="none"/>
                <w14:textFill>
                  <w14:solidFill>
                    <w14:schemeClr w14:val="tx1"/>
                  </w14:solidFill>
                </w14:textFill>
              </w:rPr>
            </w:pPr>
          </w:p>
        </w:tc>
        <w:tc>
          <w:tcPr>
            <w:tcW w:w="922" w:type="dxa"/>
            <w:vAlign w:val="center"/>
          </w:tcPr>
          <w:p w14:paraId="45D64C8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 龄</w:t>
            </w:r>
          </w:p>
        </w:tc>
        <w:tc>
          <w:tcPr>
            <w:tcW w:w="1257" w:type="dxa"/>
            <w:gridSpan w:val="2"/>
            <w:vAlign w:val="center"/>
          </w:tcPr>
          <w:p w14:paraId="3E2446D5">
            <w:pPr>
              <w:jc w:val="center"/>
              <w:rPr>
                <w:rFonts w:hint="eastAsia" w:ascii="宋体" w:hAnsi="宋体" w:cs="宋体"/>
                <w:color w:val="000000" w:themeColor="text1"/>
                <w:highlight w:val="none"/>
                <w14:textFill>
                  <w14:solidFill>
                    <w14:schemeClr w14:val="tx1"/>
                  </w14:solidFill>
                </w14:textFill>
              </w:rPr>
            </w:pPr>
          </w:p>
        </w:tc>
        <w:tc>
          <w:tcPr>
            <w:tcW w:w="737" w:type="dxa"/>
            <w:vAlign w:val="center"/>
          </w:tcPr>
          <w:p w14:paraId="5474885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学位</w:t>
            </w:r>
          </w:p>
        </w:tc>
        <w:tc>
          <w:tcPr>
            <w:tcW w:w="1424" w:type="dxa"/>
            <w:gridSpan w:val="2"/>
            <w:vAlign w:val="center"/>
          </w:tcPr>
          <w:p w14:paraId="26E7C3E4">
            <w:pPr>
              <w:jc w:val="center"/>
              <w:rPr>
                <w:rFonts w:hint="eastAsia" w:ascii="宋体" w:hAnsi="宋体" w:cs="宋体"/>
                <w:color w:val="000000" w:themeColor="text1"/>
                <w:highlight w:val="none"/>
                <w14:textFill>
                  <w14:solidFill>
                    <w14:schemeClr w14:val="tx1"/>
                  </w14:solidFill>
                </w14:textFill>
              </w:rPr>
            </w:pPr>
          </w:p>
        </w:tc>
      </w:tr>
      <w:tr w14:paraId="7D406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1A7110D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职称</w:t>
            </w:r>
          </w:p>
        </w:tc>
        <w:tc>
          <w:tcPr>
            <w:tcW w:w="1387" w:type="dxa"/>
            <w:vAlign w:val="center"/>
          </w:tcPr>
          <w:p w14:paraId="00627BAE">
            <w:pPr>
              <w:jc w:val="center"/>
              <w:rPr>
                <w:rFonts w:hint="eastAsia" w:ascii="宋体" w:hAnsi="宋体" w:cs="宋体"/>
                <w:color w:val="000000" w:themeColor="text1"/>
                <w:highlight w:val="none"/>
                <w14:textFill>
                  <w14:solidFill>
                    <w14:schemeClr w14:val="tx1"/>
                  </w14:solidFill>
                </w14:textFill>
              </w:rPr>
            </w:pPr>
          </w:p>
        </w:tc>
        <w:tc>
          <w:tcPr>
            <w:tcW w:w="2177" w:type="dxa"/>
            <w:gridSpan w:val="2"/>
            <w:vAlign w:val="center"/>
          </w:tcPr>
          <w:p w14:paraId="05A659A6">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pacing w:val="-12"/>
                <w:highlight w:val="none"/>
                <w14:textFill>
                  <w14:solidFill>
                    <w14:schemeClr w14:val="tx1"/>
                  </w14:solidFill>
                </w14:textFill>
              </w:rPr>
              <w:t>为投标人服务时间</w:t>
            </w:r>
          </w:p>
        </w:tc>
        <w:tc>
          <w:tcPr>
            <w:tcW w:w="922" w:type="dxa"/>
            <w:vAlign w:val="center"/>
          </w:tcPr>
          <w:p w14:paraId="1D70C34D">
            <w:pPr>
              <w:jc w:val="center"/>
              <w:rPr>
                <w:rFonts w:hint="eastAsia" w:ascii="宋体" w:hAnsi="宋体" w:cs="宋体"/>
                <w:color w:val="000000" w:themeColor="text1"/>
                <w:highlight w:val="none"/>
                <w14:textFill>
                  <w14:solidFill>
                    <w14:schemeClr w14:val="tx1"/>
                  </w14:solidFill>
                </w14:textFill>
              </w:rPr>
            </w:pPr>
          </w:p>
        </w:tc>
        <w:tc>
          <w:tcPr>
            <w:tcW w:w="1994" w:type="dxa"/>
            <w:gridSpan w:val="3"/>
            <w:vAlign w:val="center"/>
          </w:tcPr>
          <w:p w14:paraId="0C69140D">
            <w:pPr>
              <w:jc w:val="center"/>
              <w:rPr>
                <w:rFonts w:hint="eastAsia" w:ascii="宋体" w:hAnsi="宋体" w:cs="宋体"/>
                <w:color w:val="000000" w:themeColor="text1"/>
                <w:spacing w:val="-12"/>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在本合同中拟任职</w:t>
            </w:r>
          </w:p>
        </w:tc>
        <w:tc>
          <w:tcPr>
            <w:tcW w:w="1424" w:type="dxa"/>
            <w:gridSpan w:val="2"/>
            <w:vAlign w:val="center"/>
          </w:tcPr>
          <w:p w14:paraId="7916C4B0">
            <w:pPr>
              <w:jc w:val="center"/>
              <w:rPr>
                <w:rFonts w:hint="eastAsia" w:ascii="宋体" w:hAnsi="宋体" w:cs="宋体"/>
                <w:color w:val="000000" w:themeColor="text1"/>
                <w:highlight w:val="none"/>
                <w14:textFill>
                  <w14:solidFill>
                    <w14:schemeClr w14:val="tx1"/>
                  </w14:solidFill>
                </w14:textFill>
              </w:rPr>
            </w:pPr>
          </w:p>
        </w:tc>
      </w:tr>
      <w:tr w14:paraId="016B30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52FFD05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学历</w:t>
            </w:r>
          </w:p>
        </w:tc>
        <w:tc>
          <w:tcPr>
            <w:tcW w:w="7904" w:type="dxa"/>
            <w:gridSpan w:val="9"/>
            <w:vAlign w:val="center"/>
          </w:tcPr>
          <w:p w14:paraId="4DA3A1A1">
            <w:pPr>
              <w:ind w:firstLine="600"/>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年毕业于              学校           专业</w:t>
            </w:r>
          </w:p>
        </w:tc>
      </w:tr>
      <w:tr w14:paraId="29D2CF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2C19346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2.经历</w:t>
            </w:r>
          </w:p>
        </w:tc>
      </w:tr>
      <w:tr w14:paraId="517F7C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1BF5138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时间</w:t>
            </w:r>
          </w:p>
        </w:tc>
        <w:tc>
          <w:tcPr>
            <w:tcW w:w="4585" w:type="dxa"/>
            <w:gridSpan w:val="5"/>
            <w:vAlign w:val="center"/>
          </w:tcPr>
          <w:p w14:paraId="483129CF">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负责过的主要工程（类型和金额）</w:t>
            </w:r>
          </w:p>
        </w:tc>
        <w:tc>
          <w:tcPr>
            <w:tcW w:w="1961" w:type="dxa"/>
            <w:gridSpan w:val="3"/>
            <w:vAlign w:val="center"/>
          </w:tcPr>
          <w:p w14:paraId="1A5C9D8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该项目中任职</w:t>
            </w:r>
          </w:p>
        </w:tc>
        <w:tc>
          <w:tcPr>
            <w:tcW w:w="1358" w:type="dxa"/>
            <w:vAlign w:val="center"/>
          </w:tcPr>
          <w:p w14:paraId="3276555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 注</w:t>
            </w:r>
          </w:p>
        </w:tc>
      </w:tr>
      <w:tr w14:paraId="542620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28896F5">
            <w:pPr>
              <w:jc w:val="center"/>
              <w:rPr>
                <w:rFonts w:hint="eastAsia" w:ascii="宋体" w:hAnsi="宋体" w:cs="宋体"/>
                <w:color w:val="000000" w:themeColor="text1"/>
                <w:highlight w:val="none"/>
                <w14:textFill>
                  <w14:solidFill>
                    <w14:schemeClr w14:val="tx1"/>
                  </w14:solidFill>
                </w14:textFill>
              </w:rPr>
            </w:pPr>
          </w:p>
        </w:tc>
        <w:tc>
          <w:tcPr>
            <w:tcW w:w="4585" w:type="dxa"/>
            <w:gridSpan w:val="5"/>
            <w:vAlign w:val="center"/>
          </w:tcPr>
          <w:p w14:paraId="3669C13C">
            <w:pPr>
              <w:jc w:val="center"/>
              <w:rPr>
                <w:rFonts w:hint="eastAsia" w:ascii="宋体" w:hAnsi="宋体" w:cs="宋体"/>
                <w:color w:val="000000" w:themeColor="text1"/>
                <w:highlight w:val="none"/>
                <w14:textFill>
                  <w14:solidFill>
                    <w14:schemeClr w14:val="tx1"/>
                  </w14:solidFill>
                </w14:textFill>
              </w:rPr>
            </w:pPr>
          </w:p>
        </w:tc>
        <w:tc>
          <w:tcPr>
            <w:tcW w:w="1961" w:type="dxa"/>
            <w:gridSpan w:val="3"/>
            <w:vAlign w:val="center"/>
          </w:tcPr>
          <w:p w14:paraId="50186C33">
            <w:pPr>
              <w:jc w:val="center"/>
              <w:rPr>
                <w:rFonts w:hint="eastAsia" w:ascii="宋体" w:hAnsi="宋体" w:cs="宋体"/>
                <w:color w:val="000000" w:themeColor="text1"/>
                <w:highlight w:val="none"/>
                <w14:textFill>
                  <w14:solidFill>
                    <w14:schemeClr w14:val="tx1"/>
                  </w14:solidFill>
                </w14:textFill>
              </w:rPr>
            </w:pPr>
          </w:p>
        </w:tc>
        <w:tc>
          <w:tcPr>
            <w:tcW w:w="1358" w:type="dxa"/>
            <w:vAlign w:val="center"/>
          </w:tcPr>
          <w:p w14:paraId="64F5EBB0">
            <w:pPr>
              <w:jc w:val="center"/>
              <w:rPr>
                <w:rFonts w:hint="eastAsia" w:ascii="宋体" w:hAnsi="宋体" w:cs="宋体"/>
                <w:color w:val="000000" w:themeColor="text1"/>
                <w:highlight w:val="none"/>
                <w14:textFill>
                  <w14:solidFill>
                    <w14:schemeClr w14:val="tx1"/>
                  </w14:solidFill>
                </w14:textFill>
              </w:rPr>
            </w:pPr>
          </w:p>
        </w:tc>
      </w:tr>
      <w:tr w14:paraId="74E025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6AB9C0D4">
            <w:pPr>
              <w:jc w:val="center"/>
              <w:rPr>
                <w:rFonts w:hint="eastAsia" w:ascii="宋体" w:hAnsi="宋体" w:cs="宋体"/>
                <w:color w:val="000000" w:themeColor="text1"/>
                <w:highlight w:val="none"/>
                <w14:textFill>
                  <w14:solidFill>
                    <w14:schemeClr w14:val="tx1"/>
                  </w14:solidFill>
                </w14:textFill>
              </w:rPr>
            </w:pPr>
          </w:p>
        </w:tc>
        <w:tc>
          <w:tcPr>
            <w:tcW w:w="4585" w:type="dxa"/>
            <w:gridSpan w:val="5"/>
            <w:vAlign w:val="center"/>
          </w:tcPr>
          <w:p w14:paraId="2C7A4769">
            <w:pPr>
              <w:jc w:val="center"/>
              <w:rPr>
                <w:rFonts w:hint="eastAsia" w:ascii="宋体" w:hAnsi="宋体" w:cs="宋体"/>
                <w:color w:val="000000" w:themeColor="text1"/>
                <w:highlight w:val="none"/>
                <w14:textFill>
                  <w14:solidFill>
                    <w14:schemeClr w14:val="tx1"/>
                  </w14:solidFill>
                </w14:textFill>
              </w:rPr>
            </w:pPr>
          </w:p>
        </w:tc>
        <w:tc>
          <w:tcPr>
            <w:tcW w:w="1961" w:type="dxa"/>
            <w:gridSpan w:val="3"/>
            <w:vAlign w:val="center"/>
          </w:tcPr>
          <w:p w14:paraId="3697AFA4">
            <w:pPr>
              <w:jc w:val="center"/>
              <w:rPr>
                <w:rFonts w:hint="eastAsia" w:ascii="宋体" w:hAnsi="宋体" w:cs="宋体"/>
                <w:color w:val="000000" w:themeColor="text1"/>
                <w:highlight w:val="none"/>
                <w14:textFill>
                  <w14:solidFill>
                    <w14:schemeClr w14:val="tx1"/>
                  </w14:solidFill>
                </w14:textFill>
              </w:rPr>
            </w:pPr>
          </w:p>
        </w:tc>
        <w:tc>
          <w:tcPr>
            <w:tcW w:w="1358" w:type="dxa"/>
            <w:vAlign w:val="center"/>
          </w:tcPr>
          <w:p w14:paraId="41C2CC70">
            <w:pPr>
              <w:jc w:val="center"/>
              <w:rPr>
                <w:rFonts w:hint="eastAsia" w:ascii="宋体" w:hAnsi="宋体" w:cs="宋体"/>
                <w:color w:val="000000" w:themeColor="text1"/>
                <w:highlight w:val="none"/>
                <w14:textFill>
                  <w14:solidFill>
                    <w14:schemeClr w14:val="tx1"/>
                  </w14:solidFill>
                </w14:textFill>
              </w:rPr>
            </w:pPr>
          </w:p>
        </w:tc>
      </w:tr>
      <w:tr w14:paraId="26409A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6C768609">
            <w:pPr>
              <w:jc w:val="center"/>
              <w:rPr>
                <w:rFonts w:hint="eastAsia" w:ascii="宋体" w:hAnsi="宋体" w:cs="宋体"/>
                <w:color w:val="000000" w:themeColor="text1"/>
                <w:highlight w:val="none"/>
                <w14:textFill>
                  <w14:solidFill>
                    <w14:schemeClr w14:val="tx1"/>
                  </w14:solidFill>
                </w14:textFill>
              </w:rPr>
            </w:pPr>
          </w:p>
        </w:tc>
        <w:tc>
          <w:tcPr>
            <w:tcW w:w="4585" w:type="dxa"/>
            <w:gridSpan w:val="5"/>
            <w:vAlign w:val="center"/>
          </w:tcPr>
          <w:p w14:paraId="3EB2DA41">
            <w:pPr>
              <w:jc w:val="center"/>
              <w:rPr>
                <w:rFonts w:hint="eastAsia" w:ascii="宋体" w:hAnsi="宋体" w:cs="宋体"/>
                <w:color w:val="000000" w:themeColor="text1"/>
                <w:highlight w:val="none"/>
                <w14:textFill>
                  <w14:solidFill>
                    <w14:schemeClr w14:val="tx1"/>
                  </w14:solidFill>
                </w14:textFill>
              </w:rPr>
            </w:pPr>
          </w:p>
        </w:tc>
        <w:tc>
          <w:tcPr>
            <w:tcW w:w="1961" w:type="dxa"/>
            <w:gridSpan w:val="3"/>
            <w:vAlign w:val="center"/>
          </w:tcPr>
          <w:p w14:paraId="3AF03055">
            <w:pPr>
              <w:jc w:val="center"/>
              <w:rPr>
                <w:rFonts w:hint="eastAsia" w:ascii="宋体" w:hAnsi="宋体" w:cs="宋体"/>
                <w:color w:val="000000" w:themeColor="text1"/>
                <w:highlight w:val="none"/>
                <w14:textFill>
                  <w14:solidFill>
                    <w14:schemeClr w14:val="tx1"/>
                  </w14:solidFill>
                </w14:textFill>
              </w:rPr>
            </w:pPr>
          </w:p>
        </w:tc>
        <w:tc>
          <w:tcPr>
            <w:tcW w:w="1358" w:type="dxa"/>
            <w:vAlign w:val="center"/>
          </w:tcPr>
          <w:p w14:paraId="755EFC95">
            <w:pPr>
              <w:jc w:val="center"/>
              <w:rPr>
                <w:rFonts w:hint="eastAsia" w:ascii="宋体" w:hAnsi="宋体" w:cs="宋体"/>
                <w:color w:val="000000" w:themeColor="text1"/>
                <w:highlight w:val="none"/>
                <w14:textFill>
                  <w14:solidFill>
                    <w14:schemeClr w14:val="tx1"/>
                  </w14:solidFill>
                </w14:textFill>
              </w:rPr>
            </w:pPr>
          </w:p>
        </w:tc>
      </w:tr>
      <w:tr w14:paraId="4BB49A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735" w:type="dxa"/>
            <w:gridSpan w:val="10"/>
            <w:vAlign w:val="center"/>
          </w:tcPr>
          <w:p w14:paraId="5AD2C096">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3.获奖情况（如有）</w:t>
            </w:r>
          </w:p>
        </w:tc>
      </w:tr>
      <w:tr w14:paraId="0D3691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0533AB21">
            <w:pPr>
              <w:jc w:val="center"/>
              <w:rPr>
                <w:rFonts w:hint="eastAsia" w:ascii="宋体" w:hAnsi="宋体" w:cs="宋体"/>
                <w:color w:val="000000" w:themeColor="text1"/>
                <w:highlight w:val="none"/>
                <w14:textFill>
                  <w14:solidFill>
                    <w14:schemeClr w14:val="tx1"/>
                  </w14:solidFill>
                </w14:textFill>
              </w:rPr>
            </w:pPr>
          </w:p>
        </w:tc>
      </w:tr>
      <w:tr w14:paraId="52BF6D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51EA950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4.目前承担的任务</w:t>
            </w:r>
          </w:p>
        </w:tc>
      </w:tr>
      <w:tr w14:paraId="0AD1FA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7D44EF28">
            <w:pPr>
              <w:jc w:val="center"/>
              <w:rPr>
                <w:rFonts w:hint="eastAsia" w:ascii="宋体" w:hAnsi="宋体" w:cs="宋体"/>
                <w:color w:val="000000" w:themeColor="text1"/>
                <w:highlight w:val="none"/>
                <w14:textFill>
                  <w14:solidFill>
                    <w14:schemeClr w14:val="tx1"/>
                  </w14:solidFill>
                </w14:textFill>
              </w:rPr>
            </w:pPr>
          </w:p>
        </w:tc>
      </w:tr>
    </w:tbl>
    <w:p w14:paraId="1DAE69DA">
      <w:pPr>
        <w:wordWrap/>
        <w:adjustRightInd w:val="0"/>
        <w:snapToGrid w:val="0"/>
        <w:spacing w:line="440" w:lineRule="exact"/>
        <w:ind w:firstLine="570"/>
        <w:jc w:val="left"/>
        <w:rPr>
          <w:rFonts w:hint="eastAsia" w:ascii="宋体" w:hAnsi="宋体" w:cs="宋体"/>
          <w:snapToGrid w:val="0"/>
          <w:color w:val="000000" w:themeColor="text1"/>
          <w:kern w:val="0"/>
          <w:szCs w:val="28"/>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注：本表不够时自制</w:t>
      </w:r>
    </w:p>
    <w:p w14:paraId="6EE12C26">
      <w:pPr>
        <w:tabs>
          <w:tab w:val="left" w:pos="1890"/>
        </w:tabs>
        <w:wordWrap w:val="0"/>
        <w:adjustRightInd w:val="0"/>
        <w:snapToGrid w:val="0"/>
        <w:spacing w:line="400" w:lineRule="exact"/>
        <w:rPr>
          <w:rFonts w:hint="eastAsia" w:ascii="宋体" w:hAnsi="宋体" w:eastAsia="宋体" w:cs="宋体"/>
          <w:snapToGrid w:val="0"/>
          <w:color w:val="000000" w:themeColor="text1"/>
          <w:kern w:val="0"/>
          <w:szCs w:val="28"/>
          <w:highlight w:val="none"/>
          <w14:textFill>
            <w14:solidFill>
              <w14:schemeClr w14:val="tx1"/>
            </w14:solidFill>
          </w14:textFill>
        </w:rPr>
      </w:pPr>
    </w:p>
    <w:p w14:paraId="621D54D8">
      <w:pPr>
        <w:pStyle w:val="46"/>
        <w:shd w:val="clear" w:color="auto" w:fill="auto"/>
        <w:wordWrap w:val="0"/>
        <w:adjustRightInd w:val="0"/>
        <w:snapToGrid w:val="0"/>
        <w:spacing w:line="440" w:lineRule="exact"/>
        <w:jc w:val="righ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设计负责人：</w:t>
      </w:r>
      <w:r>
        <w:rPr>
          <w:rFonts w:hint="eastAsia" w:ascii="宋体" w:hAnsi="宋体" w:eastAsia="宋体" w:cs="宋体"/>
          <w:snapToGrid w:val="0"/>
          <w:color w:val="000000" w:themeColor="text1"/>
          <w:kern w:val="0"/>
          <w:sz w:val="21"/>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1"/>
          <w:szCs w:val="21"/>
          <w:highlight w:val="none"/>
          <w14:textFill>
            <w14:solidFill>
              <w14:schemeClr w14:val="tx1"/>
            </w14:solidFill>
          </w14:textFill>
        </w:rPr>
        <w:t>（签字）</w:t>
      </w:r>
    </w:p>
    <w:p w14:paraId="7B259142">
      <w:pPr>
        <w:pStyle w:val="25"/>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1"/>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1"/>
          <w:szCs w:val="21"/>
          <w:highlight w:val="none"/>
          <w14:textFill>
            <w14:solidFill>
              <w14:schemeClr w14:val="tx1"/>
            </w14:solidFill>
          </w14:textFill>
        </w:rPr>
        <w:t>年</w:t>
      </w:r>
      <w:r>
        <w:rPr>
          <w:rFonts w:hint="eastAsia" w:ascii="宋体" w:hAnsi="宋体" w:eastAsia="宋体" w:cs="宋体"/>
          <w:snapToGrid w:val="0"/>
          <w:color w:val="000000" w:themeColor="text1"/>
          <w:kern w:val="0"/>
          <w:sz w:val="21"/>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1"/>
          <w:szCs w:val="21"/>
          <w:highlight w:val="none"/>
          <w14:textFill>
            <w14:solidFill>
              <w14:schemeClr w14:val="tx1"/>
            </w14:solidFill>
          </w14:textFill>
        </w:rPr>
        <w:t>月</w:t>
      </w:r>
      <w:r>
        <w:rPr>
          <w:rFonts w:hint="eastAsia" w:ascii="宋体" w:hAnsi="宋体" w:eastAsia="宋体" w:cs="宋体"/>
          <w:snapToGrid w:val="0"/>
          <w:color w:val="000000" w:themeColor="text1"/>
          <w:kern w:val="0"/>
          <w:sz w:val="21"/>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1"/>
          <w:szCs w:val="21"/>
          <w:highlight w:val="none"/>
          <w14:textFill>
            <w14:solidFill>
              <w14:schemeClr w14:val="tx1"/>
            </w14:solidFill>
          </w14:textFill>
        </w:rPr>
        <w:t>日</w:t>
      </w:r>
    </w:p>
    <w:p w14:paraId="2936746B">
      <w:pPr>
        <w:pStyle w:val="25"/>
        <w:rPr>
          <w:rFonts w:hint="eastAsia" w:ascii="宋体" w:hAnsi="宋体" w:eastAsia="宋体" w:cs="宋体"/>
          <w:snapToGrid w:val="0"/>
          <w:color w:val="000000" w:themeColor="text1"/>
          <w:kern w:val="0"/>
          <w:sz w:val="21"/>
          <w:szCs w:val="21"/>
          <w:highlight w:val="none"/>
          <w14:textFill>
            <w14:solidFill>
              <w14:schemeClr w14:val="tx1"/>
            </w14:solidFill>
          </w14:textFill>
        </w:rPr>
      </w:pPr>
    </w:p>
    <w:p w14:paraId="750A4AFF">
      <w:pPr>
        <w:tabs>
          <w:tab w:val="left" w:pos="1890"/>
        </w:tabs>
        <w:wordWrap w:val="0"/>
        <w:adjustRightInd w:val="0"/>
        <w:snapToGrid w:val="0"/>
        <w:spacing w:line="400" w:lineRule="exact"/>
        <w:rPr>
          <w:rFonts w:hint="eastAsia" w:ascii="宋体" w:hAnsi="宋体" w:eastAsia="宋体" w:cs="宋体"/>
          <w:snapToGrid w:val="0"/>
          <w:color w:val="000000" w:themeColor="text1"/>
          <w:kern w:val="0"/>
          <w:szCs w:val="28"/>
          <w:highlight w:val="none"/>
          <w14:textFill>
            <w14:solidFill>
              <w14:schemeClr w14:val="tx1"/>
            </w14:solidFill>
          </w14:textFill>
        </w:rPr>
      </w:pPr>
      <w:r>
        <w:rPr>
          <w:rFonts w:hint="eastAsia" w:ascii="宋体" w:hAnsi="宋体" w:eastAsia="宋体" w:cs="宋体"/>
          <w:snapToGrid w:val="0"/>
          <w:color w:val="000000" w:themeColor="text1"/>
          <w:kern w:val="0"/>
          <w:szCs w:val="28"/>
          <w:highlight w:val="none"/>
          <w14:textFill>
            <w14:solidFill>
              <w14:schemeClr w14:val="tx1"/>
            </w14:solidFill>
          </w14:textFill>
        </w:rPr>
        <w:t>说明：《设计负责人简历表》后应附拟派项目设计负责人以下资料：</w:t>
      </w:r>
    </w:p>
    <w:p w14:paraId="35C9D1B2">
      <w:pPr>
        <w:tabs>
          <w:tab w:val="left" w:pos="1890"/>
        </w:tabs>
        <w:wordWrap w:val="0"/>
        <w:adjustRightInd w:val="0"/>
        <w:snapToGrid w:val="0"/>
        <w:spacing w:line="400" w:lineRule="exact"/>
        <w:rPr>
          <w:rFonts w:hint="eastAsia" w:ascii="宋体" w:hAnsi="宋体" w:eastAsia="宋体" w:cs="宋体"/>
          <w:snapToGrid w:val="0"/>
          <w:color w:val="000000" w:themeColor="text1"/>
          <w:kern w:val="0"/>
          <w:szCs w:val="28"/>
          <w:highlight w:val="none"/>
          <w14:textFill>
            <w14:solidFill>
              <w14:schemeClr w14:val="tx1"/>
            </w14:solidFill>
          </w14:textFill>
        </w:rPr>
      </w:pPr>
      <w:r>
        <w:rPr>
          <w:rFonts w:hint="eastAsia" w:ascii="宋体" w:hAnsi="宋体" w:eastAsia="宋体" w:cs="宋体"/>
          <w:snapToGrid w:val="0"/>
          <w:color w:val="000000" w:themeColor="text1"/>
          <w:kern w:val="0"/>
          <w:szCs w:val="28"/>
          <w:highlight w:val="none"/>
          <w14:textFill>
            <w14:solidFill>
              <w14:schemeClr w14:val="tx1"/>
            </w14:solidFill>
          </w14:textFill>
        </w:rPr>
        <w:t xml:space="preserve">    1．身份证</w:t>
      </w:r>
      <w:r>
        <w:rPr>
          <w:rFonts w:hint="eastAsia" w:ascii="宋体" w:hAnsi="宋体" w:eastAsia="宋体" w:cs="宋体"/>
          <w:snapToGrid w:val="0"/>
          <w:color w:val="000000" w:themeColor="text1"/>
          <w:kern w:val="0"/>
          <w:sz w:val="21"/>
          <w:szCs w:val="28"/>
          <w:highlight w:val="none"/>
          <w:lang w:val="en-US" w:eastAsia="zh-CN"/>
          <w14:textFill>
            <w14:solidFill>
              <w14:schemeClr w14:val="tx1"/>
            </w14:solidFill>
          </w14:textFill>
        </w:rPr>
        <w:t>彩色扫描件</w:t>
      </w:r>
      <w:r>
        <w:rPr>
          <w:rFonts w:hint="eastAsia" w:ascii="宋体" w:hAnsi="宋体" w:eastAsia="宋体" w:cs="宋体"/>
          <w:snapToGrid w:val="0"/>
          <w:color w:val="000000" w:themeColor="text1"/>
          <w:kern w:val="0"/>
          <w:szCs w:val="28"/>
          <w:highlight w:val="none"/>
          <w14:textFill>
            <w14:solidFill>
              <w14:schemeClr w14:val="tx1"/>
            </w14:solidFill>
          </w14:textFill>
        </w:rPr>
        <w:t>；</w:t>
      </w:r>
    </w:p>
    <w:p w14:paraId="29BB47C8">
      <w:pPr>
        <w:tabs>
          <w:tab w:val="left" w:pos="1890"/>
        </w:tabs>
        <w:wordWrap w:val="0"/>
        <w:adjustRightInd w:val="0"/>
        <w:snapToGrid w:val="0"/>
        <w:spacing w:line="400" w:lineRule="exact"/>
        <w:rPr>
          <w:rFonts w:hint="eastAsia" w:ascii="宋体" w:hAnsi="宋体" w:eastAsia="宋体" w:cs="宋体"/>
          <w:snapToGrid w:val="0"/>
          <w:color w:val="000000" w:themeColor="text1"/>
          <w:kern w:val="0"/>
          <w:szCs w:val="28"/>
          <w:highlight w:val="none"/>
          <w14:textFill>
            <w14:solidFill>
              <w14:schemeClr w14:val="tx1"/>
            </w14:solidFill>
          </w14:textFill>
        </w:rPr>
      </w:pPr>
      <w:r>
        <w:rPr>
          <w:rFonts w:hint="eastAsia" w:ascii="宋体" w:hAnsi="宋体" w:eastAsia="宋体" w:cs="宋体"/>
          <w:snapToGrid w:val="0"/>
          <w:color w:val="000000" w:themeColor="text1"/>
          <w:kern w:val="0"/>
          <w:szCs w:val="28"/>
          <w:highlight w:val="none"/>
          <w14:textFill>
            <w14:solidFill>
              <w14:schemeClr w14:val="tx1"/>
            </w14:solidFill>
          </w14:textFill>
        </w:rPr>
        <w:t xml:space="preserve">    2．注册证书、职称证（如需）</w:t>
      </w:r>
      <w:r>
        <w:rPr>
          <w:rFonts w:hint="eastAsia" w:ascii="宋体" w:hAnsi="宋体" w:eastAsia="宋体" w:cs="宋体"/>
          <w:snapToGrid w:val="0"/>
          <w:color w:val="000000" w:themeColor="text1"/>
          <w:kern w:val="0"/>
          <w:sz w:val="21"/>
          <w:szCs w:val="28"/>
          <w:highlight w:val="none"/>
          <w:lang w:val="en-US" w:eastAsia="zh-CN"/>
          <w14:textFill>
            <w14:solidFill>
              <w14:schemeClr w14:val="tx1"/>
            </w14:solidFill>
          </w14:textFill>
        </w:rPr>
        <w:t>彩色扫描件（或打印件）</w:t>
      </w:r>
      <w:r>
        <w:rPr>
          <w:rFonts w:hint="eastAsia" w:ascii="宋体" w:hAnsi="宋体" w:eastAsia="宋体" w:cs="宋体"/>
          <w:snapToGrid w:val="0"/>
          <w:color w:val="000000" w:themeColor="text1"/>
          <w:kern w:val="0"/>
          <w:szCs w:val="28"/>
          <w:highlight w:val="none"/>
          <w14:textFill>
            <w14:solidFill>
              <w14:schemeClr w14:val="tx1"/>
            </w14:solidFill>
          </w14:textFill>
        </w:rPr>
        <w:t>；</w:t>
      </w:r>
    </w:p>
    <w:p w14:paraId="25409322">
      <w:pPr>
        <w:tabs>
          <w:tab w:val="left" w:pos="1890"/>
        </w:tabs>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8"/>
          <w:highlight w:val="none"/>
          <w14:textFill>
            <w14:solidFill>
              <w14:schemeClr w14:val="tx1"/>
            </w14:solidFill>
          </w14:textFill>
        </w:rPr>
      </w:pPr>
      <w:r>
        <w:rPr>
          <w:rFonts w:hint="eastAsia" w:ascii="宋体" w:hAnsi="宋体" w:eastAsia="宋体" w:cs="宋体"/>
          <w:snapToGrid w:val="0"/>
          <w:color w:val="000000" w:themeColor="text1"/>
          <w:kern w:val="0"/>
          <w:szCs w:val="28"/>
          <w:highlight w:val="none"/>
          <w14:textFill>
            <w14:solidFill>
              <w14:schemeClr w14:val="tx1"/>
            </w14:solidFill>
          </w14:textFill>
        </w:rPr>
        <w:t>3．在本单位缴纳</w:t>
      </w:r>
      <w:r>
        <w:rPr>
          <w:rFonts w:hint="eastAsia" w:ascii="宋体" w:hAnsi="宋体" w:eastAsia="宋体" w:cs="宋体"/>
          <w:snapToGrid w:val="0"/>
          <w:color w:val="000000" w:themeColor="text1"/>
          <w:kern w:val="0"/>
          <w:szCs w:val="28"/>
          <w:highlight w:val="none"/>
          <w:lang w:val="en-US" w:eastAsia="zh-CN"/>
          <w14:textFill>
            <w14:solidFill>
              <w14:schemeClr w14:val="tx1"/>
            </w14:solidFill>
          </w14:textFill>
        </w:rPr>
        <w:t>的近三个月（其中必须有2026年</w:t>
      </w:r>
      <w:r>
        <w:rPr>
          <w:rFonts w:hint="eastAsia" w:ascii="宋体" w:hAnsi="宋体" w:cs="宋体"/>
          <w:snapToGrid w:val="0"/>
          <w:color w:val="000000" w:themeColor="text1"/>
          <w:kern w:val="0"/>
          <w:szCs w:val="28"/>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Cs w:val="28"/>
          <w:highlight w:val="none"/>
          <w:lang w:val="en-US" w:eastAsia="zh-CN"/>
          <w14:textFill>
            <w14:solidFill>
              <w14:schemeClr w14:val="tx1"/>
            </w14:solidFill>
          </w14:textFill>
        </w:rPr>
        <w:t>月）社保证明彩色扫描件；拟派人员为退休返聘人员无法提供社保证明的，提供退休证和劳动合同彩色扫描件并加盖单位公章。</w:t>
      </w:r>
    </w:p>
    <w:p w14:paraId="33F7FC20">
      <w:pPr>
        <w:tabs>
          <w:tab w:val="left" w:pos="1890"/>
        </w:tabs>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8"/>
          <w:highlight w:val="none"/>
          <w14:textFill>
            <w14:solidFill>
              <w14:schemeClr w14:val="tx1"/>
            </w14:solidFill>
          </w14:textFill>
        </w:rPr>
      </w:pPr>
      <w:r>
        <w:rPr>
          <w:rFonts w:hint="eastAsia" w:ascii="宋体" w:hAnsi="宋体" w:eastAsia="宋体" w:cs="宋体"/>
          <w:snapToGrid w:val="0"/>
          <w:color w:val="000000" w:themeColor="text1"/>
          <w:kern w:val="0"/>
          <w:szCs w:val="28"/>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Cs w:val="28"/>
          <w:highlight w:val="none"/>
          <w14:textFill>
            <w14:solidFill>
              <w14:schemeClr w14:val="tx1"/>
            </w14:solidFill>
          </w14:textFill>
        </w:rPr>
        <w:t>“进粤企业和人员诚信信息登记平台”个人（设计负责人）信息情况截图。（适用于省外建筑企业）</w:t>
      </w:r>
    </w:p>
    <w:p w14:paraId="3DA021D4">
      <w:pPr>
        <w:pStyle w:val="4"/>
        <w:wordWrap w:val="0"/>
        <w:autoSpaceDE/>
        <w:autoSpaceDN/>
        <w:snapToGrid w:val="0"/>
        <w:spacing w:line="48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397" w:name="_Toc9297"/>
    </w:p>
    <w:p w14:paraId="3242F65A">
      <w:pPr>
        <w:pStyle w:val="4"/>
        <w:wordWrap w:val="0"/>
        <w:autoSpaceDE/>
        <w:autoSpaceDN/>
        <w:snapToGrid w:val="0"/>
        <w:spacing w:line="48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398" w:name="_Toc9393"/>
      <w:r>
        <w:rPr>
          <w:rFonts w:hint="eastAsia" w:ascii="宋体" w:hAnsi="宋体" w:cs="宋体"/>
          <w:b/>
          <w:snapToGrid w:val="0"/>
          <w:color w:val="000000" w:themeColor="text1"/>
          <w:sz w:val="24"/>
          <w:highlight w:val="none"/>
          <w14:textFill>
            <w14:solidFill>
              <w14:schemeClr w14:val="tx1"/>
            </w14:solidFill>
          </w14:textFill>
        </w:rPr>
        <w:t>格式六   本项目拟投入的人员基本情况表</w:t>
      </w:r>
      <w:bookmarkEnd w:id="397"/>
      <w:bookmarkEnd w:id="398"/>
    </w:p>
    <w:p w14:paraId="4F188258">
      <w:pPr>
        <w:wordWrap w:val="0"/>
        <w:adjustRightInd w:val="0"/>
        <w:snapToGrid w:val="0"/>
        <w:spacing w:line="440" w:lineRule="exact"/>
        <w:ind w:firstLine="570"/>
        <w:jc w:val="center"/>
        <w:rPr>
          <w:rFonts w:hint="eastAsia" w:ascii="宋体" w:hAnsi="宋体" w:cs="宋体"/>
          <w:snapToGrid w:val="0"/>
          <w:color w:val="000000" w:themeColor="text1"/>
          <w:kern w:val="0"/>
          <w:szCs w:val="28"/>
          <w:highlight w:val="none"/>
          <w14:textFill>
            <w14:solidFill>
              <w14:schemeClr w14:val="tx1"/>
            </w14:solidFill>
          </w14:textFill>
        </w:rPr>
      </w:pPr>
      <w:r>
        <w:rPr>
          <w:rFonts w:hint="eastAsia" w:ascii="宋体" w:hAnsi="宋体" w:cs="宋体"/>
          <w:b/>
          <w:snapToGrid w:val="0"/>
          <w:color w:val="000000" w:themeColor="text1"/>
          <w:kern w:val="0"/>
          <w:sz w:val="30"/>
          <w:highlight w:val="none"/>
          <w14:textFill>
            <w14:solidFill>
              <w14:schemeClr w14:val="tx1"/>
            </w14:solidFill>
          </w14:textFill>
        </w:rPr>
        <w:t>本项目拟投入的人员基本情况表</w:t>
      </w:r>
    </w:p>
    <w:p w14:paraId="3EDE984C">
      <w:pPr>
        <w:pStyle w:val="46"/>
        <w:wordWrap w:val="0"/>
        <w:adjustRightInd w:val="0"/>
        <w:snapToGrid w:val="0"/>
        <w:spacing w:line="440" w:lineRule="exact"/>
        <w:jc w:val="right"/>
        <w:rPr>
          <w:rFonts w:hint="eastAsia" w:ascii="宋体" w:hAnsi="宋体" w:eastAsia="宋体" w:cs="宋体"/>
          <w:snapToGrid w:val="0"/>
          <w:color w:val="000000" w:themeColor="text1"/>
          <w:kern w:val="0"/>
          <w:highlight w:val="none"/>
          <w14:textFill>
            <w14:solidFill>
              <w14:schemeClr w14:val="tx1"/>
            </w14:solidFill>
          </w14:textFill>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7"/>
        <w:gridCol w:w="1407"/>
        <w:gridCol w:w="1320"/>
        <w:gridCol w:w="3202"/>
      </w:tblGrid>
      <w:tr w14:paraId="5BD3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2247" w:type="dxa"/>
            <w:vAlign w:val="center"/>
          </w:tcPr>
          <w:p w14:paraId="7B624029">
            <w:pPr>
              <w:adjustRightInd w:val="0"/>
              <w:snapToGrid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人员安排</w:t>
            </w:r>
          </w:p>
        </w:tc>
        <w:tc>
          <w:tcPr>
            <w:tcW w:w="1407" w:type="dxa"/>
            <w:vAlign w:val="center"/>
          </w:tcPr>
          <w:p w14:paraId="57D8274A">
            <w:pPr>
              <w:adjustRightInd w:val="0"/>
              <w:snapToGrid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 名</w:t>
            </w:r>
          </w:p>
        </w:tc>
        <w:tc>
          <w:tcPr>
            <w:tcW w:w="1320" w:type="dxa"/>
            <w:vAlign w:val="center"/>
          </w:tcPr>
          <w:p w14:paraId="12380E5C">
            <w:pPr>
              <w:adjustRightInd w:val="0"/>
              <w:snapToGrid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 龄</w:t>
            </w:r>
          </w:p>
        </w:tc>
        <w:tc>
          <w:tcPr>
            <w:tcW w:w="3202" w:type="dxa"/>
            <w:vAlign w:val="center"/>
          </w:tcPr>
          <w:p w14:paraId="7D5F0AED">
            <w:pPr>
              <w:adjustRightInd w:val="0"/>
              <w:snapToGrid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职称证或注册执业专业</w:t>
            </w:r>
          </w:p>
        </w:tc>
      </w:tr>
      <w:tr w14:paraId="2487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2247" w:type="dxa"/>
            <w:vAlign w:val="center"/>
          </w:tcPr>
          <w:p w14:paraId="767005C1">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设计负责人</w:t>
            </w:r>
          </w:p>
        </w:tc>
        <w:tc>
          <w:tcPr>
            <w:tcW w:w="1407" w:type="dxa"/>
            <w:vAlign w:val="center"/>
          </w:tcPr>
          <w:p w14:paraId="483A0E9B">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41E5CE92">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18E4BEF2">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r w14:paraId="5C6B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2247" w:type="dxa"/>
            <w:vAlign w:val="center"/>
          </w:tcPr>
          <w:p w14:paraId="6B75691A">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....各专业负责人</w:t>
            </w:r>
          </w:p>
        </w:tc>
        <w:tc>
          <w:tcPr>
            <w:tcW w:w="1407" w:type="dxa"/>
            <w:vAlign w:val="center"/>
          </w:tcPr>
          <w:p w14:paraId="3B465F01">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698D866A">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4B7CE0F7">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r w14:paraId="7C9A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jc w:val="center"/>
        </w:trPr>
        <w:tc>
          <w:tcPr>
            <w:tcW w:w="2247" w:type="dxa"/>
            <w:vAlign w:val="center"/>
          </w:tcPr>
          <w:p w14:paraId="0FE1D458">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p>
        </w:tc>
        <w:tc>
          <w:tcPr>
            <w:tcW w:w="1407" w:type="dxa"/>
            <w:vAlign w:val="center"/>
          </w:tcPr>
          <w:p w14:paraId="54619F13">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1D332226">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342FA9A7">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r w14:paraId="55A3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2247" w:type="dxa"/>
            <w:vAlign w:val="center"/>
          </w:tcPr>
          <w:p w14:paraId="03E38717">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p>
        </w:tc>
        <w:tc>
          <w:tcPr>
            <w:tcW w:w="1407" w:type="dxa"/>
            <w:vAlign w:val="center"/>
          </w:tcPr>
          <w:p w14:paraId="79B088D9">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6FC26B28">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610B5D52">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r w14:paraId="792C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58995040">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p>
        </w:tc>
        <w:tc>
          <w:tcPr>
            <w:tcW w:w="1407" w:type="dxa"/>
            <w:vAlign w:val="center"/>
          </w:tcPr>
          <w:p w14:paraId="609900D2">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6E56D4AC">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38D272A7">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r w14:paraId="0C5B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7486B315">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p>
        </w:tc>
        <w:tc>
          <w:tcPr>
            <w:tcW w:w="1407" w:type="dxa"/>
            <w:vAlign w:val="center"/>
          </w:tcPr>
          <w:p w14:paraId="5E339EF4">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074B4B5F">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462CFC4B">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r w14:paraId="0EE7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54860497">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p>
        </w:tc>
        <w:tc>
          <w:tcPr>
            <w:tcW w:w="1407" w:type="dxa"/>
            <w:vAlign w:val="center"/>
          </w:tcPr>
          <w:p w14:paraId="6AD6CFEA">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3A1EB169">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56DF1574">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bl>
    <w:p w14:paraId="1CE49B38">
      <w:pPr>
        <w:tabs>
          <w:tab w:val="left" w:pos="1890"/>
        </w:tabs>
        <w:wordWrap w:val="0"/>
        <w:adjustRightInd w:val="0"/>
        <w:snapToGrid w:val="0"/>
        <w:spacing w:line="400" w:lineRule="exact"/>
        <w:rPr>
          <w:rFonts w:hint="eastAsia" w:ascii="宋体" w:hAnsi="宋体" w:eastAsia="宋体" w:cs="宋体"/>
          <w:snapToGrid w:val="0"/>
          <w:color w:val="000000" w:themeColor="text1"/>
          <w:kern w:val="0"/>
          <w:szCs w:val="28"/>
          <w:highlight w:val="none"/>
          <w14:textFill>
            <w14:solidFill>
              <w14:schemeClr w14:val="tx1"/>
            </w14:solidFill>
          </w14:textFill>
        </w:rPr>
      </w:pPr>
      <w:r>
        <w:rPr>
          <w:rFonts w:hint="eastAsia" w:ascii="宋体" w:hAnsi="宋体" w:cs="宋体"/>
          <w:snapToGrid w:val="0"/>
          <w:color w:val="000000" w:themeColor="text1"/>
          <w:kern w:val="0"/>
          <w:szCs w:val="28"/>
          <w:highlight w:val="none"/>
          <w14:textFill>
            <w14:solidFill>
              <w14:schemeClr w14:val="tx1"/>
            </w14:solidFill>
          </w14:textFill>
        </w:rPr>
        <w:t xml:space="preserve">  </w:t>
      </w:r>
      <w:r>
        <w:rPr>
          <w:rFonts w:hint="eastAsia" w:ascii="宋体" w:hAnsi="宋体" w:eastAsia="宋体" w:cs="宋体"/>
          <w:snapToGrid w:val="0"/>
          <w:color w:val="000000" w:themeColor="text1"/>
          <w:kern w:val="0"/>
          <w:szCs w:val="28"/>
          <w:highlight w:val="none"/>
          <w14:textFill>
            <w14:solidFill>
              <w14:schemeClr w14:val="tx1"/>
            </w14:solidFill>
          </w14:textFill>
        </w:rPr>
        <w:t xml:space="preserve"> 说明：</w:t>
      </w:r>
    </w:p>
    <w:p w14:paraId="14B598B0">
      <w:pPr>
        <w:tabs>
          <w:tab w:val="left" w:pos="1890"/>
        </w:tabs>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8"/>
          <w:highlight w:val="none"/>
          <w14:textFill>
            <w14:solidFill>
              <w14:schemeClr w14:val="tx1"/>
            </w14:solidFill>
          </w14:textFill>
        </w:rPr>
      </w:pPr>
      <w:r>
        <w:rPr>
          <w:rFonts w:hint="eastAsia" w:ascii="宋体" w:hAnsi="宋体" w:eastAsia="宋体" w:cs="宋体"/>
          <w:snapToGrid w:val="0"/>
          <w:color w:val="000000" w:themeColor="text1"/>
          <w:kern w:val="0"/>
          <w:szCs w:val="28"/>
          <w:highlight w:val="none"/>
          <w14:textFill>
            <w14:solidFill>
              <w14:schemeClr w14:val="tx1"/>
            </w14:solidFill>
          </w14:textFill>
        </w:rPr>
        <w:t>1.《本项目拟投入的人员基本情况表》后应附拟投入的人员</w:t>
      </w:r>
      <w:r>
        <w:rPr>
          <w:rFonts w:hint="eastAsia" w:ascii="宋体" w:hAnsi="宋体" w:eastAsia="宋体" w:cs="宋体"/>
          <w:snapToGrid w:val="0"/>
          <w:color w:val="000000" w:themeColor="text1"/>
          <w:kern w:val="0"/>
          <w:szCs w:val="28"/>
          <w:highlight w:val="none"/>
          <w:lang w:eastAsia="zh-CN"/>
          <w14:textFill>
            <w14:solidFill>
              <w14:schemeClr w14:val="tx1"/>
            </w14:solidFill>
          </w14:textFill>
        </w:rPr>
        <w:t>（</w:t>
      </w:r>
      <w:r>
        <w:rPr>
          <w:rFonts w:hint="eastAsia" w:ascii="宋体" w:hAnsi="宋体" w:eastAsia="宋体" w:cs="宋体"/>
          <w:snapToGrid w:val="0"/>
          <w:color w:val="000000" w:themeColor="text1"/>
          <w:kern w:val="0"/>
          <w:szCs w:val="28"/>
          <w:highlight w:val="none"/>
          <w14:textFill>
            <w14:solidFill>
              <w14:schemeClr w14:val="tx1"/>
            </w14:solidFill>
          </w14:textFill>
        </w:rPr>
        <w:t>项目负责人（即设计负责人）</w:t>
      </w:r>
      <w:r>
        <w:rPr>
          <w:rFonts w:hint="eastAsia" w:ascii="宋体" w:hAnsi="宋体" w:cs="宋体"/>
          <w:snapToGrid w:val="0"/>
          <w:color w:val="000000" w:themeColor="text1"/>
          <w:kern w:val="0"/>
          <w:szCs w:val="28"/>
          <w:highlight w:val="none"/>
          <w:lang w:val="en-US" w:eastAsia="zh-CN"/>
          <w14:textFill>
            <w14:solidFill>
              <w14:schemeClr w14:val="tx1"/>
            </w14:solidFill>
          </w14:textFill>
        </w:rPr>
        <w:t>除外</w:t>
      </w:r>
      <w:r>
        <w:rPr>
          <w:rFonts w:hint="eastAsia" w:ascii="宋体" w:hAnsi="宋体" w:eastAsia="宋体" w:cs="宋体"/>
          <w:snapToGrid w:val="0"/>
          <w:color w:val="000000" w:themeColor="text1"/>
          <w:kern w:val="0"/>
          <w:szCs w:val="28"/>
          <w:highlight w:val="none"/>
          <w:lang w:val="en-US" w:eastAsia="zh-CN"/>
          <w14:textFill>
            <w14:solidFill>
              <w14:schemeClr w14:val="tx1"/>
            </w14:solidFill>
          </w14:textFill>
        </w:rPr>
        <w:t>）</w:t>
      </w:r>
      <w:r>
        <w:rPr>
          <w:rFonts w:hint="eastAsia" w:ascii="宋体" w:hAnsi="宋体" w:eastAsia="宋体" w:cs="宋体"/>
          <w:snapToGrid w:val="0"/>
          <w:color w:val="000000" w:themeColor="text1"/>
          <w:kern w:val="0"/>
          <w:szCs w:val="28"/>
          <w:highlight w:val="none"/>
          <w14:textFill>
            <w14:solidFill>
              <w14:schemeClr w14:val="tx1"/>
            </w14:solidFill>
          </w14:textFill>
        </w:rPr>
        <w:t>以下资料：</w:t>
      </w:r>
    </w:p>
    <w:p w14:paraId="19AE38AC">
      <w:pPr>
        <w:tabs>
          <w:tab w:val="left" w:pos="1890"/>
        </w:tabs>
        <w:wordWrap w:val="0"/>
        <w:adjustRightInd w:val="0"/>
        <w:snapToGrid w:val="0"/>
        <w:spacing w:line="400" w:lineRule="exact"/>
        <w:ind w:firstLine="478" w:firstLineChars="228"/>
        <w:rPr>
          <w:rFonts w:hint="eastAsia" w:ascii="宋体" w:hAnsi="宋体" w:eastAsia="宋体" w:cs="宋体"/>
          <w:snapToGrid w:val="0"/>
          <w:color w:val="000000" w:themeColor="text1"/>
          <w:kern w:val="0"/>
          <w:szCs w:val="28"/>
          <w:highlight w:val="none"/>
          <w14:textFill>
            <w14:solidFill>
              <w14:schemeClr w14:val="tx1"/>
            </w14:solidFill>
          </w14:textFill>
        </w:rPr>
      </w:pPr>
      <w:r>
        <w:rPr>
          <w:rFonts w:hint="eastAsia" w:ascii="宋体" w:hAnsi="宋体" w:eastAsia="宋体" w:cs="宋体"/>
          <w:snapToGrid w:val="0"/>
          <w:color w:val="000000" w:themeColor="text1"/>
          <w:kern w:val="0"/>
          <w:szCs w:val="28"/>
          <w:highlight w:val="none"/>
          <w14:textFill>
            <w14:solidFill>
              <w14:schemeClr w14:val="tx1"/>
            </w14:solidFill>
          </w14:textFill>
        </w:rPr>
        <w:t>（1）身份证</w:t>
      </w:r>
      <w:r>
        <w:rPr>
          <w:rFonts w:hint="eastAsia" w:ascii="宋体" w:hAnsi="宋体" w:eastAsia="宋体" w:cs="宋体"/>
          <w:snapToGrid w:val="0"/>
          <w:color w:val="000000" w:themeColor="text1"/>
          <w:kern w:val="0"/>
          <w:sz w:val="21"/>
          <w:szCs w:val="28"/>
          <w:highlight w:val="none"/>
          <w:lang w:val="en-US" w:eastAsia="zh-CN"/>
          <w14:textFill>
            <w14:solidFill>
              <w14:schemeClr w14:val="tx1"/>
            </w14:solidFill>
          </w14:textFill>
        </w:rPr>
        <w:t>彩色扫描件；</w:t>
      </w:r>
    </w:p>
    <w:p w14:paraId="4BE59BD6">
      <w:pPr>
        <w:tabs>
          <w:tab w:val="left" w:pos="1890"/>
        </w:tabs>
        <w:wordWrap w:val="0"/>
        <w:adjustRightInd w:val="0"/>
        <w:snapToGrid w:val="0"/>
        <w:spacing w:line="400" w:lineRule="exact"/>
        <w:ind w:firstLine="478" w:firstLineChars="228"/>
        <w:rPr>
          <w:rFonts w:hint="eastAsia" w:ascii="宋体" w:hAnsi="宋体" w:eastAsia="宋体" w:cs="宋体"/>
          <w:snapToGrid w:val="0"/>
          <w:color w:val="000000" w:themeColor="text1"/>
          <w:kern w:val="0"/>
          <w:szCs w:val="28"/>
          <w:highlight w:val="none"/>
          <w14:textFill>
            <w14:solidFill>
              <w14:schemeClr w14:val="tx1"/>
            </w14:solidFill>
          </w14:textFill>
        </w:rPr>
      </w:pPr>
      <w:r>
        <w:rPr>
          <w:rFonts w:hint="eastAsia" w:ascii="宋体" w:hAnsi="宋体" w:eastAsia="宋体" w:cs="宋体"/>
          <w:snapToGrid w:val="0"/>
          <w:color w:val="000000" w:themeColor="text1"/>
          <w:kern w:val="0"/>
          <w:szCs w:val="28"/>
          <w:highlight w:val="none"/>
          <w14:textFill>
            <w14:solidFill>
              <w14:schemeClr w14:val="tx1"/>
            </w14:solidFill>
          </w14:textFill>
        </w:rPr>
        <w:t>（2）毕业证（如需）、职称证（如需）、注册证书（如需）的</w:t>
      </w:r>
      <w:r>
        <w:rPr>
          <w:rFonts w:hint="eastAsia" w:ascii="宋体" w:hAnsi="宋体" w:eastAsia="宋体" w:cs="宋体"/>
          <w:snapToGrid w:val="0"/>
          <w:color w:val="000000" w:themeColor="text1"/>
          <w:kern w:val="0"/>
          <w:sz w:val="21"/>
          <w:szCs w:val="28"/>
          <w:highlight w:val="none"/>
          <w:lang w:val="en-US" w:eastAsia="zh-CN"/>
          <w14:textFill>
            <w14:solidFill>
              <w14:schemeClr w14:val="tx1"/>
            </w14:solidFill>
          </w14:textFill>
        </w:rPr>
        <w:t>彩色扫描件（或彩色打印件）</w:t>
      </w:r>
      <w:r>
        <w:rPr>
          <w:rFonts w:hint="eastAsia" w:ascii="宋体" w:hAnsi="宋体" w:eastAsia="宋体" w:cs="宋体"/>
          <w:snapToGrid w:val="0"/>
          <w:color w:val="000000" w:themeColor="text1"/>
          <w:kern w:val="0"/>
          <w:szCs w:val="28"/>
          <w:highlight w:val="none"/>
          <w14:textFill>
            <w14:solidFill>
              <w14:schemeClr w14:val="tx1"/>
            </w14:solidFill>
          </w14:textFill>
        </w:rPr>
        <w:t>；</w:t>
      </w:r>
    </w:p>
    <w:p w14:paraId="7A0DF35C">
      <w:pPr>
        <w:tabs>
          <w:tab w:val="left" w:pos="1890"/>
        </w:tabs>
        <w:wordWrap w:val="0"/>
        <w:adjustRightInd w:val="0"/>
        <w:snapToGrid w:val="0"/>
        <w:spacing w:line="400" w:lineRule="exact"/>
        <w:ind w:firstLine="478" w:firstLineChars="228"/>
        <w:rPr>
          <w:rFonts w:hint="eastAsia" w:ascii="宋体" w:hAnsi="宋体" w:eastAsia="宋体" w:cs="宋体"/>
          <w:snapToGrid w:val="0"/>
          <w:color w:val="000000" w:themeColor="text1"/>
          <w:kern w:val="0"/>
          <w:szCs w:val="28"/>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Cs w:val="28"/>
          <w:highlight w:val="none"/>
          <w14:textFill>
            <w14:solidFill>
              <w14:schemeClr w14:val="tx1"/>
            </w14:solidFill>
          </w14:textFill>
        </w:rPr>
        <w:t>（3）在本单位缴纳的近三个月（其中必须有2026年</w:t>
      </w:r>
      <w:r>
        <w:rPr>
          <w:rFonts w:hint="eastAsia" w:ascii="宋体" w:hAnsi="宋体" w:cs="宋体"/>
          <w:snapToGrid w:val="0"/>
          <w:color w:val="000000" w:themeColor="text1"/>
          <w:kern w:val="0"/>
          <w:szCs w:val="28"/>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Cs w:val="28"/>
          <w:highlight w:val="none"/>
          <w14:textFill>
            <w14:solidFill>
              <w14:schemeClr w14:val="tx1"/>
            </w14:solidFill>
          </w14:textFill>
        </w:rPr>
        <w:t>月）社保证明彩色扫描件；拟派人员为退休返聘人员无法提供社保证明的，提供退休证和劳动合同彩色扫描件并加盖单位公章；</w:t>
      </w:r>
    </w:p>
    <w:p w14:paraId="38C518F9">
      <w:pPr>
        <w:tabs>
          <w:tab w:val="left" w:pos="1890"/>
        </w:tabs>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8"/>
          <w:highlight w:val="none"/>
          <w14:textFill>
            <w14:solidFill>
              <w14:schemeClr w14:val="tx1"/>
            </w14:solidFill>
          </w14:textFill>
        </w:rPr>
      </w:pPr>
      <w:r>
        <w:rPr>
          <w:rFonts w:hint="eastAsia" w:ascii="宋体" w:hAnsi="宋体" w:eastAsia="宋体" w:cs="宋体"/>
          <w:snapToGrid w:val="0"/>
          <w:color w:val="000000" w:themeColor="text1"/>
          <w:kern w:val="0"/>
          <w:szCs w:val="28"/>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Cs w:val="28"/>
          <w:highlight w:val="none"/>
          <w14:textFill>
            <w14:solidFill>
              <w14:schemeClr w14:val="tx1"/>
            </w14:solidFill>
          </w14:textFill>
        </w:rPr>
        <w:t>“进粤企业和人员诚信信息登记平台”个人信息情况截图。（适用于省外建筑企业）</w:t>
      </w:r>
    </w:p>
    <w:p w14:paraId="7EF06A04">
      <w:pPr>
        <w:wordWrap w:val="0"/>
        <w:adjustRightInd w:val="0"/>
        <w:snapToGrid w:val="0"/>
        <w:spacing w:line="400" w:lineRule="exact"/>
        <w:ind w:firstLine="478" w:firstLineChars="228"/>
        <w:rPr>
          <w:rFonts w:hint="eastAsia" w:ascii="宋体" w:hAnsi="宋体" w:cs="宋体"/>
          <w:snapToGrid w:val="0"/>
          <w:color w:val="000000" w:themeColor="text1"/>
          <w:kern w:val="0"/>
          <w:szCs w:val="28"/>
          <w:highlight w:val="none"/>
          <w14:textFill>
            <w14:solidFill>
              <w14:schemeClr w14:val="tx1"/>
            </w14:solidFill>
          </w14:textFill>
        </w:rPr>
      </w:pPr>
    </w:p>
    <w:p w14:paraId="6587C82B">
      <w:pPr>
        <w:rPr>
          <w:rFonts w:hint="eastAsia" w:ascii="宋体" w:hAnsi="宋体" w:cs="宋体"/>
          <w:color w:val="000000" w:themeColor="text1"/>
          <w:highlight w:val="none"/>
          <w14:textFill>
            <w14:solidFill>
              <w14:schemeClr w14:val="tx1"/>
            </w14:solidFill>
          </w14:textFill>
        </w:rPr>
      </w:pPr>
    </w:p>
    <w:p w14:paraId="7EA207CC">
      <w:pPr>
        <w:rPr>
          <w:rFonts w:hint="eastAsia" w:ascii="宋体" w:hAnsi="宋体" w:cs="宋体"/>
          <w:color w:val="000000" w:themeColor="text1"/>
          <w:highlight w:val="none"/>
          <w14:textFill>
            <w14:solidFill>
              <w14:schemeClr w14:val="tx1"/>
            </w14:solidFill>
          </w14:textFill>
        </w:rPr>
      </w:pPr>
    </w:p>
    <w:p w14:paraId="4D7D5ABD">
      <w:pPr>
        <w:rPr>
          <w:rFonts w:hint="eastAsia" w:ascii="宋体" w:hAnsi="宋体" w:cs="宋体"/>
          <w:color w:val="000000" w:themeColor="text1"/>
          <w:highlight w:val="none"/>
          <w14:textFill>
            <w14:solidFill>
              <w14:schemeClr w14:val="tx1"/>
            </w14:solidFill>
          </w14:textFill>
        </w:rPr>
      </w:pPr>
    </w:p>
    <w:p w14:paraId="4B60B25C">
      <w:pPr>
        <w:rPr>
          <w:rFonts w:hint="eastAsia" w:ascii="宋体" w:hAnsi="宋体" w:cs="宋体"/>
          <w:color w:val="000000" w:themeColor="text1"/>
          <w:highlight w:val="none"/>
          <w14:textFill>
            <w14:solidFill>
              <w14:schemeClr w14:val="tx1"/>
            </w14:solidFill>
          </w14:textFill>
        </w:rPr>
      </w:pPr>
    </w:p>
    <w:p w14:paraId="00F78916">
      <w:pPr>
        <w:pStyle w:val="4"/>
        <w:wordWrap w:val="0"/>
        <w:autoSpaceDE/>
        <w:autoSpaceDN/>
        <w:snapToGrid w:val="0"/>
        <w:spacing w:line="48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399" w:name="_Toc635"/>
    </w:p>
    <w:p w14:paraId="6CD7396E">
      <w:pPr>
        <w:pStyle w:val="4"/>
        <w:wordWrap w:val="0"/>
        <w:autoSpaceDE/>
        <w:autoSpaceDN/>
        <w:snapToGrid w:val="0"/>
        <w:spacing w:line="48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p>
    <w:p w14:paraId="69BC45DA">
      <w:pPr>
        <w:pStyle w:val="4"/>
        <w:wordWrap w:val="0"/>
        <w:autoSpaceDE/>
        <w:autoSpaceDN/>
        <w:snapToGrid w:val="0"/>
        <w:spacing w:line="48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400" w:name="_Toc29290"/>
      <w:r>
        <w:rPr>
          <w:rFonts w:hint="eastAsia" w:ascii="宋体" w:hAnsi="宋体" w:cs="宋体"/>
          <w:b/>
          <w:snapToGrid w:val="0"/>
          <w:color w:val="000000" w:themeColor="text1"/>
          <w:sz w:val="24"/>
          <w:highlight w:val="none"/>
          <w14:textFill>
            <w14:solidFill>
              <w14:schemeClr w14:val="tx1"/>
            </w14:solidFill>
          </w14:textFill>
        </w:rPr>
        <w:t>格式七   法定代表人身份证明书</w:t>
      </w:r>
      <w:bookmarkEnd w:id="399"/>
      <w:bookmarkEnd w:id="400"/>
    </w:p>
    <w:p w14:paraId="4629E812">
      <w:pPr>
        <w:snapToGrid w:val="0"/>
        <w:spacing w:line="440" w:lineRule="exact"/>
        <w:jc w:val="center"/>
        <w:rPr>
          <w:rFonts w:hint="eastAsia"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法定代表人身份证明书</w:t>
      </w:r>
    </w:p>
    <w:p w14:paraId="2E7047F8">
      <w:pPr>
        <w:adjustRightInd w:val="0"/>
        <w:snapToGrid w:val="0"/>
        <w:spacing w:line="440" w:lineRule="exact"/>
        <w:rPr>
          <w:rFonts w:hint="eastAsia" w:ascii="宋体" w:hAnsi="宋体" w:cs="宋体"/>
          <w:color w:val="000000" w:themeColor="text1"/>
          <w:sz w:val="24"/>
          <w:szCs w:val="24"/>
          <w:highlight w:val="none"/>
          <w14:textFill>
            <w14:solidFill>
              <w14:schemeClr w14:val="tx1"/>
            </w14:solidFill>
          </w14:textFill>
        </w:rPr>
      </w:pPr>
    </w:p>
    <w:p w14:paraId="2E1E29C2">
      <w:pPr>
        <w:wordWrap w:val="0"/>
        <w:adjustRightInd w:val="0"/>
        <w:snapToGrid w:val="0"/>
        <w:spacing w:line="360" w:lineRule="auto"/>
        <w:ind w:firstLine="480" w:firstLineChars="200"/>
        <w:jc w:val="left"/>
        <w:rPr>
          <w:rFonts w:hint="eastAsia" w:ascii="宋体" w:hAnsi="宋体" w:cs="宋体"/>
          <w:snapToGrid w:val="0"/>
          <w:color w:val="000000" w:themeColor="text1"/>
          <w:kern w:val="0"/>
          <w:sz w:val="24"/>
          <w:szCs w:val="24"/>
          <w:highlight w:val="none"/>
          <w:u w:val="single"/>
          <w14:textFill>
            <w14:solidFill>
              <w14:schemeClr w14:val="tx1"/>
            </w14:solidFill>
          </w14:textFill>
        </w:rPr>
      </w:pPr>
      <w:bookmarkStart w:id="401" w:name="_Toc48547015"/>
      <w:bookmarkStart w:id="402" w:name="_Toc535300004"/>
      <w:bookmarkStart w:id="403" w:name="_Toc118541763"/>
      <w:r>
        <w:rPr>
          <w:rFonts w:hint="eastAsia" w:ascii="宋体" w:hAnsi="宋体" w:cs="宋体"/>
          <w:snapToGrid w:val="0"/>
          <w:color w:val="000000" w:themeColor="text1"/>
          <w:kern w:val="0"/>
          <w:sz w:val="24"/>
          <w:szCs w:val="24"/>
          <w:highlight w:val="none"/>
          <w14:textFill>
            <w14:solidFill>
              <w14:schemeClr w14:val="tx1"/>
            </w14:solidFill>
          </w14:textFill>
        </w:rPr>
        <w:t>投标人名称：</w:t>
      </w:r>
    </w:p>
    <w:p w14:paraId="18BD8885">
      <w:pPr>
        <w:wordWrap w:val="0"/>
        <w:adjustRightInd w:val="0"/>
        <w:snapToGrid w:val="0"/>
        <w:spacing w:line="360" w:lineRule="auto"/>
        <w:ind w:firstLine="480" w:firstLineChars="200"/>
        <w:jc w:val="left"/>
        <w:rPr>
          <w:rFonts w:hint="eastAsia" w:ascii="宋体" w:hAnsi="宋体" w:cs="宋体"/>
          <w:snapToGrid w:val="0"/>
          <w:color w:val="000000" w:themeColor="text1"/>
          <w:kern w:val="0"/>
          <w:sz w:val="24"/>
          <w:szCs w:val="24"/>
          <w:highlight w:val="none"/>
          <w:u w:val="singl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姓名：</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性别：</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年龄：</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职务：</w:t>
      </w:r>
    </w:p>
    <w:p w14:paraId="1F6A573E">
      <w:pPr>
        <w:wordWrap w:val="0"/>
        <w:adjustRightInd w:val="0"/>
        <w:snapToGrid w:val="0"/>
        <w:spacing w:line="360" w:lineRule="auto"/>
        <w:ind w:firstLine="480" w:firstLineChars="200"/>
        <w:jc w:val="lef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系</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（投标人名称）的法定代表人。</w:t>
      </w:r>
    </w:p>
    <w:p w14:paraId="2B2BBFF0">
      <w:pPr>
        <w:wordWrap w:val="0"/>
        <w:adjustRightInd w:val="0"/>
        <w:snapToGrid w:val="0"/>
        <w:spacing w:line="360" w:lineRule="auto"/>
        <w:ind w:firstLine="480" w:firstLineChars="200"/>
        <w:jc w:val="lef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特此证明。</w:t>
      </w:r>
    </w:p>
    <w:p w14:paraId="666F9536">
      <w:pPr>
        <w:wordWrap w:val="0"/>
        <w:adjustRightInd w:val="0"/>
        <w:snapToGrid w:val="0"/>
        <w:spacing w:line="360" w:lineRule="auto"/>
        <w:rPr>
          <w:rFonts w:hint="eastAsia" w:ascii="宋体" w:hAnsi="宋体" w:cs="宋体"/>
          <w:snapToGrid w:val="0"/>
          <w:color w:val="000000" w:themeColor="text1"/>
          <w:kern w:val="0"/>
          <w:sz w:val="24"/>
          <w:szCs w:val="24"/>
          <w:highlight w:val="none"/>
          <w14:textFill>
            <w14:solidFill>
              <w14:schemeClr w14:val="tx1"/>
            </w14:solidFill>
          </w14:textFill>
        </w:rPr>
      </w:pPr>
    </w:p>
    <w:p w14:paraId="1C9DD17F">
      <w:pPr>
        <w:wordWrap w:val="0"/>
        <w:adjustRightInd w:val="0"/>
        <w:snapToGrid w:val="0"/>
        <w:spacing w:line="360" w:lineRule="auto"/>
        <w:rPr>
          <w:rFonts w:hint="eastAsia" w:ascii="宋体" w:hAnsi="宋体" w:cs="宋体"/>
          <w:snapToGrid w:val="0"/>
          <w:color w:val="000000" w:themeColor="text1"/>
          <w:kern w:val="0"/>
          <w:sz w:val="24"/>
          <w:szCs w:val="24"/>
          <w:highlight w:val="none"/>
          <w14:textFill>
            <w14:solidFill>
              <w14:schemeClr w14:val="tx1"/>
            </w14:solidFill>
          </w14:textFill>
        </w:rPr>
      </w:pPr>
    </w:p>
    <w:p w14:paraId="1EA45F30">
      <w:pPr>
        <w:wordWrap w:val="0"/>
        <w:adjustRightInd w:val="0"/>
        <w:snapToGrid w:val="0"/>
        <w:spacing w:line="360" w:lineRule="auto"/>
        <w:jc w:val="righ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投标人：</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（盖单位章）</w:t>
      </w:r>
    </w:p>
    <w:p w14:paraId="66CD7C2C">
      <w:pPr>
        <w:rPr>
          <w:rFonts w:hint="eastAsia" w:ascii="宋体" w:hAnsi="宋体" w:cs="宋体"/>
          <w:color w:val="000000" w:themeColor="text1"/>
          <w:highlight w:val="none"/>
          <w14:textFill>
            <w14:solidFill>
              <w14:schemeClr w14:val="tx1"/>
            </w14:solidFill>
          </w14:textFill>
        </w:rPr>
      </w:pPr>
    </w:p>
    <w:p w14:paraId="01C90894">
      <w:pPr>
        <w:wordWrap w:val="0"/>
        <w:adjustRightInd w:val="0"/>
        <w:snapToGrid w:val="0"/>
        <w:spacing w:line="360" w:lineRule="auto"/>
        <w:jc w:val="righ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                           法定代表人：</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（签字或盖章）</w:t>
      </w:r>
    </w:p>
    <w:p w14:paraId="4F56720D">
      <w:pPr>
        <w:rPr>
          <w:rFonts w:hint="eastAsia" w:ascii="宋体" w:hAnsi="宋体" w:cs="宋体"/>
          <w:color w:val="000000" w:themeColor="text1"/>
          <w:highlight w:val="none"/>
          <w14:textFill>
            <w14:solidFill>
              <w14:schemeClr w14:val="tx1"/>
            </w14:solidFill>
          </w14:textFill>
        </w:rPr>
      </w:pPr>
    </w:p>
    <w:p w14:paraId="46719D61">
      <w:pPr>
        <w:wordWrap w:val="0"/>
        <w:adjustRightInd w:val="0"/>
        <w:snapToGrid w:val="0"/>
        <w:spacing w:line="360" w:lineRule="auto"/>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日</w:t>
      </w:r>
    </w:p>
    <w:p w14:paraId="0E86E867">
      <w:pPr>
        <w:rPr>
          <w:rFonts w:hint="eastAsia" w:ascii="宋体" w:hAnsi="宋体" w:cs="宋体"/>
          <w:color w:val="000000" w:themeColor="text1"/>
          <w:highlight w:val="none"/>
          <w14:textFill>
            <w14:solidFill>
              <w14:schemeClr w14:val="tx1"/>
            </w14:solidFill>
          </w14:textFill>
        </w:rPr>
      </w:pPr>
    </w:p>
    <w:p w14:paraId="2F552EFC">
      <w:pPr>
        <w:rPr>
          <w:rFonts w:hint="eastAsia" w:ascii="宋体" w:hAnsi="宋体" w:cs="宋体"/>
          <w:color w:val="000000" w:themeColor="text1"/>
          <w:highlight w:val="none"/>
          <w14:textFill>
            <w14:solidFill>
              <w14:schemeClr w14:val="tx1"/>
            </w14:solidFill>
          </w14:textFill>
        </w:rPr>
      </w:pPr>
    </w:p>
    <w:p w14:paraId="0D6F564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2" name="流程图: 可选过程 2"/>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3A2B3D5">
                            <w:pPr>
                              <w:jc w:val="center"/>
                              <w:rPr>
                                <w:szCs w:val="21"/>
                              </w:rPr>
                            </w:pPr>
                          </w:p>
                          <w:p w14:paraId="32646D6B">
                            <w:pPr>
                              <w:jc w:val="center"/>
                              <w:rPr>
                                <w:szCs w:val="21"/>
                              </w:rPr>
                            </w:pPr>
                          </w:p>
                          <w:p w14:paraId="7000D461">
                            <w:pPr>
                              <w:jc w:val="center"/>
                              <w:rPr>
                                <w:szCs w:val="21"/>
                              </w:rPr>
                            </w:pPr>
                          </w:p>
                          <w:p w14:paraId="582A0178">
                            <w:pPr>
                              <w:jc w:val="center"/>
                              <w:rPr>
                                <w:szCs w:val="21"/>
                              </w:rPr>
                            </w:pPr>
                            <w:r>
                              <w:rPr>
                                <w:rFonts w:hint="eastAsia"/>
                                <w:szCs w:val="21"/>
                              </w:rPr>
                              <w:t>法定代表人身份证</w:t>
                            </w:r>
                            <w:r>
                              <w:rPr>
                                <w:rFonts w:hint="eastAsia" w:ascii="宋体" w:hAnsi="宋体" w:cs="宋体"/>
                                <w:snapToGrid w:val="0"/>
                                <w:kern w:val="0"/>
                                <w:szCs w:val="21"/>
                              </w:rPr>
                              <w:t>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27.5pt;margin-top:1.6pt;height:124.75pt;width:222.45pt;z-index:251659264;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hXUptgAAAAJAQAADwAAAAAAAAABACAAAAAiAAAAZHJzL2Rvd25yZXYueG1sUEsBAhQAFAAA&#10;AAgAh07iQBG8kv8oAgAAUAQAAA4AAAAAAAAAAQAgAAAAJwEAAGRycy9lMm9Eb2MueG1sUEsFBgAA&#10;AAAGAAYAWQEAAMEFAAAAAA==&#10;">
                <v:fill on="t" focussize="0,0"/>
                <v:stroke color="#000000" joinstyle="miter"/>
                <v:imagedata o:title=""/>
                <o:lock v:ext="edit" aspectratio="f"/>
                <v:textbox>
                  <w:txbxContent>
                    <w:p w14:paraId="23A2B3D5">
                      <w:pPr>
                        <w:jc w:val="center"/>
                        <w:rPr>
                          <w:szCs w:val="21"/>
                        </w:rPr>
                      </w:pPr>
                    </w:p>
                    <w:p w14:paraId="32646D6B">
                      <w:pPr>
                        <w:jc w:val="center"/>
                        <w:rPr>
                          <w:szCs w:val="21"/>
                        </w:rPr>
                      </w:pPr>
                    </w:p>
                    <w:p w14:paraId="7000D461">
                      <w:pPr>
                        <w:jc w:val="center"/>
                        <w:rPr>
                          <w:szCs w:val="21"/>
                        </w:rPr>
                      </w:pPr>
                    </w:p>
                    <w:p w14:paraId="582A0178">
                      <w:pPr>
                        <w:jc w:val="center"/>
                        <w:rPr>
                          <w:szCs w:val="21"/>
                        </w:rPr>
                      </w:pPr>
                      <w:r>
                        <w:rPr>
                          <w:rFonts w:hint="eastAsia"/>
                          <w:szCs w:val="21"/>
                        </w:rPr>
                        <w:t>法定代表人身份证</w:t>
                      </w:r>
                      <w:r>
                        <w:rPr>
                          <w:rFonts w:hint="eastAsia" w:ascii="宋体" w:hAnsi="宋体" w:cs="宋体"/>
                          <w:snapToGrid w:val="0"/>
                          <w:kern w:val="0"/>
                          <w:szCs w:val="21"/>
                        </w:rPr>
                        <w:t>扫描件</w:t>
                      </w:r>
                      <w:r>
                        <w:rPr>
                          <w:rFonts w:hint="eastAsia"/>
                          <w:szCs w:val="21"/>
                        </w:rPr>
                        <w:t>正、反面</w:t>
                      </w:r>
                    </w:p>
                  </w:txbxContent>
                </v:textbox>
              </v:shape>
            </w:pict>
          </mc:Fallback>
        </mc:AlternateContent>
      </w:r>
    </w:p>
    <w:p w14:paraId="2A21A67D">
      <w:pPr>
        <w:rPr>
          <w:rFonts w:hint="eastAsia" w:ascii="宋体" w:hAnsi="宋体" w:cs="宋体"/>
          <w:color w:val="000000" w:themeColor="text1"/>
          <w:highlight w:val="none"/>
          <w14:textFill>
            <w14:solidFill>
              <w14:schemeClr w14:val="tx1"/>
            </w14:solidFill>
          </w14:textFill>
        </w:rPr>
      </w:pPr>
    </w:p>
    <w:p w14:paraId="51FDCDA2">
      <w:pPr>
        <w:rPr>
          <w:rFonts w:hint="eastAsia" w:ascii="宋体" w:hAnsi="宋体" w:cs="宋体"/>
          <w:color w:val="000000" w:themeColor="text1"/>
          <w:highlight w:val="none"/>
          <w14:textFill>
            <w14:solidFill>
              <w14:schemeClr w14:val="tx1"/>
            </w14:solidFill>
          </w14:textFill>
        </w:rPr>
      </w:pPr>
    </w:p>
    <w:p w14:paraId="015EFA80">
      <w:pPr>
        <w:rPr>
          <w:rFonts w:hint="eastAsia" w:ascii="宋体" w:hAnsi="宋体" w:cs="宋体"/>
          <w:color w:val="000000" w:themeColor="text1"/>
          <w:highlight w:val="none"/>
          <w14:textFill>
            <w14:solidFill>
              <w14:schemeClr w14:val="tx1"/>
            </w14:solidFill>
          </w14:textFill>
        </w:rPr>
      </w:pPr>
    </w:p>
    <w:p w14:paraId="09DBC038">
      <w:pPr>
        <w:rPr>
          <w:rFonts w:hint="eastAsia" w:ascii="宋体" w:hAnsi="宋体" w:cs="宋体"/>
          <w:color w:val="000000" w:themeColor="text1"/>
          <w:highlight w:val="none"/>
          <w14:textFill>
            <w14:solidFill>
              <w14:schemeClr w14:val="tx1"/>
            </w14:solidFill>
          </w14:textFill>
        </w:rPr>
      </w:pPr>
    </w:p>
    <w:p w14:paraId="077DAD21">
      <w:pPr>
        <w:rPr>
          <w:rFonts w:hint="eastAsia" w:ascii="宋体" w:hAnsi="宋体" w:cs="宋体"/>
          <w:color w:val="000000" w:themeColor="text1"/>
          <w:highlight w:val="none"/>
          <w14:textFill>
            <w14:solidFill>
              <w14:schemeClr w14:val="tx1"/>
            </w14:solidFill>
          </w14:textFill>
        </w:rPr>
      </w:pPr>
    </w:p>
    <w:p w14:paraId="0C2351C3">
      <w:pPr>
        <w:rPr>
          <w:rFonts w:hint="eastAsia" w:ascii="宋体" w:hAnsi="宋体" w:cs="宋体"/>
          <w:color w:val="000000" w:themeColor="text1"/>
          <w:highlight w:val="none"/>
          <w14:textFill>
            <w14:solidFill>
              <w14:schemeClr w14:val="tx1"/>
            </w14:solidFill>
          </w14:textFill>
        </w:rPr>
      </w:pPr>
    </w:p>
    <w:p w14:paraId="73502497">
      <w:pPr>
        <w:rPr>
          <w:rFonts w:hint="eastAsia" w:ascii="宋体" w:hAnsi="宋体" w:cs="宋体"/>
          <w:color w:val="000000" w:themeColor="text1"/>
          <w:highlight w:val="none"/>
          <w14:textFill>
            <w14:solidFill>
              <w14:schemeClr w14:val="tx1"/>
            </w14:solidFill>
          </w14:textFill>
        </w:rPr>
      </w:pPr>
    </w:p>
    <w:p w14:paraId="4F43AFA7">
      <w:pPr>
        <w:rPr>
          <w:rFonts w:hint="eastAsia" w:ascii="宋体" w:hAnsi="宋体" w:cs="宋体"/>
          <w:color w:val="000000" w:themeColor="text1"/>
          <w:highlight w:val="none"/>
          <w14:textFill>
            <w14:solidFill>
              <w14:schemeClr w14:val="tx1"/>
            </w14:solidFill>
          </w14:textFill>
        </w:rPr>
      </w:pPr>
    </w:p>
    <w:p w14:paraId="1EB5B3A8">
      <w:pPr>
        <w:rPr>
          <w:rFonts w:hint="eastAsia" w:ascii="宋体" w:hAnsi="宋体" w:cs="宋体"/>
          <w:color w:val="000000" w:themeColor="text1"/>
          <w:highlight w:val="none"/>
          <w14:textFill>
            <w14:solidFill>
              <w14:schemeClr w14:val="tx1"/>
            </w14:solidFill>
          </w14:textFill>
        </w:rPr>
      </w:pPr>
    </w:p>
    <w:p w14:paraId="7A70A153">
      <w:pPr>
        <w:rPr>
          <w:rFonts w:hint="eastAsia" w:ascii="宋体" w:hAnsi="宋体" w:cs="宋体"/>
          <w:b/>
          <w:snapToGrid w:val="0"/>
          <w:color w:val="000000" w:themeColor="text1"/>
          <w:sz w:val="24"/>
          <w:highlight w:val="none"/>
          <w14:textFill>
            <w14:solidFill>
              <w14:schemeClr w14:val="tx1"/>
            </w14:solidFill>
          </w14:textFill>
        </w:rPr>
      </w:pPr>
      <w:bookmarkStart w:id="404" w:name="_Toc6898"/>
      <w:bookmarkStart w:id="405" w:name="_Toc210101349"/>
    </w:p>
    <w:p w14:paraId="54CB5AAB">
      <w:pPr>
        <w:pStyle w:val="4"/>
        <w:wordWrap w:val="0"/>
        <w:autoSpaceDE/>
        <w:autoSpaceDN/>
        <w:snapToGrid w:val="0"/>
        <w:spacing w:line="480" w:lineRule="auto"/>
        <w:ind w:firstLine="480"/>
        <w:jc w:val="both"/>
        <w:rPr>
          <w:rFonts w:hint="eastAsia" w:ascii="宋体" w:hAnsi="宋体" w:cs="宋体"/>
          <w:color w:val="000000" w:themeColor="text1"/>
          <w:highlight w:val="none"/>
          <w14:textFill>
            <w14:solidFill>
              <w14:schemeClr w14:val="tx1"/>
            </w14:solidFill>
          </w14:textFill>
        </w:rPr>
      </w:pPr>
      <w:bookmarkStart w:id="406" w:name="_Toc12335"/>
      <w:r>
        <w:rPr>
          <w:rFonts w:hint="eastAsia" w:ascii="宋体" w:hAnsi="宋体" w:cs="宋体"/>
          <w:b/>
          <w:snapToGrid w:val="0"/>
          <w:color w:val="000000" w:themeColor="text1"/>
          <w:sz w:val="24"/>
          <w:highlight w:val="none"/>
          <w14:textFill>
            <w14:solidFill>
              <w14:schemeClr w14:val="tx1"/>
            </w14:solidFill>
          </w14:textFill>
        </w:rPr>
        <w:t>格式八   法定代表人授权委托书</w:t>
      </w:r>
      <w:bookmarkEnd w:id="404"/>
      <w:bookmarkEnd w:id="406"/>
    </w:p>
    <w:bookmarkEnd w:id="401"/>
    <w:bookmarkEnd w:id="402"/>
    <w:bookmarkEnd w:id="403"/>
    <w:bookmarkEnd w:id="405"/>
    <w:p w14:paraId="68F492CB">
      <w:pPr>
        <w:snapToGrid w:val="0"/>
        <w:spacing w:line="440" w:lineRule="exact"/>
        <w:jc w:val="center"/>
        <w:rPr>
          <w:rFonts w:hint="eastAsia"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法定代表人授权委托书</w:t>
      </w:r>
    </w:p>
    <w:p w14:paraId="33C4832E">
      <w:pPr>
        <w:adjustRightInd w:val="0"/>
        <w:snapToGrid w:val="0"/>
        <w:spacing w:line="440" w:lineRule="exact"/>
        <w:rPr>
          <w:rFonts w:hint="eastAsia" w:ascii="宋体" w:hAnsi="宋体" w:cs="宋体"/>
          <w:color w:val="000000" w:themeColor="text1"/>
          <w:sz w:val="24"/>
          <w:szCs w:val="24"/>
          <w:highlight w:val="none"/>
          <w14:textFill>
            <w14:solidFill>
              <w14:schemeClr w14:val="tx1"/>
            </w14:solidFill>
          </w14:textFill>
        </w:rPr>
      </w:pPr>
    </w:p>
    <w:p w14:paraId="3F55E69D">
      <w:pPr>
        <w:snapToGrid w:val="0"/>
        <w:spacing w:line="360"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    本人</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（姓名）系</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（投标人名称）的法定代表人，现委托</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（姓名）为我方代理人。代理人根据授权，以我方名义签署、澄清、说明、补正、递交、撤回、修改</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（项目名称）投标文件、签订合同和处理有关事宜，其法律后果由我方承担。</w:t>
      </w:r>
    </w:p>
    <w:p w14:paraId="2B90A69A">
      <w:pPr>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委托期限：</w:t>
      </w:r>
      <w:r>
        <w:rPr>
          <w:rFonts w:hint="eastAsia"/>
          <w:snapToGrid w:val="0"/>
          <w:color w:val="000000" w:themeColor="text1"/>
          <w:kern w:val="0"/>
          <w:sz w:val="24"/>
          <w:szCs w:val="24"/>
          <w:highlight w:val="none"/>
          <w:u w:val="single"/>
          <w14:textFill>
            <w14:solidFill>
              <w14:schemeClr w14:val="tx1"/>
            </w14:solidFill>
          </w14:textFill>
        </w:rPr>
        <w:t>至     年   月   日</w:t>
      </w:r>
      <w:r>
        <w:rPr>
          <w:rFonts w:hint="eastAsia"/>
          <w:i/>
          <w:iCs/>
          <w:snapToGrid w:val="0"/>
          <w:color w:val="000000" w:themeColor="text1"/>
          <w:kern w:val="0"/>
          <w:sz w:val="24"/>
          <w:szCs w:val="24"/>
          <w:highlight w:val="none"/>
          <w:u w:val="single"/>
          <w14:textFill>
            <w14:solidFill>
              <w14:schemeClr w14:val="tx1"/>
            </w14:solidFill>
          </w14:textFill>
        </w:rPr>
        <w:t>（不得短于招标文件规定的投标有效期）</w:t>
      </w:r>
      <w:r>
        <w:rPr>
          <w:rFonts w:hint="eastAsia" w:ascii="宋体" w:hAnsi="宋体" w:cs="宋体"/>
          <w:color w:val="000000" w:themeColor="text1"/>
          <w:sz w:val="24"/>
          <w:szCs w:val="24"/>
          <w:highlight w:val="none"/>
          <w14:textFill>
            <w14:solidFill>
              <w14:schemeClr w14:val="tx1"/>
            </w14:solidFill>
          </w14:textFill>
        </w:rPr>
        <w:t>。</w:t>
      </w:r>
    </w:p>
    <w:p w14:paraId="1712AB21">
      <w:pPr>
        <w:snapToGrid w:val="0"/>
        <w:spacing w:line="360"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    代理人无转委托权。</w:t>
      </w:r>
    </w:p>
    <w:p w14:paraId="34D0F4A2">
      <w:pPr>
        <w:rPr>
          <w:rFonts w:hint="eastAsia" w:ascii="宋体" w:hAnsi="宋体" w:cs="宋体"/>
          <w:color w:val="000000" w:themeColor="text1"/>
          <w:highlight w:val="none"/>
          <w14:textFill>
            <w14:solidFill>
              <w14:schemeClr w14:val="tx1"/>
            </w14:solidFill>
          </w14:textFill>
        </w:rPr>
      </w:pPr>
    </w:p>
    <w:p w14:paraId="5F37580B">
      <w:pPr>
        <w:snapToGrid w:val="0"/>
        <w:spacing w:line="44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投  标  人：</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（单位公章）</w:t>
      </w:r>
    </w:p>
    <w:p w14:paraId="6972CEAF">
      <w:pPr>
        <w:rPr>
          <w:rFonts w:hint="eastAsia" w:ascii="宋体" w:hAnsi="宋体" w:cs="宋体"/>
          <w:color w:val="000000" w:themeColor="text1"/>
          <w:highlight w:val="none"/>
          <w14:textFill>
            <w14:solidFill>
              <w14:schemeClr w14:val="tx1"/>
            </w14:solidFill>
          </w14:textFill>
        </w:rPr>
      </w:pPr>
    </w:p>
    <w:p w14:paraId="06128EFC">
      <w:pPr>
        <w:snapToGrid w:val="0"/>
        <w:spacing w:line="44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法定代表人：</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（签字或盖章）</w:t>
      </w:r>
    </w:p>
    <w:p w14:paraId="01174B68">
      <w:pPr>
        <w:rPr>
          <w:rFonts w:hint="eastAsia" w:ascii="宋体" w:hAnsi="宋体" w:cs="宋体"/>
          <w:color w:val="000000" w:themeColor="text1"/>
          <w:highlight w:val="none"/>
          <w14:textFill>
            <w14:solidFill>
              <w14:schemeClr w14:val="tx1"/>
            </w14:solidFill>
          </w14:textFill>
        </w:rPr>
      </w:pPr>
    </w:p>
    <w:p w14:paraId="0511152A">
      <w:pPr>
        <w:snapToGrid w:val="0"/>
        <w:spacing w:line="440" w:lineRule="exact"/>
        <w:ind w:firstLine="480" w:firstLineChars="200"/>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身份证号码：</w:t>
      </w:r>
      <w:r>
        <w:rPr>
          <w:rFonts w:hint="eastAsia" w:ascii="宋体" w:hAnsi="宋体" w:cs="宋体"/>
          <w:color w:val="000000" w:themeColor="text1"/>
          <w:sz w:val="24"/>
          <w:szCs w:val="24"/>
          <w:highlight w:val="none"/>
          <w:u w:val="single"/>
          <w14:textFill>
            <w14:solidFill>
              <w14:schemeClr w14:val="tx1"/>
            </w14:solidFill>
          </w14:textFill>
        </w:rPr>
        <w:t xml:space="preserve">                        </w:t>
      </w:r>
    </w:p>
    <w:p w14:paraId="48C82DA4">
      <w:pPr>
        <w:rPr>
          <w:rFonts w:hint="eastAsia" w:ascii="宋体" w:hAnsi="宋体" w:cs="宋体"/>
          <w:color w:val="000000" w:themeColor="text1"/>
          <w:highlight w:val="none"/>
          <w14:textFill>
            <w14:solidFill>
              <w14:schemeClr w14:val="tx1"/>
            </w14:solidFill>
          </w14:textFill>
        </w:rPr>
      </w:pPr>
    </w:p>
    <w:p w14:paraId="3B44693B">
      <w:pPr>
        <w:snapToGrid w:val="0"/>
        <w:spacing w:line="44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委托代理人：</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（签字或盖章）</w:t>
      </w:r>
    </w:p>
    <w:p w14:paraId="3D81C9E4">
      <w:pPr>
        <w:rPr>
          <w:rFonts w:hint="eastAsia" w:ascii="宋体" w:hAnsi="宋体" w:cs="宋体"/>
          <w:color w:val="000000" w:themeColor="text1"/>
          <w:highlight w:val="none"/>
          <w14:textFill>
            <w14:solidFill>
              <w14:schemeClr w14:val="tx1"/>
            </w14:solidFill>
          </w14:textFill>
        </w:rPr>
      </w:pPr>
    </w:p>
    <w:p w14:paraId="1497D7BE">
      <w:pPr>
        <w:snapToGrid w:val="0"/>
        <w:spacing w:line="440" w:lineRule="exact"/>
        <w:ind w:firstLine="480" w:firstLineChars="200"/>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身份证号码：</w:t>
      </w:r>
      <w:r>
        <w:rPr>
          <w:rFonts w:hint="eastAsia" w:ascii="宋体" w:hAnsi="宋体" w:cs="宋体"/>
          <w:color w:val="000000" w:themeColor="text1"/>
          <w:sz w:val="24"/>
          <w:szCs w:val="24"/>
          <w:highlight w:val="none"/>
          <w:u w:val="single"/>
          <w14:textFill>
            <w14:solidFill>
              <w14:schemeClr w14:val="tx1"/>
            </w14:solidFill>
          </w14:textFill>
        </w:rPr>
        <w:t xml:space="preserve">                        </w:t>
      </w:r>
    </w:p>
    <w:p w14:paraId="33CB85B7">
      <w:pPr>
        <w:rPr>
          <w:rFonts w:hint="eastAsia" w:ascii="宋体" w:hAnsi="宋体" w:cs="宋体"/>
          <w:color w:val="000000" w:themeColor="text1"/>
          <w:highlight w:val="none"/>
          <w14:textFill>
            <w14:solidFill>
              <w14:schemeClr w14:val="tx1"/>
            </w14:solidFill>
          </w14:textFill>
        </w:rPr>
      </w:pPr>
    </w:p>
    <w:p w14:paraId="4D7E9A43">
      <w:pPr>
        <w:snapToGrid w:val="0"/>
        <w:spacing w:line="44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日</w:t>
      </w:r>
    </w:p>
    <w:p w14:paraId="76146742">
      <w:pPr>
        <w:rPr>
          <w:rFonts w:hint="eastAsia" w:ascii="宋体" w:hAnsi="宋体" w:cs="宋体"/>
          <w:color w:val="000000" w:themeColor="text1"/>
          <w:highlight w:val="none"/>
          <w14:textFill>
            <w14:solidFill>
              <w14:schemeClr w14:val="tx1"/>
            </w14:solidFill>
          </w14:textFill>
        </w:rPr>
      </w:pPr>
    </w:p>
    <w:p w14:paraId="540FCF22">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C8DF63E">
                            <w:pPr>
                              <w:jc w:val="center"/>
                              <w:rPr>
                                <w:szCs w:val="21"/>
                              </w:rPr>
                            </w:pPr>
                          </w:p>
                          <w:p w14:paraId="4F3469C0">
                            <w:pPr>
                              <w:jc w:val="center"/>
                              <w:rPr>
                                <w:szCs w:val="21"/>
                              </w:rPr>
                            </w:pPr>
                          </w:p>
                          <w:p w14:paraId="1E44B9B8">
                            <w:pPr>
                              <w:jc w:val="center"/>
                              <w:rPr>
                                <w:szCs w:val="21"/>
                              </w:rPr>
                            </w:pPr>
                          </w:p>
                          <w:p w14:paraId="22E735A3">
                            <w:pPr>
                              <w:jc w:val="center"/>
                              <w:rPr>
                                <w:szCs w:val="21"/>
                              </w:rPr>
                            </w:pPr>
                            <w:r>
                              <w:rPr>
                                <w:rFonts w:hint="eastAsia"/>
                                <w:szCs w:val="21"/>
                              </w:rPr>
                              <w:t>委托代理人身份证</w:t>
                            </w:r>
                            <w:r>
                              <w:rPr>
                                <w:rFonts w:hint="eastAsia" w:ascii="宋体" w:hAnsi="宋体" w:cs="宋体"/>
                                <w:snapToGrid w:val="0"/>
                                <w:kern w:val="0"/>
                                <w:szCs w:val="21"/>
                              </w:rPr>
                              <w:t>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nUgI/yoCAABQBAAADgAAAAAAAAABACAAAAAnAQAAZHJzL2Uyb0RvYy54bWxQSwUG&#10;AAAAAAYABgBZAQAAwwUAAAAA&#10;">
                <v:fill on="t" focussize="0,0"/>
                <v:stroke color="#000000" joinstyle="miter"/>
                <v:imagedata o:title=""/>
                <o:lock v:ext="edit" aspectratio="f"/>
                <v:textbox>
                  <w:txbxContent>
                    <w:p w14:paraId="5C8DF63E">
                      <w:pPr>
                        <w:jc w:val="center"/>
                        <w:rPr>
                          <w:szCs w:val="21"/>
                        </w:rPr>
                      </w:pPr>
                    </w:p>
                    <w:p w14:paraId="4F3469C0">
                      <w:pPr>
                        <w:jc w:val="center"/>
                        <w:rPr>
                          <w:szCs w:val="21"/>
                        </w:rPr>
                      </w:pPr>
                    </w:p>
                    <w:p w14:paraId="1E44B9B8">
                      <w:pPr>
                        <w:jc w:val="center"/>
                        <w:rPr>
                          <w:szCs w:val="21"/>
                        </w:rPr>
                      </w:pPr>
                    </w:p>
                    <w:p w14:paraId="22E735A3">
                      <w:pPr>
                        <w:jc w:val="center"/>
                        <w:rPr>
                          <w:szCs w:val="21"/>
                        </w:rPr>
                      </w:pPr>
                      <w:r>
                        <w:rPr>
                          <w:rFonts w:hint="eastAsia"/>
                          <w:szCs w:val="21"/>
                        </w:rPr>
                        <w:t>委托代理人身份证</w:t>
                      </w:r>
                      <w:r>
                        <w:rPr>
                          <w:rFonts w:hint="eastAsia" w:ascii="宋体" w:hAnsi="宋体" w:cs="宋体"/>
                          <w:snapToGrid w:val="0"/>
                          <w:kern w:val="0"/>
                          <w:szCs w:val="21"/>
                        </w:rPr>
                        <w:t>扫描件</w:t>
                      </w:r>
                      <w:r>
                        <w:rPr>
                          <w:rFonts w:hint="eastAsia"/>
                          <w:szCs w:val="21"/>
                        </w:rPr>
                        <w:t>正、反面</w:t>
                      </w:r>
                    </w:p>
                  </w:txbxContent>
                </v:textbox>
              </v:shape>
            </w:pict>
          </mc:Fallback>
        </mc:AlternateContent>
      </w:r>
    </w:p>
    <w:p w14:paraId="36B974CF">
      <w:pPr>
        <w:rPr>
          <w:rFonts w:hint="eastAsia" w:ascii="宋体" w:hAnsi="宋体" w:cs="宋体"/>
          <w:color w:val="000000" w:themeColor="text1"/>
          <w:highlight w:val="none"/>
          <w14:textFill>
            <w14:solidFill>
              <w14:schemeClr w14:val="tx1"/>
            </w14:solidFill>
          </w14:textFill>
        </w:rPr>
      </w:pPr>
    </w:p>
    <w:p w14:paraId="3CBCBDD1">
      <w:pPr>
        <w:rPr>
          <w:rFonts w:hint="eastAsia" w:ascii="宋体" w:hAnsi="宋体" w:cs="宋体"/>
          <w:color w:val="000000" w:themeColor="text1"/>
          <w:highlight w:val="none"/>
          <w14:textFill>
            <w14:solidFill>
              <w14:schemeClr w14:val="tx1"/>
            </w14:solidFill>
          </w14:textFill>
        </w:rPr>
      </w:pPr>
    </w:p>
    <w:p w14:paraId="2B7F7538">
      <w:pPr>
        <w:rPr>
          <w:rFonts w:hint="eastAsia" w:ascii="宋体" w:hAnsi="宋体" w:cs="宋体"/>
          <w:color w:val="000000" w:themeColor="text1"/>
          <w:highlight w:val="none"/>
          <w14:textFill>
            <w14:solidFill>
              <w14:schemeClr w14:val="tx1"/>
            </w14:solidFill>
          </w14:textFill>
        </w:rPr>
      </w:pPr>
    </w:p>
    <w:p w14:paraId="145B5F0F">
      <w:pPr>
        <w:rPr>
          <w:rFonts w:hint="eastAsia" w:ascii="宋体" w:hAnsi="宋体" w:cs="宋体"/>
          <w:color w:val="000000" w:themeColor="text1"/>
          <w:highlight w:val="none"/>
          <w14:textFill>
            <w14:solidFill>
              <w14:schemeClr w14:val="tx1"/>
            </w14:solidFill>
          </w14:textFill>
        </w:rPr>
      </w:pPr>
    </w:p>
    <w:p w14:paraId="701B479C">
      <w:pPr>
        <w:rPr>
          <w:rFonts w:hint="eastAsia" w:ascii="宋体" w:hAnsi="宋体" w:cs="宋体"/>
          <w:color w:val="000000" w:themeColor="text1"/>
          <w:highlight w:val="none"/>
          <w14:textFill>
            <w14:solidFill>
              <w14:schemeClr w14:val="tx1"/>
            </w14:solidFill>
          </w14:textFill>
        </w:rPr>
      </w:pPr>
    </w:p>
    <w:p w14:paraId="4EADCA8D">
      <w:pPr>
        <w:rPr>
          <w:rFonts w:hint="eastAsia" w:ascii="宋体" w:hAnsi="宋体" w:cs="宋体"/>
          <w:color w:val="000000" w:themeColor="text1"/>
          <w:highlight w:val="none"/>
          <w14:textFill>
            <w14:solidFill>
              <w14:schemeClr w14:val="tx1"/>
            </w14:solidFill>
          </w14:textFill>
        </w:rPr>
      </w:pPr>
    </w:p>
    <w:bookmarkEnd w:id="315"/>
    <w:p w14:paraId="74FD9ABF">
      <w:pPr>
        <w:pStyle w:val="4"/>
        <w:wordWrap w:val="0"/>
        <w:autoSpaceDE/>
        <w:autoSpaceDN/>
        <w:snapToGrid w:val="0"/>
        <w:spacing w:line="480" w:lineRule="auto"/>
        <w:ind w:firstLine="480"/>
        <w:jc w:val="both"/>
        <w:rPr>
          <w:rFonts w:hint="eastAsia" w:ascii="宋体" w:hAnsi="宋体" w:eastAsia="宋体" w:cs="宋体"/>
          <w:b/>
          <w:snapToGrid w:val="0"/>
          <w:color w:val="000000" w:themeColor="text1"/>
          <w:sz w:val="24"/>
          <w:highlight w:val="none"/>
          <w:lang w:eastAsia="zh-CN"/>
          <w14:textFill>
            <w14:solidFill>
              <w14:schemeClr w14:val="tx1"/>
            </w14:solidFill>
          </w14:textFill>
        </w:rPr>
      </w:pPr>
      <w:bookmarkStart w:id="407" w:name="_Toc23645"/>
      <w:bookmarkStart w:id="408" w:name="_Toc17598"/>
      <w:r>
        <w:rPr>
          <w:rFonts w:hint="eastAsia" w:ascii="宋体" w:hAnsi="宋体" w:cs="宋体"/>
          <w:b/>
          <w:snapToGrid w:val="0"/>
          <w:color w:val="000000" w:themeColor="text1"/>
          <w:sz w:val="24"/>
          <w:highlight w:val="none"/>
          <w14:textFill>
            <w14:solidFill>
              <w14:schemeClr w14:val="tx1"/>
            </w14:solidFill>
          </w14:textFill>
        </w:rPr>
        <w:t>格式九   联合体协议书</w:t>
      </w:r>
      <w:bookmarkEnd w:id="407"/>
      <w:r>
        <w:rPr>
          <w:rFonts w:hint="eastAsia" w:ascii="宋体" w:hAnsi="宋体" w:cs="宋体"/>
          <w:b/>
          <w:snapToGrid w:val="0"/>
          <w:color w:val="000000" w:themeColor="text1"/>
          <w:sz w:val="24"/>
          <w:highlight w:val="none"/>
          <w:lang w:eastAsia="zh-CN"/>
          <w14:textFill>
            <w14:solidFill>
              <w14:schemeClr w14:val="tx1"/>
            </w14:solidFill>
          </w14:textFill>
        </w:rPr>
        <w:t>（</w:t>
      </w:r>
      <w:r>
        <w:rPr>
          <w:rFonts w:hint="eastAsia" w:ascii="宋体" w:hAnsi="宋体" w:cs="宋体"/>
          <w:b/>
          <w:snapToGrid w:val="0"/>
          <w:color w:val="000000" w:themeColor="text1"/>
          <w:sz w:val="24"/>
          <w:highlight w:val="none"/>
          <w:lang w:val="en-US" w:eastAsia="zh-CN"/>
          <w14:textFill>
            <w14:solidFill>
              <w14:schemeClr w14:val="tx1"/>
            </w14:solidFill>
          </w14:textFill>
        </w:rPr>
        <w:t>本项目不适用</w:t>
      </w:r>
      <w:r>
        <w:rPr>
          <w:rFonts w:hint="eastAsia" w:ascii="宋体" w:hAnsi="宋体" w:cs="宋体"/>
          <w:b/>
          <w:snapToGrid w:val="0"/>
          <w:color w:val="000000" w:themeColor="text1"/>
          <w:sz w:val="24"/>
          <w:highlight w:val="none"/>
          <w:lang w:eastAsia="zh-CN"/>
          <w14:textFill>
            <w14:solidFill>
              <w14:schemeClr w14:val="tx1"/>
            </w14:solidFill>
          </w14:textFill>
        </w:rPr>
        <w:t>）</w:t>
      </w:r>
      <w:bookmarkEnd w:id="408"/>
    </w:p>
    <w:p w14:paraId="4B32257E">
      <w:pPr>
        <w:pStyle w:val="45"/>
        <w:widowControl w:val="0"/>
        <w:wordWrap w:val="0"/>
        <w:adjustRightInd w:val="0"/>
        <w:snapToGrid w:val="0"/>
        <w:spacing w:before="240" w:after="240" w:line="440" w:lineRule="exact"/>
        <w:ind w:firstLine="0"/>
        <w:jc w:val="center"/>
        <w:rPr>
          <w:rFonts w:hint="eastAsia" w:ascii="宋体" w:hAnsi="宋体" w:eastAsia="宋体" w:cs="宋体"/>
          <w:b/>
          <w:snapToGrid w:val="0"/>
          <w:color w:val="000000" w:themeColor="text1"/>
          <w:sz w:val="24"/>
          <w:szCs w:val="24"/>
          <w:highlight w:val="none"/>
          <w14:textFill>
            <w14:solidFill>
              <w14:schemeClr w14:val="tx1"/>
            </w14:solidFill>
          </w14:textFill>
        </w:rPr>
      </w:pPr>
      <w:r>
        <w:rPr>
          <w:rFonts w:hint="eastAsia" w:ascii="宋体" w:hAnsi="宋体" w:eastAsia="宋体" w:cs="宋体"/>
          <w:b/>
          <w:snapToGrid w:val="0"/>
          <w:color w:val="000000" w:themeColor="text1"/>
          <w:sz w:val="24"/>
          <w:szCs w:val="24"/>
          <w:highlight w:val="none"/>
          <w14:textFill>
            <w14:solidFill>
              <w14:schemeClr w14:val="tx1"/>
            </w14:solidFill>
          </w14:textFill>
        </w:rPr>
        <w:t>联合体协议书</w:t>
      </w:r>
    </w:p>
    <w:p w14:paraId="7D13A923">
      <w:pPr>
        <w:spacing w:line="44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（所有成员单位名称）自愿组成联合体，共同参加</w:t>
      </w:r>
      <w:r>
        <w:rPr>
          <w:rFonts w:hint="eastAsia" w:ascii="宋体" w:hAnsi="宋体" w:cs="宋体"/>
          <w:color w:val="000000" w:themeColor="text1"/>
          <w:sz w:val="24"/>
          <w:highlight w:val="none"/>
          <w:u w:val="single"/>
          <w14:textFill>
            <w14:solidFill>
              <w14:schemeClr w14:val="tx1"/>
            </w14:solidFill>
          </w14:textFill>
        </w:rPr>
        <w:t xml:space="preserve">     （项目名称）       </w:t>
      </w:r>
      <w:r>
        <w:rPr>
          <w:rFonts w:hint="eastAsia" w:ascii="宋体" w:hAnsi="宋体" w:cs="宋体"/>
          <w:color w:val="000000" w:themeColor="text1"/>
          <w:sz w:val="24"/>
          <w:highlight w:val="none"/>
          <w14:textFill>
            <w14:solidFill>
              <w14:schemeClr w14:val="tx1"/>
            </w14:solidFill>
          </w14:textFill>
        </w:rPr>
        <w:t>投标。现就联合体投标事宜订立如下协议：</w:t>
      </w:r>
    </w:p>
    <w:p w14:paraId="24E84AD2">
      <w:pPr>
        <w:spacing w:line="44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1.__________（某成员单位名称）为_____________________（联合体名称）牵头人。</w:t>
      </w:r>
    </w:p>
    <w:p w14:paraId="0B210A24">
      <w:pPr>
        <w:spacing w:line="44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5A0611F">
      <w:pPr>
        <w:spacing w:line="44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3.联合体将严格按照招标文件的各项要求，递交投标文件，履行合同，并对外承担连带责任。</w:t>
      </w:r>
    </w:p>
    <w:p w14:paraId="6705B217">
      <w:pPr>
        <w:spacing w:line="44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4.联合体各成员单位内部的职责分工如下：</w:t>
      </w:r>
      <w:r>
        <w:rPr>
          <w:rFonts w:hint="eastAsia" w:ascii="宋体" w:hAnsi="宋体" w:cs="宋体"/>
          <w:color w:val="000000" w:themeColor="text1"/>
          <w:sz w:val="24"/>
          <w:highlight w:val="none"/>
          <w:u w:val="single"/>
          <w14:textFill>
            <w14:solidFill>
              <w14:schemeClr w14:val="tx1"/>
            </w14:solidFill>
          </w14:textFill>
        </w:rPr>
        <w:t>联合体牵头人   （单位名称）    除负责本协议第2条的工作外，还负责承担       工作，联合体成员（单位名称）</w:t>
      </w:r>
      <w:r>
        <w:rPr>
          <w:rFonts w:hint="eastAsia" w:ascii="宋体" w:hAnsi="宋体" w:cs="宋体"/>
          <w:color w:val="000000" w:themeColor="text1"/>
          <w:sz w:val="24"/>
          <w:highlight w:val="none"/>
          <w14:textFill>
            <w14:solidFill>
              <w14:schemeClr w14:val="tx1"/>
            </w14:solidFill>
          </w14:textFill>
        </w:rPr>
        <w:t>___________</w:t>
      </w:r>
      <w:r>
        <w:rPr>
          <w:rFonts w:hint="eastAsia" w:ascii="宋体" w:hAnsi="宋体" w:cs="宋体"/>
          <w:color w:val="000000" w:themeColor="text1"/>
          <w:sz w:val="24"/>
          <w:highlight w:val="none"/>
          <w:u w:val="single"/>
          <w14:textFill>
            <w14:solidFill>
              <w14:schemeClr w14:val="tx1"/>
            </w14:solidFill>
          </w14:textFill>
        </w:rPr>
        <w:t>承担      工作。</w:t>
      </w:r>
    </w:p>
    <w:p w14:paraId="1D1F758F">
      <w:pPr>
        <w:spacing w:line="44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5.本协议书自签署之日起生效，合同履行完毕后自动失效。</w:t>
      </w:r>
    </w:p>
    <w:p w14:paraId="6D6D44DB">
      <w:pPr>
        <w:spacing w:line="44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6.本协议书一式</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份，联合体各成员和招标人各执一份。</w:t>
      </w:r>
    </w:p>
    <w:p w14:paraId="1F8B9F3A">
      <w:pPr>
        <w:rPr>
          <w:rFonts w:hint="eastAsia" w:ascii="宋体" w:hAnsi="宋体" w:cs="宋体"/>
          <w:color w:val="000000" w:themeColor="text1"/>
          <w:highlight w:val="none"/>
          <w14:textFill>
            <w14:solidFill>
              <w14:schemeClr w14:val="tx1"/>
            </w14:solidFill>
          </w14:textFill>
        </w:rPr>
      </w:pPr>
    </w:p>
    <w:p w14:paraId="32335BD5">
      <w:pPr>
        <w:pStyle w:val="45"/>
        <w:widowControl w:val="0"/>
        <w:wordWrap w:val="0"/>
        <w:adjustRightInd w:val="0"/>
        <w:snapToGrid w:val="0"/>
        <w:spacing w:line="440" w:lineRule="exact"/>
        <w:jc w:val="right"/>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　　　　　　牵头人名称：</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（盖单位章）</w:t>
      </w:r>
    </w:p>
    <w:p w14:paraId="48809F8A">
      <w:pPr>
        <w:pStyle w:val="45"/>
        <w:widowControl w:val="0"/>
        <w:wordWrap w:val="0"/>
        <w:adjustRightInd w:val="0"/>
        <w:snapToGrid w:val="0"/>
        <w:spacing w:line="440" w:lineRule="exact"/>
        <w:jc w:val="right"/>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 xml:space="preserve">        法定代表人或其委托代理人：</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（签字或盖章）</w:t>
      </w:r>
    </w:p>
    <w:p w14:paraId="289FECC1">
      <w:pPr>
        <w:pStyle w:val="45"/>
        <w:widowControl w:val="0"/>
        <w:wordWrap w:val="0"/>
        <w:adjustRightInd w:val="0"/>
        <w:snapToGrid w:val="0"/>
        <w:spacing w:line="440" w:lineRule="exact"/>
        <w:jc w:val="right"/>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　　　　　　成员一名称：</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（盖单位章）</w:t>
      </w:r>
    </w:p>
    <w:p w14:paraId="0AF3D8CA">
      <w:pPr>
        <w:pStyle w:val="45"/>
        <w:widowControl w:val="0"/>
        <w:wordWrap w:val="0"/>
        <w:adjustRightInd w:val="0"/>
        <w:snapToGrid w:val="0"/>
        <w:spacing w:line="440" w:lineRule="exact"/>
        <w:jc w:val="right"/>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　　　　　法定代表人或其委托代理人：</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（签字或盖章）</w:t>
      </w:r>
    </w:p>
    <w:p w14:paraId="1AF245BB">
      <w:pPr>
        <w:pStyle w:val="45"/>
        <w:widowControl w:val="0"/>
        <w:wordWrap w:val="0"/>
        <w:adjustRightInd w:val="0"/>
        <w:snapToGrid w:val="0"/>
        <w:spacing w:line="440" w:lineRule="exact"/>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　　　　　　      ……</w:t>
      </w:r>
    </w:p>
    <w:p w14:paraId="323E3402">
      <w:pPr>
        <w:rPr>
          <w:rFonts w:hint="eastAsia" w:ascii="宋体" w:hAnsi="宋体" w:cs="宋体"/>
          <w:color w:val="000000" w:themeColor="text1"/>
          <w:highlight w:val="none"/>
          <w14:textFill>
            <w14:solidFill>
              <w14:schemeClr w14:val="tx1"/>
            </w14:solidFill>
          </w14:textFill>
        </w:rPr>
      </w:pPr>
    </w:p>
    <w:p w14:paraId="0B5E1235">
      <w:pPr>
        <w:pStyle w:val="45"/>
        <w:widowControl w:val="0"/>
        <w:wordWrap w:val="0"/>
        <w:adjustRightInd w:val="0"/>
        <w:snapToGrid w:val="0"/>
        <w:spacing w:line="440" w:lineRule="exact"/>
        <w:jc w:val="center"/>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年</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月</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日</w:t>
      </w:r>
    </w:p>
    <w:p w14:paraId="538326D4">
      <w:pPr>
        <w:rPr>
          <w:rFonts w:hint="eastAsia" w:ascii="宋体" w:hAnsi="宋体" w:cs="宋体"/>
          <w:color w:val="000000" w:themeColor="text1"/>
          <w:highlight w:val="none"/>
          <w14:textFill>
            <w14:solidFill>
              <w14:schemeClr w14:val="tx1"/>
            </w14:solidFill>
          </w14:textFill>
        </w:rPr>
      </w:pPr>
    </w:p>
    <w:p w14:paraId="7A575C72">
      <w:pPr>
        <w:pStyle w:val="45"/>
        <w:widowControl w:val="0"/>
        <w:wordWrap w:val="0"/>
        <w:adjustRightInd w:val="0"/>
        <w:snapToGrid w:val="0"/>
        <w:spacing w:line="440" w:lineRule="exact"/>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说明：《联合体协议书》由委托代理人签字或盖章的，应附法定代表人签字或盖章的授权委托书。</w:t>
      </w:r>
    </w:p>
    <w:p w14:paraId="6E786077">
      <w:pPr>
        <w:pStyle w:val="45"/>
        <w:widowControl w:val="0"/>
        <w:wordWrap w:val="0"/>
        <w:adjustRightInd w:val="0"/>
        <w:snapToGrid w:val="0"/>
        <w:spacing w:line="440" w:lineRule="exact"/>
        <w:rPr>
          <w:rFonts w:hint="eastAsia" w:ascii="宋体" w:hAnsi="宋体" w:eastAsia="宋体" w:cs="宋体"/>
          <w:snapToGrid w:val="0"/>
          <w:color w:val="000000" w:themeColor="text1"/>
          <w:sz w:val="24"/>
          <w:szCs w:val="24"/>
          <w:highlight w:val="none"/>
          <w14:textFill>
            <w14:solidFill>
              <w14:schemeClr w14:val="tx1"/>
            </w14:solidFill>
          </w14:textFill>
        </w:rPr>
      </w:pPr>
    </w:p>
    <w:p w14:paraId="01344278">
      <w:pPr>
        <w:pStyle w:val="45"/>
        <w:widowControl w:val="0"/>
        <w:wordWrap w:val="0"/>
        <w:adjustRightInd w:val="0"/>
        <w:snapToGrid w:val="0"/>
        <w:spacing w:line="440" w:lineRule="exact"/>
        <w:rPr>
          <w:rFonts w:hint="eastAsia" w:ascii="宋体" w:hAnsi="宋体" w:eastAsia="宋体" w:cs="宋体"/>
          <w:snapToGrid w:val="0"/>
          <w:color w:val="000000" w:themeColor="text1"/>
          <w:sz w:val="24"/>
          <w:szCs w:val="24"/>
          <w:highlight w:val="none"/>
          <w14:textFill>
            <w14:solidFill>
              <w14:schemeClr w14:val="tx1"/>
            </w14:solidFill>
          </w14:textFill>
        </w:rPr>
      </w:pPr>
    </w:p>
    <w:p w14:paraId="25E15459">
      <w:pPr>
        <w:pStyle w:val="45"/>
        <w:widowControl w:val="0"/>
        <w:wordWrap w:val="0"/>
        <w:adjustRightInd w:val="0"/>
        <w:snapToGrid w:val="0"/>
        <w:spacing w:line="440" w:lineRule="exact"/>
        <w:rPr>
          <w:rFonts w:hint="eastAsia" w:ascii="宋体" w:hAnsi="宋体" w:eastAsia="宋体" w:cs="宋体"/>
          <w:snapToGrid w:val="0"/>
          <w:color w:val="000000" w:themeColor="text1"/>
          <w:sz w:val="24"/>
          <w:szCs w:val="24"/>
          <w:highlight w:val="none"/>
          <w14:textFill>
            <w14:solidFill>
              <w14:schemeClr w14:val="tx1"/>
            </w14:solidFill>
          </w14:textFill>
        </w:rPr>
      </w:pPr>
    </w:p>
    <w:p w14:paraId="277C4689">
      <w:pPr>
        <w:pStyle w:val="45"/>
        <w:widowControl w:val="0"/>
        <w:wordWrap w:val="0"/>
        <w:adjustRightInd w:val="0"/>
        <w:snapToGrid w:val="0"/>
        <w:spacing w:line="440" w:lineRule="exact"/>
        <w:rPr>
          <w:rFonts w:hint="eastAsia" w:ascii="宋体" w:hAnsi="宋体" w:eastAsia="宋体" w:cs="宋体"/>
          <w:b/>
          <w:snapToGrid w:val="0"/>
          <w:color w:val="000000" w:themeColor="text1"/>
          <w:sz w:val="24"/>
          <w:highlight w:val="none"/>
          <w:lang w:val="en-US" w:eastAsia="zh-CN"/>
          <w14:textFill>
            <w14:solidFill>
              <w14:schemeClr w14:val="tx1"/>
            </w14:solidFill>
          </w14:textFill>
        </w:rPr>
      </w:pPr>
      <w:r>
        <w:rPr>
          <w:rFonts w:hint="eastAsia" w:ascii="宋体" w:hAnsi="宋体" w:eastAsia="宋体" w:cs="宋体"/>
          <w:b/>
          <w:snapToGrid w:val="0"/>
          <w:color w:val="000000" w:themeColor="text1"/>
          <w:sz w:val="24"/>
          <w:highlight w:val="none"/>
          <w14:textFill>
            <w14:solidFill>
              <w14:schemeClr w14:val="tx1"/>
            </w14:solidFill>
          </w14:textFill>
        </w:rPr>
        <w:t>格式</w:t>
      </w:r>
      <w:r>
        <w:rPr>
          <w:rFonts w:hint="eastAsia" w:ascii="宋体" w:hAnsi="宋体" w:eastAsia="宋体" w:cs="宋体"/>
          <w:b/>
          <w:snapToGrid w:val="0"/>
          <w:color w:val="000000" w:themeColor="text1"/>
          <w:sz w:val="24"/>
          <w:highlight w:val="none"/>
          <w:lang w:eastAsia="zh-CN"/>
          <w14:textFill>
            <w14:solidFill>
              <w14:schemeClr w14:val="tx1"/>
            </w14:solidFill>
          </w14:textFill>
        </w:rPr>
        <w:t>十</w:t>
      </w:r>
      <w:r>
        <w:rPr>
          <w:rFonts w:hint="eastAsia" w:ascii="宋体" w:hAnsi="宋体" w:eastAsia="宋体" w:cs="宋体"/>
          <w:b/>
          <w:snapToGrid w:val="0"/>
          <w:color w:val="000000" w:themeColor="text1"/>
          <w:sz w:val="24"/>
          <w:highlight w:val="none"/>
          <w:lang w:val="en-US" w:eastAsia="zh-CN"/>
          <w14:textFill>
            <w14:solidFill>
              <w14:schemeClr w14:val="tx1"/>
            </w14:solidFill>
          </w14:textFill>
        </w:rPr>
        <w:t xml:space="preserve"> 定标因素评审资料</w:t>
      </w:r>
    </w:p>
    <w:p w14:paraId="1FBABC69">
      <w:pPr>
        <w:spacing w:line="500" w:lineRule="exact"/>
        <w:jc w:val="center"/>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定标因素评审资料</w:t>
      </w:r>
    </w:p>
    <w:p w14:paraId="6109F8B3">
      <w:pPr>
        <w:jc w:val="left"/>
        <w:rPr>
          <w:rFonts w:hint="eastAsia" w:ascii="宋体" w:hAnsi="宋体" w:eastAsia="宋体" w:cs="宋体"/>
          <w:color w:val="000000" w:themeColor="text1"/>
          <w:sz w:val="24"/>
          <w:highlight w:val="none"/>
          <w:lang w:eastAsia="zh-CN"/>
          <w14:textFill>
            <w14:solidFill>
              <w14:schemeClr w14:val="tx1"/>
            </w14:solidFill>
          </w14:textFill>
        </w:rPr>
      </w:pPr>
    </w:p>
    <w:p w14:paraId="53BC4F7B">
      <w:pPr>
        <w:pStyle w:val="45"/>
        <w:ind w:left="0" w:leftChars="0" w:firstLine="0" w:firstLineChars="0"/>
        <w:rPr>
          <w:rStyle w:val="47"/>
          <w:rFonts w:hint="eastAsia" w:ascii="宋体" w:hAnsi="宋体" w:eastAsia="宋体" w:cs="宋体"/>
          <w:b/>
          <w:bCs/>
          <w:color w:val="000000" w:themeColor="text1"/>
          <w:kern w:val="2"/>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投标人根据“</w:t>
      </w:r>
      <w:r>
        <w:rPr>
          <w:rFonts w:hint="eastAsia" w:ascii="宋体" w:hAnsi="宋体" w:eastAsia="宋体" w:cs="宋体"/>
          <w:b/>
          <w:bCs/>
          <w:color w:val="000000" w:themeColor="text1"/>
          <w:sz w:val="24"/>
          <w:szCs w:val="24"/>
          <w:highlight w:val="none"/>
          <w14:textFill>
            <w14:solidFill>
              <w14:schemeClr w14:val="tx1"/>
            </w14:solidFill>
          </w14:textFill>
        </w:rPr>
        <w:t>第</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szCs w:val="24"/>
          <w:highlight w:val="none"/>
          <w14:textFill>
            <w14:solidFill>
              <w14:schemeClr w14:val="tx1"/>
            </w14:solidFill>
          </w14:textFill>
        </w:rPr>
        <w:t>章 第</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节 定标</w:t>
      </w:r>
      <w:r>
        <w:rPr>
          <w:rFonts w:hint="eastAsia" w:ascii="宋体" w:hAnsi="宋体" w:eastAsia="宋体" w:cs="宋体"/>
          <w:b/>
          <w:bCs/>
          <w:color w:val="000000" w:themeColor="text1"/>
          <w:sz w:val="24"/>
          <w:szCs w:val="24"/>
          <w:highlight w:val="none"/>
          <w:lang w:eastAsia="zh-CN"/>
          <w14:textFill>
            <w14:solidFill>
              <w14:schemeClr w14:val="tx1"/>
            </w14:solidFill>
          </w14:textFill>
        </w:rPr>
        <w:t>规定</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及细则”载明的</w:t>
      </w:r>
      <w:r>
        <w:rPr>
          <w:rFonts w:hint="eastAsia" w:ascii="宋体" w:hAnsi="宋体" w:eastAsia="宋体" w:cs="宋体"/>
          <w:b/>
          <w:bCs/>
          <w:color w:val="000000" w:themeColor="text1"/>
          <w:sz w:val="24"/>
          <w:szCs w:val="24"/>
          <w:highlight w:val="none"/>
          <w:lang w:eastAsia="zh-CN"/>
          <w14:textFill>
            <w14:solidFill>
              <w14:schemeClr w14:val="tx1"/>
            </w14:solidFill>
          </w14:textFill>
        </w:rPr>
        <w:t>定标因素，</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提交</w:t>
      </w:r>
      <w:r>
        <w:rPr>
          <w:rFonts w:hint="eastAsia" w:ascii="宋体" w:hAnsi="宋体" w:eastAsia="宋体" w:cs="宋体"/>
          <w:b/>
          <w:bCs/>
          <w:color w:val="000000" w:themeColor="text1"/>
          <w:sz w:val="24"/>
          <w:szCs w:val="24"/>
          <w:highlight w:val="none"/>
          <w:lang w:eastAsia="zh-CN"/>
          <w14:textFill>
            <w14:solidFill>
              <w14:schemeClr w14:val="tx1"/>
            </w14:solidFill>
          </w14:textFill>
        </w:rPr>
        <w:t>评审资料。</w:t>
      </w:r>
    </w:p>
    <w:p w14:paraId="30E40628">
      <w:pPr>
        <w:pStyle w:val="45"/>
        <w:widowControl w:val="0"/>
        <w:wordWrap w:val="0"/>
        <w:adjustRightInd w:val="0"/>
        <w:snapToGrid w:val="0"/>
        <w:spacing w:line="440" w:lineRule="exact"/>
        <w:rPr>
          <w:rFonts w:hint="eastAsia" w:ascii="宋体" w:hAnsi="宋体" w:eastAsia="宋体" w:cs="宋体"/>
          <w:b/>
          <w:snapToGrid w:val="0"/>
          <w:color w:val="000000" w:themeColor="text1"/>
          <w:sz w:val="24"/>
          <w:highlight w:val="none"/>
          <w:lang w:val="en-US" w:eastAsia="zh-CN"/>
          <w14:textFill>
            <w14:solidFill>
              <w14:schemeClr w14:val="tx1"/>
            </w14:solidFill>
          </w14:textFill>
        </w:rPr>
      </w:pPr>
    </w:p>
    <w:p w14:paraId="750C6D7E">
      <w:pPr>
        <w:wordWrap w:val="0"/>
        <w:adjustRightInd w:val="0"/>
        <w:snapToGrid w:val="0"/>
        <w:spacing w:line="440" w:lineRule="exact"/>
        <w:rPr>
          <w:rFonts w:hint="eastAsia" w:ascii="宋体" w:hAnsi="宋体" w:cs="宋体"/>
          <w:color w:val="000000" w:themeColor="text1"/>
          <w:highlight w:val="none"/>
          <w14:textFill>
            <w14:solidFill>
              <w14:schemeClr w14:val="tx1"/>
            </w14:solidFill>
          </w14:textFill>
        </w:rPr>
      </w:pPr>
    </w:p>
    <w:p w14:paraId="3EF9468F">
      <w:pPr>
        <w:rPr>
          <w:rFonts w:hint="eastAsia" w:ascii="宋体" w:hAnsi="宋体" w:cs="宋体"/>
          <w:color w:val="000000" w:themeColor="text1"/>
          <w:highlight w:val="none"/>
          <w14:textFill>
            <w14:solidFill>
              <w14:schemeClr w14:val="tx1"/>
            </w14:solidFill>
          </w14:textFill>
        </w:rPr>
      </w:pPr>
    </w:p>
    <w:p w14:paraId="2F8D2AF2">
      <w:pPr>
        <w:rPr>
          <w:rFonts w:hint="eastAsia" w:ascii="宋体" w:hAnsi="宋体" w:cs="宋体"/>
          <w:color w:val="000000" w:themeColor="text1"/>
          <w:highlight w:val="none"/>
          <w14:textFill>
            <w14:solidFill>
              <w14:schemeClr w14:val="tx1"/>
            </w14:solidFill>
          </w14:textFill>
        </w:rPr>
      </w:pPr>
    </w:p>
    <w:sectPr>
      <w:headerReference r:id="rId3" w:type="default"/>
      <w:footerReference r:id="rId4" w:type="default"/>
      <w:endnotePr>
        <w:numFmt w:val="decimal"/>
      </w:endnotePr>
      <w:pgSz w:w="11907" w:h="16840"/>
      <w:pgMar w:top="1440" w:right="1080" w:bottom="1440" w:left="1080" w:header="850" w:footer="850" w:gutter="0"/>
      <w:pgNumType w:start="1"/>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F3B47">
    <w:pPr>
      <w:pStyle w:val="1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1019A67">
                          <w:pPr>
                            <w:pStyle w:val="10"/>
                          </w:pPr>
                          <w:r>
                            <w:fldChar w:fldCharType="begin"/>
                          </w:r>
                          <w:r>
                            <w:instrText xml:space="preserve"> PAGE  \* MERGEFORMAT </w:instrText>
                          </w:r>
                          <w:r>
                            <w:fldChar w:fldCharType="separate"/>
                          </w:r>
                          <w:r>
                            <w:t>30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51019A67">
                    <w:pPr>
                      <w:pStyle w:val="1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5D3FD">
    <w:pPr>
      <w:ind w:firstLine="180" w:firstLineChars="100"/>
      <w:rPr>
        <w:rFonts w:hint="eastAsia"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D4B3E"/>
    <w:multiLevelType w:val="singleLevel"/>
    <w:tmpl w:val="917D4B3E"/>
    <w:lvl w:ilvl="0" w:tentative="0">
      <w:start w:val="1"/>
      <w:numFmt w:val="decimal"/>
      <w:lvlText w:val="%1."/>
      <w:lvlJc w:val="left"/>
      <w:pPr>
        <w:tabs>
          <w:tab w:val="left" w:pos="312"/>
        </w:tabs>
      </w:pPr>
    </w:lvl>
  </w:abstractNum>
  <w:abstractNum w:abstractNumId="1">
    <w:nsid w:val="D6520F5F"/>
    <w:multiLevelType w:val="singleLevel"/>
    <w:tmpl w:val="D6520F5F"/>
    <w:lvl w:ilvl="0" w:tentative="0">
      <w:start w:val="4"/>
      <w:numFmt w:val="decimal"/>
      <w:suff w:val="nothing"/>
      <w:lvlText w:val="（%1）"/>
      <w:lvlJc w:val="left"/>
    </w:lvl>
  </w:abstractNum>
  <w:abstractNum w:abstractNumId="2">
    <w:nsid w:val="0053208E"/>
    <w:multiLevelType w:val="multilevel"/>
    <w:tmpl w:val="0053208E"/>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960"/>
        </w:tabs>
        <w:ind w:left="960" w:hanging="420"/>
      </w:pPr>
    </w:lvl>
    <w:lvl w:ilvl="2" w:tentative="0">
      <w:start w:val="1"/>
      <w:numFmt w:val="lowerRoman"/>
      <w:lvlText w:val="%3."/>
      <w:lvlJc w:val="right"/>
      <w:pPr>
        <w:tabs>
          <w:tab w:val="left" w:pos="1380"/>
        </w:tabs>
        <w:ind w:left="1380" w:hanging="420"/>
      </w:pPr>
    </w:lvl>
    <w:lvl w:ilvl="3" w:tentative="0">
      <w:start w:val="1"/>
      <w:numFmt w:val="decimal"/>
      <w:lvlText w:val="%4."/>
      <w:lvlJc w:val="left"/>
      <w:pPr>
        <w:tabs>
          <w:tab w:val="left" w:pos="1800"/>
        </w:tabs>
        <w:ind w:left="1800" w:hanging="420"/>
      </w:pPr>
    </w:lvl>
    <w:lvl w:ilvl="4" w:tentative="0">
      <w:start w:val="1"/>
      <w:numFmt w:val="lowerLetter"/>
      <w:lvlText w:val="%5)"/>
      <w:lvlJc w:val="left"/>
      <w:pPr>
        <w:tabs>
          <w:tab w:val="left" w:pos="2220"/>
        </w:tabs>
        <w:ind w:left="2220" w:hanging="420"/>
      </w:pPr>
    </w:lvl>
    <w:lvl w:ilvl="5" w:tentative="0">
      <w:start w:val="1"/>
      <w:numFmt w:val="lowerRoman"/>
      <w:lvlText w:val="%6."/>
      <w:lvlJc w:val="right"/>
      <w:pPr>
        <w:tabs>
          <w:tab w:val="left" w:pos="2640"/>
        </w:tabs>
        <w:ind w:left="2640" w:hanging="420"/>
      </w:pPr>
    </w:lvl>
    <w:lvl w:ilvl="6" w:tentative="0">
      <w:start w:val="1"/>
      <w:numFmt w:val="decimal"/>
      <w:lvlText w:val="%7."/>
      <w:lvlJc w:val="left"/>
      <w:pPr>
        <w:tabs>
          <w:tab w:val="left" w:pos="3060"/>
        </w:tabs>
        <w:ind w:left="3060" w:hanging="420"/>
      </w:pPr>
    </w:lvl>
    <w:lvl w:ilvl="7" w:tentative="0">
      <w:start w:val="1"/>
      <w:numFmt w:val="lowerLetter"/>
      <w:lvlText w:val="%8)"/>
      <w:lvlJc w:val="left"/>
      <w:pPr>
        <w:tabs>
          <w:tab w:val="left" w:pos="3480"/>
        </w:tabs>
        <w:ind w:left="3480" w:hanging="420"/>
      </w:pPr>
    </w:lvl>
    <w:lvl w:ilvl="8" w:tentative="0">
      <w:start w:val="1"/>
      <w:numFmt w:val="lowerRoman"/>
      <w:lvlText w:val="%9."/>
      <w:lvlJc w:val="right"/>
      <w:pPr>
        <w:tabs>
          <w:tab w:val="left" w:pos="3900"/>
        </w:tabs>
        <w:ind w:left="3900" w:hanging="420"/>
      </w:pPr>
    </w:lvl>
  </w:abstractNum>
  <w:abstractNum w:abstractNumId="3">
    <w:nsid w:val="29BEF2C6"/>
    <w:multiLevelType w:val="singleLevel"/>
    <w:tmpl w:val="29BEF2C6"/>
    <w:lvl w:ilvl="0" w:tentative="0">
      <w:start w:val="1"/>
      <w:numFmt w:val="decimal"/>
      <w:lvlText w:val="%1."/>
      <w:lvlJc w:val="left"/>
      <w:pPr>
        <w:tabs>
          <w:tab w:val="left" w:pos="312"/>
        </w:tabs>
      </w:pPr>
    </w:lvl>
  </w:abstractNum>
  <w:abstractNum w:abstractNumId="4">
    <w:nsid w:val="48955F2F"/>
    <w:multiLevelType w:val="singleLevel"/>
    <w:tmpl w:val="48955F2F"/>
    <w:lvl w:ilvl="0" w:tentative="0">
      <w:start w:val="1"/>
      <w:numFmt w:val="decimal"/>
      <w:lvlText w:val="%1."/>
      <w:lvlJc w:val="left"/>
      <w:pPr>
        <w:tabs>
          <w:tab w:val="left" w:pos="312"/>
        </w:tabs>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yYThlMzZiYWJmYzc5MjQ4YmU4NGNmODU5ZDE0YWIifQ=="/>
  </w:docVars>
  <w:rsids>
    <w:rsidRoot w:val="00172A27"/>
    <w:rsid w:val="00000CE1"/>
    <w:rsid w:val="001D1D3D"/>
    <w:rsid w:val="001D3EB0"/>
    <w:rsid w:val="001E23A5"/>
    <w:rsid w:val="00202776"/>
    <w:rsid w:val="00211327"/>
    <w:rsid w:val="00261462"/>
    <w:rsid w:val="002C0535"/>
    <w:rsid w:val="002C711B"/>
    <w:rsid w:val="00310A33"/>
    <w:rsid w:val="00334392"/>
    <w:rsid w:val="003759FB"/>
    <w:rsid w:val="003A3B29"/>
    <w:rsid w:val="0044040C"/>
    <w:rsid w:val="00481BB4"/>
    <w:rsid w:val="00483888"/>
    <w:rsid w:val="004F19E0"/>
    <w:rsid w:val="005161B1"/>
    <w:rsid w:val="00597423"/>
    <w:rsid w:val="0061573A"/>
    <w:rsid w:val="00633721"/>
    <w:rsid w:val="006577A7"/>
    <w:rsid w:val="006B31C3"/>
    <w:rsid w:val="006D5FDC"/>
    <w:rsid w:val="00736C40"/>
    <w:rsid w:val="007B2DD4"/>
    <w:rsid w:val="007C2612"/>
    <w:rsid w:val="007E378C"/>
    <w:rsid w:val="00925980"/>
    <w:rsid w:val="00A110DB"/>
    <w:rsid w:val="00A263DD"/>
    <w:rsid w:val="00A7129A"/>
    <w:rsid w:val="00AC22AC"/>
    <w:rsid w:val="00B0423E"/>
    <w:rsid w:val="00B521A0"/>
    <w:rsid w:val="00BA4205"/>
    <w:rsid w:val="00BE7797"/>
    <w:rsid w:val="00C36457"/>
    <w:rsid w:val="00C508C7"/>
    <w:rsid w:val="00C67F6E"/>
    <w:rsid w:val="00C714D7"/>
    <w:rsid w:val="00C7389F"/>
    <w:rsid w:val="00CC7219"/>
    <w:rsid w:val="00D06004"/>
    <w:rsid w:val="00D77B7B"/>
    <w:rsid w:val="00D83470"/>
    <w:rsid w:val="00DA5646"/>
    <w:rsid w:val="00DC1701"/>
    <w:rsid w:val="00E011C3"/>
    <w:rsid w:val="00E27A35"/>
    <w:rsid w:val="00E521E8"/>
    <w:rsid w:val="00E56337"/>
    <w:rsid w:val="00E6191C"/>
    <w:rsid w:val="00E647E3"/>
    <w:rsid w:val="00E77480"/>
    <w:rsid w:val="00F26485"/>
    <w:rsid w:val="00F4297D"/>
    <w:rsid w:val="00F63642"/>
    <w:rsid w:val="012C7379"/>
    <w:rsid w:val="01B40D75"/>
    <w:rsid w:val="021C6FFB"/>
    <w:rsid w:val="02A12968"/>
    <w:rsid w:val="02C941D1"/>
    <w:rsid w:val="031241D3"/>
    <w:rsid w:val="03745BFA"/>
    <w:rsid w:val="03974361"/>
    <w:rsid w:val="03B91C56"/>
    <w:rsid w:val="03CC614C"/>
    <w:rsid w:val="044252BC"/>
    <w:rsid w:val="044C0C16"/>
    <w:rsid w:val="044E23C2"/>
    <w:rsid w:val="048876CC"/>
    <w:rsid w:val="049F75FD"/>
    <w:rsid w:val="04B07740"/>
    <w:rsid w:val="04DD675D"/>
    <w:rsid w:val="052D36EF"/>
    <w:rsid w:val="05B511F8"/>
    <w:rsid w:val="063407BB"/>
    <w:rsid w:val="07476803"/>
    <w:rsid w:val="07730595"/>
    <w:rsid w:val="07867E64"/>
    <w:rsid w:val="07BD0897"/>
    <w:rsid w:val="07C56C19"/>
    <w:rsid w:val="07D91E64"/>
    <w:rsid w:val="080E48C5"/>
    <w:rsid w:val="08550C18"/>
    <w:rsid w:val="085A3ADC"/>
    <w:rsid w:val="087F5A58"/>
    <w:rsid w:val="08A848DD"/>
    <w:rsid w:val="08BA686B"/>
    <w:rsid w:val="08D80F3D"/>
    <w:rsid w:val="091343F8"/>
    <w:rsid w:val="09BF560F"/>
    <w:rsid w:val="09E03C3B"/>
    <w:rsid w:val="09ED69F7"/>
    <w:rsid w:val="0A023DFB"/>
    <w:rsid w:val="0A986D2D"/>
    <w:rsid w:val="0AB67731"/>
    <w:rsid w:val="0B1B1342"/>
    <w:rsid w:val="0B1D647E"/>
    <w:rsid w:val="0B88438B"/>
    <w:rsid w:val="0C5317A8"/>
    <w:rsid w:val="0C590374"/>
    <w:rsid w:val="0D10095C"/>
    <w:rsid w:val="0D614C0D"/>
    <w:rsid w:val="0D6F3B1F"/>
    <w:rsid w:val="0D8E39B6"/>
    <w:rsid w:val="0DDF600F"/>
    <w:rsid w:val="0E263246"/>
    <w:rsid w:val="0E306F56"/>
    <w:rsid w:val="0E356B7C"/>
    <w:rsid w:val="0E7043C6"/>
    <w:rsid w:val="0EAC0C2F"/>
    <w:rsid w:val="0F00691E"/>
    <w:rsid w:val="0F4C6E4D"/>
    <w:rsid w:val="0F652CEE"/>
    <w:rsid w:val="0F786409"/>
    <w:rsid w:val="10330BAF"/>
    <w:rsid w:val="10686DD7"/>
    <w:rsid w:val="10B628CD"/>
    <w:rsid w:val="110937B1"/>
    <w:rsid w:val="11100DEB"/>
    <w:rsid w:val="111E1B8C"/>
    <w:rsid w:val="11735285"/>
    <w:rsid w:val="117F5B9F"/>
    <w:rsid w:val="11835E2C"/>
    <w:rsid w:val="11BF511D"/>
    <w:rsid w:val="12303F8C"/>
    <w:rsid w:val="123B5B24"/>
    <w:rsid w:val="124A70DD"/>
    <w:rsid w:val="12905F07"/>
    <w:rsid w:val="12CD386A"/>
    <w:rsid w:val="12F828D1"/>
    <w:rsid w:val="13641842"/>
    <w:rsid w:val="138C54D3"/>
    <w:rsid w:val="1467679C"/>
    <w:rsid w:val="14753448"/>
    <w:rsid w:val="149363ED"/>
    <w:rsid w:val="149D32AE"/>
    <w:rsid w:val="14BF603D"/>
    <w:rsid w:val="14C64915"/>
    <w:rsid w:val="15645AE1"/>
    <w:rsid w:val="156F530F"/>
    <w:rsid w:val="15A90A89"/>
    <w:rsid w:val="15D078F9"/>
    <w:rsid w:val="16057099"/>
    <w:rsid w:val="163836F0"/>
    <w:rsid w:val="1679289C"/>
    <w:rsid w:val="174762AE"/>
    <w:rsid w:val="17756A96"/>
    <w:rsid w:val="178B0EFA"/>
    <w:rsid w:val="178B7795"/>
    <w:rsid w:val="18133A66"/>
    <w:rsid w:val="18220DFA"/>
    <w:rsid w:val="18406DFB"/>
    <w:rsid w:val="18424AD2"/>
    <w:rsid w:val="18566C19"/>
    <w:rsid w:val="18737D68"/>
    <w:rsid w:val="18AD591B"/>
    <w:rsid w:val="18D86AC4"/>
    <w:rsid w:val="19471C71"/>
    <w:rsid w:val="19831DE9"/>
    <w:rsid w:val="19D75878"/>
    <w:rsid w:val="19FE0CD6"/>
    <w:rsid w:val="1A3F504D"/>
    <w:rsid w:val="1A50725A"/>
    <w:rsid w:val="1AFC6D43"/>
    <w:rsid w:val="1B445364"/>
    <w:rsid w:val="1BC30AAC"/>
    <w:rsid w:val="1BC525FA"/>
    <w:rsid w:val="1C33298F"/>
    <w:rsid w:val="1C77552A"/>
    <w:rsid w:val="1C8651B5"/>
    <w:rsid w:val="1C9F6277"/>
    <w:rsid w:val="1D2616DA"/>
    <w:rsid w:val="1D76522A"/>
    <w:rsid w:val="1DA17278"/>
    <w:rsid w:val="1DB7335B"/>
    <w:rsid w:val="1DDC5A9F"/>
    <w:rsid w:val="1E0460D6"/>
    <w:rsid w:val="1E262080"/>
    <w:rsid w:val="1EBB171D"/>
    <w:rsid w:val="1EC04283"/>
    <w:rsid w:val="1ED313E4"/>
    <w:rsid w:val="1F6F6675"/>
    <w:rsid w:val="1FAE378F"/>
    <w:rsid w:val="2012571E"/>
    <w:rsid w:val="20784E15"/>
    <w:rsid w:val="20A844AB"/>
    <w:rsid w:val="20C44B7E"/>
    <w:rsid w:val="211E078D"/>
    <w:rsid w:val="212A57D2"/>
    <w:rsid w:val="216E2129"/>
    <w:rsid w:val="21714971"/>
    <w:rsid w:val="21747CD2"/>
    <w:rsid w:val="21846654"/>
    <w:rsid w:val="21AC399A"/>
    <w:rsid w:val="21B06DD3"/>
    <w:rsid w:val="21C2643E"/>
    <w:rsid w:val="22272675"/>
    <w:rsid w:val="22780674"/>
    <w:rsid w:val="22836D98"/>
    <w:rsid w:val="22843D5F"/>
    <w:rsid w:val="2293761B"/>
    <w:rsid w:val="23097387"/>
    <w:rsid w:val="2379775D"/>
    <w:rsid w:val="23AD74CB"/>
    <w:rsid w:val="246F4433"/>
    <w:rsid w:val="249002FB"/>
    <w:rsid w:val="24A77F65"/>
    <w:rsid w:val="24A92D96"/>
    <w:rsid w:val="24B544D7"/>
    <w:rsid w:val="24CF0C7D"/>
    <w:rsid w:val="24EC4023"/>
    <w:rsid w:val="252514C3"/>
    <w:rsid w:val="252A1607"/>
    <w:rsid w:val="253B28B5"/>
    <w:rsid w:val="256A454A"/>
    <w:rsid w:val="258105FF"/>
    <w:rsid w:val="25FA2770"/>
    <w:rsid w:val="261A071C"/>
    <w:rsid w:val="26256302"/>
    <w:rsid w:val="26AF0AD9"/>
    <w:rsid w:val="2792313A"/>
    <w:rsid w:val="27C86948"/>
    <w:rsid w:val="280F2E35"/>
    <w:rsid w:val="283B40D1"/>
    <w:rsid w:val="286E522A"/>
    <w:rsid w:val="28D76BDD"/>
    <w:rsid w:val="290E28B5"/>
    <w:rsid w:val="2987638D"/>
    <w:rsid w:val="2A846041"/>
    <w:rsid w:val="2A89728C"/>
    <w:rsid w:val="2ABA1830"/>
    <w:rsid w:val="2ABF546E"/>
    <w:rsid w:val="2B1F5E71"/>
    <w:rsid w:val="2B956DFA"/>
    <w:rsid w:val="2BB92785"/>
    <w:rsid w:val="2BCA59B3"/>
    <w:rsid w:val="2BE3145F"/>
    <w:rsid w:val="2C900FC5"/>
    <w:rsid w:val="2CC34436"/>
    <w:rsid w:val="2CF766B7"/>
    <w:rsid w:val="2D303227"/>
    <w:rsid w:val="2DA37D69"/>
    <w:rsid w:val="2E4D48CE"/>
    <w:rsid w:val="2E5C2F5B"/>
    <w:rsid w:val="2E782484"/>
    <w:rsid w:val="2E884DBD"/>
    <w:rsid w:val="2EEC3E74"/>
    <w:rsid w:val="2F280A51"/>
    <w:rsid w:val="2F6312F4"/>
    <w:rsid w:val="2FC37FB4"/>
    <w:rsid w:val="2FD302BA"/>
    <w:rsid w:val="302410D8"/>
    <w:rsid w:val="3038011D"/>
    <w:rsid w:val="30570306"/>
    <w:rsid w:val="30B40C26"/>
    <w:rsid w:val="30CA2CD3"/>
    <w:rsid w:val="30F93F61"/>
    <w:rsid w:val="314A59AA"/>
    <w:rsid w:val="315B638E"/>
    <w:rsid w:val="31B71515"/>
    <w:rsid w:val="31B85BC3"/>
    <w:rsid w:val="31CC3FBC"/>
    <w:rsid w:val="3234348A"/>
    <w:rsid w:val="32863B2C"/>
    <w:rsid w:val="330A5010"/>
    <w:rsid w:val="33B6534C"/>
    <w:rsid w:val="33ED2EDD"/>
    <w:rsid w:val="34002C75"/>
    <w:rsid w:val="341966A3"/>
    <w:rsid w:val="343B422E"/>
    <w:rsid w:val="34D631F3"/>
    <w:rsid w:val="34DD0FD6"/>
    <w:rsid w:val="34E21964"/>
    <w:rsid w:val="35527ED3"/>
    <w:rsid w:val="36297038"/>
    <w:rsid w:val="36606171"/>
    <w:rsid w:val="36681ECB"/>
    <w:rsid w:val="366E4699"/>
    <w:rsid w:val="36761140"/>
    <w:rsid w:val="36A10F50"/>
    <w:rsid w:val="36AF3103"/>
    <w:rsid w:val="36C5227C"/>
    <w:rsid w:val="36E0609E"/>
    <w:rsid w:val="36ED41C1"/>
    <w:rsid w:val="372223AA"/>
    <w:rsid w:val="376A37A0"/>
    <w:rsid w:val="37A13EFE"/>
    <w:rsid w:val="37B91714"/>
    <w:rsid w:val="38310067"/>
    <w:rsid w:val="383A66BA"/>
    <w:rsid w:val="3846523C"/>
    <w:rsid w:val="38625055"/>
    <w:rsid w:val="389410CF"/>
    <w:rsid w:val="38CA0674"/>
    <w:rsid w:val="38CE2A6A"/>
    <w:rsid w:val="39833765"/>
    <w:rsid w:val="39A16D33"/>
    <w:rsid w:val="39A24859"/>
    <w:rsid w:val="39CD7B28"/>
    <w:rsid w:val="3A1E0383"/>
    <w:rsid w:val="3A4F4F44"/>
    <w:rsid w:val="3A5746E4"/>
    <w:rsid w:val="3AA20FB4"/>
    <w:rsid w:val="3AB31FC8"/>
    <w:rsid w:val="3AB53E4C"/>
    <w:rsid w:val="3AED3F81"/>
    <w:rsid w:val="3B2B496A"/>
    <w:rsid w:val="3B4A51A8"/>
    <w:rsid w:val="3B574AC0"/>
    <w:rsid w:val="3B8147E4"/>
    <w:rsid w:val="3B8E04F5"/>
    <w:rsid w:val="3B8E32E7"/>
    <w:rsid w:val="3CC33464"/>
    <w:rsid w:val="3CFD619E"/>
    <w:rsid w:val="3D474AD2"/>
    <w:rsid w:val="3D864BBD"/>
    <w:rsid w:val="3D9646D4"/>
    <w:rsid w:val="3D9E46E1"/>
    <w:rsid w:val="3D9F6C43"/>
    <w:rsid w:val="3E1A07D9"/>
    <w:rsid w:val="3E677F8B"/>
    <w:rsid w:val="3F056E63"/>
    <w:rsid w:val="402E520E"/>
    <w:rsid w:val="406019D5"/>
    <w:rsid w:val="40E20D36"/>
    <w:rsid w:val="40E65EB4"/>
    <w:rsid w:val="41A53138"/>
    <w:rsid w:val="42640B29"/>
    <w:rsid w:val="42841660"/>
    <w:rsid w:val="42D20853"/>
    <w:rsid w:val="42E6709F"/>
    <w:rsid w:val="433779FE"/>
    <w:rsid w:val="43432C09"/>
    <w:rsid w:val="43B1534E"/>
    <w:rsid w:val="445B7C22"/>
    <w:rsid w:val="453E269A"/>
    <w:rsid w:val="459E4A6E"/>
    <w:rsid w:val="45BB5620"/>
    <w:rsid w:val="46492C2C"/>
    <w:rsid w:val="46844A32"/>
    <w:rsid w:val="4686308E"/>
    <w:rsid w:val="46970CB7"/>
    <w:rsid w:val="46F57C53"/>
    <w:rsid w:val="47392CA0"/>
    <w:rsid w:val="47892053"/>
    <w:rsid w:val="47AF4D60"/>
    <w:rsid w:val="47FC0166"/>
    <w:rsid w:val="47FF0B70"/>
    <w:rsid w:val="480D7C89"/>
    <w:rsid w:val="483A2895"/>
    <w:rsid w:val="48970722"/>
    <w:rsid w:val="491A0653"/>
    <w:rsid w:val="49861CCD"/>
    <w:rsid w:val="49890991"/>
    <w:rsid w:val="49962046"/>
    <w:rsid w:val="49993B51"/>
    <w:rsid w:val="4AD13FA3"/>
    <w:rsid w:val="4B46773A"/>
    <w:rsid w:val="4B7110F8"/>
    <w:rsid w:val="4BFE5B8F"/>
    <w:rsid w:val="4C163801"/>
    <w:rsid w:val="4C1A59C8"/>
    <w:rsid w:val="4C297827"/>
    <w:rsid w:val="4C2B48CC"/>
    <w:rsid w:val="4C6974F2"/>
    <w:rsid w:val="4CA76874"/>
    <w:rsid w:val="4CE30FB8"/>
    <w:rsid w:val="4CF136D5"/>
    <w:rsid w:val="4D367FC5"/>
    <w:rsid w:val="4D9F75D5"/>
    <w:rsid w:val="4DB14B03"/>
    <w:rsid w:val="4DDF5C24"/>
    <w:rsid w:val="4E042DD4"/>
    <w:rsid w:val="4E056A63"/>
    <w:rsid w:val="4ED842D9"/>
    <w:rsid w:val="4FE53195"/>
    <w:rsid w:val="4FE83978"/>
    <w:rsid w:val="50024FBD"/>
    <w:rsid w:val="5039786D"/>
    <w:rsid w:val="50720FD1"/>
    <w:rsid w:val="50B9503C"/>
    <w:rsid w:val="50E6561F"/>
    <w:rsid w:val="51051E45"/>
    <w:rsid w:val="510F1C3C"/>
    <w:rsid w:val="5166243E"/>
    <w:rsid w:val="518557F6"/>
    <w:rsid w:val="51CD394F"/>
    <w:rsid w:val="527C7F5F"/>
    <w:rsid w:val="52DD5409"/>
    <w:rsid w:val="533832DF"/>
    <w:rsid w:val="54777B2C"/>
    <w:rsid w:val="551F7262"/>
    <w:rsid w:val="554D1BF6"/>
    <w:rsid w:val="55915EDE"/>
    <w:rsid w:val="55CE6CAA"/>
    <w:rsid w:val="55E27BB4"/>
    <w:rsid w:val="55FB7379"/>
    <w:rsid w:val="56235475"/>
    <w:rsid w:val="563275E3"/>
    <w:rsid w:val="564F58CF"/>
    <w:rsid w:val="5660656E"/>
    <w:rsid w:val="56B517ED"/>
    <w:rsid w:val="57095CAB"/>
    <w:rsid w:val="570B43B1"/>
    <w:rsid w:val="57BB618E"/>
    <w:rsid w:val="57C40364"/>
    <w:rsid w:val="585C29E5"/>
    <w:rsid w:val="58743095"/>
    <w:rsid w:val="588E1C22"/>
    <w:rsid w:val="589B7459"/>
    <w:rsid w:val="58D66646"/>
    <w:rsid w:val="59457283"/>
    <w:rsid w:val="596040BD"/>
    <w:rsid w:val="59B24CAC"/>
    <w:rsid w:val="5A92474A"/>
    <w:rsid w:val="5B1C4013"/>
    <w:rsid w:val="5B491854"/>
    <w:rsid w:val="5C5553E0"/>
    <w:rsid w:val="5CA54548"/>
    <w:rsid w:val="5CDD1B2C"/>
    <w:rsid w:val="5CEF1AF1"/>
    <w:rsid w:val="5D447851"/>
    <w:rsid w:val="5D695451"/>
    <w:rsid w:val="5E33045D"/>
    <w:rsid w:val="5E3901FC"/>
    <w:rsid w:val="5E727908"/>
    <w:rsid w:val="5F0370E8"/>
    <w:rsid w:val="5F152C00"/>
    <w:rsid w:val="5F213A63"/>
    <w:rsid w:val="5F757EE5"/>
    <w:rsid w:val="5F935A16"/>
    <w:rsid w:val="5FA412FA"/>
    <w:rsid w:val="5FFF4F93"/>
    <w:rsid w:val="601B2878"/>
    <w:rsid w:val="61195F26"/>
    <w:rsid w:val="611C2B02"/>
    <w:rsid w:val="613C0A12"/>
    <w:rsid w:val="6171096B"/>
    <w:rsid w:val="61FC4B9F"/>
    <w:rsid w:val="625E0361"/>
    <w:rsid w:val="6263557D"/>
    <w:rsid w:val="62E713AB"/>
    <w:rsid w:val="62F44E30"/>
    <w:rsid w:val="63433463"/>
    <w:rsid w:val="63817B37"/>
    <w:rsid w:val="638824D8"/>
    <w:rsid w:val="63910911"/>
    <w:rsid w:val="63F518A5"/>
    <w:rsid w:val="63F568B1"/>
    <w:rsid w:val="63FA1C14"/>
    <w:rsid w:val="64020EED"/>
    <w:rsid w:val="640B2BD9"/>
    <w:rsid w:val="641E3BE1"/>
    <w:rsid w:val="645A5BAC"/>
    <w:rsid w:val="64813139"/>
    <w:rsid w:val="64C319A4"/>
    <w:rsid w:val="65D9606C"/>
    <w:rsid w:val="66127084"/>
    <w:rsid w:val="668272FB"/>
    <w:rsid w:val="66D55D04"/>
    <w:rsid w:val="66DF7C03"/>
    <w:rsid w:val="66FB387A"/>
    <w:rsid w:val="6717087E"/>
    <w:rsid w:val="675D1C3B"/>
    <w:rsid w:val="67AD213D"/>
    <w:rsid w:val="680A5F81"/>
    <w:rsid w:val="684D1ED2"/>
    <w:rsid w:val="68AE62BC"/>
    <w:rsid w:val="691A3DDD"/>
    <w:rsid w:val="694A4441"/>
    <w:rsid w:val="69A8085E"/>
    <w:rsid w:val="69BC26F9"/>
    <w:rsid w:val="6B380704"/>
    <w:rsid w:val="6B5D2927"/>
    <w:rsid w:val="6B6C4B43"/>
    <w:rsid w:val="6BEA20FA"/>
    <w:rsid w:val="6CCA145E"/>
    <w:rsid w:val="6DBE0F5A"/>
    <w:rsid w:val="6DC0117D"/>
    <w:rsid w:val="6DC64FF9"/>
    <w:rsid w:val="6DC913B7"/>
    <w:rsid w:val="6DF44BEA"/>
    <w:rsid w:val="6E502867"/>
    <w:rsid w:val="6E541EDB"/>
    <w:rsid w:val="6E6715F2"/>
    <w:rsid w:val="6E9F6637"/>
    <w:rsid w:val="6EE52698"/>
    <w:rsid w:val="703B3408"/>
    <w:rsid w:val="709556D9"/>
    <w:rsid w:val="7107213A"/>
    <w:rsid w:val="71A87F57"/>
    <w:rsid w:val="72016EF1"/>
    <w:rsid w:val="723F2B3C"/>
    <w:rsid w:val="7295320C"/>
    <w:rsid w:val="72B13AFE"/>
    <w:rsid w:val="72C82A0C"/>
    <w:rsid w:val="73256776"/>
    <w:rsid w:val="735C36EF"/>
    <w:rsid w:val="73CB1064"/>
    <w:rsid w:val="73E44B04"/>
    <w:rsid w:val="73F25B2C"/>
    <w:rsid w:val="74BB422C"/>
    <w:rsid w:val="74C26BA5"/>
    <w:rsid w:val="74ED6F0B"/>
    <w:rsid w:val="74F23E25"/>
    <w:rsid w:val="75283036"/>
    <w:rsid w:val="753D4E5A"/>
    <w:rsid w:val="754857FB"/>
    <w:rsid w:val="757551AC"/>
    <w:rsid w:val="75987BA7"/>
    <w:rsid w:val="764D657F"/>
    <w:rsid w:val="766905FD"/>
    <w:rsid w:val="76E07F00"/>
    <w:rsid w:val="77163BB5"/>
    <w:rsid w:val="777A3593"/>
    <w:rsid w:val="78137BBA"/>
    <w:rsid w:val="78182338"/>
    <w:rsid w:val="785610A2"/>
    <w:rsid w:val="7885648D"/>
    <w:rsid w:val="78A27BDD"/>
    <w:rsid w:val="78BF49FB"/>
    <w:rsid w:val="78BF60FD"/>
    <w:rsid w:val="78C80EDF"/>
    <w:rsid w:val="78E75809"/>
    <w:rsid w:val="78EA70A7"/>
    <w:rsid w:val="795135CA"/>
    <w:rsid w:val="795D726B"/>
    <w:rsid w:val="79A73439"/>
    <w:rsid w:val="7A390640"/>
    <w:rsid w:val="7A3C7DD6"/>
    <w:rsid w:val="7A6E350B"/>
    <w:rsid w:val="7AA81F42"/>
    <w:rsid w:val="7AE21D55"/>
    <w:rsid w:val="7B0D50C0"/>
    <w:rsid w:val="7B7242F5"/>
    <w:rsid w:val="7C2570E5"/>
    <w:rsid w:val="7C613059"/>
    <w:rsid w:val="7CE65DD7"/>
    <w:rsid w:val="7D2A2168"/>
    <w:rsid w:val="7D402DBE"/>
    <w:rsid w:val="7E2D63B4"/>
    <w:rsid w:val="7EE0746B"/>
    <w:rsid w:val="7F044DCB"/>
    <w:rsid w:val="7F3F6FC6"/>
    <w:rsid w:val="7F8E2E82"/>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link w:val="47"/>
    <w:autoRedefine/>
    <w:qFormat/>
    <w:uiPriority w:val="0"/>
    <w:pPr>
      <w:autoSpaceDE w:val="0"/>
      <w:autoSpaceDN w:val="0"/>
      <w:adjustRightInd w:val="0"/>
      <w:jc w:val="left"/>
      <w:outlineLvl w:val="1"/>
    </w:pPr>
    <w:rPr>
      <w:kern w:val="0"/>
      <w:sz w:val="20"/>
    </w:rPr>
  </w:style>
  <w:style w:type="paragraph" w:styleId="5">
    <w:name w:val="heading 4"/>
    <w:basedOn w:val="1"/>
    <w:next w:val="1"/>
    <w:autoRedefine/>
    <w:qFormat/>
    <w:uiPriority w:val="0"/>
    <w:pPr>
      <w:keepNext/>
      <w:keepLines/>
      <w:spacing w:before="280" w:after="290" w:line="374" w:lineRule="auto"/>
      <w:outlineLvl w:val="3"/>
    </w:pPr>
    <w:rPr>
      <w:rFonts w:ascii="Arial" w:hAnsi="Arial"/>
      <w:sz w:val="24"/>
    </w:rPr>
  </w:style>
  <w:style w:type="character" w:default="1" w:styleId="21">
    <w:name w:val="Default Paragraph Font"/>
    <w:autoRedefine/>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autoRedefine/>
    <w:unhideWhenUsed/>
    <w:qFormat/>
    <w:uiPriority w:val="0"/>
    <w:pPr>
      <w:spacing w:beforeLines="0" w:afterLines="0"/>
    </w:pPr>
    <w:rPr>
      <w:rFonts w:hint="default" w:ascii="Times New Roman" w:hAnsi="Courier New" w:eastAsia="宋体"/>
      <w:sz w:val="21"/>
      <w:szCs w:val="24"/>
    </w:rPr>
  </w:style>
  <w:style w:type="paragraph" w:styleId="6">
    <w:name w:val="annotation text"/>
    <w:basedOn w:val="1"/>
    <w:link w:val="56"/>
    <w:autoRedefine/>
    <w:qFormat/>
    <w:uiPriority w:val="0"/>
    <w:pPr>
      <w:jc w:val="left"/>
    </w:pPr>
  </w:style>
  <w:style w:type="paragraph" w:styleId="7">
    <w:name w:val="Body Text"/>
    <w:basedOn w:val="1"/>
    <w:next w:val="1"/>
    <w:qFormat/>
    <w:uiPriority w:val="0"/>
    <w:pPr>
      <w:spacing w:after="120"/>
    </w:pPr>
  </w:style>
  <w:style w:type="paragraph" w:styleId="8">
    <w:name w:val="Body Text Indent"/>
    <w:basedOn w:val="1"/>
    <w:qFormat/>
    <w:uiPriority w:val="0"/>
    <w:pPr>
      <w:ind w:firstLine="480"/>
      <w:jc w:val="center"/>
    </w:pPr>
    <w:rPr>
      <w:rFonts w:eastAsia="黑体"/>
      <w:sz w:val="44"/>
    </w:rPr>
  </w:style>
  <w:style w:type="paragraph" w:styleId="9">
    <w:name w:val="Balloon Text"/>
    <w:basedOn w:val="1"/>
    <w:link w:val="54"/>
    <w:qFormat/>
    <w:uiPriority w:val="0"/>
    <w:rPr>
      <w:sz w:val="18"/>
      <w:szCs w:val="18"/>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link w:val="53"/>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39"/>
  </w:style>
  <w:style w:type="paragraph" w:styleId="13">
    <w:name w:val="toc 2"/>
    <w:basedOn w:val="1"/>
    <w:next w:val="1"/>
    <w:qFormat/>
    <w:uiPriority w:val="39"/>
    <w:pPr>
      <w:ind w:left="420" w:leftChars="200"/>
    </w:pPr>
  </w:style>
  <w:style w:type="paragraph" w:styleId="14">
    <w:name w:val="Body Text 2"/>
    <w:basedOn w:val="1"/>
    <w:autoRedefine/>
    <w:qFormat/>
    <w:uiPriority w:val="0"/>
    <w:pPr>
      <w:spacing w:line="500" w:lineRule="exact"/>
    </w:pPr>
    <w:rPr>
      <w:rFonts w:ascii="宋体"/>
      <w:sz w:val="24"/>
    </w:rPr>
  </w:style>
  <w:style w:type="paragraph" w:styleId="15">
    <w:name w:val="Normal (Web)"/>
    <w:basedOn w:val="1"/>
    <w:autoRedefine/>
    <w:qFormat/>
    <w:uiPriority w:val="0"/>
    <w:pPr>
      <w:spacing w:beforeAutospacing="1" w:afterAutospacing="1"/>
      <w:jc w:val="left"/>
    </w:pPr>
    <w:rPr>
      <w:kern w:val="0"/>
      <w:sz w:val="24"/>
    </w:rPr>
  </w:style>
  <w:style w:type="paragraph" w:styleId="16">
    <w:name w:val="annotation subject"/>
    <w:basedOn w:val="6"/>
    <w:next w:val="6"/>
    <w:link w:val="57"/>
    <w:autoRedefine/>
    <w:qFormat/>
    <w:uiPriority w:val="0"/>
    <w:rPr>
      <w:b/>
      <w:bCs/>
    </w:rPr>
  </w:style>
  <w:style w:type="paragraph" w:styleId="17">
    <w:name w:val="Body Text First Indent"/>
    <w:basedOn w:val="7"/>
    <w:qFormat/>
    <w:uiPriority w:val="0"/>
    <w:pPr>
      <w:ind w:firstLine="420"/>
    </w:pPr>
  </w:style>
  <w:style w:type="paragraph" w:styleId="18">
    <w:name w:val="Body Text First Indent 2"/>
    <w:basedOn w:val="8"/>
    <w:next w:val="17"/>
    <w:qFormat/>
    <w:uiPriority w:val="0"/>
    <w:pPr>
      <w:spacing w:after="120"/>
      <w:ind w:left="420" w:leftChars="200" w:firstLine="420" w:firstLineChars="200"/>
    </w:pPr>
    <w:rPr>
      <w:sz w:val="21"/>
      <w:szCs w:val="24"/>
    </w:rPr>
  </w:style>
  <w:style w:type="table" w:styleId="20">
    <w:name w:val="Table Grid"/>
    <w:basedOn w:val="1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Emphasis"/>
    <w:basedOn w:val="21"/>
    <w:qFormat/>
    <w:uiPriority w:val="0"/>
    <w:rPr>
      <w:i/>
    </w:rPr>
  </w:style>
  <w:style w:type="character" w:styleId="24">
    <w:name w:val="annotation reference"/>
    <w:basedOn w:val="21"/>
    <w:qFormat/>
    <w:uiPriority w:val="0"/>
    <w:rPr>
      <w:sz w:val="21"/>
      <w:szCs w:val="21"/>
    </w:rPr>
  </w:style>
  <w:style w:type="paragraph" w:customStyle="1" w:styleId="25">
    <w:name w:val="正文正"/>
    <w:basedOn w:val="26"/>
    <w:autoRedefine/>
    <w:qFormat/>
    <w:uiPriority w:val="99"/>
    <w:pPr>
      <w:spacing w:line="560" w:lineRule="exact"/>
      <w:ind w:firstLine="561"/>
    </w:pPr>
    <w:rPr>
      <w:rFonts w:ascii="Calibri" w:hAnsi="Calibri" w:cs="Calibri"/>
      <w:sz w:val="28"/>
      <w:szCs w:val="28"/>
    </w:rPr>
  </w:style>
  <w:style w:type="paragraph" w:customStyle="1" w:styleId="26">
    <w:name w:val="正文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7">
    <w:name w:val="正文首行缩进 21"/>
    <w:basedOn w:val="28"/>
    <w:autoRedefine/>
    <w:qFormat/>
    <w:uiPriority w:val="0"/>
    <w:pPr>
      <w:spacing w:line="360" w:lineRule="auto"/>
    </w:pPr>
  </w:style>
  <w:style w:type="paragraph" w:customStyle="1" w:styleId="28">
    <w:name w:val="Body Text Indent1"/>
    <w:basedOn w:val="1"/>
    <w:qFormat/>
    <w:uiPriority w:val="0"/>
    <w:pPr>
      <w:spacing w:line="150" w:lineRule="atLeast"/>
      <w:ind w:firstLine="420"/>
      <w:textAlignment w:val="baseline"/>
    </w:pPr>
    <w:rPr>
      <w:szCs w:val="24"/>
    </w:rPr>
  </w:style>
  <w:style w:type="paragraph" w:customStyle="1" w:styleId="29">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1">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NormalCharacter"/>
    <w:semiHidden/>
    <w:qFormat/>
    <w:uiPriority w:val="0"/>
    <w:rPr>
      <w:kern w:val="2"/>
      <w:sz w:val="21"/>
      <w:lang w:val="en-US" w:eastAsia="zh-CN" w:bidi="ar-SA"/>
    </w:rPr>
  </w:style>
  <w:style w:type="paragraph" w:customStyle="1" w:styleId="34">
    <w:name w:val="正文文本缩进 New New"/>
    <w:basedOn w:val="31"/>
    <w:qFormat/>
    <w:uiPriority w:val="0"/>
    <w:pPr>
      <w:ind w:firstLine="560" w:firstLineChars="200"/>
    </w:pPr>
  </w:style>
  <w:style w:type="paragraph" w:customStyle="1" w:styleId="35">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6">
    <w:name w:val="AnnotationText"/>
    <w:basedOn w:val="1"/>
    <w:qFormat/>
    <w:uiPriority w:val="99"/>
    <w:pPr>
      <w:spacing w:line="360" w:lineRule="atLeast"/>
      <w:jc w:val="left"/>
    </w:pPr>
    <w:rPr>
      <w:kern w:val="0"/>
    </w:rPr>
  </w:style>
  <w:style w:type="paragraph" w:customStyle="1" w:styleId="37">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8">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UserStyle_36"/>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40">
    <w:name w:val="样式 宋体 行距: 1.5 倍行距"/>
    <w:basedOn w:val="41"/>
    <w:next w:val="1"/>
    <w:qFormat/>
    <w:uiPriority w:val="0"/>
    <w:pPr>
      <w:jc w:val="center"/>
    </w:pPr>
    <w:rPr>
      <w:rFonts w:ascii="Times New Roman" w:hAnsi="Times New Roman"/>
      <w:b/>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0"/>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2">
    <w:name w:val="正文 New New New New New New New New New New New New New New New New New New New New New New New New New New New New New New New New New New New New New New New New New New New New New New New New New New New New New New New New New New New New New New N1"/>
    <w:next w:val="40"/>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0"/>
    <w:qFormat/>
    <w:uiPriority w:val="0"/>
    <w:pPr>
      <w:widowControl w:val="0"/>
      <w:jc w:val="both"/>
    </w:pPr>
    <w:rPr>
      <w:rFonts w:ascii="Calibri" w:hAnsi="Calibri" w:eastAsia="宋体" w:cs="黑体"/>
      <w:kern w:val="2"/>
      <w:sz w:val="21"/>
      <w:szCs w:val="24"/>
      <w:lang w:val="en-US" w:eastAsia="zh-CN" w:bidi="ar-SA"/>
    </w:rPr>
  </w:style>
  <w:style w:type="paragraph" w:customStyle="1" w:styleId="44">
    <w:name w:val="正文缩进1"/>
    <w:basedOn w:val="1"/>
    <w:qFormat/>
    <w:uiPriority w:val="0"/>
    <w:pPr>
      <w:widowControl/>
      <w:ind w:firstLine="420"/>
      <w:jc w:val="left"/>
    </w:pPr>
    <w:rPr>
      <w:kern w:val="0"/>
    </w:rPr>
  </w:style>
  <w:style w:type="paragraph" w:customStyle="1" w:styleId="45">
    <w:name w:val="正文缩进 New"/>
    <w:basedOn w:val="46"/>
    <w:qFormat/>
    <w:uiPriority w:val="0"/>
    <w:pPr>
      <w:widowControl/>
      <w:ind w:firstLine="420"/>
      <w:jc w:val="left"/>
    </w:pPr>
    <w:rPr>
      <w:kern w:val="0"/>
      <w:sz w:val="20"/>
    </w:rPr>
  </w:style>
  <w:style w:type="paragraph" w:customStyle="1" w:styleId="46">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47">
    <w:name w:val="标题 2 字符"/>
    <w:link w:val="4"/>
    <w:qFormat/>
    <w:uiPriority w:val="0"/>
    <w:rPr>
      <w:kern w:val="0"/>
      <w:sz w:val="20"/>
    </w:rPr>
  </w:style>
  <w:style w:type="paragraph" w:customStyle="1" w:styleId="48">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9">
    <w:name w:val="正文文本缩进 New New New New New New New New"/>
    <w:basedOn w:val="48"/>
    <w:qFormat/>
    <w:uiPriority w:val="0"/>
    <w:pPr>
      <w:spacing w:after="120"/>
      <w:ind w:left="420" w:leftChars="200"/>
    </w:pPr>
    <w:rPr>
      <w:szCs w:val="24"/>
    </w:rPr>
  </w:style>
  <w:style w:type="paragraph" w:customStyle="1" w:styleId="50">
    <w:name w:val="正文文本缩进 New"/>
    <w:basedOn w:val="46"/>
    <w:qFormat/>
    <w:uiPriority w:val="0"/>
    <w:pPr>
      <w:ind w:firstLine="560" w:firstLineChars="200"/>
    </w:pPr>
    <w:rPr>
      <w:rFonts w:ascii="宋体"/>
      <w:sz w:val="24"/>
    </w:rPr>
  </w:style>
  <w:style w:type="paragraph" w:customStyle="1" w:styleId="51">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52">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53">
    <w:name w:val="页眉 字符"/>
    <w:basedOn w:val="21"/>
    <w:link w:val="11"/>
    <w:qFormat/>
    <w:uiPriority w:val="0"/>
    <w:rPr>
      <w:kern w:val="2"/>
      <w:sz w:val="18"/>
      <w:szCs w:val="18"/>
    </w:rPr>
  </w:style>
  <w:style w:type="character" w:customStyle="1" w:styleId="54">
    <w:name w:val="批注框文本 字符"/>
    <w:basedOn w:val="21"/>
    <w:link w:val="9"/>
    <w:qFormat/>
    <w:uiPriority w:val="0"/>
    <w:rPr>
      <w:kern w:val="2"/>
      <w:sz w:val="18"/>
      <w:szCs w:val="18"/>
    </w:rPr>
  </w:style>
  <w:style w:type="paragraph" w:customStyle="1" w:styleId="55">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56">
    <w:name w:val="批注文字 字符"/>
    <w:basedOn w:val="21"/>
    <w:link w:val="6"/>
    <w:qFormat/>
    <w:uiPriority w:val="0"/>
    <w:rPr>
      <w:kern w:val="2"/>
      <w:sz w:val="21"/>
    </w:rPr>
  </w:style>
  <w:style w:type="character" w:customStyle="1" w:styleId="57">
    <w:name w:val="批注主题 字符"/>
    <w:basedOn w:val="56"/>
    <w:link w:val="16"/>
    <w:qFormat/>
    <w:uiPriority w:val="0"/>
    <w:rPr>
      <w:b/>
      <w:bCs/>
      <w:kern w:val="2"/>
      <w:sz w:val="21"/>
    </w:rPr>
  </w:style>
  <w:style w:type="table" w:customStyle="1" w:styleId="58">
    <w:name w:val="Table Normal"/>
    <w:unhideWhenUsed/>
    <w:qFormat/>
    <w:uiPriority w:val="0"/>
    <w:tblPr>
      <w:tblCellMar>
        <w:top w:w="0" w:type="dxa"/>
        <w:left w:w="0" w:type="dxa"/>
        <w:bottom w:w="0" w:type="dxa"/>
        <w:right w:w="0" w:type="dxa"/>
      </w:tblCellMar>
    </w:tblPr>
  </w:style>
  <w:style w:type="paragraph" w:customStyle="1" w:styleId="59">
    <w:name w:val="Table Text"/>
    <w:basedOn w:val="1"/>
    <w:semiHidden/>
    <w:qFormat/>
    <w:uiPriority w:val="0"/>
    <w:rPr>
      <w:rFonts w:ascii="宋体" w:hAnsi="宋体" w:eastAsia="宋体" w:cs="宋体"/>
      <w:sz w:val="20"/>
      <w:szCs w:val="20"/>
      <w:lang w:val="en-US" w:eastAsia="en-US" w:bidi="ar-SA"/>
    </w:rPr>
  </w:style>
  <w:style w:type="paragraph" w:customStyle="1" w:styleId="60">
    <w:name w:val=" Char Char Char Char"/>
    <w:basedOn w:val="1"/>
    <w:qFormat/>
    <w:uiPriority w:val="0"/>
    <w:pPr>
      <w:tabs>
        <w:tab w:val="left" w:pos="360"/>
      </w:tabs>
      <w:spacing w:line="440" w:lineRule="exact"/>
      <w:ind w:firstLine="480" w:firstLineChars="200"/>
    </w:pPr>
    <w:rPr>
      <w:rFonts w:cs="宋体"/>
      <w:kern w:val="0"/>
      <w:sz w:val="24"/>
      <w:u w:val="wav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0</Words>
  <Characters>0</Characters>
  <Lines>1218</Lines>
  <Paragraphs>1214</Paragraphs>
  <TotalTime>5</TotalTime>
  <ScaleCrop>false</ScaleCrop>
  <LinksUpToDate>false</LinksUpToDate>
  <CharactersWithSpaces>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2024-04-01T06:37:00Z</dcterms:created>
  <dc:creator>明正</dc:creator>
  <cp:lastModifiedBy>..</cp:lastModifiedBy>
  <cp:lastPrinted>2024-04-11T09:46:00Z</cp:lastPrinted>
  <dcterms:modified xsi:type="dcterms:W3CDTF">2026-06-05T01:47:24Z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207CB664CE9147A5BE3FC08F5CA982B5_13</vt:lpwstr>
  </property>
  <property fmtid="{D5CDD505-2E9C-101B-9397-08002B2CF9AE}" pid="4" name="KSOTemplateDocerSaveRecord">
    <vt:lpwstr>eyJoZGlkIjoiY2M3NzQ2ZjBmYTlmNTE1YzgxNWQ5Y2Q0ZDYzN2EzOWIiLCJ1c2VySWQiOiI2Mzg1MjA5NjIifQ==</vt:lpwstr>
  </property>
</Properties>
</file>