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A4ECD4">
      <w:pPr>
        <w:pStyle w:val="117"/>
        <w:tabs>
          <w:tab w:val="left" w:pos="1890"/>
          <w:tab w:val="left" w:pos="4935"/>
        </w:tabs>
        <w:rPr>
          <w:rFonts w:hint="eastAsia" w:ascii="宋体" w:hAnsi="宋体" w:eastAsia="宋体" w:cs="宋体"/>
          <w:b/>
          <w:color w:val="auto"/>
          <w:sz w:val="28"/>
          <w:szCs w:val="28"/>
          <w:highlight w:val="none"/>
        </w:rPr>
        <w:sectPr>
          <w:footerReference r:id="rId5" w:type="default"/>
          <w:endnotePr>
            <w:numFmt w:val="decimal"/>
          </w:endnotePr>
          <w:pgSz w:w="11905" w:h="16838"/>
          <w:pgMar w:top="1440" w:right="1417" w:bottom="1440" w:left="1417" w:header="850" w:footer="992" w:gutter="0"/>
          <w:pgNumType w:fmt="decimal" w:start="1"/>
          <w:cols w:space="720" w:num="1"/>
          <w:rtlGutter w:val="0"/>
          <w:docGrid w:type="lines" w:linePitch="317" w:charSpace="0"/>
        </w:sectPr>
      </w:pPr>
      <w:r>
        <w:drawing>
          <wp:inline distT="0" distB="0" distL="114300" distR="114300">
            <wp:extent cx="5944870" cy="8436610"/>
            <wp:effectExtent l="0" t="0" r="1778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944870" cy="8436610"/>
                    </a:xfrm>
                    <a:prstGeom prst="rect">
                      <a:avLst/>
                    </a:prstGeom>
                    <a:noFill/>
                    <a:ln>
                      <a:noFill/>
                    </a:ln>
                  </pic:spPr>
                </pic:pic>
              </a:graphicData>
            </a:graphic>
          </wp:inline>
        </w:drawing>
      </w:r>
    </w:p>
    <w:p w14:paraId="65C97C1D">
      <w:pPr>
        <w:spacing w:line="240" w:lineRule="auto"/>
        <w:jc w:val="center"/>
        <w:rPr>
          <w:b/>
          <w:bCs/>
          <w:color w:val="auto"/>
          <w:sz w:val="44"/>
          <w:szCs w:val="32"/>
        </w:rPr>
      </w:pPr>
      <w:r>
        <w:rPr>
          <w:rFonts w:hAnsi="宋体"/>
          <w:b/>
          <w:bCs/>
          <w:color w:val="auto"/>
          <w:sz w:val="36"/>
          <w:szCs w:val="32"/>
        </w:rPr>
        <w:t>目</w:t>
      </w:r>
      <w:r>
        <w:rPr>
          <w:rFonts w:hint="eastAsia" w:hAnsi="宋体"/>
          <w:b/>
          <w:bCs/>
          <w:color w:val="auto"/>
          <w:sz w:val="36"/>
          <w:szCs w:val="32"/>
        </w:rPr>
        <w:t xml:space="preserve">  </w:t>
      </w:r>
      <w:r>
        <w:rPr>
          <w:rFonts w:hAnsi="宋体"/>
          <w:b/>
          <w:bCs/>
          <w:color w:val="auto"/>
          <w:sz w:val="36"/>
          <w:szCs w:val="32"/>
        </w:rPr>
        <w:t>录</w:t>
      </w:r>
    </w:p>
    <w:p w14:paraId="67BBDFF1">
      <w:pPr>
        <w:pStyle w:val="20"/>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b/>
          <w:bCs/>
          <w:color w:val="auto"/>
        </w:rPr>
      </w:pPr>
      <w:r>
        <w:rPr>
          <w:rFonts w:hint="eastAsia" w:hAnsi="宋体" w:cs="宋体"/>
          <w:color w:val="auto"/>
          <w:szCs w:val="24"/>
        </w:rPr>
        <w:fldChar w:fldCharType="begin"/>
      </w:r>
      <w:r>
        <w:rPr>
          <w:rFonts w:hint="eastAsia" w:hAnsi="宋体" w:cs="宋体"/>
          <w:color w:val="auto"/>
          <w:szCs w:val="24"/>
        </w:rPr>
        <w:instrText xml:space="preserve">TOC \o "1-3" \h \u </w:instrText>
      </w:r>
      <w:r>
        <w:rPr>
          <w:rFonts w:hint="eastAsia" w:hAnsi="宋体" w:cs="宋体"/>
          <w:color w:val="auto"/>
          <w:szCs w:val="24"/>
        </w:rPr>
        <w:fldChar w:fldCharType="separate"/>
      </w:r>
      <w:r>
        <w:rPr>
          <w:rFonts w:hint="eastAsia" w:hAnsi="宋体" w:cs="宋体"/>
          <w:b/>
          <w:bCs/>
          <w:color w:val="auto"/>
          <w:szCs w:val="24"/>
        </w:rPr>
        <w:fldChar w:fldCharType="begin"/>
      </w:r>
      <w:r>
        <w:rPr>
          <w:rFonts w:hint="eastAsia" w:hAnsi="宋体" w:cs="宋体"/>
          <w:b/>
          <w:bCs/>
          <w:color w:val="auto"/>
          <w:szCs w:val="24"/>
        </w:rPr>
        <w:instrText xml:space="preserve"> HYPERLINK \l _Toc12039 </w:instrText>
      </w:r>
      <w:r>
        <w:rPr>
          <w:rFonts w:hint="eastAsia" w:hAnsi="宋体" w:cs="宋体"/>
          <w:b/>
          <w:bCs/>
          <w:color w:val="auto"/>
          <w:szCs w:val="24"/>
        </w:rPr>
        <w:fldChar w:fldCharType="separate"/>
      </w:r>
      <w:r>
        <w:rPr>
          <w:rFonts w:hint="eastAsia" w:ascii="Times New Roman"/>
          <w:b/>
          <w:bCs/>
          <w:snapToGrid w:val="0"/>
          <w:color w:val="auto"/>
          <w:szCs w:val="22"/>
        </w:rPr>
        <w:t>第一章 投标人须知</w:t>
      </w:r>
      <w:r>
        <w:rPr>
          <w:b/>
          <w:bCs/>
          <w:color w:val="auto"/>
        </w:rPr>
        <w:tab/>
      </w:r>
      <w:r>
        <w:rPr>
          <w:b/>
          <w:bCs/>
          <w:color w:val="auto"/>
        </w:rPr>
        <w:fldChar w:fldCharType="begin"/>
      </w:r>
      <w:r>
        <w:rPr>
          <w:b/>
          <w:bCs/>
          <w:color w:val="auto"/>
        </w:rPr>
        <w:instrText xml:space="preserve"> PAGEREF _Toc12039 \h </w:instrText>
      </w:r>
      <w:r>
        <w:rPr>
          <w:b/>
          <w:bCs/>
          <w:color w:val="auto"/>
        </w:rPr>
        <w:fldChar w:fldCharType="separate"/>
      </w:r>
      <w:r>
        <w:rPr>
          <w:b/>
          <w:bCs/>
          <w:color w:val="auto"/>
        </w:rPr>
        <w:t>3</w:t>
      </w:r>
      <w:r>
        <w:rPr>
          <w:b/>
          <w:bCs/>
          <w:color w:val="auto"/>
        </w:rPr>
        <w:fldChar w:fldCharType="end"/>
      </w:r>
      <w:r>
        <w:rPr>
          <w:rFonts w:hint="eastAsia" w:hAnsi="宋体" w:cs="宋体"/>
          <w:b/>
          <w:bCs/>
          <w:color w:val="auto"/>
          <w:szCs w:val="24"/>
        </w:rPr>
        <w:fldChar w:fldCharType="end"/>
      </w:r>
    </w:p>
    <w:p w14:paraId="4237325F">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_Toc22511 </w:instrText>
      </w:r>
      <w:r>
        <w:rPr>
          <w:rFonts w:hint="eastAsia" w:hAnsi="宋体" w:cs="宋体"/>
          <w:color w:val="auto"/>
          <w:szCs w:val="24"/>
        </w:rPr>
        <w:fldChar w:fldCharType="separate"/>
      </w:r>
      <w:r>
        <w:rPr>
          <w:rFonts w:hint="eastAsia" w:ascii="Times New Roman"/>
          <w:snapToGrid w:val="0"/>
          <w:color w:val="auto"/>
        </w:rPr>
        <w:t>第一节 投标人须知前附表</w:t>
      </w:r>
      <w:r>
        <w:rPr>
          <w:color w:val="auto"/>
        </w:rPr>
        <w:tab/>
      </w:r>
      <w:r>
        <w:rPr>
          <w:color w:val="auto"/>
        </w:rPr>
        <w:fldChar w:fldCharType="begin"/>
      </w:r>
      <w:r>
        <w:rPr>
          <w:color w:val="auto"/>
        </w:rPr>
        <w:instrText xml:space="preserve"> PAGEREF _Toc22511 \h </w:instrText>
      </w:r>
      <w:r>
        <w:rPr>
          <w:color w:val="auto"/>
        </w:rPr>
        <w:fldChar w:fldCharType="separate"/>
      </w:r>
      <w:r>
        <w:rPr>
          <w:color w:val="auto"/>
        </w:rPr>
        <w:t>3</w:t>
      </w:r>
      <w:r>
        <w:rPr>
          <w:color w:val="auto"/>
        </w:rPr>
        <w:fldChar w:fldCharType="end"/>
      </w:r>
      <w:r>
        <w:rPr>
          <w:rFonts w:hint="eastAsia" w:hAnsi="宋体" w:cs="宋体"/>
          <w:color w:val="auto"/>
          <w:szCs w:val="24"/>
        </w:rPr>
        <w:fldChar w:fldCharType="end"/>
      </w:r>
    </w:p>
    <w:p w14:paraId="759D0DF7">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_Toc12634 </w:instrText>
      </w:r>
      <w:r>
        <w:rPr>
          <w:rFonts w:hint="eastAsia" w:hAnsi="宋体" w:cs="宋体"/>
          <w:color w:val="auto"/>
          <w:szCs w:val="24"/>
        </w:rPr>
        <w:fldChar w:fldCharType="separate"/>
      </w:r>
      <w:r>
        <w:rPr>
          <w:rFonts w:hint="eastAsia" w:ascii="Times New Roman"/>
          <w:snapToGrid w:val="0"/>
          <w:color w:val="auto"/>
        </w:rPr>
        <w:t>第二节 重要事项时间地点一览表</w:t>
      </w:r>
      <w:r>
        <w:rPr>
          <w:color w:val="auto"/>
        </w:rPr>
        <w:tab/>
      </w:r>
      <w:r>
        <w:rPr>
          <w:color w:val="auto"/>
        </w:rPr>
        <w:fldChar w:fldCharType="begin"/>
      </w:r>
      <w:r>
        <w:rPr>
          <w:color w:val="auto"/>
        </w:rPr>
        <w:instrText xml:space="preserve"> PAGEREF _Toc12634 \h </w:instrText>
      </w:r>
      <w:r>
        <w:rPr>
          <w:color w:val="auto"/>
        </w:rPr>
        <w:fldChar w:fldCharType="separate"/>
      </w:r>
      <w:r>
        <w:rPr>
          <w:color w:val="auto"/>
        </w:rPr>
        <w:t>9</w:t>
      </w:r>
      <w:r>
        <w:rPr>
          <w:color w:val="auto"/>
        </w:rPr>
        <w:fldChar w:fldCharType="end"/>
      </w:r>
      <w:r>
        <w:rPr>
          <w:rFonts w:hint="eastAsia" w:hAnsi="宋体" w:cs="宋体"/>
          <w:color w:val="auto"/>
          <w:szCs w:val="24"/>
        </w:rPr>
        <w:fldChar w:fldCharType="end"/>
      </w:r>
    </w:p>
    <w:p w14:paraId="371F5373">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_Toc11811 </w:instrText>
      </w:r>
      <w:r>
        <w:rPr>
          <w:rFonts w:hint="eastAsia" w:hAnsi="宋体" w:cs="宋体"/>
          <w:color w:val="auto"/>
          <w:szCs w:val="24"/>
        </w:rPr>
        <w:fldChar w:fldCharType="separate"/>
      </w:r>
      <w:r>
        <w:rPr>
          <w:rFonts w:hint="eastAsia"/>
          <w:bCs/>
          <w:color w:val="auto"/>
        </w:rPr>
        <w:t>第三节 投标人须知正文</w:t>
      </w:r>
      <w:r>
        <w:rPr>
          <w:color w:val="auto"/>
        </w:rPr>
        <w:tab/>
      </w:r>
      <w:r>
        <w:rPr>
          <w:color w:val="auto"/>
        </w:rPr>
        <w:fldChar w:fldCharType="begin"/>
      </w:r>
      <w:r>
        <w:rPr>
          <w:color w:val="auto"/>
        </w:rPr>
        <w:instrText xml:space="preserve"> PAGEREF _Toc11811 \h </w:instrText>
      </w:r>
      <w:r>
        <w:rPr>
          <w:color w:val="auto"/>
        </w:rPr>
        <w:fldChar w:fldCharType="separate"/>
      </w:r>
      <w:r>
        <w:rPr>
          <w:color w:val="auto"/>
        </w:rPr>
        <w:t>10</w:t>
      </w:r>
      <w:r>
        <w:rPr>
          <w:color w:val="auto"/>
        </w:rPr>
        <w:fldChar w:fldCharType="end"/>
      </w:r>
      <w:r>
        <w:rPr>
          <w:rFonts w:hint="eastAsia" w:hAnsi="宋体" w:cs="宋体"/>
          <w:color w:val="auto"/>
          <w:szCs w:val="24"/>
        </w:rPr>
        <w:fldChar w:fldCharType="end"/>
      </w:r>
    </w:p>
    <w:p w14:paraId="5E8BE1EB">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_Toc19551 </w:instrText>
      </w:r>
      <w:r>
        <w:rPr>
          <w:rFonts w:hint="eastAsia" w:hAnsi="宋体" w:cs="宋体"/>
          <w:color w:val="auto"/>
          <w:szCs w:val="24"/>
        </w:rPr>
        <w:fldChar w:fldCharType="separate"/>
      </w:r>
      <w:r>
        <w:rPr>
          <w:rFonts w:hint="eastAsia"/>
          <w:bCs/>
          <w:snapToGrid w:val="0"/>
          <w:color w:val="auto"/>
          <w:kern w:val="0"/>
        </w:rPr>
        <w:t>1．项目概况、招标范围和标段划分、投标费用</w:t>
      </w:r>
      <w:r>
        <w:rPr>
          <w:color w:val="auto"/>
        </w:rPr>
        <w:tab/>
      </w:r>
      <w:r>
        <w:rPr>
          <w:color w:val="auto"/>
        </w:rPr>
        <w:fldChar w:fldCharType="begin"/>
      </w:r>
      <w:r>
        <w:rPr>
          <w:color w:val="auto"/>
        </w:rPr>
        <w:instrText xml:space="preserve"> PAGEREF _Toc19551 \h </w:instrText>
      </w:r>
      <w:r>
        <w:rPr>
          <w:color w:val="auto"/>
        </w:rPr>
        <w:fldChar w:fldCharType="separate"/>
      </w:r>
      <w:r>
        <w:rPr>
          <w:color w:val="auto"/>
        </w:rPr>
        <w:t>10</w:t>
      </w:r>
      <w:r>
        <w:rPr>
          <w:color w:val="auto"/>
        </w:rPr>
        <w:fldChar w:fldCharType="end"/>
      </w:r>
      <w:r>
        <w:rPr>
          <w:rFonts w:hint="eastAsia" w:hAnsi="宋体" w:cs="宋体"/>
          <w:color w:val="auto"/>
          <w:szCs w:val="24"/>
        </w:rPr>
        <w:fldChar w:fldCharType="end"/>
      </w:r>
    </w:p>
    <w:p w14:paraId="6B64F660">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_Toc25811 </w:instrText>
      </w:r>
      <w:r>
        <w:rPr>
          <w:rFonts w:hint="eastAsia" w:hAnsi="宋体" w:cs="宋体"/>
          <w:color w:val="auto"/>
          <w:szCs w:val="24"/>
        </w:rPr>
        <w:fldChar w:fldCharType="separate"/>
      </w:r>
      <w:r>
        <w:rPr>
          <w:rFonts w:hint="eastAsia"/>
          <w:bCs/>
          <w:snapToGrid w:val="0"/>
          <w:color w:val="auto"/>
          <w:kern w:val="0"/>
        </w:rPr>
        <w:t>2．投标人资格要求</w:t>
      </w:r>
      <w:r>
        <w:rPr>
          <w:color w:val="auto"/>
        </w:rPr>
        <w:tab/>
      </w:r>
      <w:r>
        <w:rPr>
          <w:color w:val="auto"/>
        </w:rPr>
        <w:fldChar w:fldCharType="begin"/>
      </w:r>
      <w:r>
        <w:rPr>
          <w:color w:val="auto"/>
        </w:rPr>
        <w:instrText xml:space="preserve"> PAGEREF _Toc25811 \h </w:instrText>
      </w:r>
      <w:r>
        <w:rPr>
          <w:color w:val="auto"/>
        </w:rPr>
        <w:fldChar w:fldCharType="separate"/>
      </w:r>
      <w:r>
        <w:rPr>
          <w:color w:val="auto"/>
        </w:rPr>
        <w:t>10</w:t>
      </w:r>
      <w:r>
        <w:rPr>
          <w:color w:val="auto"/>
        </w:rPr>
        <w:fldChar w:fldCharType="end"/>
      </w:r>
      <w:r>
        <w:rPr>
          <w:rFonts w:hint="eastAsia" w:hAnsi="宋体" w:cs="宋体"/>
          <w:color w:val="auto"/>
          <w:szCs w:val="24"/>
        </w:rPr>
        <w:fldChar w:fldCharType="end"/>
      </w:r>
    </w:p>
    <w:p w14:paraId="59305FBB">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_Toc28460 </w:instrText>
      </w:r>
      <w:r>
        <w:rPr>
          <w:rFonts w:hint="eastAsia" w:hAnsi="宋体" w:cs="宋体"/>
          <w:color w:val="auto"/>
          <w:szCs w:val="24"/>
        </w:rPr>
        <w:fldChar w:fldCharType="separate"/>
      </w:r>
      <w:r>
        <w:rPr>
          <w:rFonts w:hint="eastAsia" w:ascii="宋体" w:hAnsi="宋体" w:cs="宋体"/>
          <w:bCs/>
          <w:snapToGrid w:val="0"/>
          <w:color w:val="auto"/>
          <w:kern w:val="0"/>
        </w:rPr>
        <w:t>3．获取招标文件</w:t>
      </w:r>
      <w:r>
        <w:rPr>
          <w:color w:val="auto"/>
        </w:rPr>
        <w:tab/>
      </w:r>
      <w:r>
        <w:rPr>
          <w:color w:val="auto"/>
        </w:rPr>
        <w:fldChar w:fldCharType="begin"/>
      </w:r>
      <w:r>
        <w:rPr>
          <w:color w:val="auto"/>
        </w:rPr>
        <w:instrText xml:space="preserve"> PAGEREF _Toc28460 \h </w:instrText>
      </w:r>
      <w:r>
        <w:rPr>
          <w:color w:val="auto"/>
        </w:rPr>
        <w:fldChar w:fldCharType="separate"/>
      </w:r>
      <w:r>
        <w:rPr>
          <w:color w:val="auto"/>
        </w:rPr>
        <w:t>12</w:t>
      </w:r>
      <w:r>
        <w:rPr>
          <w:color w:val="auto"/>
        </w:rPr>
        <w:fldChar w:fldCharType="end"/>
      </w:r>
      <w:r>
        <w:rPr>
          <w:rFonts w:hint="eastAsia" w:hAnsi="宋体" w:cs="宋体"/>
          <w:color w:val="auto"/>
          <w:szCs w:val="24"/>
        </w:rPr>
        <w:fldChar w:fldCharType="end"/>
      </w:r>
    </w:p>
    <w:p w14:paraId="21E171F4">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_Toc3445 </w:instrText>
      </w:r>
      <w:r>
        <w:rPr>
          <w:rFonts w:hint="eastAsia" w:hAnsi="宋体" w:cs="宋体"/>
          <w:color w:val="auto"/>
          <w:szCs w:val="24"/>
        </w:rPr>
        <w:fldChar w:fldCharType="separate"/>
      </w:r>
      <w:r>
        <w:rPr>
          <w:rFonts w:hint="eastAsia" w:hAnsi="宋体" w:cs="宋体"/>
          <w:bCs/>
          <w:snapToGrid w:val="0"/>
          <w:color w:val="auto"/>
          <w:kern w:val="0"/>
        </w:rPr>
        <w:t>4．服务期限</w:t>
      </w:r>
      <w:r>
        <w:rPr>
          <w:color w:val="auto"/>
        </w:rPr>
        <w:tab/>
      </w:r>
      <w:r>
        <w:rPr>
          <w:color w:val="auto"/>
        </w:rPr>
        <w:fldChar w:fldCharType="begin"/>
      </w:r>
      <w:r>
        <w:rPr>
          <w:color w:val="auto"/>
        </w:rPr>
        <w:instrText xml:space="preserve"> PAGEREF _Toc3445 \h </w:instrText>
      </w:r>
      <w:r>
        <w:rPr>
          <w:color w:val="auto"/>
        </w:rPr>
        <w:fldChar w:fldCharType="separate"/>
      </w:r>
      <w:r>
        <w:rPr>
          <w:color w:val="auto"/>
        </w:rPr>
        <w:t>14</w:t>
      </w:r>
      <w:r>
        <w:rPr>
          <w:color w:val="auto"/>
        </w:rPr>
        <w:fldChar w:fldCharType="end"/>
      </w:r>
      <w:r>
        <w:rPr>
          <w:rFonts w:hint="eastAsia" w:hAnsi="宋体" w:cs="宋体"/>
          <w:color w:val="auto"/>
          <w:szCs w:val="24"/>
        </w:rPr>
        <w:fldChar w:fldCharType="end"/>
      </w:r>
    </w:p>
    <w:p w14:paraId="17B02970">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_Toc4425 </w:instrText>
      </w:r>
      <w:r>
        <w:rPr>
          <w:rFonts w:hint="eastAsia" w:hAnsi="宋体" w:cs="宋体"/>
          <w:color w:val="auto"/>
          <w:szCs w:val="24"/>
        </w:rPr>
        <w:fldChar w:fldCharType="separate"/>
      </w:r>
      <w:r>
        <w:rPr>
          <w:rFonts w:hint="eastAsia" w:hAnsi="宋体" w:cs="宋体"/>
          <w:snapToGrid w:val="0"/>
          <w:color w:val="auto"/>
        </w:rPr>
        <w:t>5．服务标准</w:t>
      </w:r>
      <w:r>
        <w:rPr>
          <w:color w:val="auto"/>
        </w:rPr>
        <w:tab/>
      </w:r>
      <w:r>
        <w:rPr>
          <w:color w:val="auto"/>
        </w:rPr>
        <w:fldChar w:fldCharType="begin"/>
      </w:r>
      <w:r>
        <w:rPr>
          <w:color w:val="auto"/>
        </w:rPr>
        <w:instrText xml:space="preserve"> PAGEREF _Toc4425 \h </w:instrText>
      </w:r>
      <w:r>
        <w:rPr>
          <w:color w:val="auto"/>
        </w:rPr>
        <w:fldChar w:fldCharType="separate"/>
      </w:r>
      <w:r>
        <w:rPr>
          <w:color w:val="auto"/>
        </w:rPr>
        <w:t>14</w:t>
      </w:r>
      <w:r>
        <w:rPr>
          <w:color w:val="auto"/>
        </w:rPr>
        <w:fldChar w:fldCharType="end"/>
      </w:r>
      <w:r>
        <w:rPr>
          <w:rFonts w:hint="eastAsia" w:hAnsi="宋体" w:cs="宋体"/>
          <w:color w:val="auto"/>
          <w:szCs w:val="24"/>
        </w:rPr>
        <w:fldChar w:fldCharType="end"/>
      </w:r>
    </w:p>
    <w:p w14:paraId="739AF387">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_Toc26036 </w:instrText>
      </w:r>
      <w:r>
        <w:rPr>
          <w:rFonts w:hint="eastAsia" w:hAnsi="宋体" w:cs="宋体"/>
          <w:color w:val="auto"/>
          <w:szCs w:val="24"/>
        </w:rPr>
        <w:fldChar w:fldCharType="separate"/>
      </w:r>
      <w:r>
        <w:rPr>
          <w:rFonts w:hint="eastAsia" w:hAnsi="宋体" w:cs="宋体"/>
          <w:snapToGrid w:val="0"/>
          <w:color w:val="auto"/>
        </w:rPr>
        <w:t>6．现场踏勘</w:t>
      </w:r>
      <w:r>
        <w:rPr>
          <w:color w:val="auto"/>
        </w:rPr>
        <w:tab/>
      </w:r>
      <w:r>
        <w:rPr>
          <w:color w:val="auto"/>
        </w:rPr>
        <w:fldChar w:fldCharType="begin"/>
      </w:r>
      <w:r>
        <w:rPr>
          <w:color w:val="auto"/>
        </w:rPr>
        <w:instrText xml:space="preserve"> PAGEREF _Toc26036 \h </w:instrText>
      </w:r>
      <w:r>
        <w:rPr>
          <w:color w:val="auto"/>
        </w:rPr>
        <w:fldChar w:fldCharType="separate"/>
      </w:r>
      <w:r>
        <w:rPr>
          <w:color w:val="auto"/>
        </w:rPr>
        <w:t>14</w:t>
      </w:r>
      <w:r>
        <w:rPr>
          <w:color w:val="auto"/>
        </w:rPr>
        <w:fldChar w:fldCharType="end"/>
      </w:r>
      <w:r>
        <w:rPr>
          <w:rFonts w:hint="eastAsia" w:hAnsi="宋体" w:cs="宋体"/>
          <w:color w:val="auto"/>
          <w:szCs w:val="24"/>
        </w:rPr>
        <w:fldChar w:fldCharType="end"/>
      </w:r>
    </w:p>
    <w:p w14:paraId="5780A7B0">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_Toc5362 </w:instrText>
      </w:r>
      <w:r>
        <w:rPr>
          <w:rFonts w:hint="eastAsia" w:hAnsi="宋体" w:cs="宋体"/>
          <w:color w:val="auto"/>
          <w:szCs w:val="24"/>
        </w:rPr>
        <w:fldChar w:fldCharType="separate"/>
      </w:r>
      <w:r>
        <w:rPr>
          <w:rFonts w:hint="eastAsia" w:hAnsi="宋体" w:cs="宋体"/>
          <w:snapToGrid w:val="0"/>
          <w:color w:val="auto"/>
        </w:rPr>
        <w:t>7．招标文件的提问和答疑</w:t>
      </w:r>
      <w:r>
        <w:rPr>
          <w:color w:val="auto"/>
        </w:rPr>
        <w:tab/>
      </w:r>
      <w:r>
        <w:rPr>
          <w:color w:val="auto"/>
        </w:rPr>
        <w:fldChar w:fldCharType="begin"/>
      </w:r>
      <w:r>
        <w:rPr>
          <w:color w:val="auto"/>
        </w:rPr>
        <w:instrText xml:space="preserve"> PAGEREF _Toc5362 \h </w:instrText>
      </w:r>
      <w:r>
        <w:rPr>
          <w:color w:val="auto"/>
        </w:rPr>
        <w:fldChar w:fldCharType="separate"/>
      </w:r>
      <w:r>
        <w:rPr>
          <w:color w:val="auto"/>
        </w:rPr>
        <w:t>15</w:t>
      </w:r>
      <w:r>
        <w:rPr>
          <w:color w:val="auto"/>
        </w:rPr>
        <w:fldChar w:fldCharType="end"/>
      </w:r>
      <w:r>
        <w:rPr>
          <w:rFonts w:hint="eastAsia" w:hAnsi="宋体" w:cs="宋体"/>
          <w:color w:val="auto"/>
          <w:szCs w:val="24"/>
        </w:rPr>
        <w:fldChar w:fldCharType="end"/>
      </w:r>
    </w:p>
    <w:p w14:paraId="19D5156A">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_Toc23849 </w:instrText>
      </w:r>
      <w:r>
        <w:rPr>
          <w:rFonts w:hint="eastAsia" w:hAnsi="宋体" w:cs="宋体"/>
          <w:color w:val="auto"/>
          <w:szCs w:val="24"/>
        </w:rPr>
        <w:fldChar w:fldCharType="separate"/>
      </w:r>
      <w:r>
        <w:rPr>
          <w:rFonts w:hint="eastAsia" w:hAnsi="宋体" w:cs="宋体"/>
          <w:snapToGrid w:val="0"/>
          <w:color w:val="auto"/>
        </w:rPr>
        <w:t>8．最高投标限价</w:t>
      </w:r>
      <w:r>
        <w:rPr>
          <w:color w:val="auto"/>
        </w:rPr>
        <w:tab/>
      </w:r>
      <w:r>
        <w:rPr>
          <w:color w:val="auto"/>
        </w:rPr>
        <w:fldChar w:fldCharType="begin"/>
      </w:r>
      <w:r>
        <w:rPr>
          <w:color w:val="auto"/>
        </w:rPr>
        <w:instrText xml:space="preserve"> PAGEREF _Toc23849 \h </w:instrText>
      </w:r>
      <w:r>
        <w:rPr>
          <w:color w:val="auto"/>
        </w:rPr>
        <w:fldChar w:fldCharType="separate"/>
      </w:r>
      <w:r>
        <w:rPr>
          <w:color w:val="auto"/>
        </w:rPr>
        <w:t>15</w:t>
      </w:r>
      <w:r>
        <w:rPr>
          <w:color w:val="auto"/>
        </w:rPr>
        <w:fldChar w:fldCharType="end"/>
      </w:r>
      <w:r>
        <w:rPr>
          <w:rFonts w:hint="eastAsia" w:hAnsi="宋体" w:cs="宋体"/>
          <w:color w:val="auto"/>
          <w:szCs w:val="24"/>
        </w:rPr>
        <w:fldChar w:fldCharType="end"/>
      </w:r>
    </w:p>
    <w:p w14:paraId="4EF9FA0F">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_Toc12388 </w:instrText>
      </w:r>
      <w:r>
        <w:rPr>
          <w:rFonts w:hint="eastAsia" w:hAnsi="宋体" w:cs="宋体"/>
          <w:color w:val="auto"/>
          <w:szCs w:val="24"/>
        </w:rPr>
        <w:fldChar w:fldCharType="separate"/>
      </w:r>
      <w:r>
        <w:rPr>
          <w:rFonts w:hint="eastAsia" w:hAnsi="宋体" w:cs="宋体"/>
          <w:snapToGrid w:val="0"/>
          <w:color w:val="auto"/>
        </w:rPr>
        <w:t>9．投标报价</w:t>
      </w:r>
      <w:r>
        <w:rPr>
          <w:color w:val="auto"/>
        </w:rPr>
        <w:tab/>
      </w:r>
      <w:r>
        <w:rPr>
          <w:color w:val="auto"/>
        </w:rPr>
        <w:fldChar w:fldCharType="begin"/>
      </w:r>
      <w:r>
        <w:rPr>
          <w:color w:val="auto"/>
        </w:rPr>
        <w:instrText xml:space="preserve"> PAGEREF _Toc12388 \h </w:instrText>
      </w:r>
      <w:r>
        <w:rPr>
          <w:color w:val="auto"/>
        </w:rPr>
        <w:fldChar w:fldCharType="separate"/>
      </w:r>
      <w:r>
        <w:rPr>
          <w:color w:val="auto"/>
        </w:rPr>
        <w:t>15</w:t>
      </w:r>
      <w:r>
        <w:rPr>
          <w:color w:val="auto"/>
        </w:rPr>
        <w:fldChar w:fldCharType="end"/>
      </w:r>
      <w:r>
        <w:rPr>
          <w:rFonts w:hint="eastAsia" w:hAnsi="宋体" w:cs="宋体"/>
          <w:color w:val="auto"/>
          <w:szCs w:val="24"/>
        </w:rPr>
        <w:fldChar w:fldCharType="end"/>
      </w:r>
    </w:p>
    <w:p w14:paraId="2E6B020E">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_Toc27135 </w:instrText>
      </w:r>
      <w:r>
        <w:rPr>
          <w:rFonts w:hint="eastAsia" w:hAnsi="宋体" w:cs="宋体"/>
          <w:color w:val="auto"/>
          <w:szCs w:val="24"/>
        </w:rPr>
        <w:fldChar w:fldCharType="separate"/>
      </w:r>
      <w:r>
        <w:rPr>
          <w:rFonts w:hint="eastAsia" w:hAnsi="宋体" w:cs="宋体"/>
          <w:snapToGrid w:val="0"/>
          <w:color w:val="auto"/>
          <w:szCs w:val="24"/>
        </w:rPr>
        <w:t>10．投标文件的编制要求</w:t>
      </w:r>
      <w:r>
        <w:rPr>
          <w:color w:val="auto"/>
        </w:rPr>
        <w:tab/>
      </w:r>
      <w:r>
        <w:rPr>
          <w:color w:val="auto"/>
        </w:rPr>
        <w:fldChar w:fldCharType="begin"/>
      </w:r>
      <w:r>
        <w:rPr>
          <w:color w:val="auto"/>
        </w:rPr>
        <w:instrText xml:space="preserve"> PAGEREF _Toc27135 \h </w:instrText>
      </w:r>
      <w:r>
        <w:rPr>
          <w:color w:val="auto"/>
        </w:rPr>
        <w:fldChar w:fldCharType="separate"/>
      </w:r>
      <w:r>
        <w:rPr>
          <w:color w:val="auto"/>
        </w:rPr>
        <w:t>16</w:t>
      </w:r>
      <w:r>
        <w:rPr>
          <w:color w:val="auto"/>
        </w:rPr>
        <w:fldChar w:fldCharType="end"/>
      </w:r>
      <w:r>
        <w:rPr>
          <w:rFonts w:hint="eastAsia" w:hAnsi="宋体" w:cs="宋体"/>
          <w:color w:val="auto"/>
          <w:szCs w:val="24"/>
        </w:rPr>
        <w:fldChar w:fldCharType="end"/>
      </w:r>
    </w:p>
    <w:p w14:paraId="38790354">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_Toc15992 </w:instrText>
      </w:r>
      <w:r>
        <w:rPr>
          <w:rFonts w:hint="eastAsia" w:hAnsi="宋体" w:cs="宋体"/>
          <w:color w:val="auto"/>
          <w:szCs w:val="24"/>
        </w:rPr>
        <w:fldChar w:fldCharType="separate"/>
      </w:r>
      <w:r>
        <w:rPr>
          <w:rFonts w:hint="eastAsia" w:hAnsi="宋体" w:cs="宋体"/>
          <w:snapToGrid w:val="0"/>
          <w:color w:val="auto"/>
          <w:szCs w:val="24"/>
        </w:rPr>
        <w:t>11．电子投标</w:t>
      </w:r>
      <w:r>
        <w:rPr>
          <w:color w:val="auto"/>
        </w:rPr>
        <w:tab/>
      </w:r>
      <w:r>
        <w:rPr>
          <w:color w:val="auto"/>
        </w:rPr>
        <w:fldChar w:fldCharType="begin"/>
      </w:r>
      <w:r>
        <w:rPr>
          <w:color w:val="auto"/>
        </w:rPr>
        <w:instrText xml:space="preserve"> PAGEREF _Toc15992 \h </w:instrText>
      </w:r>
      <w:r>
        <w:rPr>
          <w:color w:val="auto"/>
        </w:rPr>
        <w:fldChar w:fldCharType="separate"/>
      </w:r>
      <w:r>
        <w:rPr>
          <w:color w:val="auto"/>
        </w:rPr>
        <w:t>18</w:t>
      </w:r>
      <w:r>
        <w:rPr>
          <w:color w:val="auto"/>
        </w:rPr>
        <w:fldChar w:fldCharType="end"/>
      </w:r>
      <w:r>
        <w:rPr>
          <w:rFonts w:hint="eastAsia" w:hAnsi="宋体" w:cs="宋体"/>
          <w:color w:val="auto"/>
          <w:szCs w:val="24"/>
        </w:rPr>
        <w:fldChar w:fldCharType="end"/>
      </w:r>
    </w:p>
    <w:p w14:paraId="5A2EB8E1">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_Toc11170 </w:instrText>
      </w:r>
      <w:r>
        <w:rPr>
          <w:rFonts w:hint="eastAsia" w:hAnsi="宋体" w:cs="宋体"/>
          <w:color w:val="auto"/>
          <w:szCs w:val="24"/>
        </w:rPr>
        <w:fldChar w:fldCharType="separate"/>
      </w:r>
      <w:r>
        <w:rPr>
          <w:rFonts w:hint="eastAsia" w:hAnsi="宋体" w:cs="宋体"/>
          <w:snapToGrid w:val="0"/>
          <w:color w:val="auto"/>
          <w:szCs w:val="24"/>
        </w:rPr>
        <w:t>12. 投标文件的提交</w:t>
      </w:r>
      <w:r>
        <w:rPr>
          <w:color w:val="auto"/>
        </w:rPr>
        <w:tab/>
      </w:r>
      <w:r>
        <w:rPr>
          <w:color w:val="auto"/>
        </w:rPr>
        <w:fldChar w:fldCharType="begin"/>
      </w:r>
      <w:r>
        <w:rPr>
          <w:color w:val="auto"/>
        </w:rPr>
        <w:instrText xml:space="preserve"> PAGEREF _Toc11170 \h </w:instrText>
      </w:r>
      <w:r>
        <w:rPr>
          <w:color w:val="auto"/>
        </w:rPr>
        <w:fldChar w:fldCharType="separate"/>
      </w:r>
      <w:r>
        <w:rPr>
          <w:color w:val="auto"/>
        </w:rPr>
        <w:t>20</w:t>
      </w:r>
      <w:r>
        <w:rPr>
          <w:color w:val="auto"/>
        </w:rPr>
        <w:fldChar w:fldCharType="end"/>
      </w:r>
      <w:r>
        <w:rPr>
          <w:rFonts w:hint="eastAsia" w:hAnsi="宋体" w:cs="宋体"/>
          <w:color w:val="auto"/>
          <w:szCs w:val="24"/>
        </w:rPr>
        <w:fldChar w:fldCharType="end"/>
      </w:r>
    </w:p>
    <w:p w14:paraId="44A75E61">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_Toc6418 </w:instrText>
      </w:r>
      <w:r>
        <w:rPr>
          <w:rFonts w:hint="eastAsia" w:hAnsi="宋体" w:cs="宋体"/>
          <w:color w:val="auto"/>
          <w:szCs w:val="24"/>
        </w:rPr>
        <w:fldChar w:fldCharType="separate"/>
      </w:r>
      <w:r>
        <w:rPr>
          <w:rFonts w:hint="eastAsia" w:hAnsi="宋体" w:cs="宋体"/>
          <w:snapToGrid w:val="0"/>
          <w:color w:val="auto"/>
          <w:kern w:val="0"/>
          <w:szCs w:val="24"/>
        </w:rPr>
        <w:t>13．投标有效期</w:t>
      </w:r>
      <w:r>
        <w:rPr>
          <w:color w:val="auto"/>
        </w:rPr>
        <w:tab/>
      </w:r>
      <w:r>
        <w:rPr>
          <w:color w:val="auto"/>
        </w:rPr>
        <w:fldChar w:fldCharType="begin"/>
      </w:r>
      <w:r>
        <w:rPr>
          <w:color w:val="auto"/>
        </w:rPr>
        <w:instrText xml:space="preserve"> PAGEREF _Toc6418 \h </w:instrText>
      </w:r>
      <w:r>
        <w:rPr>
          <w:color w:val="auto"/>
        </w:rPr>
        <w:fldChar w:fldCharType="separate"/>
      </w:r>
      <w:r>
        <w:rPr>
          <w:color w:val="auto"/>
        </w:rPr>
        <w:t>20</w:t>
      </w:r>
      <w:r>
        <w:rPr>
          <w:color w:val="auto"/>
        </w:rPr>
        <w:fldChar w:fldCharType="end"/>
      </w:r>
      <w:r>
        <w:rPr>
          <w:rFonts w:hint="eastAsia" w:hAnsi="宋体" w:cs="宋体"/>
          <w:color w:val="auto"/>
          <w:szCs w:val="24"/>
        </w:rPr>
        <w:fldChar w:fldCharType="end"/>
      </w:r>
    </w:p>
    <w:p w14:paraId="58DB96B6">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_Toc5092 </w:instrText>
      </w:r>
      <w:r>
        <w:rPr>
          <w:rFonts w:hint="eastAsia" w:hAnsi="宋体" w:cs="宋体"/>
          <w:color w:val="auto"/>
          <w:szCs w:val="24"/>
        </w:rPr>
        <w:fldChar w:fldCharType="separate"/>
      </w:r>
      <w:r>
        <w:rPr>
          <w:rFonts w:hint="eastAsia" w:hAnsi="宋体" w:cs="宋体"/>
          <w:snapToGrid w:val="0"/>
          <w:color w:val="auto"/>
          <w:kern w:val="0"/>
          <w:szCs w:val="24"/>
        </w:rPr>
        <w:t>14．开标</w:t>
      </w:r>
      <w:r>
        <w:rPr>
          <w:color w:val="auto"/>
        </w:rPr>
        <w:tab/>
      </w:r>
      <w:r>
        <w:rPr>
          <w:color w:val="auto"/>
        </w:rPr>
        <w:fldChar w:fldCharType="begin"/>
      </w:r>
      <w:r>
        <w:rPr>
          <w:color w:val="auto"/>
        </w:rPr>
        <w:instrText xml:space="preserve"> PAGEREF _Toc5092 \h </w:instrText>
      </w:r>
      <w:r>
        <w:rPr>
          <w:color w:val="auto"/>
        </w:rPr>
        <w:fldChar w:fldCharType="separate"/>
      </w:r>
      <w:r>
        <w:rPr>
          <w:color w:val="auto"/>
        </w:rPr>
        <w:t>20</w:t>
      </w:r>
      <w:r>
        <w:rPr>
          <w:color w:val="auto"/>
        </w:rPr>
        <w:fldChar w:fldCharType="end"/>
      </w:r>
      <w:r>
        <w:rPr>
          <w:rFonts w:hint="eastAsia" w:hAnsi="宋体" w:cs="宋体"/>
          <w:color w:val="auto"/>
          <w:szCs w:val="24"/>
        </w:rPr>
        <w:fldChar w:fldCharType="end"/>
      </w:r>
    </w:p>
    <w:p w14:paraId="7CDC033A">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_Toc29757 </w:instrText>
      </w:r>
      <w:r>
        <w:rPr>
          <w:rFonts w:hint="eastAsia" w:hAnsi="宋体" w:cs="宋体"/>
          <w:color w:val="auto"/>
          <w:szCs w:val="24"/>
        </w:rPr>
        <w:fldChar w:fldCharType="separate"/>
      </w:r>
      <w:r>
        <w:rPr>
          <w:rFonts w:hint="eastAsia" w:hAnsi="宋体" w:cs="宋体"/>
          <w:snapToGrid w:val="0"/>
          <w:color w:val="auto"/>
          <w:kern w:val="0"/>
        </w:rPr>
        <w:t>15．评标</w:t>
      </w:r>
      <w:r>
        <w:rPr>
          <w:color w:val="auto"/>
        </w:rPr>
        <w:tab/>
      </w:r>
      <w:r>
        <w:rPr>
          <w:color w:val="auto"/>
        </w:rPr>
        <w:fldChar w:fldCharType="begin"/>
      </w:r>
      <w:r>
        <w:rPr>
          <w:color w:val="auto"/>
        </w:rPr>
        <w:instrText xml:space="preserve"> PAGEREF _Toc29757 \h </w:instrText>
      </w:r>
      <w:r>
        <w:rPr>
          <w:color w:val="auto"/>
        </w:rPr>
        <w:fldChar w:fldCharType="separate"/>
      </w:r>
      <w:r>
        <w:rPr>
          <w:color w:val="auto"/>
        </w:rPr>
        <w:t>22</w:t>
      </w:r>
      <w:r>
        <w:rPr>
          <w:color w:val="auto"/>
        </w:rPr>
        <w:fldChar w:fldCharType="end"/>
      </w:r>
      <w:r>
        <w:rPr>
          <w:rFonts w:hint="eastAsia" w:hAnsi="宋体" w:cs="宋体"/>
          <w:color w:val="auto"/>
          <w:szCs w:val="24"/>
        </w:rPr>
        <w:fldChar w:fldCharType="end"/>
      </w:r>
    </w:p>
    <w:p w14:paraId="56D205D1">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_Toc21047 </w:instrText>
      </w:r>
      <w:r>
        <w:rPr>
          <w:rFonts w:hint="eastAsia" w:hAnsi="宋体" w:cs="宋体"/>
          <w:color w:val="auto"/>
          <w:szCs w:val="24"/>
        </w:rPr>
        <w:fldChar w:fldCharType="separate"/>
      </w:r>
      <w:r>
        <w:rPr>
          <w:rFonts w:hint="eastAsia" w:ascii="宋体" w:hAnsi="宋体" w:eastAsia="宋体" w:cs="宋体"/>
          <w:bCs/>
          <w:color w:val="auto"/>
          <w:szCs w:val="22"/>
        </w:rPr>
        <w:t>表1 综合评分表</w:t>
      </w:r>
      <w:r>
        <w:rPr>
          <w:color w:val="auto"/>
        </w:rPr>
        <w:tab/>
      </w:r>
      <w:r>
        <w:rPr>
          <w:color w:val="auto"/>
        </w:rPr>
        <w:fldChar w:fldCharType="begin"/>
      </w:r>
      <w:r>
        <w:rPr>
          <w:color w:val="auto"/>
        </w:rPr>
        <w:instrText xml:space="preserve"> PAGEREF _Toc21047 \h </w:instrText>
      </w:r>
      <w:r>
        <w:rPr>
          <w:color w:val="auto"/>
        </w:rPr>
        <w:fldChar w:fldCharType="separate"/>
      </w:r>
      <w:r>
        <w:rPr>
          <w:color w:val="auto"/>
        </w:rPr>
        <w:t>26</w:t>
      </w:r>
      <w:r>
        <w:rPr>
          <w:color w:val="auto"/>
        </w:rPr>
        <w:fldChar w:fldCharType="end"/>
      </w:r>
      <w:r>
        <w:rPr>
          <w:rFonts w:hint="eastAsia" w:hAnsi="宋体" w:cs="宋体"/>
          <w:color w:val="auto"/>
          <w:szCs w:val="24"/>
        </w:rPr>
        <w:fldChar w:fldCharType="end"/>
      </w:r>
    </w:p>
    <w:p w14:paraId="6E648899">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_Toc9957 </w:instrText>
      </w:r>
      <w:r>
        <w:rPr>
          <w:rFonts w:hint="eastAsia" w:hAnsi="宋体" w:cs="宋体"/>
          <w:color w:val="auto"/>
          <w:szCs w:val="24"/>
        </w:rPr>
        <w:fldChar w:fldCharType="separate"/>
      </w:r>
      <w:r>
        <w:rPr>
          <w:rFonts w:hint="eastAsia" w:hAnsi="宋体" w:cs="宋体"/>
          <w:snapToGrid w:val="0"/>
          <w:color w:val="auto"/>
          <w:kern w:val="0"/>
          <w:szCs w:val="24"/>
        </w:rPr>
        <w:t>16．推荐中标候选人</w:t>
      </w:r>
      <w:r>
        <w:rPr>
          <w:color w:val="auto"/>
        </w:rPr>
        <w:tab/>
      </w:r>
      <w:r>
        <w:rPr>
          <w:color w:val="auto"/>
        </w:rPr>
        <w:fldChar w:fldCharType="begin"/>
      </w:r>
      <w:r>
        <w:rPr>
          <w:color w:val="auto"/>
        </w:rPr>
        <w:instrText xml:space="preserve"> PAGEREF _Toc9957 \h </w:instrText>
      </w:r>
      <w:r>
        <w:rPr>
          <w:color w:val="auto"/>
        </w:rPr>
        <w:fldChar w:fldCharType="separate"/>
      </w:r>
      <w:r>
        <w:rPr>
          <w:color w:val="auto"/>
        </w:rPr>
        <w:t>32</w:t>
      </w:r>
      <w:r>
        <w:rPr>
          <w:color w:val="auto"/>
        </w:rPr>
        <w:fldChar w:fldCharType="end"/>
      </w:r>
      <w:r>
        <w:rPr>
          <w:rFonts w:hint="eastAsia" w:hAnsi="宋体" w:cs="宋体"/>
          <w:color w:val="auto"/>
          <w:szCs w:val="24"/>
        </w:rPr>
        <w:fldChar w:fldCharType="end"/>
      </w:r>
    </w:p>
    <w:p w14:paraId="294E2238">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_Toc30341 </w:instrText>
      </w:r>
      <w:r>
        <w:rPr>
          <w:rFonts w:hint="eastAsia" w:hAnsi="宋体" w:cs="宋体"/>
          <w:color w:val="auto"/>
          <w:szCs w:val="24"/>
        </w:rPr>
        <w:fldChar w:fldCharType="separate"/>
      </w:r>
      <w:r>
        <w:rPr>
          <w:rFonts w:hint="eastAsia" w:hAnsi="宋体" w:cs="宋体"/>
          <w:snapToGrid w:val="0"/>
          <w:color w:val="auto"/>
          <w:kern w:val="0"/>
          <w:szCs w:val="24"/>
        </w:rPr>
        <w:t>17．中标候选人公示</w:t>
      </w:r>
      <w:r>
        <w:rPr>
          <w:color w:val="auto"/>
        </w:rPr>
        <w:tab/>
      </w:r>
      <w:r>
        <w:rPr>
          <w:color w:val="auto"/>
        </w:rPr>
        <w:fldChar w:fldCharType="begin"/>
      </w:r>
      <w:r>
        <w:rPr>
          <w:color w:val="auto"/>
        </w:rPr>
        <w:instrText xml:space="preserve"> PAGEREF _Toc30341 \h </w:instrText>
      </w:r>
      <w:r>
        <w:rPr>
          <w:color w:val="auto"/>
        </w:rPr>
        <w:fldChar w:fldCharType="separate"/>
      </w:r>
      <w:r>
        <w:rPr>
          <w:color w:val="auto"/>
        </w:rPr>
        <w:t>32</w:t>
      </w:r>
      <w:r>
        <w:rPr>
          <w:color w:val="auto"/>
        </w:rPr>
        <w:fldChar w:fldCharType="end"/>
      </w:r>
      <w:r>
        <w:rPr>
          <w:rFonts w:hint="eastAsia" w:hAnsi="宋体" w:cs="宋体"/>
          <w:color w:val="auto"/>
          <w:szCs w:val="24"/>
        </w:rPr>
        <w:fldChar w:fldCharType="end"/>
      </w:r>
    </w:p>
    <w:p w14:paraId="292035BD">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_Toc25582 </w:instrText>
      </w:r>
      <w:r>
        <w:rPr>
          <w:rFonts w:hint="eastAsia" w:hAnsi="宋体" w:cs="宋体"/>
          <w:color w:val="auto"/>
          <w:szCs w:val="24"/>
        </w:rPr>
        <w:fldChar w:fldCharType="separate"/>
      </w:r>
      <w:r>
        <w:rPr>
          <w:rFonts w:hint="eastAsia" w:hAnsi="宋体" w:cs="宋体"/>
          <w:bCs/>
          <w:snapToGrid w:val="0"/>
          <w:color w:val="auto"/>
          <w:kern w:val="0"/>
        </w:rPr>
        <w:t>第四节 否决投标条件</w:t>
      </w:r>
      <w:r>
        <w:rPr>
          <w:color w:val="auto"/>
        </w:rPr>
        <w:tab/>
      </w:r>
      <w:r>
        <w:rPr>
          <w:color w:val="auto"/>
        </w:rPr>
        <w:fldChar w:fldCharType="begin"/>
      </w:r>
      <w:r>
        <w:rPr>
          <w:color w:val="auto"/>
        </w:rPr>
        <w:instrText xml:space="preserve"> PAGEREF _Toc25582 \h </w:instrText>
      </w:r>
      <w:r>
        <w:rPr>
          <w:color w:val="auto"/>
        </w:rPr>
        <w:fldChar w:fldCharType="separate"/>
      </w:r>
      <w:r>
        <w:rPr>
          <w:color w:val="auto"/>
        </w:rPr>
        <w:t>33</w:t>
      </w:r>
      <w:r>
        <w:rPr>
          <w:color w:val="auto"/>
        </w:rPr>
        <w:fldChar w:fldCharType="end"/>
      </w:r>
      <w:r>
        <w:rPr>
          <w:rFonts w:hint="eastAsia" w:hAnsi="宋体" w:cs="宋体"/>
          <w:color w:val="auto"/>
          <w:szCs w:val="24"/>
        </w:rPr>
        <w:fldChar w:fldCharType="end"/>
      </w:r>
    </w:p>
    <w:p w14:paraId="570BE929">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_Toc25940 </w:instrText>
      </w:r>
      <w:r>
        <w:rPr>
          <w:rFonts w:hint="eastAsia" w:hAnsi="宋体" w:cs="宋体"/>
          <w:color w:val="auto"/>
          <w:szCs w:val="24"/>
        </w:rPr>
        <w:fldChar w:fldCharType="separate"/>
      </w:r>
      <w:r>
        <w:rPr>
          <w:rFonts w:hint="eastAsia" w:hAnsi="宋体" w:cs="宋体"/>
          <w:bCs/>
          <w:snapToGrid w:val="0"/>
          <w:color w:val="auto"/>
          <w:kern w:val="0"/>
        </w:rPr>
        <w:t>1．资格评审环节</w:t>
      </w:r>
      <w:r>
        <w:rPr>
          <w:color w:val="auto"/>
        </w:rPr>
        <w:tab/>
      </w:r>
      <w:r>
        <w:rPr>
          <w:color w:val="auto"/>
        </w:rPr>
        <w:fldChar w:fldCharType="begin"/>
      </w:r>
      <w:r>
        <w:rPr>
          <w:color w:val="auto"/>
        </w:rPr>
        <w:instrText xml:space="preserve"> PAGEREF _Toc25940 \h </w:instrText>
      </w:r>
      <w:r>
        <w:rPr>
          <w:color w:val="auto"/>
        </w:rPr>
        <w:fldChar w:fldCharType="separate"/>
      </w:r>
      <w:r>
        <w:rPr>
          <w:color w:val="auto"/>
        </w:rPr>
        <w:t>33</w:t>
      </w:r>
      <w:r>
        <w:rPr>
          <w:color w:val="auto"/>
        </w:rPr>
        <w:fldChar w:fldCharType="end"/>
      </w:r>
      <w:r>
        <w:rPr>
          <w:rFonts w:hint="eastAsia" w:hAnsi="宋体" w:cs="宋体"/>
          <w:color w:val="auto"/>
          <w:szCs w:val="24"/>
        </w:rPr>
        <w:fldChar w:fldCharType="end"/>
      </w:r>
    </w:p>
    <w:p w14:paraId="0F22EDD7">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_Toc3119 </w:instrText>
      </w:r>
      <w:r>
        <w:rPr>
          <w:rFonts w:hint="eastAsia" w:hAnsi="宋体" w:cs="宋体"/>
          <w:color w:val="auto"/>
          <w:szCs w:val="24"/>
        </w:rPr>
        <w:fldChar w:fldCharType="separate"/>
      </w:r>
      <w:r>
        <w:rPr>
          <w:rFonts w:hint="eastAsia" w:hAnsi="宋体" w:cs="宋体"/>
          <w:bCs/>
          <w:snapToGrid w:val="0"/>
          <w:color w:val="auto"/>
          <w:kern w:val="0"/>
        </w:rPr>
        <w:t>2．形式评审环节</w:t>
      </w:r>
      <w:r>
        <w:rPr>
          <w:color w:val="auto"/>
        </w:rPr>
        <w:tab/>
      </w:r>
      <w:r>
        <w:rPr>
          <w:color w:val="auto"/>
        </w:rPr>
        <w:fldChar w:fldCharType="begin"/>
      </w:r>
      <w:r>
        <w:rPr>
          <w:color w:val="auto"/>
        </w:rPr>
        <w:instrText xml:space="preserve"> PAGEREF _Toc3119 \h </w:instrText>
      </w:r>
      <w:r>
        <w:rPr>
          <w:color w:val="auto"/>
        </w:rPr>
        <w:fldChar w:fldCharType="separate"/>
      </w:r>
      <w:r>
        <w:rPr>
          <w:color w:val="auto"/>
        </w:rPr>
        <w:t>34</w:t>
      </w:r>
      <w:r>
        <w:rPr>
          <w:color w:val="auto"/>
        </w:rPr>
        <w:fldChar w:fldCharType="end"/>
      </w:r>
      <w:r>
        <w:rPr>
          <w:rFonts w:hint="eastAsia" w:hAnsi="宋体" w:cs="宋体"/>
          <w:color w:val="auto"/>
          <w:szCs w:val="24"/>
        </w:rPr>
        <w:fldChar w:fldCharType="end"/>
      </w:r>
    </w:p>
    <w:p w14:paraId="4FDF2F91">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_Toc16042 </w:instrText>
      </w:r>
      <w:r>
        <w:rPr>
          <w:rFonts w:hint="eastAsia" w:hAnsi="宋体" w:cs="宋体"/>
          <w:color w:val="auto"/>
          <w:szCs w:val="24"/>
        </w:rPr>
        <w:fldChar w:fldCharType="separate"/>
      </w:r>
      <w:r>
        <w:rPr>
          <w:rFonts w:hint="eastAsia" w:hAnsi="宋体" w:cs="宋体"/>
          <w:bCs/>
          <w:snapToGrid w:val="0"/>
          <w:color w:val="auto"/>
          <w:kern w:val="0"/>
        </w:rPr>
        <w:t>3．响应性评审环节</w:t>
      </w:r>
      <w:r>
        <w:rPr>
          <w:color w:val="auto"/>
        </w:rPr>
        <w:tab/>
      </w:r>
      <w:r>
        <w:rPr>
          <w:color w:val="auto"/>
        </w:rPr>
        <w:fldChar w:fldCharType="begin"/>
      </w:r>
      <w:r>
        <w:rPr>
          <w:color w:val="auto"/>
        </w:rPr>
        <w:instrText xml:space="preserve"> PAGEREF _Toc16042 \h </w:instrText>
      </w:r>
      <w:r>
        <w:rPr>
          <w:color w:val="auto"/>
        </w:rPr>
        <w:fldChar w:fldCharType="separate"/>
      </w:r>
      <w:r>
        <w:rPr>
          <w:color w:val="auto"/>
        </w:rPr>
        <w:t>34</w:t>
      </w:r>
      <w:r>
        <w:rPr>
          <w:color w:val="auto"/>
        </w:rPr>
        <w:fldChar w:fldCharType="end"/>
      </w:r>
      <w:r>
        <w:rPr>
          <w:rFonts w:hint="eastAsia" w:hAnsi="宋体" w:cs="宋体"/>
          <w:color w:val="auto"/>
          <w:szCs w:val="24"/>
        </w:rPr>
        <w:fldChar w:fldCharType="end"/>
      </w:r>
    </w:p>
    <w:p w14:paraId="375DF8F0">
      <w:pPr>
        <w:pStyle w:val="13"/>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_Toc31111 </w:instrText>
      </w:r>
      <w:r>
        <w:rPr>
          <w:rFonts w:hint="eastAsia" w:hAnsi="宋体" w:cs="宋体"/>
          <w:color w:val="auto"/>
          <w:szCs w:val="24"/>
        </w:rPr>
        <w:fldChar w:fldCharType="separate"/>
      </w:r>
      <w:r>
        <w:rPr>
          <w:rFonts w:hint="eastAsia" w:hAnsi="宋体" w:cs="宋体"/>
          <w:bCs/>
          <w:snapToGrid w:val="0"/>
          <w:color w:val="auto"/>
          <w:kern w:val="0"/>
        </w:rPr>
        <w:t>4．其他</w:t>
      </w:r>
      <w:r>
        <w:rPr>
          <w:color w:val="auto"/>
        </w:rPr>
        <w:tab/>
      </w:r>
      <w:r>
        <w:rPr>
          <w:color w:val="auto"/>
        </w:rPr>
        <w:fldChar w:fldCharType="begin"/>
      </w:r>
      <w:r>
        <w:rPr>
          <w:color w:val="auto"/>
        </w:rPr>
        <w:instrText xml:space="preserve"> PAGEREF _Toc31111 \h </w:instrText>
      </w:r>
      <w:r>
        <w:rPr>
          <w:color w:val="auto"/>
        </w:rPr>
        <w:fldChar w:fldCharType="separate"/>
      </w:r>
      <w:r>
        <w:rPr>
          <w:color w:val="auto"/>
        </w:rPr>
        <w:t>34</w:t>
      </w:r>
      <w:r>
        <w:rPr>
          <w:color w:val="auto"/>
        </w:rPr>
        <w:fldChar w:fldCharType="end"/>
      </w:r>
      <w:r>
        <w:rPr>
          <w:rFonts w:hint="eastAsia" w:hAnsi="宋体" w:cs="宋体"/>
          <w:color w:val="auto"/>
          <w:szCs w:val="24"/>
        </w:rPr>
        <w:fldChar w:fldCharType="end"/>
      </w:r>
    </w:p>
    <w:p w14:paraId="01E3D826">
      <w:pPr>
        <w:pStyle w:val="20"/>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_Toc15283 </w:instrText>
      </w:r>
      <w:r>
        <w:rPr>
          <w:rFonts w:hint="eastAsia" w:hAnsi="宋体" w:cs="宋体"/>
          <w:b/>
          <w:bCs/>
          <w:color w:val="auto"/>
          <w:szCs w:val="24"/>
        </w:rPr>
        <w:fldChar w:fldCharType="separate"/>
      </w:r>
      <w:r>
        <w:rPr>
          <w:rFonts w:hint="eastAsia" w:hAnsi="宋体" w:cs="宋体"/>
          <w:b/>
          <w:bCs/>
          <w:snapToGrid w:val="0"/>
          <w:color w:val="auto"/>
          <w:szCs w:val="22"/>
        </w:rPr>
        <w:t>第二章 中标人须知</w:t>
      </w:r>
      <w:r>
        <w:rPr>
          <w:b/>
          <w:bCs/>
          <w:color w:val="auto"/>
        </w:rPr>
        <w:tab/>
      </w:r>
      <w:r>
        <w:rPr>
          <w:b/>
          <w:bCs/>
          <w:color w:val="auto"/>
        </w:rPr>
        <w:fldChar w:fldCharType="begin"/>
      </w:r>
      <w:r>
        <w:rPr>
          <w:b/>
          <w:bCs/>
          <w:color w:val="auto"/>
        </w:rPr>
        <w:instrText xml:space="preserve"> PAGEREF _Toc15283 \h </w:instrText>
      </w:r>
      <w:r>
        <w:rPr>
          <w:b/>
          <w:bCs/>
          <w:color w:val="auto"/>
        </w:rPr>
        <w:fldChar w:fldCharType="separate"/>
      </w:r>
      <w:r>
        <w:rPr>
          <w:b/>
          <w:bCs/>
          <w:color w:val="auto"/>
        </w:rPr>
        <w:t>36</w:t>
      </w:r>
      <w:r>
        <w:rPr>
          <w:b/>
          <w:bCs/>
          <w:color w:val="auto"/>
        </w:rPr>
        <w:fldChar w:fldCharType="end"/>
      </w:r>
      <w:r>
        <w:rPr>
          <w:rFonts w:hint="eastAsia" w:hAnsi="宋体" w:cs="宋体"/>
          <w:b/>
          <w:bCs/>
          <w:color w:val="auto"/>
          <w:szCs w:val="24"/>
        </w:rPr>
        <w:fldChar w:fldCharType="end"/>
      </w:r>
    </w:p>
    <w:p w14:paraId="4015D9DD">
      <w:pPr>
        <w:pStyle w:val="20"/>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_Toc6827 </w:instrText>
      </w:r>
      <w:r>
        <w:rPr>
          <w:rFonts w:hint="eastAsia" w:hAnsi="宋体" w:cs="宋体"/>
          <w:b/>
          <w:bCs/>
          <w:color w:val="auto"/>
          <w:szCs w:val="24"/>
        </w:rPr>
        <w:fldChar w:fldCharType="separate"/>
      </w:r>
      <w:r>
        <w:rPr>
          <w:rFonts w:hint="eastAsia" w:hAnsi="宋体" w:cs="宋体"/>
          <w:b/>
          <w:bCs/>
          <w:snapToGrid w:val="0"/>
          <w:color w:val="auto"/>
          <w:szCs w:val="32"/>
        </w:rPr>
        <w:t>第三章 拟签订合同的主要条款</w:t>
      </w:r>
      <w:r>
        <w:rPr>
          <w:b/>
          <w:bCs/>
          <w:color w:val="auto"/>
        </w:rPr>
        <w:tab/>
      </w:r>
      <w:r>
        <w:rPr>
          <w:b/>
          <w:bCs/>
          <w:color w:val="auto"/>
        </w:rPr>
        <w:fldChar w:fldCharType="begin"/>
      </w:r>
      <w:r>
        <w:rPr>
          <w:b/>
          <w:bCs/>
          <w:color w:val="auto"/>
        </w:rPr>
        <w:instrText xml:space="preserve"> PAGEREF _Toc6827 \h </w:instrText>
      </w:r>
      <w:r>
        <w:rPr>
          <w:b/>
          <w:bCs/>
          <w:color w:val="auto"/>
        </w:rPr>
        <w:fldChar w:fldCharType="separate"/>
      </w:r>
      <w:r>
        <w:rPr>
          <w:b/>
          <w:bCs/>
          <w:color w:val="auto"/>
        </w:rPr>
        <w:t>40</w:t>
      </w:r>
      <w:r>
        <w:rPr>
          <w:b/>
          <w:bCs/>
          <w:color w:val="auto"/>
        </w:rPr>
        <w:fldChar w:fldCharType="end"/>
      </w:r>
      <w:r>
        <w:rPr>
          <w:rFonts w:hint="eastAsia" w:hAnsi="宋体" w:cs="宋体"/>
          <w:b/>
          <w:bCs/>
          <w:color w:val="auto"/>
          <w:szCs w:val="24"/>
        </w:rPr>
        <w:fldChar w:fldCharType="end"/>
      </w:r>
    </w:p>
    <w:p w14:paraId="65FD7334">
      <w:pPr>
        <w:pStyle w:val="20"/>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_Toc9901 </w:instrText>
      </w:r>
      <w:r>
        <w:rPr>
          <w:rFonts w:hint="eastAsia" w:hAnsi="宋体" w:cs="宋体"/>
          <w:b/>
          <w:bCs/>
          <w:color w:val="auto"/>
          <w:szCs w:val="24"/>
        </w:rPr>
        <w:fldChar w:fldCharType="separate"/>
      </w:r>
      <w:r>
        <w:rPr>
          <w:rFonts w:hint="eastAsia" w:ascii="Times New Roman"/>
          <w:b/>
          <w:bCs/>
          <w:snapToGrid w:val="0"/>
          <w:color w:val="auto"/>
          <w:szCs w:val="22"/>
        </w:rPr>
        <w:t>第四章 技术要求</w:t>
      </w:r>
      <w:r>
        <w:rPr>
          <w:b/>
          <w:bCs/>
          <w:color w:val="auto"/>
        </w:rPr>
        <w:tab/>
      </w:r>
      <w:r>
        <w:rPr>
          <w:b/>
          <w:bCs/>
          <w:color w:val="auto"/>
        </w:rPr>
        <w:fldChar w:fldCharType="begin"/>
      </w:r>
      <w:r>
        <w:rPr>
          <w:b/>
          <w:bCs/>
          <w:color w:val="auto"/>
        </w:rPr>
        <w:instrText xml:space="preserve"> PAGEREF _Toc9901 \h </w:instrText>
      </w:r>
      <w:r>
        <w:rPr>
          <w:b/>
          <w:bCs/>
          <w:color w:val="auto"/>
        </w:rPr>
        <w:fldChar w:fldCharType="separate"/>
      </w:r>
      <w:r>
        <w:rPr>
          <w:b/>
          <w:bCs/>
          <w:color w:val="auto"/>
        </w:rPr>
        <w:t>54</w:t>
      </w:r>
      <w:r>
        <w:rPr>
          <w:b/>
          <w:bCs/>
          <w:color w:val="auto"/>
        </w:rPr>
        <w:fldChar w:fldCharType="end"/>
      </w:r>
      <w:r>
        <w:rPr>
          <w:rFonts w:hint="eastAsia" w:hAnsi="宋体" w:cs="宋体"/>
          <w:b/>
          <w:bCs/>
          <w:color w:val="auto"/>
          <w:szCs w:val="24"/>
        </w:rPr>
        <w:fldChar w:fldCharType="end"/>
      </w:r>
    </w:p>
    <w:p w14:paraId="2D3F428E">
      <w:pPr>
        <w:pStyle w:val="20"/>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_Toc17431 </w:instrText>
      </w:r>
      <w:r>
        <w:rPr>
          <w:rFonts w:hint="eastAsia" w:hAnsi="宋体" w:cs="宋体"/>
          <w:b/>
          <w:bCs/>
          <w:color w:val="auto"/>
          <w:szCs w:val="24"/>
        </w:rPr>
        <w:fldChar w:fldCharType="separate"/>
      </w:r>
      <w:r>
        <w:rPr>
          <w:rFonts w:hint="eastAsia" w:ascii="Times New Roman"/>
          <w:b/>
          <w:bCs/>
          <w:snapToGrid w:val="0"/>
          <w:color w:val="auto"/>
          <w:szCs w:val="22"/>
        </w:rPr>
        <w:t>第五章 投标文件格式</w:t>
      </w:r>
      <w:r>
        <w:rPr>
          <w:b/>
          <w:bCs/>
          <w:color w:val="auto"/>
        </w:rPr>
        <w:tab/>
      </w:r>
      <w:r>
        <w:rPr>
          <w:b/>
          <w:bCs/>
          <w:color w:val="auto"/>
        </w:rPr>
        <w:fldChar w:fldCharType="begin"/>
      </w:r>
      <w:r>
        <w:rPr>
          <w:b/>
          <w:bCs/>
          <w:color w:val="auto"/>
        </w:rPr>
        <w:instrText xml:space="preserve"> PAGEREF _Toc17431 \h </w:instrText>
      </w:r>
      <w:r>
        <w:rPr>
          <w:b/>
          <w:bCs/>
          <w:color w:val="auto"/>
        </w:rPr>
        <w:fldChar w:fldCharType="separate"/>
      </w:r>
      <w:r>
        <w:rPr>
          <w:b/>
          <w:bCs/>
          <w:color w:val="auto"/>
        </w:rPr>
        <w:t>56</w:t>
      </w:r>
      <w:r>
        <w:rPr>
          <w:b/>
          <w:bCs/>
          <w:color w:val="auto"/>
        </w:rPr>
        <w:fldChar w:fldCharType="end"/>
      </w:r>
      <w:r>
        <w:rPr>
          <w:rFonts w:hint="eastAsia" w:hAnsi="宋体" w:cs="宋体"/>
          <w:b/>
          <w:bCs/>
          <w:color w:val="auto"/>
          <w:szCs w:val="24"/>
        </w:rPr>
        <w:fldChar w:fldCharType="end"/>
      </w:r>
    </w:p>
    <w:p w14:paraId="77C99F6F">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_Toc4025 </w:instrText>
      </w:r>
      <w:r>
        <w:rPr>
          <w:rFonts w:hint="eastAsia" w:hAnsi="宋体" w:cs="宋体"/>
          <w:color w:val="auto"/>
          <w:szCs w:val="24"/>
        </w:rPr>
        <w:fldChar w:fldCharType="separate"/>
      </w:r>
      <w:r>
        <w:rPr>
          <w:rFonts w:hint="eastAsia" w:ascii="Times New Roman"/>
          <w:snapToGrid w:val="0"/>
          <w:color w:val="auto"/>
        </w:rPr>
        <w:t>格式一 封面</w:t>
      </w:r>
      <w:r>
        <w:rPr>
          <w:color w:val="auto"/>
        </w:rPr>
        <w:tab/>
      </w:r>
      <w:r>
        <w:rPr>
          <w:color w:val="auto"/>
        </w:rPr>
        <w:fldChar w:fldCharType="begin"/>
      </w:r>
      <w:r>
        <w:rPr>
          <w:color w:val="auto"/>
        </w:rPr>
        <w:instrText xml:space="preserve"> PAGEREF _Toc4025 \h </w:instrText>
      </w:r>
      <w:r>
        <w:rPr>
          <w:color w:val="auto"/>
        </w:rPr>
        <w:fldChar w:fldCharType="separate"/>
      </w:r>
      <w:r>
        <w:rPr>
          <w:color w:val="auto"/>
        </w:rPr>
        <w:t>56</w:t>
      </w:r>
      <w:r>
        <w:rPr>
          <w:color w:val="auto"/>
        </w:rPr>
        <w:fldChar w:fldCharType="end"/>
      </w:r>
      <w:r>
        <w:rPr>
          <w:rFonts w:hint="eastAsia" w:hAnsi="宋体" w:cs="宋体"/>
          <w:color w:val="auto"/>
          <w:szCs w:val="24"/>
        </w:rPr>
        <w:fldChar w:fldCharType="end"/>
      </w:r>
    </w:p>
    <w:p w14:paraId="1682A01F">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_Toc22050 </w:instrText>
      </w:r>
      <w:r>
        <w:rPr>
          <w:rFonts w:hint="eastAsia" w:hAnsi="宋体" w:cs="宋体"/>
          <w:color w:val="auto"/>
          <w:szCs w:val="24"/>
        </w:rPr>
        <w:fldChar w:fldCharType="separate"/>
      </w:r>
      <w:r>
        <w:rPr>
          <w:rFonts w:hint="eastAsia" w:ascii="Times New Roman"/>
          <w:snapToGrid w:val="0"/>
          <w:color w:val="auto"/>
        </w:rPr>
        <w:t>格式二 投标函</w:t>
      </w:r>
      <w:r>
        <w:rPr>
          <w:color w:val="auto"/>
        </w:rPr>
        <w:tab/>
      </w:r>
      <w:r>
        <w:rPr>
          <w:color w:val="auto"/>
        </w:rPr>
        <w:fldChar w:fldCharType="begin"/>
      </w:r>
      <w:r>
        <w:rPr>
          <w:color w:val="auto"/>
        </w:rPr>
        <w:instrText xml:space="preserve"> PAGEREF _Toc22050 \h </w:instrText>
      </w:r>
      <w:r>
        <w:rPr>
          <w:color w:val="auto"/>
        </w:rPr>
        <w:fldChar w:fldCharType="separate"/>
      </w:r>
      <w:r>
        <w:rPr>
          <w:color w:val="auto"/>
        </w:rPr>
        <w:t>57</w:t>
      </w:r>
      <w:r>
        <w:rPr>
          <w:color w:val="auto"/>
        </w:rPr>
        <w:fldChar w:fldCharType="end"/>
      </w:r>
      <w:r>
        <w:rPr>
          <w:rFonts w:hint="eastAsia" w:hAnsi="宋体" w:cs="宋体"/>
          <w:color w:val="auto"/>
          <w:szCs w:val="24"/>
        </w:rPr>
        <w:fldChar w:fldCharType="end"/>
      </w:r>
    </w:p>
    <w:p w14:paraId="2BD2C8E2">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_Toc2093 </w:instrText>
      </w:r>
      <w:r>
        <w:rPr>
          <w:rFonts w:hint="eastAsia" w:hAnsi="宋体" w:cs="宋体"/>
          <w:color w:val="auto"/>
          <w:szCs w:val="24"/>
        </w:rPr>
        <w:fldChar w:fldCharType="separate"/>
      </w:r>
      <w:r>
        <w:rPr>
          <w:rFonts w:hint="eastAsia" w:hAnsi="宋体" w:cs="宋体"/>
          <w:snapToGrid w:val="0"/>
          <w:color w:val="auto"/>
        </w:rPr>
        <w:t>格式三 各项承诺一览表</w:t>
      </w:r>
      <w:r>
        <w:rPr>
          <w:color w:val="auto"/>
        </w:rPr>
        <w:tab/>
      </w:r>
      <w:r>
        <w:rPr>
          <w:color w:val="auto"/>
        </w:rPr>
        <w:fldChar w:fldCharType="begin"/>
      </w:r>
      <w:r>
        <w:rPr>
          <w:color w:val="auto"/>
        </w:rPr>
        <w:instrText xml:space="preserve"> PAGEREF _Toc2093 \h </w:instrText>
      </w:r>
      <w:r>
        <w:rPr>
          <w:color w:val="auto"/>
        </w:rPr>
        <w:fldChar w:fldCharType="separate"/>
      </w:r>
      <w:r>
        <w:rPr>
          <w:color w:val="auto"/>
        </w:rPr>
        <w:t>58</w:t>
      </w:r>
      <w:r>
        <w:rPr>
          <w:color w:val="auto"/>
        </w:rPr>
        <w:fldChar w:fldCharType="end"/>
      </w:r>
      <w:r>
        <w:rPr>
          <w:rFonts w:hint="eastAsia" w:hAnsi="宋体" w:cs="宋体"/>
          <w:color w:val="auto"/>
          <w:szCs w:val="24"/>
        </w:rPr>
        <w:fldChar w:fldCharType="end"/>
      </w:r>
    </w:p>
    <w:p w14:paraId="7DFA2E78">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_Toc7854 </w:instrText>
      </w:r>
      <w:r>
        <w:rPr>
          <w:rFonts w:hint="eastAsia" w:hAnsi="宋体" w:cs="宋体"/>
          <w:color w:val="auto"/>
          <w:szCs w:val="24"/>
        </w:rPr>
        <w:fldChar w:fldCharType="separate"/>
      </w:r>
      <w:r>
        <w:rPr>
          <w:rFonts w:hint="eastAsia" w:hAnsi="宋体" w:cs="宋体"/>
          <w:bCs/>
          <w:snapToGrid w:val="0"/>
          <w:color w:val="auto"/>
          <w:kern w:val="0"/>
          <w:szCs w:val="24"/>
        </w:rPr>
        <w:t>格式四 授权委托书</w:t>
      </w:r>
      <w:r>
        <w:rPr>
          <w:color w:val="auto"/>
        </w:rPr>
        <w:tab/>
      </w:r>
      <w:r>
        <w:rPr>
          <w:color w:val="auto"/>
        </w:rPr>
        <w:fldChar w:fldCharType="begin"/>
      </w:r>
      <w:r>
        <w:rPr>
          <w:color w:val="auto"/>
        </w:rPr>
        <w:instrText xml:space="preserve"> PAGEREF _Toc7854 \h </w:instrText>
      </w:r>
      <w:r>
        <w:rPr>
          <w:color w:val="auto"/>
        </w:rPr>
        <w:fldChar w:fldCharType="separate"/>
      </w:r>
      <w:r>
        <w:rPr>
          <w:color w:val="auto"/>
        </w:rPr>
        <w:t>60</w:t>
      </w:r>
      <w:r>
        <w:rPr>
          <w:color w:val="auto"/>
        </w:rPr>
        <w:fldChar w:fldCharType="end"/>
      </w:r>
      <w:r>
        <w:rPr>
          <w:rFonts w:hint="eastAsia" w:hAnsi="宋体" w:cs="宋体"/>
          <w:color w:val="auto"/>
          <w:szCs w:val="24"/>
        </w:rPr>
        <w:fldChar w:fldCharType="end"/>
      </w:r>
    </w:p>
    <w:p w14:paraId="6ADFC1C0">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_Toc24560 </w:instrText>
      </w:r>
      <w:r>
        <w:rPr>
          <w:rFonts w:hint="eastAsia" w:hAnsi="宋体" w:cs="宋体"/>
          <w:color w:val="auto"/>
          <w:szCs w:val="24"/>
        </w:rPr>
        <w:fldChar w:fldCharType="separate"/>
      </w:r>
      <w:r>
        <w:rPr>
          <w:rFonts w:hint="eastAsia" w:hAnsi="宋体" w:cs="宋体"/>
          <w:snapToGrid w:val="0"/>
          <w:color w:val="auto"/>
          <w:kern w:val="0"/>
        </w:rPr>
        <w:t>格式五 法定代表人身份证明</w:t>
      </w:r>
      <w:r>
        <w:rPr>
          <w:color w:val="auto"/>
        </w:rPr>
        <w:tab/>
      </w:r>
      <w:r>
        <w:rPr>
          <w:color w:val="auto"/>
        </w:rPr>
        <w:fldChar w:fldCharType="begin"/>
      </w:r>
      <w:r>
        <w:rPr>
          <w:color w:val="auto"/>
        </w:rPr>
        <w:instrText xml:space="preserve"> PAGEREF _Toc24560 \h </w:instrText>
      </w:r>
      <w:r>
        <w:rPr>
          <w:color w:val="auto"/>
        </w:rPr>
        <w:fldChar w:fldCharType="separate"/>
      </w:r>
      <w:r>
        <w:rPr>
          <w:color w:val="auto"/>
        </w:rPr>
        <w:t>61</w:t>
      </w:r>
      <w:r>
        <w:rPr>
          <w:color w:val="auto"/>
        </w:rPr>
        <w:fldChar w:fldCharType="end"/>
      </w:r>
      <w:r>
        <w:rPr>
          <w:rFonts w:hint="eastAsia" w:hAnsi="宋体" w:cs="宋体"/>
          <w:color w:val="auto"/>
          <w:szCs w:val="24"/>
        </w:rPr>
        <w:fldChar w:fldCharType="end"/>
      </w:r>
    </w:p>
    <w:p w14:paraId="13260D9B">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_Toc11716 </w:instrText>
      </w:r>
      <w:r>
        <w:rPr>
          <w:rFonts w:hint="eastAsia" w:hAnsi="宋体" w:cs="宋体"/>
          <w:color w:val="auto"/>
          <w:szCs w:val="24"/>
        </w:rPr>
        <w:fldChar w:fldCharType="separate"/>
      </w:r>
      <w:r>
        <w:rPr>
          <w:rFonts w:hint="eastAsia" w:hAnsi="宋体" w:cs="宋体"/>
          <w:bCs/>
          <w:snapToGrid w:val="0"/>
          <w:color w:val="auto"/>
          <w:kern w:val="0"/>
          <w:szCs w:val="24"/>
        </w:rPr>
        <w:t>格式六 投标人基本情况表</w:t>
      </w:r>
      <w:r>
        <w:rPr>
          <w:color w:val="auto"/>
        </w:rPr>
        <w:tab/>
      </w:r>
      <w:r>
        <w:rPr>
          <w:color w:val="auto"/>
        </w:rPr>
        <w:fldChar w:fldCharType="begin"/>
      </w:r>
      <w:r>
        <w:rPr>
          <w:color w:val="auto"/>
        </w:rPr>
        <w:instrText xml:space="preserve"> PAGEREF _Toc11716 \h </w:instrText>
      </w:r>
      <w:r>
        <w:rPr>
          <w:color w:val="auto"/>
        </w:rPr>
        <w:fldChar w:fldCharType="separate"/>
      </w:r>
      <w:r>
        <w:rPr>
          <w:color w:val="auto"/>
        </w:rPr>
        <w:t>62</w:t>
      </w:r>
      <w:r>
        <w:rPr>
          <w:color w:val="auto"/>
        </w:rPr>
        <w:fldChar w:fldCharType="end"/>
      </w:r>
      <w:r>
        <w:rPr>
          <w:rFonts w:hint="eastAsia" w:hAnsi="宋体" w:cs="宋体"/>
          <w:color w:val="auto"/>
          <w:szCs w:val="24"/>
        </w:rPr>
        <w:fldChar w:fldCharType="end"/>
      </w:r>
    </w:p>
    <w:p w14:paraId="3C351804">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_Toc28586 </w:instrText>
      </w:r>
      <w:r>
        <w:rPr>
          <w:rFonts w:hint="eastAsia" w:hAnsi="宋体" w:cs="宋体"/>
          <w:color w:val="auto"/>
          <w:szCs w:val="24"/>
        </w:rPr>
        <w:fldChar w:fldCharType="separate"/>
      </w:r>
      <w:r>
        <w:rPr>
          <w:rFonts w:hint="eastAsia" w:hAnsi="宋体" w:cs="宋体"/>
          <w:snapToGrid w:val="0"/>
          <w:color w:val="auto"/>
          <w:kern w:val="0"/>
        </w:rPr>
        <w:t>格式七  总监理工程师任职声明（适用于无任职项目）</w:t>
      </w:r>
      <w:r>
        <w:rPr>
          <w:color w:val="auto"/>
        </w:rPr>
        <w:tab/>
      </w:r>
      <w:r>
        <w:rPr>
          <w:color w:val="auto"/>
        </w:rPr>
        <w:fldChar w:fldCharType="begin"/>
      </w:r>
      <w:r>
        <w:rPr>
          <w:color w:val="auto"/>
        </w:rPr>
        <w:instrText xml:space="preserve"> PAGEREF _Toc28586 \h </w:instrText>
      </w:r>
      <w:r>
        <w:rPr>
          <w:color w:val="auto"/>
        </w:rPr>
        <w:fldChar w:fldCharType="separate"/>
      </w:r>
      <w:r>
        <w:rPr>
          <w:color w:val="auto"/>
        </w:rPr>
        <w:t>63</w:t>
      </w:r>
      <w:r>
        <w:rPr>
          <w:color w:val="auto"/>
        </w:rPr>
        <w:fldChar w:fldCharType="end"/>
      </w:r>
      <w:r>
        <w:rPr>
          <w:rFonts w:hint="eastAsia" w:hAnsi="宋体" w:cs="宋体"/>
          <w:color w:val="auto"/>
          <w:szCs w:val="24"/>
        </w:rPr>
        <w:fldChar w:fldCharType="end"/>
      </w:r>
    </w:p>
    <w:p w14:paraId="47CCD49B">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_Toc18246 </w:instrText>
      </w:r>
      <w:r>
        <w:rPr>
          <w:rFonts w:hint="eastAsia" w:hAnsi="宋体" w:cs="宋体"/>
          <w:color w:val="auto"/>
          <w:szCs w:val="24"/>
        </w:rPr>
        <w:fldChar w:fldCharType="separate"/>
      </w:r>
      <w:r>
        <w:rPr>
          <w:rFonts w:hint="eastAsia" w:hAnsi="宋体" w:cs="宋体"/>
          <w:snapToGrid w:val="0"/>
          <w:color w:val="auto"/>
          <w:kern w:val="0"/>
        </w:rPr>
        <w:t>格式八 总监理工程师任职声明（适用于有任职项目）</w:t>
      </w:r>
      <w:r>
        <w:rPr>
          <w:color w:val="auto"/>
        </w:rPr>
        <w:tab/>
      </w:r>
      <w:r>
        <w:rPr>
          <w:color w:val="auto"/>
        </w:rPr>
        <w:fldChar w:fldCharType="begin"/>
      </w:r>
      <w:r>
        <w:rPr>
          <w:color w:val="auto"/>
        </w:rPr>
        <w:instrText xml:space="preserve"> PAGEREF _Toc18246 \h </w:instrText>
      </w:r>
      <w:r>
        <w:rPr>
          <w:color w:val="auto"/>
        </w:rPr>
        <w:fldChar w:fldCharType="separate"/>
      </w:r>
      <w:r>
        <w:rPr>
          <w:color w:val="auto"/>
        </w:rPr>
        <w:t>64</w:t>
      </w:r>
      <w:r>
        <w:rPr>
          <w:color w:val="auto"/>
        </w:rPr>
        <w:fldChar w:fldCharType="end"/>
      </w:r>
      <w:r>
        <w:rPr>
          <w:rFonts w:hint="eastAsia" w:hAnsi="宋体" w:cs="宋体"/>
          <w:color w:val="auto"/>
          <w:szCs w:val="24"/>
        </w:rPr>
        <w:fldChar w:fldCharType="end"/>
      </w:r>
    </w:p>
    <w:p w14:paraId="7E9D4036">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_Toc19005 </w:instrText>
      </w:r>
      <w:r>
        <w:rPr>
          <w:rFonts w:hint="eastAsia" w:hAnsi="宋体" w:cs="宋体"/>
          <w:color w:val="auto"/>
          <w:szCs w:val="24"/>
        </w:rPr>
        <w:fldChar w:fldCharType="separate"/>
      </w:r>
      <w:r>
        <w:rPr>
          <w:rFonts w:hint="eastAsia" w:hAnsi="宋体" w:cs="宋体"/>
          <w:bCs/>
          <w:snapToGrid w:val="0"/>
          <w:color w:val="auto"/>
          <w:kern w:val="0"/>
          <w:szCs w:val="24"/>
        </w:rPr>
        <w:t>格式九 总监理工程师任职项目情况表</w:t>
      </w:r>
      <w:r>
        <w:rPr>
          <w:color w:val="auto"/>
        </w:rPr>
        <w:tab/>
      </w:r>
      <w:r>
        <w:rPr>
          <w:color w:val="auto"/>
        </w:rPr>
        <w:fldChar w:fldCharType="begin"/>
      </w:r>
      <w:r>
        <w:rPr>
          <w:color w:val="auto"/>
        </w:rPr>
        <w:instrText xml:space="preserve"> PAGEREF _Toc19005 \h </w:instrText>
      </w:r>
      <w:r>
        <w:rPr>
          <w:color w:val="auto"/>
        </w:rPr>
        <w:fldChar w:fldCharType="separate"/>
      </w:r>
      <w:r>
        <w:rPr>
          <w:color w:val="auto"/>
        </w:rPr>
        <w:t>65</w:t>
      </w:r>
      <w:r>
        <w:rPr>
          <w:color w:val="auto"/>
        </w:rPr>
        <w:fldChar w:fldCharType="end"/>
      </w:r>
      <w:r>
        <w:rPr>
          <w:rFonts w:hint="eastAsia" w:hAnsi="宋体" w:cs="宋体"/>
          <w:color w:val="auto"/>
          <w:szCs w:val="24"/>
        </w:rPr>
        <w:fldChar w:fldCharType="end"/>
      </w:r>
    </w:p>
    <w:p w14:paraId="15ADC927">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_Toc16105 </w:instrText>
      </w:r>
      <w:r>
        <w:rPr>
          <w:rFonts w:hint="eastAsia" w:hAnsi="宋体" w:cs="宋体"/>
          <w:color w:val="auto"/>
          <w:szCs w:val="24"/>
        </w:rPr>
        <w:fldChar w:fldCharType="separate"/>
      </w:r>
      <w:r>
        <w:rPr>
          <w:rFonts w:hint="eastAsia" w:hAnsi="宋体" w:cs="宋体"/>
          <w:snapToGrid w:val="0"/>
          <w:color w:val="auto"/>
          <w:kern w:val="0"/>
        </w:rPr>
        <w:t>格式</w:t>
      </w:r>
      <w:r>
        <w:rPr>
          <w:rFonts w:hint="eastAsia" w:hAnsi="宋体" w:cs="宋体"/>
          <w:bCs/>
          <w:snapToGrid w:val="0"/>
          <w:color w:val="auto"/>
          <w:kern w:val="0"/>
          <w:szCs w:val="24"/>
        </w:rPr>
        <w:t>十 项目监理机构组成人员汇总表</w:t>
      </w:r>
      <w:r>
        <w:rPr>
          <w:color w:val="auto"/>
        </w:rPr>
        <w:tab/>
      </w:r>
      <w:r>
        <w:rPr>
          <w:color w:val="auto"/>
        </w:rPr>
        <w:fldChar w:fldCharType="begin"/>
      </w:r>
      <w:r>
        <w:rPr>
          <w:color w:val="auto"/>
        </w:rPr>
        <w:instrText xml:space="preserve"> PAGEREF _Toc16105 \h </w:instrText>
      </w:r>
      <w:r>
        <w:rPr>
          <w:color w:val="auto"/>
        </w:rPr>
        <w:fldChar w:fldCharType="separate"/>
      </w:r>
      <w:r>
        <w:rPr>
          <w:color w:val="auto"/>
        </w:rPr>
        <w:t>66</w:t>
      </w:r>
      <w:r>
        <w:rPr>
          <w:color w:val="auto"/>
        </w:rPr>
        <w:fldChar w:fldCharType="end"/>
      </w:r>
      <w:r>
        <w:rPr>
          <w:rFonts w:hint="eastAsia" w:hAnsi="宋体" w:cs="宋体"/>
          <w:color w:val="auto"/>
          <w:szCs w:val="24"/>
        </w:rPr>
        <w:fldChar w:fldCharType="end"/>
      </w:r>
    </w:p>
    <w:p w14:paraId="68B4CF72">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_Toc22366 </w:instrText>
      </w:r>
      <w:r>
        <w:rPr>
          <w:rFonts w:hint="eastAsia" w:hAnsi="宋体" w:cs="宋体"/>
          <w:color w:val="auto"/>
          <w:szCs w:val="24"/>
        </w:rPr>
        <w:fldChar w:fldCharType="separate"/>
      </w:r>
      <w:r>
        <w:rPr>
          <w:rFonts w:hint="eastAsia" w:ascii="宋体" w:hAnsi="宋体" w:cs="宋体"/>
          <w:bCs/>
          <w:snapToGrid w:val="0"/>
          <w:color w:val="auto"/>
        </w:rPr>
        <w:t>格式十一  总监理工程师简历表</w:t>
      </w:r>
      <w:r>
        <w:rPr>
          <w:color w:val="auto"/>
        </w:rPr>
        <w:tab/>
      </w:r>
      <w:r>
        <w:rPr>
          <w:color w:val="auto"/>
        </w:rPr>
        <w:fldChar w:fldCharType="begin"/>
      </w:r>
      <w:r>
        <w:rPr>
          <w:color w:val="auto"/>
        </w:rPr>
        <w:instrText xml:space="preserve"> PAGEREF _Toc22366 \h </w:instrText>
      </w:r>
      <w:r>
        <w:rPr>
          <w:color w:val="auto"/>
        </w:rPr>
        <w:fldChar w:fldCharType="separate"/>
      </w:r>
      <w:r>
        <w:rPr>
          <w:color w:val="auto"/>
        </w:rPr>
        <w:t>67</w:t>
      </w:r>
      <w:r>
        <w:rPr>
          <w:color w:val="auto"/>
        </w:rPr>
        <w:fldChar w:fldCharType="end"/>
      </w:r>
      <w:r>
        <w:rPr>
          <w:rFonts w:hint="eastAsia" w:hAnsi="宋体" w:cs="宋体"/>
          <w:color w:val="auto"/>
          <w:szCs w:val="24"/>
        </w:rPr>
        <w:fldChar w:fldCharType="end"/>
      </w:r>
    </w:p>
    <w:p w14:paraId="492C460F">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_Toc7425 </w:instrText>
      </w:r>
      <w:r>
        <w:rPr>
          <w:rFonts w:hint="eastAsia" w:hAnsi="宋体" w:cs="宋体"/>
          <w:color w:val="auto"/>
          <w:szCs w:val="24"/>
        </w:rPr>
        <w:fldChar w:fldCharType="separate"/>
      </w:r>
      <w:r>
        <w:rPr>
          <w:rFonts w:hint="eastAsia" w:ascii="宋体" w:hAnsi="宋体" w:cs="宋体"/>
          <w:bCs/>
          <w:snapToGrid w:val="0"/>
          <w:color w:val="auto"/>
        </w:rPr>
        <w:t>格式十二  其他拟派人员简历表</w:t>
      </w:r>
      <w:r>
        <w:rPr>
          <w:color w:val="auto"/>
        </w:rPr>
        <w:tab/>
      </w:r>
      <w:r>
        <w:rPr>
          <w:color w:val="auto"/>
        </w:rPr>
        <w:fldChar w:fldCharType="begin"/>
      </w:r>
      <w:r>
        <w:rPr>
          <w:color w:val="auto"/>
        </w:rPr>
        <w:instrText xml:space="preserve"> PAGEREF _Toc7425 \h </w:instrText>
      </w:r>
      <w:r>
        <w:rPr>
          <w:color w:val="auto"/>
        </w:rPr>
        <w:fldChar w:fldCharType="separate"/>
      </w:r>
      <w:r>
        <w:rPr>
          <w:color w:val="auto"/>
        </w:rPr>
        <w:t>68</w:t>
      </w:r>
      <w:r>
        <w:rPr>
          <w:color w:val="auto"/>
        </w:rPr>
        <w:fldChar w:fldCharType="end"/>
      </w:r>
      <w:r>
        <w:rPr>
          <w:rFonts w:hint="eastAsia" w:hAnsi="宋体" w:cs="宋体"/>
          <w:color w:val="auto"/>
          <w:szCs w:val="24"/>
        </w:rPr>
        <w:fldChar w:fldCharType="end"/>
      </w:r>
    </w:p>
    <w:p w14:paraId="54EAA030">
      <w:pPr>
        <w:pStyle w:val="24"/>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color w:val="auto"/>
        </w:rPr>
      </w:pPr>
      <w:r>
        <w:rPr>
          <w:rFonts w:hint="eastAsia" w:hAnsi="宋体" w:cs="宋体"/>
          <w:color w:val="auto"/>
          <w:szCs w:val="24"/>
        </w:rPr>
        <w:fldChar w:fldCharType="begin"/>
      </w:r>
      <w:r>
        <w:rPr>
          <w:rFonts w:hint="eastAsia" w:hAnsi="宋体" w:cs="宋体"/>
          <w:color w:val="auto"/>
          <w:szCs w:val="24"/>
        </w:rPr>
        <w:instrText xml:space="preserve"> HYPERLINK \l _Toc1985 </w:instrText>
      </w:r>
      <w:r>
        <w:rPr>
          <w:rFonts w:hint="eastAsia" w:hAnsi="宋体" w:cs="宋体"/>
          <w:color w:val="auto"/>
          <w:szCs w:val="24"/>
        </w:rPr>
        <w:fldChar w:fldCharType="separate"/>
      </w:r>
      <w:r>
        <w:rPr>
          <w:rFonts w:hint="eastAsia"/>
          <w:bCs/>
          <w:color w:val="auto"/>
          <w:lang w:val="en-US" w:eastAsia="zh-CN"/>
        </w:rPr>
        <w:t>格式十三 原件一览表</w:t>
      </w:r>
      <w:r>
        <w:rPr>
          <w:color w:val="auto"/>
        </w:rPr>
        <w:tab/>
      </w:r>
      <w:r>
        <w:rPr>
          <w:color w:val="auto"/>
        </w:rPr>
        <w:fldChar w:fldCharType="begin"/>
      </w:r>
      <w:r>
        <w:rPr>
          <w:color w:val="auto"/>
        </w:rPr>
        <w:instrText xml:space="preserve"> PAGEREF _Toc1985 \h </w:instrText>
      </w:r>
      <w:r>
        <w:rPr>
          <w:color w:val="auto"/>
        </w:rPr>
        <w:fldChar w:fldCharType="separate"/>
      </w:r>
      <w:r>
        <w:rPr>
          <w:color w:val="auto"/>
        </w:rPr>
        <w:t>69</w:t>
      </w:r>
      <w:r>
        <w:rPr>
          <w:color w:val="auto"/>
        </w:rPr>
        <w:fldChar w:fldCharType="end"/>
      </w:r>
      <w:r>
        <w:rPr>
          <w:rFonts w:hint="eastAsia" w:hAnsi="宋体" w:cs="宋体"/>
          <w:color w:val="auto"/>
          <w:szCs w:val="24"/>
        </w:rPr>
        <w:fldChar w:fldCharType="end"/>
      </w:r>
    </w:p>
    <w:p w14:paraId="7E4FEFF1">
      <w:pPr>
        <w:pStyle w:val="20"/>
        <w:keepNext w:val="0"/>
        <w:keepLines w:val="0"/>
        <w:pageBreakBefore w:val="0"/>
        <w:widowControl w:val="0"/>
        <w:tabs>
          <w:tab w:val="right" w:leader="dot" w:pos="9072"/>
        </w:tabs>
        <w:kinsoku/>
        <w:wordWrap/>
        <w:overflowPunct/>
        <w:topLinePunct w:val="0"/>
        <w:autoSpaceDE/>
        <w:autoSpaceDN/>
        <w:bidi w:val="0"/>
        <w:adjustRightInd/>
        <w:snapToGrid/>
        <w:spacing w:line="420" w:lineRule="exact"/>
        <w:textAlignment w:val="auto"/>
        <w:rPr>
          <w:b/>
          <w:bCs/>
          <w:color w:val="auto"/>
        </w:rPr>
      </w:pPr>
      <w:r>
        <w:rPr>
          <w:rFonts w:hint="eastAsia" w:hAnsi="宋体" w:cs="宋体"/>
          <w:b/>
          <w:bCs/>
          <w:color w:val="auto"/>
          <w:szCs w:val="24"/>
        </w:rPr>
        <w:fldChar w:fldCharType="begin"/>
      </w:r>
      <w:r>
        <w:rPr>
          <w:rFonts w:hint="eastAsia" w:hAnsi="宋体" w:cs="宋体"/>
          <w:b/>
          <w:bCs/>
          <w:color w:val="auto"/>
          <w:szCs w:val="24"/>
        </w:rPr>
        <w:instrText xml:space="preserve"> HYPERLINK \l _Toc6775 </w:instrText>
      </w:r>
      <w:r>
        <w:rPr>
          <w:rFonts w:hint="eastAsia" w:hAnsi="宋体" w:cs="宋体"/>
          <w:b/>
          <w:bCs/>
          <w:color w:val="auto"/>
          <w:szCs w:val="24"/>
        </w:rPr>
        <w:fldChar w:fldCharType="separate"/>
      </w:r>
      <w:r>
        <w:rPr>
          <w:rFonts w:hint="eastAsia" w:ascii="宋体" w:hAnsi="宋体" w:cs="宋体"/>
          <w:b/>
          <w:bCs/>
          <w:color w:val="auto"/>
          <w:kern w:val="44"/>
          <w:szCs w:val="22"/>
        </w:rPr>
        <w:t>第六章 建设工程监理合同</w:t>
      </w:r>
      <w:r>
        <w:rPr>
          <w:b/>
          <w:bCs/>
          <w:color w:val="auto"/>
        </w:rPr>
        <w:tab/>
      </w:r>
      <w:r>
        <w:rPr>
          <w:b/>
          <w:bCs/>
          <w:color w:val="auto"/>
        </w:rPr>
        <w:fldChar w:fldCharType="begin"/>
      </w:r>
      <w:r>
        <w:rPr>
          <w:b/>
          <w:bCs/>
          <w:color w:val="auto"/>
        </w:rPr>
        <w:instrText xml:space="preserve"> PAGEREF _Toc6775 \h </w:instrText>
      </w:r>
      <w:r>
        <w:rPr>
          <w:b/>
          <w:bCs/>
          <w:color w:val="auto"/>
        </w:rPr>
        <w:fldChar w:fldCharType="separate"/>
      </w:r>
      <w:r>
        <w:rPr>
          <w:b/>
          <w:bCs/>
          <w:color w:val="auto"/>
        </w:rPr>
        <w:t>70</w:t>
      </w:r>
      <w:r>
        <w:rPr>
          <w:b/>
          <w:bCs/>
          <w:color w:val="auto"/>
        </w:rPr>
        <w:fldChar w:fldCharType="end"/>
      </w:r>
      <w:r>
        <w:rPr>
          <w:rFonts w:hint="eastAsia" w:hAnsi="宋体" w:cs="宋体"/>
          <w:b/>
          <w:bCs/>
          <w:color w:val="auto"/>
          <w:szCs w:val="24"/>
        </w:rPr>
        <w:fldChar w:fldCharType="end"/>
      </w:r>
    </w:p>
    <w:p w14:paraId="04AFE2B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hAnsi="宋体" w:cs="宋体"/>
          <w:color w:val="auto"/>
          <w:szCs w:val="24"/>
        </w:rPr>
      </w:pPr>
      <w:r>
        <w:rPr>
          <w:rFonts w:hint="eastAsia" w:hAnsi="宋体" w:cs="宋体"/>
          <w:color w:val="auto"/>
          <w:szCs w:val="24"/>
        </w:rPr>
        <w:fldChar w:fldCharType="end"/>
      </w:r>
    </w:p>
    <w:p w14:paraId="72C6CDF7">
      <w:pPr>
        <w:bidi w:val="0"/>
        <w:rPr>
          <w:rFonts w:hint="eastAsia"/>
          <w:color w:val="auto"/>
        </w:rPr>
      </w:pPr>
    </w:p>
    <w:p w14:paraId="44E278EF">
      <w:pPr>
        <w:bidi w:val="0"/>
        <w:rPr>
          <w:rFonts w:hint="eastAsia"/>
          <w:color w:val="auto"/>
        </w:rPr>
      </w:pPr>
    </w:p>
    <w:p w14:paraId="4CFFDCA3">
      <w:pPr>
        <w:bidi w:val="0"/>
        <w:rPr>
          <w:rFonts w:hint="eastAsia"/>
          <w:color w:val="auto"/>
        </w:rPr>
      </w:pPr>
    </w:p>
    <w:p w14:paraId="49FACEF0">
      <w:pPr>
        <w:bidi w:val="0"/>
        <w:rPr>
          <w:rFonts w:hint="eastAsia"/>
          <w:color w:val="auto"/>
        </w:rPr>
      </w:pPr>
    </w:p>
    <w:p w14:paraId="67D59685">
      <w:pPr>
        <w:bidi w:val="0"/>
        <w:rPr>
          <w:rFonts w:hint="eastAsia"/>
          <w:color w:val="auto"/>
        </w:rPr>
      </w:pPr>
    </w:p>
    <w:p w14:paraId="3CF29BF7">
      <w:pPr>
        <w:bidi w:val="0"/>
        <w:rPr>
          <w:rFonts w:hint="eastAsia"/>
          <w:color w:val="auto"/>
        </w:rPr>
      </w:pPr>
    </w:p>
    <w:p w14:paraId="1C6B5B71">
      <w:pPr>
        <w:bidi w:val="0"/>
        <w:rPr>
          <w:rFonts w:hint="eastAsia"/>
          <w:color w:val="auto"/>
        </w:rPr>
      </w:pPr>
    </w:p>
    <w:p w14:paraId="00CD5A72">
      <w:pPr>
        <w:bidi w:val="0"/>
        <w:rPr>
          <w:rFonts w:hint="eastAsia"/>
          <w:color w:val="auto"/>
        </w:rPr>
      </w:pPr>
    </w:p>
    <w:p w14:paraId="7906C4F8">
      <w:pPr>
        <w:bidi w:val="0"/>
        <w:rPr>
          <w:rFonts w:hint="eastAsia"/>
          <w:color w:val="auto"/>
        </w:rPr>
      </w:pPr>
    </w:p>
    <w:p w14:paraId="7FA25707">
      <w:pPr>
        <w:bidi w:val="0"/>
        <w:rPr>
          <w:rFonts w:hint="eastAsia"/>
          <w:color w:val="auto"/>
        </w:rPr>
      </w:pPr>
    </w:p>
    <w:p w14:paraId="1AC08286">
      <w:pPr>
        <w:bidi w:val="0"/>
        <w:rPr>
          <w:rFonts w:hint="eastAsia"/>
          <w:color w:val="auto"/>
        </w:rPr>
      </w:pPr>
    </w:p>
    <w:p w14:paraId="79BD6181">
      <w:pPr>
        <w:bidi w:val="0"/>
        <w:rPr>
          <w:rFonts w:hint="eastAsia"/>
          <w:color w:val="auto"/>
        </w:rPr>
      </w:pPr>
    </w:p>
    <w:p w14:paraId="4FB68F0F">
      <w:pPr>
        <w:bidi w:val="0"/>
        <w:rPr>
          <w:rFonts w:hint="eastAsia"/>
          <w:color w:val="auto"/>
        </w:rPr>
      </w:pPr>
    </w:p>
    <w:p w14:paraId="1B29D6E3">
      <w:pPr>
        <w:bidi w:val="0"/>
        <w:rPr>
          <w:color w:val="auto"/>
        </w:rPr>
      </w:pPr>
    </w:p>
    <w:p w14:paraId="73AD38DD">
      <w:pPr>
        <w:pStyle w:val="2"/>
        <w:wordWrap w:val="0"/>
        <w:autoSpaceDE/>
        <w:autoSpaceDN/>
        <w:snapToGrid w:val="0"/>
        <w:spacing w:line="440" w:lineRule="exact"/>
        <w:jc w:val="center"/>
        <w:rPr>
          <w:rFonts w:ascii="Times New Roman"/>
          <w:b/>
          <w:snapToGrid w:val="0"/>
          <w:color w:val="auto"/>
          <w:sz w:val="32"/>
          <w:szCs w:val="22"/>
        </w:rPr>
      </w:pPr>
      <w:bookmarkStart w:id="0" w:name="_Toc12039"/>
      <w:r>
        <w:rPr>
          <w:rFonts w:hint="eastAsia" w:ascii="Times New Roman"/>
          <w:b/>
          <w:snapToGrid w:val="0"/>
          <w:color w:val="auto"/>
          <w:sz w:val="32"/>
          <w:szCs w:val="22"/>
        </w:rPr>
        <w:t>第一章 投标人须知</w:t>
      </w:r>
      <w:bookmarkEnd w:id="0"/>
    </w:p>
    <w:p w14:paraId="64D39061">
      <w:pPr>
        <w:pStyle w:val="3"/>
        <w:wordWrap w:val="0"/>
        <w:autoSpaceDE/>
        <w:autoSpaceDN/>
        <w:snapToGrid w:val="0"/>
        <w:spacing w:before="260" w:after="260" w:line="440" w:lineRule="exact"/>
        <w:jc w:val="both"/>
        <w:rPr>
          <w:rFonts w:ascii="Times New Roman"/>
          <w:b/>
          <w:snapToGrid w:val="0"/>
          <w:color w:val="auto"/>
        </w:rPr>
      </w:pPr>
      <w:bookmarkStart w:id="1" w:name="_Hlt127175444"/>
      <w:bookmarkEnd w:id="1"/>
      <w:bookmarkStart w:id="2" w:name="_Toc4883"/>
      <w:bookmarkStart w:id="3" w:name="_Toc22511"/>
      <w:bookmarkStart w:id="4" w:name="_Hlt120077520"/>
      <w:r>
        <w:rPr>
          <w:rFonts w:hint="eastAsia" w:ascii="Times New Roman"/>
          <w:b/>
          <w:snapToGrid w:val="0"/>
          <w:color w:val="auto"/>
        </w:rPr>
        <w:t>第一节 投标人须知前附表</w:t>
      </w:r>
      <w:bookmarkEnd w:id="2"/>
      <w:bookmarkEnd w:id="3"/>
    </w:p>
    <w:tbl>
      <w:tblPr>
        <w:tblStyle w:val="31"/>
        <w:tblW w:w="9302"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6856"/>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rPr>
            </w:pPr>
            <w:r>
              <w:rPr>
                <w:rFonts w:hint="eastAsia" w:hAnsi="宋体" w:cs="宋体"/>
                <w:b/>
                <w:bCs/>
                <w:snapToGrid w:val="0"/>
                <w:color w:val="auto"/>
                <w:kern w:val="0"/>
                <w:szCs w:val="24"/>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rPr>
            </w:pPr>
            <w:r>
              <w:rPr>
                <w:rFonts w:hint="eastAsia" w:hAnsi="宋体" w:cs="宋体"/>
                <w:b/>
                <w:bCs/>
                <w:snapToGrid w:val="0"/>
                <w:color w:val="auto"/>
                <w:kern w:val="0"/>
                <w:szCs w:val="24"/>
              </w:rPr>
              <w:t>内容</w:t>
            </w:r>
          </w:p>
        </w:tc>
        <w:tc>
          <w:tcPr>
            <w:tcW w:w="6856"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rPr>
            </w:pPr>
            <w:r>
              <w:rPr>
                <w:rFonts w:hint="eastAsia" w:hAnsi="宋体" w:cs="宋体"/>
                <w:b/>
                <w:bCs/>
                <w:snapToGrid w:val="0"/>
                <w:color w:val="auto"/>
                <w:kern w:val="0"/>
                <w:szCs w:val="24"/>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8" w:hRule="exact"/>
        </w:trPr>
        <w:tc>
          <w:tcPr>
            <w:tcW w:w="721"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w:t>
            </w:r>
          </w:p>
        </w:tc>
        <w:tc>
          <w:tcPr>
            <w:tcW w:w="1725"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项目名称</w:t>
            </w:r>
          </w:p>
        </w:tc>
        <w:tc>
          <w:tcPr>
            <w:tcW w:w="6856"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hAnsi="宋体" w:eastAsia="宋体" w:cs="宋体"/>
                <w:snapToGrid w:val="0"/>
                <w:color w:val="auto"/>
                <w:kern w:val="0"/>
                <w:szCs w:val="24"/>
                <w:lang w:eastAsia="zh-CN"/>
              </w:rPr>
            </w:pPr>
            <w:r>
              <w:rPr>
                <w:rFonts w:hint="eastAsia" w:hAnsi="宋体" w:cs="宋体"/>
                <w:snapToGrid w:val="0"/>
                <w:color w:val="auto"/>
                <w:kern w:val="0"/>
                <w:szCs w:val="24"/>
                <w:lang w:eastAsia="zh-CN"/>
              </w:rPr>
              <w:t>武江区西联镇下胡村人居环境整治项目监理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w:t>
            </w:r>
          </w:p>
        </w:tc>
        <w:tc>
          <w:tcPr>
            <w:tcW w:w="1725"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项目业主</w:t>
            </w:r>
          </w:p>
        </w:tc>
        <w:tc>
          <w:tcPr>
            <w:tcW w:w="6856"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auto"/>
                <w:kern w:val="0"/>
                <w:szCs w:val="24"/>
                <w:lang w:val="en-US" w:eastAsia="zh-CN"/>
              </w:rPr>
            </w:pPr>
            <w:r>
              <w:rPr>
                <w:rFonts w:hint="eastAsia" w:ascii="宋体" w:hAnsi="宋体" w:eastAsia="宋体" w:cs="宋体"/>
                <w:color w:val="auto"/>
                <w:kern w:val="2"/>
                <w:sz w:val="24"/>
                <w:szCs w:val="22"/>
                <w:highlight w:val="none"/>
                <w:lang w:val="en-US" w:eastAsia="zh-CN" w:bidi="ar-SA"/>
              </w:rPr>
              <w:t>韶关市武江区西联镇人民政府</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3</w:t>
            </w:r>
          </w:p>
        </w:tc>
        <w:tc>
          <w:tcPr>
            <w:tcW w:w="1725"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项目批准部门</w:t>
            </w:r>
          </w:p>
        </w:tc>
        <w:tc>
          <w:tcPr>
            <w:tcW w:w="6856"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韶关市武江区发展和改革局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4</w:t>
            </w:r>
          </w:p>
        </w:tc>
        <w:tc>
          <w:tcPr>
            <w:tcW w:w="1725"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项目批准文号</w:t>
            </w:r>
          </w:p>
        </w:tc>
        <w:tc>
          <w:tcPr>
            <w:tcW w:w="6856" w:type="dxa"/>
            <w:tcBorders>
              <w:top w:val="single" w:color="auto" w:sz="4" w:space="0"/>
              <w:left w:val="single" w:color="auto" w:sz="4" w:space="0"/>
              <w:bottom w:val="single" w:color="auto" w:sz="4" w:space="0"/>
              <w:right w:val="single" w:color="auto" w:sz="4" w:space="0"/>
            </w:tcBorders>
            <w:vAlign w:val="center"/>
          </w:tcPr>
          <w:p w14:paraId="52204F50">
            <w:pPr>
              <w:pStyle w:val="117"/>
              <w:keepNext w:val="0"/>
              <w:keepLines w:val="0"/>
              <w:pageBreakBefore w:val="0"/>
              <w:widowControl w:val="0"/>
              <w:kinsoku/>
              <w:overflowPunct/>
              <w:topLinePunct w:val="0"/>
              <w:autoSpaceDE/>
              <w:autoSpaceDN/>
              <w:bidi w:val="0"/>
              <w:spacing w:line="500" w:lineRule="exact"/>
              <w:ind w:firstLine="480" w:firstLineChars="200"/>
              <w:jc w:val="left"/>
              <w:rPr>
                <w:rFonts w:hint="eastAsia" w:ascii="宋体" w:hAnsi="宋体" w:eastAsia="宋体" w:cs="宋体"/>
                <w:snapToGrid w:val="0"/>
                <w:color w:val="auto"/>
                <w:kern w:val="0"/>
                <w:sz w:val="24"/>
                <w:lang w:eastAsia="zh-CN"/>
              </w:rPr>
            </w:pPr>
            <w:r>
              <w:rPr>
                <w:rFonts w:hint="eastAsia" w:ascii="宋体" w:hAnsi="宋体" w:eastAsia="宋体" w:cs="宋体"/>
                <w:snapToGrid w:val="0"/>
                <w:color w:val="auto"/>
                <w:kern w:val="0"/>
                <w:sz w:val="24"/>
                <w:lang w:eastAsia="zh-CN"/>
              </w:rPr>
              <w:t>韶武发改投审〔2024〕76号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5</w:t>
            </w:r>
          </w:p>
        </w:tc>
        <w:tc>
          <w:tcPr>
            <w:tcW w:w="1725"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项目代码</w:t>
            </w:r>
          </w:p>
        </w:tc>
        <w:tc>
          <w:tcPr>
            <w:tcW w:w="6856" w:type="dxa"/>
            <w:tcBorders>
              <w:top w:val="single" w:color="auto" w:sz="4" w:space="0"/>
              <w:left w:val="single" w:color="auto" w:sz="4" w:space="0"/>
              <w:bottom w:val="single" w:color="auto" w:sz="4" w:space="0"/>
              <w:right w:val="single" w:color="auto" w:sz="4" w:space="0"/>
            </w:tcBorders>
            <w:vAlign w:val="center"/>
          </w:tcPr>
          <w:p w14:paraId="2BAFF47C">
            <w:pPr>
              <w:pStyle w:val="117"/>
              <w:keepNext w:val="0"/>
              <w:keepLines w:val="0"/>
              <w:pageBreakBefore w:val="0"/>
              <w:widowControl w:val="0"/>
              <w:kinsoku/>
              <w:overflowPunct/>
              <w:topLinePunct w:val="0"/>
              <w:autoSpaceDE/>
              <w:autoSpaceDN/>
              <w:bidi w:val="0"/>
              <w:spacing w:line="500" w:lineRule="exact"/>
              <w:ind w:firstLine="480" w:firstLineChars="200"/>
              <w:jc w:val="left"/>
              <w:rPr>
                <w:rFonts w:ascii="宋体" w:hAnsi="宋体" w:cs="宋体"/>
                <w:snapToGrid w:val="0"/>
                <w:color w:val="auto"/>
                <w:kern w:val="0"/>
                <w:sz w:val="24"/>
              </w:rPr>
            </w:pPr>
            <w:r>
              <w:rPr>
                <w:rFonts w:hint="eastAsia" w:ascii="宋体" w:hAnsi="宋体" w:cs="宋体"/>
                <w:snapToGrid w:val="0"/>
                <w:color w:val="auto"/>
                <w:kern w:val="0"/>
                <w:sz w:val="24"/>
              </w:rPr>
              <w:t>2407-440203-20-01-713624、2510-440203-20-01-573705</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exact"/>
        </w:trPr>
        <w:tc>
          <w:tcPr>
            <w:tcW w:w="721"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6</w:t>
            </w:r>
          </w:p>
        </w:tc>
        <w:tc>
          <w:tcPr>
            <w:tcW w:w="1725"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rPr>
            </w:pPr>
            <w:r>
              <w:rPr>
                <w:rFonts w:hint="eastAsia" w:hAnsi="宋体" w:cs="宋体"/>
                <w:color w:val="auto"/>
                <w:kern w:val="0"/>
                <w:szCs w:val="24"/>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rPr>
            </w:pPr>
            <w:r>
              <w:rPr>
                <w:rFonts w:hint="eastAsia" w:hAnsi="宋体" w:cs="宋体"/>
                <w:color w:val="auto"/>
                <w:kern w:val="0"/>
                <w:szCs w:val="24"/>
              </w:rPr>
              <w:t>及出资比例</w:t>
            </w:r>
          </w:p>
        </w:tc>
        <w:tc>
          <w:tcPr>
            <w:tcW w:w="6856"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tabs>
                <w:tab w:val="left" w:pos="5679"/>
              </w:tabs>
              <w:kinsoku/>
              <w:wordWrap w:val="0"/>
              <w:overflowPunct/>
              <w:topLinePunct w:val="0"/>
              <w:autoSpaceDE/>
              <w:autoSpaceDN/>
              <w:bidi w:val="0"/>
              <w:adjustRightInd w:val="0"/>
              <w:snapToGrid w:val="0"/>
              <w:spacing w:line="240" w:lineRule="auto"/>
              <w:ind w:firstLine="480" w:firstLineChars="200"/>
              <w:jc w:val="left"/>
              <w:textAlignment w:val="auto"/>
              <w:rPr>
                <w:rFonts w:hint="default" w:hAnsi="宋体" w:eastAsia="宋体" w:cs="宋体"/>
                <w:color w:val="auto"/>
                <w:kern w:val="0"/>
                <w:szCs w:val="24"/>
                <w:lang w:val="en-US" w:eastAsia="zh-CN"/>
              </w:rPr>
            </w:pPr>
            <w:r>
              <w:rPr>
                <w:rFonts w:hint="eastAsia" w:hAnsi="宋体" w:eastAsia="宋体" w:cs="宋体"/>
                <w:color w:val="auto"/>
                <w:szCs w:val="22"/>
                <w:highlight w:val="none"/>
                <w:lang w:val="en-US" w:eastAsia="zh-CN"/>
              </w:rPr>
              <w:t>由区财政统筹解决</w:t>
            </w:r>
            <w:r>
              <w:rPr>
                <w:rFonts w:hint="eastAsia" w:hAnsi="宋体" w:cs="宋体"/>
                <w:color w:val="auto"/>
                <w:kern w:val="0"/>
                <w:szCs w:val="24"/>
                <w:lang w:eastAsia="zh-CN"/>
              </w:rPr>
              <w:t>；</w:t>
            </w:r>
            <w:r>
              <w:rPr>
                <w:rFonts w:hint="eastAsia" w:hAnsi="宋体" w:cs="宋体"/>
                <w:color w:val="auto"/>
                <w:kern w:val="0"/>
                <w:szCs w:val="24"/>
              </w:rPr>
              <w:t>100%</w:t>
            </w:r>
            <w:r>
              <w:rPr>
                <w:rFonts w:hint="eastAsia" w:hAnsi="宋体" w:cs="宋体"/>
                <w:color w:val="auto"/>
                <w:kern w:val="0"/>
                <w:szCs w:val="24"/>
                <w:lang w:eastAsia="zh-CN"/>
              </w:rPr>
              <w:tab/>
            </w:r>
            <w:r>
              <w:rPr>
                <w:rFonts w:hint="eastAsia" w:hAnsi="宋体" w:cs="宋体"/>
                <w:color w:val="auto"/>
                <w:kern w:val="0"/>
                <w:szCs w:val="24"/>
                <w:lang w:val="en-US" w:eastAsia="zh-CN"/>
              </w:rPr>
              <w:t xml:space="preserve">   </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7</w:t>
            </w:r>
          </w:p>
        </w:tc>
        <w:tc>
          <w:tcPr>
            <w:tcW w:w="1725"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招标人</w:t>
            </w:r>
          </w:p>
        </w:tc>
        <w:tc>
          <w:tcPr>
            <w:tcW w:w="6856" w:type="dxa"/>
            <w:tcBorders>
              <w:top w:val="single" w:color="auto" w:sz="4" w:space="0"/>
              <w:left w:val="single" w:color="auto" w:sz="4" w:space="0"/>
              <w:bottom w:val="single" w:color="auto" w:sz="4" w:space="0"/>
              <w:right w:val="single" w:color="auto" w:sz="4" w:space="0"/>
            </w:tcBorders>
            <w:vAlign w:val="center"/>
          </w:tcPr>
          <w:p w14:paraId="2B78CE37">
            <w:pPr>
              <w:pStyle w:val="117"/>
              <w:keepNext w:val="0"/>
              <w:keepLines w:val="0"/>
              <w:pageBreakBefore w:val="0"/>
              <w:tabs>
                <w:tab w:val="left" w:pos="189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2"/>
                <w:sz w:val="24"/>
                <w:szCs w:val="22"/>
                <w:highlight w:val="none"/>
                <w:lang w:val="en-US" w:eastAsia="zh-CN" w:bidi="ar-SA"/>
              </w:rPr>
              <w:t>韶关市武江区西联镇人民政府</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8</w:t>
            </w:r>
          </w:p>
        </w:tc>
        <w:tc>
          <w:tcPr>
            <w:tcW w:w="1725"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招标代理机构</w:t>
            </w:r>
          </w:p>
        </w:tc>
        <w:tc>
          <w:tcPr>
            <w:tcW w:w="6856" w:type="dxa"/>
            <w:tcBorders>
              <w:top w:val="single" w:color="auto" w:sz="4" w:space="0"/>
              <w:left w:val="single" w:color="auto" w:sz="4" w:space="0"/>
              <w:bottom w:val="single" w:color="auto" w:sz="4" w:space="0"/>
              <w:right w:val="single" w:color="auto" w:sz="4" w:space="0"/>
            </w:tcBorders>
            <w:vAlign w:val="center"/>
          </w:tcPr>
          <w:p w14:paraId="247F9F6F">
            <w:pPr>
              <w:pStyle w:val="117"/>
              <w:keepNext w:val="0"/>
              <w:keepLines w:val="0"/>
              <w:pageBreakBefore w:val="0"/>
              <w:tabs>
                <w:tab w:val="left" w:pos="189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2"/>
                <w:sz w:val="24"/>
                <w:szCs w:val="22"/>
                <w:highlight w:val="none"/>
                <w:lang w:val="en-US" w:eastAsia="zh-CN" w:bidi="ar-SA"/>
              </w:rPr>
              <w:t>韶关市中卓项目管理有限公司</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9</w:t>
            </w:r>
          </w:p>
        </w:tc>
        <w:tc>
          <w:tcPr>
            <w:tcW w:w="1725"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施工单位</w:t>
            </w:r>
          </w:p>
        </w:tc>
        <w:tc>
          <w:tcPr>
            <w:tcW w:w="6856"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hAnsi="宋体" w:eastAsia="宋体" w:cs="宋体"/>
                <w:bCs/>
                <w:snapToGrid w:val="0"/>
                <w:color w:val="auto"/>
                <w:kern w:val="0"/>
                <w:szCs w:val="24"/>
                <w:lang w:val="en-US" w:eastAsia="zh-CN"/>
              </w:rPr>
            </w:pPr>
            <w:r>
              <w:rPr>
                <w:rFonts w:hint="eastAsia" w:hAnsi="宋体" w:cs="宋体"/>
                <w:bCs/>
                <w:snapToGrid w:val="0"/>
                <w:color w:val="auto"/>
                <w:kern w:val="0"/>
                <w:szCs w:val="24"/>
                <w:lang w:val="en-US" w:eastAsia="zh-CN"/>
              </w:rPr>
              <w:t>待定</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建设地点</w:t>
            </w:r>
          </w:p>
        </w:tc>
        <w:tc>
          <w:tcPr>
            <w:tcW w:w="6856"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bCs/>
                <w:snapToGrid w:val="0"/>
                <w:color w:val="auto"/>
                <w:kern w:val="0"/>
                <w:szCs w:val="24"/>
              </w:rPr>
            </w:pPr>
            <w:r>
              <w:rPr>
                <w:rFonts w:hint="eastAsia" w:hAnsi="宋体" w:eastAsia="宋体" w:cs="宋体"/>
                <w:color w:val="auto"/>
                <w:szCs w:val="22"/>
                <w:highlight w:val="none"/>
                <w:lang w:val="en-US" w:eastAsia="zh-CN"/>
              </w:rPr>
              <w:t>韶关市武江区西联镇</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59" w:hRule="exact"/>
        </w:trPr>
        <w:tc>
          <w:tcPr>
            <w:tcW w:w="721"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11</w:t>
            </w:r>
          </w:p>
        </w:tc>
        <w:tc>
          <w:tcPr>
            <w:tcW w:w="1725"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建设内容和规模</w:t>
            </w:r>
          </w:p>
        </w:tc>
        <w:tc>
          <w:tcPr>
            <w:tcW w:w="6856" w:type="dxa"/>
            <w:tcBorders>
              <w:top w:val="single" w:color="auto" w:sz="4" w:space="0"/>
              <w:left w:val="single" w:color="auto" w:sz="4" w:space="0"/>
              <w:bottom w:val="single" w:color="auto" w:sz="4" w:space="0"/>
              <w:right w:val="single" w:color="auto" w:sz="4" w:space="0"/>
            </w:tcBorders>
            <w:vAlign w:val="center"/>
          </w:tcPr>
          <w:p w14:paraId="07AEA89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ascii="宋体" w:hAnsi="宋体" w:eastAsia="宋体" w:cs="宋体"/>
                <w:snapToGrid w:val="0"/>
                <w:color w:val="auto"/>
                <w:kern w:val="0"/>
                <w:sz w:val="24"/>
                <w:lang w:eastAsia="zh-CN"/>
              </w:rPr>
              <w:t>地面硬化配套提升3000平方、道路提升1200平方、停车位划线11250平方、公共活动中心附属提升3000平方、篮球场及附属设施提升1处。乡村振兴车间提升1处、绿化提升2000平方、下胡村内配套设施提升（截水沟、垃圾收集点、护栏等）。</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70" w:hRule="exact"/>
        </w:trPr>
        <w:tc>
          <w:tcPr>
            <w:tcW w:w="721"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12</w:t>
            </w:r>
          </w:p>
        </w:tc>
        <w:tc>
          <w:tcPr>
            <w:tcW w:w="1725"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项目总投资</w:t>
            </w:r>
          </w:p>
        </w:tc>
        <w:tc>
          <w:tcPr>
            <w:tcW w:w="6856" w:type="dxa"/>
            <w:tcBorders>
              <w:top w:val="single" w:color="auto" w:sz="4" w:space="0"/>
              <w:left w:val="single" w:color="auto" w:sz="4" w:space="0"/>
              <w:bottom w:val="single" w:color="auto" w:sz="4" w:space="0"/>
              <w:right w:val="single" w:color="auto" w:sz="4" w:space="0"/>
            </w:tcBorders>
            <w:vAlign w:val="center"/>
          </w:tcPr>
          <w:p w14:paraId="5A4E55A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hAnsi="宋体" w:cs="宋体"/>
                <w:snapToGrid w:val="0"/>
                <w:color w:val="auto"/>
                <w:kern w:val="0"/>
                <w:szCs w:val="24"/>
                <w:lang w:val="en-US"/>
              </w:rPr>
            </w:pPr>
            <w:r>
              <w:rPr>
                <w:rFonts w:hint="eastAsia" w:ascii="宋体" w:hAnsi="宋体" w:eastAsia="宋体" w:cs="宋体"/>
                <w:color w:val="auto"/>
                <w:kern w:val="0"/>
                <w:sz w:val="24"/>
                <w:szCs w:val="24"/>
                <w:highlight w:val="none"/>
                <w:lang w:val="en-US" w:eastAsia="zh-CN" w:bidi="ar-SA"/>
              </w:rPr>
              <w:t>本项目</w:t>
            </w:r>
            <w:r>
              <w:rPr>
                <w:rFonts w:hint="eastAsia" w:hAnsi="宋体" w:cs="宋体"/>
                <w:color w:val="auto"/>
                <w:kern w:val="0"/>
                <w:sz w:val="24"/>
                <w:szCs w:val="24"/>
                <w:highlight w:val="none"/>
                <w:lang w:val="en-US" w:eastAsia="zh-CN" w:bidi="ar-SA"/>
              </w:rPr>
              <w:t>概算</w:t>
            </w:r>
            <w:r>
              <w:rPr>
                <w:rFonts w:hint="eastAsia" w:ascii="宋体" w:hAnsi="宋体" w:eastAsia="宋体" w:cs="宋体"/>
                <w:color w:val="auto"/>
                <w:kern w:val="0"/>
                <w:sz w:val="24"/>
                <w:szCs w:val="24"/>
                <w:highlight w:val="none"/>
                <w:lang w:val="en-US" w:eastAsia="zh-CN" w:bidi="ar-SA"/>
              </w:rPr>
              <w:t>总投资480.00万元，工程建安费约</w:t>
            </w:r>
            <w:r>
              <w:rPr>
                <w:rFonts w:hint="eastAsia" w:hAnsi="宋体" w:cs="宋体"/>
                <w:color w:val="auto"/>
                <w:kern w:val="0"/>
                <w:sz w:val="24"/>
                <w:szCs w:val="24"/>
                <w:highlight w:val="none"/>
                <w:lang w:val="en-US" w:eastAsia="zh-CN" w:bidi="ar-SA"/>
              </w:rPr>
              <w:t>407.35</w:t>
            </w:r>
            <w:r>
              <w:rPr>
                <w:rFonts w:hint="eastAsia" w:ascii="宋体" w:hAnsi="宋体" w:eastAsia="宋体" w:cs="宋体"/>
                <w:color w:val="auto"/>
                <w:kern w:val="0"/>
                <w:sz w:val="24"/>
                <w:szCs w:val="24"/>
                <w:highlight w:val="none"/>
                <w:lang w:val="en-US" w:eastAsia="zh-CN" w:bidi="ar-SA"/>
              </w:rPr>
              <w:t>万元</w:t>
            </w:r>
            <w:r>
              <w:rPr>
                <w:rFonts w:hint="eastAsia" w:hAnsi="宋体" w:cs="宋体"/>
                <w:color w:val="auto"/>
                <w:kern w:val="0"/>
                <w:sz w:val="24"/>
                <w:szCs w:val="24"/>
                <w:highlight w:val="none"/>
                <w:lang w:val="en-US" w:eastAsia="zh-CN" w:bidi="ar-SA"/>
              </w:rPr>
              <w:t>，</w:t>
            </w:r>
            <w:r>
              <w:rPr>
                <w:rFonts w:hint="eastAsia" w:ascii="宋体" w:hAnsi="宋体" w:eastAsia="宋体" w:cs="宋体"/>
                <w:color w:val="auto"/>
                <w:szCs w:val="22"/>
                <w:highlight w:val="none"/>
                <w:lang w:val="en-US" w:eastAsia="zh-CN"/>
              </w:rPr>
              <w:t>本次招标监理服务费为</w:t>
            </w:r>
            <w:r>
              <w:rPr>
                <w:rFonts w:hint="eastAsia" w:hAnsi="宋体" w:cs="宋体"/>
                <w:color w:val="auto"/>
                <w:szCs w:val="22"/>
                <w:highlight w:val="none"/>
                <w:lang w:val="en-US" w:eastAsia="zh-CN"/>
              </w:rPr>
              <w:t>13.75</w:t>
            </w:r>
            <w:r>
              <w:rPr>
                <w:rFonts w:hint="eastAsia" w:ascii="宋体" w:hAnsi="宋体" w:eastAsia="宋体" w:cs="宋体"/>
                <w:color w:val="auto"/>
                <w:szCs w:val="22"/>
                <w:highlight w:val="none"/>
                <w:lang w:val="en-US" w:eastAsia="zh-CN"/>
              </w:rPr>
              <w:t>万元</w:t>
            </w:r>
            <w:r>
              <w:rPr>
                <w:rFonts w:hint="eastAsia" w:hAnsi="宋体" w:cs="宋体"/>
                <w:color w:val="auto"/>
                <w:szCs w:val="22"/>
                <w:highlight w:val="none"/>
                <w:lang w:val="en-US" w:eastAsia="zh-CN"/>
              </w:rPr>
              <w:t>。</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exact"/>
        </w:trPr>
        <w:tc>
          <w:tcPr>
            <w:tcW w:w="721"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13</w:t>
            </w:r>
          </w:p>
        </w:tc>
        <w:tc>
          <w:tcPr>
            <w:tcW w:w="1725"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招标范围</w:t>
            </w:r>
          </w:p>
        </w:tc>
        <w:tc>
          <w:tcPr>
            <w:tcW w:w="6856"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bCs/>
                <w:snapToGrid w:val="0"/>
                <w:color w:val="auto"/>
                <w:kern w:val="0"/>
                <w:szCs w:val="24"/>
              </w:rPr>
            </w:pPr>
            <w:r>
              <w:rPr>
                <w:rFonts w:hint="eastAsia" w:hAnsi="宋体" w:cs="宋体"/>
                <w:bCs/>
                <w:snapToGrid w:val="0"/>
                <w:color w:val="auto"/>
                <w:kern w:val="0"/>
                <w:szCs w:val="24"/>
              </w:rPr>
              <w:t>项目建设施工阶段监理（含施工准备阶段、施工阶段、工程竣工结算阶段和保修阶段监理）</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14</w:t>
            </w:r>
          </w:p>
        </w:tc>
        <w:tc>
          <w:tcPr>
            <w:tcW w:w="1725"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标段划分</w:t>
            </w:r>
          </w:p>
        </w:tc>
        <w:tc>
          <w:tcPr>
            <w:tcW w:w="6856"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15</w:t>
            </w:r>
          </w:p>
        </w:tc>
        <w:tc>
          <w:tcPr>
            <w:tcW w:w="1725"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投标人资格要求</w:t>
            </w:r>
          </w:p>
        </w:tc>
        <w:tc>
          <w:tcPr>
            <w:tcW w:w="6856"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rPr>
            </w:pPr>
            <w:r>
              <w:rPr>
                <w:rFonts w:hint="eastAsia" w:hAnsi="宋体" w:cs="宋体"/>
                <w:color w:val="auto"/>
                <w:szCs w:val="24"/>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rPr>
            </w:pPr>
            <w:r>
              <w:rPr>
                <w:rFonts w:hint="eastAsia" w:hAnsi="宋体" w:cs="宋体"/>
                <w:color w:val="auto"/>
                <w:szCs w:val="24"/>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Cs w:val="24"/>
              </w:rPr>
            </w:pPr>
            <w:r>
              <w:rPr>
                <w:rFonts w:hint="eastAsia" w:hAnsi="宋体" w:cs="宋体"/>
                <w:color w:val="auto"/>
                <w:szCs w:val="24"/>
              </w:rPr>
              <w:t xml:space="preserve">2.2 </w:t>
            </w:r>
            <w:r>
              <w:rPr>
                <w:rFonts w:hint="eastAsia" w:ascii="宋体" w:hAnsi="宋体" w:eastAsia="宋体" w:cs="宋体"/>
                <w:color w:val="auto"/>
                <w:szCs w:val="24"/>
              </w:rPr>
              <w:t>投标人须具备以下资质之一：①工程监理综合资质；②市政公用工程监理</w:t>
            </w:r>
            <w:r>
              <w:rPr>
                <w:rFonts w:hint="eastAsia" w:hAnsi="宋体" w:cs="宋体"/>
                <w:color w:val="auto"/>
                <w:szCs w:val="24"/>
                <w:lang w:val="en-US" w:eastAsia="zh-CN"/>
              </w:rPr>
              <w:t>乙</w:t>
            </w:r>
            <w:r>
              <w:rPr>
                <w:rFonts w:hint="eastAsia" w:ascii="宋体" w:hAnsi="宋体" w:eastAsia="宋体" w:cs="宋体"/>
                <w:color w:val="auto"/>
                <w:szCs w:val="24"/>
              </w:rPr>
              <w:t>级以上（含</w:t>
            </w:r>
            <w:r>
              <w:rPr>
                <w:rFonts w:hint="eastAsia" w:hAnsi="宋体" w:cs="宋体"/>
                <w:color w:val="auto"/>
                <w:szCs w:val="24"/>
                <w:lang w:val="en-US" w:eastAsia="zh-CN"/>
              </w:rPr>
              <w:t>乙</w:t>
            </w:r>
            <w:r>
              <w:rPr>
                <w:rFonts w:hint="eastAsia" w:ascii="宋体" w:hAnsi="宋体" w:eastAsia="宋体" w:cs="宋体"/>
                <w:color w:val="auto"/>
                <w:szCs w:val="24"/>
              </w:rPr>
              <w:t>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2.3 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3.1 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u w:val="single"/>
              </w:rPr>
              <w:t xml:space="preserve"> 2 </w:t>
            </w:r>
            <w:r>
              <w:rPr>
                <w:rFonts w:hint="eastAsia" w:hAnsi="宋体" w:cs="宋体"/>
                <w:color w:val="auto"/>
                <w:szCs w:val="24"/>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（14）</w:t>
            </w:r>
            <w:r>
              <w:rPr>
                <w:rFonts w:hint="eastAsia" w:hAnsi="宋体" w:cs="宋体"/>
                <w:color w:val="auto"/>
                <w:kern w:val="0"/>
              </w:rPr>
              <w:t>被“信用中国”网站（https://www.creditchina.gov.cn）发布的《法人和非法人组织公共信用信息报告》列为严重失信主体名单的</w:t>
            </w:r>
            <w:r>
              <w:rPr>
                <w:rFonts w:hint="eastAsia" w:hAnsi="宋体" w:cs="宋体"/>
                <w:color w:val="auto"/>
                <w:szCs w:val="24"/>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rPr>
            </w:pPr>
            <w:r>
              <w:rPr>
                <w:rFonts w:hint="eastAsia" w:hAnsi="宋体" w:cs="宋体"/>
                <w:color w:val="auto"/>
                <w:szCs w:val="24"/>
              </w:rPr>
              <w:t>4.2 招标人拒绝以下名单中的单位参加本次投标：</w:t>
            </w:r>
          </w:p>
          <w:tbl>
            <w:tblPr>
              <w:tblStyle w:val="31"/>
              <w:tblW w:w="6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912"/>
              <w:gridCol w:w="2966"/>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2912"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966"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5B757AB9">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1</w:t>
                  </w:r>
                </w:p>
              </w:tc>
              <w:tc>
                <w:tcPr>
                  <w:tcW w:w="2912" w:type="dxa"/>
                  <w:noWrap w:val="0"/>
                  <w:vAlign w:val="center"/>
                </w:tcPr>
                <w:p w14:paraId="33309A4E">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韶关市武江区西联镇人民政府</w:t>
                  </w:r>
                </w:p>
              </w:tc>
              <w:tc>
                <w:tcPr>
                  <w:tcW w:w="2966" w:type="dxa"/>
                  <w:noWrap w:val="0"/>
                  <w:vAlign w:val="center"/>
                </w:tcPr>
                <w:p w14:paraId="3109F4A9">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为</w:t>
                  </w:r>
                  <w:r>
                    <w:rPr>
                      <w:rFonts w:hint="eastAsia" w:ascii="宋体" w:hAnsi="宋体" w:eastAsia="宋体" w:cs="宋体"/>
                      <w:color w:val="auto"/>
                      <w:kern w:val="2"/>
                      <w:sz w:val="24"/>
                      <w:szCs w:val="24"/>
                      <w:lang w:val="en-US" w:eastAsia="zh-CN" w:bidi="ar-SA"/>
                    </w:rPr>
                    <w:t>本项目的</w:t>
                  </w:r>
                  <w:r>
                    <w:rPr>
                      <w:rFonts w:hint="eastAsia" w:ascii="宋体" w:hAnsi="宋体" w:eastAsia="宋体" w:cs="宋体"/>
                      <w:color w:val="auto"/>
                      <w:sz w:val="24"/>
                      <w:szCs w:val="24"/>
                      <w:lang w:val="en-US" w:eastAsia="zh-CN"/>
                    </w:rPr>
                    <w:t>业主</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招标人</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28FEDDA3">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2</w:t>
                  </w:r>
                </w:p>
              </w:tc>
              <w:tc>
                <w:tcPr>
                  <w:tcW w:w="2912" w:type="dxa"/>
                  <w:noWrap w:val="0"/>
                  <w:vAlign w:val="center"/>
                </w:tcPr>
                <w:p w14:paraId="22B974FA">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snapToGrid w:val="0"/>
                      <w:color w:val="auto"/>
                      <w:kern w:val="0"/>
                      <w:sz w:val="24"/>
                      <w:lang w:eastAsia="zh-CN"/>
                    </w:rPr>
                    <w:t>韶关市中卓项目管理有限公司</w:t>
                  </w:r>
                </w:p>
              </w:tc>
              <w:tc>
                <w:tcPr>
                  <w:tcW w:w="2966" w:type="dxa"/>
                  <w:noWrap w:val="0"/>
                  <w:vAlign w:val="center"/>
                </w:tcPr>
                <w:p w14:paraId="3A221F21">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为本项目的招标代理机构</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74118216">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3</w:t>
                  </w:r>
                </w:p>
              </w:tc>
              <w:tc>
                <w:tcPr>
                  <w:tcW w:w="2912" w:type="dxa"/>
                  <w:noWrap w:val="0"/>
                  <w:vAlign w:val="center"/>
                </w:tcPr>
                <w:p w14:paraId="0A3FF80A">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世纪工程项目管理有限公司</w:t>
                  </w:r>
                </w:p>
              </w:tc>
              <w:tc>
                <w:tcPr>
                  <w:tcW w:w="2966" w:type="dxa"/>
                  <w:noWrap w:val="0"/>
                  <w:vAlign w:val="center"/>
                </w:tcPr>
                <w:p w14:paraId="5C95264F">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为本项目的可研编制单位</w:t>
                  </w:r>
                </w:p>
              </w:tc>
            </w:tr>
            <w:tr w14:paraId="5E6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0D97E1E8">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2912" w:type="dxa"/>
                  <w:noWrap w:val="0"/>
                  <w:vAlign w:val="center"/>
                </w:tcPr>
                <w:p w14:paraId="5DD32DF6">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中城城园设计有限公司</w:t>
                  </w:r>
                </w:p>
              </w:tc>
              <w:tc>
                <w:tcPr>
                  <w:tcW w:w="2966" w:type="dxa"/>
                  <w:noWrap w:val="0"/>
                  <w:vAlign w:val="center"/>
                </w:tcPr>
                <w:p w14:paraId="0884CAA7">
                  <w:pPr>
                    <w:pStyle w:val="8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为本项目的设计单位</w:t>
                  </w:r>
                </w:p>
              </w:tc>
            </w:tr>
            <w:tr w14:paraId="78B2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77F30B6D">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5</w:t>
                  </w:r>
                </w:p>
              </w:tc>
              <w:tc>
                <w:tcPr>
                  <w:tcW w:w="2912" w:type="dxa"/>
                  <w:noWrap w:val="0"/>
                  <w:vAlign w:val="center"/>
                </w:tcPr>
                <w:p w14:paraId="45A5D50C">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广东明正项目管理有限公司</w:t>
                  </w:r>
                </w:p>
              </w:tc>
              <w:tc>
                <w:tcPr>
                  <w:tcW w:w="2966" w:type="dxa"/>
                  <w:noWrap w:val="0"/>
                  <w:vAlign w:val="center"/>
                </w:tcPr>
                <w:p w14:paraId="42B06F19">
                  <w:pPr>
                    <w:pStyle w:val="8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w:t>
                  </w:r>
                  <w:r>
                    <w:rPr>
                      <w:rFonts w:hint="eastAsia" w:ascii="宋体" w:hAnsi="宋体" w:cs="宋体"/>
                      <w:snapToGrid w:val="0"/>
                      <w:color w:val="auto"/>
                      <w:kern w:val="0"/>
                      <w:sz w:val="24"/>
                      <w:szCs w:val="24"/>
                      <w:highlight w:val="none"/>
                      <w:lang w:val="en-US" w:eastAsia="zh-CN" w:bidi="ar-SA"/>
                    </w:rPr>
                    <w:t>全过程造价咨询</w:t>
                  </w:r>
                  <w:r>
                    <w:rPr>
                      <w:rFonts w:hint="eastAsia" w:ascii="宋体" w:hAnsi="宋体" w:eastAsia="宋体" w:cs="宋体"/>
                      <w:snapToGrid w:val="0"/>
                      <w:color w:val="auto"/>
                      <w:kern w:val="0"/>
                      <w:sz w:val="24"/>
                      <w:szCs w:val="24"/>
                      <w:highlight w:val="none"/>
                      <w:lang w:val="en-US" w:eastAsia="zh-CN" w:bidi="ar-SA"/>
                    </w:rPr>
                    <w:t>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rPr>
            </w:pPr>
            <w:r>
              <w:rPr>
                <w:rFonts w:hint="eastAsia" w:hAnsi="宋体" w:cs="宋体"/>
                <w:color w:val="auto"/>
                <w:szCs w:val="24"/>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服务期限</w:t>
            </w:r>
          </w:p>
        </w:tc>
        <w:tc>
          <w:tcPr>
            <w:tcW w:w="6856"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snapToGrid w:val="0"/>
                <w:color w:val="auto"/>
                <w:kern w:val="0"/>
                <w:szCs w:val="24"/>
              </w:rPr>
            </w:pPr>
            <w:r>
              <w:rPr>
                <w:rFonts w:hint="eastAsia" w:hAnsi="宋体" w:cs="宋体"/>
                <w:snapToGrid w:val="0"/>
                <w:color w:val="auto"/>
                <w:kern w:val="0"/>
                <w:szCs w:val="24"/>
              </w:rPr>
              <w:t>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17</w:t>
            </w:r>
          </w:p>
        </w:tc>
        <w:tc>
          <w:tcPr>
            <w:tcW w:w="1725"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服务标准</w:t>
            </w:r>
          </w:p>
        </w:tc>
        <w:tc>
          <w:tcPr>
            <w:tcW w:w="6856"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工程质量达到合格或以上标准。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18</w:t>
            </w:r>
          </w:p>
        </w:tc>
        <w:tc>
          <w:tcPr>
            <w:tcW w:w="1725"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最高投标限价</w:t>
            </w:r>
          </w:p>
        </w:tc>
        <w:tc>
          <w:tcPr>
            <w:tcW w:w="6856"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bCs/>
                <w:color w:val="auto"/>
                <w:szCs w:val="24"/>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19</w:t>
            </w:r>
          </w:p>
        </w:tc>
        <w:tc>
          <w:tcPr>
            <w:tcW w:w="1725"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投标保证金</w:t>
            </w:r>
          </w:p>
        </w:tc>
        <w:tc>
          <w:tcPr>
            <w:tcW w:w="6856"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rPr>
            </w:pPr>
            <w:r>
              <w:rPr>
                <w:rFonts w:hint="eastAsia" w:hAnsi="宋体" w:cs="宋体"/>
                <w:color w:val="auto"/>
              </w:rPr>
              <w:t>1.投标人须缴纳金额为人民币</w:t>
            </w:r>
            <w:r>
              <w:rPr>
                <w:rFonts w:hint="eastAsia" w:hAnsi="宋体" w:cs="宋体"/>
                <w:color w:val="auto"/>
                <w:u w:val="single"/>
                <w:lang w:val="en-US" w:eastAsia="zh-CN"/>
              </w:rPr>
              <w:t>贰仟</w:t>
            </w:r>
            <w:r>
              <w:rPr>
                <w:rFonts w:hint="eastAsia" w:hAnsi="宋体" w:cs="宋体"/>
                <w:color w:val="auto"/>
              </w:rPr>
              <w:t>元的投标保证。</w:t>
            </w:r>
          </w:p>
          <w:p w14:paraId="0BEC4750">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rPr>
            </w:pPr>
            <w:r>
              <w:rPr>
                <w:rFonts w:hint="eastAsia" w:hAnsi="宋体" w:cs="宋体"/>
                <w:color w:val="auto"/>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rPr>
            </w:pPr>
            <w:r>
              <w:rPr>
                <w:rFonts w:hint="eastAsia" w:hAnsi="宋体" w:cs="宋体"/>
                <w:color w:val="auto"/>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rPr>
            </w:pPr>
            <w:r>
              <w:rPr>
                <w:rFonts w:hint="eastAsia" w:hAnsi="宋体" w:cs="宋体"/>
                <w:color w:val="auto"/>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cs="宋体"/>
                <w:color w:val="auto"/>
              </w:rPr>
            </w:pPr>
            <w:r>
              <w:rPr>
                <w:rFonts w:hint="eastAsia" w:hAnsi="宋体" w:cs="宋体"/>
                <w:color w:val="auto"/>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textAlignment w:val="auto"/>
              <w:rPr>
                <w:rFonts w:hAnsi="宋体" w:cs="宋体"/>
                <w:color w:val="auto"/>
              </w:rPr>
            </w:pPr>
            <w:r>
              <w:rPr>
                <w:rFonts w:hint="eastAsia" w:hAnsi="宋体" w:cs="宋体"/>
                <w:color w:val="auto"/>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color w:val="auto"/>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投标有效期</w:t>
            </w:r>
          </w:p>
        </w:tc>
        <w:tc>
          <w:tcPr>
            <w:tcW w:w="6856"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本次招标的投标有效期为</w:t>
            </w:r>
            <w:r>
              <w:rPr>
                <w:rFonts w:hint="eastAsia" w:hAnsi="宋体" w:cs="宋体"/>
                <w:snapToGrid w:val="0"/>
                <w:color w:val="auto"/>
                <w:kern w:val="0"/>
                <w:szCs w:val="24"/>
                <w:u w:val="single"/>
              </w:rPr>
              <w:t xml:space="preserve"> 90 </w:t>
            </w:r>
            <w:r>
              <w:rPr>
                <w:rFonts w:hint="eastAsia" w:hAnsi="宋体" w:cs="宋体"/>
                <w:snapToGrid w:val="0"/>
                <w:color w:val="auto"/>
                <w:kern w:val="0"/>
                <w:szCs w:val="24"/>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21</w:t>
            </w:r>
          </w:p>
        </w:tc>
        <w:tc>
          <w:tcPr>
            <w:tcW w:w="1725"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投标文件组成</w:t>
            </w:r>
          </w:p>
        </w:tc>
        <w:tc>
          <w:tcPr>
            <w:tcW w:w="6856" w:type="dxa"/>
            <w:tcBorders>
              <w:top w:val="single" w:color="auto" w:sz="4" w:space="0"/>
              <w:left w:val="single" w:color="auto" w:sz="4" w:space="0"/>
              <w:bottom w:val="single" w:color="auto" w:sz="4" w:space="0"/>
              <w:right w:val="single" w:color="auto" w:sz="4" w:space="0"/>
            </w:tcBorders>
            <w:vAlign w:val="center"/>
          </w:tcPr>
          <w:p w14:paraId="2210B60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投标文件包括商务标书、监理大纲两个分册。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评标方法</w:t>
            </w:r>
          </w:p>
        </w:tc>
        <w:tc>
          <w:tcPr>
            <w:tcW w:w="6856"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rPr>
            </w:pPr>
            <w:r>
              <w:rPr>
                <w:rFonts w:hint="eastAsia" w:hAnsi="宋体" w:cs="宋体"/>
                <w:snapToGrid w:val="0"/>
                <w:color w:val="auto"/>
                <w:kern w:val="0"/>
                <w:szCs w:val="24"/>
              </w:rPr>
              <w:t xml:space="preserve">    综合评估法</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23</w:t>
            </w:r>
          </w:p>
        </w:tc>
        <w:tc>
          <w:tcPr>
            <w:tcW w:w="1725"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hAnsi="宋体" w:cs="宋体"/>
                <w:snapToGrid w:val="0"/>
                <w:color w:val="auto"/>
                <w:kern w:val="0"/>
                <w:szCs w:val="24"/>
              </w:rPr>
            </w:pPr>
            <w:r>
              <w:rPr>
                <w:rFonts w:hint="eastAsia" w:hAnsi="宋体" w:cs="宋体"/>
                <w:snapToGrid w:val="0"/>
                <w:color w:val="auto"/>
                <w:kern w:val="0"/>
                <w:szCs w:val="24"/>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snapToGrid w:val="0"/>
                <w:color w:val="auto"/>
                <w:kern w:val="0"/>
                <w:szCs w:val="24"/>
              </w:rPr>
            </w:pPr>
            <w:r>
              <w:rPr>
                <w:rFonts w:hint="eastAsia" w:hAnsi="宋体" w:cs="宋体"/>
                <w:snapToGrid w:val="0"/>
                <w:color w:val="auto"/>
                <w:kern w:val="0"/>
                <w:szCs w:val="24"/>
              </w:rPr>
              <w:t>方式</w:t>
            </w:r>
          </w:p>
        </w:tc>
        <w:tc>
          <w:tcPr>
            <w:tcW w:w="6856"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24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本次招标监理大纲</w:t>
            </w:r>
            <w:r>
              <w:rPr>
                <w:rFonts w:hint="eastAsia" w:hAnsi="宋体" w:cs="宋体"/>
                <w:snapToGrid w:val="0"/>
                <w:color w:val="auto"/>
                <w:kern w:val="0"/>
                <w:szCs w:val="24"/>
                <w:u w:val="single"/>
              </w:rPr>
              <w:t xml:space="preserve"> 不采用 </w:t>
            </w:r>
            <w:r>
              <w:rPr>
                <w:rFonts w:hint="eastAsia" w:hAnsi="宋体" w:cs="宋体"/>
                <w:snapToGrid w:val="0"/>
                <w:color w:val="auto"/>
                <w:kern w:val="0"/>
                <w:szCs w:val="24"/>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24</w:t>
            </w:r>
          </w:p>
        </w:tc>
        <w:tc>
          <w:tcPr>
            <w:tcW w:w="1725"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评标委员会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评标委员会由</w:t>
            </w:r>
            <w:r>
              <w:rPr>
                <w:rFonts w:hint="eastAsia" w:hAnsi="宋体" w:cs="宋体"/>
                <w:snapToGrid w:val="0"/>
                <w:color w:val="auto"/>
                <w:kern w:val="0"/>
                <w:szCs w:val="24"/>
                <w:u w:val="single"/>
              </w:rPr>
              <w:t xml:space="preserve"> 5 </w:t>
            </w:r>
            <w:r>
              <w:rPr>
                <w:rFonts w:hint="eastAsia" w:hAnsi="宋体" w:cs="宋体"/>
                <w:snapToGrid w:val="0"/>
                <w:color w:val="auto"/>
                <w:kern w:val="0"/>
                <w:szCs w:val="24"/>
              </w:rPr>
              <w:t>人组成，其中招标人代表</w:t>
            </w:r>
            <w:r>
              <w:rPr>
                <w:rFonts w:hint="eastAsia" w:hAnsi="宋体" w:cs="宋体"/>
                <w:snapToGrid w:val="0"/>
                <w:color w:val="auto"/>
                <w:kern w:val="0"/>
                <w:szCs w:val="24"/>
                <w:u w:val="single"/>
              </w:rPr>
              <w:t xml:space="preserve"> 0 </w:t>
            </w:r>
            <w:r>
              <w:rPr>
                <w:rFonts w:hint="eastAsia" w:hAnsi="宋体" w:cs="宋体"/>
                <w:snapToGrid w:val="0"/>
                <w:color w:val="auto"/>
                <w:kern w:val="0"/>
                <w:szCs w:val="24"/>
              </w:rPr>
              <w:t>人，专家</w:t>
            </w:r>
            <w:r>
              <w:rPr>
                <w:rFonts w:hint="eastAsia" w:hAnsi="宋体" w:cs="宋体"/>
                <w:snapToGrid w:val="0"/>
                <w:color w:val="auto"/>
                <w:kern w:val="0"/>
                <w:szCs w:val="24"/>
                <w:u w:val="single"/>
              </w:rPr>
              <w:t xml:space="preserve"> 5 </w:t>
            </w:r>
            <w:r>
              <w:rPr>
                <w:rFonts w:hint="eastAsia" w:hAnsi="宋体" w:cs="宋体"/>
                <w:snapToGrid w:val="0"/>
                <w:color w:val="auto"/>
                <w:kern w:val="0"/>
                <w:szCs w:val="24"/>
              </w:rPr>
              <w:t>人。专家从广东省综合评标评审专家库</w:t>
            </w:r>
            <w:r>
              <w:rPr>
                <w:rFonts w:hint="eastAsia" w:hAnsi="宋体" w:cs="宋体"/>
                <w:snapToGrid w:val="0"/>
                <w:color w:val="auto"/>
                <w:kern w:val="0"/>
                <w:szCs w:val="24"/>
                <w:lang w:val="en-US" w:eastAsia="zh-CN"/>
              </w:rPr>
              <w:t>-韶关区域</w:t>
            </w:r>
            <w:r>
              <w:rPr>
                <w:rFonts w:hint="eastAsia" w:hAnsi="宋体" w:cs="宋体"/>
                <w:snapToGrid w:val="0"/>
                <w:color w:val="auto"/>
                <w:kern w:val="0"/>
                <w:szCs w:val="24"/>
              </w:rPr>
              <w:t>中随机抽取，其中技术类专家</w:t>
            </w:r>
            <w:r>
              <w:rPr>
                <w:rFonts w:hint="eastAsia" w:hAnsi="宋体" w:cs="宋体"/>
                <w:snapToGrid w:val="0"/>
                <w:color w:val="auto"/>
                <w:kern w:val="0"/>
                <w:szCs w:val="24"/>
                <w:u w:val="single"/>
              </w:rPr>
              <w:t xml:space="preserve"> 3 </w:t>
            </w:r>
            <w:r>
              <w:rPr>
                <w:rFonts w:hint="eastAsia" w:hAnsi="宋体" w:cs="宋体"/>
                <w:snapToGrid w:val="0"/>
                <w:color w:val="auto"/>
                <w:kern w:val="0"/>
                <w:szCs w:val="24"/>
              </w:rPr>
              <w:t>人，经济类专家</w:t>
            </w:r>
            <w:r>
              <w:rPr>
                <w:rFonts w:hint="eastAsia" w:hAnsi="宋体" w:cs="宋体"/>
                <w:snapToGrid w:val="0"/>
                <w:color w:val="auto"/>
                <w:kern w:val="0"/>
                <w:szCs w:val="24"/>
                <w:u w:val="single"/>
              </w:rPr>
              <w:t xml:space="preserve"> 2 </w:t>
            </w:r>
            <w:r>
              <w:rPr>
                <w:rFonts w:hint="eastAsia" w:hAnsi="宋体" w:cs="宋体"/>
                <w:snapToGrid w:val="0"/>
                <w:color w:val="auto"/>
                <w:kern w:val="0"/>
                <w:szCs w:val="24"/>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25</w:t>
            </w:r>
          </w:p>
        </w:tc>
        <w:tc>
          <w:tcPr>
            <w:tcW w:w="1725"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Cs w:val="24"/>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6856"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auto"/>
                <w:kern w:val="0"/>
                <w:szCs w:val="24"/>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w:t>
            </w:r>
            <w:r>
              <w:rPr>
                <w:rFonts w:hint="eastAsia" w:hAnsi="宋体" w:cs="宋体"/>
                <w:snapToGrid w:val="0"/>
                <w:color w:val="auto"/>
                <w:kern w:val="0"/>
                <w:sz w:val="24"/>
                <w:szCs w:val="24"/>
                <w:highlight w:val="none"/>
                <w:lang w:val="en-US" w:eastAsia="zh-CN"/>
              </w:rPr>
              <w:t>投标文件格式</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26</w:t>
            </w:r>
          </w:p>
        </w:tc>
        <w:tc>
          <w:tcPr>
            <w:tcW w:w="1725"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7EEDAB0A">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韶关市武江区西联镇人民政府</w:t>
            </w:r>
          </w:p>
          <w:p w14:paraId="3426C338">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办公地址：韶关市武江区西联镇沐溪大道15号</w:t>
            </w:r>
          </w:p>
          <w:p w14:paraId="253E7E16">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联系人（部门）：</w:t>
            </w:r>
            <w:r>
              <w:rPr>
                <w:rFonts w:hint="eastAsia" w:ascii="宋体" w:hAnsi="宋体" w:eastAsia="宋体" w:cs="宋体"/>
                <w:snapToGrid w:val="0"/>
                <w:color w:val="auto"/>
                <w:kern w:val="0"/>
                <w:sz w:val="24"/>
                <w:szCs w:val="24"/>
                <w:highlight w:val="none"/>
                <w:lang w:val="en-US" w:eastAsia="zh-CN"/>
              </w:rPr>
              <w:t>黄</w:t>
            </w:r>
            <w:r>
              <w:rPr>
                <w:rFonts w:hint="eastAsia" w:ascii="宋体" w:hAnsi="宋体" w:eastAsia="宋体" w:cs="宋体"/>
                <w:snapToGrid w:val="0"/>
                <w:color w:val="auto"/>
                <w:kern w:val="0"/>
                <w:sz w:val="24"/>
                <w:szCs w:val="24"/>
                <w:highlight w:val="none"/>
              </w:rPr>
              <w:t>先生</w:t>
            </w:r>
          </w:p>
          <w:p w14:paraId="1511AD60">
            <w:pPr>
              <w:pStyle w:val="88"/>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80" w:firstLineChars="200"/>
              <w:jc w:val="left"/>
              <w:textAlignment w:val="auto"/>
              <w:rPr>
                <w:rFonts w:hAnsi="宋体" w:cs="宋体"/>
                <w:snapToGrid w:val="0"/>
                <w:color w:val="auto"/>
                <w:kern w:val="0"/>
                <w:szCs w:val="24"/>
              </w:rPr>
            </w:pPr>
            <w:r>
              <w:rPr>
                <w:rFonts w:hint="eastAsia" w:ascii="宋体" w:hAnsi="宋体" w:eastAsia="宋体" w:cs="宋体"/>
                <w:snapToGrid w:val="0"/>
                <w:color w:val="auto"/>
                <w:kern w:val="0"/>
                <w:sz w:val="24"/>
                <w:szCs w:val="24"/>
                <w:highlight w:val="none"/>
              </w:rPr>
              <w:t>联系电话：0751-8731133</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75"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27</w:t>
            </w:r>
          </w:p>
        </w:tc>
        <w:tc>
          <w:tcPr>
            <w:tcW w:w="1725" w:type="dxa"/>
            <w:tcBorders>
              <w:top w:val="single" w:color="auto" w:sz="4" w:space="0"/>
              <w:left w:val="single" w:color="auto" w:sz="4" w:space="0"/>
              <w:bottom w:val="single" w:color="auto" w:sz="4" w:space="0"/>
              <w:right w:val="single" w:color="auto" w:sz="4" w:space="0"/>
            </w:tcBorders>
            <w:vAlign w:val="center"/>
          </w:tcPr>
          <w:p w14:paraId="42B2F57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招标代理机构</w:t>
            </w:r>
          </w:p>
          <w:p w14:paraId="70009F9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1DCF012A">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单位名称：韶关市中卓项目管理有限公司</w:t>
            </w:r>
          </w:p>
          <w:p w14:paraId="00CE2FF6">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办公地址：韶关市武江区龙归镇兴龙路59号龙归镇人民政府A栋235</w:t>
            </w:r>
          </w:p>
          <w:p w14:paraId="5E81122D">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联系人：</w:t>
            </w:r>
            <w:r>
              <w:rPr>
                <w:rFonts w:hint="eastAsia" w:hAnsi="宋体" w:cs="宋体"/>
                <w:snapToGrid w:val="0"/>
                <w:color w:val="auto"/>
                <w:kern w:val="0"/>
                <w:sz w:val="24"/>
                <w:szCs w:val="24"/>
                <w:highlight w:val="none"/>
                <w:lang w:val="en-US" w:eastAsia="zh-CN"/>
              </w:rPr>
              <w:t>陈</w:t>
            </w:r>
            <w:r>
              <w:rPr>
                <w:rFonts w:hint="eastAsia" w:ascii="宋体" w:hAnsi="宋体" w:eastAsia="宋体" w:cs="宋体"/>
                <w:snapToGrid w:val="0"/>
                <w:color w:val="auto"/>
                <w:kern w:val="0"/>
                <w:sz w:val="24"/>
                <w:szCs w:val="24"/>
                <w:highlight w:val="none"/>
                <w:lang w:val="en-US" w:eastAsia="zh-CN"/>
              </w:rPr>
              <w:t>工</w:t>
            </w:r>
          </w:p>
          <w:p w14:paraId="11F8C5C4">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default"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lang w:val="en-US" w:eastAsia="zh-CN"/>
              </w:rPr>
              <w:t>联系电话</w:t>
            </w:r>
            <w:r>
              <w:rPr>
                <w:rFonts w:hint="eastAsia" w:ascii="宋体" w:hAnsi="宋体" w:eastAsia="宋体" w:cs="宋体"/>
                <w:snapToGrid w:val="0"/>
                <w:color w:val="auto"/>
                <w:kern w:val="0"/>
                <w:sz w:val="24"/>
                <w:szCs w:val="24"/>
                <w:highlight w:val="none"/>
                <w:lang w:val="zh-CN" w:eastAsia="zh-CN"/>
              </w:rPr>
              <w:t>：</w:t>
            </w:r>
            <w:r>
              <w:rPr>
                <w:rFonts w:hint="eastAsia" w:ascii="宋体" w:hAnsi="宋体" w:eastAsia="宋体" w:cs="宋体"/>
                <w:snapToGrid w:val="0"/>
                <w:color w:val="auto"/>
                <w:kern w:val="0"/>
                <w:sz w:val="24"/>
                <w:szCs w:val="24"/>
                <w:highlight w:val="none"/>
                <w:lang w:val="en-US" w:eastAsia="zh-CN"/>
              </w:rPr>
              <w:t>13420552853</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28</w:t>
            </w:r>
          </w:p>
        </w:tc>
        <w:tc>
          <w:tcPr>
            <w:tcW w:w="1725" w:type="dxa"/>
            <w:tcBorders>
              <w:top w:val="single" w:color="auto" w:sz="4" w:space="0"/>
              <w:left w:val="single" w:color="auto" w:sz="4" w:space="0"/>
              <w:bottom w:val="single" w:color="auto" w:sz="4" w:space="0"/>
              <w:right w:val="single" w:color="auto" w:sz="4" w:space="0"/>
            </w:tcBorders>
            <w:vAlign w:val="center"/>
          </w:tcPr>
          <w:p w14:paraId="767B8CA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交易场所</w:t>
            </w:r>
          </w:p>
          <w:p w14:paraId="4CC7096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3FE58A12">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单位名称：韶关市公共资源交易中心</w:t>
            </w:r>
          </w:p>
          <w:p w14:paraId="5B70FB2F">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办公地址：广东省韶关市武江区西联镇</w:t>
            </w:r>
          </w:p>
          <w:p w14:paraId="694CDE1F">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联系人（部门）：工程交易部</w:t>
            </w:r>
          </w:p>
          <w:p w14:paraId="4486DD7C">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联系电话：0751-8633071、0751-8633211</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29</w:t>
            </w:r>
          </w:p>
        </w:tc>
        <w:tc>
          <w:tcPr>
            <w:tcW w:w="1725" w:type="dxa"/>
            <w:tcBorders>
              <w:top w:val="single" w:color="auto" w:sz="4" w:space="0"/>
              <w:left w:val="single" w:color="auto" w:sz="4" w:space="0"/>
              <w:bottom w:val="single" w:color="auto" w:sz="4" w:space="0"/>
              <w:right w:val="single" w:color="auto" w:sz="4" w:space="0"/>
            </w:tcBorders>
            <w:vAlign w:val="center"/>
          </w:tcPr>
          <w:p w14:paraId="5EB098A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行政监督部门</w:t>
            </w:r>
          </w:p>
          <w:p w14:paraId="45C4639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0B1E8CB5">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单位名称：韶关市武江区农业农村局 </w:t>
            </w:r>
          </w:p>
          <w:p w14:paraId="63689DF1">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办公地址：广东省韶关市武江区惠民南路128号 </w:t>
            </w:r>
          </w:p>
          <w:p w14:paraId="4AA6FEE3">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联系人(部门)：梁工  </w:t>
            </w:r>
          </w:p>
          <w:p w14:paraId="20EAC73D">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联系电话：0751-8623830 </w:t>
            </w:r>
            <w:r>
              <w:rPr>
                <w:rFonts w:hint="eastAsia" w:ascii="宋体" w:hAnsi="宋体" w:eastAsia="宋体" w:cs="宋体"/>
                <w:snapToGrid w:val="0"/>
                <w:color w:val="auto"/>
                <w:kern w:val="0"/>
                <w:sz w:val="24"/>
                <w:szCs w:val="24"/>
                <w:highlight w:val="none"/>
              </w:rPr>
              <w:t>  </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03"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4"/>
                <w:szCs w:val="24"/>
                <w:lang w:val="en-US" w:eastAsia="zh-CN" w:bidi="ar-SA"/>
              </w:rPr>
            </w:pPr>
            <w:bookmarkStart w:id="5" w:name="_Toc122859103"/>
            <w:bookmarkStart w:id="6" w:name="_Toc122769943"/>
            <w:bookmarkStart w:id="7" w:name="_Toc122671103"/>
            <w:r>
              <w:rPr>
                <w:rFonts w:hint="eastAsia" w:hAnsi="宋体" w:cs="宋体"/>
                <w:snapToGrid w:val="0"/>
                <w:color w:val="auto"/>
                <w:kern w:val="0"/>
                <w:szCs w:val="24"/>
              </w:rPr>
              <w:t>30</w:t>
            </w:r>
          </w:p>
        </w:tc>
        <w:tc>
          <w:tcPr>
            <w:tcW w:w="1725"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rPr>
            </w:pPr>
            <w:r>
              <w:rPr>
                <w:rFonts w:hint="eastAsia" w:hAnsi="宋体" w:cs="宋体"/>
                <w:snapToGrid w:val="0"/>
                <w:color w:val="auto"/>
                <w:kern w:val="0"/>
                <w:szCs w:val="24"/>
              </w:rPr>
              <w:t>术语</w:t>
            </w:r>
          </w:p>
        </w:tc>
        <w:tc>
          <w:tcPr>
            <w:tcW w:w="6856"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18" w:hRule="atLeast"/>
        </w:trPr>
        <w:tc>
          <w:tcPr>
            <w:tcW w:w="721"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lang w:val="en-US" w:eastAsia="zh-CN"/>
              </w:rPr>
            </w:pPr>
            <w:r>
              <w:rPr>
                <w:rFonts w:hint="eastAsia" w:hAnsi="宋体" w:cs="宋体"/>
                <w:snapToGrid w:val="0"/>
                <w:color w:val="auto"/>
                <w:kern w:val="0"/>
                <w:szCs w:val="24"/>
                <w:lang w:val="en-US" w:eastAsia="zh-CN"/>
              </w:rPr>
              <w:t>31</w:t>
            </w:r>
          </w:p>
        </w:tc>
        <w:tc>
          <w:tcPr>
            <w:tcW w:w="1725"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Ansi="宋体" w:cs="宋体"/>
                <w:snapToGrid w:val="0"/>
                <w:color w:val="auto"/>
                <w:kern w:val="0"/>
                <w:szCs w:val="24"/>
              </w:rPr>
            </w:pPr>
            <w:r>
              <w:rPr>
                <w:rFonts w:hint="eastAsia" w:ascii="宋体" w:hAnsi="宋体" w:eastAsia="宋体" w:cs="宋体"/>
                <w:color w:val="auto"/>
                <w:kern w:val="2"/>
                <w:sz w:val="24"/>
                <w:highlight w:val="none"/>
                <w:lang w:val="en-US" w:eastAsia="zh-CN" w:bidi="ar-SA"/>
              </w:rPr>
              <w:t>招标代理费及评标专家酬劳</w:t>
            </w:r>
          </w:p>
        </w:tc>
        <w:tc>
          <w:tcPr>
            <w:tcW w:w="6856" w:type="dxa"/>
            <w:tcBorders>
              <w:top w:val="single" w:color="auto" w:sz="4" w:space="0"/>
              <w:left w:val="single" w:color="auto" w:sz="4" w:space="0"/>
              <w:bottom w:val="single" w:color="auto" w:sz="4" w:space="0"/>
              <w:right w:val="single" w:color="auto" w:sz="4" w:space="0"/>
            </w:tcBorders>
            <w:vAlign w:val="center"/>
          </w:tcPr>
          <w:p w14:paraId="7DC1CEF4">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textAlignment w:val="auto"/>
              <w:rPr>
                <w:rFonts w:hAnsi="宋体" w:cs="宋体"/>
                <w:snapToGrid w:val="0"/>
                <w:color w:val="auto"/>
                <w:szCs w:val="24"/>
              </w:rPr>
            </w:pPr>
            <w:r>
              <w:rPr>
                <w:rFonts w:hint="eastAsia" w:ascii="宋体" w:hAnsi="宋体" w:eastAsia="宋体" w:cs="宋体"/>
                <w:snapToGrid w:val="0"/>
                <w:color w:val="auto"/>
                <w:kern w:val="0"/>
                <w:sz w:val="24"/>
                <w:szCs w:val="24"/>
                <w:highlight w:val="none"/>
                <w:lang w:val="en-US" w:eastAsia="zh-CN"/>
              </w:rPr>
              <w:t>本项目的招标代理服务费和评标专家酬劳（包括食宿费用、交通费、专家评审劳务费等）由中标人支付。该费用不再另行报价，由投标人在投标报价时综合考虑在内。</w:t>
            </w:r>
            <w:r>
              <w:rPr>
                <w:rFonts w:hint="eastAsia" w:ascii="宋体" w:hAnsi="宋体" w:eastAsia="宋体" w:cs="宋体"/>
                <w:color w:val="auto"/>
                <w:sz w:val="24"/>
                <w:szCs w:val="24"/>
                <w:lang w:val="en-US" w:eastAsia="zh-CN"/>
              </w:rPr>
              <w:t>招标代理服务费参照《招标代理服务收费管理暂行办法》计价格[2002]1980号文计算并下浮20%；不足柒</w:t>
            </w:r>
            <w:r>
              <w:rPr>
                <w:rFonts w:hint="eastAsia" w:hAnsi="宋体" w:cs="宋体"/>
                <w:color w:val="auto"/>
                <w:sz w:val="24"/>
                <w:szCs w:val="24"/>
                <w:lang w:val="en-US" w:eastAsia="zh-CN"/>
              </w:rPr>
              <w:t>仟</w:t>
            </w:r>
            <w:r>
              <w:rPr>
                <w:rFonts w:hint="eastAsia" w:ascii="宋体" w:hAnsi="宋体" w:eastAsia="宋体" w:cs="宋体"/>
                <w:color w:val="auto"/>
                <w:sz w:val="24"/>
                <w:szCs w:val="24"/>
                <w:lang w:val="en-US" w:eastAsia="zh-CN"/>
              </w:rPr>
              <w:t>元按柒</w:t>
            </w:r>
            <w:r>
              <w:rPr>
                <w:rFonts w:hint="eastAsia" w:hAnsi="宋体" w:cs="宋体"/>
                <w:color w:val="auto"/>
                <w:sz w:val="24"/>
                <w:szCs w:val="24"/>
                <w:lang w:val="en-US" w:eastAsia="zh-CN"/>
              </w:rPr>
              <w:t>仟</w:t>
            </w:r>
            <w:r>
              <w:rPr>
                <w:rFonts w:hint="eastAsia" w:ascii="宋体" w:hAnsi="宋体" w:eastAsia="宋体" w:cs="宋体"/>
                <w:color w:val="auto"/>
                <w:sz w:val="24"/>
                <w:szCs w:val="24"/>
                <w:lang w:val="en-US" w:eastAsia="zh-CN"/>
              </w:rPr>
              <w:t>元整收取</w:t>
            </w:r>
            <w:r>
              <w:rPr>
                <w:rFonts w:hint="eastAsia" w:hAnsi="宋体" w:cs="宋体"/>
                <w:color w:val="auto"/>
                <w:kern w:val="2"/>
              </w:rPr>
              <w:t>。</w:t>
            </w:r>
            <w:r>
              <w:rPr>
                <w:rFonts w:hint="eastAsia" w:ascii="宋体" w:hAnsi="宋体" w:eastAsia="宋体" w:cs="宋体"/>
                <w:snapToGrid w:val="0"/>
                <w:color w:val="auto"/>
                <w:kern w:val="0"/>
                <w:sz w:val="24"/>
                <w:szCs w:val="24"/>
                <w:highlight w:val="none"/>
                <w:lang w:val="en-US" w:eastAsia="zh-CN"/>
              </w:rPr>
              <w:t>中标人在领取中标通知书前须向招标代理机构一次性支付（评标专家酬劳先由招标代理垫付）。</w:t>
            </w:r>
          </w:p>
        </w:tc>
      </w:tr>
    </w:tbl>
    <w:p w14:paraId="576F9BA8">
      <w:pPr>
        <w:pStyle w:val="3"/>
        <w:wordWrap w:val="0"/>
        <w:autoSpaceDE/>
        <w:autoSpaceDN/>
        <w:snapToGrid w:val="0"/>
        <w:spacing w:before="260" w:after="260" w:line="440" w:lineRule="exact"/>
        <w:jc w:val="both"/>
        <w:rPr>
          <w:rFonts w:ascii="Times New Roman"/>
          <w:b/>
          <w:snapToGrid w:val="0"/>
          <w:color w:val="auto"/>
        </w:rPr>
        <w:sectPr>
          <w:footerReference r:id="rId6" w:type="default"/>
          <w:endnotePr>
            <w:numFmt w:val="decimal"/>
          </w:endnotePr>
          <w:pgSz w:w="11906" w:h="16838"/>
          <w:pgMar w:top="1417" w:right="1417" w:bottom="1417" w:left="1417" w:header="850" w:footer="992" w:gutter="0"/>
          <w:pgNumType w:start="1"/>
          <w:cols w:space="0" w:num="1"/>
          <w:docGrid w:linePitch="327" w:charSpace="0"/>
        </w:sectPr>
      </w:pPr>
    </w:p>
    <w:p w14:paraId="21CE9C32">
      <w:pPr>
        <w:pStyle w:val="3"/>
        <w:wordWrap w:val="0"/>
        <w:autoSpaceDE/>
        <w:autoSpaceDN/>
        <w:snapToGrid w:val="0"/>
        <w:spacing w:after="120" w:afterLines="50" w:line="440" w:lineRule="exact"/>
        <w:jc w:val="both"/>
        <w:rPr>
          <w:rFonts w:ascii="Times New Roman"/>
          <w:snapToGrid w:val="0"/>
          <w:color w:val="auto"/>
        </w:rPr>
      </w:pPr>
      <w:bookmarkStart w:id="8" w:name="_Toc12634"/>
      <w:bookmarkStart w:id="9" w:name="_Toc714"/>
      <w:r>
        <w:rPr>
          <w:rFonts w:hint="eastAsia" w:ascii="Times New Roman"/>
          <w:b/>
          <w:snapToGrid w:val="0"/>
          <w:color w:val="auto"/>
        </w:rPr>
        <w:t>第二节 重要事项时间地点一览表</w:t>
      </w:r>
      <w:bookmarkEnd w:id="8"/>
      <w:bookmarkEnd w:id="9"/>
    </w:p>
    <w:tbl>
      <w:tblPr>
        <w:tblStyle w:val="31"/>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0"/>
        <w:gridCol w:w="1455"/>
        <w:gridCol w:w="7124"/>
      </w:tblGrid>
      <w:tr w14:paraId="4DA2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1B37F3D1">
            <w:pPr>
              <w:pStyle w:val="88"/>
              <w:keepNext w:val="0"/>
              <w:keepLines w:val="0"/>
              <w:widowControl w:val="0"/>
              <w:suppressLineNumbers w:val="0"/>
              <w:pBdr>
                <w:top w:val="none" w:color="auto" w:sz="0" w:space="0"/>
                <w:left w:val="none" w:color="auto" w:sz="0" w:space="0"/>
                <w:bottom w:val="none" w:color="auto" w:sz="0" w:space="0"/>
                <w:right w:val="none" w:color="auto" w:sz="0" w:space="0"/>
              </w:pBdr>
              <w:tabs>
                <w:tab w:val="left" w:pos="1890"/>
              </w:tabs>
              <w:wordWrap w:val="0"/>
              <w:adjustRightInd w:val="0"/>
              <w:snapToGrid w:val="0"/>
              <w:spacing w:before="0" w:beforeLines="0" w:beforeAutospacing="0" w:after="260" w:afterLines="0" w:afterAutospacing="0" w:line="440" w:lineRule="exact"/>
              <w:ind w:left="0" w:leftChars="0" w:right="0" w:rightChars="0"/>
              <w:jc w:val="left"/>
              <w:rPr>
                <w:rFonts w:hint="eastAsia" w:ascii="宋体" w:hAnsi="宋体" w:eastAsia="宋体" w:cs="宋体"/>
                <w:color w:val="auto"/>
                <w:sz w:val="24"/>
                <w:szCs w:val="24"/>
              </w:rPr>
            </w:pPr>
            <w:r>
              <w:rPr>
                <w:rFonts w:hint="eastAsia" w:ascii="宋体" w:hAnsi="宋体" w:eastAsia="宋体" w:cs="宋体"/>
                <w:b/>
                <w:bCs/>
                <w:caps w:val="0"/>
                <w:smallCaps w:val="0"/>
                <w:snapToGrid w:val="0"/>
                <w:color w:val="auto"/>
                <w:spacing w:val="0"/>
                <w:kern w:val="0"/>
                <w:sz w:val="24"/>
                <w:szCs w:val="24"/>
                <w:highlight w:val="none"/>
                <w:lang w:val="en-US" w:eastAsia="zh-CN"/>
              </w:rPr>
              <w:t xml:space="preserve"> </w:t>
            </w:r>
            <w:r>
              <w:rPr>
                <w:rFonts w:hint="eastAsia" w:ascii="宋体" w:hAnsi="宋体" w:eastAsia="宋体" w:cs="宋体"/>
                <w:i w:val="0"/>
                <w:caps w:val="0"/>
                <w:color w:val="auto"/>
                <w:spacing w:val="0"/>
                <w:sz w:val="24"/>
                <w:szCs w:val="24"/>
              </w:rPr>
              <w:t>1</w:t>
            </w:r>
          </w:p>
        </w:tc>
        <w:tc>
          <w:tcPr>
            <w:tcW w:w="1455" w:type="dxa"/>
            <w:noWrap w:val="0"/>
            <w:vAlign w:val="center"/>
          </w:tcPr>
          <w:p w14:paraId="02420B1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招标公告</w:t>
            </w:r>
          </w:p>
          <w:p w14:paraId="06B0FAE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发布时间</w:t>
            </w:r>
          </w:p>
        </w:tc>
        <w:tc>
          <w:tcPr>
            <w:tcW w:w="7124" w:type="dxa"/>
            <w:noWrap w:val="0"/>
            <w:vAlign w:val="center"/>
          </w:tcPr>
          <w:p w14:paraId="77DA56ED">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03</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13</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16</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00</w:t>
            </w:r>
            <w:r>
              <w:rPr>
                <w:rFonts w:hint="eastAsia" w:ascii="宋体" w:hAnsi="宋体" w:eastAsia="宋体" w:cs="宋体"/>
                <w:i w:val="0"/>
                <w:caps w:val="0"/>
                <w:color w:val="auto"/>
                <w:spacing w:val="0"/>
                <w:sz w:val="24"/>
                <w:szCs w:val="24"/>
              </w:rPr>
              <w:t>分</w:t>
            </w:r>
          </w:p>
        </w:tc>
      </w:tr>
      <w:tr w14:paraId="7944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787CE7C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2</w:t>
            </w:r>
          </w:p>
        </w:tc>
        <w:tc>
          <w:tcPr>
            <w:tcW w:w="1455" w:type="dxa"/>
            <w:noWrap w:val="0"/>
            <w:vAlign w:val="center"/>
          </w:tcPr>
          <w:p w14:paraId="183E06F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lang w:val="en-US" w:eastAsia="zh-CN"/>
              </w:rPr>
              <w:t>获取招标文件截止时</w:t>
            </w:r>
            <w:r>
              <w:rPr>
                <w:rFonts w:hint="eastAsia" w:ascii="宋体" w:hAnsi="宋体" w:eastAsia="宋体" w:cs="宋体"/>
                <w:i w:val="0"/>
                <w:caps w:val="0"/>
                <w:color w:val="auto"/>
                <w:spacing w:val="0"/>
                <w:sz w:val="24"/>
                <w:szCs w:val="24"/>
              </w:rPr>
              <w:t>间</w:t>
            </w:r>
          </w:p>
        </w:tc>
        <w:tc>
          <w:tcPr>
            <w:tcW w:w="7124" w:type="dxa"/>
            <w:noWrap w:val="0"/>
            <w:vAlign w:val="center"/>
          </w:tcPr>
          <w:p w14:paraId="04BA47C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tc>
      </w:tr>
      <w:tr w14:paraId="5D35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0B463BA3">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3</w:t>
            </w:r>
          </w:p>
        </w:tc>
        <w:tc>
          <w:tcPr>
            <w:tcW w:w="1455" w:type="dxa"/>
            <w:noWrap w:val="0"/>
            <w:vAlign w:val="center"/>
          </w:tcPr>
          <w:p w14:paraId="1E3855D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网上提问</w:t>
            </w:r>
          </w:p>
          <w:p w14:paraId="01E2C1F3">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截止时间</w:t>
            </w:r>
          </w:p>
        </w:tc>
        <w:tc>
          <w:tcPr>
            <w:tcW w:w="7124" w:type="dxa"/>
            <w:noWrap w:val="0"/>
            <w:vAlign w:val="center"/>
          </w:tcPr>
          <w:p w14:paraId="70B18913">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03</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69B4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5E189C42">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4</w:t>
            </w:r>
          </w:p>
        </w:tc>
        <w:tc>
          <w:tcPr>
            <w:tcW w:w="1455" w:type="dxa"/>
            <w:noWrap w:val="0"/>
            <w:vAlign w:val="center"/>
          </w:tcPr>
          <w:p w14:paraId="5328B2D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网上答疑</w:t>
            </w:r>
          </w:p>
          <w:p w14:paraId="2C204C8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时间</w:t>
            </w:r>
          </w:p>
        </w:tc>
        <w:tc>
          <w:tcPr>
            <w:tcW w:w="7124" w:type="dxa"/>
            <w:noWrap w:val="0"/>
            <w:vAlign w:val="center"/>
          </w:tcPr>
          <w:p w14:paraId="36BBF24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03</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日</w:t>
            </w:r>
            <w:r>
              <w:rPr>
                <w:rFonts w:hint="eastAsia" w:ascii="宋体" w:hAnsi="宋体" w:eastAsia="宋体" w:cs="宋体"/>
                <w:color w:val="auto"/>
                <w:kern w:val="2"/>
                <w:sz w:val="24"/>
                <w:szCs w:val="24"/>
                <w:highlight w:val="none"/>
                <w:u w:val="single"/>
                <w:lang w:val="en-US" w:eastAsia="zh-CN" w:bidi="ar-SA"/>
              </w:rPr>
              <w:t xml:space="preserve">16 </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30</w:t>
            </w:r>
            <w:r>
              <w:rPr>
                <w:rFonts w:hint="eastAsia" w:ascii="宋体" w:hAnsi="宋体" w:eastAsia="宋体" w:cs="宋体"/>
                <w:color w:val="auto"/>
                <w:kern w:val="2"/>
                <w:sz w:val="24"/>
                <w:szCs w:val="24"/>
                <w:highlight w:val="none"/>
                <w:lang w:val="en-US" w:eastAsia="zh-CN" w:bidi="ar-SA"/>
              </w:rPr>
              <w:t>分至</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02</w:t>
            </w:r>
            <w:r>
              <w:rPr>
                <w:rFonts w:hint="eastAsia" w:ascii="宋体" w:hAnsi="宋体" w:eastAsia="宋体" w:cs="宋体"/>
                <w:i w:val="0"/>
                <w:caps w:val="0"/>
                <w:color w:val="auto"/>
                <w:spacing w:val="0"/>
                <w:sz w:val="24"/>
                <w:szCs w:val="24"/>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7887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600" w:type="dxa"/>
            <w:noWrap w:val="0"/>
            <w:vAlign w:val="center"/>
          </w:tcPr>
          <w:p w14:paraId="3C72420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5</w:t>
            </w:r>
          </w:p>
        </w:tc>
        <w:tc>
          <w:tcPr>
            <w:tcW w:w="1455" w:type="dxa"/>
            <w:noWrap w:val="0"/>
            <w:vAlign w:val="center"/>
          </w:tcPr>
          <w:p w14:paraId="3B324EF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投标保证缴</w:t>
            </w:r>
          </w:p>
          <w:p w14:paraId="04B7ADE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纳截止时间</w:t>
            </w:r>
          </w:p>
        </w:tc>
        <w:tc>
          <w:tcPr>
            <w:tcW w:w="7124" w:type="dxa"/>
            <w:noWrap w:val="0"/>
            <w:vAlign w:val="center"/>
          </w:tcPr>
          <w:p w14:paraId="268A259D">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投标保证金到账截止时间：</w:t>
            </w:r>
            <w:r>
              <w:rPr>
                <w:rFonts w:hint="eastAsia" w:ascii="宋体" w:hAnsi="宋体" w:eastAsia="宋体" w:cs="宋体"/>
                <w:i w:val="0"/>
                <w:caps w:val="0"/>
                <w:color w:val="auto"/>
                <w:spacing w:val="0"/>
                <w:sz w:val="24"/>
                <w:szCs w:val="24"/>
                <w:lang w:val="en-US" w:eastAsia="zh-CN"/>
              </w:rPr>
              <w:t xml:space="preserve">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08</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p w14:paraId="3840CD8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i w:val="0"/>
                <w:caps w:val="0"/>
                <w:color w:val="auto"/>
                <w:spacing w:val="0"/>
                <w:sz w:val="24"/>
                <w:szCs w:val="24"/>
                <w:lang w:val="en-US" w:eastAsia="zh-CN"/>
              </w:rPr>
            </w:pPr>
            <w:r>
              <w:rPr>
                <w:rFonts w:hint="eastAsia" w:ascii="宋体" w:hAnsi="宋体" w:eastAsia="宋体" w:cs="宋体"/>
                <w:i w:val="0"/>
                <w:caps w:val="0"/>
                <w:color w:val="auto"/>
                <w:spacing w:val="0"/>
                <w:sz w:val="24"/>
                <w:szCs w:val="24"/>
              </w:rPr>
              <w:t>投标保证担保</w:t>
            </w:r>
            <w:r>
              <w:rPr>
                <w:rFonts w:hint="eastAsia" w:ascii="宋体" w:hAnsi="宋体" w:eastAsia="宋体" w:cs="宋体"/>
                <w:i w:val="0"/>
                <w:caps w:val="0"/>
                <w:color w:val="auto"/>
                <w:spacing w:val="0"/>
                <w:sz w:val="24"/>
                <w:szCs w:val="24"/>
                <w:lang w:val="en-US" w:eastAsia="zh-CN"/>
              </w:rPr>
              <w:t>办理</w:t>
            </w:r>
            <w:r>
              <w:rPr>
                <w:rFonts w:hint="eastAsia" w:ascii="宋体" w:hAnsi="宋体" w:eastAsia="宋体" w:cs="宋体"/>
                <w:i w:val="0"/>
                <w:caps w:val="0"/>
                <w:color w:val="auto"/>
                <w:spacing w:val="0"/>
                <w:sz w:val="24"/>
                <w:szCs w:val="24"/>
              </w:rPr>
              <w:t>截止时间：</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08</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r>
              <w:rPr>
                <w:rFonts w:hint="eastAsia" w:ascii="宋体" w:hAnsi="宋体" w:eastAsia="宋体" w:cs="宋体"/>
                <w:i w:val="0"/>
                <w:caps w:val="0"/>
                <w:color w:val="auto"/>
                <w:spacing w:val="0"/>
                <w:sz w:val="24"/>
                <w:szCs w:val="24"/>
                <w:lang w:val="en-US" w:eastAsia="zh-CN"/>
              </w:rPr>
              <w:t>；</w:t>
            </w:r>
          </w:p>
          <w:p w14:paraId="23332E6F">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lang w:eastAsia="zh-CN"/>
              </w:rPr>
            </w:pPr>
            <w:r>
              <w:rPr>
                <w:rFonts w:hint="eastAsia" w:ascii="宋体" w:hAnsi="宋体" w:eastAsia="宋体" w:cs="宋体"/>
                <w:caps w:val="0"/>
                <w:smallCaps w:val="0"/>
                <w:snapToGrid w:val="0"/>
                <w:color w:val="auto"/>
                <w:spacing w:val="0"/>
                <w:kern w:val="0"/>
                <w:sz w:val="24"/>
                <w:szCs w:val="24"/>
                <w:highlight w:val="none"/>
                <w:lang w:eastAsia="zh-CN"/>
              </w:rPr>
              <w:t>投标保证保险投保截止时间：</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08</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r>
              <w:rPr>
                <w:rFonts w:hint="eastAsia" w:ascii="宋体" w:hAnsi="宋体" w:eastAsia="宋体" w:cs="宋体"/>
                <w:caps w:val="0"/>
                <w:smallCaps w:val="0"/>
                <w:snapToGrid w:val="0"/>
                <w:color w:val="auto"/>
                <w:spacing w:val="0"/>
                <w:kern w:val="0"/>
                <w:sz w:val="24"/>
                <w:szCs w:val="24"/>
                <w:highlight w:val="none"/>
                <w:lang w:eastAsia="zh-CN"/>
              </w:rPr>
              <w:t>。</w:t>
            </w:r>
          </w:p>
        </w:tc>
      </w:tr>
      <w:tr w14:paraId="393A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600" w:type="dxa"/>
            <w:noWrap w:val="0"/>
            <w:vAlign w:val="center"/>
          </w:tcPr>
          <w:p w14:paraId="664C0EE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6</w:t>
            </w:r>
          </w:p>
        </w:tc>
        <w:tc>
          <w:tcPr>
            <w:tcW w:w="1455" w:type="dxa"/>
            <w:noWrap w:val="0"/>
            <w:vAlign w:val="center"/>
          </w:tcPr>
          <w:p w14:paraId="6EA4AD4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电子投标</w:t>
            </w:r>
          </w:p>
          <w:p w14:paraId="4FFE2BB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截止时间</w:t>
            </w:r>
          </w:p>
        </w:tc>
        <w:tc>
          <w:tcPr>
            <w:tcW w:w="7124" w:type="dxa"/>
            <w:noWrap w:val="0"/>
            <w:vAlign w:val="center"/>
          </w:tcPr>
          <w:p w14:paraId="76C9B4D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bookmarkStart w:id="318" w:name="_GoBack"/>
            <w:bookmarkEnd w:id="318"/>
          </w:p>
        </w:tc>
      </w:tr>
      <w:tr w14:paraId="2839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noWrap w:val="0"/>
            <w:vAlign w:val="center"/>
          </w:tcPr>
          <w:p w14:paraId="52BF59A7">
            <w:pPr>
              <w:pStyle w:val="8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7</w:t>
            </w:r>
          </w:p>
        </w:tc>
        <w:tc>
          <w:tcPr>
            <w:tcW w:w="1455" w:type="dxa"/>
            <w:noWrap w:val="0"/>
            <w:vAlign w:val="center"/>
          </w:tcPr>
          <w:p w14:paraId="5FC8423D">
            <w:pPr>
              <w:pStyle w:val="8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投标相关资料（如有）</w:t>
            </w:r>
          </w:p>
          <w:p w14:paraId="1C2803B0">
            <w:pPr>
              <w:pStyle w:val="8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递交时间</w:t>
            </w:r>
          </w:p>
        </w:tc>
        <w:tc>
          <w:tcPr>
            <w:tcW w:w="7124" w:type="dxa"/>
            <w:noWrap w:val="0"/>
            <w:vAlign w:val="center"/>
          </w:tcPr>
          <w:p w14:paraId="4F677A70">
            <w:pPr>
              <w:pStyle w:val="88"/>
              <w:tabs>
                <w:tab w:val="left" w:pos="1890"/>
              </w:tabs>
              <w:wordWrap w:val="0"/>
              <w:adjustRightInd w:val="0"/>
              <w:snapToGrid w:val="0"/>
              <w:spacing w:line="400" w:lineRule="exact"/>
              <w:jc w:val="left"/>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 xml:space="preserve">  </w:t>
            </w:r>
            <w:r>
              <w:rPr>
                <w:rFonts w:hint="eastAsia" w:ascii="宋体" w:hAnsi="宋体" w:eastAsia="宋体" w:cs="宋体"/>
                <w:i w:val="0"/>
                <w:caps w:val="0"/>
                <w:color w:val="auto"/>
                <w:spacing w:val="0"/>
                <w:sz w:val="24"/>
                <w:szCs w:val="24"/>
                <w:u w:val="single"/>
                <w:lang w:val="en-US" w:eastAsia="zh-CN"/>
              </w:rPr>
              <w:t>202</w:t>
            </w:r>
            <w:r>
              <w:rPr>
                <w:rFonts w:hint="eastAsia" w:ascii="宋体"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ascii="宋体" w:hAnsi="宋体" w:eastAsia="宋体" w:cs="宋体"/>
                <w:i w:val="0"/>
                <w:caps w:val="0"/>
                <w:color w:val="auto"/>
                <w:spacing w:val="0"/>
                <w:kern w:val="0"/>
                <w:sz w:val="24"/>
                <w:szCs w:val="24"/>
                <w:u w:val="single"/>
                <w:lang w:val="en-US" w:eastAsia="zh-CN" w:bidi="ar-SA"/>
              </w:rPr>
              <w:t>04</w:t>
            </w:r>
            <w:r>
              <w:rPr>
                <w:rFonts w:hint="eastAsia" w:ascii="宋体" w:hAnsi="宋体" w:eastAsia="宋体" w:cs="宋体"/>
                <w:i w:val="0"/>
                <w:caps w:val="0"/>
                <w:color w:val="auto"/>
                <w:spacing w:val="0"/>
                <w:sz w:val="24"/>
                <w:szCs w:val="24"/>
              </w:rPr>
              <w:t>月</w:t>
            </w:r>
            <w:r>
              <w:rPr>
                <w:rFonts w:hint="eastAsia" w:ascii="宋体" w:hAnsi="宋体" w:eastAsia="宋体" w:cs="宋体"/>
                <w:i w:val="0"/>
                <w:caps w:val="0"/>
                <w:color w:val="auto"/>
                <w:spacing w:val="0"/>
                <w:kern w:val="0"/>
                <w:sz w:val="24"/>
                <w:szCs w:val="24"/>
                <w:u w:val="single"/>
                <w:lang w:val="en-US" w:eastAsia="zh-CN" w:bidi="ar-SA"/>
              </w:rPr>
              <w:t>0</w:t>
            </w:r>
            <w:r>
              <w:rPr>
                <w:rFonts w:hint="eastAsia" w:ascii="宋体" w:hAnsi="宋体" w:cs="宋体"/>
                <w:i w:val="0"/>
                <w:caps w:val="0"/>
                <w:color w:val="auto"/>
                <w:spacing w:val="0"/>
                <w:kern w:val="0"/>
                <w:sz w:val="24"/>
                <w:szCs w:val="24"/>
                <w:u w:val="single"/>
                <w:lang w:val="en-US" w:eastAsia="zh-CN" w:bidi="ar-SA"/>
              </w:rPr>
              <w:t>9</w:t>
            </w:r>
            <w:r>
              <w:rPr>
                <w:rFonts w:hint="eastAsia" w:ascii="宋体" w:hAnsi="宋体" w:eastAsia="宋体" w:cs="宋体"/>
                <w:i w:val="0"/>
                <w:caps w:val="0"/>
                <w:color w:val="auto"/>
                <w:spacing w:val="0"/>
                <w:sz w:val="24"/>
                <w:szCs w:val="24"/>
              </w:rPr>
              <w:t>日</w:t>
            </w:r>
            <w:r>
              <w:rPr>
                <w:rFonts w:hint="eastAsia" w:ascii="宋体" w:hAnsi="宋体" w:eastAsia="宋体" w:cs="宋体"/>
                <w:i w:val="0"/>
                <w:caps w:val="0"/>
                <w:color w:val="auto"/>
                <w:spacing w:val="0"/>
                <w:kern w:val="0"/>
                <w:sz w:val="24"/>
                <w:szCs w:val="24"/>
                <w:u w:val="single"/>
                <w:lang w:val="en-US" w:eastAsia="zh-CN" w:bidi="ar-SA"/>
              </w:rPr>
              <w:t>09</w:t>
            </w:r>
            <w:r>
              <w:rPr>
                <w:rFonts w:hint="eastAsia" w:ascii="宋体" w:hAnsi="宋体" w:eastAsia="宋体" w:cs="宋体"/>
                <w:i w:val="0"/>
                <w:caps w:val="0"/>
                <w:color w:val="auto"/>
                <w:spacing w:val="0"/>
                <w:sz w:val="24"/>
                <w:szCs w:val="24"/>
              </w:rPr>
              <w:t>时</w:t>
            </w:r>
            <w:r>
              <w:rPr>
                <w:rFonts w:hint="eastAsia" w:ascii="宋体" w:hAnsi="宋体" w:eastAsia="宋体" w:cs="宋体"/>
                <w:i w:val="0"/>
                <w:caps w:val="0"/>
                <w:color w:val="auto"/>
                <w:spacing w:val="0"/>
                <w:kern w:val="0"/>
                <w:sz w:val="24"/>
                <w:szCs w:val="24"/>
                <w:u w:val="single"/>
                <w:lang w:val="en-US" w:eastAsia="zh-CN" w:bidi="ar-SA"/>
              </w:rPr>
              <w:t>00</w:t>
            </w:r>
            <w:r>
              <w:rPr>
                <w:rFonts w:hint="eastAsia" w:ascii="宋体" w:hAnsi="宋体" w:eastAsia="宋体" w:cs="宋体"/>
                <w:i w:val="0"/>
                <w:caps w:val="0"/>
                <w:color w:val="auto"/>
                <w:spacing w:val="0"/>
                <w:sz w:val="24"/>
                <w:szCs w:val="24"/>
              </w:rPr>
              <w:t>分</w:t>
            </w:r>
            <w:r>
              <w:rPr>
                <w:rFonts w:hint="eastAsia" w:ascii="宋体" w:hAnsi="宋体" w:eastAsia="宋体" w:cs="宋体"/>
                <w:color w:val="auto"/>
                <w:kern w:val="2"/>
                <w:sz w:val="24"/>
                <w:szCs w:val="24"/>
                <w:highlight w:val="none"/>
                <w:lang w:val="en-US" w:eastAsia="zh-CN" w:bidi="ar-SA"/>
              </w:rPr>
              <w:t>至</w:t>
            </w:r>
            <w:r>
              <w:rPr>
                <w:rFonts w:hint="eastAsia" w:ascii="宋体" w:hAnsi="宋体" w:eastAsia="宋体" w:cs="宋体"/>
                <w:i w:val="0"/>
                <w:caps w:val="0"/>
                <w:color w:val="auto"/>
                <w:spacing w:val="0"/>
                <w:sz w:val="24"/>
                <w:szCs w:val="24"/>
                <w:u w:val="single"/>
                <w:lang w:val="en-US" w:eastAsia="zh-CN"/>
              </w:rPr>
              <w:t>202</w:t>
            </w:r>
            <w:r>
              <w:rPr>
                <w:rFonts w:hint="eastAsia" w:ascii="宋体"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ascii="宋体" w:hAnsi="宋体" w:eastAsia="宋体"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ascii="宋体" w:hAnsi="宋体" w:eastAsia="宋体" w:cs="宋体"/>
                <w:i w:val="0"/>
                <w:caps w:val="0"/>
                <w:color w:val="auto"/>
                <w:spacing w:val="0"/>
                <w:sz w:val="24"/>
                <w:szCs w:val="24"/>
                <w:u w:val="single"/>
                <w:lang w:val="en-US" w:eastAsia="zh-CN"/>
              </w:rPr>
              <w:t>0</w:t>
            </w:r>
            <w:r>
              <w:rPr>
                <w:rFonts w:hint="eastAsia" w:ascii="宋体" w:hAnsi="宋体" w:cs="宋体"/>
                <w:i w:val="0"/>
                <w:caps w:val="0"/>
                <w:color w:val="auto"/>
                <w:spacing w:val="0"/>
                <w:sz w:val="24"/>
                <w:szCs w:val="24"/>
                <w:u w:val="single"/>
                <w:lang w:val="en-US" w:eastAsia="zh-CN"/>
              </w:rPr>
              <w:t>9</w:t>
            </w:r>
            <w:r>
              <w:rPr>
                <w:rFonts w:hint="eastAsia" w:ascii="宋体" w:hAnsi="宋体" w:eastAsia="宋体" w:cs="宋体"/>
                <w:i w:val="0"/>
                <w:caps w:val="0"/>
                <w:color w:val="auto"/>
                <w:spacing w:val="0"/>
                <w:sz w:val="24"/>
                <w:szCs w:val="24"/>
              </w:rPr>
              <w:t>日</w:t>
            </w:r>
            <w:r>
              <w:rPr>
                <w:rFonts w:hint="eastAsia" w:ascii="宋体" w:hAnsi="宋体" w:eastAsia="宋体"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ascii="宋体" w:hAnsi="宋体" w:eastAsia="宋体"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tc>
      </w:tr>
      <w:tr w14:paraId="61B2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noWrap w:val="0"/>
            <w:vAlign w:val="center"/>
          </w:tcPr>
          <w:p w14:paraId="27752D4E">
            <w:pPr>
              <w:pStyle w:val="8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8</w:t>
            </w:r>
          </w:p>
        </w:tc>
        <w:tc>
          <w:tcPr>
            <w:tcW w:w="1455" w:type="dxa"/>
            <w:noWrap w:val="0"/>
            <w:vAlign w:val="center"/>
          </w:tcPr>
          <w:p w14:paraId="04583A87">
            <w:pPr>
              <w:pStyle w:val="8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投标相关资料（如有）</w:t>
            </w:r>
          </w:p>
          <w:p w14:paraId="5FED563E">
            <w:pPr>
              <w:pStyle w:val="8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递交地点</w:t>
            </w:r>
          </w:p>
        </w:tc>
        <w:tc>
          <w:tcPr>
            <w:tcW w:w="7124" w:type="dxa"/>
            <w:noWrap w:val="0"/>
            <w:vAlign w:val="center"/>
          </w:tcPr>
          <w:p w14:paraId="4CB7EE78">
            <w:pPr>
              <w:pStyle w:val="88"/>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递交场所：</w:t>
            </w:r>
            <w:r>
              <w:rPr>
                <w:rFonts w:hint="eastAsia" w:ascii="宋体" w:hAnsi="宋体" w:eastAsia="宋体" w:cs="宋体"/>
                <w:color w:val="auto"/>
                <w:kern w:val="2"/>
                <w:sz w:val="24"/>
                <w:szCs w:val="24"/>
                <w:highlight w:val="none"/>
                <w:u w:val="single"/>
                <w:lang w:val="en-US" w:eastAsia="zh-CN" w:bidi="ar-SA"/>
              </w:rPr>
              <w:t>韶关市公共资源交易中心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广东省韶关市武江区西联镇</w:t>
            </w:r>
            <w:r>
              <w:rPr>
                <w:rFonts w:hint="eastAsia" w:ascii="宋体" w:hAnsi="宋体" w:eastAsia="宋体" w:cs="宋体"/>
                <w:color w:val="auto"/>
                <w:kern w:val="2"/>
                <w:sz w:val="24"/>
                <w:szCs w:val="24"/>
                <w:highlight w:val="none"/>
                <w:lang w:val="en-US" w:eastAsia="zh-CN" w:bidi="ar-SA"/>
              </w:rPr>
              <w:t>，具体房间号以当日现场通知为准。</w:t>
            </w:r>
          </w:p>
        </w:tc>
      </w:tr>
      <w:tr w14:paraId="31CB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00" w:type="dxa"/>
            <w:noWrap w:val="0"/>
            <w:vAlign w:val="center"/>
          </w:tcPr>
          <w:p w14:paraId="78F6BC7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1455" w:type="dxa"/>
            <w:noWrap w:val="0"/>
            <w:vAlign w:val="center"/>
          </w:tcPr>
          <w:p w14:paraId="3D852BE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开标时间</w:t>
            </w:r>
          </w:p>
        </w:tc>
        <w:tc>
          <w:tcPr>
            <w:tcW w:w="7124" w:type="dxa"/>
            <w:noWrap w:val="0"/>
            <w:vAlign w:val="center"/>
          </w:tcPr>
          <w:p w14:paraId="4372E2AB">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i w:val="0"/>
                <w:caps w:val="0"/>
                <w:color w:val="auto"/>
                <w:spacing w:val="0"/>
                <w:sz w:val="24"/>
                <w:szCs w:val="24"/>
                <w:u w:val="single"/>
                <w:lang w:val="en-US" w:eastAsia="zh-CN"/>
              </w:rPr>
              <w:t>202</w:t>
            </w:r>
            <w:r>
              <w:rPr>
                <w:rFonts w:hint="eastAsia" w:cs="宋体"/>
                <w:i w:val="0"/>
                <w:caps w:val="0"/>
                <w:color w:val="auto"/>
                <w:spacing w:val="0"/>
                <w:sz w:val="24"/>
                <w:szCs w:val="24"/>
                <w:u w:val="single"/>
                <w:lang w:val="en-US" w:eastAsia="zh-CN"/>
              </w:rPr>
              <w:t>6</w:t>
            </w:r>
            <w:r>
              <w:rPr>
                <w:rFonts w:hint="eastAsia" w:ascii="宋体" w:hAnsi="宋体" w:eastAsia="宋体" w:cs="宋体"/>
                <w:i w:val="0"/>
                <w:caps w:val="0"/>
                <w:color w:val="auto"/>
                <w:spacing w:val="0"/>
                <w:sz w:val="24"/>
                <w:szCs w:val="24"/>
              </w:rPr>
              <w:t>年</w:t>
            </w:r>
            <w:r>
              <w:rPr>
                <w:rFonts w:hint="eastAsia" w:cs="宋体"/>
                <w:i w:val="0"/>
                <w:caps w:val="0"/>
                <w:color w:val="auto"/>
                <w:spacing w:val="0"/>
                <w:sz w:val="24"/>
                <w:szCs w:val="24"/>
                <w:u w:val="single"/>
                <w:lang w:val="en-US" w:eastAsia="zh-CN"/>
              </w:rPr>
              <w:t>04</w:t>
            </w:r>
            <w:r>
              <w:rPr>
                <w:rFonts w:hint="eastAsia" w:ascii="宋体" w:hAnsi="宋体" w:eastAsia="宋体" w:cs="宋体"/>
                <w:i w:val="0"/>
                <w:caps w:val="0"/>
                <w:color w:val="auto"/>
                <w:spacing w:val="0"/>
                <w:sz w:val="24"/>
                <w:szCs w:val="24"/>
              </w:rPr>
              <w:t>月</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日</w:t>
            </w:r>
            <w:r>
              <w:rPr>
                <w:rFonts w:hint="eastAsia"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tc>
      </w:tr>
      <w:tr w14:paraId="320C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600" w:type="dxa"/>
            <w:noWrap w:val="0"/>
            <w:vAlign w:val="center"/>
          </w:tcPr>
          <w:p w14:paraId="0E63CB1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455" w:type="dxa"/>
            <w:noWrap w:val="0"/>
            <w:vAlign w:val="center"/>
          </w:tcPr>
          <w:p w14:paraId="4CBB9428">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开标地点</w:t>
            </w:r>
          </w:p>
        </w:tc>
        <w:tc>
          <w:tcPr>
            <w:tcW w:w="7124" w:type="dxa"/>
            <w:noWrap w:val="0"/>
            <w:vAlign w:val="center"/>
          </w:tcPr>
          <w:p w14:paraId="253348DF">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auto"/>
                <w:sz w:val="24"/>
                <w:szCs w:val="24"/>
              </w:rPr>
            </w:pPr>
            <w:r>
              <w:rPr>
                <w:rFonts w:hint="eastAsia" w:ascii="宋体" w:hAnsi="宋体" w:eastAsia="宋体" w:cs="宋体"/>
                <w:color w:val="auto"/>
                <w:kern w:val="2"/>
                <w:sz w:val="24"/>
                <w:szCs w:val="24"/>
                <w:highlight w:val="none"/>
                <w:lang w:val="en-US" w:eastAsia="zh-CN" w:bidi="ar-SA"/>
              </w:rPr>
              <w:t>开标场所：</w:t>
            </w:r>
            <w:r>
              <w:rPr>
                <w:rFonts w:hint="eastAsia" w:ascii="宋体" w:hAnsi="宋体" w:eastAsia="宋体" w:cs="宋体"/>
                <w:color w:val="auto"/>
                <w:kern w:val="2"/>
                <w:sz w:val="24"/>
                <w:szCs w:val="24"/>
                <w:highlight w:val="none"/>
                <w:u w:val="single"/>
                <w:lang w:val="en-US" w:eastAsia="zh-CN" w:bidi="ar-SA"/>
              </w:rPr>
              <w:t>韶关市公共资源交易中心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广东省韶关市武江区西联镇</w:t>
            </w:r>
            <w:r>
              <w:rPr>
                <w:rFonts w:hint="eastAsia" w:ascii="宋体" w:hAnsi="宋体" w:eastAsia="宋体" w:cs="宋体"/>
                <w:color w:val="auto"/>
                <w:kern w:val="2"/>
                <w:sz w:val="24"/>
                <w:szCs w:val="24"/>
                <w:highlight w:val="none"/>
                <w:lang w:val="en-US" w:eastAsia="zh-CN" w:bidi="ar-SA"/>
              </w:rPr>
              <w:t>，具体房间号以当日现场通知为准。</w:t>
            </w:r>
          </w:p>
        </w:tc>
      </w:tr>
      <w:tr w14:paraId="13DB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00" w:type="dxa"/>
            <w:noWrap w:val="0"/>
            <w:vAlign w:val="center"/>
          </w:tcPr>
          <w:p w14:paraId="1B46987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i w:val="0"/>
                <w:caps w:val="0"/>
                <w:color w:val="auto"/>
                <w:spacing w:val="0"/>
                <w:sz w:val="24"/>
                <w:szCs w:val="24"/>
                <w:lang w:val="en-US"/>
              </w:rPr>
            </w:pPr>
            <w:r>
              <w:rPr>
                <w:rFonts w:hint="eastAsia" w:ascii="宋体" w:hAnsi="宋体" w:eastAsia="宋体" w:cs="宋体"/>
                <w:color w:val="auto"/>
                <w:kern w:val="2"/>
                <w:sz w:val="24"/>
                <w:szCs w:val="24"/>
                <w:highlight w:val="none"/>
                <w:lang w:val="en-US" w:eastAsia="zh-CN" w:bidi="ar-SA"/>
              </w:rPr>
              <w:t>11</w:t>
            </w:r>
          </w:p>
        </w:tc>
        <w:tc>
          <w:tcPr>
            <w:tcW w:w="1455" w:type="dxa"/>
            <w:noWrap w:val="0"/>
            <w:vAlign w:val="center"/>
          </w:tcPr>
          <w:p w14:paraId="2E05A177">
            <w:pPr>
              <w:pStyle w:val="8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其他</w:t>
            </w:r>
          </w:p>
        </w:tc>
        <w:tc>
          <w:tcPr>
            <w:tcW w:w="7124" w:type="dxa"/>
            <w:noWrap w:val="0"/>
            <w:vAlign w:val="center"/>
          </w:tcPr>
          <w:p w14:paraId="423BA51D">
            <w:pPr>
              <w:pStyle w:val="88"/>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201A1718">
      <w:pPr>
        <w:pStyle w:val="40"/>
        <w:rPr>
          <w:color w:val="auto"/>
        </w:rPr>
        <w:sectPr>
          <w:endnotePr>
            <w:numFmt w:val="decimal"/>
          </w:endnotePr>
          <w:pgSz w:w="11906" w:h="16838"/>
          <w:pgMar w:top="1417" w:right="1417" w:bottom="1417" w:left="1417" w:header="850" w:footer="992" w:gutter="0"/>
          <w:cols w:space="0" w:num="1"/>
          <w:docGrid w:linePitch="327" w:charSpace="0"/>
        </w:sectPr>
      </w:pPr>
    </w:p>
    <w:p w14:paraId="59BCED9A">
      <w:pPr>
        <w:pStyle w:val="3"/>
        <w:keepNext w:val="0"/>
        <w:keepLines w:val="0"/>
        <w:pageBreakBefore w:val="0"/>
        <w:topLinePunct w:val="0"/>
        <w:bidi w:val="0"/>
        <w:spacing w:line="500" w:lineRule="exact"/>
        <w:textAlignment w:val="auto"/>
        <w:rPr>
          <w:b/>
          <w:bCs/>
          <w:color w:val="auto"/>
        </w:rPr>
      </w:pPr>
      <w:bookmarkStart w:id="10" w:name="_Hlt87793819"/>
      <w:bookmarkEnd w:id="10"/>
      <w:bookmarkStart w:id="11" w:name="_Toc11811"/>
      <w:bookmarkStart w:id="12" w:name="_Toc29916"/>
      <w:bookmarkStart w:id="13" w:name="_Hlt69698754"/>
      <w:bookmarkStart w:id="14" w:name="_Hlt69698705"/>
      <w:r>
        <w:rPr>
          <w:rFonts w:hint="eastAsia"/>
          <w:b/>
          <w:bCs/>
          <w:color w:val="auto"/>
        </w:rPr>
        <w:t>第三节 投标人须知</w:t>
      </w:r>
      <w:bookmarkStart w:id="15" w:name="_Hlt69669159"/>
      <w:bookmarkEnd w:id="15"/>
      <w:r>
        <w:rPr>
          <w:rFonts w:hint="eastAsia"/>
          <w:b/>
          <w:bCs/>
          <w:color w:val="auto"/>
        </w:rPr>
        <w:t>正文</w:t>
      </w:r>
      <w:bookmarkEnd w:id="11"/>
      <w:bookmarkEnd w:id="12"/>
    </w:p>
    <w:bookmarkEnd w:id="13"/>
    <w:bookmarkEnd w:id="14"/>
    <w:p w14:paraId="1CAD0699">
      <w:pPr>
        <w:pStyle w:val="9"/>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u w:val="single"/>
          <w:lang w:eastAsia="zh-CN"/>
        </w:rPr>
        <w:t>武江区西联镇下胡村人居环境整治项目</w:t>
      </w:r>
      <w:r>
        <w:rPr>
          <w:rFonts w:hint="eastAsia" w:ascii="宋体" w:hAnsi="宋体" w:eastAsia="宋体" w:cs="宋体"/>
          <w:color w:val="auto"/>
          <w:sz w:val="24"/>
          <w:szCs w:val="24"/>
          <w:highlight w:val="none"/>
          <w:u w:val="none"/>
          <w:lang w:val="en-US" w:eastAsia="zh-CN"/>
        </w:rPr>
        <w:t>业</w:t>
      </w:r>
      <w:r>
        <w:rPr>
          <w:rFonts w:hint="eastAsia" w:ascii="宋体" w:hAnsi="宋体" w:eastAsia="宋体" w:cs="宋体"/>
          <w:color w:val="auto"/>
          <w:kern w:val="0"/>
          <w:sz w:val="24"/>
          <w:szCs w:val="22"/>
          <w:highlight w:val="none"/>
        </w:rPr>
        <w:t>经</w:t>
      </w:r>
      <w:r>
        <w:rPr>
          <w:rFonts w:hint="eastAsia" w:ascii="宋体" w:hAnsi="宋体" w:eastAsia="宋体" w:cs="宋体"/>
          <w:b w:val="0"/>
          <w:bCs w:val="0"/>
          <w:color w:val="auto"/>
          <w:kern w:val="0"/>
          <w:sz w:val="24"/>
          <w:szCs w:val="22"/>
          <w:highlight w:val="none"/>
          <w:u w:val="single"/>
          <w:lang w:val="en-US" w:eastAsia="zh-CN"/>
        </w:rPr>
        <w:t>韶关市武江区发展和改革局</w:t>
      </w:r>
      <w:r>
        <w:rPr>
          <w:rFonts w:hint="eastAsia" w:ascii="宋体" w:hAnsi="宋体" w:eastAsia="宋体" w:cs="宋体"/>
          <w:color w:val="auto"/>
          <w:kern w:val="0"/>
          <w:sz w:val="24"/>
          <w:szCs w:val="22"/>
          <w:highlight w:val="none"/>
        </w:rPr>
        <w:t>以</w:t>
      </w:r>
      <w:r>
        <w:rPr>
          <w:rFonts w:hint="eastAsia" w:ascii="宋体" w:hAnsi="宋体" w:eastAsia="宋体" w:cs="宋体"/>
          <w:color w:val="auto"/>
          <w:kern w:val="0"/>
          <w:sz w:val="24"/>
          <w:szCs w:val="22"/>
          <w:highlight w:val="none"/>
          <w:lang w:eastAsia="zh-CN"/>
        </w:rPr>
        <w:t>《</w:t>
      </w:r>
      <w:r>
        <w:rPr>
          <w:rFonts w:hint="eastAsia" w:ascii="宋体" w:hAnsi="宋体" w:eastAsia="宋体" w:cs="宋体"/>
          <w:color w:val="auto"/>
          <w:kern w:val="0"/>
          <w:sz w:val="24"/>
          <w:szCs w:val="22"/>
          <w:highlight w:val="none"/>
          <w:u w:val="single"/>
        </w:rPr>
        <w:t>韶关市武江区发展和改革局关于广东省韶关市武江区人居环境整治建设项目可行性研究报告的批复</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lang w:val="en-US" w:eastAsia="zh-CN"/>
        </w:rPr>
        <w:t>韶武发改投审〔2024〕76号</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rPr>
        <w:t>文批准建设，项目代码为</w:t>
      </w:r>
      <w:r>
        <w:rPr>
          <w:rFonts w:hint="eastAsia" w:ascii="宋体" w:hAnsi="宋体" w:eastAsia="宋体" w:cs="宋体"/>
          <w:color w:val="auto"/>
          <w:kern w:val="0"/>
          <w:sz w:val="24"/>
          <w:szCs w:val="22"/>
          <w:highlight w:val="none"/>
          <w:u w:val="single"/>
          <w:lang w:val="en-US" w:eastAsia="zh-CN"/>
        </w:rPr>
        <w:t>2407-440203-20-01-713624、2510-440203-20-01-573705</w:t>
      </w:r>
      <w:r>
        <w:rPr>
          <w:rFonts w:hint="eastAsia" w:ascii="宋体" w:hAnsi="宋体" w:eastAsia="宋体" w:cs="宋体"/>
          <w:color w:val="auto"/>
          <w:kern w:val="0"/>
          <w:sz w:val="24"/>
          <w:szCs w:val="22"/>
          <w:highlight w:val="none"/>
        </w:rPr>
        <w:t>。本项目业主为</w:t>
      </w:r>
      <w:r>
        <w:rPr>
          <w:rFonts w:hint="eastAsia" w:ascii="宋体" w:hAnsi="宋体" w:eastAsia="宋体" w:cs="宋体"/>
          <w:color w:val="auto"/>
          <w:kern w:val="0"/>
          <w:sz w:val="24"/>
          <w:szCs w:val="22"/>
          <w:highlight w:val="none"/>
          <w:u w:val="single"/>
          <w:lang w:val="en-US" w:eastAsia="zh-CN"/>
        </w:rPr>
        <w:t>韶关市武江区西联镇人民政府</w:t>
      </w:r>
      <w:r>
        <w:rPr>
          <w:rFonts w:hint="eastAsia" w:ascii="宋体" w:hAnsi="宋体" w:eastAsia="宋体" w:cs="宋体"/>
          <w:color w:val="auto"/>
          <w:kern w:val="0"/>
          <w:sz w:val="24"/>
          <w:szCs w:val="22"/>
          <w:highlight w:val="none"/>
        </w:rPr>
        <w:t>，建设资金来自</w:t>
      </w:r>
      <w:r>
        <w:rPr>
          <w:rFonts w:hint="eastAsia" w:ascii="宋体" w:hAnsi="宋体" w:eastAsia="宋体" w:cs="宋体"/>
          <w:color w:val="auto"/>
          <w:kern w:val="0"/>
          <w:sz w:val="24"/>
          <w:szCs w:val="22"/>
          <w:highlight w:val="none"/>
          <w:u w:val="single"/>
          <w:lang w:val="en-US" w:eastAsia="zh-CN"/>
        </w:rPr>
        <w:t>由区财政统筹解决</w:t>
      </w:r>
      <w:r>
        <w:rPr>
          <w:rFonts w:hint="eastAsia" w:ascii="宋体" w:hAnsi="宋体" w:eastAsia="宋体" w:cs="宋体"/>
          <w:color w:val="auto"/>
          <w:kern w:val="0"/>
          <w:sz w:val="24"/>
          <w:szCs w:val="22"/>
          <w:highlight w:val="none"/>
        </w:rPr>
        <w:t>，招标人为</w:t>
      </w:r>
      <w:r>
        <w:rPr>
          <w:rFonts w:hint="eastAsia" w:ascii="宋体" w:hAnsi="宋体" w:eastAsia="宋体" w:cs="宋体"/>
          <w:color w:val="auto"/>
          <w:kern w:val="0"/>
          <w:sz w:val="24"/>
          <w:szCs w:val="22"/>
          <w:highlight w:val="none"/>
          <w:u w:val="single"/>
          <w:lang w:eastAsia="zh-CN"/>
        </w:rPr>
        <w:t>韶关市武江区西联镇人民政府</w:t>
      </w:r>
      <w:r>
        <w:rPr>
          <w:rFonts w:hint="eastAsia" w:ascii="宋体" w:hAnsi="宋体" w:eastAsia="宋体" w:cs="宋体"/>
          <w:color w:val="auto"/>
          <w:kern w:val="0"/>
          <w:sz w:val="24"/>
          <w:szCs w:val="22"/>
          <w:highlight w:val="none"/>
        </w:rPr>
        <w:t>，招标代理机构为</w:t>
      </w:r>
      <w:r>
        <w:rPr>
          <w:rFonts w:hint="eastAsia" w:ascii="宋体" w:hAnsi="宋体" w:eastAsia="宋体" w:cs="宋体"/>
          <w:color w:val="auto"/>
          <w:kern w:val="0"/>
          <w:sz w:val="24"/>
          <w:szCs w:val="22"/>
          <w:highlight w:val="none"/>
          <w:u w:val="single"/>
          <w:lang w:val="en-US" w:eastAsia="zh-CN"/>
        </w:rPr>
        <w:t>韶关市中卓项目管理有限公司</w:t>
      </w:r>
      <w:r>
        <w:rPr>
          <w:rFonts w:hint="eastAsia" w:ascii="宋体" w:hAnsi="宋体" w:eastAsia="宋体" w:cs="宋体"/>
          <w:color w:val="auto"/>
          <w:kern w:val="0"/>
          <w:sz w:val="24"/>
          <w:szCs w:val="22"/>
          <w:highlight w:val="none"/>
        </w:rPr>
        <w:t>。项目已具备招标条件，现对该项目</w:t>
      </w:r>
      <w:r>
        <w:rPr>
          <w:rFonts w:hint="eastAsia" w:ascii="宋体" w:hAnsi="宋体" w:eastAsia="宋体" w:cs="宋体"/>
          <w:color w:val="auto"/>
          <w:kern w:val="0"/>
          <w:sz w:val="24"/>
          <w:szCs w:val="22"/>
          <w:highlight w:val="none"/>
          <w:lang w:val="en-US" w:eastAsia="zh-CN"/>
        </w:rPr>
        <w:t>的</w:t>
      </w:r>
      <w:r>
        <w:rPr>
          <w:rFonts w:hint="eastAsia" w:hAnsi="宋体" w:cs="宋体"/>
          <w:color w:val="auto"/>
          <w:sz w:val="24"/>
          <w:szCs w:val="24"/>
          <w:highlight w:val="none"/>
          <w:u w:val="single"/>
          <w:lang w:val="en-US" w:eastAsia="zh-CN"/>
        </w:rPr>
        <w:t>监理</w:t>
      </w:r>
      <w:r>
        <w:rPr>
          <w:rFonts w:hint="eastAsia" w:ascii="宋体" w:hAnsi="宋体" w:eastAsia="宋体" w:cs="宋体"/>
          <w:color w:val="auto"/>
          <w:kern w:val="0"/>
          <w:sz w:val="24"/>
          <w:szCs w:val="22"/>
          <w:highlight w:val="none"/>
        </w:rPr>
        <w:t>进行公开招标。</w:t>
      </w:r>
    </w:p>
    <w:p w14:paraId="6E939B6A">
      <w:pPr>
        <w:pStyle w:val="88"/>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auto"/>
          <w:kern w:val="0"/>
          <w:sz w:val="24"/>
        </w:rPr>
      </w:pPr>
      <w:bookmarkStart w:id="16" w:name="_Toc19551"/>
      <w:r>
        <w:rPr>
          <w:rFonts w:hint="eastAsia"/>
          <w:b/>
          <w:bCs/>
          <w:snapToGrid w:val="0"/>
          <w:color w:val="auto"/>
          <w:kern w:val="0"/>
          <w:sz w:val="24"/>
        </w:rPr>
        <w:t>1．项目概况、招标范围和标段划分、投标费用</w:t>
      </w:r>
      <w:bookmarkEnd w:id="16"/>
    </w:p>
    <w:p w14:paraId="5A9B532C">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w:t>
      </w:r>
      <w:r>
        <w:rPr>
          <w:rFonts w:hint="eastAsia" w:ascii="宋体" w:hAnsi="宋体" w:cs="宋体"/>
          <w:snapToGrid w:val="0"/>
          <w:color w:val="auto"/>
          <w:kern w:val="0"/>
          <w:sz w:val="24"/>
        </w:rPr>
        <w:t xml:space="preserve"> 项目概况</w:t>
      </w:r>
    </w:p>
    <w:p w14:paraId="457EF3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1.1.1</w:t>
      </w:r>
      <w:r>
        <w:rPr>
          <w:rFonts w:hint="eastAsia" w:ascii="宋体" w:hAnsi="宋体" w:cs="宋体"/>
          <w:snapToGrid w:val="0"/>
          <w:color w:val="auto"/>
          <w:kern w:val="0"/>
          <w:sz w:val="24"/>
        </w:rPr>
        <w:t xml:space="preserve"> 建设地点：</w:t>
      </w:r>
      <w:r>
        <w:rPr>
          <w:rFonts w:hint="eastAsia" w:hAnsi="宋体" w:eastAsia="宋体" w:cs="宋体"/>
          <w:snapToGrid w:val="0"/>
          <w:color w:val="auto"/>
          <w:kern w:val="0"/>
          <w:sz w:val="24"/>
          <w:szCs w:val="24"/>
          <w:lang w:eastAsia="zh-CN"/>
        </w:rPr>
        <w:t>韶关市武江区西联镇。</w:t>
      </w:r>
    </w:p>
    <w:p w14:paraId="74BEFDF3">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Times New Roman" w:hAnsi="宋体" w:eastAsia="宋体" w:cs="宋体"/>
          <w:snapToGrid w:val="0"/>
          <w:color w:val="auto"/>
          <w:kern w:val="0"/>
          <w:sz w:val="24"/>
          <w:szCs w:val="24"/>
          <w:lang w:val="en-US" w:eastAsia="zh-CN"/>
        </w:rPr>
      </w:pPr>
      <w:r>
        <w:rPr>
          <w:rFonts w:hint="eastAsia" w:ascii="宋体" w:hAnsi="宋体" w:cs="宋体"/>
          <w:b/>
          <w:bCs/>
          <w:snapToGrid w:val="0"/>
          <w:color w:val="auto"/>
          <w:kern w:val="0"/>
          <w:sz w:val="24"/>
          <w:lang w:val="en-US" w:eastAsia="zh-CN"/>
        </w:rPr>
        <w:t xml:space="preserve">1.1.2 </w:t>
      </w:r>
      <w:r>
        <w:rPr>
          <w:rFonts w:hint="eastAsia" w:ascii="宋体" w:hAnsi="宋体" w:cs="宋体"/>
          <w:b w:val="0"/>
          <w:bCs w:val="0"/>
          <w:snapToGrid w:val="0"/>
          <w:color w:val="auto"/>
          <w:kern w:val="0"/>
          <w:sz w:val="24"/>
          <w:lang w:val="en-US" w:eastAsia="zh-CN"/>
        </w:rPr>
        <w:t>建设内容：</w:t>
      </w:r>
      <w:r>
        <w:rPr>
          <w:rFonts w:hint="eastAsia" w:ascii="Times New Roman" w:hAnsi="宋体" w:eastAsia="宋体" w:cs="宋体"/>
          <w:snapToGrid w:val="0"/>
          <w:color w:val="auto"/>
          <w:kern w:val="0"/>
          <w:sz w:val="24"/>
          <w:szCs w:val="24"/>
          <w:lang w:val="en-US" w:eastAsia="zh-CN"/>
        </w:rPr>
        <w:t>地面硬化配套提升3000平方、道路提升1200平方、停车位划线11250平方、公共活动中心附属提升3000平方、篮球场及附属设施提升1处。乡村振兴车间提升1处、绿化提升2000平方、下胡村内配套设施提升（截水沟、垃圾收集点、护栏等）。</w:t>
      </w:r>
    </w:p>
    <w:p w14:paraId="7FDC4FD4">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lang w:val="en-US" w:eastAsia="zh-CN"/>
        </w:rPr>
      </w:pPr>
      <w:r>
        <w:rPr>
          <w:rFonts w:hint="eastAsia" w:ascii="宋体" w:hAnsi="宋体" w:cs="宋体"/>
          <w:b/>
          <w:bCs/>
          <w:snapToGrid w:val="0"/>
          <w:color w:val="auto"/>
          <w:kern w:val="0"/>
          <w:sz w:val="24"/>
        </w:rPr>
        <w:t xml:space="preserve">1.1.3 </w:t>
      </w:r>
      <w:r>
        <w:rPr>
          <w:rFonts w:hint="eastAsia" w:ascii="宋体" w:hAnsi="宋体" w:eastAsia="宋体" w:cs="宋体"/>
          <w:snapToGrid w:val="0"/>
          <w:color w:val="auto"/>
          <w:kern w:val="0"/>
          <w:sz w:val="24"/>
          <w:szCs w:val="24"/>
          <w:lang w:val="en-US" w:eastAsia="zh-CN"/>
        </w:rPr>
        <w:t>项目总投资：本项目概算总投资480.00万元，工程建安费约407.35万元，本次招标监理服务费为13.75万元。</w:t>
      </w:r>
    </w:p>
    <w:p w14:paraId="737B5441">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auto"/>
          <w:kern w:val="0"/>
          <w:sz w:val="24"/>
        </w:rPr>
      </w:pPr>
      <w:r>
        <w:rPr>
          <w:rFonts w:hint="eastAsia" w:ascii="宋体" w:hAnsi="宋体" w:cs="宋体"/>
          <w:b/>
          <w:bCs/>
          <w:snapToGrid w:val="0"/>
          <w:color w:val="auto"/>
          <w:kern w:val="0"/>
          <w:sz w:val="24"/>
        </w:rPr>
        <w:t xml:space="preserve">1.2 </w:t>
      </w:r>
      <w:r>
        <w:rPr>
          <w:rFonts w:hint="eastAsia" w:ascii="宋体" w:hAnsi="宋体" w:cs="宋体"/>
          <w:snapToGrid w:val="0"/>
          <w:color w:val="auto"/>
          <w:kern w:val="0"/>
          <w:sz w:val="24"/>
        </w:rPr>
        <w:t>招标范围和标段划分</w:t>
      </w:r>
    </w:p>
    <w:p w14:paraId="5C8BB66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1.2.1</w:t>
      </w:r>
      <w:r>
        <w:rPr>
          <w:rFonts w:hint="eastAsia" w:ascii="宋体" w:hAnsi="宋体" w:cs="宋体"/>
          <w:snapToGrid w:val="0"/>
          <w:color w:val="auto"/>
          <w:kern w:val="0"/>
          <w:sz w:val="24"/>
        </w:rPr>
        <w:t xml:space="preserve"> 招标范围</w:t>
      </w:r>
    </w:p>
    <w:p w14:paraId="0F812CFE">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监理：项目建设施工阶段监理（含施工准备阶段、施工阶段、工程竣工结算阶段和保修阶段监理）</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rPr>
      </w:pPr>
      <w:r>
        <w:rPr>
          <w:rFonts w:hint="eastAsia" w:hAnsi="宋体" w:cs="宋体"/>
          <w:b/>
          <w:bCs/>
          <w:snapToGrid w:val="0"/>
          <w:color w:val="auto"/>
          <w:kern w:val="0"/>
          <w:szCs w:val="24"/>
        </w:rPr>
        <w:t>1.2.2</w:t>
      </w:r>
      <w:r>
        <w:rPr>
          <w:rFonts w:hint="eastAsia" w:hAnsi="宋体" w:cs="宋体"/>
          <w:snapToGrid w:val="0"/>
          <w:color w:val="auto"/>
          <w:kern w:val="0"/>
          <w:szCs w:val="24"/>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auto"/>
          <w:kern w:val="0"/>
          <w:szCs w:val="24"/>
        </w:rPr>
      </w:pPr>
      <w:r>
        <w:rPr>
          <w:rFonts w:hint="eastAsia" w:hAnsi="宋体" w:cs="宋体"/>
          <w:b/>
          <w:bCs/>
          <w:snapToGrid w:val="0"/>
          <w:color w:val="auto"/>
          <w:kern w:val="0"/>
          <w:szCs w:val="24"/>
        </w:rPr>
        <w:t>1.3</w:t>
      </w:r>
      <w:r>
        <w:rPr>
          <w:rFonts w:hint="eastAsia" w:hAnsi="宋体" w:cs="宋体"/>
          <w:snapToGrid w:val="0"/>
          <w:color w:val="auto"/>
          <w:kern w:val="0"/>
          <w:szCs w:val="24"/>
        </w:rPr>
        <w:t xml:space="preserve"> 投标费用：投标人应承担所有准备和参加投标的相关费用，不论投标结果如何，招标人均无义务和责任承担这些费用。</w:t>
      </w:r>
    </w:p>
    <w:p w14:paraId="6BE91A1C">
      <w:pPr>
        <w:pStyle w:val="88"/>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auto"/>
          <w:kern w:val="0"/>
          <w:sz w:val="24"/>
        </w:rPr>
      </w:pPr>
      <w:bookmarkStart w:id="17" w:name="_Toc31795"/>
      <w:bookmarkStart w:id="18" w:name="_Toc25811"/>
      <w:r>
        <w:rPr>
          <w:rFonts w:hint="eastAsia"/>
          <w:b/>
          <w:bCs/>
          <w:snapToGrid w:val="0"/>
          <w:color w:val="auto"/>
          <w:kern w:val="0"/>
          <w:sz w:val="24"/>
        </w:rPr>
        <w:t>2．投标人资格要求</w:t>
      </w:r>
      <w:bookmarkEnd w:id="17"/>
      <w:bookmarkEnd w:id="18"/>
      <w:bookmarkStart w:id="19" w:name="_Hlt74496495"/>
      <w:bookmarkEnd w:id="19"/>
    </w:p>
    <w:p w14:paraId="229AFBAA">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2.1</w:t>
      </w:r>
      <w:r>
        <w:rPr>
          <w:rFonts w:hint="eastAsia" w:ascii="宋体" w:hAnsi="宋体" w:cs="宋体"/>
          <w:snapToGrid w:val="0"/>
          <w:color w:val="auto"/>
          <w:kern w:val="0"/>
          <w:sz w:val="24"/>
        </w:rPr>
        <w:t xml:space="preserve"> 本次招标不接受联合体投标。</w:t>
      </w:r>
    </w:p>
    <w:p w14:paraId="376870E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2.2</w:t>
      </w:r>
      <w:r>
        <w:rPr>
          <w:rFonts w:hint="eastAsia" w:ascii="宋体" w:hAnsi="宋体" w:cs="宋体"/>
          <w:snapToGrid w:val="0"/>
          <w:color w:val="auto"/>
          <w:kern w:val="0"/>
          <w:sz w:val="24"/>
        </w:rPr>
        <w:t xml:space="preserve"> 资格资质要求</w:t>
      </w:r>
    </w:p>
    <w:p w14:paraId="296608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2.2.1</w:t>
      </w:r>
      <w:r>
        <w:rPr>
          <w:rFonts w:hint="eastAsia" w:ascii="宋体" w:hAnsi="宋体" w:cs="宋体"/>
          <w:snapToGrid w:val="0"/>
          <w:color w:val="auto"/>
          <w:kern w:val="0"/>
          <w:sz w:val="24"/>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auto"/>
          <w:kern w:val="0"/>
          <w:szCs w:val="24"/>
        </w:rPr>
      </w:pPr>
      <w:r>
        <w:rPr>
          <w:rFonts w:hint="eastAsia" w:hAnsi="宋体" w:cs="宋体"/>
          <w:b/>
          <w:bCs/>
          <w:snapToGrid w:val="0"/>
          <w:color w:val="auto"/>
          <w:kern w:val="0"/>
          <w:szCs w:val="24"/>
        </w:rPr>
        <w:t>2.2.2</w:t>
      </w:r>
      <w:r>
        <w:rPr>
          <w:rFonts w:hint="eastAsia" w:hAnsi="宋体" w:cs="宋体"/>
          <w:snapToGrid w:val="0"/>
          <w:color w:val="auto"/>
          <w:kern w:val="0"/>
          <w:szCs w:val="24"/>
        </w:rPr>
        <w:t xml:space="preserve"> </w:t>
      </w:r>
      <w:r>
        <w:rPr>
          <w:rFonts w:hint="eastAsia" w:ascii="宋体" w:hAnsi="宋体" w:eastAsia="宋体" w:cs="宋体"/>
          <w:color w:val="auto"/>
          <w:szCs w:val="24"/>
        </w:rPr>
        <w:t>投标人须具备以下资质之一：①工程监理综合资质；②市政公用工程监理</w:t>
      </w:r>
      <w:r>
        <w:rPr>
          <w:rFonts w:hint="eastAsia" w:hAnsi="宋体" w:cs="宋体"/>
          <w:color w:val="auto"/>
          <w:szCs w:val="24"/>
          <w:lang w:val="en-US" w:eastAsia="zh-CN"/>
        </w:rPr>
        <w:t>乙</w:t>
      </w:r>
      <w:r>
        <w:rPr>
          <w:rFonts w:hint="eastAsia" w:ascii="宋体" w:hAnsi="宋体" w:eastAsia="宋体" w:cs="宋体"/>
          <w:color w:val="auto"/>
          <w:szCs w:val="24"/>
        </w:rPr>
        <w:t>级以上（含</w:t>
      </w:r>
      <w:r>
        <w:rPr>
          <w:rFonts w:hint="eastAsia" w:hAnsi="宋体" w:cs="宋体"/>
          <w:color w:val="auto"/>
          <w:szCs w:val="24"/>
          <w:lang w:val="en-US" w:eastAsia="zh-CN"/>
        </w:rPr>
        <w:t>乙</w:t>
      </w:r>
      <w:r>
        <w:rPr>
          <w:rFonts w:hint="eastAsia" w:ascii="宋体" w:hAnsi="宋体" w:eastAsia="宋体" w:cs="宋体"/>
          <w:color w:val="auto"/>
          <w:szCs w:val="24"/>
        </w:rPr>
        <w:t>级）资质</w:t>
      </w:r>
      <w:r>
        <w:rPr>
          <w:rFonts w:hint="eastAsia" w:hAnsi="宋体" w:cs="宋体"/>
          <w:snapToGrid w:val="0"/>
          <w:color w:val="auto"/>
          <w:kern w:val="0"/>
          <w:szCs w:val="24"/>
        </w:rPr>
        <w:t>。</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rPr>
      </w:pPr>
      <w:r>
        <w:rPr>
          <w:rFonts w:hint="eastAsia" w:hAnsi="宋体" w:cs="宋体"/>
          <w:b/>
          <w:bCs/>
          <w:snapToGrid w:val="0"/>
          <w:color w:val="auto"/>
          <w:kern w:val="0"/>
          <w:szCs w:val="24"/>
        </w:rPr>
        <w:t>2.2.3</w:t>
      </w:r>
      <w:r>
        <w:rPr>
          <w:rFonts w:hint="eastAsia" w:hAnsi="宋体" w:cs="宋体"/>
          <w:snapToGrid w:val="0"/>
          <w:color w:val="auto"/>
          <w:kern w:val="0"/>
          <w:szCs w:val="24"/>
        </w:rPr>
        <w:t xml:space="preserve"> </w:t>
      </w:r>
      <w:r>
        <w:rPr>
          <w:rFonts w:hint="eastAsia" w:hAnsi="宋体" w:cs="宋体"/>
          <w:color w:val="auto"/>
          <w:szCs w:val="24"/>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3EE323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2.3</w:t>
      </w:r>
      <w:r>
        <w:rPr>
          <w:rFonts w:hint="eastAsia" w:ascii="宋体" w:hAnsi="宋体" w:cs="宋体"/>
          <w:snapToGrid w:val="0"/>
          <w:color w:val="auto"/>
          <w:kern w:val="0"/>
          <w:sz w:val="24"/>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rPr>
      </w:pPr>
      <w:r>
        <w:rPr>
          <w:rFonts w:hint="eastAsia" w:ascii="宋体" w:hAnsi="宋体" w:cs="宋体"/>
          <w:b/>
          <w:bCs/>
          <w:snapToGrid w:val="0"/>
          <w:color w:val="auto"/>
          <w:kern w:val="0"/>
          <w:sz w:val="24"/>
        </w:rPr>
        <w:t>2.3.1</w:t>
      </w:r>
      <w:r>
        <w:rPr>
          <w:rFonts w:hint="eastAsia" w:ascii="宋体" w:hAnsi="宋体" w:cs="宋体"/>
          <w:snapToGrid w:val="0"/>
          <w:color w:val="auto"/>
          <w:kern w:val="0"/>
          <w:sz w:val="24"/>
        </w:rPr>
        <w:t xml:space="preserve"> </w:t>
      </w:r>
      <w:r>
        <w:rPr>
          <w:rFonts w:hint="eastAsia" w:hAnsi="宋体" w:cs="宋体"/>
          <w:color w:val="auto"/>
          <w:szCs w:val="24"/>
        </w:rPr>
        <w:t>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u w:val="single"/>
        </w:rPr>
        <w:t xml:space="preserve"> 2 </w:t>
      </w:r>
      <w:r>
        <w:rPr>
          <w:rFonts w:hint="eastAsia" w:hAnsi="宋体" w:cs="宋体"/>
          <w:color w:val="auto"/>
          <w:szCs w:val="24"/>
        </w:rPr>
        <w:t>个。</w:t>
      </w:r>
    </w:p>
    <w:p w14:paraId="1B937DB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拟派总监理工程师现阶段有担任其他在施建设工程项目总监理工程师职务的，须得到任职项目建设单位书面同意后方可担任本招标项目总监理工程师。</w:t>
      </w:r>
    </w:p>
    <w:p w14:paraId="729B3FCF">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2.3.2</w:t>
      </w:r>
      <w:r>
        <w:rPr>
          <w:rFonts w:hint="eastAsia" w:ascii="宋体" w:hAnsi="宋体" w:cs="宋体"/>
          <w:snapToGrid w:val="0"/>
          <w:color w:val="auto"/>
          <w:kern w:val="0"/>
          <w:sz w:val="24"/>
        </w:rPr>
        <w:t xml:space="preserve"> 投标人与其拟派往本项目监理机构的所有人员之间必须具备合法、唯一的劳动聘用关系。拟派人员中具备注册执业资格的，其注册单位须与投标人保持一致。</w:t>
      </w:r>
    </w:p>
    <w:p w14:paraId="51D5C150">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2.4</w:t>
      </w:r>
      <w:r>
        <w:rPr>
          <w:rFonts w:hint="eastAsia" w:ascii="宋体" w:hAnsi="宋体" w:cs="宋体"/>
          <w:snapToGrid w:val="0"/>
          <w:color w:val="auto"/>
          <w:kern w:val="0"/>
          <w:sz w:val="24"/>
        </w:rPr>
        <w:t xml:space="preserve"> 禁止投标条款</w:t>
      </w:r>
    </w:p>
    <w:p w14:paraId="7D7AD0E4">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2.4.1</w:t>
      </w:r>
      <w:r>
        <w:rPr>
          <w:rFonts w:hint="eastAsia" w:ascii="宋体" w:hAnsi="宋体" w:cs="宋体"/>
          <w:snapToGrid w:val="0"/>
          <w:color w:val="auto"/>
          <w:kern w:val="0"/>
          <w:sz w:val="24"/>
        </w:rPr>
        <w:t xml:space="preserve"> 投标人不得存在下列情形之一：</w:t>
      </w:r>
    </w:p>
    <w:p w14:paraId="23B2DC3C">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（1）为招标人不具有独立法人资格的附属机构（单位）；</w:t>
      </w:r>
    </w:p>
    <w:p w14:paraId="7B77E29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（2）与招标人存在利害关系且可能影响招标公正性；</w:t>
      </w:r>
    </w:p>
    <w:p w14:paraId="66A8637F">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（3）与本招标项目的其他投标人为同一个单位负责人；</w:t>
      </w:r>
    </w:p>
    <w:p w14:paraId="6445557B">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（4）与本招标项目的其他投标人存在控股、管理关系；</w:t>
      </w:r>
    </w:p>
    <w:p w14:paraId="66EBD7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（5）为本招标项目的代建人；</w:t>
      </w:r>
    </w:p>
    <w:p w14:paraId="2102A470">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（6）为本招标项目的招标代理机构；</w:t>
      </w:r>
    </w:p>
    <w:p w14:paraId="22A7EB6B">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（7）与本招标项目的代建人或招标代理机构同为一个法定代表人；</w:t>
      </w:r>
    </w:p>
    <w:p w14:paraId="3FC11BF5">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（8）与本招标项目的代建人或招标代理机构存在控股或参股关系；</w:t>
      </w:r>
    </w:p>
    <w:p w14:paraId="12857A0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（9）与本招标项目的施工承包人以及建筑材料、建筑构配件和设备供应商有隶属关系或者其他利害关系；</w:t>
      </w:r>
    </w:p>
    <w:p w14:paraId="4A6FC44A">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（10）被依法暂停或者取消投标资格；</w:t>
      </w:r>
    </w:p>
    <w:p w14:paraId="68E70B2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（11）被责令停产停业、暂扣或者吊销许可证、暂扣或者吊销执照；</w:t>
      </w:r>
    </w:p>
    <w:p w14:paraId="75517A3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（12）进入清算程序，或被宣告破产，或其他丧失履约能力的情形；</w:t>
      </w:r>
    </w:p>
    <w:p w14:paraId="40C303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（13）在最近三年内发生重大监理质量问题（以相关行业主管部门的行政处罚决定或司法机关出具的有关法律文书为准）；</w:t>
      </w:r>
    </w:p>
    <w:p w14:paraId="331A83DA">
      <w:pPr>
        <w:pStyle w:val="88"/>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lang w:val="en-US" w:eastAsia="zh-CN"/>
        </w:rPr>
        <w:t xml:space="preserve"> </w:t>
      </w:r>
      <w:r>
        <w:rPr>
          <w:rFonts w:hint="eastAsia" w:ascii="宋体" w:hAnsi="宋体" w:cs="宋体"/>
          <w:snapToGrid w:val="0"/>
          <w:color w:val="auto"/>
          <w:kern w:val="0"/>
          <w:sz w:val="24"/>
        </w:rPr>
        <w:t xml:space="preserve"> （14）</w:t>
      </w:r>
      <w:r>
        <w:rPr>
          <w:rFonts w:hint="eastAsia" w:ascii="宋体" w:hAnsi="宋体" w:cs="宋体"/>
          <w:color w:val="auto"/>
          <w:kern w:val="0"/>
          <w:sz w:val="24"/>
        </w:rPr>
        <w:t>被“信用中国”网站（https://www.creditchina.gov.cn）发布的《法人和非法人组织公共信用信息报告》列为严重失信主体名单的</w:t>
      </w:r>
      <w:r>
        <w:rPr>
          <w:rFonts w:hint="eastAsia" w:ascii="宋体" w:hAnsi="宋体" w:cs="宋体"/>
          <w:snapToGrid w:val="0"/>
          <w:color w:val="auto"/>
          <w:kern w:val="0"/>
          <w:sz w:val="24"/>
        </w:rPr>
        <w:t>。</w:t>
      </w:r>
    </w:p>
    <w:p w14:paraId="6D2A9BC1">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2.4.2</w:t>
      </w:r>
      <w:r>
        <w:rPr>
          <w:rFonts w:hint="eastAsia" w:ascii="宋体" w:hAnsi="宋体" w:cs="宋体"/>
          <w:snapToGrid w:val="0"/>
          <w:color w:val="auto"/>
          <w:kern w:val="0"/>
          <w:sz w:val="24"/>
        </w:rPr>
        <w:t xml:space="preserve"> 招标人拒绝以下名单中的单位参加本次投标：</w:t>
      </w:r>
    </w:p>
    <w:tbl>
      <w:tblPr>
        <w:tblStyle w:val="31"/>
        <w:tblW w:w="8205"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3646"/>
        <w:gridCol w:w="3794"/>
      </w:tblGrid>
      <w:tr w14:paraId="0655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1EF599D5">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646" w:type="dxa"/>
            <w:noWrap w:val="0"/>
            <w:vAlign w:val="center"/>
          </w:tcPr>
          <w:p w14:paraId="6393EFE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794" w:type="dxa"/>
            <w:noWrap w:val="0"/>
            <w:vAlign w:val="center"/>
          </w:tcPr>
          <w:p w14:paraId="22BCCA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2B7C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247CC672">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1</w:t>
            </w:r>
          </w:p>
        </w:tc>
        <w:tc>
          <w:tcPr>
            <w:tcW w:w="3646" w:type="dxa"/>
            <w:noWrap w:val="0"/>
            <w:vAlign w:val="center"/>
          </w:tcPr>
          <w:p w14:paraId="48F92AA4">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韶关市武江区西联镇人民政府</w:t>
            </w:r>
          </w:p>
        </w:tc>
        <w:tc>
          <w:tcPr>
            <w:tcW w:w="3794" w:type="dxa"/>
            <w:noWrap w:val="0"/>
            <w:vAlign w:val="center"/>
          </w:tcPr>
          <w:p w14:paraId="1CA7E40F">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为</w:t>
            </w:r>
            <w:r>
              <w:rPr>
                <w:rFonts w:hint="eastAsia" w:ascii="宋体" w:hAnsi="宋体" w:eastAsia="宋体" w:cs="宋体"/>
                <w:color w:val="auto"/>
                <w:kern w:val="2"/>
                <w:sz w:val="24"/>
                <w:szCs w:val="24"/>
                <w:lang w:val="en-US" w:eastAsia="zh-CN" w:bidi="ar-SA"/>
              </w:rPr>
              <w:t>本项目的</w:t>
            </w:r>
            <w:r>
              <w:rPr>
                <w:rFonts w:hint="eastAsia" w:ascii="宋体" w:hAnsi="宋体" w:eastAsia="宋体" w:cs="宋体"/>
                <w:color w:val="auto"/>
                <w:sz w:val="24"/>
                <w:szCs w:val="24"/>
                <w:lang w:val="en-US" w:eastAsia="zh-CN"/>
              </w:rPr>
              <w:t>业主</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招标人</w:t>
            </w:r>
          </w:p>
        </w:tc>
      </w:tr>
      <w:tr w14:paraId="6474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308BACF3">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2</w:t>
            </w:r>
          </w:p>
        </w:tc>
        <w:tc>
          <w:tcPr>
            <w:tcW w:w="3646" w:type="dxa"/>
            <w:noWrap w:val="0"/>
            <w:vAlign w:val="center"/>
          </w:tcPr>
          <w:p w14:paraId="2C7FB050">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snapToGrid w:val="0"/>
                <w:color w:val="auto"/>
                <w:kern w:val="0"/>
                <w:sz w:val="24"/>
                <w:lang w:eastAsia="zh-CN"/>
              </w:rPr>
              <w:t>韶关市中卓项目管理有限公司</w:t>
            </w:r>
          </w:p>
        </w:tc>
        <w:tc>
          <w:tcPr>
            <w:tcW w:w="3794" w:type="dxa"/>
            <w:noWrap w:val="0"/>
            <w:vAlign w:val="center"/>
          </w:tcPr>
          <w:p w14:paraId="3659449E">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为本项目的招标代理机构</w:t>
            </w:r>
          </w:p>
        </w:tc>
      </w:tr>
      <w:tr w14:paraId="2648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00828124">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3</w:t>
            </w:r>
          </w:p>
        </w:tc>
        <w:tc>
          <w:tcPr>
            <w:tcW w:w="3646" w:type="dxa"/>
            <w:noWrap w:val="0"/>
            <w:vAlign w:val="center"/>
          </w:tcPr>
          <w:p w14:paraId="76EC56A5">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世纪工程项目管理有限公司</w:t>
            </w:r>
          </w:p>
        </w:tc>
        <w:tc>
          <w:tcPr>
            <w:tcW w:w="3794" w:type="dxa"/>
            <w:noWrap w:val="0"/>
            <w:vAlign w:val="center"/>
          </w:tcPr>
          <w:p w14:paraId="7789CE8C">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为本项目的可研编制单位</w:t>
            </w:r>
          </w:p>
        </w:tc>
      </w:tr>
      <w:tr w14:paraId="358E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618896A2">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3646" w:type="dxa"/>
            <w:noWrap w:val="0"/>
            <w:vAlign w:val="center"/>
          </w:tcPr>
          <w:p w14:paraId="6D80ECC2">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中城城园设计有限公司</w:t>
            </w:r>
          </w:p>
        </w:tc>
        <w:tc>
          <w:tcPr>
            <w:tcW w:w="3794" w:type="dxa"/>
            <w:noWrap w:val="0"/>
            <w:vAlign w:val="center"/>
          </w:tcPr>
          <w:p w14:paraId="0C8722C2">
            <w:pPr>
              <w:pStyle w:val="8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为本项目的设计单位</w:t>
            </w:r>
          </w:p>
        </w:tc>
      </w:tr>
      <w:tr w14:paraId="5110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shd w:val="clear" w:color="auto" w:fill="auto"/>
            <w:noWrap w:val="0"/>
            <w:vAlign w:val="center"/>
          </w:tcPr>
          <w:p w14:paraId="1E271FFC">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5</w:t>
            </w:r>
          </w:p>
        </w:tc>
        <w:tc>
          <w:tcPr>
            <w:tcW w:w="3646" w:type="dxa"/>
            <w:shd w:val="clear" w:color="auto" w:fill="auto"/>
            <w:noWrap w:val="0"/>
            <w:vAlign w:val="center"/>
          </w:tcPr>
          <w:p w14:paraId="6CD70E1A">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广东明正项目管理有限公司</w:t>
            </w:r>
          </w:p>
        </w:tc>
        <w:tc>
          <w:tcPr>
            <w:tcW w:w="3794" w:type="dxa"/>
            <w:shd w:val="clear" w:color="auto" w:fill="auto"/>
            <w:noWrap w:val="0"/>
            <w:vAlign w:val="center"/>
          </w:tcPr>
          <w:p w14:paraId="4ACAD783">
            <w:pPr>
              <w:pStyle w:val="8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w:t>
            </w:r>
            <w:r>
              <w:rPr>
                <w:rFonts w:hint="eastAsia" w:ascii="宋体" w:hAnsi="宋体" w:cs="宋体"/>
                <w:snapToGrid w:val="0"/>
                <w:color w:val="auto"/>
                <w:kern w:val="0"/>
                <w:sz w:val="24"/>
                <w:szCs w:val="24"/>
                <w:highlight w:val="none"/>
                <w:lang w:val="en-US" w:eastAsia="zh-CN" w:bidi="ar-SA"/>
              </w:rPr>
              <w:t>全过程造价咨询</w:t>
            </w:r>
            <w:r>
              <w:rPr>
                <w:rFonts w:hint="eastAsia" w:ascii="宋体" w:hAnsi="宋体" w:eastAsia="宋体" w:cs="宋体"/>
                <w:snapToGrid w:val="0"/>
                <w:color w:val="auto"/>
                <w:kern w:val="0"/>
                <w:sz w:val="24"/>
                <w:szCs w:val="24"/>
                <w:highlight w:val="none"/>
                <w:lang w:val="en-US" w:eastAsia="zh-CN" w:bidi="ar-SA"/>
              </w:rPr>
              <w:t>单位</w:t>
            </w:r>
          </w:p>
        </w:tc>
      </w:tr>
    </w:tbl>
    <w:p w14:paraId="436A391F">
      <w:pPr>
        <w:pStyle w:val="88"/>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2.5</w:t>
      </w:r>
      <w:r>
        <w:rPr>
          <w:rFonts w:hint="eastAsia" w:ascii="宋体" w:hAnsi="宋体" w:cs="宋体"/>
          <w:snapToGrid w:val="0"/>
          <w:color w:val="auto"/>
          <w:kern w:val="0"/>
          <w:sz w:val="24"/>
        </w:rPr>
        <w:t xml:space="preserve"> 其他要求</w:t>
      </w:r>
    </w:p>
    <w:p w14:paraId="574A12A8">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88"/>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auto"/>
          <w:kern w:val="0"/>
          <w:sz w:val="24"/>
        </w:rPr>
      </w:pPr>
      <w:bookmarkStart w:id="20" w:name="_Toc28460"/>
      <w:r>
        <w:rPr>
          <w:rFonts w:hint="eastAsia" w:ascii="宋体" w:hAnsi="宋体" w:cs="宋体"/>
          <w:b/>
          <w:bCs/>
          <w:snapToGrid w:val="0"/>
          <w:color w:val="auto"/>
          <w:kern w:val="0"/>
          <w:sz w:val="24"/>
        </w:rPr>
        <w:t>3．获取招标文件</w:t>
      </w:r>
      <w:bookmarkEnd w:id="20"/>
    </w:p>
    <w:p w14:paraId="1DF04FBD">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auto"/>
          <w:sz w:val="24"/>
          <w:shd w:val="clear" w:color="auto" w:fill="FFFFFF"/>
        </w:rPr>
      </w:pPr>
      <w:r>
        <w:rPr>
          <w:rFonts w:hint="eastAsia" w:ascii="宋体" w:hAnsi="宋体" w:cs="宋体"/>
          <w:snapToGrid w:val="0"/>
          <w:color w:val="auto"/>
          <w:kern w:val="0"/>
          <w:sz w:val="24"/>
        </w:rPr>
        <w:t xml:space="preserve">3.1 </w:t>
      </w:r>
      <w:r>
        <w:rPr>
          <w:rFonts w:hint="eastAsia" w:ascii="宋体" w:hAnsi="宋体" w:cs="宋体"/>
          <w:color w:val="auto"/>
          <w:sz w:val="24"/>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color w:val="auto"/>
          <w:sz w:val="24"/>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7"/>
        <w:keepNext w:val="0"/>
        <w:keepLines w:val="0"/>
        <w:pageBreakBefore w:val="0"/>
        <w:topLinePunct w:val="0"/>
        <w:bidi w:val="0"/>
        <w:spacing w:before="0" w:beforeAutospacing="0" w:after="0" w:afterAutospacing="0" w:line="500" w:lineRule="exact"/>
        <w:ind w:firstLine="480" w:firstLineChars="200"/>
        <w:textAlignment w:val="auto"/>
        <w:rPr>
          <w:snapToGrid w:val="0"/>
          <w:color w:val="auto"/>
        </w:rPr>
      </w:pPr>
      <w:r>
        <w:rPr>
          <w:rFonts w:hint="eastAsia"/>
          <w:snapToGrid w:val="0"/>
          <w:color w:val="auto"/>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7"/>
        <w:keepNext w:val="0"/>
        <w:keepLines w:val="0"/>
        <w:pageBreakBefore w:val="0"/>
        <w:topLinePunct w:val="0"/>
        <w:bidi w:val="0"/>
        <w:spacing w:before="0" w:beforeAutospacing="0" w:after="0" w:afterAutospacing="0" w:line="500" w:lineRule="exact"/>
        <w:ind w:firstLine="480" w:firstLineChars="200"/>
        <w:textAlignment w:val="auto"/>
        <w:rPr>
          <w:bCs/>
          <w:color w:val="auto"/>
        </w:rPr>
      </w:pPr>
      <w:r>
        <w:rPr>
          <w:rFonts w:hint="eastAsia"/>
          <w:snapToGrid w:val="0"/>
          <w:color w:val="auto"/>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rPr>
        <w:t xml:space="preserve"> </w:t>
      </w:r>
    </w:p>
    <w:p w14:paraId="3710C64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kern w:val="0"/>
          <w:sz w:val="24"/>
        </w:rPr>
        <w:t>已入库企业的有关信息（如单位名称、基本账号、资质、人员等）发生变化的，应及时在建设工程交易系统进行相应变更。投标人未及时变更而造成的损失和后果，由投标人自行承担。</w:t>
      </w:r>
    </w:p>
    <w:p w14:paraId="5349E3D5">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shd w:val="clear" w:color="auto" w:fill="FFFFFF"/>
        </w:rPr>
        <w:t>3.3 投标保证</w:t>
      </w:r>
    </w:p>
    <w:p w14:paraId="71FD51AC">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shd w:val="clear" w:color="auto" w:fill="FFFFFF"/>
        </w:rPr>
        <w:t>3.3.1 投标人须缴纳金额为人民币</w:t>
      </w:r>
      <w:r>
        <w:rPr>
          <w:rFonts w:hint="eastAsia" w:ascii="宋体" w:hAnsi="宋体" w:cs="宋体"/>
          <w:color w:val="auto"/>
          <w:sz w:val="24"/>
          <w:u w:val="single"/>
          <w:shd w:val="clear" w:color="auto" w:fill="FFFFFF"/>
          <w:lang w:val="en-US" w:eastAsia="zh-CN"/>
        </w:rPr>
        <w:t>贰仟</w:t>
      </w:r>
      <w:r>
        <w:rPr>
          <w:rFonts w:hint="eastAsia" w:ascii="宋体" w:hAnsi="宋体" w:cs="宋体"/>
          <w:color w:val="auto"/>
          <w:sz w:val="24"/>
          <w:shd w:val="clear" w:color="auto" w:fill="FFFFFF"/>
        </w:rPr>
        <w:t xml:space="preserve">元的投标保证。 </w:t>
      </w:r>
    </w:p>
    <w:p w14:paraId="081C9AA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auto"/>
        </w:rPr>
      </w:pPr>
      <w:r>
        <w:rPr>
          <w:rFonts w:hint="eastAsia" w:hAnsi="宋体" w:cs="宋体"/>
          <w:color w:val="auto"/>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auto"/>
          <w:lang w:val="en-US" w:eastAsia="zh-CN"/>
        </w:rPr>
        <w:t>见</w:t>
      </w:r>
      <w:r>
        <w:rPr>
          <w:rFonts w:hint="eastAsia" w:hAnsi="宋体" w:cs="宋体"/>
          <w:color w:val="auto"/>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auto"/>
        </w:rPr>
      </w:pPr>
      <w:r>
        <w:rPr>
          <w:rFonts w:hint="eastAsia" w:hAnsi="宋体" w:cs="宋体"/>
          <w:color w:val="auto"/>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auto"/>
        </w:rPr>
      </w:pPr>
      <w:r>
        <w:rPr>
          <w:rFonts w:hint="eastAsia" w:hAnsi="宋体" w:cs="宋体"/>
          <w:color w:val="auto"/>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auto"/>
          <w:sz w:val="24"/>
        </w:rPr>
        <w:t>延长</w:t>
      </w:r>
      <w:r>
        <w:rPr>
          <w:rFonts w:hint="eastAsia" w:ascii="宋体" w:hAnsi="宋体" w:cs="宋体"/>
          <w:color w:val="auto"/>
          <w:sz w:val="24"/>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3.4</w:t>
      </w:r>
      <w:r>
        <w:rPr>
          <w:rFonts w:hint="eastAsia" w:hAnsi="宋体" w:cs="宋体"/>
          <w:snapToGrid w:val="0"/>
          <w:color w:val="auto"/>
          <w:kern w:val="0"/>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rPr>
      </w:pPr>
      <w:bookmarkStart w:id="21" w:name="_Toc3445"/>
      <w:r>
        <w:rPr>
          <w:rFonts w:hint="eastAsia" w:hAnsi="宋体" w:cs="宋体"/>
          <w:b/>
          <w:bCs/>
          <w:snapToGrid w:val="0"/>
          <w:color w:val="auto"/>
          <w:kern w:val="0"/>
        </w:rPr>
        <w:t>4．服务期限</w:t>
      </w:r>
      <w:bookmarkEnd w:id="21"/>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4.1</w:t>
      </w:r>
      <w:r>
        <w:rPr>
          <w:rFonts w:hint="eastAsia" w:hAnsi="宋体" w:cs="宋体"/>
          <w:snapToGrid w:val="0"/>
          <w:color w:val="auto"/>
          <w:kern w:val="0"/>
        </w:rPr>
        <w:t xml:space="preserve"> 监理：监理服务期从监理合同签订之日起计，至本工程缺陷责任保修期结束且本工程结算金额经政府主管部门审定且双方的责任义务履行完毕时止。</w:t>
      </w:r>
    </w:p>
    <w:p w14:paraId="4006A3C3">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rPr>
      </w:pPr>
      <w:bookmarkStart w:id="22" w:name="_Toc10746"/>
      <w:bookmarkStart w:id="23" w:name="_Toc4425"/>
      <w:r>
        <w:rPr>
          <w:rFonts w:hint="eastAsia" w:hAnsi="宋体" w:cs="宋体"/>
          <w:b/>
          <w:snapToGrid w:val="0"/>
          <w:color w:val="auto"/>
        </w:rPr>
        <w:t>5．服务标准</w:t>
      </w:r>
      <w:bookmarkEnd w:id="22"/>
      <w:bookmarkEnd w:id="23"/>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5.1</w:t>
      </w:r>
      <w:r>
        <w:rPr>
          <w:rFonts w:hint="eastAsia" w:hAnsi="宋体" w:cs="宋体"/>
          <w:snapToGrid w:val="0"/>
          <w:color w:val="auto"/>
          <w:kern w:val="0"/>
        </w:rPr>
        <w:t xml:space="preserve"> 监理：</w:t>
      </w:r>
      <w:r>
        <w:rPr>
          <w:rFonts w:hint="eastAsia" w:hAnsi="宋体" w:cs="宋体"/>
          <w:color w:val="auto"/>
          <w:szCs w:val="24"/>
        </w:rPr>
        <w:t>工程质量达到合格或以上标准。</w:t>
      </w:r>
      <w:r>
        <w:rPr>
          <w:rFonts w:hint="eastAsia" w:hAnsi="宋体" w:cs="宋体"/>
          <w:snapToGrid w:val="0"/>
          <w:color w:val="auto"/>
          <w:kern w:val="0"/>
        </w:rPr>
        <w:t xml:space="preserve"> </w:t>
      </w:r>
    </w:p>
    <w:p w14:paraId="4CCCF34C">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rPr>
      </w:pPr>
      <w:bookmarkStart w:id="24" w:name="_Toc26036"/>
      <w:bookmarkStart w:id="25" w:name="_Toc32757"/>
      <w:r>
        <w:rPr>
          <w:rFonts w:hint="eastAsia" w:hAnsi="宋体" w:cs="宋体"/>
          <w:b/>
          <w:snapToGrid w:val="0"/>
          <w:color w:val="auto"/>
        </w:rPr>
        <w:t>6．现场踏勘</w:t>
      </w:r>
      <w:bookmarkEnd w:id="24"/>
      <w:bookmarkEnd w:id="25"/>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6.1</w:t>
      </w:r>
      <w:r>
        <w:rPr>
          <w:rFonts w:hint="eastAsia" w:hAnsi="宋体" w:cs="宋体"/>
          <w:snapToGrid w:val="0"/>
          <w:color w:val="auto"/>
          <w:kern w:val="0"/>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6.2</w:t>
      </w:r>
      <w:r>
        <w:rPr>
          <w:rFonts w:hint="eastAsia" w:hAnsi="宋体" w:cs="宋体"/>
          <w:snapToGrid w:val="0"/>
          <w:color w:val="auto"/>
          <w:kern w:val="0"/>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rPr>
      </w:pPr>
      <w:r>
        <w:rPr>
          <w:rFonts w:hint="eastAsia" w:hAnsi="宋体" w:cs="宋体"/>
          <w:b/>
          <w:bCs/>
          <w:snapToGrid w:val="0"/>
          <w:color w:val="auto"/>
          <w:kern w:val="0"/>
        </w:rPr>
        <w:t>6.3</w:t>
      </w:r>
      <w:r>
        <w:rPr>
          <w:rFonts w:hint="eastAsia" w:hAnsi="宋体" w:cs="宋体"/>
          <w:snapToGrid w:val="0"/>
          <w:color w:val="auto"/>
          <w:kern w:val="0"/>
        </w:rPr>
        <w:t xml:space="preserve"> 现场踏勘期间的交通、食宿由投标人自行安排，费用自理。</w:t>
      </w:r>
    </w:p>
    <w:p w14:paraId="7ACE9C36">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rPr>
      </w:pPr>
      <w:bookmarkStart w:id="26" w:name="_Toc5362"/>
      <w:bookmarkStart w:id="27" w:name="_Toc8198"/>
      <w:r>
        <w:rPr>
          <w:rFonts w:hint="eastAsia" w:hAnsi="宋体" w:cs="宋体"/>
          <w:b/>
          <w:snapToGrid w:val="0"/>
          <w:color w:val="auto"/>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lang w:bidi="ar"/>
        </w:rPr>
      </w:pPr>
      <w:r>
        <w:rPr>
          <w:rFonts w:hint="eastAsia" w:hAnsi="宋体" w:cs="宋体"/>
          <w:b/>
          <w:bCs/>
          <w:snapToGrid w:val="0"/>
          <w:color w:val="auto"/>
          <w:kern w:val="0"/>
        </w:rPr>
        <w:t>7.1</w:t>
      </w:r>
      <w:r>
        <w:rPr>
          <w:rFonts w:hint="eastAsia" w:hAnsi="宋体" w:cs="宋体"/>
          <w:snapToGrid w:val="0"/>
          <w:color w:val="auto"/>
          <w:kern w:val="0"/>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lang w:bidi="ar"/>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b/>
          <w:bCs/>
          <w:snapToGrid w:val="0"/>
          <w:color w:val="auto"/>
          <w:kern w:val="0"/>
        </w:rPr>
        <w:t xml:space="preserve">7.2 </w:t>
      </w:r>
      <w:r>
        <w:rPr>
          <w:rFonts w:hint="eastAsia" w:hAnsi="宋体" w:cs="宋体"/>
          <w:snapToGrid w:val="0"/>
          <w:color w:val="auto"/>
          <w:kern w:val="0"/>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b/>
          <w:bCs/>
          <w:snapToGrid w:val="0"/>
          <w:color w:val="auto"/>
          <w:kern w:val="0"/>
        </w:rPr>
        <w:t>7.3</w:t>
      </w:r>
      <w:r>
        <w:rPr>
          <w:rFonts w:hint="eastAsia" w:hAnsi="宋体" w:cs="宋体"/>
          <w:snapToGrid w:val="0"/>
          <w:color w:val="auto"/>
          <w:kern w:val="0"/>
        </w:rPr>
        <w:t xml:space="preserve"> 招标人对招标文件所作的答疑（或修改）公告，构成招标文件的组成部分。</w:t>
      </w:r>
    </w:p>
    <w:p w14:paraId="3906303B">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rPr>
      </w:pPr>
      <w:bookmarkStart w:id="29" w:name="_Hlt92513711"/>
      <w:bookmarkEnd w:id="29"/>
      <w:bookmarkStart w:id="30" w:name="_Hlt92513715"/>
      <w:bookmarkEnd w:id="30"/>
      <w:bookmarkStart w:id="31" w:name="_Hlt69699188"/>
      <w:bookmarkEnd w:id="31"/>
      <w:bookmarkStart w:id="32" w:name="_Toc23036"/>
      <w:bookmarkStart w:id="33" w:name="_Toc23849"/>
      <w:r>
        <w:rPr>
          <w:rFonts w:hint="eastAsia" w:hAnsi="宋体" w:cs="宋体"/>
          <w:b/>
          <w:snapToGrid w:val="0"/>
          <w:color w:val="auto"/>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8.1</w:t>
      </w:r>
      <w:r>
        <w:rPr>
          <w:rFonts w:hint="eastAsia" w:hAnsi="宋体" w:cs="宋体"/>
          <w:snapToGrid w:val="0"/>
          <w:color w:val="auto"/>
          <w:kern w:val="0"/>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w:t>
      </w:r>
      <w:r>
        <w:rPr>
          <w:rFonts w:hint="eastAsia" w:hAnsi="宋体" w:cs="宋体"/>
          <w:snapToGrid w:val="0"/>
          <w:color w:val="auto"/>
          <w:kern w:val="0"/>
          <w:highlight w:val="none"/>
        </w:rPr>
        <w:t>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r>
        <w:rPr>
          <w:rFonts w:hint="eastAsia" w:hAnsi="宋体" w:cs="宋体"/>
          <w:snapToGrid w:val="0"/>
          <w:color w:val="auto"/>
          <w:kern w:val="0"/>
        </w:rPr>
        <w:t>；</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（5）项目所在地市场价格。</w:t>
      </w:r>
    </w:p>
    <w:p w14:paraId="729BA8FC">
      <w:pPr>
        <w:pStyle w:val="40"/>
        <w:keepNext w:val="0"/>
        <w:keepLines w:val="0"/>
        <w:pageBreakBefore w:val="0"/>
        <w:topLinePunct w:val="0"/>
        <w:bidi w:val="0"/>
        <w:spacing w:line="500" w:lineRule="exact"/>
        <w:jc w:val="left"/>
        <w:textAlignment w:val="auto"/>
        <w:rPr>
          <w:rFonts w:hint="eastAsia" w:ascii="宋体" w:hAnsi="宋体" w:eastAsia="宋体" w:cs="宋体"/>
          <w:b w:val="0"/>
          <w:bCs/>
          <w:color w:val="auto"/>
          <w:sz w:val="24"/>
          <w:u w:val="none"/>
        </w:rPr>
      </w:pPr>
      <w:r>
        <w:rPr>
          <w:rFonts w:hint="eastAsia" w:ascii="宋体" w:hAnsi="宋体" w:cs="宋体"/>
          <w:bCs/>
          <w:snapToGrid w:val="0"/>
          <w:color w:val="auto"/>
          <w:kern w:val="0"/>
          <w:sz w:val="24"/>
        </w:rPr>
        <w:t xml:space="preserve">   8.2</w:t>
      </w:r>
      <w:r>
        <w:rPr>
          <w:rFonts w:hint="eastAsia" w:ascii="宋体" w:hAnsi="宋体" w:cs="宋体"/>
          <w:snapToGrid w:val="0"/>
          <w:color w:val="auto"/>
          <w:kern w:val="0"/>
          <w:sz w:val="24"/>
        </w:rPr>
        <w:t xml:space="preserve"> </w:t>
      </w:r>
      <w:r>
        <w:rPr>
          <w:rFonts w:hint="eastAsia" w:ascii="宋体" w:hAnsi="宋体" w:cs="宋体"/>
          <w:b w:val="0"/>
          <w:bCs/>
          <w:snapToGrid w:val="0"/>
          <w:color w:val="auto"/>
          <w:kern w:val="0"/>
          <w:sz w:val="24"/>
        </w:rPr>
        <w:t>本次招标最高投标限价为人民币（大写）：</w:t>
      </w:r>
      <w:r>
        <w:rPr>
          <w:rFonts w:hint="eastAsia" w:ascii="宋体" w:hAnsi="宋体" w:cs="宋体"/>
          <w:b w:val="0"/>
          <w:bCs/>
          <w:snapToGrid w:val="0"/>
          <w:color w:val="auto"/>
          <w:kern w:val="0"/>
          <w:sz w:val="24"/>
          <w:lang w:val="en-US" w:eastAsia="zh-CN"/>
        </w:rPr>
        <w:t>壹</w:t>
      </w:r>
      <w:r>
        <w:rPr>
          <w:rFonts w:hint="eastAsia" w:hAnsi="宋体" w:cs="宋体"/>
          <w:b w:val="0"/>
          <w:bCs/>
          <w:snapToGrid w:val="0"/>
          <w:color w:val="auto"/>
          <w:kern w:val="0"/>
          <w:sz w:val="24"/>
          <w:u w:val="none"/>
          <w:lang w:val="en-US" w:eastAsia="zh-CN"/>
        </w:rPr>
        <w:t>拾叁万柒仟伍佰元整（小写：</w:t>
      </w:r>
      <w:r>
        <w:rPr>
          <w:rFonts w:hint="eastAsia" w:ascii="宋体" w:hAnsi="宋体" w:eastAsia="宋体" w:cs="宋体"/>
          <w:b w:val="0"/>
          <w:bCs/>
          <w:snapToGrid w:val="0"/>
          <w:color w:val="auto"/>
          <w:kern w:val="0"/>
          <w:sz w:val="24"/>
          <w:u w:val="none"/>
          <w:lang w:val="en-US" w:eastAsia="zh-CN"/>
        </w:rPr>
        <w:t>￥</w:t>
      </w:r>
      <w:r>
        <w:rPr>
          <w:rFonts w:hint="eastAsia" w:ascii="宋体" w:hAnsi="宋体" w:cs="宋体"/>
          <w:b w:val="0"/>
          <w:bCs/>
          <w:snapToGrid w:val="0"/>
          <w:color w:val="auto"/>
          <w:kern w:val="0"/>
          <w:sz w:val="24"/>
          <w:u w:val="none"/>
          <w:lang w:val="en-US" w:eastAsia="zh-CN"/>
        </w:rPr>
        <w:t>137500.00</w:t>
      </w:r>
      <w:r>
        <w:rPr>
          <w:rFonts w:hint="eastAsia" w:ascii="宋体" w:hAnsi="宋体" w:eastAsia="宋体" w:cs="宋体"/>
          <w:b w:val="0"/>
          <w:bCs/>
          <w:snapToGrid w:val="0"/>
          <w:color w:val="auto"/>
          <w:kern w:val="0"/>
          <w:sz w:val="24"/>
          <w:u w:val="none"/>
          <w:lang w:val="en-US" w:eastAsia="zh-CN"/>
        </w:rPr>
        <w:t>元）</w:t>
      </w:r>
      <w:r>
        <w:rPr>
          <w:rFonts w:hint="eastAsia" w:ascii="宋体" w:hAnsi="宋体" w:eastAsia="宋体" w:cs="宋体"/>
          <w:b w:val="0"/>
          <w:bCs/>
          <w:snapToGrid w:val="0"/>
          <w:color w:val="auto"/>
          <w:kern w:val="0"/>
          <w:sz w:val="24"/>
          <w:u w:val="none"/>
          <w:lang w:eastAsia="zh-CN"/>
        </w:rPr>
        <w:t>，监理服务费投标取费费率上限为</w:t>
      </w:r>
      <w:r>
        <w:rPr>
          <w:rFonts w:hint="eastAsia" w:ascii="宋体" w:hAnsi="宋体" w:cs="宋体"/>
          <w:b w:val="0"/>
          <w:bCs/>
          <w:snapToGrid w:val="0"/>
          <w:color w:val="auto"/>
          <w:kern w:val="0"/>
          <w:sz w:val="24"/>
          <w:u w:val="none"/>
          <w:lang w:val="en-US" w:eastAsia="zh-CN"/>
        </w:rPr>
        <w:t>3.375</w:t>
      </w:r>
      <w:r>
        <w:rPr>
          <w:rFonts w:hint="eastAsia" w:ascii="宋体" w:hAnsi="宋体" w:eastAsia="宋体" w:cs="宋体"/>
          <w:b w:val="0"/>
          <w:bCs/>
          <w:snapToGrid w:val="0"/>
          <w:color w:val="auto"/>
          <w:kern w:val="0"/>
          <w:sz w:val="24"/>
          <w:u w:val="none"/>
          <w:lang w:eastAsia="zh-CN"/>
        </w:rPr>
        <w:t>%</w:t>
      </w:r>
      <w:r>
        <w:rPr>
          <w:rFonts w:hint="eastAsia" w:ascii="宋体" w:hAnsi="宋体" w:eastAsia="宋体" w:cs="宋体"/>
          <w:b w:val="0"/>
          <w:bCs/>
          <w:snapToGrid w:val="0"/>
          <w:color w:val="auto"/>
          <w:kern w:val="0"/>
          <w:sz w:val="24"/>
          <w:u w:val="none"/>
        </w:rPr>
        <w:t>。</w:t>
      </w:r>
    </w:p>
    <w:p w14:paraId="08F85732">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rPr>
      </w:pPr>
      <w:bookmarkStart w:id="34" w:name="_Toc7437"/>
      <w:bookmarkStart w:id="35" w:name="_Toc12388"/>
      <w:r>
        <w:rPr>
          <w:rFonts w:hint="eastAsia" w:hAnsi="宋体" w:cs="宋体"/>
          <w:b/>
          <w:snapToGrid w:val="0"/>
          <w:color w:val="auto"/>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9.1</w:t>
      </w:r>
      <w:r>
        <w:rPr>
          <w:rFonts w:hint="eastAsia" w:hAnsi="宋体" w:cs="宋体"/>
          <w:snapToGrid w:val="0"/>
          <w:color w:val="auto"/>
          <w:kern w:val="0"/>
        </w:rPr>
        <w:t xml:space="preserve"> 本次招标采用填报</w:t>
      </w:r>
      <w:r>
        <w:rPr>
          <w:rFonts w:hint="eastAsia" w:hAnsi="宋体" w:cs="宋体"/>
          <w:snapToGrid w:val="0"/>
          <w:color w:val="auto"/>
          <w:kern w:val="0"/>
          <w:u w:val="single"/>
        </w:rPr>
        <w:t xml:space="preserve"> 投标报价及取费费率 </w:t>
      </w:r>
      <w:r>
        <w:rPr>
          <w:rFonts w:hint="eastAsia" w:hAnsi="宋体" w:cs="宋体"/>
          <w:snapToGrid w:val="0"/>
          <w:color w:val="auto"/>
          <w:kern w:val="0"/>
        </w:rPr>
        <w:t>的方式进行报价。投标人应在《投标函》（格式二）中进行报价。</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9.2</w:t>
      </w:r>
      <w:r>
        <w:rPr>
          <w:rFonts w:hint="eastAsia" w:hAnsi="宋体" w:cs="宋体"/>
          <w:snapToGrid w:val="0"/>
          <w:color w:val="auto"/>
          <w:kern w:val="0"/>
        </w:rPr>
        <w:t xml:space="preserve"> 所有报价均以人民币“元”为单位，并保留两位小数。投标取费费率=投标总价÷建安工程费暂定价×100%，并保留</w:t>
      </w:r>
      <w:r>
        <w:rPr>
          <w:rFonts w:hint="eastAsia" w:hAnsi="宋体" w:cs="宋体"/>
          <w:snapToGrid w:val="0"/>
          <w:color w:val="auto"/>
          <w:kern w:val="0"/>
          <w:lang w:val="en-US" w:eastAsia="zh-CN"/>
        </w:rPr>
        <w:t>三</w:t>
      </w:r>
      <w:r>
        <w:rPr>
          <w:rFonts w:hint="eastAsia" w:hAnsi="宋体" w:cs="宋体"/>
          <w:snapToGrid w:val="0"/>
          <w:color w:val="auto"/>
          <w:kern w:val="0"/>
        </w:rPr>
        <w:t>位小数。</w:t>
      </w:r>
      <w:r>
        <w:rPr>
          <w:rFonts w:hint="eastAsia" w:hAnsi="宋体" w:cs="宋体"/>
          <w:b w:val="0"/>
          <w:bCs w:val="0"/>
          <w:snapToGrid w:val="0"/>
          <w:color w:val="auto"/>
          <w:kern w:val="0"/>
        </w:rPr>
        <w:t>本项目的建安工程费暂定价为人民币</w:t>
      </w:r>
      <w:r>
        <w:rPr>
          <w:rFonts w:hint="eastAsia" w:hAnsi="宋体" w:cs="宋体"/>
          <w:b w:val="0"/>
          <w:bCs w:val="0"/>
          <w:snapToGrid w:val="0"/>
          <w:color w:val="auto"/>
          <w:kern w:val="0"/>
          <w:lang w:val="en-US" w:eastAsia="zh-CN"/>
        </w:rPr>
        <w:t>407.35</w:t>
      </w:r>
      <w:r>
        <w:rPr>
          <w:rFonts w:hint="eastAsia" w:hAnsi="宋体" w:cs="宋体"/>
          <w:b w:val="0"/>
          <w:bCs w:val="0"/>
          <w:snapToGrid w:val="0"/>
          <w:color w:val="auto"/>
          <w:kern w:val="0"/>
        </w:rPr>
        <w:t>万元。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auto"/>
          <w:kern w:val="0"/>
        </w:rPr>
      </w:pPr>
      <w:r>
        <w:rPr>
          <w:rFonts w:hint="eastAsia" w:hAnsi="宋体" w:cs="宋体"/>
          <w:b/>
          <w:bCs/>
          <w:snapToGrid w:val="0"/>
          <w:color w:val="auto"/>
          <w:kern w:val="0"/>
        </w:rPr>
        <w:t xml:space="preserve">9.3 </w:t>
      </w:r>
      <w:r>
        <w:rPr>
          <w:rFonts w:hint="eastAsia" w:hAnsi="宋体" w:cs="宋体"/>
          <w:b w:val="0"/>
          <w:bCs w:val="0"/>
          <w:snapToGrid w:val="0"/>
          <w:color w:val="auto"/>
          <w:kern w:val="0"/>
        </w:rPr>
        <w:t>监理服务费结算价在项目的合同价范围内按实结算，即：以施工</w:t>
      </w:r>
      <w:r>
        <w:rPr>
          <w:rFonts w:hint="eastAsia" w:hAnsi="宋体" w:cs="宋体"/>
          <w:b w:val="0"/>
          <w:bCs w:val="0"/>
          <w:snapToGrid w:val="0"/>
          <w:color w:val="auto"/>
          <w:kern w:val="0"/>
          <w:lang w:val="en-US" w:eastAsia="zh-CN"/>
        </w:rPr>
        <w:t>财审</w:t>
      </w:r>
      <w:r>
        <w:rPr>
          <w:rFonts w:hint="eastAsia" w:hAnsi="宋体" w:cs="宋体"/>
          <w:b w:val="0"/>
          <w:bCs w:val="0"/>
          <w:snapToGrid w:val="0"/>
          <w:color w:val="auto"/>
          <w:kern w:val="0"/>
        </w:rPr>
        <w:t>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ascii="宋体" w:hAnsi="宋体" w:eastAsia="宋体" w:cs="宋体"/>
          <w:b/>
          <w:bCs/>
          <w:snapToGrid w:val="0"/>
          <w:color w:val="auto"/>
          <w:kern w:val="0"/>
          <w:lang w:val="en-US" w:eastAsia="zh-CN"/>
        </w:rPr>
        <w:t>9.4</w:t>
      </w:r>
      <w:r>
        <w:rPr>
          <w:rFonts w:hint="eastAsia" w:hAnsi="宋体" w:cs="宋体"/>
          <w:snapToGrid w:val="0"/>
          <w:color w:val="auto"/>
          <w:kern w:val="0"/>
          <w:szCs w:val="24"/>
          <w:lang w:val="en-US" w:eastAsia="zh-CN"/>
        </w:rPr>
        <w:t xml:space="preserve"> </w:t>
      </w:r>
      <w:r>
        <w:rPr>
          <w:rFonts w:hint="eastAsia" w:hAnsi="宋体" w:cs="宋体"/>
          <w:snapToGrid w:val="0"/>
          <w:color w:val="auto"/>
          <w:kern w:val="0"/>
          <w:szCs w:val="24"/>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9.</w:t>
      </w:r>
      <w:r>
        <w:rPr>
          <w:rFonts w:hint="eastAsia" w:hAnsi="宋体" w:cs="宋体"/>
          <w:b/>
          <w:bCs/>
          <w:snapToGrid w:val="0"/>
          <w:color w:val="auto"/>
          <w:kern w:val="0"/>
          <w:szCs w:val="24"/>
          <w:lang w:val="en-US" w:eastAsia="zh-CN"/>
        </w:rPr>
        <w:t xml:space="preserve">5 </w:t>
      </w:r>
      <w:r>
        <w:rPr>
          <w:rFonts w:hint="eastAsia" w:hAnsi="宋体" w:cs="宋体"/>
          <w:snapToGrid w:val="0"/>
          <w:color w:val="auto"/>
          <w:kern w:val="0"/>
          <w:szCs w:val="24"/>
        </w:rPr>
        <w:t>投标总价应包括国家规定的增值税税金。本次招标增值税税金按</w:t>
      </w:r>
      <w:r>
        <w:rPr>
          <w:rFonts w:hint="eastAsia" w:hAnsi="宋体" w:cs="宋体"/>
          <w:snapToGrid w:val="0"/>
          <w:color w:val="auto"/>
          <w:kern w:val="0"/>
          <w:szCs w:val="24"/>
          <w:u w:val="single"/>
        </w:rPr>
        <w:t xml:space="preserve"> 一般 </w:t>
      </w:r>
      <w:r>
        <w:rPr>
          <w:rFonts w:hint="eastAsia" w:hAnsi="宋体" w:cs="宋体"/>
          <w:snapToGrid w:val="0"/>
          <w:color w:val="auto"/>
          <w:kern w:val="0"/>
          <w:szCs w:val="24"/>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rPr>
      </w:pPr>
      <w:r>
        <w:rPr>
          <w:rFonts w:hint="eastAsia" w:hAnsi="宋体" w:cs="宋体"/>
          <w:b/>
          <w:bCs/>
          <w:snapToGrid w:val="0"/>
          <w:color w:val="auto"/>
          <w:kern w:val="0"/>
          <w:szCs w:val="24"/>
        </w:rPr>
        <w:t>9.</w:t>
      </w:r>
      <w:r>
        <w:rPr>
          <w:rFonts w:hint="eastAsia" w:hAnsi="宋体" w:cs="宋体"/>
          <w:b/>
          <w:bCs/>
          <w:snapToGrid w:val="0"/>
          <w:color w:val="auto"/>
          <w:kern w:val="0"/>
          <w:szCs w:val="24"/>
          <w:lang w:val="en-US" w:eastAsia="zh-CN"/>
        </w:rPr>
        <w:t xml:space="preserve">6 </w:t>
      </w:r>
      <w:r>
        <w:rPr>
          <w:rFonts w:hint="eastAsia" w:ascii="Times New Roman"/>
          <w:snapToGrid w:val="0"/>
          <w:color w:val="auto"/>
          <w:kern w:val="0"/>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rPr>
      </w:pPr>
      <w:r>
        <w:rPr>
          <w:rFonts w:hint="eastAsia" w:hAnsi="宋体" w:cs="宋体"/>
          <w:b/>
          <w:bCs/>
          <w:snapToGrid w:val="0"/>
          <w:color w:val="auto"/>
          <w:kern w:val="0"/>
          <w:szCs w:val="24"/>
        </w:rPr>
        <w:t>9.</w:t>
      </w:r>
      <w:r>
        <w:rPr>
          <w:rFonts w:hint="eastAsia" w:hAnsi="宋体" w:cs="宋体"/>
          <w:b/>
          <w:bCs/>
          <w:snapToGrid w:val="0"/>
          <w:color w:val="auto"/>
          <w:kern w:val="0"/>
          <w:szCs w:val="24"/>
          <w:lang w:val="en-US" w:eastAsia="zh-CN"/>
        </w:rPr>
        <w:t xml:space="preserve">7 </w:t>
      </w:r>
      <w:r>
        <w:rPr>
          <w:rFonts w:hint="eastAsia" w:hAnsi="宋体" w:cs="宋体"/>
          <w:snapToGrid w:val="0"/>
          <w:color w:val="auto"/>
          <w:kern w:val="0"/>
          <w:szCs w:val="24"/>
        </w:rPr>
        <w:t>投标人应充分了解招标项目的总体情况以及影响投标报价的其他要素。</w:t>
      </w:r>
      <w:bookmarkStart w:id="37" w:name="_（十）投标文件的编制、包装、密封"/>
      <w:bookmarkEnd w:id="37"/>
    </w:p>
    <w:p w14:paraId="182D9B17">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trike/>
          <w:snapToGrid w:val="0"/>
          <w:color w:val="auto"/>
          <w:szCs w:val="24"/>
        </w:rPr>
      </w:pPr>
      <w:bookmarkStart w:id="38" w:name="_Toc684"/>
      <w:bookmarkStart w:id="39" w:name="_Toc27135"/>
      <w:r>
        <w:rPr>
          <w:rFonts w:hint="eastAsia" w:hAnsi="宋体" w:cs="宋体"/>
          <w:b/>
          <w:snapToGrid w:val="0"/>
          <w:color w:val="auto"/>
          <w:szCs w:val="24"/>
        </w:rPr>
        <w:t>10．投标文件的编制</w:t>
      </w:r>
      <w:bookmarkStart w:id="40" w:name="_Hlt69332370"/>
      <w:bookmarkEnd w:id="40"/>
      <w:bookmarkStart w:id="41" w:name="_Hlt69208262"/>
      <w:bookmarkEnd w:id="41"/>
      <w:r>
        <w:rPr>
          <w:rFonts w:hint="eastAsia" w:hAnsi="宋体" w:cs="宋体"/>
          <w:b/>
          <w:snapToGrid w:val="0"/>
          <w:color w:val="auto"/>
          <w:szCs w:val="24"/>
        </w:rPr>
        <w:t>要求</w:t>
      </w:r>
      <w:bookmarkEnd w:id="38"/>
      <w:bookmarkEnd w:id="39"/>
      <w:bookmarkStart w:id="42" w:name="_Hlt78768224"/>
      <w:bookmarkEnd w:id="42"/>
      <w:bookmarkStart w:id="43" w:name="_Hlt74497202"/>
      <w:bookmarkEnd w:id="43"/>
      <w:bookmarkStart w:id="44" w:name="_Hlt74495594"/>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kern w:val="0"/>
          <w:szCs w:val="24"/>
        </w:rPr>
      </w:pPr>
      <w:r>
        <w:rPr>
          <w:rFonts w:hint="eastAsia" w:hAnsi="宋体" w:cs="宋体"/>
          <w:b/>
          <w:bCs/>
          <w:snapToGrid w:val="0"/>
          <w:color w:val="auto"/>
          <w:kern w:val="0"/>
          <w:szCs w:val="24"/>
        </w:rPr>
        <w:t>10.1</w:t>
      </w:r>
      <w:r>
        <w:rPr>
          <w:rFonts w:hint="eastAsia" w:hAnsi="宋体" w:cs="宋体"/>
          <w:bCs/>
          <w:snapToGrid w:val="0"/>
          <w:color w:val="auto"/>
          <w:kern w:val="0"/>
          <w:szCs w:val="24"/>
        </w:rPr>
        <w:t xml:space="preserve"> 一般要求</w:t>
      </w:r>
    </w:p>
    <w:p w14:paraId="35DD415F">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bookmarkStart w:id="45" w:name="_Hlt74496890"/>
      <w:bookmarkEnd w:id="45"/>
      <w:r>
        <w:rPr>
          <w:rFonts w:hint="eastAsia" w:hAnsi="宋体" w:cs="宋体"/>
          <w:snapToGrid w:val="0"/>
          <w:color w:val="auto"/>
          <w:kern w:val="0"/>
          <w:szCs w:val="24"/>
        </w:rPr>
        <w:t>投标文件应按第五章 投标文件格式规定的内容，投标人提交的投标文件应当使用招标文件所提供的投标文件全部格式。</w:t>
      </w:r>
    </w:p>
    <w:p w14:paraId="467E50B9">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10.1.1</w:t>
      </w:r>
      <w:r>
        <w:rPr>
          <w:rFonts w:hint="eastAsia" w:hAnsi="宋体" w:cs="宋体"/>
          <w:snapToGrid w:val="0"/>
          <w:color w:val="auto"/>
          <w:kern w:val="0"/>
          <w:szCs w:val="24"/>
        </w:rPr>
        <w:t>投标人必须响应招标文件，并在充分理解招标文件的基础上编制投标文件。因投标文件不符合招标文件的要求而造成的损失和后果，由投标人自行承担。</w:t>
      </w:r>
    </w:p>
    <w:p w14:paraId="59E34259">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10.1.2</w:t>
      </w:r>
      <w:r>
        <w:rPr>
          <w:rFonts w:hint="eastAsia" w:hAnsi="宋体" w:cs="宋体"/>
          <w:snapToGrid w:val="0"/>
          <w:color w:val="auto"/>
          <w:kern w:val="0"/>
          <w:szCs w:val="24"/>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w:t>
      </w:r>
      <w:r>
        <w:rPr>
          <w:rFonts w:hint="eastAsia" w:hAnsi="宋体" w:cs="宋体"/>
          <w:snapToGrid w:val="0"/>
          <w:color w:val="auto"/>
          <w:kern w:val="0"/>
          <w:szCs w:val="24"/>
        </w:rPr>
        <w:t xml:space="preserve"> 投标文件需按以下要求签字、盖章：</w:t>
      </w:r>
    </w:p>
    <w:p w14:paraId="756F2778">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10.1.3.1</w:t>
      </w:r>
      <w:r>
        <w:rPr>
          <w:rFonts w:hint="eastAsia" w:hAnsi="宋体" w:cs="宋体"/>
          <w:snapToGrid w:val="0"/>
          <w:color w:val="auto"/>
          <w:kern w:val="0"/>
          <w:szCs w:val="24"/>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10.1.3.2</w:t>
      </w:r>
      <w:r>
        <w:rPr>
          <w:rFonts w:hint="eastAsia" w:hAnsi="宋体" w:cs="宋体"/>
          <w:snapToGrid w:val="0"/>
          <w:color w:val="auto"/>
          <w:kern w:val="0"/>
          <w:szCs w:val="24"/>
        </w:rPr>
        <w:t xml:space="preserve"> 投标文件封套、封面、组成内容中凡要求录入投标人名称且注明“盖单位章”处盖单位法人公章（电子印章）。</w:t>
      </w:r>
    </w:p>
    <w:p w14:paraId="02444178">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10.1.3.3</w:t>
      </w:r>
      <w:r>
        <w:rPr>
          <w:rFonts w:hint="eastAsia" w:hAnsi="宋体" w:cs="宋体"/>
          <w:snapToGrid w:val="0"/>
          <w:color w:val="auto"/>
          <w:kern w:val="0"/>
          <w:szCs w:val="24"/>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kern w:val="0"/>
          <w:szCs w:val="24"/>
        </w:rPr>
      </w:pPr>
      <w:bookmarkStart w:id="46" w:name="_Toc257031159"/>
      <w:bookmarkStart w:id="47" w:name="_Toc274313880"/>
      <w:r>
        <w:rPr>
          <w:rFonts w:hint="eastAsia" w:hAnsi="宋体" w:cs="宋体"/>
          <w:b/>
          <w:bCs/>
          <w:snapToGrid w:val="0"/>
          <w:color w:val="auto"/>
          <w:kern w:val="0"/>
          <w:szCs w:val="24"/>
        </w:rPr>
        <w:t>10.2</w:t>
      </w:r>
      <w:r>
        <w:rPr>
          <w:rFonts w:hint="eastAsia" w:hAnsi="宋体" w:cs="宋体"/>
          <w:bCs/>
          <w:snapToGrid w:val="0"/>
          <w:color w:val="auto"/>
          <w:kern w:val="0"/>
          <w:szCs w:val="24"/>
        </w:rPr>
        <w:t xml:space="preserve">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auto"/>
          <w:kern w:val="0"/>
          <w:szCs w:val="24"/>
          <w:u w:val="single"/>
        </w:rPr>
      </w:pPr>
      <w:r>
        <w:rPr>
          <w:rFonts w:hint="eastAsia" w:hAnsi="宋体" w:cs="宋体"/>
          <w:b/>
          <w:bCs/>
          <w:snapToGrid w:val="0"/>
          <w:color w:val="auto"/>
          <w:kern w:val="0"/>
          <w:szCs w:val="24"/>
        </w:rPr>
        <w:t>10.2.1</w:t>
      </w:r>
      <w:r>
        <w:rPr>
          <w:rFonts w:hint="eastAsia" w:hAnsi="宋体" w:cs="宋体"/>
          <w:snapToGrid w:val="0"/>
          <w:color w:val="auto"/>
          <w:kern w:val="0"/>
          <w:szCs w:val="24"/>
        </w:rPr>
        <w:t xml:space="preserve"> </w:t>
      </w:r>
      <w:r>
        <w:rPr>
          <w:rFonts w:hint="eastAsia" w:hAnsi="宋体" w:cs="宋体"/>
          <w:bCs/>
          <w:snapToGrid w:val="0"/>
          <w:color w:val="auto"/>
          <w:kern w:val="0"/>
          <w:szCs w:val="24"/>
        </w:rPr>
        <w:t>商务标书</w:t>
      </w:r>
      <w:r>
        <w:rPr>
          <w:rFonts w:hint="eastAsia" w:hAnsi="宋体" w:cs="宋体"/>
          <w:snapToGrid w:val="0"/>
          <w:color w:val="auto"/>
          <w:kern w:val="0"/>
          <w:szCs w:val="24"/>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szCs w:val="24"/>
        </w:rPr>
      </w:pPr>
      <w:r>
        <w:rPr>
          <w:rFonts w:hint="eastAsia" w:hAnsi="宋体" w:cs="宋体"/>
          <w:snapToGrid w:val="0"/>
          <w:color w:val="auto"/>
          <w:kern w:val="0"/>
          <w:szCs w:val="24"/>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（14）详细评审阶段要求提供的评审资料（详见本节第</w:t>
      </w:r>
      <w:r>
        <w:rPr>
          <w:rFonts w:hint="eastAsia" w:hAnsi="宋体" w:cs="宋体"/>
          <w:b/>
          <w:bCs/>
          <w:snapToGrid w:val="0"/>
          <w:color w:val="auto"/>
          <w:kern w:val="0"/>
          <w:szCs w:val="24"/>
        </w:rPr>
        <w:t>15.5.1</w:t>
      </w:r>
      <w:r>
        <w:rPr>
          <w:rFonts w:hint="eastAsia" w:hAnsi="宋体" w:cs="宋体"/>
          <w:snapToGrid w:val="0"/>
          <w:color w:val="auto"/>
          <w:kern w:val="0"/>
          <w:szCs w:val="24"/>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10.2.2</w:t>
      </w:r>
      <w:r>
        <w:rPr>
          <w:rFonts w:hint="eastAsia" w:hAnsi="宋体" w:cs="宋体"/>
          <w:snapToGrid w:val="0"/>
          <w:color w:val="auto"/>
          <w:kern w:val="0"/>
          <w:szCs w:val="24"/>
        </w:rPr>
        <w:t xml:space="preserve"> 本节第</w:t>
      </w:r>
      <w:r>
        <w:rPr>
          <w:rFonts w:hint="eastAsia" w:hAnsi="宋体" w:cs="宋体"/>
          <w:b/>
          <w:bCs/>
          <w:snapToGrid w:val="0"/>
          <w:color w:val="auto"/>
          <w:kern w:val="0"/>
          <w:szCs w:val="24"/>
        </w:rPr>
        <w:t>10.2.1</w:t>
      </w:r>
      <w:r>
        <w:rPr>
          <w:rFonts w:hint="eastAsia" w:hAnsi="宋体" w:cs="宋体"/>
          <w:snapToGrid w:val="0"/>
          <w:color w:val="auto"/>
          <w:kern w:val="0"/>
          <w:szCs w:val="24"/>
        </w:rPr>
        <w:t>目中所列出的商务标书组成内容中，第（1）至第（13）项所有投标人均应提供。</w:t>
      </w:r>
      <w:r>
        <w:rPr>
          <w:rFonts w:hint="eastAsia" w:hAnsi="宋体" w:cs="宋体"/>
          <w:b/>
          <w:bCs/>
          <w:snapToGrid w:val="0"/>
          <w:color w:val="auto"/>
          <w:kern w:val="0"/>
          <w:szCs w:val="24"/>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auto"/>
          <w:kern w:val="0"/>
          <w:szCs w:val="24"/>
        </w:rPr>
      </w:pPr>
      <w:r>
        <w:rPr>
          <w:rFonts w:hint="eastAsia" w:hAnsi="宋体" w:cs="宋体"/>
          <w:b/>
          <w:bCs/>
          <w:snapToGrid w:val="0"/>
          <w:color w:val="auto"/>
          <w:kern w:val="0"/>
          <w:szCs w:val="24"/>
        </w:rPr>
        <w:t>10.2.3</w:t>
      </w:r>
      <w:r>
        <w:rPr>
          <w:rFonts w:hint="eastAsia" w:hAnsi="宋体" w:cs="宋体"/>
          <w:snapToGrid w:val="0"/>
          <w:color w:val="auto"/>
          <w:kern w:val="0"/>
          <w:szCs w:val="24"/>
        </w:rPr>
        <w:t xml:space="preserve"> 商务标书的组成内容按本节第</w:t>
      </w:r>
      <w:r>
        <w:rPr>
          <w:rFonts w:hint="eastAsia" w:hAnsi="宋体" w:cs="宋体"/>
          <w:b/>
          <w:bCs/>
          <w:snapToGrid w:val="0"/>
          <w:color w:val="auto"/>
          <w:kern w:val="0"/>
          <w:szCs w:val="24"/>
        </w:rPr>
        <w:t>10.2.1</w:t>
      </w:r>
      <w:r>
        <w:rPr>
          <w:rFonts w:hint="eastAsia" w:hAnsi="宋体" w:cs="宋体"/>
          <w:snapToGrid w:val="0"/>
          <w:color w:val="auto"/>
          <w:kern w:val="0"/>
          <w:szCs w:val="24"/>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
          <w:bCs/>
          <w:snapToGrid w:val="0"/>
          <w:color w:val="auto"/>
          <w:kern w:val="0"/>
          <w:szCs w:val="24"/>
        </w:rPr>
        <w:t>10.3</w:t>
      </w:r>
      <w:r>
        <w:rPr>
          <w:rFonts w:hint="eastAsia" w:hAnsi="宋体" w:cs="宋体"/>
          <w:bCs/>
          <w:snapToGrid w:val="0"/>
          <w:color w:val="auto"/>
          <w:kern w:val="0"/>
          <w:szCs w:val="24"/>
        </w:rPr>
        <w:t xml:space="preserve">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
          <w:snapToGrid w:val="0"/>
          <w:color w:val="auto"/>
          <w:kern w:val="0"/>
          <w:szCs w:val="24"/>
        </w:rPr>
        <w:t>10.3.1</w:t>
      </w:r>
      <w:r>
        <w:rPr>
          <w:rFonts w:hint="eastAsia" w:hAnsi="宋体" w:cs="宋体"/>
          <w:bCs/>
          <w:snapToGrid w:val="0"/>
          <w:color w:val="auto"/>
          <w:kern w:val="0"/>
          <w:szCs w:val="24"/>
        </w:rPr>
        <w:t xml:space="preserve"> 监理大纲</w:t>
      </w:r>
      <w:r>
        <w:rPr>
          <w:rFonts w:hint="eastAsia" w:hAnsi="宋体" w:cs="宋体"/>
          <w:snapToGrid w:val="0"/>
          <w:color w:val="auto"/>
          <w:kern w:val="0"/>
          <w:szCs w:val="24"/>
        </w:rPr>
        <w:t>的编制依据包括且不限于</w:t>
      </w:r>
      <w:r>
        <w:rPr>
          <w:rFonts w:hint="eastAsia" w:hAnsi="宋体" w:cs="宋体"/>
          <w:bCs/>
          <w:snapToGrid w:val="0"/>
          <w:color w:val="auto"/>
          <w:kern w:val="0"/>
          <w:szCs w:val="24"/>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（1）招标文件及</w:t>
      </w:r>
      <w:r>
        <w:rPr>
          <w:rFonts w:hint="eastAsia" w:hAnsi="宋体" w:cs="宋体"/>
          <w:snapToGrid w:val="0"/>
          <w:color w:val="auto"/>
          <w:kern w:val="0"/>
          <w:szCs w:val="24"/>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snapToGrid w:val="0"/>
          <w:color w:val="auto"/>
          <w:kern w:val="0"/>
          <w:szCs w:val="24"/>
        </w:rPr>
        <w:t>10.3.2</w:t>
      </w:r>
      <w:r>
        <w:rPr>
          <w:rFonts w:hint="eastAsia" w:hAnsi="宋体" w:cs="宋体"/>
          <w:bCs/>
          <w:snapToGrid w:val="0"/>
          <w:color w:val="auto"/>
          <w:kern w:val="0"/>
          <w:szCs w:val="24"/>
        </w:rPr>
        <w:t xml:space="preserve"> 监理大纲</w:t>
      </w:r>
      <w:r>
        <w:rPr>
          <w:rFonts w:hint="eastAsia" w:hAnsi="宋体" w:cs="宋体"/>
          <w:snapToGrid w:val="0"/>
          <w:color w:val="auto"/>
          <w:kern w:val="0"/>
          <w:szCs w:val="24"/>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10.3.3</w:t>
      </w:r>
      <w:r>
        <w:rPr>
          <w:rFonts w:hint="eastAsia" w:hAnsi="宋体" w:cs="宋体"/>
          <w:snapToGrid w:val="0"/>
          <w:color w:val="auto"/>
          <w:kern w:val="0"/>
          <w:szCs w:val="24"/>
        </w:rPr>
        <w:t xml:space="preserve"> 本节第</w:t>
      </w:r>
      <w:r>
        <w:rPr>
          <w:rFonts w:hint="eastAsia" w:hAnsi="宋体" w:cs="宋体"/>
          <w:b/>
          <w:bCs/>
          <w:snapToGrid w:val="0"/>
          <w:color w:val="auto"/>
          <w:kern w:val="0"/>
          <w:szCs w:val="24"/>
        </w:rPr>
        <w:t>10.3.2</w:t>
      </w:r>
      <w:r>
        <w:rPr>
          <w:rFonts w:hint="eastAsia" w:hAnsi="宋体" w:cs="宋体"/>
          <w:snapToGrid w:val="0"/>
          <w:color w:val="auto"/>
          <w:kern w:val="0"/>
          <w:szCs w:val="24"/>
        </w:rPr>
        <w:t>目中所列出的</w:t>
      </w:r>
      <w:r>
        <w:rPr>
          <w:rFonts w:hint="eastAsia" w:hAnsi="宋体" w:cs="宋体"/>
          <w:bCs/>
          <w:snapToGrid w:val="0"/>
          <w:color w:val="auto"/>
          <w:kern w:val="0"/>
          <w:szCs w:val="24"/>
        </w:rPr>
        <w:t>监理大纲</w:t>
      </w:r>
      <w:r>
        <w:rPr>
          <w:rFonts w:hint="eastAsia" w:hAnsi="宋体" w:cs="宋体"/>
          <w:snapToGrid w:val="0"/>
          <w:color w:val="auto"/>
          <w:kern w:val="0"/>
          <w:szCs w:val="24"/>
        </w:rPr>
        <w:t>组成内容，所有投标人均应提供。</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10.3.4</w:t>
      </w:r>
      <w:r>
        <w:rPr>
          <w:rFonts w:hint="eastAsia" w:hAnsi="宋体" w:cs="宋体"/>
          <w:snapToGrid w:val="0"/>
          <w:color w:val="auto"/>
          <w:kern w:val="0"/>
          <w:szCs w:val="24"/>
        </w:rPr>
        <w:t xml:space="preserve"> </w:t>
      </w:r>
      <w:r>
        <w:rPr>
          <w:rFonts w:hint="eastAsia" w:hAnsi="宋体" w:cs="宋体"/>
          <w:bCs/>
          <w:snapToGrid w:val="0"/>
          <w:color w:val="auto"/>
          <w:kern w:val="0"/>
          <w:szCs w:val="24"/>
        </w:rPr>
        <w:t>监理大纲</w:t>
      </w:r>
      <w:r>
        <w:rPr>
          <w:rFonts w:hint="eastAsia" w:hAnsi="宋体" w:cs="宋体"/>
          <w:snapToGrid w:val="0"/>
          <w:color w:val="auto"/>
          <w:kern w:val="0"/>
          <w:szCs w:val="24"/>
        </w:rPr>
        <w:t>的组成内容按本节第</w:t>
      </w:r>
      <w:r>
        <w:rPr>
          <w:rFonts w:hint="eastAsia" w:hAnsi="宋体" w:cs="宋体"/>
          <w:b/>
          <w:bCs/>
          <w:snapToGrid w:val="0"/>
          <w:color w:val="auto"/>
          <w:kern w:val="0"/>
          <w:szCs w:val="24"/>
        </w:rPr>
        <w:t>10.3.2</w:t>
      </w:r>
      <w:r>
        <w:rPr>
          <w:rFonts w:hint="eastAsia" w:hAnsi="宋体" w:cs="宋体"/>
          <w:snapToGrid w:val="0"/>
          <w:color w:val="auto"/>
          <w:kern w:val="0"/>
          <w:szCs w:val="24"/>
        </w:rPr>
        <w:t>目规定的顺序整理、编排后，逐页（页码起始从封面开始）连续标记页码。</w:t>
      </w:r>
    </w:p>
    <w:p w14:paraId="79A97868">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rPr>
      </w:pPr>
      <w:bookmarkStart w:id="48" w:name="_Toc2864"/>
      <w:bookmarkStart w:id="49" w:name="_Toc15992"/>
      <w:r>
        <w:rPr>
          <w:rFonts w:hint="eastAsia" w:hAnsi="宋体" w:cs="宋体"/>
          <w:b/>
          <w:snapToGrid w:val="0"/>
          <w:color w:val="auto"/>
          <w:szCs w:val="24"/>
        </w:rPr>
        <w:t>11．</w:t>
      </w:r>
      <w:bookmarkEnd w:id="48"/>
      <w:r>
        <w:rPr>
          <w:rFonts w:hint="eastAsia" w:hAnsi="宋体" w:cs="宋体"/>
          <w:b/>
          <w:snapToGrid w:val="0"/>
          <w:color w:val="auto"/>
          <w:szCs w:val="24"/>
        </w:rPr>
        <w:t>电子投标</w:t>
      </w:r>
      <w:bookmarkEnd w:id="49"/>
    </w:p>
    <w:p w14:paraId="72F1BB7A">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rPr>
      </w:pPr>
      <w:r>
        <w:rPr>
          <w:rFonts w:hint="eastAsia" w:ascii="宋体" w:hAnsi="宋体" w:cs="宋体"/>
          <w:b/>
          <w:bCs/>
          <w:snapToGrid w:val="0"/>
          <w:color w:val="auto"/>
          <w:kern w:val="0"/>
          <w:sz w:val="24"/>
        </w:rPr>
        <w:t>11.1</w:t>
      </w:r>
      <w:r>
        <w:rPr>
          <w:rFonts w:hint="eastAsia" w:ascii="宋体" w:hAnsi="宋体" w:cs="宋体"/>
          <w:snapToGrid w:val="0"/>
          <w:color w:val="auto"/>
          <w:kern w:val="0"/>
          <w:sz w:val="24"/>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auto"/>
          <w:kern w:val="0"/>
          <w:sz w:val="24"/>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11.2</w:t>
      </w:r>
      <w:r>
        <w:rPr>
          <w:rFonts w:hint="eastAsia" w:ascii="宋体" w:hAnsi="宋体" w:cs="宋体"/>
          <w:snapToGrid w:val="0"/>
          <w:color w:val="auto"/>
          <w:kern w:val="0"/>
          <w:sz w:val="24"/>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 xml:space="preserve">11.3 </w:t>
      </w:r>
      <w:r>
        <w:rPr>
          <w:rFonts w:hint="eastAsia" w:hAnsi="宋体" w:cs="宋体"/>
          <w:snapToGrid w:val="0"/>
          <w:color w:val="auto"/>
          <w:kern w:val="0"/>
          <w:szCs w:val="24"/>
        </w:rPr>
        <w:t>电子投标解密失败及突发情况的补救</w:t>
      </w:r>
    </w:p>
    <w:p w14:paraId="55067ABC">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11.3.1</w:t>
      </w:r>
      <w:r>
        <w:rPr>
          <w:rFonts w:hint="eastAsia" w:ascii="宋体" w:hAnsi="宋体" w:cs="宋体"/>
          <w:snapToGrid w:val="0"/>
          <w:color w:val="auto"/>
          <w:kern w:val="0"/>
          <w:sz w:val="24"/>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11.3.2</w:t>
      </w:r>
      <w:r>
        <w:rPr>
          <w:rFonts w:hint="eastAsia" w:ascii="宋体" w:hAnsi="宋体" w:cs="宋体"/>
          <w:snapToGrid w:val="0"/>
          <w:color w:val="auto"/>
          <w:kern w:val="0"/>
          <w:sz w:val="24"/>
        </w:rPr>
        <w:t>补救方案：</w:t>
      </w:r>
    </w:p>
    <w:p w14:paraId="0B52C661">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（3）除发生上述情况外，开标评标均以投标人通过交易平台网上提交的电子投标文件为准。</w:t>
      </w:r>
    </w:p>
    <w:p w14:paraId="07C6E646">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rPr>
      </w:pPr>
      <w:bookmarkStart w:id="50" w:name="_Toc11170"/>
      <w:r>
        <w:rPr>
          <w:rFonts w:hint="eastAsia" w:hAnsi="宋体" w:cs="宋体"/>
          <w:b/>
          <w:snapToGrid w:val="0"/>
          <w:color w:val="auto"/>
          <w:szCs w:val="24"/>
        </w:rPr>
        <w:t>12. 投标文件的提交</w:t>
      </w:r>
      <w:bookmarkEnd w:id="50"/>
    </w:p>
    <w:p w14:paraId="63A3794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12.1</w:t>
      </w:r>
      <w:r>
        <w:rPr>
          <w:rFonts w:hint="eastAsia" w:ascii="宋体" w:hAnsi="宋体" w:cs="宋体"/>
          <w:snapToGrid w:val="0"/>
          <w:color w:val="auto"/>
          <w:kern w:val="0"/>
          <w:sz w:val="24"/>
        </w:rPr>
        <w:t>在电子投标截止时间前，投标人通过全国公共资源交易平台（广东省·韶关市）提交已加密投标文件。逾期提交的电子投标文件，全国公共资源交易平台（广东省·韶关市）将予以拒收。</w:t>
      </w:r>
    </w:p>
    <w:p w14:paraId="7CF91D7D">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12.2</w:t>
      </w:r>
      <w:r>
        <w:rPr>
          <w:rFonts w:hint="eastAsia" w:ascii="宋体" w:hAnsi="宋体" w:cs="宋体"/>
          <w:snapToGrid w:val="0"/>
          <w:color w:val="auto"/>
          <w:kern w:val="0"/>
          <w:sz w:val="24"/>
        </w:rPr>
        <w:t>投标文件提交截止时间（同电子投标截止时间）：见本章第二节“重要事项时间地点一览表”。</w:t>
      </w:r>
    </w:p>
    <w:p w14:paraId="348B16E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auto"/>
          <w:kern w:val="0"/>
          <w:sz w:val="24"/>
        </w:rPr>
      </w:pPr>
      <w:r>
        <w:rPr>
          <w:rFonts w:hint="eastAsia" w:ascii="宋体" w:hAnsi="宋体" w:cs="宋体"/>
          <w:b/>
          <w:bCs/>
          <w:snapToGrid w:val="0"/>
          <w:color w:val="auto"/>
          <w:kern w:val="0"/>
          <w:sz w:val="24"/>
        </w:rPr>
        <w:t>12.3</w:t>
      </w:r>
      <w:r>
        <w:rPr>
          <w:rFonts w:hint="eastAsia" w:ascii="宋体" w:hAnsi="宋体" w:cs="宋体"/>
          <w:snapToGrid w:val="0"/>
          <w:color w:val="auto"/>
          <w:kern w:val="0"/>
          <w:sz w:val="24"/>
        </w:rPr>
        <w:t>代理机构对因不可抗力事件造成的投标文件的损坏、丢失的，不承担责任。</w:t>
      </w:r>
      <w:r>
        <w:rPr>
          <w:rFonts w:hint="eastAsia" w:ascii="宋体" w:hAnsi="宋体" w:cs="宋体"/>
          <w:b/>
          <w:bCs/>
          <w:snapToGrid w:val="0"/>
          <w:color w:val="auto"/>
          <w:kern w:val="0"/>
          <w:sz w:val="24"/>
        </w:rPr>
        <w:t xml:space="preserve">  </w:t>
      </w:r>
    </w:p>
    <w:p w14:paraId="16456DE3">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 xml:space="preserve">12.4 </w:t>
      </w:r>
      <w:r>
        <w:rPr>
          <w:rFonts w:hint="eastAsia" w:ascii="宋体" w:hAnsi="宋体" w:cs="宋体"/>
          <w:snapToGrid w:val="0"/>
          <w:color w:val="auto"/>
          <w:kern w:val="0"/>
          <w:sz w:val="24"/>
        </w:rPr>
        <w:t>投标人法定代表人或其委托代理人（以下简称“投标人代表”）应在指定的时间和地点递交以下的资料</w:t>
      </w:r>
      <w:r>
        <w:rPr>
          <w:rFonts w:hint="eastAsia" w:ascii="宋体" w:hAnsi="宋体" w:cs="宋体"/>
          <w:b/>
          <w:bCs/>
          <w:snapToGrid w:val="0"/>
          <w:color w:val="auto"/>
          <w:kern w:val="0"/>
          <w:sz w:val="24"/>
        </w:rPr>
        <w:t>（如有）</w:t>
      </w:r>
      <w:r>
        <w:rPr>
          <w:rFonts w:hint="eastAsia" w:ascii="宋体" w:hAnsi="宋体" w:cs="宋体"/>
          <w:snapToGrid w:val="0"/>
          <w:color w:val="auto"/>
          <w:kern w:val="0"/>
          <w:sz w:val="24"/>
        </w:rPr>
        <w:t>：招标文件要求提交的用于评审的证书、证件、证明原件（附一式</w:t>
      </w:r>
      <w:r>
        <w:rPr>
          <w:rFonts w:hint="eastAsia" w:ascii="宋体" w:hAnsi="宋体" w:cs="宋体"/>
          <w:snapToGrid w:val="0"/>
          <w:color w:val="auto"/>
          <w:kern w:val="0"/>
          <w:sz w:val="24"/>
          <w:u w:val="single"/>
        </w:rPr>
        <w:t xml:space="preserve"> 两 </w:t>
      </w:r>
      <w:r>
        <w:rPr>
          <w:rFonts w:hint="eastAsia" w:ascii="宋体" w:hAnsi="宋体" w:cs="宋体"/>
          <w:snapToGrid w:val="0"/>
          <w:color w:val="auto"/>
          <w:kern w:val="0"/>
          <w:sz w:val="24"/>
        </w:rPr>
        <w:t>份清单）。</w:t>
      </w:r>
    </w:p>
    <w:p w14:paraId="513CE89F">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12.5</w:t>
      </w:r>
      <w:r>
        <w:rPr>
          <w:rFonts w:hint="eastAsia" w:ascii="宋体" w:hAnsi="宋体" w:cs="宋体"/>
          <w:snapToGrid w:val="0"/>
          <w:color w:val="auto"/>
          <w:kern w:val="0"/>
          <w:sz w:val="24"/>
        </w:rPr>
        <w:t>出现下述情形之一，属于未成功提交投标文件，按无效投标处理：</w:t>
      </w:r>
    </w:p>
    <w:p w14:paraId="06E3DFD5">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lang w:eastAsia="zh-CN"/>
        </w:rPr>
      </w:pPr>
      <w:r>
        <w:rPr>
          <w:rFonts w:hint="eastAsia" w:ascii="宋体" w:hAnsi="宋体" w:cs="宋体"/>
          <w:snapToGrid w:val="0"/>
          <w:color w:val="auto"/>
          <w:kern w:val="0"/>
          <w:sz w:val="24"/>
        </w:rPr>
        <w:t>（1）至电子投标截止时间时，投标文件未完整上传或未提交投标</w:t>
      </w:r>
      <w:r>
        <w:rPr>
          <w:rFonts w:hint="eastAsia" w:ascii="宋体" w:hAnsi="宋体" w:cs="宋体"/>
          <w:snapToGrid w:val="0"/>
          <w:color w:val="auto"/>
          <w:kern w:val="0"/>
          <w:sz w:val="24"/>
          <w:lang w:eastAsia="zh-CN"/>
        </w:rPr>
        <w:t>；</w:t>
      </w:r>
    </w:p>
    <w:p w14:paraId="393C44A8">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（2）解密失败且在规定时间内未重新提交投标文件的；</w:t>
      </w:r>
    </w:p>
    <w:p w14:paraId="1C2ECEAF">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w:t>
      </w:r>
      <w:r>
        <w:rPr>
          <w:rFonts w:hint="eastAsia" w:ascii="宋体" w:hAnsi="宋体" w:cs="宋体"/>
          <w:snapToGrid w:val="0"/>
          <w:color w:val="auto"/>
          <w:kern w:val="0"/>
          <w:sz w:val="24"/>
          <w:lang w:val="en-US" w:eastAsia="zh-CN"/>
        </w:rPr>
        <w:t>3</w:t>
      </w:r>
      <w:r>
        <w:rPr>
          <w:rFonts w:hint="eastAsia" w:ascii="宋体" w:hAnsi="宋体" w:cs="宋体"/>
          <w:snapToGrid w:val="0"/>
          <w:color w:val="auto"/>
          <w:kern w:val="0"/>
          <w:sz w:val="24"/>
        </w:rPr>
        <w:t>）投标文件损坏或格式不正确的。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rPr>
      </w:pPr>
      <w:bookmarkStart w:id="51" w:name="_Toc6418"/>
      <w:r>
        <w:rPr>
          <w:rFonts w:hint="eastAsia" w:hAnsi="宋体" w:cs="宋体"/>
          <w:b/>
          <w:snapToGrid w:val="0"/>
          <w:color w:val="auto"/>
          <w:kern w:val="0"/>
          <w:szCs w:val="24"/>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本次招标投标有效期为</w:t>
      </w:r>
      <w:r>
        <w:rPr>
          <w:rFonts w:hint="eastAsia" w:hAnsi="宋体" w:cs="宋体"/>
          <w:snapToGrid w:val="0"/>
          <w:color w:val="auto"/>
          <w:kern w:val="0"/>
          <w:szCs w:val="24"/>
          <w:u w:val="single"/>
        </w:rPr>
        <w:t xml:space="preserve">  90  </w:t>
      </w:r>
      <w:r>
        <w:rPr>
          <w:rFonts w:hint="eastAsia" w:hAnsi="宋体" w:cs="宋体"/>
          <w:snapToGrid w:val="0"/>
          <w:color w:val="auto"/>
          <w:kern w:val="0"/>
          <w:szCs w:val="24"/>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rPr>
      </w:pPr>
      <w:bookmarkStart w:id="52" w:name="_Toc5092"/>
      <w:r>
        <w:rPr>
          <w:rFonts w:hint="eastAsia" w:hAnsi="宋体" w:cs="宋体"/>
          <w:b/>
          <w:snapToGrid w:val="0"/>
          <w:color w:val="auto"/>
          <w:kern w:val="0"/>
          <w:szCs w:val="24"/>
        </w:rPr>
        <w:t>14．开标</w:t>
      </w:r>
      <w:bookmarkEnd w:id="52"/>
    </w:p>
    <w:p w14:paraId="36A9A77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14.1</w:t>
      </w:r>
      <w:r>
        <w:rPr>
          <w:rFonts w:hint="eastAsia" w:ascii="宋体" w:hAnsi="宋体" w:cs="宋体"/>
          <w:snapToGrid w:val="0"/>
          <w:color w:val="auto"/>
          <w:kern w:val="0"/>
          <w:sz w:val="24"/>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14.1.1</w:t>
      </w:r>
      <w:r>
        <w:rPr>
          <w:rFonts w:hint="eastAsia" w:ascii="宋体" w:hAnsi="宋体" w:cs="宋体"/>
          <w:snapToGrid w:val="0"/>
          <w:color w:val="auto"/>
          <w:kern w:val="0"/>
          <w:sz w:val="24"/>
        </w:rPr>
        <w:t xml:space="preserve"> 开标时间和地点：见本章第二节“重要事项时间地点一览表”。</w:t>
      </w:r>
    </w:p>
    <w:p w14:paraId="4500A2D1">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14.1.2</w:t>
      </w:r>
      <w:r>
        <w:rPr>
          <w:rFonts w:hint="eastAsia" w:ascii="宋体" w:hAnsi="宋体" w:cs="宋体"/>
          <w:snapToGrid w:val="0"/>
          <w:color w:val="auto"/>
          <w:kern w:val="0"/>
          <w:sz w:val="24"/>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14.2</w:t>
      </w:r>
      <w:r>
        <w:rPr>
          <w:rFonts w:hint="eastAsia" w:hAnsi="宋体" w:cs="宋体"/>
          <w:snapToGrid w:val="0"/>
          <w:color w:val="auto"/>
          <w:kern w:val="0"/>
          <w:szCs w:val="24"/>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rPr>
      </w:pPr>
      <w:r>
        <w:rPr>
          <w:rFonts w:hint="eastAsia" w:hAnsi="宋体" w:cs="宋体"/>
          <w:b/>
          <w:bCs/>
          <w:snapToGrid w:val="0"/>
          <w:color w:val="auto"/>
          <w:kern w:val="0"/>
          <w:szCs w:val="24"/>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14.3</w:t>
      </w:r>
      <w:r>
        <w:rPr>
          <w:rFonts w:hint="eastAsia" w:hAnsi="宋体" w:cs="宋体"/>
          <w:snapToGrid w:val="0"/>
          <w:color w:val="auto"/>
          <w:kern w:val="0"/>
        </w:rPr>
        <w:t xml:space="preserve"> </w:t>
      </w:r>
      <w:r>
        <w:rPr>
          <w:rFonts w:hint="eastAsia" w:hAnsi="宋体" w:cs="宋体"/>
          <w:snapToGrid w:val="0"/>
          <w:color w:val="auto"/>
          <w:kern w:val="0"/>
          <w:szCs w:val="24"/>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14.4</w:t>
      </w:r>
      <w:r>
        <w:rPr>
          <w:rFonts w:hint="eastAsia" w:hAnsi="宋体" w:cs="宋体"/>
          <w:snapToGrid w:val="0"/>
          <w:color w:val="auto"/>
          <w:kern w:val="0"/>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auto"/>
          <w:kern w:val="0"/>
        </w:rPr>
      </w:pPr>
      <w:bookmarkStart w:id="53" w:name="_Hlt127093805"/>
      <w:bookmarkEnd w:id="53"/>
      <w:bookmarkStart w:id="54" w:name="_Toc29757"/>
      <w:r>
        <w:rPr>
          <w:rFonts w:hint="eastAsia" w:hAnsi="宋体" w:cs="宋体"/>
          <w:b/>
          <w:snapToGrid w:val="0"/>
          <w:color w:val="auto"/>
          <w:kern w:val="0"/>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rPr>
      </w:pPr>
      <w:r>
        <w:rPr>
          <w:rFonts w:hint="eastAsia" w:hAnsi="宋体" w:cs="宋体"/>
          <w:b/>
          <w:bCs/>
          <w:snapToGrid w:val="0"/>
          <w:color w:val="auto"/>
          <w:kern w:val="0"/>
        </w:rPr>
        <w:t>15.1</w:t>
      </w:r>
      <w:r>
        <w:rPr>
          <w:rFonts w:hint="eastAsia" w:hAnsi="宋体" w:cs="宋体"/>
          <w:bCs/>
          <w:snapToGrid w:val="0"/>
          <w:color w:val="auto"/>
          <w:kern w:val="0"/>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rPr>
      </w:pPr>
      <w:r>
        <w:rPr>
          <w:rFonts w:hint="eastAsia" w:hAnsi="宋体" w:cs="宋体"/>
          <w:b/>
          <w:bCs/>
          <w:snapToGrid w:val="0"/>
          <w:color w:val="auto"/>
          <w:kern w:val="0"/>
        </w:rPr>
        <w:t>15.1.1</w:t>
      </w:r>
      <w:r>
        <w:rPr>
          <w:rFonts w:hint="eastAsia" w:hAnsi="宋体" w:cs="宋体"/>
          <w:snapToGrid w:val="0"/>
          <w:color w:val="auto"/>
          <w:kern w:val="0"/>
        </w:rPr>
        <w:t xml:space="preserve"> 评标委员会由</w:t>
      </w:r>
      <w:r>
        <w:rPr>
          <w:rFonts w:hint="eastAsia" w:hAnsi="宋体" w:cs="宋体"/>
          <w:snapToGrid w:val="0"/>
          <w:color w:val="auto"/>
          <w:kern w:val="0"/>
          <w:u w:val="single"/>
        </w:rPr>
        <w:t xml:space="preserve"> 5 </w:t>
      </w:r>
      <w:r>
        <w:rPr>
          <w:rFonts w:hint="eastAsia" w:hAnsi="宋体" w:cs="宋体"/>
          <w:snapToGrid w:val="0"/>
          <w:color w:val="auto"/>
          <w:kern w:val="0"/>
        </w:rPr>
        <w:t>人组成，其中招标人代表</w:t>
      </w:r>
      <w:r>
        <w:rPr>
          <w:rFonts w:hint="eastAsia" w:hAnsi="宋体" w:cs="宋体"/>
          <w:snapToGrid w:val="0"/>
          <w:color w:val="auto"/>
          <w:kern w:val="0"/>
          <w:u w:val="single"/>
          <w:lang w:val="en-US" w:eastAsia="zh-CN"/>
        </w:rPr>
        <w:t>0</w:t>
      </w:r>
      <w:r>
        <w:rPr>
          <w:rFonts w:hint="eastAsia" w:hAnsi="宋体" w:cs="宋体"/>
          <w:snapToGrid w:val="0"/>
          <w:color w:val="auto"/>
          <w:kern w:val="0"/>
        </w:rPr>
        <w:t>人，专家</w:t>
      </w:r>
      <w:r>
        <w:rPr>
          <w:rFonts w:hint="eastAsia" w:hAnsi="宋体" w:cs="宋体"/>
          <w:snapToGrid w:val="0"/>
          <w:color w:val="auto"/>
          <w:kern w:val="0"/>
          <w:u w:val="single"/>
        </w:rPr>
        <w:t xml:space="preserve"> 5 </w:t>
      </w:r>
      <w:r>
        <w:rPr>
          <w:rFonts w:hint="eastAsia" w:hAnsi="宋体" w:cs="宋体"/>
          <w:snapToGrid w:val="0"/>
          <w:color w:val="auto"/>
          <w:kern w:val="0"/>
        </w:rPr>
        <w:t>人。专家从广东省综合评标评审专家库</w:t>
      </w:r>
      <w:r>
        <w:rPr>
          <w:rFonts w:hint="eastAsia" w:hAnsi="宋体" w:cs="宋体"/>
          <w:snapToGrid w:val="0"/>
          <w:color w:val="auto"/>
          <w:kern w:val="0"/>
          <w:szCs w:val="24"/>
          <w:lang w:val="en-US" w:eastAsia="zh-CN"/>
        </w:rPr>
        <w:t>-韶关区域</w:t>
      </w:r>
      <w:r>
        <w:rPr>
          <w:rFonts w:hint="eastAsia" w:hAnsi="宋体" w:cs="宋体"/>
          <w:snapToGrid w:val="0"/>
          <w:color w:val="auto"/>
          <w:kern w:val="0"/>
        </w:rPr>
        <w:t>中随机抽取，其中技术类专家</w:t>
      </w:r>
      <w:r>
        <w:rPr>
          <w:rFonts w:hint="eastAsia" w:hAnsi="宋体" w:cs="宋体"/>
          <w:snapToGrid w:val="0"/>
          <w:color w:val="auto"/>
          <w:kern w:val="0"/>
          <w:u w:val="single"/>
        </w:rPr>
        <w:t xml:space="preserve">3 </w:t>
      </w:r>
      <w:r>
        <w:rPr>
          <w:rFonts w:hint="eastAsia" w:hAnsi="宋体" w:cs="宋体"/>
          <w:snapToGrid w:val="0"/>
          <w:color w:val="auto"/>
          <w:kern w:val="0"/>
        </w:rPr>
        <w:t>人，经济类专家</w:t>
      </w:r>
      <w:r>
        <w:rPr>
          <w:rFonts w:hint="eastAsia" w:hAnsi="宋体" w:cs="宋体"/>
          <w:snapToGrid w:val="0"/>
          <w:color w:val="auto"/>
          <w:kern w:val="0"/>
          <w:u w:val="single"/>
        </w:rPr>
        <w:t xml:space="preserve"> 2</w:t>
      </w:r>
      <w:r>
        <w:rPr>
          <w:rFonts w:hint="eastAsia" w:hAnsi="宋体" w:cs="宋体"/>
          <w:snapToGrid w:val="0"/>
          <w:color w:val="auto"/>
          <w:kern w:val="0"/>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b/>
          <w:bCs/>
          <w:snapToGrid w:val="0"/>
          <w:color w:val="auto"/>
          <w:kern w:val="0"/>
        </w:rPr>
        <w:t>15.1.2</w:t>
      </w:r>
      <w:r>
        <w:rPr>
          <w:rFonts w:hint="eastAsia" w:hAnsi="宋体" w:cs="宋体"/>
          <w:snapToGrid w:val="0"/>
          <w:color w:val="auto"/>
          <w:kern w:val="0"/>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评标委员会成员有以上情形之一的，应主动提出回避。</w:t>
      </w:r>
    </w:p>
    <w:p w14:paraId="0931A33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15.1.3</w:t>
      </w:r>
      <w:r>
        <w:rPr>
          <w:rFonts w:hint="eastAsia" w:hAnsi="宋体" w:cs="宋体"/>
          <w:snapToGrid w:val="0"/>
          <w:color w:val="auto"/>
          <w:kern w:val="0"/>
        </w:rPr>
        <w:t xml:space="preserve"> 评标全过程实行封闭式管理，在中标结果公布前，禁止评标委员会成员以任何方式私下接触投标人。</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15.1.4</w:t>
      </w:r>
      <w:r>
        <w:rPr>
          <w:rFonts w:hint="eastAsia" w:hAnsi="宋体" w:cs="宋体"/>
          <w:snapToGrid w:val="0"/>
          <w:color w:val="auto"/>
          <w:kern w:val="0"/>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auto"/>
          <w:kern w:val="0"/>
          <w:szCs w:val="22"/>
        </w:rPr>
      </w:pPr>
      <w:r>
        <w:rPr>
          <w:rFonts w:hint="eastAsia" w:hAnsi="宋体" w:cs="宋体"/>
          <w:b/>
          <w:bCs/>
          <w:snapToGrid w:val="0"/>
          <w:color w:val="auto"/>
          <w:kern w:val="0"/>
        </w:rPr>
        <w:t>15.1.5</w:t>
      </w:r>
      <w:r>
        <w:rPr>
          <w:rFonts w:hint="eastAsia" w:hAnsi="宋体" w:cs="宋体"/>
          <w:snapToGrid w:val="0"/>
          <w:color w:val="auto"/>
          <w:kern w:val="0"/>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561"/>
        <w:textAlignment w:val="auto"/>
        <w:rPr>
          <w:rFonts w:hAnsi="宋体" w:cs="宋体"/>
          <w:bCs/>
          <w:snapToGrid w:val="0"/>
          <w:color w:val="auto"/>
          <w:kern w:val="0"/>
        </w:rPr>
      </w:pPr>
      <w:r>
        <w:rPr>
          <w:rFonts w:hint="eastAsia" w:hAnsi="宋体" w:cs="宋体"/>
          <w:b/>
          <w:bCs/>
          <w:snapToGrid w:val="0"/>
          <w:color w:val="auto"/>
          <w:kern w:val="0"/>
        </w:rPr>
        <w:t>15.2</w:t>
      </w:r>
      <w:r>
        <w:rPr>
          <w:rFonts w:hint="eastAsia" w:hAnsi="宋体" w:cs="宋体"/>
          <w:bCs/>
          <w:snapToGrid w:val="0"/>
          <w:color w:val="auto"/>
          <w:kern w:val="0"/>
          <w:szCs w:val="22"/>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auto"/>
          <w:kern w:val="0"/>
        </w:rPr>
      </w:pPr>
      <w:r>
        <w:rPr>
          <w:rFonts w:hint="eastAsia" w:hAnsi="宋体" w:cs="宋体"/>
          <w:snapToGrid w:val="0"/>
          <w:color w:val="auto"/>
          <w:kern w:val="0"/>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15.3</w:t>
      </w:r>
      <w:r>
        <w:rPr>
          <w:rFonts w:hint="eastAsia" w:hAnsi="宋体" w:cs="宋体"/>
          <w:bCs/>
          <w:snapToGrid w:val="0"/>
          <w:color w:val="auto"/>
          <w:kern w:val="0"/>
          <w:szCs w:val="22"/>
        </w:rPr>
        <w:t xml:space="preserve"> 评审范围：</w:t>
      </w:r>
      <w:r>
        <w:rPr>
          <w:rFonts w:hint="eastAsia" w:hAnsi="宋体" w:cs="宋体"/>
          <w:snapToGrid w:val="0"/>
          <w:color w:val="auto"/>
          <w:kern w:val="0"/>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15.4</w:t>
      </w:r>
      <w:r>
        <w:rPr>
          <w:rFonts w:hint="eastAsia" w:hAnsi="宋体" w:cs="宋体"/>
          <w:snapToGrid w:val="0"/>
          <w:color w:val="auto"/>
          <w:kern w:val="0"/>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15.4.1</w:t>
      </w:r>
      <w:r>
        <w:rPr>
          <w:rFonts w:hint="eastAsia" w:hAnsi="宋体" w:cs="宋体"/>
          <w:snapToGrid w:val="0"/>
          <w:color w:val="auto"/>
          <w:kern w:val="0"/>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w:t>
      </w:r>
      <w:r>
        <w:rPr>
          <w:rFonts w:hint="eastAsia" w:ascii="宋体" w:hAnsi="宋体" w:eastAsia="宋体" w:cs="宋体"/>
          <w:snapToGrid w:val="0"/>
          <w:color w:val="auto"/>
          <w:kern w:val="0"/>
          <w:sz w:val="24"/>
          <w:szCs w:val="24"/>
          <w:highlight w:val="none"/>
        </w:rPr>
        <w:t>投标人是否符合本章第三节第</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.4条“禁止投标条款”规定。如果“禁止投标条款”包括失信惩戒的，投标人信用信息的获取采用现场实时查询的方式实施。由评标委员会成员登录信用中国网站（https://www.creditchina.gov.cn）进行查询。</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auto"/>
          <w:kern w:val="0"/>
          <w:szCs w:val="18"/>
        </w:rPr>
        <w:t>总监理工程师任职项目情况表</w:t>
      </w:r>
      <w:r>
        <w:rPr>
          <w:rFonts w:hint="eastAsia" w:hAnsi="宋体" w:cs="宋体"/>
          <w:snapToGrid w:val="0"/>
          <w:color w:val="auto"/>
          <w:kern w:val="0"/>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w:t>
      </w:r>
      <w:r>
        <w:rPr>
          <w:rFonts w:hint="eastAsia" w:hAnsi="宋体" w:cs="宋体"/>
          <w:snapToGrid w:val="0"/>
          <w:color w:val="auto"/>
          <w:kern w:val="0"/>
          <w:lang w:val="en-US" w:eastAsia="zh-CN"/>
        </w:rPr>
        <w:t>5</w:t>
      </w:r>
      <w:r>
        <w:rPr>
          <w:rFonts w:hint="eastAsia" w:hAnsi="宋体" w:cs="宋体"/>
          <w:snapToGrid w:val="0"/>
          <w:color w:val="auto"/>
          <w:kern w:val="0"/>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15.4.2</w:t>
      </w:r>
      <w:r>
        <w:rPr>
          <w:rFonts w:hint="eastAsia" w:hAnsi="宋体" w:cs="宋体"/>
          <w:snapToGrid w:val="0"/>
          <w:color w:val="auto"/>
          <w:kern w:val="0"/>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（2）本节第</w:t>
      </w:r>
      <w:r>
        <w:rPr>
          <w:rFonts w:hint="eastAsia" w:hAnsi="宋体" w:cs="宋体"/>
          <w:b/>
          <w:bCs/>
          <w:snapToGrid w:val="0"/>
          <w:color w:val="auto"/>
          <w:kern w:val="0"/>
          <w:szCs w:val="18"/>
        </w:rPr>
        <w:t>10.2.2</w:t>
      </w:r>
      <w:r>
        <w:rPr>
          <w:rFonts w:hint="eastAsia" w:hAnsi="宋体" w:cs="宋体"/>
          <w:snapToGrid w:val="0"/>
          <w:color w:val="auto"/>
          <w:kern w:val="0"/>
          <w:szCs w:val="18"/>
        </w:rPr>
        <w:t>目、</w:t>
      </w:r>
      <w:r>
        <w:rPr>
          <w:rFonts w:hint="eastAsia" w:hAnsi="宋体" w:cs="宋体"/>
          <w:snapToGrid w:val="0"/>
          <w:color w:val="auto"/>
          <w:kern w:val="0"/>
        </w:rPr>
        <w:t>第</w:t>
      </w:r>
      <w:r>
        <w:rPr>
          <w:rFonts w:hint="eastAsia" w:hAnsi="宋体" w:cs="宋体"/>
          <w:b/>
          <w:bCs/>
          <w:snapToGrid w:val="0"/>
          <w:color w:val="auto"/>
          <w:kern w:val="0"/>
          <w:szCs w:val="18"/>
        </w:rPr>
        <w:t>10.3.3</w:t>
      </w:r>
      <w:r>
        <w:rPr>
          <w:rFonts w:hint="eastAsia" w:hAnsi="宋体" w:cs="宋体"/>
          <w:snapToGrid w:val="0"/>
          <w:color w:val="auto"/>
          <w:kern w:val="0"/>
          <w:szCs w:val="18"/>
        </w:rPr>
        <w:t>目</w:t>
      </w:r>
      <w:r>
        <w:rPr>
          <w:rFonts w:hint="eastAsia" w:hAnsi="宋体" w:cs="宋体"/>
          <w:snapToGrid w:val="0"/>
          <w:color w:val="auto"/>
          <w:kern w:val="0"/>
        </w:rPr>
        <w:t>中规定的“</w:t>
      </w:r>
      <w:r>
        <w:rPr>
          <w:rFonts w:hint="eastAsia" w:hAnsi="宋体" w:cs="宋体"/>
          <w:snapToGrid w:val="0"/>
          <w:color w:val="auto"/>
          <w:kern w:val="0"/>
          <w:szCs w:val="18"/>
        </w:rPr>
        <w:t>所有投标人均应提供</w:t>
      </w:r>
      <w:r>
        <w:rPr>
          <w:rFonts w:hint="eastAsia" w:hAnsi="宋体" w:cs="宋体"/>
          <w:snapToGrid w:val="0"/>
          <w:color w:val="auto"/>
          <w:kern w:val="0"/>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b/>
          <w:bCs/>
          <w:snapToGrid w:val="0"/>
          <w:color w:val="auto"/>
          <w:kern w:val="0"/>
        </w:rPr>
        <w:t>15.4.3</w:t>
      </w:r>
      <w:r>
        <w:rPr>
          <w:rFonts w:hint="eastAsia" w:hAnsi="宋体" w:cs="宋体"/>
          <w:snapToGrid w:val="0"/>
          <w:color w:val="auto"/>
          <w:kern w:val="0"/>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snapToGrid w:val="0"/>
          <w:color w:val="auto"/>
          <w:kern w:val="0"/>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snapToGrid w:val="0"/>
          <w:color w:val="auto"/>
          <w:kern w:val="0"/>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b/>
          <w:bCs/>
          <w:snapToGrid w:val="0"/>
          <w:color w:val="auto"/>
          <w:kern w:val="0"/>
        </w:rPr>
        <w:t>15.4.4</w:t>
      </w:r>
      <w:r>
        <w:rPr>
          <w:rFonts w:hint="eastAsia" w:hAnsi="宋体" w:cs="宋体"/>
          <w:snapToGrid w:val="0"/>
          <w:color w:val="auto"/>
          <w:kern w:val="0"/>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snapToGrid w:val="0"/>
          <w:color w:val="auto"/>
          <w:kern w:val="0"/>
        </w:rPr>
        <w:t>初步评审阶段各个环节否决投标的全部条件，在本章第四节“否决投标条件”第</w:t>
      </w:r>
      <w:r>
        <w:rPr>
          <w:rFonts w:hint="eastAsia" w:hAnsi="宋体" w:cs="宋体"/>
          <w:b/>
          <w:bCs/>
          <w:snapToGrid w:val="0"/>
          <w:color w:val="auto"/>
          <w:kern w:val="0"/>
        </w:rPr>
        <w:t>1</w:t>
      </w:r>
      <w:r>
        <w:rPr>
          <w:rFonts w:hint="eastAsia" w:hAnsi="宋体" w:cs="宋体"/>
          <w:snapToGrid w:val="0"/>
          <w:color w:val="auto"/>
          <w:kern w:val="0"/>
        </w:rPr>
        <w:t>条至第</w:t>
      </w:r>
      <w:r>
        <w:rPr>
          <w:rFonts w:hint="eastAsia" w:hAnsi="宋体" w:cs="宋体"/>
          <w:b/>
          <w:bCs/>
          <w:snapToGrid w:val="0"/>
          <w:color w:val="auto"/>
          <w:kern w:val="0"/>
        </w:rPr>
        <w:t>4</w:t>
      </w:r>
      <w:r>
        <w:rPr>
          <w:rFonts w:hint="eastAsia" w:hAnsi="宋体" w:cs="宋体"/>
          <w:snapToGrid w:val="0"/>
          <w:color w:val="auto"/>
          <w:kern w:val="0"/>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rPr>
      </w:pPr>
      <w:r>
        <w:rPr>
          <w:rFonts w:hint="eastAsia" w:hAnsi="宋体" w:cs="宋体"/>
          <w:b/>
          <w:bCs/>
          <w:snapToGrid w:val="0"/>
          <w:color w:val="auto"/>
          <w:kern w:val="0"/>
        </w:rPr>
        <w:t xml:space="preserve">    15.5</w:t>
      </w:r>
      <w:r>
        <w:rPr>
          <w:rFonts w:hint="eastAsia" w:hAnsi="宋体" w:cs="宋体"/>
          <w:snapToGrid w:val="0"/>
          <w:color w:val="auto"/>
          <w:kern w:val="0"/>
        </w:rPr>
        <w:t xml:space="preserve"> 详细评审</w:t>
      </w:r>
      <w:bookmarkStart w:id="55" w:name="_Hlt121629839"/>
      <w:r>
        <w:rPr>
          <w:rFonts w:hint="eastAsia" w:hAnsi="宋体" w:cs="宋体"/>
          <w:snapToGrid w:val="0"/>
          <w:color w:val="auto"/>
          <w:kern w:val="0"/>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rPr>
      </w:pPr>
      <w:r>
        <w:rPr>
          <w:rFonts w:hint="eastAsia" w:hAnsi="宋体" w:cs="宋体"/>
          <w:b/>
          <w:bCs/>
          <w:snapToGrid w:val="0"/>
          <w:color w:val="auto"/>
          <w:kern w:val="0"/>
        </w:rPr>
        <w:t xml:space="preserve">    15.5.1</w:t>
      </w:r>
      <w:r>
        <w:rPr>
          <w:rFonts w:hint="eastAsia" w:hAnsi="宋体" w:cs="宋体"/>
          <w:bCs/>
          <w:snapToGrid w:val="0"/>
          <w:color w:val="auto"/>
          <w:kern w:val="0"/>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评审内容分为商务、技术和投标报价三大部分，综合得分满分为100分。其中，商务满分为</w:t>
      </w:r>
      <w:r>
        <w:rPr>
          <w:rFonts w:hint="eastAsia" w:hAnsi="宋体" w:cs="宋体"/>
          <w:snapToGrid w:val="0"/>
          <w:color w:val="auto"/>
          <w:kern w:val="0"/>
          <w:u w:val="single"/>
        </w:rPr>
        <w:t xml:space="preserve"> </w:t>
      </w:r>
      <w:r>
        <w:rPr>
          <w:rFonts w:hint="eastAsia" w:hAnsi="宋体" w:cs="宋体"/>
          <w:snapToGrid w:val="0"/>
          <w:color w:val="auto"/>
          <w:kern w:val="0"/>
          <w:u w:val="single"/>
          <w:lang w:val="en-US" w:eastAsia="zh-CN"/>
        </w:rPr>
        <w:t>50</w:t>
      </w:r>
      <w:r>
        <w:rPr>
          <w:rFonts w:hint="eastAsia" w:hAnsi="宋体" w:cs="宋体"/>
          <w:snapToGrid w:val="0"/>
          <w:color w:val="auto"/>
          <w:kern w:val="0"/>
          <w:u w:val="single"/>
        </w:rPr>
        <w:t xml:space="preserve"> </w:t>
      </w:r>
      <w:r>
        <w:rPr>
          <w:rFonts w:hint="eastAsia" w:hAnsi="宋体" w:cs="宋体"/>
          <w:snapToGrid w:val="0"/>
          <w:color w:val="auto"/>
          <w:kern w:val="0"/>
        </w:rPr>
        <w:t>分，技术满分为</w:t>
      </w:r>
      <w:r>
        <w:rPr>
          <w:rFonts w:hint="eastAsia" w:hAnsi="宋体" w:cs="宋体"/>
          <w:snapToGrid w:val="0"/>
          <w:color w:val="auto"/>
          <w:kern w:val="0"/>
          <w:u w:val="single"/>
        </w:rPr>
        <w:t xml:space="preserve"> </w:t>
      </w:r>
      <w:r>
        <w:rPr>
          <w:rFonts w:hint="eastAsia" w:hAnsi="宋体" w:cs="宋体"/>
          <w:snapToGrid w:val="0"/>
          <w:color w:val="auto"/>
          <w:kern w:val="0"/>
          <w:u w:val="single"/>
          <w:lang w:val="en-US" w:eastAsia="zh-CN"/>
        </w:rPr>
        <w:t>20</w:t>
      </w:r>
      <w:r>
        <w:rPr>
          <w:rFonts w:hint="eastAsia" w:hAnsi="宋体" w:cs="宋体"/>
          <w:snapToGrid w:val="0"/>
          <w:color w:val="auto"/>
          <w:kern w:val="0"/>
          <w:u w:val="single"/>
        </w:rPr>
        <w:t xml:space="preserve"> </w:t>
      </w:r>
      <w:r>
        <w:rPr>
          <w:rFonts w:hint="eastAsia" w:hAnsi="宋体" w:cs="宋体"/>
          <w:snapToGrid w:val="0"/>
          <w:color w:val="auto"/>
          <w:kern w:val="0"/>
        </w:rPr>
        <w:t>分，投标报价部分满分为</w:t>
      </w:r>
      <w:r>
        <w:rPr>
          <w:rFonts w:hint="eastAsia" w:hAnsi="宋体" w:cs="宋体"/>
          <w:snapToGrid w:val="0"/>
          <w:color w:val="auto"/>
          <w:kern w:val="0"/>
          <w:u w:val="single"/>
        </w:rPr>
        <w:t xml:space="preserve"> </w:t>
      </w:r>
      <w:r>
        <w:rPr>
          <w:rFonts w:hint="eastAsia" w:hAnsi="宋体" w:cs="宋体"/>
          <w:snapToGrid w:val="0"/>
          <w:color w:val="auto"/>
          <w:kern w:val="0"/>
          <w:u w:val="single"/>
          <w:lang w:val="en-US" w:eastAsia="zh-CN"/>
        </w:rPr>
        <w:t>3</w:t>
      </w:r>
      <w:r>
        <w:rPr>
          <w:rFonts w:hint="eastAsia" w:hAnsi="宋体" w:cs="宋体"/>
          <w:snapToGrid w:val="0"/>
          <w:color w:val="auto"/>
          <w:kern w:val="0"/>
          <w:u w:val="single"/>
        </w:rPr>
        <w:t xml:space="preserve">0 </w:t>
      </w:r>
      <w:r>
        <w:rPr>
          <w:rFonts w:hint="eastAsia" w:hAnsi="宋体" w:cs="宋体"/>
          <w:snapToGrid w:val="0"/>
          <w:color w:val="auto"/>
          <w:kern w:val="0"/>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rPr>
      </w:pPr>
      <w:r>
        <w:rPr>
          <w:rFonts w:hint="eastAsia" w:hAnsi="宋体" w:cs="宋体"/>
          <w:snapToGrid w:val="0"/>
          <w:color w:val="auto"/>
          <w:kern w:val="0"/>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（1）商务得分M</w:t>
      </w:r>
      <w:r>
        <w:rPr>
          <w:rFonts w:hint="eastAsia" w:hAnsi="宋体" w:cs="宋体"/>
          <w:snapToGrid w:val="0"/>
          <w:color w:val="auto"/>
          <w:kern w:val="0"/>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评标委员会按照《综合评分表》商务部分指定的评分标准对各评分因素进行打分。各评分因素得分之和即为某投标人的商务得分M</w:t>
      </w:r>
      <w:r>
        <w:rPr>
          <w:rFonts w:hint="eastAsia" w:hAnsi="宋体" w:cs="宋体"/>
          <w:snapToGrid w:val="0"/>
          <w:color w:val="auto"/>
          <w:kern w:val="0"/>
          <w:vertAlign w:val="subscript"/>
        </w:rPr>
        <w:t>1</w:t>
      </w:r>
      <w:r>
        <w:rPr>
          <w:rFonts w:hint="eastAsia" w:hAnsi="宋体" w:cs="宋体"/>
          <w:snapToGrid w:val="0"/>
          <w:color w:val="auto"/>
          <w:kern w:val="0"/>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（2）技术得分M</w:t>
      </w:r>
      <w:r>
        <w:rPr>
          <w:rFonts w:hint="eastAsia" w:hAnsi="宋体" w:cs="宋体"/>
          <w:snapToGrid w:val="0"/>
          <w:color w:val="auto"/>
          <w:kern w:val="0"/>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vertAlign w:val="subscript"/>
        </w:rPr>
        <w:t>2</w:t>
      </w:r>
      <w:r>
        <w:rPr>
          <w:rFonts w:hint="eastAsia" w:hAnsi="宋体" w:cs="宋体"/>
          <w:snapToGrid w:val="0"/>
          <w:color w:val="auto"/>
          <w:kern w:val="0"/>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（3）投标报价得分M</w:t>
      </w:r>
      <w:r>
        <w:rPr>
          <w:rFonts w:hint="eastAsia" w:hAnsi="宋体" w:cs="宋体"/>
          <w:snapToGrid w:val="0"/>
          <w:color w:val="auto"/>
          <w:kern w:val="0"/>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b．采用内插法计算某投标人的投标报价得分M</w:t>
      </w:r>
      <w:r>
        <w:rPr>
          <w:rFonts w:hint="eastAsia" w:hAnsi="宋体" w:cs="宋体"/>
          <w:snapToGrid w:val="0"/>
          <w:color w:val="auto"/>
          <w:kern w:val="0"/>
          <w:vertAlign w:val="subscript"/>
        </w:rPr>
        <w:t>3</w:t>
      </w:r>
      <w:r>
        <w:rPr>
          <w:rFonts w:hint="eastAsia" w:hAnsi="宋体" w:cs="宋体"/>
          <w:snapToGrid w:val="0"/>
          <w:color w:val="auto"/>
          <w:kern w:val="0"/>
        </w:rPr>
        <w:t>，即当投标人的投标总价等于评标基准价时得满分，每高于评标基准价一个百分点扣</w:t>
      </w:r>
      <w:r>
        <w:rPr>
          <w:rFonts w:hint="eastAsia" w:hAnsi="宋体" w:cs="宋体"/>
          <w:snapToGrid w:val="0"/>
          <w:color w:val="auto"/>
          <w:kern w:val="0"/>
          <w:lang w:val="en-US" w:eastAsia="zh-CN"/>
        </w:rPr>
        <w:t>0.5</w:t>
      </w:r>
      <w:r>
        <w:rPr>
          <w:rFonts w:hint="eastAsia" w:hAnsi="宋体" w:cs="宋体"/>
          <w:snapToGrid w:val="0"/>
          <w:color w:val="auto"/>
          <w:kern w:val="0"/>
        </w:rPr>
        <w:t>分, 每低于评标基准价一个百分点扣0.</w:t>
      </w:r>
      <w:r>
        <w:rPr>
          <w:rFonts w:hint="eastAsia" w:hAnsi="宋体" w:cs="宋体"/>
          <w:snapToGrid w:val="0"/>
          <w:color w:val="auto"/>
          <w:kern w:val="0"/>
          <w:lang w:val="en-US" w:eastAsia="zh-CN"/>
        </w:rPr>
        <w:t>3</w:t>
      </w:r>
      <w:r>
        <w:rPr>
          <w:rFonts w:hint="eastAsia" w:hAnsi="宋体" w:cs="宋体"/>
          <w:snapToGrid w:val="0"/>
          <w:color w:val="auto"/>
          <w:kern w:val="0"/>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auto"/>
          <w:kern w:val="0"/>
        </w:rPr>
      </w:pPr>
      <w:r>
        <w:rPr>
          <w:rFonts w:hint="eastAsia" w:hAnsi="宋体" w:cs="宋体"/>
          <w:snapToGrid w:val="0"/>
          <w:color w:val="auto"/>
          <w:kern w:val="0"/>
        </w:rPr>
        <w:t>M</w:t>
      </w:r>
      <w:r>
        <w:rPr>
          <w:rFonts w:hint="eastAsia" w:hAnsi="宋体" w:cs="宋体"/>
          <w:snapToGrid w:val="0"/>
          <w:color w:val="auto"/>
          <w:kern w:val="0"/>
          <w:vertAlign w:val="subscript"/>
        </w:rPr>
        <w:t>3</w:t>
      </w:r>
      <w:r>
        <w:rPr>
          <w:rFonts w:hint="eastAsia" w:hAnsi="宋体" w:cs="宋体"/>
          <w:snapToGrid w:val="0"/>
          <w:color w:val="auto"/>
          <w:kern w:val="0"/>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E为扣分因子。当Di＞D时，E＝</w:t>
      </w:r>
      <w:r>
        <w:rPr>
          <w:rFonts w:hint="eastAsia" w:hAnsi="宋体" w:cs="宋体"/>
          <w:snapToGrid w:val="0"/>
          <w:color w:val="auto"/>
          <w:kern w:val="0"/>
          <w:lang w:val="en-US" w:eastAsia="zh-CN"/>
        </w:rPr>
        <w:t>0.5</w:t>
      </w:r>
      <w:r>
        <w:rPr>
          <w:rFonts w:hint="eastAsia" w:hAnsi="宋体" w:cs="宋体"/>
          <w:snapToGrid w:val="0"/>
          <w:color w:val="auto"/>
          <w:kern w:val="0"/>
        </w:rPr>
        <w:t>；当Di＜D时，E＝</w:t>
      </w:r>
      <w:r>
        <w:rPr>
          <w:rFonts w:hint="eastAsia" w:hAnsi="宋体" w:cs="宋体"/>
          <w:snapToGrid w:val="0"/>
          <w:color w:val="auto"/>
          <w:kern w:val="0"/>
          <w:lang w:val="en-US" w:eastAsia="zh-CN"/>
        </w:rPr>
        <w:t>0.3</w:t>
      </w:r>
      <w:r>
        <w:rPr>
          <w:rFonts w:hint="eastAsia" w:hAnsi="宋体" w:cs="宋体"/>
          <w:snapToGrid w:val="0"/>
          <w:color w:val="auto"/>
          <w:kern w:val="0"/>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auto"/>
          <w:kern w:val="0"/>
        </w:rPr>
      </w:pPr>
      <w:r>
        <w:rPr>
          <w:rFonts w:hint="eastAsia" w:hAnsi="宋体" w:cs="宋体"/>
          <w:snapToGrid w:val="0"/>
          <w:color w:val="auto"/>
          <w:kern w:val="0"/>
        </w:rPr>
        <w:t>M＝M</w:t>
      </w:r>
      <w:r>
        <w:rPr>
          <w:rFonts w:hint="eastAsia" w:hAnsi="宋体" w:cs="宋体"/>
          <w:snapToGrid w:val="0"/>
          <w:color w:val="auto"/>
          <w:kern w:val="0"/>
          <w:vertAlign w:val="subscript"/>
        </w:rPr>
        <w:t>1</w:t>
      </w:r>
      <w:r>
        <w:rPr>
          <w:rFonts w:hint="eastAsia" w:hAnsi="宋体" w:cs="宋体"/>
          <w:snapToGrid w:val="0"/>
          <w:color w:val="auto"/>
          <w:kern w:val="0"/>
        </w:rPr>
        <w:t>＋M</w:t>
      </w:r>
      <w:r>
        <w:rPr>
          <w:rFonts w:hint="eastAsia" w:hAnsi="宋体" w:cs="宋体"/>
          <w:snapToGrid w:val="0"/>
          <w:color w:val="auto"/>
          <w:kern w:val="0"/>
          <w:vertAlign w:val="subscript"/>
        </w:rPr>
        <w:t>2</w:t>
      </w:r>
      <w:r>
        <w:rPr>
          <w:rFonts w:hint="eastAsia" w:hAnsi="宋体" w:cs="宋体"/>
          <w:snapToGrid w:val="0"/>
          <w:color w:val="auto"/>
          <w:kern w:val="0"/>
        </w:rPr>
        <w:t>＋M</w:t>
      </w:r>
      <w:r>
        <w:rPr>
          <w:rFonts w:hint="eastAsia" w:hAnsi="宋体" w:cs="宋体"/>
          <w:snapToGrid w:val="0"/>
          <w:color w:val="auto"/>
          <w:kern w:val="0"/>
          <w:vertAlign w:val="subscript"/>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rPr>
      </w:pPr>
      <w:r>
        <w:rPr>
          <w:rFonts w:hint="eastAsia" w:hAnsi="宋体" w:cs="宋体"/>
          <w:snapToGrid w:val="0"/>
          <w:color w:val="auto"/>
          <w:kern w:val="0"/>
        </w:rPr>
        <w:t>式中：M为综合得分，M</w:t>
      </w:r>
      <w:r>
        <w:rPr>
          <w:rFonts w:hint="eastAsia" w:hAnsi="宋体" w:cs="宋体"/>
          <w:snapToGrid w:val="0"/>
          <w:color w:val="auto"/>
          <w:kern w:val="0"/>
          <w:vertAlign w:val="subscript"/>
        </w:rPr>
        <w:t>1</w:t>
      </w:r>
      <w:r>
        <w:rPr>
          <w:rFonts w:hint="eastAsia" w:hAnsi="宋体" w:cs="宋体"/>
          <w:snapToGrid w:val="0"/>
          <w:color w:val="auto"/>
          <w:kern w:val="0"/>
        </w:rPr>
        <w:t>为商务得分，M</w:t>
      </w:r>
      <w:r>
        <w:rPr>
          <w:rFonts w:hint="eastAsia" w:hAnsi="宋体" w:cs="宋体"/>
          <w:snapToGrid w:val="0"/>
          <w:color w:val="auto"/>
          <w:kern w:val="0"/>
          <w:vertAlign w:val="subscript"/>
        </w:rPr>
        <w:t>2</w:t>
      </w:r>
      <w:r>
        <w:rPr>
          <w:rFonts w:hint="eastAsia" w:hAnsi="宋体" w:cs="宋体"/>
          <w:snapToGrid w:val="0"/>
          <w:color w:val="auto"/>
          <w:kern w:val="0"/>
        </w:rPr>
        <w:t>为技术得分，M</w:t>
      </w:r>
      <w:r>
        <w:rPr>
          <w:rFonts w:hint="eastAsia" w:hAnsi="宋体" w:cs="宋体"/>
          <w:snapToGrid w:val="0"/>
          <w:color w:val="auto"/>
          <w:kern w:val="0"/>
          <w:vertAlign w:val="subscript"/>
        </w:rPr>
        <w:t>3</w:t>
      </w:r>
      <w:r>
        <w:rPr>
          <w:rFonts w:hint="eastAsia" w:ascii="Times New Roman"/>
          <w:snapToGrid w:val="0"/>
          <w:color w:val="auto"/>
          <w:kern w:val="0"/>
        </w:rPr>
        <w:t>为投标报价得分。</w:t>
      </w:r>
    </w:p>
    <w:p w14:paraId="54DFCA09">
      <w:pPr>
        <w:bidi w:val="0"/>
        <w:rPr>
          <w:rFonts w:hint="eastAsia"/>
          <w:color w:val="auto"/>
          <w:lang w:val="en-US" w:eastAsia="zh-CN"/>
        </w:rPr>
      </w:pPr>
      <w:bookmarkStart w:id="56" w:name="_Toc31548"/>
      <w:bookmarkStart w:id="57" w:name="_Toc6276"/>
    </w:p>
    <w:p w14:paraId="566ABFDA">
      <w:pPr>
        <w:bidi w:val="0"/>
        <w:rPr>
          <w:rFonts w:hint="eastAsia"/>
          <w:color w:val="auto"/>
          <w:lang w:val="en-US" w:eastAsia="zh-CN"/>
        </w:rPr>
      </w:pPr>
    </w:p>
    <w:p w14:paraId="17C17EA4">
      <w:pPr>
        <w:bidi w:val="0"/>
        <w:rPr>
          <w:rFonts w:hint="eastAsia"/>
          <w:color w:val="auto"/>
          <w:lang w:val="en-US" w:eastAsia="zh-CN"/>
        </w:rPr>
      </w:pPr>
    </w:p>
    <w:p w14:paraId="0096D610">
      <w:pPr>
        <w:bidi w:val="0"/>
        <w:rPr>
          <w:rFonts w:hint="eastAsia"/>
          <w:color w:val="auto"/>
          <w:lang w:val="en-US" w:eastAsia="zh-CN"/>
        </w:rPr>
      </w:pPr>
    </w:p>
    <w:p w14:paraId="36C78AF5">
      <w:pPr>
        <w:bidi w:val="0"/>
        <w:rPr>
          <w:rFonts w:hint="eastAsia"/>
          <w:color w:val="auto"/>
          <w:lang w:val="en-US" w:eastAsia="zh-CN"/>
        </w:rPr>
      </w:pPr>
    </w:p>
    <w:p w14:paraId="2B846775">
      <w:pPr>
        <w:bidi w:val="0"/>
        <w:rPr>
          <w:rFonts w:hint="eastAsia"/>
          <w:color w:val="auto"/>
          <w:lang w:val="en-US" w:eastAsia="zh-CN"/>
        </w:rPr>
      </w:pPr>
    </w:p>
    <w:p w14:paraId="18BAA559">
      <w:pPr>
        <w:bidi w:val="0"/>
        <w:rPr>
          <w:rFonts w:hint="eastAsia"/>
          <w:color w:val="auto"/>
          <w:lang w:val="en-US" w:eastAsia="zh-CN"/>
        </w:rPr>
      </w:pPr>
    </w:p>
    <w:p w14:paraId="12800DA2">
      <w:pPr>
        <w:bidi w:val="0"/>
        <w:rPr>
          <w:rFonts w:hint="eastAsia"/>
          <w:color w:val="auto"/>
          <w:lang w:val="en-US" w:eastAsia="zh-CN"/>
        </w:rPr>
      </w:pPr>
    </w:p>
    <w:p w14:paraId="51940FB0">
      <w:pPr>
        <w:bidi w:val="0"/>
        <w:rPr>
          <w:rFonts w:hint="eastAsia"/>
          <w:color w:val="auto"/>
          <w:lang w:val="en-US" w:eastAsia="zh-CN"/>
        </w:rPr>
      </w:pPr>
    </w:p>
    <w:p w14:paraId="276917D2">
      <w:pPr>
        <w:bidi w:val="0"/>
        <w:rPr>
          <w:rFonts w:hint="eastAsia"/>
          <w:color w:val="auto"/>
          <w:lang w:val="en-US" w:eastAsia="zh-CN"/>
        </w:rPr>
      </w:pPr>
    </w:p>
    <w:p w14:paraId="5B940BA3">
      <w:pPr>
        <w:bidi w:val="0"/>
        <w:rPr>
          <w:rFonts w:hint="eastAsia"/>
          <w:color w:val="auto"/>
          <w:lang w:val="en-US" w:eastAsia="zh-CN"/>
        </w:rPr>
      </w:pPr>
    </w:p>
    <w:p w14:paraId="7A3FB32F">
      <w:pPr>
        <w:bidi w:val="0"/>
        <w:rPr>
          <w:rFonts w:hint="eastAsia"/>
          <w:color w:val="auto"/>
          <w:lang w:val="en-US" w:eastAsia="zh-CN"/>
        </w:rPr>
      </w:pPr>
    </w:p>
    <w:p w14:paraId="43DBE065">
      <w:pPr>
        <w:bidi w:val="0"/>
        <w:rPr>
          <w:rFonts w:hint="eastAsia"/>
          <w:color w:val="auto"/>
          <w:lang w:val="en-US" w:eastAsia="zh-CN"/>
        </w:rPr>
      </w:pPr>
    </w:p>
    <w:p w14:paraId="21FA14AF">
      <w:pPr>
        <w:bidi w:val="0"/>
        <w:rPr>
          <w:rFonts w:hint="eastAsia"/>
          <w:color w:val="auto"/>
          <w:lang w:val="en-US" w:eastAsia="zh-CN"/>
        </w:rPr>
      </w:pPr>
    </w:p>
    <w:p w14:paraId="44D96562">
      <w:pPr>
        <w:bidi w:val="0"/>
        <w:rPr>
          <w:rFonts w:hint="eastAsia"/>
          <w:color w:val="auto"/>
          <w:lang w:val="en-US" w:eastAsia="zh-CN"/>
        </w:rPr>
      </w:pPr>
    </w:p>
    <w:p w14:paraId="49AD0917">
      <w:pPr>
        <w:bidi w:val="0"/>
        <w:rPr>
          <w:rFonts w:hint="eastAsia"/>
          <w:color w:val="auto"/>
          <w:lang w:val="en-US" w:eastAsia="zh-CN"/>
        </w:rPr>
      </w:pPr>
    </w:p>
    <w:p w14:paraId="4D7FFEDD">
      <w:pPr>
        <w:bidi w:val="0"/>
        <w:rPr>
          <w:rFonts w:hint="eastAsia"/>
          <w:color w:val="auto"/>
          <w:lang w:val="en-US" w:eastAsia="zh-CN"/>
        </w:rPr>
      </w:pPr>
    </w:p>
    <w:p w14:paraId="4CDBF946">
      <w:pPr>
        <w:bidi w:val="0"/>
        <w:rPr>
          <w:rFonts w:hint="eastAsia"/>
          <w:color w:val="auto"/>
          <w:lang w:val="en-US" w:eastAsia="zh-CN"/>
        </w:rPr>
      </w:pPr>
    </w:p>
    <w:p w14:paraId="0B520498">
      <w:pPr>
        <w:bidi w:val="0"/>
        <w:rPr>
          <w:rFonts w:hint="eastAsia"/>
          <w:color w:val="auto"/>
          <w:lang w:val="en-US" w:eastAsia="zh-CN"/>
        </w:rPr>
      </w:pPr>
    </w:p>
    <w:p w14:paraId="0C4D021B">
      <w:pPr>
        <w:bidi w:val="0"/>
        <w:rPr>
          <w:rFonts w:hint="eastAsia"/>
          <w:color w:val="auto"/>
          <w:lang w:val="en-US" w:eastAsia="zh-CN"/>
        </w:rPr>
      </w:pPr>
    </w:p>
    <w:p w14:paraId="0C1D6FF3">
      <w:pPr>
        <w:bidi w:val="0"/>
        <w:rPr>
          <w:rFonts w:hint="eastAsia"/>
          <w:color w:val="auto"/>
          <w:lang w:val="en-US" w:eastAsia="zh-CN"/>
        </w:rPr>
      </w:pPr>
    </w:p>
    <w:p w14:paraId="701DD0D3">
      <w:pPr>
        <w:bidi w:val="0"/>
        <w:rPr>
          <w:rFonts w:hint="eastAsia"/>
          <w:color w:val="auto"/>
          <w:lang w:val="en-US" w:eastAsia="zh-CN"/>
        </w:rPr>
      </w:pPr>
    </w:p>
    <w:p w14:paraId="65DF1DB6">
      <w:pPr>
        <w:pStyle w:val="4"/>
        <w:rPr>
          <w:rFonts w:hint="eastAsia" w:ascii="宋体" w:hAnsi="宋体" w:eastAsia="宋体" w:cs="宋体"/>
          <w:b/>
          <w:bCs/>
          <w:color w:val="auto"/>
          <w:sz w:val="32"/>
          <w:szCs w:val="22"/>
        </w:rPr>
      </w:pPr>
      <w:bookmarkStart w:id="58" w:name="_Toc21047"/>
      <w:r>
        <w:rPr>
          <w:rFonts w:hint="eastAsia" w:ascii="宋体" w:hAnsi="宋体" w:eastAsia="宋体" w:cs="宋体"/>
          <w:b/>
          <w:bCs/>
          <w:color w:val="auto"/>
          <w:sz w:val="32"/>
          <w:szCs w:val="22"/>
        </w:rPr>
        <w:t>表1 综合评分表</w:t>
      </w:r>
      <w:bookmarkEnd w:id="56"/>
      <w:bookmarkEnd w:id="57"/>
      <w:bookmarkEnd w:id="58"/>
    </w:p>
    <w:p w14:paraId="086905B1">
      <w:pPr>
        <w:pStyle w:val="40"/>
        <w:jc w:val="both"/>
        <w:rPr>
          <w:rFonts w:ascii="宋体" w:hAnsi="宋体" w:cs="宋体"/>
          <w:color w:val="auto"/>
          <w:sz w:val="24"/>
        </w:rPr>
      </w:pPr>
    </w:p>
    <w:tbl>
      <w:tblPr>
        <w:tblStyle w:val="31"/>
        <w:tblW w:w="9564" w:type="dxa"/>
        <w:jc w:val="center"/>
        <w:tblLayout w:type="fixed"/>
        <w:tblCellMar>
          <w:top w:w="0" w:type="dxa"/>
          <w:left w:w="108" w:type="dxa"/>
          <w:bottom w:w="0" w:type="dxa"/>
          <w:right w:w="108" w:type="dxa"/>
        </w:tblCellMar>
      </w:tblPr>
      <w:tblGrid>
        <w:gridCol w:w="1370"/>
        <w:gridCol w:w="4176"/>
        <w:gridCol w:w="4018"/>
      </w:tblGrid>
      <w:tr w14:paraId="2382B442">
        <w:tblPrEx>
          <w:tblCellMar>
            <w:top w:w="0" w:type="dxa"/>
            <w:left w:w="108" w:type="dxa"/>
            <w:bottom w:w="0" w:type="dxa"/>
            <w:right w:w="108" w:type="dxa"/>
          </w:tblCellMar>
        </w:tblPrEx>
        <w:trPr>
          <w:trHeight w:val="510" w:hRule="exact"/>
          <w:jc w:val="center"/>
        </w:trPr>
        <w:tc>
          <w:tcPr>
            <w:tcW w:w="9564" w:type="dxa"/>
            <w:gridSpan w:val="3"/>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D4244FA">
            <w:pPr>
              <w:pStyle w:val="15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商务部分，满分：</w:t>
            </w:r>
            <w:r>
              <w:rPr>
                <w:rFonts w:hint="eastAsia" w:ascii="宋体" w:hAnsi="宋体" w:eastAsia="宋体" w:cs="宋体"/>
                <w:b/>
                <w:bCs/>
                <w:color w:val="auto"/>
                <w:kern w:val="0"/>
                <w:sz w:val="24"/>
                <w:szCs w:val="24"/>
                <w:highlight w:val="none"/>
                <w:u w:val="single"/>
                <w:lang w:eastAsia="zh-CN"/>
              </w:rPr>
              <w:t>5</w:t>
            </w:r>
            <w:r>
              <w:rPr>
                <w:rFonts w:hint="eastAsia" w:hAnsi="宋体" w:cs="宋体"/>
                <w:b/>
                <w:bCs/>
                <w:color w:val="auto"/>
                <w:kern w:val="0"/>
                <w:sz w:val="24"/>
                <w:szCs w:val="24"/>
                <w:highlight w:val="none"/>
                <w:u w:val="single"/>
                <w:lang w:val="en-US" w:eastAsia="zh-CN"/>
              </w:rPr>
              <w:t>0</w:t>
            </w:r>
            <w:r>
              <w:rPr>
                <w:rFonts w:hint="eastAsia" w:ascii="宋体" w:hAnsi="宋体" w:eastAsia="宋体" w:cs="宋体"/>
                <w:b/>
                <w:bCs/>
                <w:color w:val="auto"/>
                <w:kern w:val="0"/>
                <w:sz w:val="24"/>
                <w:szCs w:val="24"/>
                <w:highlight w:val="none"/>
              </w:rPr>
              <w:t>分。</w:t>
            </w:r>
          </w:p>
        </w:tc>
      </w:tr>
      <w:tr w14:paraId="5AE4316C">
        <w:tblPrEx>
          <w:tblCellMar>
            <w:top w:w="0" w:type="dxa"/>
            <w:left w:w="108" w:type="dxa"/>
            <w:bottom w:w="0" w:type="dxa"/>
            <w:right w:w="108" w:type="dxa"/>
          </w:tblCellMar>
        </w:tblPrEx>
        <w:trPr>
          <w:trHeight w:val="510" w:hRule="exac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59CED0E8">
            <w:pPr>
              <w:pStyle w:val="15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评分因素</w:t>
            </w:r>
          </w:p>
        </w:tc>
        <w:tc>
          <w:tcPr>
            <w:tcW w:w="4176" w:type="dxa"/>
            <w:tcBorders>
              <w:top w:val="single" w:color="000000" w:sz="4" w:space="0"/>
              <w:left w:val="single" w:color="000000" w:sz="4" w:space="0"/>
              <w:bottom w:val="single" w:color="000000" w:sz="4" w:space="0"/>
              <w:right w:val="single" w:color="000000" w:sz="4" w:space="0"/>
            </w:tcBorders>
            <w:noWrap w:val="0"/>
            <w:vAlign w:val="center"/>
          </w:tcPr>
          <w:p w14:paraId="4FBAF56A">
            <w:pPr>
              <w:pStyle w:val="15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评分标准</w:t>
            </w:r>
          </w:p>
        </w:tc>
        <w:tc>
          <w:tcPr>
            <w:tcW w:w="4018" w:type="dxa"/>
            <w:tcBorders>
              <w:top w:val="single" w:color="000000" w:sz="4" w:space="0"/>
              <w:left w:val="single" w:color="000000" w:sz="4" w:space="0"/>
              <w:bottom w:val="single" w:color="000000" w:sz="4" w:space="0"/>
              <w:right w:val="single" w:color="000000" w:sz="4" w:space="0"/>
            </w:tcBorders>
            <w:noWrap w:val="0"/>
            <w:vAlign w:val="center"/>
          </w:tcPr>
          <w:p w14:paraId="1908CD52">
            <w:pPr>
              <w:pStyle w:val="15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6FA911D2">
        <w:tblPrEx>
          <w:tblCellMar>
            <w:top w:w="0" w:type="dxa"/>
            <w:left w:w="108" w:type="dxa"/>
            <w:bottom w:w="0" w:type="dxa"/>
            <w:right w:w="108" w:type="dxa"/>
          </w:tblCellMar>
        </w:tblPrEx>
        <w:trPr>
          <w:trHeight w:val="2812" w:hRule="atLeast"/>
          <w:jc w:val="center"/>
        </w:trPr>
        <w:tc>
          <w:tcPr>
            <w:tcW w:w="13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25EDC8">
            <w:pPr>
              <w:pStyle w:val="155"/>
              <w:keepNext w:val="0"/>
              <w:keepLines w:val="0"/>
              <w:pageBreakBefore w:val="0"/>
              <w:widowControl w:val="0"/>
              <w:kinsoku/>
              <w:wordWrap w:val="0"/>
              <w:overflowPunct/>
              <w:topLinePunct w:val="0"/>
              <w:autoSpaceDE/>
              <w:autoSpaceDN/>
              <w:bidi w:val="0"/>
              <w:adjustRightInd/>
              <w:snapToGrid w:val="0"/>
              <w:spacing w:after="0" w:line="288"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企业业绩</w:t>
            </w:r>
          </w:p>
          <w:p w14:paraId="03C1A133">
            <w:pPr>
              <w:pStyle w:val="155"/>
              <w:keepNext w:val="0"/>
              <w:keepLines w:val="0"/>
              <w:pageBreakBefore w:val="0"/>
              <w:widowControl w:val="0"/>
              <w:kinsoku/>
              <w:wordWrap w:val="0"/>
              <w:overflowPunct/>
              <w:topLinePunct w:val="0"/>
              <w:autoSpaceDE/>
              <w:autoSpaceDN/>
              <w:bidi w:val="0"/>
              <w:adjustRightInd/>
              <w:snapToGrid w:val="0"/>
              <w:spacing w:after="0" w:line="288" w:lineRule="auto"/>
              <w:ind w:firstLine="120" w:firstLineChars="5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41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915A8">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2021年1月1日至今，投标人承接过同类工程监理业绩情况：</w:t>
            </w:r>
          </w:p>
          <w:p w14:paraId="17603B19">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1.承接过类似监理项目的，每项得</w:t>
            </w:r>
            <w:r>
              <w:rPr>
                <w:rFonts w:hint="eastAsia" w:hAnsi="宋体" w:cs="宋体"/>
                <w:color w:val="auto"/>
                <w:sz w:val="24"/>
                <w:szCs w:val="24"/>
                <w:highlight w:val="none"/>
                <w:lang w:val="en-US" w:eastAsia="zh-CN"/>
              </w:rPr>
              <w:t>2.5</w:t>
            </w:r>
            <w:r>
              <w:rPr>
                <w:rFonts w:hint="eastAsia" w:ascii="宋体" w:hAnsi="宋体" w:eastAsia="宋体" w:cs="宋体"/>
                <w:color w:val="auto"/>
                <w:sz w:val="24"/>
                <w:szCs w:val="24"/>
                <w:highlight w:val="none"/>
              </w:rPr>
              <w:t>分。</w:t>
            </w:r>
          </w:p>
          <w:p w14:paraId="40D7D1D6">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2.未承接过类似监理项目的，不予计分。</w:t>
            </w:r>
          </w:p>
          <w:p w14:paraId="12F94FEF">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说明:本项最高得10分。</w:t>
            </w:r>
          </w:p>
        </w:tc>
        <w:tc>
          <w:tcPr>
            <w:tcW w:w="40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698DF">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b w:val="0"/>
                <w:bCs w:val="0"/>
                <w:i w:val="0"/>
                <w:iCs w:val="0"/>
                <w:color w:val="auto"/>
                <w:kern w:val="0"/>
                <w:sz w:val="24"/>
                <w:szCs w:val="24"/>
                <w:highlight w:val="none"/>
              </w:rPr>
            </w:pPr>
            <w:r>
              <w:rPr>
                <w:rFonts w:hint="eastAsia" w:ascii="宋体" w:hAnsi="宋体" w:eastAsia="宋体" w:cs="宋体"/>
                <w:b w:val="0"/>
                <w:bCs w:val="0"/>
                <w:i w:val="0"/>
                <w:iCs w:val="0"/>
                <w:color w:val="auto"/>
                <w:kern w:val="0"/>
                <w:sz w:val="24"/>
                <w:szCs w:val="24"/>
                <w:highlight w:val="none"/>
              </w:rPr>
              <w:t>1.类似监理项目指：工程总投资金额≥400万元的市政公用工程类监理项目。</w:t>
            </w:r>
          </w:p>
          <w:p w14:paraId="76CA050A">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b w:val="0"/>
                <w:bCs w:val="0"/>
                <w:i w:val="0"/>
                <w:iCs w:val="0"/>
                <w:color w:val="auto"/>
                <w:kern w:val="0"/>
                <w:sz w:val="24"/>
                <w:szCs w:val="24"/>
                <w:highlight w:val="none"/>
              </w:rPr>
            </w:pPr>
            <w:r>
              <w:rPr>
                <w:rFonts w:hint="eastAsia" w:ascii="宋体" w:hAnsi="宋体" w:eastAsia="宋体" w:cs="宋体"/>
                <w:b w:val="0"/>
                <w:bCs w:val="0"/>
                <w:i w:val="0"/>
                <w:iCs w:val="0"/>
                <w:color w:val="auto"/>
                <w:kern w:val="0"/>
                <w:sz w:val="24"/>
                <w:szCs w:val="24"/>
                <w:highlight w:val="none"/>
              </w:rPr>
              <w:t>2.需提供监理合同关键页彩色扫描件</w:t>
            </w:r>
            <w:r>
              <w:rPr>
                <w:rFonts w:hint="eastAsia" w:ascii="宋体" w:hAnsi="宋体" w:eastAsia="宋体" w:cs="宋体"/>
                <w:color w:val="auto"/>
                <w:kern w:val="0"/>
                <w:sz w:val="24"/>
                <w:szCs w:val="24"/>
                <w:highlight w:val="none"/>
              </w:rPr>
              <w:t>，</w:t>
            </w:r>
            <w:r>
              <w:rPr>
                <w:rFonts w:hint="eastAsia" w:hAnsi="宋体" w:cs="宋体"/>
                <w:snapToGrid w:val="0"/>
                <w:color w:val="auto"/>
                <w:sz w:val="24"/>
                <w:szCs w:val="24"/>
                <w:highlight w:val="none"/>
                <w:lang w:val="en-US" w:eastAsia="zh-CN"/>
              </w:rPr>
              <w:t>未按要求提供不得分。</w:t>
            </w:r>
          </w:p>
          <w:p w14:paraId="021F7643">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i w:val="0"/>
                <w:iCs w:val="0"/>
                <w:color w:val="auto"/>
                <w:kern w:val="0"/>
                <w:sz w:val="24"/>
                <w:szCs w:val="24"/>
                <w:highlight w:val="none"/>
              </w:rPr>
              <w:t>3.业绩时间以施工监理合同签订时间为准。</w:t>
            </w:r>
          </w:p>
        </w:tc>
      </w:tr>
      <w:tr w14:paraId="7548075E">
        <w:tblPrEx>
          <w:tblCellMar>
            <w:top w:w="0" w:type="dxa"/>
            <w:left w:w="108" w:type="dxa"/>
            <w:bottom w:w="0" w:type="dxa"/>
            <w:right w:w="108" w:type="dxa"/>
          </w:tblCellMar>
        </w:tblPrEx>
        <w:trPr>
          <w:trHeight w:val="8198" w:hRule="atLeas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4288E301">
            <w:pPr>
              <w:pStyle w:val="155"/>
              <w:keepNext w:val="0"/>
              <w:keepLines w:val="0"/>
              <w:pageBreakBefore w:val="0"/>
              <w:widowControl w:val="0"/>
              <w:kinsoku/>
              <w:wordWrap w:val="0"/>
              <w:overflowPunct/>
              <w:topLinePunct w:val="0"/>
              <w:autoSpaceDE/>
              <w:autoSpaceDN/>
              <w:bidi w:val="0"/>
              <w:adjustRightInd/>
              <w:snapToGrid w:val="0"/>
              <w:spacing w:after="0" w:line="288"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企业获奖</w:t>
            </w:r>
          </w:p>
          <w:p w14:paraId="32CDA75C">
            <w:pPr>
              <w:pStyle w:val="155"/>
              <w:keepNext w:val="0"/>
              <w:keepLines w:val="0"/>
              <w:pageBreakBefore w:val="0"/>
              <w:widowControl w:val="0"/>
              <w:kinsoku/>
              <w:wordWrap w:val="0"/>
              <w:overflowPunct/>
              <w:topLinePunct w:val="0"/>
              <w:autoSpaceDE/>
              <w:autoSpaceDN/>
              <w:bidi w:val="0"/>
              <w:adjustRightInd/>
              <w:snapToGrid w:val="0"/>
              <w:spacing w:after="0" w:line="288"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4176" w:type="dxa"/>
            <w:tcBorders>
              <w:top w:val="single" w:color="000000" w:sz="4" w:space="0"/>
              <w:left w:val="single" w:color="000000" w:sz="4" w:space="0"/>
              <w:bottom w:val="single" w:color="auto" w:sz="4" w:space="0"/>
              <w:right w:val="single" w:color="000000" w:sz="4" w:space="0"/>
            </w:tcBorders>
            <w:noWrap w:val="0"/>
            <w:vAlign w:val="center"/>
          </w:tcPr>
          <w:p w14:paraId="792D99B0">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2021年1月1日至今，投标人监理过的项目获奖情况：</w:t>
            </w:r>
          </w:p>
          <w:p w14:paraId="06A6B20F">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1.获得省级（或以上）奖项的，每个得</w:t>
            </w:r>
            <w:r>
              <w:rPr>
                <w:rFonts w:hint="eastAsia" w:hAnsi="宋体" w:cs="宋体"/>
                <w:color w:val="auto"/>
                <w:kern w:val="0"/>
                <w:sz w:val="24"/>
                <w:szCs w:val="24"/>
                <w:highlight w:val="none"/>
                <w:lang w:val="en-US" w:eastAsia="zh-CN"/>
              </w:rPr>
              <w:t>2.5</w:t>
            </w:r>
            <w:r>
              <w:rPr>
                <w:rFonts w:hint="eastAsia" w:ascii="宋体" w:hAnsi="宋体" w:eastAsia="宋体" w:cs="宋体"/>
                <w:color w:val="auto"/>
                <w:kern w:val="0"/>
                <w:sz w:val="24"/>
                <w:szCs w:val="24"/>
                <w:highlight w:val="none"/>
              </w:rPr>
              <w:t>分。</w:t>
            </w:r>
          </w:p>
          <w:p w14:paraId="41698353">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2.获得地市级奖项的，每个得1分。</w:t>
            </w:r>
          </w:p>
          <w:p w14:paraId="396506E5">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3.以上奖项均未获得的，不予计分。</w:t>
            </w:r>
          </w:p>
          <w:p w14:paraId="6E60BB28">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说明:本项最高得10分。</w:t>
            </w:r>
          </w:p>
        </w:tc>
        <w:tc>
          <w:tcPr>
            <w:tcW w:w="4018" w:type="dxa"/>
            <w:tcBorders>
              <w:top w:val="single" w:color="000000" w:sz="4" w:space="0"/>
              <w:left w:val="single" w:color="000000" w:sz="4" w:space="0"/>
              <w:bottom w:val="single" w:color="auto" w:sz="4" w:space="0"/>
              <w:right w:val="single" w:color="000000" w:sz="4" w:space="0"/>
            </w:tcBorders>
            <w:noWrap w:val="0"/>
            <w:vAlign w:val="center"/>
          </w:tcPr>
          <w:p w14:paraId="59F0D750">
            <w:pPr>
              <w:keepNext w:val="0"/>
              <w:keepLines w:val="0"/>
              <w:pageBreakBefore w:val="0"/>
              <w:widowControl w:val="0"/>
              <w:kinsoku/>
              <w:wordWrap w:val="0"/>
              <w:overflowPunct/>
              <w:topLinePunct w:val="0"/>
              <w:autoSpaceDE/>
              <w:autoSpaceDN/>
              <w:bidi w:val="0"/>
              <w:adjustRightInd/>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1.允许投标人提交多个业绩，但同一业绩只按最高级别奖项计分一次。</w:t>
            </w:r>
          </w:p>
          <w:p w14:paraId="455B7CFB">
            <w:pPr>
              <w:keepNext w:val="0"/>
              <w:keepLines w:val="0"/>
              <w:pageBreakBefore w:val="0"/>
              <w:widowControl w:val="0"/>
              <w:kinsoku/>
              <w:wordWrap w:val="0"/>
              <w:overflowPunct/>
              <w:topLinePunct w:val="0"/>
              <w:autoSpaceDE/>
              <w:autoSpaceDN/>
              <w:bidi w:val="0"/>
              <w:adjustRightInd/>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2．需附有关奖项证明彩色扫描件。</w:t>
            </w:r>
          </w:p>
          <w:p w14:paraId="2282511F">
            <w:pPr>
              <w:keepNext w:val="0"/>
              <w:keepLines w:val="0"/>
              <w:pageBreakBefore w:val="0"/>
              <w:widowControl w:val="0"/>
              <w:kinsoku/>
              <w:wordWrap w:val="0"/>
              <w:overflowPunct/>
              <w:topLinePunct w:val="0"/>
              <w:autoSpaceDE/>
              <w:autoSpaceDN/>
              <w:bidi w:val="0"/>
              <w:adjustRightInd/>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3．颁发机构限定以下范围：</w:t>
            </w:r>
          </w:p>
          <w:p w14:paraId="25F131EF">
            <w:pPr>
              <w:keepNext w:val="0"/>
              <w:keepLines w:val="0"/>
              <w:pageBreakBefore w:val="0"/>
              <w:widowControl w:val="0"/>
              <w:kinsoku/>
              <w:wordWrap w:val="0"/>
              <w:overflowPunct/>
              <w:topLinePunct w:val="0"/>
              <w:autoSpaceDE/>
              <w:autoSpaceDN/>
              <w:bidi w:val="0"/>
              <w:adjustRightInd/>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①国家级奖项：国务院、住建部、国家级行业协会（学会）；（相关协会（学会）需经民政部门备案）</w:t>
            </w:r>
          </w:p>
          <w:p w14:paraId="654665A1">
            <w:pPr>
              <w:keepNext w:val="0"/>
              <w:keepLines w:val="0"/>
              <w:pageBreakBefore w:val="0"/>
              <w:widowControl w:val="0"/>
              <w:kinsoku/>
              <w:wordWrap w:val="0"/>
              <w:overflowPunct/>
              <w:topLinePunct w:val="0"/>
              <w:autoSpaceDE/>
              <w:autoSpaceDN/>
              <w:bidi w:val="0"/>
              <w:adjustRightInd/>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②省级奖项：省级人民政府、省级住建部门、省级行业协会（学会）；（相关协会（学会）需经民政部门备案）</w:t>
            </w:r>
          </w:p>
          <w:p w14:paraId="26988224">
            <w:pPr>
              <w:keepNext w:val="0"/>
              <w:keepLines w:val="0"/>
              <w:pageBreakBefore w:val="0"/>
              <w:widowControl w:val="0"/>
              <w:kinsoku/>
              <w:wordWrap w:val="0"/>
              <w:overflowPunct/>
              <w:topLinePunct w:val="0"/>
              <w:autoSpaceDE/>
              <w:autoSpaceDN/>
              <w:bidi w:val="0"/>
              <w:adjustRightInd/>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③地市级奖项：地市级人民政府、地市级住建部门、地市级行业协会（学会）。（相关协会（学会）需经民政部门备案）</w:t>
            </w:r>
          </w:p>
          <w:p w14:paraId="35ED49B9">
            <w:pPr>
              <w:keepNext w:val="0"/>
              <w:keepLines w:val="0"/>
              <w:pageBreakBefore w:val="0"/>
              <w:widowControl w:val="0"/>
              <w:kinsoku/>
              <w:wordWrap w:val="0"/>
              <w:overflowPunct/>
              <w:topLinePunct w:val="0"/>
              <w:autoSpaceDE/>
              <w:autoSpaceDN/>
              <w:bidi w:val="0"/>
              <w:adjustRightInd/>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4．获奖时间以奖项证明的落款日期为准。</w:t>
            </w:r>
          </w:p>
          <w:p w14:paraId="31978E77">
            <w:pPr>
              <w:keepNext w:val="0"/>
              <w:keepLines w:val="0"/>
              <w:pageBreakBefore w:val="0"/>
              <w:widowControl w:val="0"/>
              <w:kinsoku/>
              <w:wordWrap w:val="0"/>
              <w:overflowPunct/>
              <w:topLinePunct w:val="0"/>
              <w:autoSpaceDE/>
              <w:autoSpaceDN/>
              <w:bidi w:val="0"/>
              <w:adjustRightInd/>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5．任一奖项有以下情形之一的，该奖项视为无效，不予计分：</w:t>
            </w:r>
          </w:p>
          <w:p w14:paraId="6D9966F2">
            <w:pPr>
              <w:keepNext w:val="0"/>
              <w:keepLines w:val="0"/>
              <w:pageBreakBefore w:val="0"/>
              <w:widowControl w:val="0"/>
              <w:kinsoku/>
              <w:wordWrap w:val="0"/>
              <w:overflowPunct/>
              <w:topLinePunct w:val="0"/>
              <w:autoSpaceDE/>
              <w:autoSpaceDN/>
              <w:bidi w:val="0"/>
              <w:adjustRightInd/>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①奖项不属于指定类别的；</w:t>
            </w:r>
          </w:p>
          <w:p w14:paraId="320B65F6">
            <w:pPr>
              <w:keepNext w:val="0"/>
              <w:keepLines w:val="0"/>
              <w:pageBreakBefore w:val="0"/>
              <w:widowControl w:val="0"/>
              <w:kinsoku/>
              <w:wordWrap w:val="0"/>
              <w:overflowPunct/>
              <w:topLinePunct w:val="0"/>
              <w:autoSpaceDE/>
              <w:autoSpaceDN/>
              <w:bidi w:val="0"/>
              <w:adjustRightInd/>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②颁发机构不符合要求的；</w:t>
            </w:r>
          </w:p>
          <w:p w14:paraId="2BBB2B4B">
            <w:pPr>
              <w:keepNext w:val="0"/>
              <w:keepLines w:val="0"/>
              <w:pageBreakBefore w:val="0"/>
              <w:widowControl w:val="0"/>
              <w:kinsoku/>
              <w:wordWrap w:val="0"/>
              <w:overflowPunct/>
              <w:topLinePunct w:val="0"/>
              <w:autoSpaceDE/>
              <w:autoSpaceDN/>
              <w:bidi w:val="0"/>
              <w:adjustRightInd/>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③获奖时间不符合要求的。</w:t>
            </w:r>
          </w:p>
        </w:tc>
      </w:tr>
      <w:tr w14:paraId="56372D24">
        <w:tblPrEx>
          <w:tblCellMar>
            <w:top w:w="0" w:type="dxa"/>
            <w:left w:w="108" w:type="dxa"/>
            <w:bottom w:w="0" w:type="dxa"/>
            <w:right w:w="108" w:type="dxa"/>
          </w:tblCellMar>
        </w:tblPrEx>
        <w:trPr>
          <w:trHeight w:val="2038" w:hRule="atLeas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2A9EB319">
            <w:pPr>
              <w:pStyle w:val="155"/>
              <w:keepNext w:val="0"/>
              <w:keepLines w:val="0"/>
              <w:pageBreakBefore w:val="0"/>
              <w:widowControl w:val="0"/>
              <w:kinsoku/>
              <w:wordWrap w:val="0"/>
              <w:overflowPunct/>
              <w:topLinePunct w:val="0"/>
              <w:autoSpaceDE/>
              <w:autoSpaceDN/>
              <w:bidi w:val="0"/>
              <w:adjustRightInd/>
              <w:snapToGrid w:val="0"/>
              <w:spacing w:after="0" w:line="288"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企业</w:t>
            </w:r>
            <w:r>
              <w:rPr>
                <w:rFonts w:hint="eastAsia" w:ascii="宋体" w:hAnsi="宋体" w:eastAsia="宋体" w:cs="宋体"/>
                <w:color w:val="auto"/>
                <w:sz w:val="24"/>
                <w:szCs w:val="24"/>
                <w:highlight w:val="none"/>
                <w:lang w:val="en-US" w:eastAsia="zh-CN"/>
              </w:rPr>
              <w:t>纳税</w:t>
            </w:r>
          </w:p>
          <w:p w14:paraId="0E882EB9">
            <w:pPr>
              <w:pStyle w:val="155"/>
              <w:keepNext w:val="0"/>
              <w:keepLines w:val="0"/>
              <w:pageBreakBefore w:val="0"/>
              <w:widowControl w:val="0"/>
              <w:kinsoku/>
              <w:wordWrap w:val="0"/>
              <w:overflowPunct/>
              <w:topLinePunct w:val="0"/>
              <w:autoSpaceDE/>
              <w:autoSpaceDN/>
              <w:bidi w:val="0"/>
              <w:adjustRightInd/>
              <w:snapToGrid w:val="0"/>
              <w:spacing w:after="0" w:line="288"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4176" w:type="dxa"/>
            <w:tcBorders>
              <w:top w:val="single" w:color="000000" w:sz="4" w:space="0"/>
              <w:left w:val="single" w:color="000000" w:sz="4" w:space="0"/>
              <w:bottom w:val="single" w:color="auto" w:sz="4" w:space="0"/>
              <w:right w:val="single" w:color="000000" w:sz="4" w:space="0"/>
            </w:tcBorders>
            <w:noWrap w:val="0"/>
            <w:vAlign w:val="center"/>
          </w:tcPr>
          <w:p w14:paraId="24F84A58">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投标人连续连续5年或以上（其中必须包含有2024年度）获得过税务主管部门出具的纳税信用等级为A级，得5分；</w:t>
            </w:r>
          </w:p>
          <w:p w14:paraId="4BC61C84">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说明:本项最高得5分。</w:t>
            </w:r>
          </w:p>
        </w:tc>
        <w:tc>
          <w:tcPr>
            <w:tcW w:w="4018" w:type="dxa"/>
            <w:tcBorders>
              <w:top w:val="single" w:color="000000" w:sz="4" w:space="0"/>
              <w:left w:val="single" w:color="000000" w:sz="4" w:space="0"/>
              <w:bottom w:val="single" w:color="auto" w:sz="4" w:space="0"/>
              <w:right w:val="single" w:color="000000" w:sz="4" w:space="0"/>
            </w:tcBorders>
            <w:noWrap w:val="0"/>
            <w:vAlign w:val="center"/>
          </w:tcPr>
          <w:p w14:paraId="61A14335">
            <w:pPr>
              <w:keepNext w:val="0"/>
              <w:keepLines w:val="0"/>
              <w:pageBreakBefore w:val="0"/>
              <w:widowControl w:val="0"/>
              <w:kinsoku/>
              <w:wordWrap w:val="0"/>
              <w:overflowPunct/>
              <w:topLinePunct w:val="0"/>
              <w:autoSpaceDE/>
              <w:autoSpaceDN/>
              <w:bidi w:val="0"/>
              <w:adjustRightInd/>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1.须提供企业纳税信用等级证明材料（或证书）彩色扫描件及国家税务总局（或省级电子税务局）网上查询截图彩色扫描件。</w:t>
            </w:r>
          </w:p>
          <w:p w14:paraId="033BFCC0">
            <w:pPr>
              <w:keepNext w:val="0"/>
              <w:keepLines w:val="0"/>
              <w:pageBreakBefore w:val="0"/>
              <w:widowControl w:val="0"/>
              <w:kinsoku/>
              <w:wordWrap w:val="0"/>
              <w:overflowPunct/>
              <w:topLinePunct w:val="0"/>
              <w:autoSpaceDE/>
              <w:autoSpaceDN/>
              <w:bidi w:val="0"/>
              <w:adjustRightInd/>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2.只计算投标人自身（不包含投标人的分公司和子公司），否则不得分。</w:t>
            </w:r>
          </w:p>
        </w:tc>
      </w:tr>
      <w:tr w14:paraId="4369DF93">
        <w:tblPrEx>
          <w:tblCellMar>
            <w:top w:w="0" w:type="dxa"/>
            <w:left w:w="108" w:type="dxa"/>
            <w:bottom w:w="0" w:type="dxa"/>
            <w:right w:w="108" w:type="dxa"/>
          </w:tblCellMar>
        </w:tblPrEx>
        <w:trPr>
          <w:trHeight w:val="790" w:hRule="atLeast"/>
          <w:jc w:val="center"/>
        </w:trPr>
        <w:tc>
          <w:tcPr>
            <w:tcW w:w="1370"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3B62EBE">
            <w:pPr>
              <w:pStyle w:val="155"/>
              <w:keepNext w:val="0"/>
              <w:keepLines w:val="0"/>
              <w:pageBreakBefore w:val="0"/>
              <w:widowControl w:val="0"/>
              <w:kinsoku/>
              <w:wordWrap w:val="0"/>
              <w:overflowPunct/>
              <w:topLinePunct w:val="0"/>
              <w:autoSpaceDE/>
              <w:autoSpaceDN/>
              <w:bidi w:val="0"/>
              <w:adjustRightInd/>
              <w:snapToGrid w:val="0"/>
              <w:spacing w:after="0"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企业管理体系认证</w:t>
            </w:r>
          </w:p>
          <w:p w14:paraId="05A82D42">
            <w:pPr>
              <w:pStyle w:val="155"/>
              <w:keepNext w:val="0"/>
              <w:keepLines w:val="0"/>
              <w:pageBreakBefore w:val="0"/>
              <w:widowControl w:val="0"/>
              <w:kinsoku/>
              <w:wordWrap w:val="0"/>
              <w:overflowPunct/>
              <w:topLinePunct w:val="0"/>
              <w:autoSpaceDE/>
              <w:autoSpaceDN/>
              <w:bidi w:val="0"/>
              <w:adjustRightInd/>
              <w:snapToGrid w:val="0"/>
              <w:spacing w:after="0" w:line="288" w:lineRule="auto"/>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（5分）</w:t>
            </w:r>
          </w:p>
        </w:tc>
        <w:tc>
          <w:tcPr>
            <w:tcW w:w="4176"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2E4B1A09">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投标人获得企业质量管理体系、职业健康安全管理体系、环境管理体系认证证书、工程监理规范体系认证证书，并在有效期内；</w:t>
            </w:r>
          </w:p>
          <w:p w14:paraId="0C2C60A0">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1.获得以上4项认证证书的，得5分；</w:t>
            </w:r>
          </w:p>
          <w:p w14:paraId="6FE0B921">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2.获得其中3项认证证书的，得3分；</w:t>
            </w:r>
          </w:p>
          <w:p w14:paraId="728796AA">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3.获得其中1-2项认证证书的，得1分；</w:t>
            </w:r>
          </w:p>
          <w:p w14:paraId="199749C7">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4.以上证书均未获得的，不予计分；</w:t>
            </w:r>
          </w:p>
          <w:p w14:paraId="54AEA0B9">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说明:本项最高得5分。</w:t>
            </w:r>
          </w:p>
        </w:tc>
        <w:tc>
          <w:tcPr>
            <w:tcW w:w="4018"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7F73FDC2">
            <w:pPr>
              <w:pStyle w:val="155"/>
              <w:keepNext w:val="0"/>
              <w:keepLines w:val="0"/>
              <w:pageBreakBefore w:val="0"/>
              <w:widowControl w:val="0"/>
              <w:kinsoku/>
              <w:wordWrap w:val="0"/>
              <w:overflowPunct/>
              <w:topLinePunct w:val="0"/>
              <w:autoSpaceDE/>
              <w:autoSpaceDN/>
              <w:bidi w:val="0"/>
              <w:adjustRightInd/>
              <w:snapToGrid w:val="0"/>
              <w:spacing w:after="0" w:line="288" w:lineRule="auto"/>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1.须附在有效期内的认证证书彩色扫描件，同时提供</w:t>
            </w:r>
            <w:r>
              <w:rPr>
                <w:rFonts w:hint="eastAsia" w:ascii="宋体" w:hAnsi="宋体" w:eastAsia="宋体" w:cs="宋体"/>
                <w:color w:val="auto"/>
                <w:kern w:val="0"/>
                <w:sz w:val="24"/>
                <w:szCs w:val="24"/>
                <w:highlight w:val="none"/>
                <w:lang w:val="en-US" w:eastAsia="zh-CN"/>
              </w:rPr>
              <w:t>全国认证认可信息公共服务平台</w:t>
            </w:r>
            <w:r>
              <w:rPr>
                <w:rFonts w:hint="eastAsia" w:ascii="宋体" w:hAnsi="宋体" w:eastAsia="宋体" w:cs="宋体"/>
                <w:color w:val="auto"/>
                <w:kern w:val="0"/>
                <w:sz w:val="24"/>
                <w:szCs w:val="24"/>
                <w:highlight w:val="none"/>
              </w:rPr>
              <w:t>(http://cx.cnca.cn/）网页查询结果截图，否则不得分。</w:t>
            </w:r>
          </w:p>
        </w:tc>
      </w:tr>
      <w:tr w14:paraId="52FC9AED">
        <w:tblPrEx>
          <w:tblCellMar>
            <w:top w:w="0" w:type="dxa"/>
            <w:left w:w="108" w:type="dxa"/>
            <w:bottom w:w="0" w:type="dxa"/>
            <w:right w:w="108" w:type="dxa"/>
          </w:tblCellMar>
        </w:tblPrEx>
        <w:trPr>
          <w:trHeight w:val="4402" w:hRule="atLeast"/>
          <w:jc w:val="center"/>
        </w:trPr>
        <w:tc>
          <w:tcPr>
            <w:tcW w:w="1370"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7D97C7E3">
            <w:pPr>
              <w:pStyle w:val="10"/>
              <w:keepNext w:val="0"/>
              <w:keepLines w:val="0"/>
              <w:pageBreakBefore w:val="0"/>
              <w:widowControl w:val="0"/>
              <w:kinsoku/>
              <w:wordWrap w:val="0"/>
              <w:overflowPunct/>
              <w:topLinePunct w:val="0"/>
              <w:autoSpaceDE/>
              <w:autoSpaceDN/>
              <w:bidi w:val="0"/>
              <w:adjustRightInd w:val="0"/>
              <w:snapToGrid w:val="0"/>
              <w:spacing w:after="0" w:afterLines="0" w:line="288" w:lineRule="auto"/>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企业荣誉</w:t>
            </w:r>
          </w:p>
          <w:p w14:paraId="599C477E">
            <w:pPr>
              <w:pStyle w:val="155"/>
              <w:keepNext w:val="0"/>
              <w:keepLines w:val="0"/>
              <w:pageBreakBefore w:val="0"/>
              <w:widowControl w:val="0"/>
              <w:kinsoku/>
              <w:wordWrap w:val="0"/>
              <w:overflowPunct/>
              <w:topLinePunct w:val="0"/>
              <w:autoSpaceDE/>
              <w:autoSpaceDN/>
              <w:bidi w:val="0"/>
              <w:snapToGrid w:val="0"/>
              <w:spacing w:after="0"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（10分）</w:t>
            </w:r>
          </w:p>
        </w:tc>
        <w:tc>
          <w:tcPr>
            <w:tcW w:w="4176"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570CF396">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1.2021年1月1日至今，投标人获得过省级或以上市政行业协会颁发的市政行业协会先进单位证书。</w:t>
            </w:r>
          </w:p>
          <w:p w14:paraId="25C85229">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①连续3年或以上获得过的得5分。</w:t>
            </w:r>
          </w:p>
          <w:p w14:paraId="1061B31C">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②获得过的得3分。</w:t>
            </w:r>
          </w:p>
          <w:p w14:paraId="1077FA0C">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③未获得的，不予计分。</w:t>
            </w:r>
          </w:p>
          <w:p w14:paraId="1F4337A5">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注:本小项最高得5分；</w:t>
            </w:r>
          </w:p>
          <w:p w14:paraId="29C62BAF">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2.2021年1月1日至今，投标人获得过“建筑业优秀典型监理企业”证书的得5分。</w:t>
            </w:r>
          </w:p>
          <w:p w14:paraId="4EFBA376">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注:本小项最高得5分；</w:t>
            </w:r>
          </w:p>
          <w:p w14:paraId="6032A2C3">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说明:本项最高得10分。</w:t>
            </w:r>
          </w:p>
        </w:tc>
        <w:tc>
          <w:tcPr>
            <w:tcW w:w="4018"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3E9CA3EE">
            <w:pPr>
              <w:keepNext w:val="0"/>
              <w:keepLines w:val="0"/>
              <w:pageBreakBefore w:val="0"/>
              <w:widowControl w:val="0"/>
              <w:kinsoku/>
              <w:wordWrap w:val="0"/>
              <w:overflowPunct/>
              <w:topLinePunct w:val="0"/>
              <w:autoSpaceDE/>
              <w:autoSpaceDN/>
              <w:bidi w:val="0"/>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颁发机构限定以下范围：地级市及以上的人民政府、住建部门、行业协会；如颁发机构为行业协会的，需提供中国社会组织政务服务平台（全国社会组织社会信息公示平台）（https://xxgs.chinanpo.mca.gov.cn/gsxt/newList）网站查询备案登记截图。</w:t>
            </w:r>
          </w:p>
          <w:p w14:paraId="572E14D8">
            <w:pPr>
              <w:keepNext w:val="0"/>
              <w:keepLines w:val="0"/>
              <w:pageBreakBefore w:val="0"/>
              <w:widowControl w:val="0"/>
              <w:kinsoku/>
              <w:wordWrap w:val="0"/>
              <w:overflowPunct/>
              <w:topLinePunct w:val="0"/>
              <w:autoSpaceDE/>
              <w:autoSpaceDN/>
              <w:bidi w:val="0"/>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2.需提供相关证书彩色扫描件，以证书发证时间为准，否则不得分。</w:t>
            </w:r>
          </w:p>
        </w:tc>
      </w:tr>
      <w:tr w14:paraId="438A21A8">
        <w:tblPrEx>
          <w:tblCellMar>
            <w:top w:w="0" w:type="dxa"/>
            <w:left w:w="108" w:type="dxa"/>
            <w:bottom w:w="0" w:type="dxa"/>
            <w:right w:w="108" w:type="dxa"/>
          </w:tblCellMar>
        </w:tblPrEx>
        <w:trPr>
          <w:trHeight w:val="1153" w:hRule="atLeast"/>
          <w:jc w:val="center"/>
        </w:trPr>
        <w:tc>
          <w:tcPr>
            <w:tcW w:w="1370"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4520304E">
            <w:pPr>
              <w:pStyle w:val="155"/>
              <w:keepNext w:val="0"/>
              <w:keepLines w:val="0"/>
              <w:pageBreakBefore w:val="0"/>
              <w:widowControl w:val="0"/>
              <w:kinsoku/>
              <w:wordWrap w:val="0"/>
              <w:overflowPunct/>
              <w:topLinePunct w:val="0"/>
              <w:autoSpaceDE/>
              <w:autoSpaceDN/>
              <w:bidi w:val="0"/>
              <w:snapToGrid w:val="0"/>
              <w:spacing w:after="0" w:line="288" w:lineRule="auto"/>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项目总监综合素质</w:t>
            </w:r>
          </w:p>
          <w:p w14:paraId="402EB699">
            <w:pPr>
              <w:pStyle w:val="155"/>
              <w:keepNext w:val="0"/>
              <w:keepLines w:val="0"/>
              <w:pageBreakBefore w:val="0"/>
              <w:widowControl w:val="0"/>
              <w:kinsoku/>
              <w:wordWrap w:val="0"/>
              <w:overflowPunct/>
              <w:topLinePunct w:val="0"/>
              <w:autoSpaceDE/>
              <w:autoSpaceDN/>
              <w:bidi w:val="0"/>
              <w:snapToGrid w:val="0"/>
              <w:spacing w:after="0" w:line="288" w:lineRule="auto"/>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（2分）</w:t>
            </w:r>
          </w:p>
        </w:tc>
        <w:tc>
          <w:tcPr>
            <w:tcW w:w="4176"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5D3E631B">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拟委派的总监理工程师具有工程师或以上职称的得2分；</w:t>
            </w:r>
          </w:p>
          <w:p w14:paraId="623C6B34">
            <w:pPr>
              <w:pStyle w:val="104"/>
              <w:keepNext w:val="0"/>
              <w:keepLines w:val="0"/>
              <w:pageBreakBefore w:val="0"/>
              <w:widowControl w:val="0"/>
              <w:kinsoku/>
              <w:wordWrap w:val="0"/>
              <w:overflowPunct/>
              <w:topLinePunct w:val="0"/>
              <w:autoSpaceDE/>
              <w:autoSpaceDN/>
              <w:bidi w:val="0"/>
              <w:adjustRightInd/>
              <w:snapToGrid w:val="0"/>
              <w:spacing w:line="288"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说明:本项最高得2分。</w:t>
            </w:r>
          </w:p>
        </w:tc>
        <w:tc>
          <w:tcPr>
            <w:tcW w:w="4018"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2D1654FF">
            <w:pPr>
              <w:keepNext w:val="0"/>
              <w:keepLines w:val="0"/>
              <w:pageBreakBefore w:val="0"/>
              <w:widowControl w:val="0"/>
              <w:kinsoku/>
              <w:wordWrap w:val="0"/>
              <w:overflowPunct/>
              <w:topLinePunct w:val="0"/>
              <w:autoSpaceDE/>
              <w:autoSpaceDN/>
              <w:bidi w:val="0"/>
              <w:spacing w:line="288"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须附提供职称证书彩色扫描件，否则不得分。</w:t>
            </w:r>
          </w:p>
        </w:tc>
      </w:tr>
      <w:tr w14:paraId="775D8F59">
        <w:tblPrEx>
          <w:tblCellMar>
            <w:top w:w="0" w:type="dxa"/>
            <w:left w:w="108" w:type="dxa"/>
            <w:bottom w:w="0" w:type="dxa"/>
            <w:right w:w="108" w:type="dxa"/>
          </w:tblCellMar>
        </w:tblPrEx>
        <w:trPr>
          <w:trHeight w:val="3636"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14:paraId="4831E8ED">
            <w:pPr>
              <w:keepNext w:val="0"/>
              <w:keepLines w:val="0"/>
              <w:pageBreakBefore w:val="0"/>
              <w:widowControl w:val="0"/>
              <w:kinsoku/>
              <w:wordWrap w:val="0"/>
              <w:overflowPunct/>
              <w:topLinePunct w:val="0"/>
              <w:autoSpaceDE/>
              <w:autoSpaceDN/>
              <w:bidi w:val="0"/>
              <w:spacing w:line="288" w:lineRule="auto"/>
              <w:ind w:left="24" w:leftChars="10" w:right="24" w:rightChars="10"/>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rPr>
              <w:t>项目监理机构其他人员配备</w:t>
            </w:r>
          </w:p>
          <w:p w14:paraId="7379769E">
            <w:pPr>
              <w:keepNext w:val="0"/>
              <w:keepLines w:val="0"/>
              <w:pageBreakBefore w:val="0"/>
              <w:widowControl w:val="0"/>
              <w:kinsoku/>
              <w:wordWrap w:val="0"/>
              <w:overflowPunct/>
              <w:topLinePunct w:val="0"/>
              <w:autoSpaceDE/>
              <w:autoSpaceDN/>
              <w:bidi w:val="0"/>
              <w:spacing w:line="288" w:lineRule="auto"/>
              <w:ind w:left="24" w:leftChars="10" w:right="24" w:rightChars="1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rPr>
              <w:t>（8分）</w:t>
            </w:r>
          </w:p>
        </w:tc>
        <w:tc>
          <w:tcPr>
            <w:tcW w:w="4176" w:type="dxa"/>
            <w:tcBorders>
              <w:top w:val="single" w:color="auto" w:sz="4" w:space="0"/>
              <w:left w:val="single" w:color="auto" w:sz="4" w:space="0"/>
              <w:bottom w:val="single" w:color="auto" w:sz="4" w:space="0"/>
              <w:right w:val="single" w:color="auto" w:sz="4" w:space="0"/>
            </w:tcBorders>
            <w:noWrap w:val="0"/>
            <w:vAlign w:val="center"/>
          </w:tcPr>
          <w:p w14:paraId="52B67920">
            <w:pPr>
              <w:keepNext w:val="0"/>
              <w:keepLines w:val="0"/>
              <w:pageBreakBefore w:val="0"/>
              <w:widowControl w:val="0"/>
              <w:kinsoku/>
              <w:wordWrap w:val="0"/>
              <w:overflowPunct/>
              <w:topLinePunct w:val="0"/>
              <w:autoSpaceDE/>
              <w:autoSpaceDN/>
              <w:bidi w:val="0"/>
              <w:adjustRightInd/>
              <w:snapToGrid/>
              <w:spacing w:line="288"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1、拟委派本项目的监理人员，数量和专业完全满足表2《项目监理机构其他人员需求表》要求的得3分；</w:t>
            </w:r>
          </w:p>
          <w:p w14:paraId="11F0C235">
            <w:pPr>
              <w:keepNext w:val="0"/>
              <w:keepLines w:val="0"/>
              <w:pageBreakBefore w:val="0"/>
              <w:widowControl w:val="0"/>
              <w:kinsoku/>
              <w:wordWrap w:val="0"/>
              <w:overflowPunct/>
              <w:topLinePunct w:val="0"/>
              <w:autoSpaceDE/>
              <w:autoSpaceDN/>
              <w:bidi w:val="0"/>
              <w:adjustRightInd/>
              <w:snapToGrid/>
              <w:spacing w:line="288"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2、拟委派本项目的监理人员(总监理工程师除外)中：</w:t>
            </w:r>
          </w:p>
          <w:p w14:paraId="7BB06389">
            <w:pPr>
              <w:keepNext w:val="0"/>
              <w:keepLines w:val="0"/>
              <w:pageBreakBefore w:val="0"/>
              <w:widowControl w:val="0"/>
              <w:kinsoku/>
              <w:wordWrap w:val="0"/>
              <w:overflowPunct/>
              <w:topLinePunct w:val="0"/>
              <w:autoSpaceDE/>
              <w:autoSpaceDN/>
              <w:bidi w:val="0"/>
              <w:adjustRightInd/>
              <w:snapToGrid/>
              <w:spacing w:line="288"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①具备工程造价专业高级(或以上)职称的得2分。</w:t>
            </w:r>
          </w:p>
          <w:p w14:paraId="67CE2948">
            <w:pPr>
              <w:keepNext w:val="0"/>
              <w:keepLines w:val="0"/>
              <w:pageBreakBefore w:val="0"/>
              <w:widowControl w:val="0"/>
              <w:kinsoku/>
              <w:wordWrap w:val="0"/>
              <w:overflowPunct/>
              <w:topLinePunct w:val="0"/>
              <w:autoSpaceDE/>
              <w:autoSpaceDN/>
              <w:bidi w:val="0"/>
              <w:adjustRightInd/>
              <w:snapToGrid/>
              <w:spacing w:line="288"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②同时具有注册安全师、建造师注册证书且具备高级(或以上)职称的得3分。</w:t>
            </w:r>
          </w:p>
          <w:p w14:paraId="49274761">
            <w:pPr>
              <w:keepNext w:val="0"/>
              <w:keepLines w:val="0"/>
              <w:pageBreakBefore w:val="0"/>
              <w:widowControl w:val="0"/>
              <w:kinsoku/>
              <w:wordWrap w:val="0"/>
              <w:overflowPunct/>
              <w:topLinePunct w:val="0"/>
              <w:autoSpaceDE/>
              <w:autoSpaceDN/>
              <w:bidi w:val="0"/>
              <w:adjustRightInd/>
              <w:snapToGrid/>
              <w:spacing w:line="288"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说明:本项最高得8分。</w:t>
            </w:r>
          </w:p>
        </w:tc>
        <w:tc>
          <w:tcPr>
            <w:tcW w:w="4018" w:type="dxa"/>
            <w:tcBorders>
              <w:top w:val="single" w:color="auto" w:sz="4" w:space="0"/>
              <w:left w:val="single" w:color="auto" w:sz="4" w:space="0"/>
              <w:bottom w:val="single" w:color="auto" w:sz="4" w:space="0"/>
              <w:right w:val="single" w:color="auto" w:sz="4" w:space="0"/>
            </w:tcBorders>
            <w:noWrap w:val="0"/>
            <w:vAlign w:val="center"/>
          </w:tcPr>
          <w:p w14:paraId="408C23DE">
            <w:pPr>
              <w:pStyle w:val="155"/>
              <w:keepNext w:val="0"/>
              <w:keepLines w:val="0"/>
              <w:pageBreakBefore w:val="0"/>
              <w:widowControl w:val="0"/>
              <w:numPr>
                <w:ilvl w:val="0"/>
                <w:numId w:val="0"/>
              </w:numPr>
              <w:kinsoku/>
              <w:wordWrap w:val="0"/>
              <w:overflowPunct/>
              <w:topLinePunct w:val="0"/>
              <w:autoSpaceDE/>
              <w:autoSpaceDN/>
              <w:bidi w:val="0"/>
              <w:snapToGrid w:val="0"/>
              <w:spacing w:after="0" w:line="288" w:lineRule="auto"/>
              <w:textAlignment w:val="auto"/>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1.满足表2《项目监理机构其他人员需求表》要求的本评分项可得分；不满足要求的本评分项不得分。</w:t>
            </w:r>
          </w:p>
          <w:p w14:paraId="28C15AFB">
            <w:pPr>
              <w:pStyle w:val="155"/>
              <w:keepNext w:val="0"/>
              <w:keepLines w:val="0"/>
              <w:pageBreakBefore w:val="0"/>
              <w:widowControl w:val="0"/>
              <w:numPr>
                <w:ilvl w:val="0"/>
                <w:numId w:val="0"/>
              </w:numPr>
              <w:kinsoku/>
              <w:wordWrap w:val="0"/>
              <w:overflowPunct/>
              <w:topLinePunct w:val="0"/>
              <w:autoSpaceDE/>
              <w:autoSpaceDN/>
              <w:bidi w:val="0"/>
              <w:snapToGrid w:val="0"/>
              <w:spacing w:after="0" w:line="288" w:lineRule="auto"/>
              <w:textAlignment w:val="auto"/>
              <w:rPr>
                <w:rFonts w:hint="eastAsia" w:ascii="宋体" w:hAnsi="宋体" w:eastAsia="宋体" w:cs="宋体"/>
                <w:color w:val="auto"/>
                <w:kern w:val="0"/>
                <w:sz w:val="24"/>
                <w:szCs w:val="24"/>
                <w:highlight w:val="none"/>
              </w:rPr>
            </w:pPr>
            <w:r>
              <w:rPr>
                <w:rFonts w:hint="eastAsia" w:hAnsi="宋体" w:cs="宋体"/>
                <w:color w:val="auto"/>
                <w:sz w:val="24"/>
                <w:szCs w:val="24"/>
                <w:highlight w:val="none"/>
                <w:lang w:val="en-US" w:eastAsia="zh-CN"/>
              </w:rPr>
              <w:t>2.须提供相应证件、证书彩色扫描件，否则不得分。</w:t>
            </w:r>
          </w:p>
        </w:tc>
      </w:tr>
      <w:tr w14:paraId="2B5155DC">
        <w:tblPrEx>
          <w:tblCellMar>
            <w:top w:w="0" w:type="dxa"/>
            <w:left w:w="108" w:type="dxa"/>
            <w:bottom w:w="0" w:type="dxa"/>
            <w:right w:w="108" w:type="dxa"/>
          </w:tblCellMar>
        </w:tblPrEx>
        <w:trPr>
          <w:trHeight w:val="546" w:hRule="exact"/>
          <w:jc w:val="center"/>
        </w:trPr>
        <w:tc>
          <w:tcPr>
            <w:tcW w:w="9564"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0C2E6A1E">
            <w:pPr>
              <w:pStyle w:val="155"/>
              <w:keepNext w:val="0"/>
              <w:keepLines w:val="0"/>
              <w:pageBreakBefore w:val="0"/>
              <w:widowControl w:val="0"/>
              <w:kinsoku/>
              <w:wordWrap w:val="0"/>
              <w:overflowPunct/>
              <w:topLinePunct w:val="0"/>
              <w:autoSpaceDE/>
              <w:autoSpaceDN/>
              <w:bidi w:val="0"/>
              <w:snapToGrid w:val="0"/>
              <w:spacing w:after="0" w:line="5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技术部分（监理大纲），满分：</w:t>
            </w:r>
            <w:r>
              <w:rPr>
                <w:rFonts w:hint="eastAsia" w:hAnsi="宋体" w:cs="宋体"/>
                <w:b/>
                <w:bCs/>
                <w:color w:val="auto"/>
                <w:kern w:val="0"/>
                <w:sz w:val="24"/>
                <w:szCs w:val="24"/>
                <w:highlight w:val="none"/>
                <w:u w:val="single"/>
                <w:lang w:val="en-US" w:eastAsia="zh-CN"/>
              </w:rPr>
              <w:t>20</w:t>
            </w:r>
            <w:r>
              <w:rPr>
                <w:rFonts w:hint="eastAsia" w:ascii="宋体" w:hAnsi="宋体" w:eastAsia="宋体" w:cs="宋体"/>
                <w:b/>
                <w:bCs/>
                <w:color w:val="auto"/>
                <w:kern w:val="0"/>
                <w:sz w:val="24"/>
                <w:szCs w:val="24"/>
                <w:highlight w:val="none"/>
              </w:rPr>
              <w:t>分。</w:t>
            </w:r>
          </w:p>
        </w:tc>
      </w:tr>
      <w:tr w14:paraId="0AB7433C">
        <w:tblPrEx>
          <w:tblCellMar>
            <w:top w:w="0" w:type="dxa"/>
            <w:left w:w="108" w:type="dxa"/>
            <w:bottom w:w="0" w:type="dxa"/>
            <w:right w:w="108" w:type="dxa"/>
          </w:tblCellMar>
        </w:tblPrEx>
        <w:trPr>
          <w:trHeight w:val="554" w:hRule="exac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761521A8">
            <w:pPr>
              <w:pStyle w:val="155"/>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评分因素</w:t>
            </w:r>
          </w:p>
        </w:tc>
        <w:tc>
          <w:tcPr>
            <w:tcW w:w="4176" w:type="dxa"/>
            <w:tcBorders>
              <w:top w:val="single" w:color="000000" w:sz="4" w:space="0"/>
              <w:left w:val="single" w:color="000000" w:sz="4" w:space="0"/>
              <w:bottom w:val="single" w:color="auto" w:sz="4" w:space="0"/>
              <w:right w:val="single" w:color="000000" w:sz="4" w:space="0"/>
            </w:tcBorders>
            <w:noWrap w:val="0"/>
            <w:vAlign w:val="center"/>
          </w:tcPr>
          <w:p w14:paraId="73D8067F">
            <w:pPr>
              <w:pStyle w:val="155"/>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评分标准</w:t>
            </w:r>
          </w:p>
        </w:tc>
        <w:tc>
          <w:tcPr>
            <w:tcW w:w="4018" w:type="dxa"/>
            <w:tcBorders>
              <w:top w:val="single" w:color="000000" w:sz="4" w:space="0"/>
              <w:left w:val="single" w:color="000000" w:sz="4" w:space="0"/>
              <w:bottom w:val="single" w:color="auto" w:sz="4" w:space="0"/>
              <w:right w:val="single" w:color="000000" w:sz="4" w:space="0"/>
            </w:tcBorders>
            <w:noWrap w:val="0"/>
            <w:vAlign w:val="center"/>
          </w:tcPr>
          <w:p w14:paraId="1A357280">
            <w:pPr>
              <w:pStyle w:val="155"/>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5BACB44E">
        <w:tblPrEx>
          <w:tblCellMar>
            <w:top w:w="0" w:type="dxa"/>
            <w:left w:w="108" w:type="dxa"/>
            <w:bottom w:w="0" w:type="dxa"/>
            <w:right w:w="108" w:type="dxa"/>
          </w:tblCellMar>
        </w:tblPrEx>
        <w:trPr>
          <w:trHeight w:val="321"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14:paraId="1D6E9740">
            <w:pPr>
              <w:pStyle w:val="98"/>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监理依据</w:t>
            </w:r>
          </w:p>
          <w:p w14:paraId="022F846E">
            <w:pPr>
              <w:pStyle w:val="98"/>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及工作目标（</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76" w:type="dxa"/>
            <w:tcBorders>
              <w:top w:val="single" w:color="auto" w:sz="4" w:space="0"/>
              <w:left w:val="single" w:color="auto" w:sz="4" w:space="0"/>
              <w:bottom w:val="single" w:color="auto" w:sz="4" w:space="0"/>
              <w:right w:val="single" w:color="auto" w:sz="4" w:space="0"/>
            </w:tcBorders>
            <w:noWrap w:val="0"/>
            <w:vAlign w:val="center"/>
          </w:tcPr>
          <w:p w14:paraId="72ECF61A">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0EF329D9">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467A12E4">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30532908">
            <w:pPr>
              <w:pStyle w:val="155"/>
              <w:keepNext w:val="0"/>
              <w:keepLines w:val="0"/>
              <w:pageBreakBefore w:val="0"/>
              <w:widowControl w:val="0"/>
              <w:kinsoku/>
              <w:wordWrap w:val="0"/>
              <w:overflowPunct/>
              <w:topLinePunct w:val="0"/>
              <w:autoSpaceDE/>
              <w:autoSpaceDN/>
              <w:bidi w:val="0"/>
              <w:adjustRightInd/>
              <w:snapToGrid w:val="0"/>
              <w:spacing w:after="0"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18" w:type="dxa"/>
            <w:tcBorders>
              <w:top w:val="single" w:color="auto" w:sz="4" w:space="0"/>
              <w:left w:val="single" w:color="auto" w:sz="4" w:space="0"/>
              <w:bottom w:val="single" w:color="auto" w:sz="4" w:space="0"/>
              <w:right w:val="single" w:color="auto" w:sz="4" w:space="0"/>
            </w:tcBorders>
            <w:noWrap w:val="0"/>
            <w:vAlign w:val="center"/>
          </w:tcPr>
          <w:p w14:paraId="49595D11">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要求依据全面、适用；目标清晰、正确；针对性强。</w:t>
            </w:r>
          </w:p>
        </w:tc>
      </w:tr>
      <w:tr w14:paraId="34CCC798">
        <w:tblPrEx>
          <w:tblCellMar>
            <w:top w:w="0" w:type="dxa"/>
            <w:left w:w="108" w:type="dxa"/>
            <w:bottom w:w="0" w:type="dxa"/>
            <w:right w:w="108" w:type="dxa"/>
          </w:tblCellMar>
        </w:tblPrEx>
        <w:trPr>
          <w:trHeight w:val="985"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14:paraId="4C8594AF">
            <w:pPr>
              <w:pStyle w:val="98"/>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工程质量</w:t>
            </w:r>
          </w:p>
          <w:p w14:paraId="524453CC">
            <w:pPr>
              <w:pStyle w:val="98"/>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71AFBC8B">
            <w:pPr>
              <w:pStyle w:val="126"/>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76" w:type="dxa"/>
            <w:tcBorders>
              <w:top w:val="single" w:color="auto" w:sz="4" w:space="0"/>
              <w:left w:val="single" w:color="auto" w:sz="4" w:space="0"/>
              <w:bottom w:val="single" w:color="auto" w:sz="4" w:space="0"/>
              <w:right w:val="single" w:color="auto" w:sz="4" w:space="0"/>
            </w:tcBorders>
            <w:noWrap w:val="0"/>
            <w:vAlign w:val="center"/>
          </w:tcPr>
          <w:p w14:paraId="64255FCE">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4753AC67">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4CAFD2EF">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5C7958C2">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18" w:type="dxa"/>
            <w:vMerge w:val="restart"/>
            <w:tcBorders>
              <w:top w:val="single" w:color="auto" w:sz="4" w:space="0"/>
              <w:left w:val="single" w:color="auto" w:sz="4" w:space="0"/>
              <w:bottom w:val="single" w:color="auto" w:sz="4" w:space="0"/>
              <w:right w:val="single" w:color="auto" w:sz="4" w:space="0"/>
            </w:tcBorders>
            <w:noWrap w:val="0"/>
            <w:vAlign w:val="center"/>
          </w:tcPr>
          <w:p w14:paraId="5EDFDFBE">
            <w:pPr>
              <w:pStyle w:val="110"/>
              <w:keepNext w:val="0"/>
              <w:keepLines w:val="0"/>
              <w:pageBreakBefore w:val="0"/>
              <w:widowControl w:val="0"/>
              <w:kinsoku/>
              <w:wordWrap w:val="0"/>
              <w:overflowPunct/>
              <w:topLinePunct w:val="0"/>
              <w:autoSpaceDE/>
              <w:autoSpaceDN/>
              <w:bidi w:val="0"/>
              <w:snapToGrid w:val="0"/>
              <w:spacing w:line="24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要求目标正确、方法可行、预控和动态管理措施具体、针对性强。脱离本工程实际、机械照搬照抄规范和技术标准的，不能得满分。</w:t>
            </w:r>
          </w:p>
        </w:tc>
      </w:tr>
      <w:tr w14:paraId="657674A1">
        <w:tblPrEx>
          <w:tblCellMar>
            <w:top w:w="0" w:type="dxa"/>
            <w:left w:w="108" w:type="dxa"/>
            <w:bottom w:w="0" w:type="dxa"/>
            <w:right w:w="108" w:type="dxa"/>
          </w:tblCellMar>
        </w:tblPrEx>
        <w:trPr>
          <w:trHeight w:val="321" w:hRule="atLeast"/>
          <w:jc w:val="center"/>
        </w:trPr>
        <w:tc>
          <w:tcPr>
            <w:tcW w:w="1370" w:type="dxa"/>
            <w:tcBorders>
              <w:top w:val="single" w:color="auto" w:sz="4" w:space="0"/>
              <w:left w:val="single" w:color="000000" w:sz="4" w:space="0"/>
              <w:bottom w:val="single" w:color="000000" w:sz="4" w:space="0"/>
              <w:right w:val="single" w:color="auto" w:sz="4" w:space="0"/>
            </w:tcBorders>
            <w:noWrap w:val="0"/>
            <w:vAlign w:val="center"/>
          </w:tcPr>
          <w:p w14:paraId="55D56246">
            <w:pPr>
              <w:pStyle w:val="98"/>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工程进度</w:t>
            </w:r>
          </w:p>
          <w:p w14:paraId="6613DE54">
            <w:pPr>
              <w:pStyle w:val="98"/>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1C364B3A">
            <w:pPr>
              <w:pStyle w:val="126"/>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76" w:type="dxa"/>
            <w:tcBorders>
              <w:top w:val="single" w:color="auto" w:sz="4" w:space="0"/>
              <w:left w:val="single" w:color="auto" w:sz="4" w:space="0"/>
              <w:bottom w:val="single" w:color="auto" w:sz="4" w:space="0"/>
              <w:right w:val="single" w:color="auto" w:sz="4" w:space="0"/>
            </w:tcBorders>
            <w:noWrap w:val="0"/>
            <w:vAlign w:val="center"/>
          </w:tcPr>
          <w:p w14:paraId="1C9301B8">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3E012986">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5166F0B0">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685CE569">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18" w:type="dxa"/>
            <w:vMerge w:val="continue"/>
            <w:tcBorders>
              <w:top w:val="single" w:color="auto" w:sz="4" w:space="0"/>
              <w:left w:val="single" w:color="auto" w:sz="4" w:space="0"/>
              <w:bottom w:val="single" w:color="auto" w:sz="4" w:space="0"/>
              <w:right w:val="single" w:color="auto" w:sz="4" w:space="0"/>
            </w:tcBorders>
            <w:noWrap w:val="0"/>
            <w:vAlign w:val="center"/>
          </w:tcPr>
          <w:p w14:paraId="33D6114C">
            <w:pPr>
              <w:pStyle w:val="110"/>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auto"/>
                <w:kern w:val="0"/>
                <w:sz w:val="24"/>
                <w:szCs w:val="24"/>
                <w:highlight w:val="none"/>
              </w:rPr>
            </w:pPr>
          </w:p>
        </w:tc>
      </w:tr>
      <w:tr w14:paraId="0AC42CCD">
        <w:tblPrEx>
          <w:tblCellMar>
            <w:top w:w="0" w:type="dxa"/>
            <w:left w:w="108" w:type="dxa"/>
            <w:bottom w:w="0" w:type="dxa"/>
            <w:right w:w="108" w:type="dxa"/>
          </w:tblCellMar>
        </w:tblPrEx>
        <w:trPr>
          <w:trHeight w:val="2867" w:hRule="atLeast"/>
          <w:jc w:val="center"/>
        </w:trPr>
        <w:tc>
          <w:tcPr>
            <w:tcW w:w="1370" w:type="dxa"/>
            <w:tcBorders>
              <w:top w:val="single" w:color="000000" w:sz="4" w:space="0"/>
              <w:left w:val="single" w:color="000000" w:sz="4" w:space="0"/>
              <w:bottom w:val="single" w:color="000000" w:sz="4" w:space="0"/>
              <w:right w:val="single" w:color="auto" w:sz="4" w:space="0"/>
            </w:tcBorders>
            <w:noWrap w:val="0"/>
            <w:vAlign w:val="center"/>
          </w:tcPr>
          <w:p w14:paraId="38C200EE">
            <w:pPr>
              <w:pStyle w:val="98"/>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工程造价</w:t>
            </w:r>
          </w:p>
          <w:p w14:paraId="21FFBFF7">
            <w:pPr>
              <w:pStyle w:val="98"/>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45E15623">
            <w:pPr>
              <w:pStyle w:val="126"/>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76" w:type="dxa"/>
            <w:tcBorders>
              <w:top w:val="single" w:color="auto" w:sz="4" w:space="0"/>
              <w:left w:val="single" w:color="auto" w:sz="4" w:space="0"/>
              <w:bottom w:val="single" w:color="auto" w:sz="4" w:space="0"/>
              <w:right w:val="single" w:color="auto" w:sz="4" w:space="0"/>
            </w:tcBorders>
            <w:noWrap w:val="0"/>
            <w:vAlign w:val="center"/>
          </w:tcPr>
          <w:p w14:paraId="7894184C">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31B475E3">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06E7F1F6">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30CF66B8">
            <w:pPr>
              <w:pStyle w:val="110"/>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18" w:type="dxa"/>
            <w:vMerge w:val="continue"/>
            <w:tcBorders>
              <w:top w:val="single" w:color="auto" w:sz="4" w:space="0"/>
              <w:left w:val="single" w:color="auto" w:sz="4" w:space="0"/>
              <w:bottom w:val="single" w:color="auto" w:sz="4" w:space="0"/>
              <w:right w:val="single" w:color="auto" w:sz="4" w:space="0"/>
            </w:tcBorders>
            <w:noWrap w:val="0"/>
            <w:vAlign w:val="center"/>
          </w:tcPr>
          <w:p w14:paraId="541C6262">
            <w:pPr>
              <w:pStyle w:val="110"/>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auto"/>
                <w:kern w:val="0"/>
                <w:sz w:val="24"/>
                <w:szCs w:val="24"/>
                <w:highlight w:val="none"/>
              </w:rPr>
            </w:pPr>
          </w:p>
        </w:tc>
      </w:tr>
      <w:tr w14:paraId="37884F6A">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087CDFF">
            <w:pPr>
              <w:pStyle w:val="98"/>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安全防护</w:t>
            </w:r>
          </w:p>
          <w:p w14:paraId="29B76934">
            <w:pPr>
              <w:pStyle w:val="98"/>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6690FA94">
            <w:pPr>
              <w:pStyle w:val="126"/>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76" w:type="dxa"/>
            <w:tcBorders>
              <w:top w:val="single" w:color="auto" w:sz="4" w:space="0"/>
              <w:left w:val="single" w:color="000000" w:sz="4" w:space="0"/>
              <w:bottom w:val="single" w:color="000000" w:sz="4" w:space="0"/>
              <w:right w:val="single" w:color="000000" w:sz="4" w:space="0"/>
            </w:tcBorders>
            <w:noWrap w:val="0"/>
            <w:vAlign w:val="center"/>
          </w:tcPr>
          <w:p w14:paraId="7D132941">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7A526C2D">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199A40D3">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4DF518F1">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18" w:type="dxa"/>
            <w:vMerge w:val="continue"/>
            <w:tcBorders>
              <w:top w:val="single" w:color="auto" w:sz="4" w:space="0"/>
              <w:left w:val="single" w:color="000000" w:sz="4" w:space="0"/>
              <w:right w:val="single" w:color="auto" w:sz="4" w:space="0"/>
            </w:tcBorders>
            <w:noWrap w:val="0"/>
            <w:vAlign w:val="center"/>
          </w:tcPr>
          <w:p w14:paraId="03260D4F">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p>
        </w:tc>
      </w:tr>
      <w:tr w14:paraId="51495A64">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1172BCEC">
            <w:pPr>
              <w:pStyle w:val="98"/>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绿色施工</w:t>
            </w:r>
          </w:p>
          <w:p w14:paraId="0C221BFB">
            <w:pPr>
              <w:pStyle w:val="98"/>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、文明施工</w:t>
            </w:r>
          </w:p>
          <w:p w14:paraId="31E21054">
            <w:pPr>
              <w:pStyle w:val="98"/>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监理措施</w:t>
            </w:r>
          </w:p>
          <w:p w14:paraId="2129A149">
            <w:pPr>
              <w:pStyle w:val="126"/>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76" w:type="dxa"/>
            <w:tcBorders>
              <w:top w:val="single" w:color="000000" w:sz="4" w:space="0"/>
              <w:left w:val="single" w:color="000000" w:sz="4" w:space="0"/>
              <w:bottom w:val="single" w:color="000000" w:sz="4" w:space="0"/>
              <w:right w:val="single" w:color="000000" w:sz="4" w:space="0"/>
            </w:tcBorders>
            <w:noWrap w:val="0"/>
            <w:vAlign w:val="center"/>
          </w:tcPr>
          <w:p w14:paraId="09F02ABD">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005BEF12">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713BA410">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3B9E4652">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18" w:type="dxa"/>
            <w:vMerge w:val="continue"/>
            <w:tcBorders>
              <w:left w:val="single" w:color="000000" w:sz="4" w:space="0"/>
              <w:bottom w:val="single" w:color="000000" w:sz="4" w:space="0"/>
              <w:right w:val="single" w:color="auto" w:sz="4" w:space="0"/>
            </w:tcBorders>
            <w:noWrap w:val="0"/>
            <w:vAlign w:val="center"/>
          </w:tcPr>
          <w:p w14:paraId="5D6CC703">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p>
        </w:tc>
      </w:tr>
      <w:tr w14:paraId="362CDE2F">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0E467A7C">
            <w:pPr>
              <w:pStyle w:val="98"/>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合同、信息</w:t>
            </w:r>
          </w:p>
          <w:p w14:paraId="31FCD10E">
            <w:pPr>
              <w:pStyle w:val="98"/>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管理方案</w:t>
            </w:r>
          </w:p>
          <w:p w14:paraId="42F50B67">
            <w:pPr>
              <w:pStyle w:val="126"/>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76" w:type="dxa"/>
            <w:tcBorders>
              <w:top w:val="single" w:color="000000" w:sz="4" w:space="0"/>
              <w:left w:val="single" w:color="000000" w:sz="4" w:space="0"/>
              <w:bottom w:val="single" w:color="000000" w:sz="4" w:space="0"/>
              <w:right w:val="single" w:color="000000" w:sz="4" w:space="0"/>
            </w:tcBorders>
            <w:noWrap w:val="0"/>
            <w:vAlign w:val="center"/>
          </w:tcPr>
          <w:p w14:paraId="2785D636">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172C9E0C">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2FB241DA">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658683FF">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18" w:type="dxa"/>
            <w:tcBorders>
              <w:top w:val="single" w:color="000000" w:sz="4" w:space="0"/>
              <w:left w:val="single" w:color="000000" w:sz="4" w:space="0"/>
              <w:bottom w:val="single" w:color="000000" w:sz="4" w:space="0"/>
              <w:right w:val="single" w:color="000000" w:sz="4" w:space="0"/>
            </w:tcBorders>
            <w:noWrap w:val="0"/>
            <w:vAlign w:val="center"/>
          </w:tcPr>
          <w:p w14:paraId="15BE8CDA">
            <w:pPr>
              <w:pStyle w:val="110"/>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要求各项制度规范清晰，方法科学合理，措施及时有效，针对性强。能够切实防范和处理合同纠纷，提升监理工作效能。</w:t>
            </w:r>
          </w:p>
        </w:tc>
      </w:tr>
      <w:tr w14:paraId="2172DEEB">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40F62563">
            <w:pPr>
              <w:pStyle w:val="98"/>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组织协调</w:t>
            </w:r>
          </w:p>
          <w:p w14:paraId="5C2DD6FE">
            <w:pPr>
              <w:pStyle w:val="98"/>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内容及措施</w:t>
            </w:r>
          </w:p>
          <w:p w14:paraId="2522124E">
            <w:pPr>
              <w:pStyle w:val="126"/>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76" w:type="dxa"/>
            <w:tcBorders>
              <w:top w:val="single" w:color="000000" w:sz="4" w:space="0"/>
              <w:left w:val="single" w:color="000000" w:sz="4" w:space="0"/>
              <w:bottom w:val="single" w:color="000000" w:sz="4" w:space="0"/>
              <w:right w:val="single" w:color="000000" w:sz="4" w:space="0"/>
            </w:tcBorders>
            <w:noWrap w:val="0"/>
            <w:vAlign w:val="center"/>
          </w:tcPr>
          <w:p w14:paraId="5D7FDC50">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4D5BF1AE">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6865E762">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33D41A28">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18" w:type="dxa"/>
            <w:tcBorders>
              <w:top w:val="single" w:color="000000" w:sz="4" w:space="0"/>
              <w:left w:val="single" w:color="000000" w:sz="4" w:space="0"/>
              <w:bottom w:val="single" w:color="000000" w:sz="4" w:space="0"/>
              <w:right w:val="single" w:color="000000" w:sz="4" w:space="0"/>
            </w:tcBorders>
            <w:noWrap w:val="0"/>
            <w:vAlign w:val="center"/>
          </w:tcPr>
          <w:p w14:paraId="13F64F0E">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要求各项制度规范清晰，方法科学合理，措施及时有效，针对性强。能够高效收集、协调、处理、反馈各方各类问题。</w:t>
            </w:r>
          </w:p>
        </w:tc>
      </w:tr>
      <w:tr w14:paraId="288BA03D">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087613F4">
            <w:pPr>
              <w:pStyle w:val="98"/>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监理工作重点、难点分析</w:t>
            </w:r>
          </w:p>
          <w:p w14:paraId="38D0E3C3">
            <w:pPr>
              <w:pStyle w:val="126"/>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76" w:type="dxa"/>
            <w:tcBorders>
              <w:top w:val="single" w:color="000000" w:sz="4" w:space="0"/>
              <w:left w:val="single" w:color="000000" w:sz="4" w:space="0"/>
              <w:bottom w:val="single" w:color="000000" w:sz="4" w:space="0"/>
              <w:right w:val="single" w:color="000000" w:sz="4" w:space="0"/>
            </w:tcBorders>
            <w:noWrap w:val="0"/>
            <w:vAlign w:val="center"/>
          </w:tcPr>
          <w:p w14:paraId="65D969D3">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7618814F">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6E022843">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07DEE290">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18" w:type="dxa"/>
            <w:tcBorders>
              <w:top w:val="single" w:color="000000" w:sz="4" w:space="0"/>
              <w:left w:val="single" w:color="000000" w:sz="4" w:space="0"/>
              <w:bottom w:val="single" w:color="000000" w:sz="4" w:space="0"/>
              <w:right w:val="single" w:color="000000" w:sz="4" w:space="0"/>
            </w:tcBorders>
            <w:noWrap w:val="0"/>
            <w:vAlign w:val="center"/>
          </w:tcPr>
          <w:p w14:paraId="6497F5BF">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要求方法可行、措施具体、针对性强。</w:t>
            </w:r>
          </w:p>
        </w:tc>
      </w:tr>
      <w:tr w14:paraId="2B2ACF7B">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0E528CA0">
            <w:pPr>
              <w:pStyle w:val="98"/>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合理化建议</w:t>
            </w:r>
          </w:p>
          <w:p w14:paraId="6CEE714D">
            <w:pPr>
              <w:pStyle w:val="126"/>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76" w:type="dxa"/>
            <w:tcBorders>
              <w:top w:val="single" w:color="000000" w:sz="4" w:space="0"/>
              <w:left w:val="single" w:color="000000" w:sz="4" w:space="0"/>
              <w:bottom w:val="single" w:color="000000" w:sz="4" w:space="0"/>
              <w:right w:val="single" w:color="000000" w:sz="4" w:space="0"/>
            </w:tcBorders>
            <w:noWrap w:val="0"/>
            <w:vAlign w:val="center"/>
          </w:tcPr>
          <w:p w14:paraId="4BD6133C">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2BDFDE4E">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213E26B1">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4CAF5DA9">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18" w:type="dxa"/>
            <w:tcBorders>
              <w:top w:val="single" w:color="000000" w:sz="4" w:space="0"/>
              <w:left w:val="single" w:color="000000" w:sz="4" w:space="0"/>
              <w:bottom w:val="single" w:color="000000" w:sz="4" w:space="0"/>
              <w:right w:val="single" w:color="000000" w:sz="4" w:space="0"/>
            </w:tcBorders>
            <w:noWrap w:val="0"/>
            <w:vAlign w:val="center"/>
          </w:tcPr>
          <w:p w14:paraId="43EB7A57">
            <w:pPr>
              <w:pStyle w:val="110"/>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要求方法可行、措施具体、针对性强。</w:t>
            </w:r>
          </w:p>
        </w:tc>
      </w:tr>
      <w:tr w14:paraId="3172C220">
        <w:tblPrEx>
          <w:tblCellMar>
            <w:top w:w="0" w:type="dxa"/>
            <w:left w:w="108" w:type="dxa"/>
            <w:bottom w:w="0" w:type="dxa"/>
            <w:right w:w="108" w:type="dxa"/>
          </w:tblCellMar>
        </w:tblPrEx>
        <w:trPr>
          <w:trHeight w:val="553" w:hRule="exact"/>
          <w:jc w:val="center"/>
        </w:trPr>
        <w:tc>
          <w:tcPr>
            <w:tcW w:w="9564"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265D30DF">
            <w:pPr>
              <w:pStyle w:val="110"/>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投标报价部分，满分：</w:t>
            </w:r>
            <w:r>
              <w:rPr>
                <w:rFonts w:hint="eastAsia" w:ascii="宋体" w:hAnsi="宋体" w:eastAsia="宋体" w:cs="宋体"/>
                <w:b/>
                <w:bCs/>
                <w:color w:val="auto"/>
                <w:kern w:val="0"/>
                <w:sz w:val="24"/>
                <w:szCs w:val="24"/>
                <w:highlight w:val="none"/>
                <w:u w:val="single"/>
              </w:rPr>
              <w:t>30</w:t>
            </w:r>
            <w:r>
              <w:rPr>
                <w:rFonts w:hint="eastAsia" w:ascii="宋体" w:hAnsi="宋体" w:eastAsia="宋体" w:cs="宋体"/>
                <w:b/>
                <w:bCs/>
                <w:color w:val="auto"/>
                <w:kern w:val="0"/>
                <w:sz w:val="24"/>
                <w:szCs w:val="24"/>
                <w:highlight w:val="none"/>
              </w:rPr>
              <w:t>分。</w:t>
            </w:r>
          </w:p>
        </w:tc>
      </w:tr>
      <w:tr w14:paraId="6CEA7160">
        <w:tblPrEx>
          <w:tblCellMar>
            <w:top w:w="0" w:type="dxa"/>
            <w:left w:w="108" w:type="dxa"/>
            <w:bottom w:w="0" w:type="dxa"/>
            <w:right w:w="108" w:type="dxa"/>
          </w:tblCellMar>
        </w:tblPrEx>
        <w:trPr>
          <w:trHeight w:val="491" w:hRule="exac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816EF2B">
            <w:pPr>
              <w:pStyle w:val="155"/>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评分事项</w:t>
            </w:r>
          </w:p>
        </w:tc>
        <w:tc>
          <w:tcPr>
            <w:tcW w:w="8194" w:type="dxa"/>
            <w:gridSpan w:val="2"/>
            <w:tcBorders>
              <w:top w:val="single" w:color="000000" w:sz="4" w:space="0"/>
              <w:left w:val="single" w:color="000000" w:sz="4" w:space="0"/>
              <w:bottom w:val="single" w:color="000000" w:sz="4" w:space="0"/>
              <w:right w:val="single" w:color="000000" w:sz="4" w:space="0"/>
            </w:tcBorders>
            <w:noWrap w:val="0"/>
            <w:vAlign w:val="center"/>
          </w:tcPr>
          <w:p w14:paraId="0E376BA1">
            <w:pPr>
              <w:pStyle w:val="155"/>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评分方法</w:t>
            </w:r>
          </w:p>
        </w:tc>
      </w:tr>
      <w:tr w14:paraId="192C693E">
        <w:tblPrEx>
          <w:tblCellMar>
            <w:top w:w="0" w:type="dxa"/>
            <w:left w:w="108" w:type="dxa"/>
            <w:bottom w:w="0" w:type="dxa"/>
            <w:right w:w="108" w:type="dxa"/>
          </w:tblCellMar>
        </w:tblPrEx>
        <w:trPr>
          <w:trHeight w:val="5778"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5CE3B71C">
            <w:pPr>
              <w:pStyle w:val="126"/>
              <w:keepNext w:val="0"/>
              <w:keepLines w:val="0"/>
              <w:pageBreakBefore w:val="0"/>
              <w:widowControl w:val="0"/>
              <w:kinsoku/>
              <w:overflowPunct/>
              <w:topLinePunct w:val="0"/>
              <w:autoSpaceDE/>
              <w:autoSpaceDN/>
              <w:bidi w:val="0"/>
              <w:adjustRightInd w:val="0"/>
              <w:snapToGrid w:val="0"/>
              <w:spacing w:line="288"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投标报价</w:t>
            </w:r>
          </w:p>
          <w:p w14:paraId="4E6D0910">
            <w:pPr>
              <w:pStyle w:val="126"/>
              <w:keepNext w:val="0"/>
              <w:keepLines w:val="0"/>
              <w:pageBreakBefore w:val="0"/>
              <w:widowControl w:val="0"/>
              <w:kinsoku/>
              <w:overflowPunct/>
              <w:topLinePunct w:val="0"/>
              <w:autoSpaceDE/>
              <w:autoSpaceDN/>
              <w:bidi w:val="0"/>
              <w:adjustRightInd w:val="0"/>
              <w:snapToGrid w:val="0"/>
              <w:spacing w:line="288" w:lineRule="auto"/>
              <w:jc w:val="center"/>
              <w:textAlignment w:val="auto"/>
              <w:rPr>
                <w:rFonts w:hint="eastAsia" w:ascii="宋体" w:hAnsi="宋体" w:eastAsia="宋体" w:cs="宋体"/>
                <w:color w:val="auto"/>
                <w:kern w:val="0"/>
                <w:sz w:val="24"/>
                <w:szCs w:val="24"/>
                <w:highlight w:val="none"/>
              </w:rPr>
            </w:pPr>
          </w:p>
        </w:tc>
        <w:tc>
          <w:tcPr>
            <w:tcW w:w="8194" w:type="dxa"/>
            <w:gridSpan w:val="2"/>
            <w:tcBorders>
              <w:top w:val="single" w:color="000000" w:sz="4" w:space="0"/>
              <w:left w:val="single" w:color="000000" w:sz="4" w:space="0"/>
              <w:bottom w:val="single" w:color="000000" w:sz="4" w:space="0"/>
              <w:right w:val="single" w:color="000000" w:sz="4" w:space="0"/>
            </w:tcBorders>
            <w:noWrap w:val="0"/>
            <w:vAlign w:val="center"/>
          </w:tcPr>
          <w:p w14:paraId="72E9D522">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（1）确定最高投标限价下浮系数n：用1～21号球分别代表一个下浮系数，由评委代表从这21个号码中随机抽取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次，每次抽取1个号码，抽出的号球不参与下次抽取。所抽取的3个号码对应下浮系数的算术平均值作为最高投标限价下浮系数n。具体号码对应的下浮系数可参考下表。</w:t>
            </w:r>
          </w:p>
          <w:tbl>
            <w:tblPr>
              <w:tblStyle w:val="31"/>
              <w:tblW w:w="7753" w:type="dxa"/>
              <w:tblInd w:w="113" w:type="dxa"/>
              <w:tblLayout w:type="fixed"/>
              <w:tblCellMar>
                <w:top w:w="0" w:type="dxa"/>
                <w:left w:w="108" w:type="dxa"/>
                <w:bottom w:w="0" w:type="dxa"/>
                <w:right w:w="108" w:type="dxa"/>
              </w:tblCellMar>
            </w:tblPr>
            <w:tblGrid>
              <w:gridCol w:w="1719"/>
              <w:gridCol w:w="862"/>
              <w:gridCol w:w="862"/>
              <w:gridCol w:w="862"/>
              <w:gridCol w:w="862"/>
              <w:gridCol w:w="862"/>
              <w:gridCol w:w="862"/>
              <w:gridCol w:w="862"/>
            </w:tblGrid>
            <w:tr w14:paraId="0D789BB8">
              <w:tblPrEx>
                <w:tblCellMar>
                  <w:top w:w="0" w:type="dxa"/>
                  <w:left w:w="108" w:type="dxa"/>
                  <w:bottom w:w="0" w:type="dxa"/>
                  <w:right w:w="108" w:type="dxa"/>
                </w:tblCellMar>
              </w:tblPrEx>
              <w:trPr>
                <w:trHeight w:val="340"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0E233F94">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BFDBED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F19ED5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01442E1">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3F57EB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7C0451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684A0F7">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0D1C897">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7</w:t>
                  </w:r>
                </w:p>
              </w:tc>
            </w:tr>
            <w:tr w14:paraId="1F4102CB">
              <w:tblPrEx>
                <w:tblCellMar>
                  <w:top w:w="0" w:type="dxa"/>
                  <w:left w:w="108" w:type="dxa"/>
                  <w:bottom w:w="0" w:type="dxa"/>
                  <w:right w:w="108" w:type="dxa"/>
                </w:tblCellMar>
              </w:tblPrEx>
              <w:trPr>
                <w:trHeight w:val="340"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7E0BC0C5">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3311D74">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4F3C10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B123503">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1751171">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C82A9CA">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8FC42A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EF20129">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0B5E4B3F">
              <w:tblPrEx>
                <w:tblCellMar>
                  <w:top w:w="0" w:type="dxa"/>
                  <w:left w:w="108" w:type="dxa"/>
                  <w:bottom w:w="0" w:type="dxa"/>
                  <w:right w:w="108" w:type="dxa"/>
                </w:tblCellMar>
              </w:tblPrEx>
              <w:trPr>
                <w:trHeight w:val="340"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4DBFE8E2">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0958E9E">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C57D59C">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791273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DF4BE2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E2ADE2F">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174127D">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B4EF1FE">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14</w:t>
                  </w:r>
                </w:p>
              </w:tc>
            </w:tr>
            <w:tr w14:paraId="7A7A6347">
              <w:tblPrEx>
                <w:tblCellMar>
                  <w:top w:w="0" w:type="dxa"/>
                  <w:left w:w="108" w:type="dxa"/>
                  <w:bottom w:w="0" w:type="dxa"/>
                  <w:right w:w="108" w:type="dxa"/>
                </w:tblCellMar>
              </w:tblPrEx>
              <w:trPr>
                <w:trHeight w:val="340"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660795C1">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904C8E6">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2387598">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20570C8">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77223B6">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A586EA2">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474C4E3">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2312999">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0F1F446D">
              <w:tblPrEx>
                <w:tblCellMar>
                  <w:top w:w="0" w:type="dxa"/>
                  <w:left w:w="108" w:type="dxa"/>
                  <w:bottom w:w="0" w:type="dxa"/>
                  <w:right w:w="108" w:type="dxa"/>
                </w:tblCellMar>
              </w:tblPrEx>
              <w:trPr>
                <w:trHeight w:val="340"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022FB4E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181CA35">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B763312">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0357F1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4AAE184">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1AA304F">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D3297A3">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20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4C35A491">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21</w:t>
                  </w:r>
                </w:p>
              </w:tc>
            </w:tr>
            <w:tr w14:paraId="4C4A0516">
              <w:tblPrEx>
                <w:tblCellMar>
                  <w:top w:w="0" w:type="dxa"/>
                  <w:left w:w="108" w:type="dxa"/>
                  <w:bottom w:w="0" w:type="dxa"/>
                  <w:right w:w="108" w:type="dxa"/>
                </w:tblCellMar>
              </w:tblPrEx>
              <w:trPr>
                <w:trHeight w:val="340"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57F52C4E">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2D181FA">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AA24CD8">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70A7D0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4E1EB0F">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04A733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1176805">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3969A3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522898BA">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p w14:paraId="419FA6DB">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，即当投标人的投标总价等于评标基准价时得30分，每高于评标基准价一个百分点扣</w:t>
            </w:r>
            <w:r>
              <w:rPr>
                <w:rFonts w:hint="eastAsia" w:hAnsi="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分, 每低于评标基准价一个百分点扣</w:t>
            </w:r>
            <w:r>
              <w:rPr>
                <w:rFonts w:hint="eastAsia" w:hAnsi="宋体" w:cs="宋体"/>
                <w:snapToGrid w:val="0"/>
                <w:color w:val="auto"/>
                <w:kern w:val="0"/>
                <w:sz w:val="24"/>
                <w:szCs w:val="24"/>
                <w:highlight w:val="none"/>
                <w:lang w:val="en-US" w:eastAsia="zh-CN"/>
              </w:rPr>
              <w:t>0.3</w:t>
            </w:r>
            <w:r>
              <w:rPr>
                <w:rFonts w:hint="eastAsia" w:ascii="宋体" w:hAnsi="宋体" w:eastAsia="宋体" w:cs="宋体"/>
                <w:snapToGrid w:val="0"/>
                <w:color w:val="auto"/>
                <w:kern w:val="0"/>
                <w:sz w:val="24"/>
                <w:szCs w:val="24"/>
                <w:highlight w:val="none"/>
              </w:rPr>
              <w:t>分，扣完为止。公式如下：</w:t>
            </w:r>
          </w:p>
          <w:p w14:paraId="71925D7D">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＝30－（| Di－D | ÷D）×100×E</w:t>
            </w:r>
          </w:p>
          <w:p w14:paraId="36487F77">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hAnsi="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；当Di＜D时，E＝</w:t>
            </w:r>
            <w:r>
              <w:rPr>
                <w:rFonts w:hint="eastAsia" w:hAnsi="宋体" w:cs="宋体"/>
                <w:snapToGrid w:val="0"/>
                <w:color w:val="auto"/>
                <w:kern w:val="0"/>
                <w:sz w:val="24"/>
                <w:szCs w:val="24"/>
                <w:highlight w:val="none"/>
                <w:lang w:val="en-US" w:eastAsia="zh-CN"/>
              </w:rPr>
              <w:t>0.3</w:t>
            </w:r>
            <w:r>
              <w:rPr>
                <w:rFonts w:hint="eastAsia" w:ascii="宋体" w:hAnsi="宋体" w:eastAsia="宋体" w:cs="宋体"/>
                <w:snapToGrid w:val="0"/>
                <w:color w:val="auto"/>
                <w:kern w:val="0"/>
                <w:sz w:val="24"/>
                <w:szCs w:val="24"/>
                <w:highlight w:val="none"/>
              </w:rPr>
              <w:t>。</w:t>
            </w:r>
          </w:p>
          <w:p w14:paraId="7CB978CB">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式中：</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color w:val="auto"/>
                <w:sz w:val="24"/>
                <w:szCs w:val="24"/>
                <w:highlight w:val="none"/>
              </w:rPr>
              <w:t xml:space="preserve">=经济部分得分，保留小数点后两位。 </w:t>
            </w:r>
          </w:p>
        </w:tc>
      </w:tr>
    </w:tbl>
    <w:p w14:paraId="5A884232">
      <w:pPr>
        <w:wordWrap w:val="0"/>
        <w:adjustRightInd w:val="0"/>
        <w:snapToGrid w:val="0"/>
        <w:spacing w:line="440" w:lineRule="exact"/>
        <w:ind w:firstLine="480" w:firstLineChars="200"/>
        <w:rPr>
          <w:rFonts w:hint="eastAsia" w:ascii="宋体" w:hAnsi="宋体" w:eastAsia="宋体" w:cs="宋体"/>
          <w:color w:val="auto"/>
          <w:kern w:val="0"/>
          <w:szCs w:val="24"/>
        </w:rPr>
      </w:pPr>
      <w:r>
        <w:rPr>
          <w:rFonts w:hint="eastAsia" w:ascii="宋体" w:hAnsi="宋体" w:eastAsia="宋体" w:cs="宋体"/>
          <w:color w:val="auto"/>
          <w:kern w:val="0"/>
          <w:szCs w:val="24"/>
        </w:rPr>
        <w:t>注：评分如出现小数点，则保留小数点后两位，第三位四舍五入。</w:t>
      </w:r>
    </w:p>
    <w:p w14:paraId="42B2D1BE">
      <w:pPr>
        <w:wordWrap w:val="0"/>
        <w:adjustRightInd w:val="0"/>
        <w:snapToGrid w:val="0"/>
        <w:spacing w:after="240" w:afterLines="100" w:line="440" w:lineRule="exact"/>
        <w:jc w:val="center"/>
        <w:rPr>
          <w:rFonts w:hAnsi="宋体" w:cs="宋体"/>
          <w:b/>
          <w:bCs/>
          <w:snapToGrid w:val="0"/>
          <w:color w:val="auto"/>
          <w:kern w:val="0"/>
          <w:sz w:val="28"/>
          <w:szCs w:val="28"/>
        </w:rPr>
      </w:pPr>
      <w:r>
        <w:rPr>
          <w:rFonts w:hint="eastAsia" w:hAnsi="宋体" w:cs="宋体"/>
          <w:b/>
          <w:bCs/>
          <w:snapToGrid w:val="0"/>
          <w:color w:val="auto"/>
          <w:kern w:val="0"/>
          <w:sz w:val="28"/>
          <w:szCs w:val="28"/>
        </w:rPr>
        <w:t>表2 项目监理机构其他人员需求表</w:t>
      </w:r>
    </w:p>
    <w:tbl>
      <w:tblPr>
        <w:tblStyle w:val="31"/>
        <w:tblW w:w="9315" w:type="dxa"/>
        <w:tblInd w:w="32" w:type="dxa"/>
        <w:tblLayout w:type="autofit"/>
        <w:tblCellMar>
          <w:top w:w="0" w:type="dxa"/>
          <w:left w:w="108" w:type="dxa"/>
          <w:bottom w:w="0" w:type="dxa"/>
          <w:right w:w="108" w:type="dxa"/>
        </w:tblCellMar>
      </w:tblPr>
      <w:tblGrid>
        <w:gridCol w:w="1132"/>
        <w:gridCol w:w="1937"/>
        <w:gridCol w:w="1012"/>
        <w:gridCol w:w="5234"/>
      </w:tblGrid>
      <w:tr w14:paraId="207A5B3E">
        <w:tblPrEx>
          <w:tblCellMar>
            <w:top w:w="0" w:type="dxa"/>
            <w:left w:w="108" w:type="dxa"/>
            <w:bottom w:w="0" w:type="dxa"/>
            <w:right w:w="108" w:type="dxa"/>
          </w:tblCellMar>
        </w:tblPrEx>
        <w:trPr>
          <w:trHeight w:val="645" w:hRule="atLeast"/>
        </w:trPr>
        <w:tc>
          <w:tcPr>
            <w:tcW w:w="9315" w:type="dxa"/>
            <w:gridSpan w:val="4"/>
            <w:tcBorders>
              <w:top w:val="single" w:color="auto" w:sz="8" w:space="0"/>
              <w:left w:val="single" w:color="auto" w:sz="8" w:space="0"/>
              <w:bottom w:val="nil"/>
              <w:right w:val="single" w:color="000000" w:sz="8" w:space="0"/>
            </w:tcBorders>
            <w:vAlign w:val="center"/>
          </w:tcPr>
          <w:p w14:paraId="2AC7F590">
            <w:pPr>
              <w:widowControl/>
              <w:spacing w:line="240" w:lineRule="auto"/>
              <w:jc w:val="left"/>
              <w:rPr>
                <w:rFonts w:hAnsi="宋体" w:cs="宋体"/>
                <w:b/>
                <w:bCs/>
                <w:color w:val="auto"/>
                <w:kern w:val="0"/>
                <w:szCs w:val="24"/>
              </w:rPr>
            </w:pPr>
            <w:r>
              <w:rPr>
                <w:rFonts w:hint="eastAsia" w:hAnsi="宋体" w:cs="宋体"/>
                <w:b/>
                <w:bCs/>
                <w:color w:val="auto"/>
                <w:kern w:val="0"/>
                <w:szCs w:val="24"/>
              </w:rPr>
              <w:t>监理人员（除总监理工程师外）：共</w:t>
            </w:r>
            <w:r>
              <w:rPr>
                <w:rFonts w:hint="eastAsia" w:hAnsi="宋体" w:cs="宋体"/>
                <w:b/>
                <w:bCs/>
                <w:color w:val="auto"/>
                <w:kern w:val="0"/>
                <w:szCs w:val="24"/>
                <w:u w:val="single"/>
                <w:lang w:val="en-US" w:eastAsia="zh-CN"/>
              </w:rPr>
              <w:t>3</w:t>
            </w:r>
            <w:r>
              <w:rPr>
                <w:rFonts w:hint="eastAsia" w:hAnsi="宋体" w:cs="宋体"/>
                <w:b/>
                <w:bCs/>
                <w:color w:val="auto"/>
                <w:kern w:val="0"/>
                <w:szCs w:val="24"/>
              </w:rPr>
              <w:t>人</w:t>
            </w:r>
          </w:p>
        </w:tc>
      </w:tr>
      <w:tr w14:paraId="6DE02C40">
        <w:tblPrEx>
          <w:tblCellMar>
            <w:top w:w="0" w:type="dxa"/>
            <w:left w:w="108" w:type="dxa"/>
            <w:bottom w:w="0" w:type="dxa"/>
            <w:right w:w="108" w:type="dxa"/>
          </w:tblCellMar>
        </w:tblPrEx>
        <w:trPr>
          <w:trHeight w:val="681" w:hRule="atLeast"/>
        </w:trPr>
        <w:tc>
          <w:tcPr>
            <w:tcW w:w="1132" w:type="dxa"/>
            <w:tcBorders>
              <w:top w:val="single" w:color="auto" w:sz="4" w:space="0"/>
              <w:left w:val="single" w:color="auto" w:sz="4" w:space="0"/>
              <w:bottom w:val="single" w:color="auto" w:sz="4" w:space="0"/>
              <w:right w:val="single" w:color="auto" w:sz="4" w:space="0"/>
            </w:tcBorders>
            <w:vAlign w:val="center"/>
          </w:tcPr>
          <w:p w14:paraId="0E5F078E">
            <w:pPr>
              <w:jc w:val="center"/>
              <w:rPr>
                <w:color w:val="auto"/>
              </w:rPr>
            </w:pPr>
            <w:r>
              <w:rPr>
                <w:rFonts w:hint="eastAsia"/>
                <w:color w:val="auto"/>
              </w:rPr>
              <w:t>职务</w:t>
            </w:r>
          </w:p>
        </w:tc>
        <w:tc>
          <w:tcPr>
            <w:tcW w:w="1937" w:type="dxa"/>
            <w:tcBorders>
              <w:top w:val="single" w:color="auto" w:sz="4" w:space="0"/>
              <w:left w:val="single" w:color="auto" w:sz="4" w:space="0"/>
              <w:bottom w:val="single" w:color="auto" w:sz="4" w:space="0"/>
              <w:right w:val="single" w:color="auto" w:sz="4" w:space="0"/>
            </w:tcBorders>
            <w:vAlign w:val="center"/>
          </w:tcPr>
          <w:p w14:paraId="54C12C69">
            <w:pPr>
              <w:jc w:val="center"/>
              <w:rPr>
                <w:color w:val="auto"/>
              </w:rPr>
            </w:pPr>
            <w:r>
              <w:rPr>
                <w:rFonts w:hint="eastAsia"/>
                <w:color w:val="auto"/>
              </w:rPr>
              <w:t>专业要求</w:t>
            </w:r>
          </w:p>
        </w:tc>
        <w:tc>
          <w:tcPr>
            <w:tcW w:w="1012" w:type="dxa"/>
            <w:tcBorders>
              <w:top w:val="single" w:color="auto" w:sz="4" w:space="0"/>
              <w:left w:val="nil"/>
              <w:bottom w:val="single" w:color="auto" w:sz="4" w:space="0"/>
              <w:right w:val="single" w:color="auto" w:sz="4" w:space="0"/>
            </w:tcBorders>
            <w:vAlign w:val="center"/>
          </w:tcPr>
          <w:p w14:paraId="29E69088">
            <w:pPr>
              <w:jc w:val="center"/>
              <w:rPr>
                <w:color w:val="auto"/>
              </w:rPr>
            </w:pPr>
            <w:r>
              <w:rPr>
                <w:rFonts w:hint="eastAsia"/>
                <w:color w:val="auto"/>
              </w:rPr>
              <w:t>数量</w:t>
            </w:r>
          </w:p>
          <w:p w14:paraId="00DA76EC">
            <w:pPr>
              <w:jc w:val="center"/>
              <w:rPr>
                <w:color w:val="auto"/>
              </w:rPr>
            </w:pPr>
            <w:r>
              <w:rPr>
                <w:rFonts w:hint="eastAsia"/>
                <w:color w:val="auto"/>
              </w:rPr>
              <w:t>要求</w:t>
            </w:r>
          </w:p>
        </w:tc>
        <w:tc>
          <w:tcPr>
            <w:tcW w:w="5234" w:type="dxa"/>
            <w:tcBorders>
              <w:top w:val="single" w:color="auto" w:sz="4" w:space="0"/>
              <w:left w:val="single" w:color="auto" w:sz="4" w:space="0"/>
              <w:bottom w:val="single" w:color="auto" w:sz="4" w:space="0"/>
              <w:right w:val="single" w:color="auto" w:sz="4" w:space="0"/>
            </w:tcBorders>
            <w:vAlign w:val="center"/>
          </w:tcPr>
          <w:p w14:paraId="3AE81202">
            <w:pPr>
              <w:jc w:val="center"/>
              <w:rPr>
                <w:color w:val="auto"/>
              </w:rPr>
            </w:pPr>
            <w:r>
              <w:rPr>
                <w:rFonts w:hint="eastAsia"/>
                <w:color w:val="auto"/>
              </w:rPr>
              <w:t>持证要求</w:t>
            </w:r>
          </w:p>
        </w:tc>
      </w:tr>
      <w:tr w14:paraId="5FF3AD35">
        <w:tblPrEx>
          <w:tblCellMar>
            <w:top w:w="0" w:type="dxa"/>
            <w:left w:w="108" w:type="dxa"/>
            <w:bottom w:w="0" w:type="dxa"/>
            <w:right w:w="108" w:type="dxa"/>
          </w:tblCellMar>
        </w:tblPrEx>
        <w:trPr>
          <w:trHeight w:val="4272" w:hRule="atLeast"/>
        </w:trPr>
        <w:tc>
          <w:tcPr>
            <w:tcW w:w="1132" w:type="dxa"/>
            <w:tcBorders>
              <w:top w:val="single" w:color="auto" w:sz="4" w:space="0"/>
              <w:left w:val="single" w:color="auto" w:sz="4" w:space="0"/>
              <w:right w:val="single" w:color="auto" w:sz="4" w:space="0"/>
            </w:tcBorders>
            <w:vAlign w:val="center"/>
          </w:tcPr>
          <w:p w14:paraId="576B524F">
            <w:pPr>
              <w:widowControl/>
              <w:spacing w:line="440" w:lineRule="exact"/>
              <w:jc w:val="center"/>
              <w:rPr>
                <w:color w:val="auto"/>
                <w:highlight w:val="none"/>
              </w:rPr>
            </w:pPr>
            <w:r>
              <w:rPr>
                <w:rFonts w:hint="eastAsia"/>
                <w:color w:val="auto"/>
                <w:highlight w:val="none"/>
              </w:rPr>
              <w:t>专业监理工程师</w:t>
            </w:r>
          </w:p>
        </w:tc>
        <w:tc>
          <w:tcPr>
            <w:tcW w:w="1937" w:type="dxa"/>
            <w:tcBorders>
              <w:top w:val="single" w:color="auto" w:sz="4" w:space="0"/>
              <w:left w:val="single" w:color="auto" w:sz="4" w:space="0"/>
              <w:right w:val="single" w:color="auto" w:sz="4" w:space="0"/>
            </w:tcBorders>
            <w:vAlign w:val="center"/>
          </w:tcPr>
          <w:p w14:paraId="0C129668">
            <w:pPr>
              <w:widowControl/>
              <w:spacing w:line="360" w:lineRule="auto"/>
              <w:jc w:val="center"/>
              <w:rPr>
                <w:rFonts w:hint="eastAsia" w:eastAsia="宋体"/>
                <w:color w:val="auto"/>
                <w:highlight w:val="none"/>
                <w:lang w:val="en-US" w:eastAsia="zh-CN"/>
              </w:rPr>
            </w:pPr>
            <w:r>
              <w:rPr>
                <w:rFonts w:hint="eastAsia"/>
                <w:color w:val="auto"/>
                <w:highlight w:val="none"/>
              </w:rPr>
              <w:t>市政公用工程专业</w:t>
            </w:r>
          </w:p>
        </w:tc>
        <w:tc>
          <w:tcPr>
            <w:tcW w:w="1012" w:type="dxa"/>
            <w:tcBorders>
              <w:top w:val="single" w:color="auto" w:sz="4" w:space="0"/>
              <w:left w:val="nil"/>
              <w:bottom w:val="single" w:color="auto" w:sz="4" w:space="0"/>
              <w:right w:val="single" w:color="auto" w:sz="4" w:space="0"/>
            </w:tcBorders>
            <w:vAlign w:val="center"/>
          </w:tcPr>
          <w:p w14:paraId="2E19DC76">
            <w:pPr>
              <w:widowControl/>
              <w:spacing w:line="240" w:lineRule="auto"/>
              <w:jc w:val="center"/>
              <w:rPr>
                <w:color w:val="auto"/>
                <w:highlight w:val="none"/>
              </w:rPr>
            </w:pPr>
            <w:r>
              <w:rPr>
                <w:rFonts w:hint="eastAsia"/>
                <w:color w:val="auto"/>
                <w:highlight w:val="none"/>
                <w:lang w:val="en-US" w:eastAsia="zh-CN"/>
              </w:rPr>
              <w:t>2</w:t>
            </w:r>
          </w:p>
        </w:tc>
        <w:tc>
          <w:tcPr>
            <w:tcW w:w="5234" w:type="dxa"/>
            <w:tcBorders>
              <w:top w:val="single" w:color="auto" w:sz="4" w:space="0"/>
              <w:left w:val="single" w:color="auto" w:sz="4" w:space="0"/>
              <w:right w:val="single" w:color="auto" w:sz="4" w:space="0"/>
            </w:tcBorders>
            <w:vAlign w:val="center"/>
          </w:tcPr>
          <w:p w14:paraId="243F9D7B">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auto"/>
              </w:rPr>
            </w:pPr>
            <w:r>
              <w:rPr>
                <w:rFonts w:hint="eastAsia" w:ascii="宋体" w:hAnsi="宋体" w:eastAsia="宋体" w:cs="宋体"/>
                <w:color w:val="auto"/>
              </w:rPr>
              <w:t>专业监理工程师符合以下3种情形之一均可：</w:t>
            </w:r>
          </w:p>
          <w:p w14:paraId="23CF2EF2">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auto"/>
              </w:rPr>
            </w:pPr>
            <w:r>
              <w:rPr>
                <w:rFonts w:hint="eastAsia" w:ascii="宋体" w:hAnsi="宋体" w:eastAsia="宋体" w:cs="宋体"/>
                <w:color w:val="auto"/>
              </w:rPr>
              <w:t>1．具备所需专业注册监理工程师执业资格，持有效的注册证书；</w:t>
            </w:r>
          </w:p>
          <w:p w14:paraId="11E3936D">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auto"/>
              </w:rPr>
            </w:pPr>
            <w:r>
              <w:rPr>
                <w:rFonts w:hint="eastAsia" w:ascii="宋体" w:hAnsi="宋体" w:eastAsia="宋体" w:cs="宋体"/>
                <w:color w:val="auto"/>
              </w:rPr>
              <w:t>2．具备工程类注册执业资格，并经监理业务培训。持有效的注册证书、省级建设行政主管部门或其授权的组织（机构）颁发的岗位证书；</w:t>
            </w:r>
          </w:p>
          <w:p w14:paraId="4A9A46A2">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auto"/>
              </w:rPr>
            </w:pPr>
            <w:r>
              <w:rPr>
                <w:rFonts w:hint="eastAsia" w:ascii="宋体" w:hAnsi="宋体" w:eastAsia="宋体" w:cs="宋体"/>
                <w:color w:val="auto"/>
              </w:rPr>
              <w:t>3．具备中级及以上专业技术职称，并经监理业务培训</w:t>
            </w:r>
            <w:r>
              <w:rPr>
                <w:rFonts w:hint="eastAsia" w:ascii="宋体" w:hAnsi="宋体" w:eastAsia="宋体" w:cs="宋体"/>
                <w:color w:val="auto"/>
                <w:lang w:eastAsia="zh-CN"/>
              </w:rPr>
              <w:t>，</w:t>
            </w:r>
            <w:r>
              <w:rPr>
                <w:rFonts w:hint="eastAsia" w:ascii="宋体" w:hAnsi="宋体" w:eastAsia="宋体" w:cs="宋体"/>
                <w:color w:val="auto"/>
              </w:rPr>
              <w:t>持有效的职称证书、省级建设行政主管部门或其授权的组织（机构）颁发的岗位证书。</w:t>
            </w:r>
          </w:p>
          <w:p w14:paraId="0B67FE8D">
            <w:pPr>
              <w:widowControl/>
              <w:spacing w:line="440" w:lineRule="exact"/>
              <w:ind w:firstLine="480" w:firstLineChars="200"/>
              <w:rPr>
                <w:rFonts w:hAnsi="宋体" w:cs="宋体"/>
                <w:color w:val="auto"/>
                <w:kern w:val="0"/>
                <w:szCs w:val="24"/>
              </w:rPr>
            </w:pPr>
            <w:r>
              <w:rPr>
                <w:rFonts w:hint="eastAsia" w:ascii="宋体" w:hAnsi="宋体" w:eastAsia="宋体" w:cs="宋体"/>
                <w:color w:val="auto"/>
                <w:kern w:val="0"/>
                <w:sz w:val="24"/>
                <w:szCs w:val="24"/>
                <w:highlight w:val="none"/>
              </w:rPr>
              <w:t>注：专业类别以注册证书或专业监理工程师证书或职称证书或毕业证所列明的专业为准。</w:t>
            </w:r>
          </w:p>
        </w:tc>
      </w:tr>
      <w:tr w14:paraId="52FED773">
        <w:tblPrEx>
          <w:tblCellMar>
            <w:top w:w="0" w:type="dxa"/>
            <w:left w:w="108" w:type="dxa"/>
            <w:bottom w:w="0" w:type="dxa"/>
            <w:right w:w="108" w:type="dxa"/>
          </w:tblCellMar>
        </w:tblPrEx>
        <w:trPr>
          <w:trHeight w:val="1110" w:hRule="atLeast"/>
        </w:trPr>
        <w:tc>
          <w:tcPr>
            <w:tcW w:w="1132" w:type="dxa"/>
            <w:tcBorders>
              <w:top w:val="single" w:color="auto" w:sz="4" w:space="0"/>
              <w:left w:val="single" w:color="auto" w:sz="4" w:space="0"/>
              <w:bottom w:val="single" w:color="auto" w:sz="4" w:space="0"/>
              <w:right w:val="single" w:color="auto" w:sz="4" w:space="0"/>
            </w:tcBorders>
            <w:vAlign w:val="center"/>
          </w:tcPr>
          <w:p w14:paraId="33AA7C8C">
            <w:pPr>
              <w:pStyle w:val="88"/>
              <w:wordWrap w:val="0"/>
              <w:adjustRightInd w:val="0"/>
              <w:snapToGrid w:val="0"/>
              <w:spacing w:line="360" w:lineRule="exact"/>
              <w:jc w:val="center"/>
              <w:rPr>
                <w:rFonts w:hint="eastAsia"/>
                <w:color w:val="auto"/>
              </w:rPr>
            </w:pPr>
            <w:r>
              <w:rPr>
                <w:rFonts w:hint="eastAsia" w:ascii="宋体" w:hAnsi="宋体" w:cs="宋体"/>
                <w:snapToGrid w:val="0"/>
                <w:color w:val="auto"/>
                <w:kern w:val="0"/>
                <w:sz w:val="24"/>
                <w:highlight w:val="none"/>
              </w:rPr>
              <w:t>监理员</w:t>
            </w:r>
          </w:p>
        </w:tc>
        <w:tc>
          <w:tcPr>
            <w:tcW w:w="1937" w:type="dxa"/>
            <w:tcBorders>
              <w:top w:val="single" w:color="auto" w:sz="4" w:space="0"/>
              <w:left w:val="single" w:color="auto" w:sz="4" w:space="0"/>
              <w:bottom w:val="single" w:color="auto" w:sz="4" w:space="0"/>
              <w:right w:val="single" w:color="auto" w:sz="4" w:space="0"/>
            </w:tcBorders>
            <w:vAlign w:val="center"/>
          </w:tcPr>
          <w:p w14:paraId="2F7F8E07">
            <w:pPr>
              <w:pStyle w:val="88"/>
              <w:wordWrap w:val="0"/>
              <w:adjustRightInd w:val="0"/>
              <w:snapToGrid w:val="0"/>
              <w:spacing w:line="360" w:lineRule="exact"/>
              <w:jc w:val="center"/>
              <w:rPr>
                <w:rFonts w:hint="eastAsia"/>
                <w:color w:val="auto"/>
              </w:rPr>
            </w:pPr>
            <w:r>
              <w:rPr>
                <w:rFonts w:hint="eastAsia" w:ascii="宋体" w:hAnsi="宋体" w:cs="宋体"/>
                <w:snapToGrid w:val="0"/>
                <w:color w:val="auto"/>
                <w:kern w:val="0"/>
                <w:sz w:val="24"/>
                <w:highlight w:val="none"/>
              </w:rPr>
              <w:t>监理员岗位证书</w:t>
            </w:r>
          </w:p>
        </w:tc>
        <w:tc>
          <w:tcPr>
            <w:tcW w:w="1012" w:type="dxa"/>
            <w:tcBorders>
              <w:top w:val="single" w:color="auto" w:sz="4" w:space="0"/>
              <w:left w:val="single" w:color="auto" w:sz="4" w:space="0"/>
              <w:bottom w:val="single" w:color="auto" w:sz="4" w:space="0"/>
              <w:right w:val="single" w:color="auto" w:sz="4" w:space="0"/>
            </w:tcBorders>
            <w:vAlign w:val="center"/>
          </w:tcPr>
          <w:p w14:paraId="1672290A">
            <w:pPr>
              <w:pStyle w:val="88"/>
              <w:wordWrap w:val="0"/>
              <w:adjustRightInd w:val="0"/>
              <w:snapToGrid w:val="0"/>
              <w:spacing w:line="360" w:lineRule="exact"/>
              <w:jc w:val="center"/>
              <w:rPr>
                <w:rFonts w:hint="eastAsia"/>
                <w:color w:val="auto"/>
                <w:lang w:val="en-US" w:eastAsia="zh-CN"/>
              </w:rPr>
            </w:pPr>
            <w:r>
              <w:rPr>
                <w:rFonts w:hint="eastAsia" w:ascii="宋体" w:hAnsi="宋体" w:cs="宋体"/>
                <w:snapToGrid w:val="0"/>
                <w:color w:val="auto"/>
                <w:kern w:val="0"/>
                <w:sz w:val="24"/>
                <w:highlight w:val="none"/>
                <w:lang w:val="en-US" w:eastAsia="zh-CN"/>
              </w:rPr>
              <w:t>1</w:t>
            </w:r>
          </w:p>
        </w:tc>
        <w:tc>
          <w:tcPr>
            <w:tcW w:w="5234" w:type="dxa"/>
            <w:tcBorders>
              <w:top w:val="single" w:color="auto" w:sz="4" w:space="0"/>
              <w:left w:val="single" w:color="auto" w:sz="4" w:space="0"/>
              <w:bottom w:val="single" w:color="auto" w:sz="4" w:space="0"/>
              <w:right w:val="single" w:color="auto" w:sz="4" w:space="0"/>
            </w:tcBorders>
            <w:vAlign w:val="center"/>
          </w:tcPr>
          <w:p w14:paraId="7DFD8B43">
            <w:pPr>
              <w:pStyle w:val="88"/>
              <w:wordWrap w:val="0"/>
              <w:adjustRightInd w:val="0"/>
              <w:snapToGrid w:val="0"/>
              <w:spacing w:line="360" w:lineRule="exact"/>
              <w:jc w:val="center"/>
              <w:rPr>
                <w:rFonts w:hint="eastAsia" w:hAnsi="宋体" w:cs="宋体"/>
                <w:color w:val="auto"/>
                <w:kern w:val="0"/>
                <w:szCs w:val="24"/>
              </w:rPr>
            </w:pPr>
            <w:r>
              <w:rPr>
                <w:rFonts w:hint="eastAsia" w:ascii="宋体" w:hAnsi="宋体" w:cs="宋体"/>
                <w:snapToGrid w:val="0"/>
                <w:color w:val="auto"/>
                <w:kern w:val="0"/>
                <w:sz w:val="24"/>
                <w:highlight w:val="none"/>
              </w:rPr>
              <w:t>经监理业务培训，持有效的省级建设行政主管部门或其授权的组织（机构）颁发的岗位证书。</w:t>
            </w:r>
          </w:p>
        </w:tc>
      </w:tr>
    </w:tbl>
    <w:p w14:paraId="3E67B8DA">
      <w:pPr>
        <w:wordWrap w:val="0"/>
        <w:adjustRightInd w:val="0"/>
        <w:snapToGrid w:val="0"/>
        <w:spacing w:line="440" w:lineRule="exact"/>
        <w:ind w:firstLine="480" w:firstLineChars="200"/>
        <w:rPr>
          <w:rFonts w:ascii="Times New Roman"/>
          <w:snapToGrid w:val="0"/>
          <w:color w:val="auto"/>
          <w:kern w:val="0"/>
        </w:rPr>
      </w:pPr>
      <w:r>
        <w:rPr>
          <w:rFonts w:hint="eastAsia" w:hAnsi="宋体" w:cs="宋体"/>
          <w:color w:val="auto"/>
          <w:kern w:val="0"/>
          <w:szCs w:val="24"/>
        </w:rPr>
        <w:t>注：</w:t>
      </w:r>
      <w:r>
        <w:rPr>
          <w:rFonts w:hint="eastAsia" w:ascii="宋体" w:hAnsi="宋体" w:eastAsia="宋体" w:cs="宋体"/>
          <w:color w:val="auto"/>
          <w:kern w:val="0"/>
          <w:sz w:val="24"/>
          <w:szCs w:val="24"/>
          <w:lang w:val="en-US" w:eastAsia="zh-CN" w:bidi="ar"/>
        </w:rPr>
        <w:t>以上人员一人一岗，不得重复。除总监理工程师外，本需求表拟委派的项目监理机构其他人员只作为综合评分的评审依据，不属于资格评审、形式评审、响应性评审的审查内容，不得作为否决投标条件。</w:t>
      </w:r>
    </w:p>
    <w:p w14:paraId="1021FFCB">
      <w:pPr>
        <w:rPr>
          <w:color w:val="auto"/>
        </w:rPr>
      </w:pPr>
    </w:p>
    <w:p w14:paraId="07D9C16A">
      <w:pPr>
        <w:adjustRightInd w:val="0"/>
        <w:snapToGrid w:val="0"/>
        <w:spacing w:line="440" w:lineRule="exact"/>
        <w:ind w:firstLine="480" w:firstLineChars="200"/>
        <w:rPr>
          <w:rFonts w:hAnsi="宋体" w:cs="宋体"/>
          <w:snapToGrid w:val="0"/>
          <w:color w:val="auto"/>
          <w:kern w:val="0"/>
        </w:rPr>
      </w:pPr>
      <w:r>
        <w:rPr>
          <w:rFonts w:hint="eastAsia" w:hAnsi="宋体" w:cs="宋体"/>
          <w:snapToGrid w:val="0"/>
          <w:color w:val="auto"/>
          <w:kern w:val="0"/>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rPr>
        <w:sectPr>
          <w:endnotePr>
            <w:numFmt w:val="decimal"/>
          </w:endnotePr>
          <w:pgSz w:w="11906" w:h="16838"/>
          <w:pgMar w:top="1417" w:right="1417" w:bottom="1417" w:left="1417" w:header="850" w:footer="992" w:gutter="0"/>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 xml:space="preserve">15.5.2 </w:t>
      </w:r>
      <w:r>
        <w:rPr>
          <w:rFonts w:hint="eastAsia" w:hAnsi="宋体" w:cs="宋体"/>
          <w:snapToGrid w:val="0"/>
          <w:color w:val="auto"/>
          <w:kern w:val="0"/>
          <w:szCs w:val="24"/>
        </w:rPr>
        <w:t>否决投标说明</w:t>
      </w:r>
    </w:p>
    <w:p w14:paraId="4CADBCAA">
      <w:pPr>
        <w:wordWrap w:val="0"/>
        <w:adjustRightInd w:val="0"/>
        <w:snapToGrid w:val="0"/>
        <w:spacing w:line="360" w:lineRule="auto"/>
        <w:ind w:firstLine="562"/>
        <w:rPr>
          <w:rFonts w:hAnsi="宋体" w:cs="宋体"/>
          <w:snapToGrid w:val="0"/>
          <w:color w:val="auto"/>
          <w:kern w:val="0"/>
          <w:szCs w:val="24"/>
        </w:rPr>
      </w:pPr>
      <w:r>
        <w:rPr>
          <w:rFonts w:hint="eastAsia" w:hAnsi="宋体" w:cs="宋体"/>
          <w:snapToGrid w:val="0"/>
          <w:color w:val="auto"/>
          <w:kern w:val="0"/>
          <w:szCs w:val="24"/>
        </w:rPr>
        <w:t>详细评审阶段否决投标的全部条件，在本章第四节“否决投标条件”第</w:t>
      </w:r>
      <w:r>
        <w:rPr>
          <w:rFonts w:hint="eastAsia" w:hAnsi="宋体" w:cs="宋体"/>
          <w:b/>
          <w:bCs/>
          <w:snapToGrid w:val="0"/>
          <w:color w:val="auto"/>
          <w:kern w:val="0"/>
          <w:szCs w:val="24"/>
        </w:rPr>
        <w:t>4</w:t>
      </w:r>
      <w:r>
        <w:rPr>
          <w:rFonts w:hint="eastAsia" w:hAnsi="宋体" w:cs="宋体"/>
          <w:snapToGrid w:val="0"/>
          <w:color w:val="auto"/>
          <w:kern w:val="0"/>
          <w:szCs w:val="24"/>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rPr>
      </w:pPr>
      <w:r>
        <w:rPr>
          <w:rFonts w:hint="eastAsia" w:hAnsi="宋体" w:cs="宋体"/>
          <w:b/>
          <w:bCs/>
          <w:snapToGrid w:val="0"/>
          <w:color w:val="auto"/>
          <w:kern w:val="0"/>
          <w:szCs w:val="24"/>
        </w:rPr>
        <w:t>注：投标人在详细评审阶段根据评分方法提供的佐证材料，其合法性、有效性和准确性不符合要求的，有关评分因素的评分按相应评分标准处理，但不否决投标。</w:t>
      </w:r>
    </w:p>
    <w:p w14:paraId="189E4120">
      <w:pPr>
        <w:wordWrap w:val="0"/>
        <w:adjustRightInd w:val="0"/>
        <w:snapToGrid w:val="0"/>
        <w:spacing w:line="360" w:lineRule="auto"/>
        <w:ind w:firstLine="482" w:firstLineChars="200"/>
        <w:outlineLvl w:val="2"/>
        <w:rPr>
          <w:rFonts w:hAnsi="宋体" w:cs="宋体"/>
          <w:b/>
          <w:snapToGrid w:val="0"/>
          <w:color w:val="auto"/>
          <w:kern w:val="0"/>
          <w:szCs w:val="24"/>
        </w:rPr>
      </w:pPr>
      <w:bookmarkStart w:id="59" w:name="_Toc9957"/>
      <w:r>
        <w:rPr>
          <w:rFonts w:hint="eastAsia" w:hAnsi="宋体" w:cs="宋体"/>
          <w:b/>
          <w:snapToGrid w:val="0"/>
          <w:color w:val="auto"/>
          <w:kern w:val="0"/>
          <w:szCs w:val="24"/>
        </w:rPr>
        <w:t>16．推荐中标候选人</w:t>
      </w:r>
      <w:bookmarkEnd w:id="59"/>
    </w:p>
    <w:p w14:paraId="68FFBF61">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16.1</w:t>
      </w:r>
      <w:r>
        <w:rPr>
          <w:rFonts w:hint="eastAsia" w:hAnsi="宋体" w:cs="宋体"/>
          <w:snapToGrid w:val="0"/>
          <w:color w:val="auto"/>
          <w:kern w:val="0"/>
          <w:szCs w:val="24"/>
        </w:rPr>
        <w:t xml:space="preserve"> 确定排名</w:t>
      </w:r>
    </w:p>
    <w:p w14:paraId="43452BB1">
      <w:pPr>
        <w:wordWrap w:val="0"/>
        <w:adjustRightInd w:val="0"/>
        <w:snapToGrid w:val="0"/>
        <w:spacing w:line="360" w:lineRule="auto"/>
        <w:ind w:firstLine="480" w:firstLineChars="200"/>
        <w:rPr>
          <w:rFonts w:hAnsi="宋体" w:cs="宋体"/>
          <w:snapToGrid w:val="0"/>
          <w:color w:val="auto"/>
          <w:kern w:val="0"/>
          <w:szCs w:val="24"/>
        </w:rPr>
      </w:pPr>
      <w:r>
        <w:rPr>
          <w:rFonts w:hint="eastAsia" w:hAnsi="宋体" w:cs="宋体"/>
          <w:snapToGrid w:val="0"/>
          <w:color w:val="auto"/>
          <w:kern w:val="0"/>
          <w:szCs w:val="24"/>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30F053FB">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16.2</w:t>
      </w:r>
      <w:r>
        <w:rPr>
          <w:rFonts w:hint="eastAsia" w:hAnsi="宋体" w:cs="宋体"/>
          <w:snapToGrid w:val="0"/>
          <w:color w:val="auto"/>
          <w:kern w:val="0"/>
          <w:szCs w:val="24"/>
        </w:rPr>
        <w:t xml:space="preserve"> 推荐方法</w:t>
      </w:r>
    </w:p>
    <w:p w14:paraId="498191B7">
      <w:pPr>
        <w:wordWrap w:val="0"/>
        <w:adjustRightInd w:val="0"/>
        <w:snapToGrid w:val="0"/>
        <w:spacing w:line="360" w:lineRule="auto"/>
        <w:ind w:firstLine="480" w:firstLineChars="200"/>
        <w:rPr>
          <w:rFonts w:hAnsi="宋体" w:cs="宋体"/>
          <w:snapToGrid w:val="0"/>
          <w:color w:val="auto"/>
          <w:kern w:val="0"/>
          <w:szCs w:val="24"/>
        </w:rPr>
      </w:pPr>
      <w:r>
        <w:rPr>
          <w:rFonts w:hint="eastAsia" w:hAnsi="宋体" w:cs="宋体"/>
          <w:snapToGrid w:val="0"/>
          <w:color w:val="auto"/>
          <w:kern w:val="0"/>
          <w:szCs w:val="24"/>
        </w:rPr>
        <w:t>（1）有效投标人数量达到或超过3个的，评标委员会将前三名投标人作为中标候选人向招标人推荐，并标明排列顺序。</w:t>
      </w:r>
    </w:p>
    <w:p w14:paraId="02C4DCFF">
      <w:pPr>
        <w:wordWrap w:val="0"/>
        <w:adjustRightInd w:val="0"/>
        <w:snapToGrid w:val="0"/>
        <w:spacing w:line="360" w:lineRule="auto"/>
        <w:ind w:firstLine="480" w:firstLineChars="200"/>
        <w:rPr>
          <w:rFonts w:hAnsi="宋体" w:cs="宋体"/>
          <w:color w:val="auto"/>
          <w:szCs w:val="24"/>
        </w:rPr>
      </w:pPr>
      <w:r>
        <w:rPr>
          <w:rFonts w:hint="eastAsia" w:hAnsi="宋体" w:cs="宋体"/>
          <w:snapToGrid w:val="0"/>
          <w:color w:val="auto"/>
          <w:kern w:val="0"/>
          <w:szCs w:val="24"/>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714FCB8F">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16.3</w:t>
      </w:r>
      <w:r>
        <w:rPr>
          <w:rFonts w:hint="eastAsia" w:hAnsi="宋体" w:cs="宋体"/>
          <w:snapToGrid w:val="0"/>
          <w:color w:val="auto"/>
          <w:kern w:val="0"/>
          <w:szCs w:val="24"/>
        </w:rPr>
        <w:t xml:space="preserve"> 评标委员会完成评标后，应向招标人提交由全体评标委员会成员签字的评标报告和中标候选人名单。</w:t>
      </w:r>
    </w:p>
    <w:p w14:paraId="741B7D3F">
      <w:pPr>
        <w:wordWrap w:val="0"/>
        <w:adjustRightInd w:val="0"/>
        <w:snapToGrid w:val="0"/>
        <w:spacing w:line="360" w:lineRule="auto"/>
        <w:ind w:firstLine="482" w:firstLineChars="200"/>
        <w:outlineLvl w:val="2"/>
        <w:rPr>
          <w:rFonts w:hAnsi="宋体" w:cs="宋体"/>
          <w:b/>
          <w:snapToGrid w:val="0"/>
          <w:color w:val="auto"/>
          <w:kern w:val="0"/>
          <w:szCs w:val="24"/>
        </w:rPr>
      </w:pPr>
      <w:bookmarkStart w:id="60" w:name="_Toc30341"/>
      <w:r>
        <w:rPr>
          <w:rFonts w:hint="eastAsia" w:hAnsi="宋体" w:cs="宋体"/>
          <w:b/>
          <w:snapToGrid w:val="0"/>
          <w:color w:val="auto"/>
          <w:kern w:val="0"/>
          <w:szCs w:val="24"/>
        </w:rPr>
        <w:t>17．中标候选人公示</w:t>
      </w:r>
      <w:bookmarkEnd w:id="60"/>
    </w:p>
    <w:p w14:paraId="0789FBF9">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17.1</w:t>
      </w:r>
      <w:r>
        <w:rPr>
          <w:rFonts w:hint="eastAsia" w:hAnsi="宋体" w:cs="宋体"/>
          <w:bCs/>
          <w:snapToGrid w:val="0"/>
          <w:color w:val="auto"/>
          <w:kern w:val="0"/>
          <w:szCs w:val="24"/>
        </w:rPr>
        <w:t xml:space="preserve"> </w:t>
      </w:r>
      <w:r>
        <w:rPr>
          <w:rFonts w:hint="eastAsia" w:hAnsi="宋体" w:cs="宋体"/>
          <w:snapToGrid w:val="0"/>
          <w:color w:val="auto"/>
          <w:kern w:val="0"/>
          <w:szCs w:val="24"/>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s://www.gdzwfw.gov.cn/ztbjg-portal/#/index）及全国公共资源交易平台（广东省·韶关市）（https://ygp.gdzwfw.gov.cn/ggzy-portal/#/440200/index）进行公示，公示期不得少于3天。</w:t>
      </w:r>
    </w:p>
    <w:p w14:paraId="62A93F9A">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17.2</w:t>
      </w:r>
      <w:r>
        <w:rPr>
          <w:rFonts w:hint="eastAsia" w:hAnsi="宋体" w:cs="宋体"/>
          <w:snapToGrid w:val="0"/>
          <w:color w:val="auto"/>
          <w:kern w:val="0"/>
          <w:szCs w:val="24"/>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74B2CC9">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17.3</w:t>
      </w:r>
      <w:r>
        <w:rPr>
          <w:rFonts w:hint="eastAsia" w:hAnsi="宋体" w:cs="宋体"/>
          <w:snapToGrid w:val="0"/>
          <w:color w:val="auto"/>
          <w:kern w:val="0"/>
          <w:szCs w:val="24"/>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3E4D3842">
      <w:pPr>
        <w:wordWrap w:val="0"/>
        <w:adjustRightInd w:val="0"/>
        <w:snapToGrid w:val="0"/>
        <w:spacing w:line="360" w:lineRule="auto"/>
        <w:outlineLvl w:val="1"/>
        <w:rPr>
          <w:rFonts w:hAnsi="宋体" w:cs="宋体"/>
          <w:snapToGrid w:val="0"/>
          <w:color w:val="auto"/>
          <w:kern w:val="0"/>
        </w:rPr>
      </w:pPr>
      <w:bookmarkStart w:id="61" w:name="_Toc25582"/>
      <w:r>
        <w:rPr>
          <w:rFonts w:hint="eastAsia" w:hAnsi="宋体" w:cs="宋体"/>
          <w:b/>
          <w:bCs/>
          <w:snapToGrid w:val="0"/>
          <w:color w:val="auto"/>
          <w:kern w:val="0"/>
        </w:rPr>
        <w:t>第四节 否决投标条件</w:t>
      </w:r>
      <w:bookmarkEnd w:id="61"/>
    </w:p>
    <w:p w14:paraId="1217DA6A">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rPr>
        <w:t>投标人未有列入本节情形的，评标时一律不得否决其投标。</w:t>
      </w:r>
      <w:r>
        <w:rPr>
          <w:rFonts w:hint="eastAsia" w:hAnsi="宋体" w:cs="宋体"/>
          <w:snapToGrid w:val="0"/>
          <w:color w:val="auto"/>
          <w:kern w:val="0"/>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rPr>
      </w:pPr>
      <w:bookmarkStart w:id="62" w:name="_Toc25940"/>
      <w:r>
        <w:rPr>
          <w:rFonts w:hint="eastAsia" w:hAnsi="宋体" w:cs="宋体"/>
          <w:b/>
          <w:bCs/>
          <w:snapToGrid w:val="0"/>
          <w:color w:val="auto"/>
          <w:kern w:val="0"/>
        </w:rPr>
        <w:t>1．资格评审环节</w:t>
      </w:r>
      <w:bookmarkEnd w:id="62"/>
    </w:p>
    <w:p w14:paraId="3AA23191">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（1）有本章第三节第</w:t>
      </w:r>
      <w:r>
        <w:rPr>
          <w:rFonts w:hint="eastAsia" w:hAnsi="宋体" w:cs="宋体"/>
          <w:b/>
          <w:bCs/>
          <w:snapToGrid w:val="0"/>
          <w:color w:val="auto"/>
          <w:kern w:val="0"/>
        </w:rPr>
        <w:t>2.4</w:t>
      </w:r>
      <w:r>
        <w:rPr>
          <w:rFonts w:hint="eastAsia" w:hAnsi="宋体" w:cs="宋体"/>
          <w:snapToGrid w:val="0"/>
          <w:color w:val="auto"/>
          <w:kern w:val="0"/>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（2）投标人资质不符合</w:t>
      </w:r>
      <w:r>
        <w:rPr>
          <w:rFonts w:hint="eastAsia" w:hAnsi="宋体" w:cs="宋体"/>
          <w:snapToGrid w:val="0"/>
          <w:color w:val="auto"/>
          <w:kern w:val="0"/>
          <w:szCs w:val="18"/>
        </w:rPr>
        <w:t>规定的；</w:t>
      </w:r>
    </w:p>
    <w:p w14:paraId="199BFDE1">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rPr>
      </w:pPr>
      <w:r>
        <w:rPr>
          <w:rFonts w:hint="eastAsia" w:hAnsi="宋体" w:cs="宋体"/>
          <w:b/>
          <w:bCs/>
          <w:snapToGrid w:val="0"/>
          <w:color w:val="auto"/>
          <w:kern w:val="0"/>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rPr>
      </w:pPr>
      <w:r>
        <w:rPr>
          <w:rFonts w:hint="eastAsia" w:hAnsi="宋体" w:cs="宋体"/>
          <w:b/>
          <w:bCs/>
          <w:snapToGrid w:val="0"/>
          <w:color w:val="auto"/>
          <w:kern w:val="0"/>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r>
        <w:rPr>
          <w:rFonts w:hint="eastAsia" w:hAnsi="宋体" w:cs="宋体"/>
          <w:b/>
          <w:bCs/>
          <w:snapToGrid w:val="0"/>
          <w:color w:val="auto"/>
          <w:kern w:val="0"/>
          <w:szCs w:val="22"/>
        </w:rPr>
        <w:t xml:space="preserve">  </w:t>
      </w:r>
    </w:p>
    <w:p w14:paraId="0A6B74E3">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rPr>
        <w:t>总监理工程师任职项目情况表</w:t>
      </w:r>
      <w:r>
        <w:rPr>
          <w:rFonts w:hint="eastAsia" w:hAnsi="宋体" w:cs="宋体"/>
          <w:snapToGrid w:val="0"/>
          <w:color w:val="auto"/>
          <w:kern w:val="0"/>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rPr>
      </w:pPr>
      <w:r>
        <w:rPr>
          <w:rFonts w:hint="eastAsia" w:hAnsi="宋体" w:cs="宋体"/>
          <w:b/>
          <w:bCs/>
          <w:snapToGrid w:val="0"/>
          <w:color w:val="auto"/>
          <w:kern w:val="0"/>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auto"/>
          <w:kern w:val="0"/>
        </w:rPr>
      </w:pPr>
      <w:bookmarkStart w:id="63" w:name="_Toc3119"/>
      <w:r>
        <w:rPr>
          <w:rFonts w:hint="eastAsia" w:hAnsi="宋体" w:cs="宋体"/>
          <w:b/>
          <w:bCs/>
          <w:snapToGrid w:val="0"/>
          <w:color w:val="auto"/>
          <w:kern w:val="0"/>
        </w:rPr>
        <w:t>2．形式评审环节</w:t>
      </w:r>
      <w:bookmarkEnd w:id="63"/>
    </w:p>
    <w:p w14:paraId="0BEB2819">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（9）本章第三节第</w:t>
      </w:r>
      <w:r>
        <w:rPr>
          <w:rFonts w:hint="eastAsia" w:hAnsi="宋体" w:cs="宋体"/>
          <w:b/>
          <w:bCs/>
          <w:snapToGrid w:val="0"/>
          <w:color w:val="auto"/>
          <w:kern w:val="0"/>
          <w:szCs w:val="18"/>
        </w:rPr>
        <w:t>10.2.2</w:t>
      </w:r>
      <w:r>
        <w:rPr>
          <w:rFonts w:hint="eastAsia" w:hAnsi="宋体" w:cs="宋体"/>
          <w:snapToGrid w:val="0"/>
          <w:color w:val="auto"/>
          <w:kern w:val="0"/>
          <w:szCs w:val="18"/>
        </w:rPr>
        <w:t>目、</w:t>
      </w:r>
      <w:r>
        <w:rPr>
          <w:rFonts w:hint="eastAsia" w:hAnsi="宋体" w:cs="宋体"/>
          <w:snapToGrid w:val="0"/>
          <w:color w:val="auto"/>
          <w:kern w:val="0"/>
        </w:rPr>
        <w:t>第</w:t>
      </w:r>
      <w:r>
        <w:rPr>
          <w:rFonts w:hint="eastAsia" w:hAnsi="宋体" w:cs="宋体"/>
          <w:b/>
          <w:bCs/>
          <w:snapToGrid w:val="0"/>
          <w:color w:val="auto"/>
          <w:kern w:val="0"/>
          <w:szCs w:val="18"/>
        </w:rPr>
        <w:t>10.3.3</w:t>
      </w:r>
      <w:r>
        <w:rPr>
          <w:rFonts w:hint="eastAsia" w:hAnsi="宋体" w:cs="宋体"/>
          <w:snapToGrid w:val="0"/>
          <w:color w:val="auto"/>
          <w:kern w:val="0"/>
          <w:szCs w:val="18"/>
        </w:rPr>
        <w:t>目</w:t>
      </w:r>
      <w:r>
        <w:rPr>
          <w:rFonts w:hint="eastAsia" w:hAnsi="宋体" w:cs="宋体"/>
          <w:snapToGrid w:val="0"/>
          <w:color w:val="auto"/>
          <w:kern w:val="0"/>
        </w:rPr>
        <w:t>中规定的“</w:t>
      </w:r>
      <w:r>
        <w:rPr>
          <w:rFonts w:hint="eastAsia" w:hAnsi="宋体" w:cs="宋体"/>
          <w:snapToGrid w:val="0"/>
          <w:color w:val="auto"/>
          <w:kern w:val="0"/>
          <w:szCs w:val="18"/>
        </w:rPr>
        <w:t>所有投标人均应提供</w:t>
      </w:r>
      <w:r>
        <w:rPr>
          <w:rFonts w:hint="eastAsia" w:hAnsi="宋体" w:cs="宋体"/>
          <w:snapToGrid w:val="0"/>
          <w:color w:val="auto"/>
          <w:kern w:val="0"/>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（10）关键字迹模糊、无法辨认，</w:t>
      </w:r>
      <w:r>
        <w:rPr>
          <w:rFonts w:hint="eastAsia" w:hAnsi="宋体" w:cs="宋体"/>
          <w:b/>
          <w:bCs/>
          <w:snapToGrid w:val="0"/>
          <w:color w:val="auto"/>
          <w:kern w:val="0"/>
        </w:rPr>
        <w:t>且该种过错将导致评标委员会无法作出投标文件是否响应招标文件实质性要求的</w:t>
      </w:r>
      <w:r>
        <w:rPr>
          <w:rFonts w:hint="eastAsia" w:hAnsi="宋体" w:cs="宋体"/>
          <w:snapToGrid w:val="0"/>
          <w:color w:val="auto"/>
          <w:kern w:val="0"/>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rPr>
      </w:pPr>
      <w:bookmarkStart w:id="64" w:name="_Toc16042"/>
      <w:r>
        <w:rPr>
          <w:rFonts w:hint="eastAsia" w:hAnsi="宋体" w:cs="宋体"/>
          <w:b/>
          <w:bCs/>
          <w:snapToGrid w:val="0"/>
          <w:color w:val="auto"/>
          <w:kern w:val="0"/>
        </w:rPr>
        <w:t>3．响应性评审环节</w:t>
      </w:r>
      <w:bookmarkEnd w:id="64"/>
    </w:p>
    <w:p w14:paraId="1D351E78">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rPr>
        <w:t>且该种过错将导致“三控制”目标无法实现的</w:t>
      </w:r>
      <w:r>
        <w:rPr>
          <w:rFonts w:hint="eastAsia" w:hAnsi="宋体" w:cs="宋体"/>
          <w:snapToGrid w:val="0"/>
          <w:color w:val="auto"/>
          <w:kern w:val="0"/>
        </w:rPr>
        <w:t>。</w:t>
      </w:r>
    </w:p>
    <w:p w14:paraId="5BE2B7EB">
      <w:pPr>
        <w:wordWrap w:val="0"/>
        <w:adjustRightInd w:val="0"/>
        <w:snapToGrid w:val="0"/>
        <w:spacing w:line="360" w:lineRule="auto"/>
        <w:ind w:firstLine="480"/>
        <w:outlineLvl w:val="2"/>
        <w:rPr>
          <w:rFonts w:hAnsi="宋体" w:cs="宋体"/>
          <w:b/>
          <w:bCs/>
          <w:snapToGrid w:val="0"/>
          <w:color w:val="auto"/>
          <w:kern w:val="0"/>
        </w:rPr>
      </w:pPr>
      <w:bookmarkStart w:id="65" w:name="_Toc31111"/>
      <w:r>
        <w:rPr>
          <w:rFonts w:hint="eastAsia" w:hAnsi="宋体" w:cs="宋体"/>
          <w:b/>
          <w:bCs/>
          <w:snapToGrid w:val="0"/>
          <w:color w:val="auto"/>
          <w:kern w:val="0"/>
        </w:rPr>
        <w:t>4．其他</w:t>
      </w:r>
      <w:bookmarkEnd w:id="65"/>
    </w:p>
    <w:p w14:paraId="33D6B34F">
      <w:pPr>
        <w:wordWrap w:val="0"/>
        <w:adjustRightInd w:val="0"/>
        <w:snapToGrid w:val="0"/>
        <w:spacing w:line="360" w:lineRule="auto"/>
        <w:ind w:firstLine="480"/>
        <w:rPr>
          <w:rFonts w:hAnsi="宋体" w:cs="宋体"/>
          <w:snapToGrid w:val="0"/>
          <w:color w:val="auto"/>
          <w:kern w:val="0"/>
          <w:szCs w:val="22"/>
        </w:rPr>
      </w:pPr>
      <w:r>
        <w:rPr>
          <w:rFonts w:hint="eastAsia" w:hAnsi="宋体" w:cs="宋体"/>
          <w:snapToGrid w:val="0"/>
          <w:color w:val="auto"/>
          <w:kern w:val="0"/>
        </w:rPr>
        <w:t>在任何评标环节（或阶段），投标人有下列情形之一的，评标委员会应否决其投标。</w:t>
      </w:r>
      <w:r>
        <w:rPr>
          <w:rFonts w:hint="eastAsia" w:hAnsi="宋体" w:cs="宋体"/>
          <w:snapToGrid w:val="0"/>
          <w:color w:val="auto"/>
          <w:kern w:val="0"/>
          <w:szCs w:val="22"/>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⑦不同投标人委托同一个人或注册在同一家企业的注册人员或同一家企业为其投标提供投标咨询、商务报价、技术咨询（招标项目本身要求采用专有技术的除外）等服务。</w:t>
      </w:r>
    </w:p>
    <w:bookmarkEnd w:id="55"/>
    <w:p w14:paraId="6D1FC16A">
      <w:pPr>
        <w:wordWrap w:val="0"/>
        <w:adjustRightInd w:val="0"/>
        <w:snapToGrid w:val="0"/>
        <w:spacing w:line="360" w:lineRule="auto"/>
        <w:ind w:firstLine="480"/>
        <w:rPr>
          <w:rFonts w:hAnsi="宋体" w:cs="宋体"/>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753E11E4">
      <w:pPr>
        <w:pStyle w:val="2"/>
        <w:wordWrap w:val="0"/>
        <w:autoSpaceDE/>
        <w:autoSpaceDN/>
        <w:snapToGrid w:val="0"/>
        <w:spacing w:line="440" w:lineRule="exact"/>
        <w:jc w:val="center"/>
        <w:rPr>
          <w:rFonts w:hAnsi="宋体" w:cs="宋体"/>
          <w:b/>
          <w:snapToGrid w:val="0"/>
          <w:color w:val="auto"/>
          <w:sz w:val="32"/>
          <w:szCs w:val="22"/>
        </w:rPr>
      </w:pPr>
      <w:bookmarkStart w:id="66" w:name="_Hlt112206772"/>
      <w:bookmarkEnd w:id="66"/>
      <w:bookmarkStart w:id="67" w:name="_Hlt87952408"/>
      <w:bookmarkEnd w:id="67"/>
      <w:bookmarkStart w:id="68" w:name="_Hlt69669771"/>
      <w:bookmarkEnd w:id="68"/>
      <w:bookmarkStart w:id="69" w:name="_Hlt70150994"/>
      <w:bookmarkEnd w:id="69"/>
      <w:bookmarkStart w:id="70" w:name="_Toc15283"/>
      <w:bookmarkStart w:id="71" w:name="_Hlt69698741"/>
      <w:bookmarkStart w:id="72" w:name="_Hlt69698722"/>
      <w:bookmarkStart w:id="73" w:name="_Hlt69698769"/>
      <w:r>
        <w:rPr>
          <w:rFonts w:hint="eastAsia" w:hAnsi="宋体" w:cs="宋体"/>
          <w:b/>
          <w:snapToGrid w:val="0"/>
          <w:color w:val="auto"/>
          <w:sz w:val="32"/>
          <w:szCs w:val="22"/>
        </w:rPr>
        <w:t>第</w:t>
      </w:r>
      <w:bookmarkStart w:id="74" w:name="_Hlt69669171"/>
      <w:bookmarkEnd w:id="74"/>
      <w:r>
        <w:rPr>
          <w:rFonts w:hint="eastAsia" w:hAnsi="宋体" w:cs="宋体"/>
          <w:b/>
          <w:snapToGrid w:val="0"/>
          <w:color w:val="auto"/>
          <w:sz w:val="32"/>
          <w:szCs w:val="22"/>
        </w:rPr>
        <w:t>二章</w:t>
      </w:r>
      <w:bookmarkStart w:id="75" w:name="_Hlt87793839"/>
      <w:bookmarkEnd w:id="75"/>
      <w:r>
        <w:rPr>
          <w:rFonts w:hint="eastAsia" w:hAnsi="宋体" w:cs="宋体"/>
          <w:b/>
          <w:snapToGrid w:val="0"/>
          <w:color w:val="auto"/>
          <w:sz w:val="32"/>
          <w:szCs w:val="22"/>
        </w:rPr>
        <w:t xml:space="preserve"> 中标人须知</w:t>
      </w:r>
      <w:bookmarkEnd w:id="70"/>
    </w:p>
    <w:bookmarkEnd w:id="71"/>
    <w:bookmarkEnd w:id="72"/>
    <w:bookmarkEnd w:id="73"/>
    <w:p w14:paraId="38AEC5D6">
      <w:pPr>
        <w:bidi w:val="0"/>
        <w:rPr>
          <w:color w:val="auto"/>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rPr>
      </w:pPr>
      <w:bookmarkStart w:id="76" w:name="_Toc8149"/>
      <w:bookmarkStart w:id="77" w:name="_Toc18336"/>
      <w:bookmarkStart w:id="78" w:name="_Toc15170"/>
      <w:bookmarkStart w:id="79" w:name="_Toc31521"/>
      <w:bookmarkStart w:id="80" w:name="_Toc30174"/>
      <w:bookmarkStart w:id="81" w:name="_Toc21594"/>
      <w:r>
        <w:rPr>
          <w:rFonts w:hint="eastAsia" w:hAnsi="宋体" w:cs="宋体"/>
          <w:b/>
          <w:snapToGrid w:val="0"/>
          <w:color w:val="auto"/>
          <w:kern w:val="0"/>
          <w:szCs w:val="24"/>
        </w:rPr>
        <w:t>1．中标通知书</w:t>
      </w:r>
      <w:bookmarkEnd w:id="76"/>
      <w:bookmarkEnd w:id="77"/>
      <w:bookmarkEnd w:id="78"/>
      <w:bookmarkEnd w:id="79"/>
      <w:bookmarkEnd w:id="80"/>
      <w:bookmarkEnd w:id="81"/>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rPr>
      </w:pPr>
      <w:r>
        <w:rPr>
          <w:rFonts w:hint="eastAsia" w:hAnsi="宋体" w:cs="宋体"/>
          <w:snapToGrid w:val="0"/>
          <w:color w:val="auto"/>
          <w:kern w:val="0"/>
          <w:szCs w:val="24"/>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rPr>
      </w:pPr>
      <w:bookmarkStart w:id="82" w:name="_Toc17251"/>
      <w:bookmarkStart w:id="83" w:name="_Toc30560"/>
      <w:bookmarkStart w:id="84" w:name="_Toc23133"/>
      <w:bookmarkStart w:id="85" w:name="_Toc28601"/>
      <w:bookmarkStart w:id="86" w:name="_Toc10931"/>
      <w:bookmarkStart w:id="87" w:name="_Toc1519"/>
      <w:r>
        <w:rPr>
          <w:rFonts w:hint="eastAsia" w:hAnsi="宋体" w:cs="宋体"/>
          <w:b/>
          <w:bCs/>
          <w:snapToGrid w:val="0"/>
          <w:color w:val="auto"/>
          <w:kern w:val="0"/>
          <w:szCs w:val="24"/>
        </w:rPr>
        <w:t>2．中标结果公示</w:t>
      </w:r>
      <w:bookmarkEnd w:id="82"/>
      <w:bookmarkEnd w:id="83"/>
      <w:bookmarkEnd w:id="84"/>
      <w:bookmarkEnd w:id="85"/>
      <w:bookmarkEnd w:id="86"/>
      <w:bookmarkEnd w:id="87"/>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bookmarkStart w:id="88" w:name="_Toc22628"/>
      <w:bookmarkStart w:id="89" w:name="_Toc25367"/>
      <w:bookmarkStart w:id="90" w:name="_Toc23475"/>
      <w:bookmarkStart w:id="91" w:name="_Toc20923"/>
      <w:bookmarkStart w:id="92" w:name="_Toc16211"/>
    </w:p>
    <w:p w14:paraId="7573F4F2">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rPr>
      </w:pPr>
      <w:bookmarkStart w:id="93" w:name="_Toc32445"/>
      <w:r>
        <w:rPr>
          <w:rFonts w:hint="eastAsia" w:hAnsi="宋体" w:cs="宋体"/>
          <w:b/>
          <w:bCs/>
          <w:snapToGrid w:val="0"/>
          <w:color w:val="auto"/>
          <w:kern w:val="0"/>
          <w:szCs w:val="24"/>
          <w:lang w:val="en-US" w:eastAsia="zh-CN"/>
        </w:rPr>
        <w:t>3</w:t>
      </w:r>
      <w:r>
        <w:rPr>
          <w:rFonts w:hint="eastAsia" w:hAnsi="宋体" w:cs="宋体"/>
          <w:b/>
          <w:bCs/>
          <w:snapToGrid w:val="0"/>
          <w:color w:val="auto"/>
          <w:kern w:val="0"/>
          <w:szCs w:val="24"/>
        </w:rPr>
        <w:t>．履约保证</w:t>
      </w:r>
      <w:bookmarkEnd w:id="93"/>
    </w:p>
    <w:p w14:paraId="3C0B5C83">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firstLine="482" w:firstLineChars="200"/>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%的履约保证。</w:t>
      </w:r>
    </w:p>
    <w:p w14:paraId="29BD7206">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0517450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1AA2C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71E06F02">
      <w:pPr>
        <w:bidi w:val="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lang w:val="en-US" w:eastAsia="zh-CN"/>
        </w:rPr>
      </w:pPr>
      <w:bookmarkStart w:id="94" w:name="_Toc5474"/>
      <w:r>
        <w:rPr>
          <w:rFonts w:hint="eastAsia" w:hAnsi="宋体" w:cs="宋体"/>
          <w:b/>
          <w:bCs/>
          <w:snapToGrid w:val="0"/>
          <w:color w:val="auto"/>
          <w:kern w:val="0"/>
          <w:szCs w:val="24"/>
          <w:lang w:val="en-US" w:eastAsia="zh-CN"/>
        </w:rPr>
        <w:t>4.合同订立</w:t>
      </w:r>
      <w:bookmarkEnd w:id="88"/>
      <w:bookmarkEnd w:id="89"/>
      <w:bookmarkEnd w:id="90"/>
      <w:bookmarkEnd w:id="91"/>
      <w:bookmarkEnd w:id="92"/>
      <w:bookmarkEnd w:id="94"/>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4</w:t>
      </w:r>
      <w:r>
        <w:rPr>
          <w:rFonts w:hint="eastAsia" w:hAnsi="宋体" w:cs="宋体"/>
          <w:b/>
          <w:bCs/>
          <w:snapToGrid w:val="0"/>
          <w:color w:val="auto"/>
          <w:kern w:val="0"/>
          <w:szCs w:val="24"/>
        </w:rPr>
        <w:t>.1</w:t>
      </w:r>
      <w:r>
        <w:rPr>
          <w:rFonts w:hint="eastAsia" w:hAnsi="宋体" w:cs="宋体"/>
          <w:snapToGrid w:val="0"/>
          <w:color w:val="auto"/>
          <w:kern w:val="0"/>
          <w:szCs w:val="24"/>
        </w:rPr>
        <w:t xml:space="preserve"> 招标人应当自中标通知书发出之日起</w:t>
      </w:r>
      <w:r>
        <w:rPr>
          <w:rFonts w:hint="eastAsia" w:hAnsi="宋体" w:cs="宋体"/>
          <w:snapToGrid w:val="0"/>
          <w:color w:val="auto"/>
          <w:kern w:val="0"/>
          <w:szCs w:val="24"/>
          <w:u w:val="single"/>
        </w:rPr>
        <w:t xml:space="preserve"> 30 </w:t>
      </w:r>
      <w:r>
        <w:rPr>
          <w:rFonts w:hint="eastAsia" w:hAnsi="宋体" w:cs="宋体"/>
          <w:snapToGrid w:val="0"/>
          <w:color w:val="auto"/>
          <w:kern w:val="0"/>
          <w:szCs w:val="24"/>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4</w:t>
      </w:r>
      <w:r>
        <w:rPr>
          <w:rFonts w:hint="eastAsia" w:hAnsi="宋体" w:cs="宋体"/>
          <w:b/>
          <w:bCs/>
          <w:snapToGrid w:val="0"/>
          <w:color w:val="auto"/>
          <w:kern w:val="0"/>
          <w:szCs w:val="24"/>
        </w:rPr>
        <w:t>.2</w:t>
      </w:r>
      <w:r>
        <w:rPr>
          <w:rFonts w:hint="eastAsia" w:hAnsi="宋体" w:cs="宋体"/>
          <w:snapToGrid w:val="0"/>
          <w:color w:val="auto"/>
          <w:kern w:val="0"/>
          <w:szCs w:val="24"/>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4</w:t>
      </w:r>
      <w:r>
        <w:rPr>
          <w:rFonts w:hint="eastAsia" w:hAnsi="宋体" w:cs="宋体"/>
          <w:b/>
          <w:bCs/>
          <w:snapToGrid w:val="0"/>
          <w:color w:val="auto"/>
          <w:kern w:val="0"/>
          <w:szCs w:val="24"/>
        </w:rPr>
        <w:t>.3</w:t>
      </w:r>
      <w:r>
        <w:rPr>
          <w:rFonts w:hint="eastAsia" w:hAnsi="宋体" w:cs="宋体"/>
          <w:snapToGrid w:val="0"/>
          <w:color w:val="auto"/>
          <w:kern w:val="0"/>
          <w:szCs w:val="24"/>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4</w:t>
      </w:r>
      <w:r>
        <w:rPr>
          <w:rFonts w:hint="eastAsia" w:hAnsi="宋体" w:cs="宋体"/>
          <w:b/>
          <w:bCs/>
          <w:snapToGrid w:val="0"/>
          <w:color w:val="auto"/>
          <w:kern w:val="0"/>
          <w:szCs w:val="24"/>
        </w:rPr>
        <w:t>.4</w:t>
      </w:r>
      <w:r>
        <w:rPr>
          <w:rFonts w:hint="eastAsia" w:hAnsi="宋体" w:cs="宋体"/>
          <w:snapToGrid w:val="0"/>
          <w:color w:val="auto"/>
          <w:kern w:val="0"/>
          <w:szCs w:val="24"/>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rPr>
      </w:pPr>
      <w:bookmarkStart w:id="95" w:name="_Toc3858"/>
      <w:bookmarkStart w:id="96" w:name="_Toc13450"/>
      <w:bookmarkStart w:id="97" w:name="_Toc11598"/>
      <w:bookmarkStart w:id="98" w:name="_Toc6741"/>
      <w:bookmarkStart w:id="99" w:name="_Toc1819"/>
      <w:bookmarkStart w:id="100" w:name="_Toc25887"/>
      <w:r>
        <w:rPr>
          <w:rFonts w:hint="eastAsia" w:hAnsi="宋体" w:cs="宋体"/>
          <w:b/>
          <w:bCs/>
          <w:snapToGrid w:val="0"/>
          <w:color w:val="auto"/>
          <w:kern w:val="0"/>
          <w:szCs w:val="24"/>
          <w:lang w:val="en-US" w:eastAsia="zh-CN"/>
        </w:rPr>
        <w:t>5</w:t>
      </w:r>
      <w:r>
        <w:rPr>
          <w:rFonts w:hint="eastAsia" w:hAnsi="宋体" w:cs="宋体"/>
          <w:b/>
          <w:bCs/>
          <w:snapToGrid w:val="0"/>
          <w:color w:val="auto"/>
          <w:kern w:val="0"/>
          <w:szCs w:val="24"/>
        </w:rPr>
        <w:t>．放弃中标的处理</w:t>
      </w:r>
      <w:bookmarkEnd w:id="95"/>
      <w:bookmarkEnd w:id="96"/>
      <w:bookmarkEnd w:id="97"/>
      <w:bookmarkEnd w:id="98"/>
      <w:bookmarkEnd w:id="99"/>
      <w:bookmarkEnd w:id="100"/>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5</w:t>
      </w:r>
      <w:r>
        <w:rPr>
          <w:rFonts w:hint="eastAsia" w:hAnsi="宋体" w:cs="宋体"/>
          <w:b/>
          <w:bCs/>
          <w:snapToGrid w:val="0"/>
          <w:color w:val="auto"/>
          <w:kern w:val="0"/>
          <w:szCs w:val="24"/>
        </w:rPr>
        <w:t>.1</w:t>
      </w:r>
      <w:r>
        <w:rPr>
          <w:rFonts w:hint="eastAsia" w:hAnsi="宋体" w:cs="宋体"/>
          <w:snapToGrid w:val="0"/>
          <w:color w:val="auto"/>
          <w:kern w:val="0"/>
          <w:szCs w:val="24"/>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5</w:t>
      </w:r>
      <w:r>
        <w:rPr>
          <w:rFonts w:hint="eastAsia" w:hAnsi="宋体" w:cs="宋体"/>
          <w:b/>
          <w:bCs/>
          <w:snapToGrid w:val="0"/>
          <w:color w:val="auto"/>
          <w:kern w:val="0"/>
          <w:szCs w:val="24"/>
        </w:rPr>
        <w:t>.2</w:t>
      </w:r>
      <w:r>
        <w:rPr>
          <w:rFonts w:hint="eastAsia" w:hAnsi="宋体" w:cs="宋体"/>
          <w:snapToGrid w:val="0"/>
          <w:color w:val="auto"/>
          <w:kern w:val="0"/>
          <w:szCs w:val="24"/>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rPr>
      </w:pPr>
      <w:bookmarkStart w:id="101" w:name="_Toc8282"/>
      <w:bookmarkStart w:id="102" w:name="_Toc15893"/>
      <w:bookmarkStart w:id="103" w:name="_Toc500"/>
      <w:bookmarkStart w:id="104" w:name="_Toc26352"/>
      <w:bookmarkStart w:id="105" w:name="_Toc1831"/>
      <w:bookmarkStart w:id="106" w:name="_Toc17549"/>
      <w:r>
        <w:rPr>
          <w:rFonts w:hint="eastAsia" w:hAnsi="宋体" w:cs="宋体"/>
          <w:b/>
          <w:bCs/>
          <w:snapToGrid w:val="0"/>
          <w:color w:val="auto"/>
          <w:kern w:val="0"/>
          <w:szCs w:val="24"/>
          <w:lang w:val="en-US" w:eastAsia="zh-CN"/>
        </w:rPr>
        <w:t>6</w:t>
      </w:r>
      <w:r>
        <w:rPr>
          <w:rFonts w:hint="eastAsia" w:hAnsi="宋体" w:cs="宋体"/>
          <w:b/>
          <w:bCs/>
          <w:snapToGrid w:val="0"/>
          <w:color w:val="auto"/>
          <w:kern w:val="0"/>
          <w:szCs w:val="24"/>
        </w:rPr>
        <w:t>．分包</w:t>
      </w:r>
      <w:bookmarkEnd w:id="101"/>
      <w:bookmarkEnd w:id="102"/>
      <w:bookmarkEnd w:id="103"/>
      <w:bookmarkEnd w:id="104"/>
      <w:bookmarkEnd w:id="105"/>
      <w:bookmarkEnd w:id="106"/>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rPr>
      </w:pPr>
      <w:bookmarkStart w:id="107" w:name="_Toc2527"/>
      <w:bookmarkStart w:id="108" w:name="_Toc18249"/>
      <w:bookmarkStart w:id="109" w:name="_Toc17560"/>
      <w:bookmarkStart w:id="110" w:name="_Toc25800"/>
      <w:bookmarkStart w:id="111" w:name="_Toc19761"/>
      <w:bookmarkStart w:id="112" w:name="_Toc25358"/>
      <w:r>
        <w:rPr>
          <w:rFonts w:hint="eastAsia" w:hAnsi="宋体" w:cs="宋体"/>
          <w:b/>
          <w:bCs/>
          <w:snapToGrid w:val="0"/>
          <w:color w:val="auto"/>
          <w:kern w:val="0"/>
          <w:szCs w:val="24"/>
          <w:lang w:val="en-US" w:eastAsia="zh-CN"/>
        </w:rPr>
        <w:t>7</w:t>
      </w:r>
      <w:r>
        <w:rPr>
          <w:rFonts w:hint="eastAsia" w:hAnsi="宋体" w:cs="宋体"/>
          <w:b/>
          <w:bCs/>
          <w:snapToGrid w:val="0"/>
          <w:color w:val="auto"/>
          <w:kern w:val="0"/>
          <w:szCs w:val="24"/>
        </w:rPr>
        <w:t>．监理服务期限</w:t>
      </w:r>
      <w:bookmarkEnd w:id="107"/>
      <w:bookmarkEnd w:id="108"/>
      <w:bookmarkEnd w:id="109"/>
      <w:bookmarkEnd w:id="110"/>
      <w:bookmarkEnd w:id="111"/>
      <w:bookmarkEnd w:id="112"/>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7</w:t>
      </w:r>
      <w:r>
        <w:rPr>
          <w:rFonts w:hint="eastAsia" w:hAnsi="宋体" w:cs="宋体"/>
          <w:b/>
          <w:bCs/>
          <w:snapToGrid w:val="0"/>
          <w:color w:val="auto"/>
          <w:kern w:val="0"/>
          <w:szCs w:val="24"/>
        </w:rPr>
        <w:t>.1</w:t>
      </w:r>
      <w:r>
        <w:rPr>
          <w:rFonts w:hint="eastAsia" w:hAnsi="宋体" w:cs="宋体"/>
          <w:snapToGrid w:val="0"/>
          <w:color w:val="auto"/>
          <w:kern w:val="0"/>
          <w:szCs w:val="24"/>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7</w:t>
      </w:r>
      <w:r>
        <w:rPr>
          <w:rFonts w:hint="eastAsia" w:hAnsi="宋体" w:cs="宋体"/>
          <w:b/>
          <w:bCs/>
          <w:snapToGrid w:val="0"/>
          <w:color w:val="auto"/>
          <w:kern w:val="0"/>
          <w:szCs w:val="24"/>
        </w:rPr>
        <w:t>.2</w:t>
      </w:r>
      <w:r>
        <w:rPr>
          <w:rFonts w:hint="eastAsia" w:hAnsi="宋体" w:cs="宋体"/>
          <w:snapToGrid w:val="0"/>
          <w:color w:val="auto"/>
          <w:kern w:val="0"/>
          <w:szCs w:val="24"/>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rPr>
      </w:pPr>
      <w:bookmarkStart w:id="113" w:name="_Toc23108"/>
      <w:bookmarkStart w:id="114" w:name="_Toc17664"/>
      <w:bookmarkStart w:id="115" w:name="_Toc6532"/>
      <w:bookmarkStart w:id="116" w:name="_Toc13195"/>
      <w:bookmarkStart w:id="117" w:name="_Toc25479"/>
      <w:bookmarkStart w:id="118" w:name="_Toc13950"/>
      <w:r>
        <w:rPr>
          <w:rFonts w:hint="eastAsia" w:hAnsi="宋体" w:cs="宋体"/>
          <w:b/>
          <w:bCs/>
          <w:snapToGrid w:val="0"/>
          <w:color w:val="auto"/>
          <w:kern w:val="0"/>
          <w:szCs w:val="24"/>
          <w:lang w:val="en-US" w:eastAsia="zh-CN"/>
        </w:rPr>
        <w:t>8</w:t>
      </w:r>
      <w:r>
        <w:rPr>
          <w:rFonts w:hint="eastAsia" w:hAnsi="宋体" w:cs="宋体"/>
          <w:b/>
          <w:bCs/>
          <w:snapToGrid w:val="0"/>
          <w:color w:val="auto"/>
          <w:kern w:val="0"/>
          <w:szCs w:val="24"/>
        </w:rPr>
        <w:t>．项目监理机构</w:t>
      </w:r>
      <w:bookmarkEnd w:id="113"/>
      <w:bookmarkEnd w:id="114"/>
      <w:bookmarkEnd w:id="115"/>
      <w:bookmarkEnd w:id="116"/>
      <w:bookmarkEnd w:id="117"/>
      <w:bookmarkEnd w:id="118"/>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8</w:t>
      </w:r>
      <w:r>
        <w:rPr>
          <w:rFonts w:hint="eastAsia" w:hAnsi="宋体" w:cs="宋体"/>
          <w:b/>
          <w:bCs/>
          <w:snapToGrid w:val="0"/>
          <w:color w:val="auto"/>
          <w:kern w:val="0"/>
          <w:szCs w:val="24"/>
        </w:rPr>
        <w:t>.1</w:t>
      </w:r>
      <w:r>
        <w:rPr>
          <w:rFonts w:hint="eastAsia" w:hAnsi="宋体" w:cs="宋体"/>
          <w:snapToGrid w:val="0"/>
          <w:color w:val="auto"/>
          <w:kern w:val="0"/>
          <w:szCs w:val="24"/>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8</w:t>
      </w:r>
      <w:r>
        <w:rPr>
          <w:rFonts w:hint="eastAsia" w:hAnsi="宋体" w:cs="宋体"/>
          <w:b/>
          <w:bCs/>
          <w:snapToGrid w:val="0"/>
          <w:color w:val="auto"/>
          <w:kern w:val="0"/>
          <w:szCs w:val="24"/>
        </w:rPr>
        <w:t>.2</w:t>
      </w:r>
      <w:r>
        <w:rPr>
          <w:rFonts w:hint="eastAsia" w:hAnsi="宋体" w:cs="宋体"/>
          <w:snapToGrid w:val="0"/>
          <w:color w:val="auto"/>
          <w:kern w:val="0"/>
          <w:szCs w:val="24"/>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rPr>
      </w:pPr>
      <w:bookmarkStart w:id="119" w:name="_Toc23097"/>
      <w:bookmarkStart w:id="120" w:name="_Toc19789"/>
      <w:bookmarkStart w:id="121" w:name="_Toc6056"/>
      <w:bookmarkStart w:id="122" w:name="_Toc27412"/>
      <w:bookmarkStart w:id="123" w:name="_Toc20449"/>
      <w:bookmarkStart w:id="124" w:name="_Toc20861"/>
      <w:r>
        <w:rPr>
          <w:rFonts w:hint="eastAsia" w:hAnsi="宋体" w:cs="宋体"/>
          <w:b/>
          <w:snapToGrid w:val="0"/>
          <w:color w:val="auto"/>
          <w:kern w:val="0"/>
          <w:szCs w:val="24"/>
          <w:lang w:val="en-US" w:eastAsia="zh-CN"/>
        </w:rPr>
        <w:t>9</w:t>
      </w:r>
      <w:r>
        <w:rPr>
          <w:rFonts w:hint="eastAsia" w:hAnsi="宋体" w:cs="宋体"/>
          <w:b/>
          <w:snapToGrid w:val="0"/>
          <w:color w:val="auto"/>
          <w:kern w:val="0"/>
          <w:szCs w:val="24"/>
        </w:rPr>
        <w:t>．安全防护</w:t>
      </w:r>
      <w:bookmarkEnd w:id="119"/>
      <w:bookmarkEnd w:id="120"/>
      <w:bookmarkEnd w:id="121"/>
      <w:bookmarkEnd w:id="122"/>
      <w:bookmarkEnd w:id="123"/>
      <w:bookmarkEnd w:id="124"/>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rPr>
      </w:pPr>
      <w:bookmarkStart w:id="125" w:name="_Toc17881"/>
      <w:bookmarkStart w:id="126" w:name="_Toc13413"/>
      <w:bookmarkStart w:id="127" w:name="_Toc1181"/>
      <w:bookmarkStart w:id="128" w:name="_Toc9618"/>
      <w:bookmarkStart w:id="129" w:name="_Toc27428"/>
      <w:bookmarkStart w:id="130" w:name="_Toc16174"/>
      <w:r>
        <w:rPr>
          <w:rFonts w:hint="eastAsia" w:hAnsi="宋体" w:cs="宋体"/>
          <w:b/>
          <w:snapToGrid w:val="0"/>
          <w:color w:val="auto"/>
          <w:kern w:val="0"/>
          <w:szCs w:val="24"/>
          <w:lang w:val="en-US" w:eastAsia="zh-CN"/>
        </w:rPr>
        <w:t>10</w:t>
      </w:r>
      <w:r>
        <w:rPr>
          <w:rFonts w:hint="eastAsia" w:hAnsi="宋体" w:cs="宋体"/>
          <w:b/>
          <w:snapToGrid w:val="0"/>
          <w:color w:val="auto"/>
          <w:kern w:val="0"/>
          <w:szCs w:val="24"/>
        </w:rPr>
        <w:t>．接受监督</w:t>
      </w:r>
      <w:bookmarkEnd w:id="125"/>
      <w:bookmarkEnd w:id="126"/>
      <w:bookmarkEnd w:id="127"/>
      <w:bookmarkEnd w:id="128"/>
      <w:bookmarkEnd w:id="129"/>
      <w:bookmarkEnd w:id="130"/>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auto"/>
          <w:kern w:val="0"/>
          <w:szCs w:val="24"/>
        </w:rPr>
      </w:pPr>
      <w:r>
        <w:rPr>
          <w:rFonts w:hint="eastAsia" w:hAnsi="宋体" w:cs="宋体"/>
          <w:snapToGrid w:val="0"/>
          <w:color w:val="auto"/>
          <w:kern w:val="0"/>
          <w:szCs w:val="24"/>
        </w:rPr>
        <w:t>监理人应严格按照法律、法规以及</w:t>
      </w:r>
      <w:r>
        <w:rPr>
          <w:rFonts w:hint="eastAsia" w:hAnsi="宋体" w:cs="宋体"/>
          <w:bCs/>
          <w:snapToGrid w:val="0"/>
          <w:color w:val="auto"/>
          <w:kern w:val="0"/>
          <w:szCs w:val="24"/>
        </w:rPr>
        <w:t>《建设工程监理规范》（GB/T 50319—2013）有关规定实施监理，同时须</w:t>
      </w:r>
      <w:r>
        <w:rPr>
          <w:rFonts w:hint="eastAsia" w:hAnsi="宋体" w:cs="宋体"/>
          <w:snapToGrid w:val="0"/>
          <w:color w:val="auto"/>
          <w:kern w:val="0"/>
          <w:szCs w:val="24"/>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auto"/>
          <w:kern w:val="0"/>
          <w:szCs w:val="24"/>
        </w:rPr>
      </w:pPr>
      <w:bookmarkStart w:id="131" w:name="_Toc26662"/>
      <w:bookmarkStart w:id="132" w:name="_Toc14327"/>
      <w:bookmarkStart w:id="133" w:name="_Toc4730"/>
      <w:bookmarkStart w:id="134" w:name="_Toc24102"/>
      <w:bookmarkStart w:id="135" w:name="_Toc25424"/>
      <w:bookmarkStart w:id="136" w:name="_Toc18397"/>
      <w:r>
        <w:rPr>
          <w:rFonts w:hint="eastAsia" w:hAnsi="宋体" w:cs="宋体"/>
          <w:b/>
          <w:snapToGrid w:val="0"/>
          <w:color w:val="auto"/>
          <w:kern w:val="0"/>
          <w:szCs w:val="24"/>
        </w:rPr>
        <w:t>1</w:t>
      </w:r>
      <w:r>
        <w:rPr>
          <w:rFonts w:hint="eastAsia" w:hAnsi="宋体" w:cs="宋体"/>
          <w:b/>
          <w:snapToGrid w:val="0"/>
          <w:color w:val="auto"/>
          <w:kern w:val="0"/>
          <w:szCs w:val="24"/>
          <w:lang w:val="en-US" w:eastAsia="zh-CN"/>
        </w:rPr>
        <w:t>1</w:t>
      </w:r>
      <w:r>
        <w:rPr>
          <w:rFonts w:hint="eastAsia" w:hAnsi="宋体" w:cs="宋体"/>
          <w:b/>
          <w:snapToGrid w:val="0"/>
          <w:color w:val="auto"/>
          <w:kern w:val="0"/>
          <w:szCs w:val="24"/>
        </w:rPr>
        <w:t>．监理档案移交</w:t>
      </w:r>
      <w:bookmarkEnd w:id="131"/>
      <w:bookmarkEnd w:id="132"/>
      <w:bookmarkEnd w:id="133"/>
      <w:bookmarkEnd w:id="134"/>
      <w:bookmarkEnd w:id="135"/>
      <w:bookmarkEnd w:id="136"/>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auto"/>
          <w:kern w:val="0"/>
          <w:szCs w:val="24"/>
        </w:rPr>
      </w:pPr>
      <w:r>
        <w:rPr>
          <w:rFonts w:hint="eastAsia" w:hAnsi="宋体" w:cs="宋体"/>
          <w:bCs/>
          <w:snapToGrid w:val="0"/>
          <w:color w:val="auto"/>
          <w:kern w:val="0"/>
          <w:szCs w:val="24"/>
        </w:rPr>
        <w:t>项目竣工验收后，监理人应向委托人提交一式</w:t>
      </w:r>
      <w:r>
        <w:rPr>
          <w:rFonts w:hint="eastAsia" w:hAnsi="宋体" w:cs="宋体"/>
          <w:bCs/>
          <w:snapToGrid w:val="0"/>
          <w:color w:val="auto"/>
          <w:kern w:val="0"/>
          <w:szCs w:val="24"/>
          <w:u w:val="single"/>
        </w:rPr>
        <w:t xml:space="preserve"> 五 </w:t>
      </w:r>
      <w:r>
        <w:rPr>
          <w:rFonts w:hint="eastAsia" w:hAnsi="宋体" w:cs="宋体"/>
          <w:bCs/>
          <w:snapToGrid w:val="0"/>
          <w:color w:val="auto"/>
          <w:kern w:val="0"/>
          <w:szCs w:val="24"/>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auto"/>
          <w:kern w:val="0"/>
          <w:szCs w:val="24"/>
        </w:rPr>
      </w:pPr>
      <w:bookmarkStart w:id="137" w:name="_Toc16612"/>
      <w:bookmarkStart w:id="138" w:name="_Toc13197"/>
      <w:bookmarkStart w:id="139" w:name="_Toc2540"/>
      <w:bookmarkStart w:id="140" w:name="_Toc24329"/>
      <w:bookmarkStart w:id="141" w:name="_Toc19314"/>
      <w:bookmarkStart w:id="142" w:name="_Toc6629"/>
      <w:r>
        <w:rPr>
          <w:rFonts w:hint="eastAsia" w:hAnsi="宋体" w:cs="宋体"/>
          <w:b/>
          <w:bCs/>
          <w:snapToGrid w:val="0"/>
          <w:color w:val="auto"/>
          <w:kern w:val="0"/>
          <w:szCs w:val="24"/>
        </w:rPr>
        <w:t>1</w:t>
      </w:r>
      <w:r>
        <w:rPr>
          <w:rFonts w:hint="eastAsia" w:hAnsi="宋体" w:cs="宋体"/>
          <w:b/>
          <w:bCs/>
          <w:snapToGrid w:val="0"/>
          <w:color w:val="auto"/>
          <w:kern w:val="0"/>
          <w:szCs w:val="24"/>
          <w:lang w:val="en-US" w:eastAsia="zh-CN"/>
        </w:rPr>
        <w:t>2</w:t>
      </w:r>
      <w:r>
        <w:rPr>
          <w:rFonts w:hint="eastAsia" w:hAnsi="宋体" w:cs="宋体"/>
          <w:b/>
          <w:snapToGrid w:val="0"/>
          <w:color w:val="auto"/>
          <w:kern w:val="0"/>
          <w:szCs w:val="24"/>
        </w:rPr>
        <w:t>．不良行为处理</w:t>
      </w:r>
      <w:bookmarkEnd w:id="137"/>
      <w:bookmarkEnd w:id="138"/>
      <w:bookmarkEnd w:id="139"/>
      <w:bookmarkEnd w:id="140"/>
      <w:bookmarkEnd w:id="141"/>
      <w:bookmarkEnd w:id="142"/>
    </w:p>
    <w:p w14:paraId="04C55AB1">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监理人及其有关人员有下列行为之一的，委托人应及时报请建设行政主管部门查处。</w:t>
      </w:r>
    </w:p>
    <w:p w14:paraId="004FF115">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（1）转让监理业务的；</w:t>
      </w:r>
    </w:p>
    <w:p w14:paraId="3812AF65">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（2）非原参加投标中标的总监理工程师负责组织监理或在实施过程中擅自更换总监理工程师的、项目监理机构的其他监理人员与中标文件确定的人员不相符的；</w:t>
      </w:r>
    </w:p>
    <w:p w14:paraId="4A3AB02B">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（3）与建设单位、施工单位串通，签认虚假工程量或工程造价的；</w:t>
      </w:r>
    </w:p>
    <w:p w14:paraId="232AE11F">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（4）现场监理不到位的；</w:t>
      </w:r>
    </w:p>
    <w:p w14:paraId="4D39599F">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（5）非本人资格证书注册单位从事监理工作的；</w:t>
      </w:r>
    </w:p>
    <w:p w14:paraId="6B6840EA">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（6）总监理工程师承担超过三项工程监理任务的；</w:t>
      </w:r>
    </w:p>
    <w:p w14:paraId="0F7A5E75">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（7）违反有关法律、法规、规章规定的其它行为。</w:t>
      </w:r>
    </w:p>
    <w:p w14:paraId="3D1008B4">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auto"/>
          <w:kern w:val="0"/>
          <w:szCs w:val="24"/>
        </w:rPr>
      </w:pPr>
      <w:bookmarkStart w:id="143" w:name="_Toc15431"/>
      <w:bookmarkStart w:id="144" w:name="_Toc17537"/>
      <w:bookmarkStart w:id="145" w:name="_Toc2784"/>
      <w:bookmarkStart w:id="146" w:name="_Toc15923"/>
      <w:bookmarkStart w:id="147" w:name="_Toc29467"/>
      <w:bookmarkStart w:id="148" w:name="_Toc28837"/>
      <w:r>
        <w:rPr>
          <w:rFonts w:hint="eastAsia" w:ascii="宋体" w:hAnsi="宋体" w:cs="宋体"/>
          <w:b/>
          <w:bCs/>
          <w:snapToGrid w:val="0"/>
          <w:color w:val="auto"/>
          <w:kern w:val="0"/>
          <w:szCs w:val="24"/>
        </w:rPr>
        <w:t>1</w:t>
      </w:r>
      <w:r>
        <w:rPr>
          <w:rFonts w:hint="eastAsia" w:ascii="宋体" w:hAnsi="宋体" w:cs="宋体"/>
          <w:b/>
          <w:bCs/>
          <w:snapToGrid w:val="0"/>
          <w:color w:val="auto"/>
          <w:kern w:val="0"/>
          <w:szCs w:val="24"/>
          <w:lang w:val="en-US" w:eastAsia="zh-CN"/>
        </w:rPr>
        <w:t>3</w:t>
      </w:r>
      <w:r>
        <w:rPr>
          <w:rFonts w:hint="eastAsia" w:ascii="宋体" w:hAnsi="宋体" w:cs="宋体"/>
          <w:b/>
          <w:snapToGrid w:val="0"/>
          <w:color w:val="auto"/>
          <w:kern w:val="0"/>
          <w:szCs w:val="24"/>
        </w:rPr>
        <w:t>．</w:t>
      </w:r>
      <w:r>
        <w:rPr>
          <w:rFonts w:hint="eastAsia" w:ascii="宋体" w:hAnsi="宋体" w:cs="宋体"/>
          <w:b/>
          <w:bCs/>
          <w:snapToGrid w:val="0"/>
          <w:color w:val="auto"/>
          <w:kern w:val="0"/>
          <w:szCs w:val="24"/>
        </w:rPr>
        <w:t>信用评价条款内容</w:t>
      </w:r>
      <w:bookmarkEnd w:id="143"/>
      <w:bookmarkEnd w:id="144"/>
      <w:bookmarkEnd w:id="145"/>
      <w:bookmarkEnd w:id="146"/>
      <w:bookmarkEnd w:id="147"/>
      <w:bookmarkEnd w:id="148"/>
    </w:p>
    <w:p w14:paraId="418B847A">
      <w:pPr>
        <w:pStyle w:val="82"/>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rPr>
      </w:pPr>
      <w:r>
        <w:rPr>
          <w:rFonts w:hint="eastAsia" w:hAnsi="宋体" w:cs="宋体"/>
          <w:snapToGrid w:val="0"/>
          <w:color w:val="auto"/>
          <w:kern w:val="0"/>
        </w:rPr>
        <w:t>由委托人决定是否对监理人的履约情况进行信用评价。若进行信用评价，评价条款由委托人自拟，条款内容可参考人员到位情况、服务配合程度、服务成果质量、项目后期服务以及信用评价结果的运用等。</w:t>
      </w:r>
    </w:p>
    <w:p w14:paraId="50B54F01">
      <w:pPr>
        <w:pStyle w:val="82"/>
        <w:wordWrap w:val="0"/>
        <w:adjustRightInd w:val="0"/>
        <w:snapToGrid w:val="0"/>
        <w:spacing w:line="440" w:lineRule="exact"/>
        <w:ind w:firstLine="560"/>
        <w:rPr>
          <w:rFonts w:hAnsi="宋体" w:cs="宋体"/>
          <w:b/>
          <w:bCs/>
          <w:snapToGrid w:val="0"/>
          <w:color w:val="auto"/>
          <w:kern w:val="0"/>
        </w:rPr>
      </w:pPr>
    </w:p>
    <w:p w14:paraId="6E146C71">
      <w:pPr>
        <w:pStyle w:val="82"/>
        <w:wordWrap w:val="0"/>
        <w:adjustRightInd w:val="0"/>
        <w:snapToGrid w:val="0"/>
        <w:spacing w:line="440" w:lineRule="exact"/>
        <w:ind w:firstLine="560"/>
        <w:rPr>
          <w:rFonts w:hAnsi="宋体" w:cs="宋体"/>
          <w:b/>
          <w:bCs/>
          <w:snapToGrid w:val="0"/>
          <w:color w:val="auto"/>
          <w:kern w:val="0"/>
        </w:rPr>
      </w:pPr>
    </w:p>
    <w:p w14:paraId="40581986">
      <w:pPr>
        <w:pStyle w:val="82"/>
        <w:wordWrap w:val="0"/>
        <w:adjustRightInd w:val="0"/>
        <w:snapToGrid w:val="0"/>
        <w:spacing w:line="440" w:lineRule="exact"/>
        <w:ind w:firstLine="560"/>
        <w:rPr>
          <w:rFonts w:hAnsi="宋体" w:cs="宋体"/>
          <w:b/>
          <w:bCs/>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4B26AC6B">
      <w:pPr>
        <w:pStyle w:val="2"/>
        <w:wordWrap w:val="0"/>
        <w:autoSpaceDE/>
        <w:autoSpaceDN/>
        <w:snapToGrid w:val="0"/>
        <w:spacing w:line="500" w:lineRule="exact"/>
        <w:jc w:val="center"/>
        <w:outlineLvl w:val="0"/>
        <w:rPr>
          <w:rFonts w:hAnsi="宋体" w:cs="宋体"/>
          <w:b/>
          <w:snapToGrid w:val="0"/>
          <w:color w:val="auto"/>
          <w:sz w:val="32"/>
          <w:szCs w:val="32"/>
        </w:rPr>
      </w:pPr>
      <w:bookmarkStart w:id="149" w:name="_Toc29099"/>
      <w:bookmarkStart w:id="150" w:name="_Toc6827"/>
      <w:bookmarkStart w:id="151" w:name="_Hlt69698713"/>
      <w:bookmarkStart w:id="152" w:name="_Hlt69698765"/>
      <w:bookmarkStart w:id="153" w:name="_Hlt69698776"/>
      <w:r>
        <w:rPr>
          <w:rFonts w:hint="eastAsia" w:hAnsi="宋体" w:cs="宋体"/>
          <w:b/>
          <w:snapToGrid w:val="0"/>
          <w:color w:val="auto"/>
          <w:sz w:val="32"/>
          <w:szCs w:val="32"/>
        </w:rPr>
        <w:t>第三章</w:t>
      </w:r>
      <w:bookmarkStart w:id="154" w:name="_Hlt87793831"/>
      <w:bookmarkEnd w:id="154"/>
      <w:r>
        <w:rPr>
          <w:rFonts w:hint="eastAsia" w:hAnsi="宋体" w:cs="宋体"/>
          <w:b/>
          <w:snapToGrid w:val="0"/>
          <w:color w:val="auto"/>
          <w:sz w:val="32"/>
          <w:szCs w:val="32"/>
        </w:rPr>
        <w:t xml:space="preserve"> 拟签订合同的主要条款</w:t>
      </w:r>
      <w:bookmarkEnd w:id="149"/>
      <w:bookmarkEnd w:id="150"/>
    </w:p>
    <w:bookmarkEnd w:id="151"/>
    <w:bookmarkEnd w:id="152"/>
    <w:p w14:paraId="6A4F7FF4">
      <w:pPr>
        <w:bidi w:val="0"/>
        <w:rPr>
          <w:color w:val="auto"/>
        </w:rPr>
      </w:pPr>
      <w:bookmarkStart w:id="155" w:name="_Toc326916629"/>
      <w:bookmarkStart w:id="156" w:name="_Toc322793288"/>
    </w:p>
    <w:bookmarkEnd w:id="155"/>
    <w:bookmarkEnd w:id="156"/>
    <w:p w14:paraId="33043E2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rPr>
      </w:pPr>
      <w:bookmarkStart w:id="157" w:name="_Toc4588"/>
      <w:bookmarkStart w:id="158" w:name="_Toc12203"/>
      <w:bookmarkStart w:id="159" w:name="_Toc11616"/>
      <w:bookmarkStart w:id="160" w:name="_Toc1947"/>
      <w:bookmarkStart w:id="161" w:name="_Toc3741"/>
      <w:bookmarkStart w:id="162" w:name="_Toc6392"/>
      <w:r>
        <w:rPr>
          <w:rFonts w:hint="eastAsia" w:hAnsi="宋体" w:cs="宋体"/>
          <w:b/>
          <w:bCs/>
          <w:snapToGrid w:val="0"/>
          <w:color w:val="auto"/>
          <w:kern w:val="0"/>
          <w:szCs w:val="24"/>
        </w:rPr>
        <w:t>1．现场办公条件</w:t>
      </w:r>
      <w:bookmarkEnd w:id="157"/>
      <w:bookmarkEnd w:id="158"/>
      <w:bookmarkEnd w:id="159"/>
      <w:bookmarkEnd w:id="160"/>
      <w:bookmarkEnd w:id="161"/>
      <w:bookmarkEnd w:id="162"/>
    </w:p>
    <w:p w14:paraId="11DCD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1.1</w:t>
      </w:r>
      <w:r>
        <w:rPr>
          <w:rFonts w:hint="eastAsia" w:hAnsi="宋体" w:cs="宋体"/>
          <w:snapToGrid w:val="0"/>
          <w:color w:val="auto"/>
          <w:kern w:val="0"/>
          <w:szCs w:val="24"/>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1.2</w:t>
      </w:r>
      <w:r>
        <w:rPr>
          <w:rFonts w:hint="eastAsia" w:hAnsi="宋体" w:cs="宋体"/>
          <w:snapToGrid w:val="0"/>
          <w:color w:val="auto"/>
          <w:kern w:val="0"/>
          <w:szCs w:val="24"/>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（8）</w:t>
      </w:r>
      <w:r>
        <w:rPr>
          <w:rFonts w:hint="eastAsia" w:hAnsi="宋体" w:cs="宋体"/>
          <w:snapToGrid w:val="0"/>
          <w:color w:val="auto"/>
          <w:kern w:val="0"/>
          <w:szCs w:val="24"/>
          <w:u w:val="single"/>
        </w:rPr>
        <w:t xml:space="preserve"> 打卡 / 指纹识别 / 人脸识别 / 虹膜识别 </w:t>
      </w:r>
      <w:r>
        <w:rPr>
          <w:rFonts w:hint="eastAsia" w:hAnsi="宋体" w:cs="宋体"/>
          <w:snapToGrid w:val="0"/>
          <w:color w:val="auto"/>
          <w:kern w:val="0"/>
          <w:szCs w:val="24"/>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rPr>
      </w:pPr>
      <w:bookmarkStart w:id="163" w:name="_Toc8261"/>
      <w:bookmarkStart w:id="164" w:name="_Toc14419"/>
      <w:bookmarkStart w:id="165" w:name="_Toc6311"/>
      <w:bookmarkStart w:id="166" w:name="_Toc29914"/>
      <w:bookmarkStart w:id="167" w:name="_Toc15844"/>
      <w:bookmarkStart w:id="168" w:name="_Toc6193"/>
      <w:r>
        <w:rPr>
          <w:rFonts w:hint="eastAsia" w:hAnsi="宋体" w:cs="宋体"/>
          <w:b/>
          <w:bCs/>
          <w:snapToGrid w:val="0"/>
          <w:color w:val="auto"/>
          <w:kern w:val="0"/>
          <w:szCs w:val="24"/>
        </w:rPr>
        <w:t>2．</w:t>
      </w:r>
      <w:bookmarkEnd w:id="163"/>
      <w:bookmarkEnd w:id="164"/>
      <w:bookmarkEnd w:id="165"/>
      <w:bookmarkEnd w:id="166"/>
      <w:bookmarkEnd w:id="167"/>
      <w:r>
        <w:rPr>
          <w:rFonts w:hint="eastAsia" w:hAnsi="宋体" w:cs="宋体"/>
          <w:b/>
          <w:bCs/>
          <w:snapToGrid w:val="0"/>
          <w:color w:val="auto"/>
          <w:kern w:val="0"/>
          <w:szCs w:val="24"/>
        </w:rPr>
        <w:t>监理服务费</w:t>
      </w:r>
      <w:bookmarkEnd w:id="168"/>
    </w:p>
    <w:p w14:paraId="1C13323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2.1</w:t>
      </w:r>
      <w:r>
        <w:rPr>
          <w:rFonts w:hint="eastAsia" w:hAnsi="宋体" w:cs="宋体"/>
          <w:snapToGrid w:val="0"/>
          <w:color w:val="auto"/>
          <w:kern w:val="0"/>
          <w:szCs w:val="24"/>
        </w:rPr>
        <w:t xml:space="preserve"> “监理服务费”指监理人履行本合同义务，委托人按照本合同约定（包括按照合同约定进行的变更和调整）给付监理人的金额，“监理服务费”指监理人完成正常工作，委托人应给付监理人并在协议书中载明的签约酬金额。</w:t>
      </w:r>
    </w:p>
    <w:p w14:paraId="48F0A665">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Ansi="宋体" w:cs="宋体"/>
          <w:b/>
          <w:bCs/>
          <w:snapToGrid w:val="0"/>
          <w:color w:val="auto"/>
          <w:kern w:val="0"/>
          <w:szCs w:val="24"/>
        </w:rPr>
      </w:pPr>
      <w:r>
        <w:rPr>
          <w:rFonts w:hint="eastAsia" w:hAnsi="宋体" w:cs="宋体"/>
          <w:b/>
          <w:bCs/>
          <w:snapToGrid w:val="0"/>
          <w:color w:val="auto"/>
          <w:kern w:val="0"/>
          <w:szCs w:val="24"/>
        </w:rPr>
        <w:t>2.2 监理服务费结算原则：</w:t>
      </w:r>
    </w:p>
    <w:p w14:paraId="7622FDA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bookmarkStart w:id="169" w:name="_Toc6502"/>
      <w:bookmarkStart w:id="170" w:name="_Toc17740"/>
      <w:bookmarkStart w:id="171" w:name="_Toc31653"/>
      <w:bookmarkStart w:id="172" w:name="_Toc31657"/>
      <w:bookmarkStart w:id="173" w:name="_Toc18979"/>
      <w:r>
        <w:rPr>
          <w:rFonts w:hint="eastAsia" w:hAnsi="宋体" w:cs="宋体"/>
          <w:snapToGrid w:val="0"/>
          <w:color w:val="auto"/>
          <w:kern w:val="0"/>
          <w:szCs w:val="24"/>
          <w:lang w:eastAsia="zh-CN"/>
        </w:rPr>
        <w:t>（</w:t>
      </w:r>
      <w:r>
        <w:rPr>
          <w:rFonts w:hint="eastAsia" w:hAnsi="宋体" w:cs="宋体"/>
          <w:snapToGrid w:val="0"/>
          <w:color w:val="auto"/>
          <w:kern w:val="0"/>
          <w:szCs w:val="24"/>
          <w:lang w:val="en-US" w:eastAsia="zh-CN"/>
        </w:rPr>
        <w:t>1</w:t>
      </w:r>
      <w:r>
        <w:rPr>
          <w:rFonts w:hint="eastAsia" w:hAnsi="宋体" w:cs="宋体"/>
          <w:snapToGrid w:val="0"/>
          <w:color w:val="auto"/>
          <w:kern w:val="0"/>
          <w:szCs w:val="24"/>
          <w:lang w:eastAsia="zh-CN"/>
        </w:rPr>
        <w:t>）</w:t>
      </w:r>
      <w:r>
        <w:rPr>
          <w:rFonts w:hint="eastAsia" w:ascii="宋体" w:hAnsi="宋体" w:eastAsia="宋体" w:cs="宋体"/>
          <w:snapToGrid w:val="0"/>
          <w:color w:val="auto"/>
          <w:kern w:val="0"/>
          <w:szCs w:val="24"/>
        </w:rPr>
        <w:t>监理服务费结算价在项目的合同价范围内按实结算，即：以施工财审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w:t>
      </w:r>
    </w:p>
    <w:p w14:paraId="4B7C731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（2）项目建设期间，即使出现缓建或停建事件导致监理工期延长，不另增加监理服务费。</w:t>
      </w:r>
    </w:p>
    <w:p w14:paraId="17FC59C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（3）因工程规模、监理范围的变化导致监理人的正常工作量减少时，按减少工作量的比例从协议书约定的正常工作酬金中扣减相同比例的酬金。</w:t>
      </w:r>
    </w:p>
    <w:p w14:paraId="3CA2619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rPr>
      </w:pPr>
      <w:r>
        <w:rPr>
          <w:rFonts w:hint="eastAsia" w:ascii="宋体" w:hAnsi="宋体" w:eastAsia="宋体" w:cs="宋体"/>
          <w:b/>
          <w:bCs/>
          <w:snapToGrid w:val="0"/>
          <w:color w:val="auto"/>
          <w:kern w:val="0"/>
          <w:szCs w:val="24"/>
        </w:rPr>
        <w:t>2.3 监理服务费的支付：</w:t>
      </w:r>
    </w:p>
    <w:p w14:paraId="3AC46A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（1）本项目支付监理服务费预付款，预付款支付比例为：合同价的30%；</w:t>
      </w:r>
    </w:p>
    <w:p w14:paraId="4FF87AA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（2）本项目根据施工阶段按施工进度分期支付监理服务费，具体分期支付方式如下：</w:t>
      </w:r>
    </w:p>
    <w:tbl>
      <w:tblPr>
        <w:tblStyle w:val="31"/>
        <w:tblW w:w="9045"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7620"/>
      </w:tblGrid>
      <w:tr w14:paraId="59DD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02EF632E">
            <w:pPr>
              <w:wordWrap w:val="0"/>
              <w:adjustRightInd w:val="0"/>
              <w:snapToGrid w:val="0"/>
              <w:spacing w:line="400" w:lineRule="exact"/>
              <w:jc w:val="center"/>
              <w:rPr>
                <w:rFonts w:hint="eastAsia" w:ascii="黑体" w:hAnsi="黑体" w:eastAsia="黑体"/>
                <w:snapToGrid w:val="0"/>
                <w:color w:val="auto"/>
                <w:kern w:val="0"/>
                <w:highlight w:val="none"/>
              </w:rPr>
            </w:pPr>
            <w:r>
              <w:rPr>
                <w:rFonts w:hint="eastAsia" w:ascii="黑体" w:hAnsi="黑体" w:eastAsia="黑体"/>
                <w:snapToGrid w:val="0"/>
                <w:color w:val="auto"/>
                <w:kern w:val="0"/>
                <w:highlight w:val="none"/>
              </w:rPr>
              <w:t>支付次数</w:t>
            </w:r>
          </w:p>
        </w:tc>
        <w:tc>
          <w:tcPr>
            <w:tcW w:w="7620" w:type="dxa"/>
            <w:noWrap w:val="0"/>
            <w:vAlign w:val="center"/>
          </w:tcPr>
          <w:p w14:paraId="1A8903F7">
            <w:pPr>
              <w:wordWrap w:val="0"/>
              <w:adjustRightInd w:val="0"/>
              <w:snapToGrid w:val="0"/>
              <w:spacing w:line="400" w:lineRule="exact"/>
              <w:jc w:val="center"/>
              <w:rPr>
                <w:rFonts w:hint="eastAsia" w:ascii="黑体" w:hAnsi="黑体" w:eastAsia="黑体"/>
                <w:snapToGrid w:val="0"/>
                <w:color w:val="auto"/>
                <w:kern w:val="0"/>
                <w:highlight w:val="none"/>
                <w:lang w:val="en-US" w:eastAsia="zh-CN"/>
              </w:rPr>
            </w:pPr>
            <w:r>
              <w:rPr>
                <w:rFonts w:hint="eastAsia" w:ascii="黑体" w:hAnsi="黑体" w:eastAsia="黑体"/>
                <w:snapToGrid w:val="0"/>
                <w:color w:val="auto"/>
                <w:kern w:val="0"/>
                <w:highlight w:val="none"/>
              </w:rPr>
              <w:t>支付时间</w:t>
            </w:r>
            <w:r>
              <w:rPr>
                <w:rFonts w:hint="eastAsia" w:ascii="黑体" w:hAnsi="黑体" w:eastAsia="黑体"/>
                <w:snapToGrid w:val="0"/>
                <w:color w:val="auto"/>
                <w:kern w:val="0"/>
                <w:highlight w:val="none"/>
                <w:lang w:val="en-US" w:eastAsia="zh-CN"/>
              </w:rPr>
              <w:t>及</w:t>
            </w:r>
            <w:r>
              <w:rPr>
                <w:rFonts w:hint="eastAsia" w:ascii="黑体" w:hAnsi="黑体" w:eastAsia="黑体"/>
                <w:snapToGrid w:val="0"/>
                <w:color w:val="auto"/>
                <w:kern w:val="0"/>
                <w:highlight w:val="none"/>
              </w:rPr>
              <w:t>支付比例</w:t>
            </w:r>
          </w:p>
        </w:tc>
      </w:tr>
      <w:tr w14:paraId="1B9E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71BAC85A">
            <w:pPr>
              <w:wordWrap w:val="0"/>
              <w:adjustRightInd w:val="0"/>
              <w:snapToGrid w:val="0"/>
              <w:spacing w:line="40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第二次付款</w:t>
            </w:r>
          </w:p>
        </w:tc>
        <w:tc>
          <w:tcPr>
            <w:tcW w:w="7620" w:type="dxa"/>
            <w:noWrap w:val="0"/>
            <w:vAlign w:val="center"/>
          </w:tcPr>
          <w:p w14:paraId="45CDE68B">
            <w:pPr>
              <w:wordWrap w:val="0"/>
              <w:adjustRightInd w:val="0"/>
              <w:snapToGrid w:val="0"/>
              <w:spacing w:line="400" w:lineRule="exact"/>
              <w:jc w:val="left"/>
              <w:rPr>
                <w:rFonts w:hint="default" w:ascii="Times New Roman" w:eastAsia="宋体"/>
                <w:snapToGrid w:val="0"/>
                <w:color w:val="auto"/>
                <w:kern w:val="0"/>
                <w:highlight w:val="none"/>
                <w:lang w:val="en-US" w:eastAsia="zh-CN"/>
              </w:rPr>
            </w:pPr>
            <w:r>
              <w:rPr>
                <w:rFonts w:hint="eastAsia" w:ascii="Times New Roman"/>
                <w:snapToGrid w:val="0"/>
                <w:color w:val="auto"/>
                <w:kern w:val="0"/>
                <w:highlight w:val="none"/>
              </w:rPr>
              <w:t>工程施工进度</w:t>
            </w:r>
            <w:r>
              <w:rPr>
                <w:rFonts w:hint="eastAsia" w:ascii="Times New Roman"/>
                <w:snapToGrid w:val="0"/>
                <w:color w:val="auto"/>
                <w:kern w:val="0"/>
                <w:highlight w:val="none"/>
                <w:lang w:val="en-US" w:eastAsia="zh-CN"/>
              </w:rPr>
              <w:t>达到80</w:t>
            </w:r>
            <w:r>
              <w:rPr>
                <w:rFonts w:hint="eastAsia" w:ascii="Times New Roman"/>
                <w:snapToGrid w:val="0"/>
                <w:color w:val="auto"/>
                <w:kern w:val="0"/>
                <w:highlight w:val="none"/>
              </w:rPr>
              <w:t>%后30日内</w:t>
            </w:r>
            <w:r>
              <w:rPr>
                <w:rFonts w:hint="eastAsia" w:ascii="Times New Roman"/>
                <w:snapToGrid w:val="0"/>
                <w:color w:val="auto"/>
                <w:kern w:val="0"/>
                <w:highlight w:val="none"/>
                <w:lang w:val="en-US" w:eastAsia="zh-CN"/>
              </w:rPr>
              <w:t>支付至合同价60%（含预付款30%）。</w:t>
            </w:r>
          </w:p>
        </w:tc>
      </w:tr>
      <w:tr w14:paraId="5889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40BAE9EE">
            <w:pPr>
              <w:wordWrap w:val="0"/>
              <w:adjustRightInd w:val="0"/>
              <w:snapToGrid w:val="0"/>
              <w:spacing w:line="40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第</w:t>
            </w:r>
            <w:r>
              <w:rPr>
                <w:rFonts w:hint="eastAsia" w:ascii="Times New Roman"/>
                <w:snapToGrid w:val="0"/>
                <w:color w:val="auto"/>
                <w:kern w:val="0"/>
                <w:highlight w:val="none"/>
                <w:lang w:val="en-US" w:eastAsia="zh-CN"/>
              </w:rPr>
              <w:t>三</w:t>
            </w:r>
            <w:r>
              <w:rPr>
                <w:rFonts w:hint="eastAsia" w:ascii="Times New Roman"/>
                <w:snapToGrid w:val="0"/>
                <w:color w:val="auto"/>
                <w:kern w:val="0"/>
                <w:highlight w:val="none"/>
              </w:rPr>
              <w:t>次付款</w:t>
            </w:r>
          </w:p>
        </w:tc>
        <w:tc>
          <w:tcPr>
            <w:tcW w:w="7620" w:type="dxa"/>
            <w:noWrap w:val="0"/>
            <w:vAlign w:val="center"/>
          </w:tcPr>
          <w:p w14:paraId="6E8C3F2F">
            <w:pPr>
              <w:wordWrap w:val="0"/>
              <w:adjustRightInd w:val="0"/>
              <w:snapToGrid w:val="0"/>
              <w:spacing w:line="400" w:lineRule="exact"/>
              <w:jc w:val="left"/>
              <w:rPr>
                <w:rFonts w:hint="eastAsia" w:ascii="Times New Roman"/>
                <w:snapToGrid w:val="0"/>
                <w:color w:val="auto"/>
                <w:kern w:val="0"/>
                <w:sz w:val="24"/>
                <w:highlight w:val="none"/>
                <w:lang w:val="en-US" w:eastAsia="zh-CN" w:bidi="ar-SA"/>
              </w:rPr>
            </w:pPr>
            <w:r>
              <w:rPr>
                <w:rFonts w:hint="eastAsia" w:ascii="Times New Roman"/>
                <w:snapToGrid w:val="0"/>
                <w:color w:val="auto"/>
                <w:kern w:val="0"/>
                <w:highlight w:val="none"/>
              </w:rPr>
              <w:t>工程施工进度</w:t>
            </w:r>
            <w:r>
              <w:rPr>
                <w:rFonts w:hint="eastAsia" w:ascii="Times New Roman"/>
                <w:snapToGrid w:val="0"/>
                <w:color w:val="auto"/>
                <w:kern w:val="0"/>
                <w:highlight w:val="none"/>
                <w:lang w:val="en-US" w:eastAsia="zh-CN"/>
              </w:rPr>
              <w:t>达到100</w:t>
            </w:r>
            <w:r>
              <w:rPr>
                <w:rFonts w:hint="eastAsia" w:ascii="Times New Roman"/>
                <w:snapToGrid w:val="0"/>
                <w:color w:val="auto"/>
                <w:kern w:val="0"/>
                <w:highlight w:val="none"/>
              </w:rPr>
              <w:t>%</w:t>
            </w:r>
            <w:r>
              <w:rPr>
                <w:rFonts w:hint="eastAsia" w:ascii="Times New Roman"/>
                <w:snapToGrid w:val="0"/>
                <w:color w:val="auto"/>
                <w:kern w:val="0"/>
                <w:highlight w:val="none"/>
                <w:lang w:eastAsia="zh-CN"/>
              </w:rPr>
              <w:t>，</w:t>
            </w:r>
            <w:r>
              <w:rPr>
                <w:rFonts w:hint="eastAsia" w:ascii="Times New Roman"/>
                <w:snapToGrid w:val="0"/>
                <w:color w:val="auto"/>
                <w:kern w:val="0"/>
                <w:highlight w:val="none"/>
              </w:rPr>
              <w:t>完成</w:t>
            </w:r>
            <w:r>
              <w:rPr>
                <w:rFonts w:hint="eastAsia" w:ascii="Times New Roman"/>
                <w:snapToGrid w:val="0"/>
                <w:color w:val="auto"/>
                <w:kern w:val="0"/>
                <w:highlight w:val="none"/>
                <w:lang w:val="en-US" w:eastAsia="zh-CN"/>
              </w:rPr>
              <w:t>竣工</w:t>
            </w:r>
            <w:r>
              <w:rPr>
                <w:rFonts w:hint="eastAsia" w:ascii="Times New Roman"/>
                <w:snapToGrid w:val="0"/>
                <w:color w:val="auto"/>
                <w:kern w:val="0"/>
                <w:highlight w:val="none"/>
              </w:rPr>
              <w:t>验收后30日内</w:t>
            </w:r>
            <w:r>
              <w:rPr>
                <w:rFonts w:hint="eastAsia" w:ascii="Times New Roman"/>
                <w:snapToGrid w:val="0"/>
                <w:color w:val="auto"/>
                <w:kern w:val="0"/>
                <w:highlight w:val="none"/>
                <w:lang w:val="en-US" w:eastAsia="zh-CN"/>
              </w:rPr>
              <w:t>支付至合同价80%。</w:t>
            </w:r>
          </w:p>
        </w:tc>
      </w:tr>
      <w:tr w14:paraId="20E1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6E30D421">
            <w:pPr>
              <w:wordWrap w:val="0"/>
              <w:adjustRightInd w:val="0"/>
              <w:snapToGrid w:val="0"/>
              <w:spacing w:line="40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第</w:t>
            </w:r>
            <w:r>
              <w:rPr>
                <w:rFonts w:hint="eastAsia" w:ascii="Times New Roman"/>
                <w:snapToGrid w:val="0"/>
                <w:color w:val="auto"/>
                <w:kern w:val="0"/>
                <w:highlight w:val="none"/>
                <w:lang w:val="en-US" w:eastAsia="zh-CN"/>
              </w:rPr>
              <w:t>四</w:t>
            </w:r>
            <w:r>
              <w:rPr>
                <w:rFonts w:hint="eastAsia" w:ascii="Times New Roman"/>
                <w:snapToGrid w:val="0"/>
                <w:color w:val="auto"/>
                <w:kern w:val="0"/>
                <w:highlight w:val="none"/>
              </w:rPr>
              <w:t>次付款</w:t>
            </w:r>
          </w:p>
        </w:tc>
        <w:tc>
          <w:tcPr>
            <w:tcW w:w="7620" w:type="dxa"/>
            <w:noWrap w:val="0"/>
            <w:vAlign w:val="center"/>
          </w:tcPr>
          <w:p w14:paraId="68536663">
            <w:pPr>
              <w:wordWrap w:val="0"/>
              <w:adjustRightInd w:val="0"/>
              <w:snapToGrid w:val="0"/>
              <w:spacing w:line="400" w:lineRule="exact"/>
              <w:jc w:val="left"/>
              <w:rPr>
                <w:rFonts w:hint="eastAsia" w:ascii="Times New Roman"/>
                <w:snapToGrid w:val="0"/>
                <w:color w:val="auto"/>
                <w:kern w:val="0"/>
                <w:sz w:val="24"/>
                <w:highlight w:val="none"/>
                <w:lang w:val="en-US" w:eastAsia="zh-CN" w:bidi="ar-SA"/>
              </w:rPr>
            </w:pPr>
            <w:r>
              <w:rPr>
                <w:rFonts w:hint="eastAsia" w:ascii="Times New Roman"/>
                <w:snapToGrid w:val="0"/>
                <w:color w:val="auto"/>
                <w:kern w:val="0"/>
                <w:highlight w:val="none"/>
              </w:rPr>
              <w:t>工程竣工验收合格并完成财政结算后30日内</w:t>
            </w:r>
            <w:r>
              <w:rPr>
                <w:rFonts w:hint="eastAsia" w:ascii="Times New Roman"/>
                <w:snapToGrid w:val="0"/>
                <w:color w:val="auto"/>
                <w:kern w:val="0"/>
                <w:highlight w:val="none"/>
                <w:lang w:val="en-US" w:eastAsia="zh-CN"/>
              </w:rPr>
              <w:t>付至监理结算价的100%。</w:t>
            </w:r>
          </w:p>
        </w:tc>
      </w:tr>
    </w:tbl>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rPr>
      </w:pPr>
      <w:bookmarkStart w:id="174" w:name="_Toc12074"/>
      <w:r>
        <w:rPr>
          <w:rFonts w:hint="eastAsia" w:ascii="宋体" w:hAnsi="宋体" w:eastAsia="宋体" w:cs="宋体"/>
          <w:b/>
          <w:bCs/>
          <w:snapToGrid w:val="0"/>
          <w:color w:val="auto"/>
          <w:kern w:val="0"/>
          <w:szCs w:val="24"/>
        </w:rPr>
        <w:t>3．监理服务费发票</w:t>
      </w:r>
      <w:bookmarkEnd w:id="169"/>
      <w:bookmarkEnd w:id="170"/>
      <w:bookmarkEnd w:id="171"/>
      <w:bookmarkEnd w:id="172"/>
      <w:bookmarkEnd w:id="173"/>
      <w:bookmarkEnd w:id="174"/>
    </w:p>
    <w:p w14:paraId="429ED25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委托人每次支付监理服务费前，监理人均应提供有效的增值税</w:t>
      </w:r>
      <w:r>
        <w:rPr>
          <w:rFonts w:hint="eastAsia" w:hAnsi="宋体" w:cs="宋体"/>
          <w:snapToGrid w:val="0"/>
          <w:color w:val="auto"/>
          <w:kern w:val="0"/>
          <w:szCs w:val="24"/>
          <w:u w:val="single"/>
        </w:rPr>
        <w:t xml:space="preserve"> 普通 </w:t>
      </w:r>
      <w:r>
        <w:rPr>
          <w:rFonts w:hint="eastAsia" w:hAnsi="宋体" w:cs="宋体"/>
          <w:snapToGrid w:val="0"/>
          <w:color w:val="auto"/>
          <w:kern w:val="0"/>
          <w:szCs w:val="24"/>
        </w:rPr>
        <w:t xml:space="preserve">发票。如果监理人无法提供符合要求的监理服务费发票，由此造成的相应损失由监理人承担。 </w:t>
      </w:r>
    </w:p>
    <w:p w14:paraId="05F1438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rPr>
      </w:pPr>
      <w:bookmarkStart w:id="175" w:name="_Toc2147"/>
      <w:bookmarkStart w:id="176" w:name="_Toc7557"/>
      <w:bookmarkStart w:id="177" w:name="_Toc32105"/>
      <w:bookmarkStart w:id="178" w:name="_Toc25406"/>
      <w:bookmarkStart w:id="179" w:name="_Toc22603"/>
      <w:bookmarkStart w:id="180" w:name="_Toc30294"/>
      <w:r>
        <w:rPr>
          <w:rFonts w:hint="eastAsia" w:hAnsi="宋体" w:cs="宋体"/>
          <w:b/>
          <w:bCs/>
          <w:snapToGrid w:val="0"/>
          <w:color w:val="auto"/>
          <w:kern w:val="0"/>
          <w:szCs w:val="24"/>
        </w:rPr>
        <w:t>4．违约责任</w:t>
      </w:r>
      <w:bookmarkEnd w:id="175"/>
      <w:bookmarkEnd w:id="176"/>
      <w:bookmarkEnd w:id="177"/>
      <w:bookmarkEnd w:id="178"/>
      <w:bookmarkEnd w:id="179"/>
      <w:bookmarkEnd w:id="180"/>
    </w:p>
    <w:p w14:paraId="6CD4EE7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 若由于监理单位的过错或失职，对委托人造成损失的，监理人必须依法承担赔偿责任。</w:t>
      </w:r>
    </w:p>
    <w:p w14:paraId="2035E84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4.2 本工程质量必须达到合格标准。若因监理人原因，工程在竣工验收或分部工程验收时没有达到此标准，监理人按监理合同价款（指监理结算价款）的</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10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％向委托人返纳质量违约金，并对委托人的损失依法承担赔偿责任。</w:t>
      </w:r>
    </w:p>
    <w:p w14:paraId="7CA39C9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4.3 监理人必须按投标文件中的服务承诺条款履行合同。</w:t>
      </w:r>
    </w:p>
    <w:p w14:paraId="626FA5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4.4 监理人若是韶关市以外的企业，则其提供的监理费发票必须是在本工程所在地的税务部门开具的，委托人收到符合要求的发票后方可支付监理费。</w:t>
      </w:r>
    </w:p>
    <w:p w14:paraId="7059E59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4.5 监理人在监理期间应严格遵守国家、省、市有关防火、爆破和监理安全以及文明监理、深夜监理、环卫城管等规定，建立规章制度和防护措施。否则，由此造成的经济和法律责任，均由监理人负责。</w:t>
      </w:r>
    </w:p>
    <w:p w14:paraId="7698C4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4.6 监理人应按安全监理的要求，采取严格科学的安全措施，确保监理安全和第三者的安全，承担由于自身安全措施不力所造成的事故责任和发生的费用。</w:t>
      </w:r>
    </w:p>
    <w:p w14:paraId="204D2C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4.7 工程竣工验收后，监理人应向委托人提供符合现行《建设工程监理规范》（GB/t50319-2013）、《韶关市城市建设档案管理办法》及韶关市城市建设档案馆的要求（质量、数量），编制成册的监理档案资料（制作标准和相关要求按韶关市城市建设档案馆的有关规定执行），并承担档案涉及的所有费用。</w:t>
      </w:r>
    </w:p>
    <w:p w14:paraId="6663526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4.8 监理人须服从委托人及政府工程质量监督部门对监理工程全方位的监督，监理资料应及时报送委托人审查备案。</w:t>
      </w:r>
    </w:p>
    <w:p w14:paraId="569318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4.9 监理人在施工过程中若发生</w:t>
      </w:r>
      <w:r>
        <w:rPr>
          <w:rFonts w:hint="eastAsia" w:ascii="Times New Roman"/>
          <w:snapToGrid w:val="0"/>
          <w:color w:val="auto"/>
          <w:kern w:val="0"/>
          <w:highlight w:val="none"/>
          <w:lang w:val="en-US" w:eastAsia="zh-CN"/>
        </w:rPr>
        <w:t>工程量变更时</w:t>
      </w:r>
      <w:r>
        <w:rPr>
          <w:rFonts w:hint="eastAsia" w:ascii="Times New Roman"/>
          <w:snapToGrid w:val="0"/>
          <w:color w:val="auto"/>
          <w:kern w:val="0"/>
          <w:highlight w:val="none"/>
        </w:rPr>
        <w:t>，按委托人</w:t>
      </w:r>
      <w:r>
        <w:rPr>
          <w:rFonts w:hint="eastAsia" w:ascii="Times New Roman"/>
          <w:snapToGrid w:val="0"/>
          <w:color w:val="auto"/>
          <w:kern w:val="0"/>
          <w:highlight w:val="none"/>
          <w:lang w:val="en-US" w:eastAsia="zh-CN"/>
        </w:rPr>
        <w:t>变更</w:t>
      </w:r>
      <w:r>
        <w:rPr>
          <w:rFonts w:hint="eastAsia" w:ascii="Times New Roman"/>
          <w:snapToGrid w:val="0"/>
          <w:color w:val="auto"/>
          <w:kern w:val="0"/>
          <w:highlight w:val="none"/>
        </w:rPr>
        <w:t>管理办法执行。</w:t>
      </w:r>
    </w:p>
    <w:p w14:paraId="779166C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4.10 招标文件、招标答疑书、投标文件和中标通知书是委托人与监理人双方签订的施工监理合同的主要组成部分，并与合同一样，具有相同的法律效力。如中标通知书发出后，发现监理人的投标文件中有与招标文件所述内容及要求不符的，按招标文件执行。</w:t>
      </w:r>
    </w:p>
    <w:p w14:paraId="22312BA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4.11 投标报价应充分考虑在施工中由于委托人造成停工或工期延误等因素所产生的相关费用，委托人不予另计费；停工发生后，若可复工时，监理人应在收到委托人发出的复工通知书的当日通知施工单位复工，并安排现场监理人员及时到场进行现场监理。</w:t>
      </w:r>
    </w:p>
    <w:p w14:paraId="30C1797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4.12 监理人若在韶关市无固定服务场所和固定专业负责人的，则在合同签订后尽快完成驻韶固定办公场所办理和安排固定项目负责人及其他相关监理人员驻韶办公。</w:t>
      </w:r>
    </w:p>
    <w:p w14:paraId="0394F5B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4.13 监理人拟派驻监理机构组成人员数量须符合《广东省建设厅转发建设部关于印发&lt;房屋建筑工程施工旁站监理管理办法（试行）&gt;的通知》（粤建管（2002）97号文》关于工程项目监理人数配置要求。同时，监理人派驻到工程所在地进行监理服务的监理人员，应能够胜任监理合同约定的监理服务工作。发包人有权以书面形式要求监理人更换不能按照监理合同的约定进行监理服务的派驻人员，若监理人拒不执行或无法在15个工作日内完成更换，则每发生一次扣除签约合同价的10%作为违约金。</w:t>
      </w:r>
    </w:p>
    <w:p w14:paraId="6A113065">
      <w:pPr>
        <w:wordWrap w:val="0"/>
        <w:adjustRightInd w:val="0"/>
        <w:snapToGrid w:val="0"/>
        <w:spacing w:line="440" w:lineRule="exact"/>
        <w:ind w:firstLine="560"/>
        <w:rPr>
          <w:rFonts w:hint="eastAsia" w:hAnsi="宋体"/>
          <w:color w:val="auto"/>
          <w:highlight w:val="none"/>
        </w:rPr>
      </w:pPr>
      <w:r>
        <w:rPr>
          <w:rFonts w:hint="eastAsia" w:ascii="Times New Roman"/>
          <w:snapToGrid w:val="0"/>
          <w:color w:val="auto"/>
          <w:kern w:val="0"/>
          <w:highlight w:val="none"/>
        </w:rPr>
        <w:t>4.14</w:t>
      </w:r>
      <w:r>
        <w:rPr>
          <w:rFonts w:hint="eastAsia" w:hAnsi="宋体"/>
          <w:color w:val="auto"/>
          <w:highlight w:val="none"/>
        </w:rPr>
        <w:t>监理人必须保证严格遵守有关法律法规及廉政规定。如监理人及其工作人员违反本承诺规定，给发包人造成经济损失的，依法给予赔偿。</w:t>
      </w:r>
    </w:p>
    <w:p w14:paraId="26D6847F">
      <w:pPr>
        <w:wordWrap w:val="0"/>
        <w:adjustRightInd w:val="0"/>
        <w:snapToGrid w:val="0"/>
        <w:spacing w:line="440" w:lineRule="exact"/>
        <w:ind w:firstLine="560"/>
        <w:rPr>
          <w:rFonts w:hint="eastAsia"/>
          <w:color w:val="auto"/>
          <w:lang w:val="en-US" w:eastAsia="zh-CN"/>
        </w:rPr>
      </w:pPr>
      <w:r>
        <w:rPr>
          <w:rFonts w:hint="eastAsia" w:ascii="Times New Roman" w:hAnsi="Times New Roman" w:eastAsia="宋体" w:cs="Times New Roman"/>
          <w:snapToGrid w:val="0"/>
          <w:color w:val="auto"/>
          <w:kern w:val="0"/>
          <w:sz w:val="24"/>
          <w:highlight w:val="none"/>
          <w:lang w:val="en-US" w:eastAsia="zh-CN" w:bidi="ar-SA"/>
        </w:rPr>
        <w:t>4.15</w:t>
      </w:r>
      <w:r>
        <w:rPr>
          <w:rFonts w:hint="eastAsia"/>
          <w:color w:val="auto"/>
          <w:lang w:val="en-US" w:eastAsia="zh-CN"/>
        </w:rPr>
        <w:t>因监理单位履职不到位引起的累计工程变更调整费用总额超过项目施工合同价(暂列金、预留金除外)的10%以上(含)，由项目建设单位按照合同扣减其30%的委托费用；超过项目施工合同价(暂列金、预留金除外)的20%以上(含),全额扣减相关费用，并由相关部门在市场诚信管理、市场准入资质管理等方面依法给予处理并进行通报。</w:t>
      </w:r>
    </w:p>
    <w:p w14:paraId="4CA087E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color w:val="auto"/>
          <w:lang w:val="en-US" w:eastAsia="zh-CN"/>
        </w:rPr>
        <w:t>4.16项目总监理工程师或项目总监理工程师代表每月驻现场不少于28 天，未经招标人书面同意，每少1天，视为监理人发生监理不良行为一次，承担般违约责任一次，监理人向委托人交纳违约金 2000 元。</w:t>
      </w:r>
    </w:p>
    <w:p w14:paraId="66FF935F">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rPr>
      </w:pPr>
      <w:bookmarkStart w:id="181" w:name="_Toc8777"/>
      <w:bookmarkStart w:id="182" w:name="_Toc29596"/>
      <w:bookmarkStart w:id="183" w:name="_Toc26193"/>
      <w:bookmarkStart w:id="184" w:name="_Toc8823"/>
      <w:bookmarkStart w:id="185" w:name="_Toc17944"/>
      <w:bookmarkStart w:id="186" w:name="_Toc27702"/>
      <w:r>
        <w:rPr>
          <w:rFonts w:hint="eastAsia" w:hAnsi="宋体" w:cs="宋体"/>
          <w:b/>
          <w:bCs/>
          <w:snapToGrid w:val="0"/>
          <w:color w:val="auto"/>
          <w:kern w:val="0"/>
          <w:szCs w:val="24"/>
        </w:rPr>
        <w:t>5．</w:t>
      </w:r>
      <w:r>
        <w:rPr>
          <w:rFonts w:hint="eastAsia" w:hAnsi="宋体" w:cs="宋体"/>
          <w:b/>
          <w:bCs/>
          <w:snapToGrid w:val="0"/>
          <w:color w:val="auto"/>
          <w:kern w:val="0"/>
          <w:szCs w:val="24"/>
          <w:lang w:val="en-US" w:eastAsia="zh-CN"/>
        </w:rPr>
        <w:t>监理服务费的</w:t>
      </w:r>
      <w:r>
        <w:rPr>
          <w:rFonts w:hint="eastAsia" w:hAnsi="宋体" w:cs="宋体"/>
          <w:b/>
          <w:bCs/>
          <w:snapToGrid w:val="0"/>
          <w:color w:val="auto"/>
          <w:kern w:val="0"/>
          <w:szCs w:val="24"/>
        </w:rPr>
        <w:t>支付</w:t>
      </w:r>
      <w:bookmarkEnd w:id="181"/>
      <w:bookmarkEnd w:id="182"/>
      <w:bookmarkEnd w:id="183"/>
      <w:bookmarkEnd w:id="184"/>
      <w:bookmarkEnd w:id="185"/>
      <w:bookmarkEnd w:id="186"/>
    </w:p>
    <w:p w14:paraId="6B1617B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rPr>
      </w:pPr>
      <w:bookmarkStart w:id="187" w:name="_Toc9024"/>
      <w:bookmarkStart w:id="188" w:name="_Toc13619"/>
      <w:bookmarkStart w:id="189" w:name="_Toc624"/>
      <w:bookmarkStart w:id="190" w:name="_Toc26599"/>
      <w:r>
        <w:rPr>
          <w:rFonts w:hint="eastAsia" w:hAnsi="宋体" w:cs="宋体"/>
          <w:b/>
          <w:bCs/>
          <w:snapToGrid w:val="0"/>
          <w:color w:val="auto"/>
          <w:kern w:val="0"/>
          <w:szCs w:val="24"/>
        </w:rPr>
        <w:t>5.1</w:t>
      </w:r>
      <w:r>
        <w:rPr>
          <w:rFonts w:hint="eastAsia" w:hAnsi="宋体" w:cs="宋体"/>
          <w:snapToGrid w:val="0"/>
          <w:color w:val="auto"/>
          <w:kern w:val="0"/>
          <w:szCs w:val="24"/>
        </w:rPr>
        <w:t xml:space="preserve"> 支付货币</w:t>
      </w:r>
      <w:bookmarkEnd w:id="187"/>
      <w:bookmarkEnd w:id="188"/>
      <w:bookmarkEnd w:id="189"/>
      <w:bookmarkEnd w:id="190"/>
    </w:p>
    <w:p w14:paraId="7BF931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snapToGrid w:val="0"/>
          <w:color w:val="auto"/>
          <w:kern w:val="0"/>
          <w:szCs w:val="24"/>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rPr>
      </w:pPr>
      <w:bookmarkStart w:id="191" w:name="_Toc22466"/>
      <w:bookmarkStart w:id="192" w:name="_Toc10949"/>
      <w:bookmarkStart w:id="193" w:name="_Toc3949"/>
      <w:bookmarkStart w:id="194" w:name="_Toc7275"/>
      <w:r>
        <w:rPr>
          <w:rFonts w:hint="eastAsia" w:hAnsi="宋体" w:cs="宋体"/>
          <w:b/>
          <w:bCs/>
          <w:snapToGrid w:val="0"/>
          <w:color w:val="auto"/>
          <w:kern w:val="0"/>
          <w:szCs w:val="24"/>
        </w:rPr>
        <w:t>5.2</w:t>
      </w:r>
      <w:r>
        <w:rPr>
          <w:rFonts w:hint="eastAsia" w:hAnsi="宋体" w:cs="宋体"/>
          <w:snapToGrid w:val="0"/>
          <w:color w:val="auto"/>
          <w:kern w:val="0"/>
          <w:szCs w:val="24"/>
        </w:rPr>
        <w:t xml:space="preserve"> 支付申请</w:t>
      </w:r>
      <w:bookmarkEnd w:id="191"/>
      <w:bookmarkEnd w:id="192"/>
      <w:bookmarkEnd w:id="193"/>
      <w:bookmarkEnd w:id="194"/>
    </w:p>
    <w:p w14:paraId="3940F8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监理人应在本合同约定的每次应付款时间的7天前，向委托人提交支付申请书。支付申请书应当说明当期应付款总额，并列出当期应支付的款项及其金额。</w:t>
      </w:r>
    </w:p>
    <w:p w14:paraId="1080AE34">
      <w:pPr>
        <w:wordWrap w:val="0"/>
        <w:autoSpaceDE/>
        <w:autoSpaceDN/>
        <w:snapToGrid w:val="0"/>
        <w:spacing w:line="440" w:lineRule="exact"/>
        <w:ind w:firstLine="480"/>
        <w:jc w:val="both"/>
        <w:outlineLvl w:val="9"/>
        <w:rPr>
          <w:rFonts w:hint="eastAsia" w:ascii="Times New Roman"/>
          <w:b/>
          <w:snapToGrid w:val="0"/>
          <w:color w:val="auto"/>
          <w:szCs w:val="22"/>
          <w:highlight w:val="none"/>
        </w:rPr>
      </w:pPr>
      <w:bookmarkStart w:id="195" w:name="_Toc10664"/>
      <w:bookmarkStart w:id="196" w:name="_Toc6801"/>
      <w:bookmarkStart w:id="197" w:name="_Toc25652"/>
      <w:bookmarkStart w:id="198" w:name="_Toc17883"/>
      <w:r>
        <w:rPr>
          <w:rFonts w:hint="eastAsia" w:hAnsi="宋体" w:cs="宋体"/>
          <w:b/>
          <w:bCs/>
          <w:snapToGrid w:val="0"/>
          <w:color w:val="auto"/>
          <w:kern w:val="0"/>
          <w:szCs w:val="24"/>
        </w:rPr>
        <w:t xml:space="preserve">5.3 </w:t>
      </w:r>
      <w:bookmarkEnd w:id="195"/>
      <w:bookmarkEnd w:id="196"/>
      <w:bookmarkEnd w:id="197"/>
      <w:bookmarkEnd w:id="198"/>
      <w:r>
        <w:rPr>
          <w:rFonts w:hint="eastAsia" w:ascii="Times New Roman"/>
          <w:b/>
          <w:snapToGrid w:val="0"/>
          <w:color w:val="auto"/>
          <w:szCs w:val="22"/>
          <w:highlight w:val="none"/>
        </w:rPr>
        <w:t>监理人的服务内容</w:t>
      </w:r>
    </w:p>
    <w:p w14:paraId="167DB3B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5.1工程施工阶段服务内容</w:t>
      </w:r>
    </w:p>
    <w:p w14:paraId="2311810A">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本工程施工阶段工作，具体包括施工前期准备阶段，施工阶段，竣工验收阶段和工程保修阶段的监理工作。</w:t>
      </w:r>
    </w:p>
    <w:p w14:paraId="012A8D0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5.1.1参与审阅施工图纸。</w:t>
      </w:r>
    </w:p>
    <w:p w14:paraId="7AD82EA2">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5.1.2协助招标人审核各项工程和设备质量，提出审核意见，并协助起草合同、完善合同条款。</w:t>
      </w:r>
    </w:p>
    <w:p w14:paraId="50AA25CE">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5.1.3协助招标人办理开工手续。</w:t>
      </w:r>
    </w:p>
    <w:p w14:paraId="319DDA2D">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5.1.4组织相关单位进行设计交底和施工图会审，负责做好会议记录和图纸会审记录。</w:t>
      </w:r>
    </w:p>
    <w:p w14:paraId="5E57D7FB">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5.1.5现场的移交：对现场的原始场地进行测量，作出书面记录，并在开工之前及时向施工单位移交，其次是测量放线定位的移交。</w:t>
      </w:r>
    </w:p>
    <w:p w14:paraId="7BED7C3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5.1.6审查施工单位提出的施工组织设计、施工技术方案、施工进度计划、施工质量保证体系和施工安全保证体系。</w:t>
      </w:r>
    </w:p>
    <w:p w14:paraId="207E88DE">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5.1.7督促、检查施工单位严格执行工程承包合同和国家工程技术规范、标准，协调招标人和施工单位之间的关系。</w:t>
      </w:r>
    </w:p>
    <w:p w14:paraId="49AFA721">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5.1.8审核施工单位提供的材料、设备、构配件和实际的数量及质量，按照规范和质监站的要求，对相关的材料进行见证取样复验。</w:t>
      </w:r>
    </w:p>
    <w:p w14:paraId="583E1735">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5.1.9根据施工单位提交的施工进度计划协助招标人督促现场施工进度；审核经质量验收合格的工程量，协助招标人进行工程竣工验收工作。</w:t>
      </w:r>
    </w:p>
    <w:p w14:paraId="11E6858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5.1.10结合工程特点，审批施工单位报送的施工总进度计划；审批施工单位编制季月度施工计划；分阶段协调施工进度计划，及时提出调整意见，督促施工单位实施进度计划，在实际控制中，对实际工期不断检查，发现偏离进度计划及时督促承包方采取措施，做到有效的动态控制。</w:t>
      </w:r>
    </w:p>
    <w:p w14:paraId="7DDE3BA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5.1.11督促施工单位严格按现行规范、规程、强制性质量控制标准和设计要求施工、控制工程质量。</w:t>
      </w:r>
    </w:p>
    <w:p w14:paraId="7F954DF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5.1.12在实施过程中，监理采取程序报验检查、平行检查、旁站检查、巡视检查、定期与不定期检查等各种手段，按照规范和施工组织设计的要求，克服施工过程中的质量通病。</w:t>
      </w:r>
    </w:p>
    <w:p w14:paraId="237A5C2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5.1.13督促、检查施工单位落实施工安全保证措施。</w:t>
      </w:r>
    </w:p>
    <w:p w14:paraId="37DED99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5.1.14协调参建各方之间的争议和冲突，协调各专业施工单位之间的关系，协调各专业施工作业的交接。</w:t>
      </w:r>
    </w:p>
    <w:p w14:paraId="625DE74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5.1.15组织分项工程和隐蔽工程的检查、验收，签发工程验收凭证。</w:t>
      </w:r>
    </w:p>
    <w:p w14:paraId="22C2FD4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5.1.16督促承建商整理合同文件和技术档案资料。</w:t>
      </w:r>
    </w:p>
    <w:p w14:paraId="15A13B6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5.1.17组织招标人、施工单位、设计单位进行竣工预验收。</w:t>
      </w:r>
    </w:p>
    <w:p w14:paraId="72FF635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5.1.18提出工程质量评估报告。</w:t>
      </w:r>
    </w:p>
    <w:p w14:paraId="7DA4C85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5.1.19检查工程状况，如发生质量事故，则参与事故的分析和处理，并鉴定质量责任。</w:t>
      </w:r>
    </w:p>
    <w:p w14:paraId="10F7523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5.1.20督促施工单位在工程竣工验收后，整理工程交工资料和竣工图纸。</w:t>
      </w:r>
    </w:p>
    <w:p w14:paraId="78AB5C6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5.1.21督促完善签署工程保修协议，督促施工单位回访。</w:t>
      </w:r>
    </w:p>
    <w:p w14:paraId="1819574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5.1.22督促施工单位及时完成未完工程尾项，协助招标人督促施工单位按照国家有关规定和保修协议开展维修工作，维修工程出现的缺陷，保证维修工作顺利进行。</w:t>
      </w:r>
    </w:p>
    <w:p w14:paraId="0EDDE0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olor w:val="auto"/>
          <w:highlight w:val="none"/>
        </w:rPr>
        <w:t>5.1.23保修期间如出现工程质量问题，接招标人通知后参与调查、分析，确定发生工程质量问题的原因责任，共同研究修补措施，并负责监督责任单位修补工作。</w:t>
      </w:r>
    </w:p>
    <w:p w14:paraId="295521EB">
      <w:pPr>
        <w:pStyle w:val="3"/>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199" w:name="_Toc8398"/>
      <w:bookmarkStart w:id="200" w:name="_Toc878"/>
      <w:bookmarkStart w:id="201" w:name="_Toc12317"/>
      <w:bookmarkStart w:id="202" w:name="_Toc11091"/>
      <w:bookmarkStart w:id="203" w:name="_Toc5107"/>
      <w:bookmarkStart w:id="204" w:name="_Toc16162"/>
      <w:r>
        <w:rPr>
          <w:rFonts w:hint="eastAsia" w:hAnsi="宋体" w:cs="宋体"/>
          <w:b/>
          <w:bCs/>
          <w:snapToGrid w:val="0"/>
          <w:color w:val="auto"/>
          <w:kern w:val="0"/>
          <w:szCs w:val="24"/>
        </w:rPr>
        <w:t>6．</w:t>
      </w:r>
      <w:bookmarkEnd w:id="199"/>
      <w:bookmarkEnd w:id="200"/>
      <w:bookmarkEnd w:id="201"/>
      <w:bookmarkEnd w:id="202"/>
      <w:bookmarkEnd w:id="203"/>
      <w:r>
        <w:rPr>
          <w:rFonts w:hint="eastAsia" w:ascii="Times New Roman"/>
          <w:b/>
          <w:snapToGrid w:val="0"/>
          <w:color w:val="auto"/>
          <w:szCs w:val="22"/>
          <w:highlight w:val="none"/>
        </w:rPr>
        <w:t>监理人违约及违约责任</w:t>
      </w:r>
      <w:bookmarkEnd w:id="204"/>
    </w:p>
    <w:p w14:paraId="2FAB8060">
      <w:pPr>
        <w:pStyle w:val="132"/>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通常情况下，监理人不能按合同履行其义务和职责，因工作过失或渎职而造成了工程的经济和工期损失，为监理人违约，监理人应当向委托人赔偿经济损失，并承担相关的行政、法律责任。在本监理合同中，双方约定将监理人违约范围适当扩大，增加两种视为监理人违约的情况，一是监理人未按约定履行其义务工作时，即使未造成损失，视为监理人违约；二是监理目标未能达标，无论主要原因是什么，视为监理人违约。所有的违约金在当期的监理服务费扣除。本附件将监理人违约分为监理不良行为、监理过失、监理渎职及监理不达标四大情形造成的违约，这四种违约情形及违约责任的承担作如下规定： </w:t>
      </w:r>
    </w:p>
    <w:p w14:paraId="40D5E07B">
      <w:pPr>
        <w:pStyle w:val="65"/>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6.1监理不良行为违约</w:t>
      </w:r>
    </w:p>
    <w:p w14:paraId="26EE7AB6">
      <w:pPr>
        <w:pStyle w:val="65"/>
        <w:spacing w:line="460" w:lineRule="exact"/>
        <w:rPr>
          <w:rFonts w:hint="eastAsia" w:hAnsi="宋体"/>
          <w:color w:val="auto"/>
          <w:sz w:val="24"/>
          <w:highlight w:val="none"/>
        </w:rPr>
      </w:pPr>
      <w:r>
        <w:rPr>
          <w:rFonts w:hint="eastAsia" w:hAnsi="宋体"/>
          <w:color w:val="auto"/>
          <w:sz w:val="24"/>
          <w:highlight w:val="none"/>
        </w:rPr>
        <w:t xml:space="preserve">    6.1.1监理不良行为违约的认定</w:t>
      </w:r>
    </w:p>
    <w:p w14:paraId="64B2C5C7">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一切不按相关法规规定和要求履行义务工作的行为均可视为监理不良行为。监理不良行为特征主要体现是：1、项目监理架构未按相关法规及投标文件承诺规定组建，监理人员未完全到位和未按规定在岗的情形；2、相关法律、法规、地方规范性文件、监理规范、本项目相关合同文件规定及委托人指明的监理人的义务工作，监理人却未能执行或执行不及时；3、委托人指出或发现监理人在实施监理行为过程中明显的签证错误、审批错误及指令错误。</w:t>
      </w:r>
    </w:p>
    <w:p w14:paraId="47D58650">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监理人的不良行为一旦被发现，由委托人管理人员在“监理行为记录档案”作记录，无论是否造成损失，即构成监理人违约。若该行为已造成实际损失，按本附件界定的监理过失违约规定处理。</w:t>
      </w:r>
    </w:p>
    <w:p w14:paraId="75D8593E">
      <w:pPr>
        <w:pStyle w:val="65"/>
        <w:spacing w:line="460" w:lineRule="exact"/>
        <w:ind w:firstLine="482" w:firstLineChars="200"/>
        <w:rPr>
          <w:rFonts w:hint="eastAsia" w:hAnsi="宋体"/>
          <w:b/>
          <w:color w:val="auto"/>
          <w:sz w:val="24"/>
          <w:highlight w:val="none"/>
        </w:rPr>
      </w:pPr>
      <w:r>
        <w:rPr>
          <w:rFonts w:hint="eastAsia" w:hAnsi="宋体"/>
          <w:b/>
          <w:color w:val="auto"/>
          <w:sz w:val="24"/>
          <w:highlight w:val="none"/>
        </w:rPr>
        <w:t>所有监理不良行为违约发生的违约金均从监理人进度款中扣除，监理服务费结算以扣除违约金总数后的金额为准。</w:t>
      </w:r>
    </w:p>
    <w:p w14:paraId="66B1E3D3">
      <w:pPr>
        <w:pStyle w:val="65"/>
        <w:spacing w:line="460" w:lineRule="exact"/>
        <w:rPr>
          <w:rFonts w:hint="eastAsia" w:hAnsi="宋体"/>
          <w:color w:val="auto"/>
          <w:sz w:val="24"/>
          <w:highlight w:val="none"/>
        </w:rPr>
      </w:pPr>
      <w:r>
        <w:rPr>
          <w:rFonts w:hint="eastAsia" w:hAnsi="宋体"/>
          <w:color w:val="auto"/>
          <w:sz w:val="24"/>
          <w:highlight w:val="none"/>
        </w:rPr>
        <w:t xml:space="preserve">    6.1.2 监理不良行为违约的责任承担</w:t>
      </w:r>
    </w:p>
    <w:p w14:paraId="570472B2">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监理人发生监理不良行为一次，承担一般违约责任一次，监理人向委托人交纳违约金1000元。</w:t>
      </w:r>
    </w:p>
    <w:p w14:paraId="7FDC0DEF">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6.1.2.1 总监每月驻现场不少于10天，未经招标人书面同意，每少1天，视为监理人发生监理不良行为一次，承担一般违约责任一次，监理人向委托人交纳违约金1000元。</w:t>
      </w:r>
    </w:p>
    <w:p w14:paraId="3509ED2A">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6.1.2.2  总监或总监代表如果无故缺席例会或招标人组织的会议，每次交纳违约金2000元。</w:t>
      </w:r>
    </w:p>
    <w:p w14:paraId="4C28DC13">
      <w:pPr>
        <w:pStyle w:val="65"/>
        <w:spacing w:line="460" w:lineRule="exact"/>
        <w:ind w:firstLine="480" w:firstLineChars="200"/>
        <w:rPr>
          <w:rFonts w:hint="eastAsia" w:hAnsi="宋体"/>
          <w:b/>
          <w:bCs/>
          <w:color w:val="auto"/>
          <w:sz w:val="24"/>
          <w:highlight w:val="none"/>
          <w:u w:val="single"/>
        </w:rPr>
      </w:pPr>
      <w:r>
        <w:rPr>
          <w:rFonts w:hint="eastAsia" w:hAnsi="宋体"/>
          <w:color w:val="auto"/>
          <w:sz w:val="24"/>
          <w:highlight w:val="none"/>
        </w:rPr>
        <w:t xml:space="preserve">6.1.2.3 </w:t>
      </w:r>
      <w:r>
        <w:rPr>
          <w:rFonts w:hint="eastAsia" w:hAnsi="宋体"/>
          <w:b/>
          <w:bCs/>
          <w:color w:val="auto"/>
          <w:sz w:val="24"/>
          <w:highlight w:val="none"/>
          <w:u w:val="single"/>
        </w:rPr>
        <w:t>其他监理人员必须按配备要求在现场驻场监理，离开项目现场必须经委托人书面同意，如委托人发现监理人员非正常离岗，监理人向委托人每人次交纳违约金1000元。</w:t>
      </w:r>
    </w:p>
    <w:p w14:paraId="40A07E9B">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6.1.2.4 不按规定委派专业人员，不按时、准时参加各项验收和抽查的，不及时签署检查、验收记录的，一次向建设（委托）单位交纳违约金¥1000元/次、项。</w:t>
      </w:r>
    </w:p>
    <w:p w14:paraId="00A919FE">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6.1.2.5 不按规定委派相关人员参加项目竣工验收的，一次向建设（委托）单位交纳违约金¥</w:t>
      </w:r>
      <w:r>
        <w:rPr>
          <w:rFonts w:hint="eastAsia" w:hAnsi="宋体"/>
          <w:color w:val="auto"/>
          <w:sz w:val="24"/>
          <w:highlight w:val="none"/>
          <w:lang w:val="en-US" w:eastAsia="zh-CN"/>
        </w:rPr>
        <w:t>5000</w:t>
      </w:r>
      <w:r>
        <w:rPr>
          <w:rFonts w:hint="eastAsia" w:hAnsi="宋体"/>
          <w:color w:val="auto"/>
          <w:sz w:val="24"/>
          <w:highlight w:val="none"/>
        </w:rPr>
        <w:t>元/项，不签署意见的交纳违约金¥</w:t>
      </w:r>
      <w:r>
        <w:rPr>
          <w:rFonts w:hint="eastAsia" w:hAnsi="宋体"/>
          <w:color w:val="auto"/>
          <w:sz w:val="24"/>
          <w:highlight w:val="none"/>
          <w:lang w:val="en-US" w:eastAsia="zh-CN"/>
        </w:rPr>
        <w:t>5000</w:t>
      </w:r>
      <w:r>
        <w:rPr>
          <w:rFonts w:hint="eastAsia" w:hAnsi="宋体"/>
          <w:color w:val="auto"/>
          <w:sz w:val="24"/>
          <w:highlight w:val="none"/>
        </w:rPr>
        <w:t>元；</w:t>
      </w:r>
    </w:p>
    <w:p w14:paraId="7F533DF8">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6.1.2.6 不按时交纳资料的，交纳违约金¥</w:t>
      </w:r>
      <w:r>
        <w:rPr>
          <w:rFonts w:hint="eastAsia" w:hAnsi="宋体"/>
          <w:color w:val="auto"/>
          <w:sz w:val="24"/>
          <w:highlight w:val="none"/>
          <w:lang w:val="en-US" w:eastAsia="zh-CN"/>
        </w:rPr>
        <w:t>5</w:t>
      </w:r>
      <w:r>
        <w:rPr>
          <w:rFonts w:hint="eastAsia" w:hAnsi="宋体"/>
          <w:color w:val="auto"/>
          <w:sz w:val="24"/>
          <w:highlight w:val="none"/>
        </w:rPr>
        <w:t>万元，造成损失的，承担相应责任；</w:t>
      </w:r>
    </w:p>
    <w:p w14:paraId="779688EC">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6.1.2.7 同一问题未能按时整改，每重复一次监理人向委托人缴纳违约金1000元。</w:t>
      </w:r>
    </w:p>
    <w:p w14:paraId="1B0FB72B">
      <w:pPr>
        <w:pStyle w:val="65"/>
        <w:spacing w:line="460" w:lineRule="exact"/>
        <w:ind w:firstLine="482" w:firstLineChars="200"/>
        <w:rPr>
          <w:rFonts w:hint="eastAsia" w:hAnsi="宋体"/>
          <w:color w:val="auto"/>
          <w:sz w:val="24"/>
          <w:highlight w:val="none"/>
        </w:rPr>
      </w:pPr>
      <w:r>
        <w:rPr>
          <w:rFonts w:hint="eastAsia" w:hAnsi="宋体"/>
          <w:b/>
          <w:bCs/>
          <w:color w:val="auto"/>
          <w:sz w:val="24"/>
          <w:highlight w:val="none"/>
        </w:rPr>
        <w:t>6.2 监理过失事件违约</w:t>
      </w:r>
    </w:p>
    <w:p w14:paraId="32F6D492">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6.2.1 监理过失事件违约的认定</w:t>
      </w:r>
    </w:p>
    <w:p w14:paraId="1A54557B">
      <w:pPr>
        <w:pStyle w:val="65"/>
        <w:spacing w:line="460" w:lineRule="exact"/>
        <w:rPr>
          <w:rFonts w:hint="eastAsia" w:hAnsi="宋体"/>
          <w:color w:val="auto"/>
          <w:sz w:val="24"/>
          <w:highlight w:val="none"/>
        </w:rPr>
      </w:pPr>
      <w:r>
        <w:rPr>
          <w:rFonts w:hint="eastAsia" w:hAnsi="宋体"/>
          <w:color w:val="auto"/>
          <w:sz w:val="24"/>
          <w:highlight w:val="none"/>
        </w:rPr>
        <w:t xml:space="preserve">    工程建设过程中，如发生以下情况：①委托人发现勘察（或设计或施工）中存在问题，而监理单位未发现的；②监理单位发现勘察（或设计或施工）中存在的问题，但未督促勘察（或设计或施工）单位整改或整改不到位的（以监理单位发出的整改通知和勘察（或设计或施工）单位回复及监理复查意见为准）；③监理单位三次及以上发出整改通知勘察（或设计或施工）单位未能给予响应的，但监理单位未能采取果断措施的；以上三种情况一旦委托人向监理单位发出整改通知，即认定为监理人监理过失事件违约，每发出一份整改通知即认定为监理过失事件违约一次。并由委托人管理人员在“监理行为记录档案”作记录。</w:t>
      </w:r>
    </w:p>
    <w:p w14:paraId="57136A0A">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6.2.2 监理过失事件违约的责任承担</w:t>
      </w:r>
    </w:p>
    <w:p w14:paraId="294B43C7">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6.2.2.1 监理人发生监理过失事件违约一次，承担严重违约责任一次，监理人向委托人交纳违约金</w:t>
      </w:r>
      <w:r>
        <w:rPr>
          <w:rFonts w:hint="eastAsia" w:hAnsi="宋体"/>
          <w:color w:val="auto"/>
          <w:sz w:val="24"/>
          <w:highlight w:val="none"/>
          <w:lang w:val="en-US" w:eastAsia="zh-CN"/>
        </w:rPr>
        <w:t>5</w:t>
      </w:r>
      <w:r>
        <w:rPr>
          <w:rFonts w:hint="eastAsia" w:hAnsi="宋体"/>
          <w:color w:val="auto"/>
          <w:sz w:val="24"/>
          <w:highlight w:val="none"/>
        </w:rPr>
        <w:t>000元。</w:t>
      </w:r>
    </w:p>
    <w:p w14:paraId="0E4E3FC4">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6.2.2.2 如因监理人的原因而造成的经济损失，按如下规定向委托人赔偿： </w:t>
      </w:r>
    </w:p>
    <w:p w14:paraId="499CCC9B">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1）根据损失额（或工程变更引起增加额）与本工程签订的施工合同金额的比例，按相应比例双倍扣减监理酬金；若增加工程投资比例超过施工合同金额的20%时，委托人有权单方解除合同，并要求监理人赔偿委托人由此遭受的实际损失中的50%，累计不超过监理服务费的70%。且不低于《关于加强县本级政府投资项目管理的通知》（始府办〔2021〕10号）规定的标准：：①因承包人责任引起变更造成投资规模增加10%以上的，由发包人扣减其20%委托费用；②因承包人责任引起变更造成投资规模增加15%以上的，由发包人扣减其30%委托费用；③因承包人责任引起变更造成投资规模增加20%以上的，由发包人扣减其40%委托费用。</w:t>
      </w:r>
    </w:p>
    <w:p w14:paraId="15E547A5">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2）因监理人责任导致工期延误，其中分项工期延误日数占该项总工期的30%时，则委托人有权扣除该分项工程监理酬金的60%；分项工期延误日数达到该项总工期的50%时，则委托人有权单方解除合同。因监理人责任导致工程竣工拖延的，依据拖延的日数，监理人应每日按监理酬金总额的1%向委托人支付违约金。由于监理人责任导致工期延误，致使委托人要承担赔偿第三方责任的，监理人必须承担赔偿委托人由此遭受的实际损失中的50%。</w:t>
      </w:r>
    </w:p>
    <w:p w14:paraId="34467435">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6.2.2.3 监理人发生监理过失违约后，当委托人认为监理人无正当理由而又未履行监理义务时，有权部分解除合同或完全解除合同。</w:t>
      </w:r>
    </w:p>
    <w:p w14:paraId="0316EAAD">
      <w:pPr>
        <w:pStyle w:val="65"/>
        <w:spacing w:line="460" w:lineRule="exact"/>
        <w:rPr>
          <w:rFonts w:hint="eastAsia" w:hAnsi="宋体"/>
          <w:b/>
          <w:bCs/>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6.3 监理渎职事件违约</w:t>
      </w:r>
    </w:p>
    <w:p w14:paraId="141FA06B">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6.3.1 监理渎职事件违约的认定</w:t>
      </w:r>
    </w:p>
    <w:p w14:paraId="717DA5B5">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不按监理合同履行职责，滥用监理职权，或与其他人故意串通，行为恶劣造成严重社会影响的，无论是否造成损失，一经发现并认定为监理渎职违约，并由委托人管理人员在“监理行为记录档案”作记录。</w:t>
      </w:r>
    </w:p>
    <w:p w14:paraId="667AA1D3">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 6.3.2监理渎职事件违约的责任承担</w:t>
      </w:r>
    </w:p>
    <w:p w14:paraId="56249DD1">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6.3.2.1 监理人发生监理渎职违约一次，承担非常严重违约责任一次，扣除监理人违约金5000元。</w:t>
      </w:r>
    </w:p>
    <w:p w14:paraId="6BA85A70">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6.3.2.2 委托人勒令监理人更换监理人员，直至解除合同（合同解除办法同上）。</w:t>
      </w:r>
    </w:p>
    <w:p w14:paraId="134A9175">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6.3.2.3 如监理人的原因造成委托人或工程损失的，监理人承担全部赔偿责任。</w:t>
      </w:r>
    </w:p>
    <w:p w14:paraId="318F3568">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6.3.2.4 监理人必须加强对监理人员职业操守、廉政建设的培训和教育，本项目监理人员利用职业身份“吃、拿、卡、要”或有其他违反职业操守及廉政建设相关规定的，一经查实，监理人应立即清退该监理人员，并承担1次非常严重违约责任，扣除监理人违约金¥10000元。如监理人违背了以下7款的任何情况，视为非常严重的违约，直接解除合同，不做费用补偿，且对已完成的监理服务，不再支付监理费用，并通报建设行政主管部门：</w:t>
      </w:r>
    </w:p>
    <w:p w14:paraId="677CAEB7">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1）禁止向委托人及承包人推销材料、设备，或以倾向性、排他性变相推销；</w:t>
      </w:r>
    </w:p>
    <w:p w14:paraId="7330B46C">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2）禁止与承包人串通，对不合格材料、产品、工程进行包庇及验收；</w:t>
      </w:r>
    </w:p>
    <w:p w14:paraId="478DF63A">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3）禁止与承包人串通，对材料用量、工程量进行虚假签认；</w:t>
      </w:r>
    </w:p>
    <w:p w14:paraId="55CE4397">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4）禁止与承包人串通，不合理提高施工难度及增加材料用量，以增大施工费用，获取不正当收益。</w:t>
      </w:r>
    </w:p>
    <w:p w14:paraId="5BE7D934">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5）禁止接受承包人的请吃送礼或变相受礼；</w:t>
      </w:r>
    </w:p>
    <w:p w14:paraId="4958A281">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6）禁止向承包人介绍分包或推销材料、设备等；</w:t>
      </w:r>
    </w:p>
    <w:p w14:paraId="63E59BA2">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7）禁止故意刁难承包人以谋取私利，损害委托人的合法利益。</w:t>
      </w:r>
    </w:p>
    <w:p w14:paraId="22A09CB1">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6.3.2.5 如监理人在投标时根据招标文件《综合评分表》“人员配置”作出了增加人员的承诺，而开工后，实际上没有增加，经发包人要求后，在10天内仍未能配齐增加的造价工程师和专业工程师，则视为非常严重的违约，直接解除合同。</w:t>
      </w:r>
    </w:p>
    <w:p w14:paraId="0C33A9D2">
      <w:pPr>
        <w:pStyle w:val="65"/>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6.4 监理不达标造成的违约</w:t>
      </w:r>
    </w:p>
    <w:p w14:paraId="101F443B">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6.4.1 监理不达标违约的认定</w:t>
      </w:r>
    </w:p>
    <w:p w14:paraId="1771CB90">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工程竣工结算后，监理协议书第三项监理目标的任何一项目标的不达标，均视为监理人的监理目标违约。</w:t>
      </w:r>
    </w:p>
    <w:p w14:paraId="6DD59B5C">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6.4.2 监理目标违约的责任承担</w:t>
      </w:r>
    </w:p>
    <w:p w14:paraId="2EA8D557">
      <w:pPr>
        <w:pStyle w:val="65"/>
        <w:spacing w:line="460" w:lineRule="exact"/>
        <w:rPr>
          <w:rFonts w:hint="eastAsia" w:hAnsi="宋体"/>
          <w:color w:val="auto"/>
          <w:sz w:val="24"/>
          <w:highlight w:val="none"/>
        </w:rPr>
      </w:pPr>
      <w:r>
        <w:rPr>
          <w:rFonts w:hint="eastAsia" w:hAnsi="宋体"/>
          <w:color w:val="auto"/>
          <w:sz w:val="24"/>
          <w:highlight w:val="none"/>
        </w:rPr>
        <w:t xml:space="preserve">    6.4.2.1 质量控制不达标：工程竣工验收质量未达到施工合同等级要求的，不管任何原因，结算扣减监理合同价款的3％。</w:t>
      </w:r>
    </w:p>
    <w:p w14:paraId="1EFA036F">
      <w:pPr>
        <w:pStyle w:val="65"/>
        <w:spacing w:line="460" w:lineRule="exact"/>
        <w:ind w:firstLine="480"/>
        <w:rPr>
          <w:rFonts w:hint="eastAsia" w:hAnsi="宋体"/>
          <w:color w:val="auto"/>
          <w:sz w:val="24"/>
          <w:highlight w:val="none"/>
        </w:rPr>
      </w:pPr>
      <w:r>
        <w:rPr>
          <w:rFonts w:hint="eastAsia" w:hAnsi="宋体"/>
          <w:color w:val="auto"/>
          <w:sz w:val="24"/>
          <w:highlight w:val="none"/>
        </w:rPr>
        <w:t>6.4.2.2 投资控制不达标：由监理单位编制投资控制计划和投资控制措施，报建设单位审核，若监理单位未能落实控制措施，出现投资增加，工程建安费结算价突破投资控制值的，每突破1％，结算扣减监理合同价款的1％。</w:t>
      </w:r>
    </w:p>
    <w:p w14:paraId="1B05263D">
      <w:pPr>
        <w:pStyle w:val="65"/>
        <w:spacing w:line="460" w:lineRule="exact"/>
        <w:ind w:firstLine="480"/>
        <w:rPr>
          <w:rFonts w:hint="eastAsia" w:hAnsi="宋体"/>
          <w:color w:val="auto"/>
          <w:sz w:val="24"/>
          <w:highlight w:val="none"/>
        </w:rPr>
      </w:pPr>
      <w:r>
        <w:rPr>
          <w:rFonts w:hint="eastAsia" w:hAnsi="宋体"/>
          <w:color w:val="auto"/>
          <w:sz w:val="24"/>
          <w:highlight w:val="none"/>
        </w:rPr>
        <w:t>6.4.2.3 进度控制不达标：工程竣工验收通过日延误的，委托人视监理人的责任情况结算扣减监理合同价款的1％－3％。</w:t>
      </w:r>
    </w:p>
    <w:p w14:paraId="47EB0213">
      <w:pPr>
        <w:pStyle w:val="65"/>
        <w:spacing w:line="460" w:lineRule="exact"/>
        <w:rPr>
          <w:rFonts w:hint="eastAsia" w:hAnsi="宋体"/>
          <w:color w:val="auto"/>
          <w:sz w:val="24"/>
          <w:highlight w:val="none"/>
        </w:rPr>
      </w:pPr>
      <w:r>
        <w:rPr>
          <w:rFonts w:hint="eastAsia" w:hAnsi="宋体"/>
          <w:color w:val="auto"/>
          <w:sz w:val="24"/>
          <w:highlight w:val="none"/>
        </w:rPr>
        <w:t xml:space="preserve">    6.4.2.4 安全管理不达标：工程发生一般安全生产事故，或被上级主管部门通报批评、被新闻媒体曝光的，结算扣减监理合同价款的1％；发生较大以上安全质量事故（按国家及合同有关规定界定）的，结算扣减监理合同价款的3％。情节严重的，委托人有权部分或全部解除合同。</w:t>
      </w:r>
    </w:p>
    <w:p w14:paraId="7FAF4CC2">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6.4.2.5 监理人应保证每季度进度计量（价）数据的准确性，如发生计量（价）误差＞5%，则视为监理人违约一次，扣除监理人违约金2000/次。</w:t>
      </w:r>
    </w:p>
    <w:p w14:paraId="7BE26912">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6.4.2.6 对监理人上述违约处罚，不免除追究当事人和监理人的法律责任和相关赔偿责任。</w:t>
      </w:r>
    </w:p>
    <w:p w14:paraId="5719897F">
      <w:pPr>
        <w:pStyle w:val="65"/>
        <w:spacing w:line="460" w:lineRule="exact"/>
        <w:rPr>
          <w:rFonts w:hint="eastAsia" w:hAnsi="宋体"/>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6.5 监理违约的处理程序</w:t>
      </w:r>
    </w:p>
    <w:p w14:paraId="6E748AA5">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6.5.1 由委托人管理人员在“监理行为记录档案”中将监理人的具体违约情况记录，并将记录内容书面告知监理人。</w:t>
      </w:r>
    </w:p>
    <w:p w14:paraId="12C07D29">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6.5.2 委托人不定期将有关监理人的违约情况以记录、通知、会议纪要等书面形式通知监理人，指明其未能履约的内容和委托人要求其承担违约责任的等级。</w:t>
      </w:r>
    </w:p>
    <w:p w14:paraId="2852DF01">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6.5.3 监理人收到书面处理通知后，如有足够证据证明不应由其承担违约责任的，应在收到违约处理决定后3天内以书面形式向委托人提出异议并附上有关证据，委托人在收到监理人的异议后15天内审核完毕且作出书面决定并通知监理人。否则书面通知则作为处理决定。</w:t>
      </w:r>
    </w:p>
    <w:p w14:paraId="3E03E0DD">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6.5.4 委托人将进一步将监理人执行国家强制性规范、标准和履行合同、招投标文件义务的情况（包括但不限于由委托人组织的考核、考评通报、违约责任处理决定等）再报当地建设行政主管部门并在媒体上公开披露。</w:t>
      </w:r>
    </w:p>
    <w:p w14:paraId="7BA36212">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6.5.5 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51D4C68F">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6.5.6 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p>
    <w:p w14:paraId="4BE14420">
      <w:pPr>
        <w:pStyle w:val="3"/>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05" w:name="_Toc18555"/>
      <w:bookmarkStart w:id="206" w:name="_Toc21519"/>
      <w:bookmarkStart w:id="207" w:name="_Toc22285"/>
      <w:r>
        <w:rPr>
          <w:rFonts w:hint="eastAsia" w:ascii="Times New Roman"/>
          <w:b/>
          <w:snapToGrid w:val="0"/>
          <w:color w:val="auto"/>
          <w:szCs w:val="22"/>
          <w:highlight w:val="none"/>
        </w:rPr>
        <w:t>7. 工程质量、造价、进度控制及安全生产管理</w:t>
      </w:r>
      <w:bookmarkEnd w:id="205"/>
      <w:bookmarkEnd w:id="206"/>
      <w:bookmarkEnd w:id="207"/>
    </w:p>
    <w:p w14:paraId="052B44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 工程质量控制：</w:t>
      </w:r>
    </w:p>
    <w:p w14:paraId="17E18D6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 工程开工前，项目监理机构应审查施工单位现场的质量管理组织机构、管理制度及专职管理人员和特种作业人员的资格。</w:t>
      </w:r>
    </w:p>
    <w:p w14:paraId="455E7DB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 总监理工程师应组织专业监理工程师审查施工单位报审的施工方案，符合要求后应予以签认。施工方案审查应包括下列基本内容：</w:t>
      </w:r>
    </w:p>
    <w:p w14:paraId="12AD25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572728C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（2）工程质量保证措施应符合有关标准。</w:t>
      </w:r>
    </w:p>
    <w:p w14:paraId="5FD6D4F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7.1.3 施工方案报审表应按相应规范的要求填写。</w:t>
      </w:r>
    </w:p>
    <w:p w14:paraId="76AAFF2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7.1.4 专业监理工程师应审查施工单位报送的新材料、新工艺、新技术、新设备的质量认证材料和相关验收标准的适用性，必要时，应要求施工单位组织专题论证，审查合格后报总监理工程师签认。</w:t>
      </w:r>
    </w:p>
    <w:p w14:paraId="3D8D68E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7.1.5 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62243F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（1）施工单位测量人员的资格证书及测量设备检定证书。</w:t>
      </w:r>
    </w:p>
    <w:p w14:paraId="753C0AC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（2）施工平面控制网、高程控制网和临时水准点的测量成果及控制桩的保护措施。</w:t>
      </w:r>
    </w:p>
    <w:p w14:paraId="796848B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7.1.6 施工控制测量成果报验表应按相应规范的要求填写。</w:t>
      </w:r>
    </w:p>
    <w:p w14:paraId="2BC25C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7.1.7 专业监理工程师应检查施工单位为工程提供服务的试验室。</w:t>
      </w:r>
    </w:p>
    <w:p w14:paraId="4A8D2A7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试验室的检查应包括下列内容：</w:t>
      </w:r>
    </w:p>
    <w:p w14:paraId="3F1D69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（1）试验室的资质等级及试验范围。</w:t>
      </w:r>
    </w:p>
    <w:p w14:paraId="083C22E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（2）法定计量部门对试验设备出具的计量检定证明。</w:t>
      </w:r>
    </w:p>
    <w:p w14:paraId="6188EF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（3）试验室管理制度。</w:t>
      </w:r>
    </w:p>
    <w:p w14:paraId="7CDC8E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（4）试验人员资格证书。</w:t>
      </w:r>
    </w:p>
    <w:p w14:paraId="175389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7.1.8 施工单位的试验室报审表应按相应规范的要求填写。</w:t>
      </w:r>
    </w:p>
    <w:p w14:paraId="08372CD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7.1.9 项目监理机构应审查施工单位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7181CE0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7.1.10 专业监理工程师应审查施工单位定期提交影响工程质量的计量设备的检查和检定报告。</w:t>
      </w:r>
    </w:p>
    <w:p w14:paraId="0A2DFDB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7.1.11 项目监理机构应根据工程特点和施工单位报送的施工组织设计，确定旁站的关键部位、关键工序，安排监理人员进行旁站，并应及时记录旁站情况。旁站记录应按相应规范的要求填写。</w:t>
      </w:r>
    </w:p>
    <w:p w14:paraId="2B9D76A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7.1.12 项目监理机构应安排监理人员对工程施工质量进行巡视。巡视应包括下列主要内容：</w:t>
      </w:r>
    </w:p>
    <w:p w14:paraId="61D012E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（1）施工单位是否按工程设计文件、工程建设标准和批准的施工组织设计、(专项)施工方案施工。</w:t>
      </w:r>
    </w:p>
    <w:p w14:paraId="52B664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（2）使用的工程材料、构配件和设备是否合格。</w:t>
      </w:r>
    </w:p>
    <w:p w14:paraId="42E824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（3）施工现场管理人员，特别是施工质量管理人员是否到位。</w:t>
      </w:r>
    </w:p>
    <w:p w14:paraId="13E44C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（4）特种作业人员是否持证上岗。</w:t>
      </w:r>
    </w:p>
    <w:p w14:paraId="04FF7AB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7.1.13 项目监理机构应根据工程特点、专业要求，以及建设工程监理合同约定，对施工质量进行平行检验。</w:t>
      </w:r>
    </w:p>
    <w:p w14:paraId="5848EDA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7.1.14 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50897D6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7.1.15 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3C86B2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7.1.16 对需要返工处理或加固补强的质量缺陷，项目监理机构应要求施工单位报送经设计等相关单位认可的处理方案，并应对质量缺陷的处理过程进行跟踪检查，同时应对处理结果进行验收。</w:t>
      </w:r>
    </w:p>
    <w:p w14:paraId="474DB2E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7.1.17 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23CA89A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7.1.18 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745CCB0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7.1.19 工程竣工预验收合格后，项目监理机构应编写工程质量评估报告，并应经总监理工程师和工程监理单位技术负责人审核签字后报建设单位。</w:t>
      </w:r>
    </w:p>
    <w:p w14:paraId="7D710A5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7.1.20 项目监理机构应参加由建设单位组织的竣工验收，对验收中提出的整改问题，应督促施工单位及时整改。工程质量符合要求的，总监理工程师应在工程竣工验收报告中签署意见。</w:t>
      </w:r>
    </w:p>
    <w:p w14:paraId="74C6A59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7.1.21 保修期满后，项目监理机构应参与保修期满质量复检，对复检中发现的问题提出整改意见并督促施工单位整改；整改合格后，总监理工程师在复检报告中签署意见。</w:t>
      </w:r>
    </w:p>
    <w:p w14:paraId="0A757B4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7.1.22 项目监理机构受招标人的委托对工程项目实施进行监督与管理，必须按照国家和广东省的有关施工技术规范及现行标准，保证工程达到合格标准，若因中标人原因，工程在竣工验收或分部工程验收时没有达到此标准，项目监理机构按监理按合同价款的</w:t>
      </w:r>
      <w:r>
        <w:rPr>
          <w:rFonts w:hint="eastAsia" w:ascii="Times New Roman"/>
          <w:snapToGrid w:val="0"/>
          <w:color w:val="auto"/>
          <w:kern w:val="0"/>
          <w:highlight w:val="none"/>
          <w:u w:val="single"/>
        </w:rPr>
        <w:t>3%</w:t>
      </w:r>
      <w:r>
        <w:rPr>
          <w:rFonts w:hint="eastAsia" w:ascii="Times New Roman"/>
          <w:snapToGrid w:val="0"/>
          <w:color w:val="auto"/>
          <w:kern w:val="0"/>
          <w:highlight w:val="none"/>
        </w:rPr>
        <w:t>向招标人返纳质量违约金，并无条件免费监理服务至工程质量达到合格止。</w:t>
      </w:r>
    </w:p>
    <w:p w14:paraId="3BCC4A52">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7.2 工程造价控制：</w:t>
      </w:r>
    </w:p>
    <w:p w14:paraId="09D5150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7.2.1 项目监理机构应按下列程序进行工程计量和付款签证：</w:t>
      </w:r>
    </w:p>
    <w:p w14:paraId="7BBE9D5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（1）专业监理工程师对施工单位在工程款支付报审表中提交的工程量和支付金额进行复核，确定实际完成的工程量，提出到期应支付给施工单位的金额，并提出相应的支持性材料。</w:t>
      </w:r>
    </w:p>
    <w:p w14:paraId="5DDC942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w:t>
      </w:r>
    </w:p>
    <w:p w14:paraId="10CB130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（3）总监理工程师根据建设单位的审批意见，向施工单位签发工程款支付证书。</w:t>
      </w:r>
    </w:p>
    <w:p w14:paraId="398555D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工程款支付报审表及工程款支付证书应按相应规范的要求填写。</w:t>
      </w:r>
    </w:p>
    <w:p w14:paraId="4F46741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7.2.2项目监理机构应编制月完成工程量统计表，对实际完成量与计划完成量进行比较分析，发现偏差的，应提出调整建议，并应在监理月报中向建设单位报告。</w:t>
      </w:r>
    </w:p>
    <w:p w14:paraId="7F9C80F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7.2.3 项目监理机构应按下列程序进行竣工结算款审核：</w:t>
      </w:r>
    </w:p>
    <w:p w14:paraId="0440067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（1）专业监理工程师审查施工单位提交的竣工结算款支付申请，提出审查意见。</w:t>
      </w:r>
    </w:p>
    <w:p w14:paraId="60E9BF7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工程竣工结算款支付报审表及竣工结算款支付证书应按相应规范的要求填写。</w:t>
      </w:r>
    </w:p>
    <w:p w14:paraId="2BE3A9F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7.2.4项目监理单位应按上述要求和有关规定控制本项目的工程造价，若由于项目监理单位的过失造成工程造价提高，招标人按所提高造价额的50%从监理服务费中扣除，扣除累计不超过监理服务费的70%。且不低于《关于加强县本级政府投资项目管理的通知》（始府办〔2021〕10号）规定的标准：：①因承包人责任引起变更造成投资规模增加10%以上的，由发包人扣减其20%委托费用；②因承包人责任引起变更造成投资规模增加15%以上的，由发包人扣减其30%委托费用；③因承包人责任引起变更造成投资规模增加20%以上的，由发包人扣减其40%委托费用。</w:t>
      </w:r>
    </w:p>
    <w:p w14:paraId="731AD45B">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7.3 工程进度控制：</w:t>
      </w:r>
    </w:p>
    <w:p w14:paraId="3E1AF6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7.3.1 项目监理机构应审查施工单位报审的施工总进度计划和阶段性施工进度计划，提出审查意见，并应由总监理工程师审核后报建设单位。</w:t>
      </w:r>
    </w:p>
    <w:p w14:paraId="2D59DBC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施工进度计划审查应包括下列基本内容：</w:t>
      </w:r>
    </w:p>
    <w:p w14:paraId="7E8FAB1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（1）施工进度计划应符合施工合同中工期的约定。</w:t>
      </w:r>
    </w:p>
    <w:p w14:paraId="00569D9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（2）施工进度计划中主要工程项目无遗漏，应满足分批投入试运、分批动用的需要，阶段性施工进度计划应满足总进度控制目标的要求。</w:t>
      </w:r>
    </w:p>
    <w:p w14:paraId="3C861E5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（3）施工顺序的安排应符合施工工艺要求。</w:t>
      </w:r>
    </w:p>
    <w:p w14:paraId="0BC42DF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（4）施工人员、工程材料、施工机械等资源供应计划应满足施工进度计划的需要。</w:t>
      </w:r>
    </w:p>
    <w:p w14:paraId="093B1C0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（5）施工进度计划应符合建设单位提供的资金、施工图纸、施工场地、物资等施工条件。</w:t>
      </w:r>
    </w:p>
    <w:p w14:paraId="0496196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施工进度计划报审表应按相应规范的要求填写。</w:t>
      </w:r>
    </w:p>
    <w:p w14:paraId="32ACB63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7.3.2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36DEF7B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7.3.3 项目监理机构应比较分析工程施工实际进度与计划进度，预测实际进度对工程总工期的影响，并应在监理月报中向建设单位报告工程实际进展情况。</w:t>
      </w:r>
    </w:p>
    <w:p w14:paraId="5ABDE768">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7.4 工程安全生产管理：</w:t>
      </w:r>
    </w:p>
    <w:p w14:paraId="15D9AE4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7.4.1 项目监理机构应根据法律法规、工程建设强制性标准，履行建设工程安全生产管理的监理职责，并应将安全生产管理的监理工作内容、方法和措施纳入监理规划及监理实施细则。</w:t>
      </w:r>
    </w:p>
    <w:p w14:paraId="643B3E7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7.4.2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49A0F99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7.4.3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7F5790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专项施工方案审查应包括下列基本内容：</w:t>
      </w:r>
    </w:p>
    <w:p w14:paraId="489ED48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202BF9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（2）安全技术措施应符合工程建设强制性标准。</w:t>
      </w:r>
    </w:p>
    <w:p w14:paraId="15D6135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专项施工方案报审表应按相应规范的要求填写。</w:t>
      </w:r>
    </w:p>
    <w:p w14:paraId="02665E5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7.4.4项目监理机构应巡视检查危险性较大的分部分项工程专项施工方案实施情况。发现未按专项施工方案实施时，应签发监理通知单，要求施工单位按专项施工方案实施。</w:t>
      </w:r>
    </w:p>
    <w:p w14:paraId="149AB1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7.4.5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w:t>
      </w:r>
    </w:p>
    <w:p w14:paraId="3CBF63E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ascii="Times New Roman"/>
          <w:snapToGrid w:val="0"/>
          <w:color w:val="auto"/>
          <w:kern w:val="0"/>
          <w:highlight w:val="none"/>
        </w:rPr>
        <w:t>监理报告应按相应规范的要求填写。</w:t>
      </w:r>
    </w:p>
    <w:p w14:paraId="06BFFCA1">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rPr>
      </w:pPr>
    </w:p>
    <w:p w14:paraId="6D4094DE">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rPr>
      </w:pPr>
    </w:p>
    <w:p w14:paraId="016FEEB7">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rPr>
      </w:pPr>
    </w:p>
    <w:p w14:paraId="6E82C505">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rPr>
      </w:pPr>
    </w:p>
    <w:bookmarkEnd w:id="153"/>
    <w:p w14:paraId="00DFB3FB">
      <w:pPr>
        <w:pStyle w:val="2"/>
        <w:tabs>
          <w:tab w:val="left" w:pos="885"/>
        </w:tabs>
        <w:wordWrap w:val="0"/>
        <w:autoSpaceDE/>
        <w:autoSpaceDN/>
        <w:snapToGrid w:val="0"/>
        <w:spacing w:line="440" w:lineRule="exact"/>
        <w:ind w:left="885" w:hanging="885"/>
        <w:jc w:val="center"/>
        <w:rPr>
          <w:rFonts w:ascii="Times New Roman"/>
          <w:b/>
          <w:snapToGrid w:val="0"/>
          <w:color w:val="auto"/>
          <w:sz w:val="32"/>
          <w:szCs w:val="22"/>
        </w:rPr>
      </w:pPr>
      <w:bookmarkStart w:id="208" w:name="_Toc9901"/>
      <w:bookmarkStart w:id="209" w:name="_Toc21669"/>
      <w:bookmarkStart w:id="210" w:name="_Toc12650"/>
      <w:bookmarkStart w:id="211" w:name="_Hlt69698796"/>
      <w:r>
        <w:rPr>
          <w:rFonts w:hint="eastAsia" w:ascii="Times New Roman"/>
          <w:b/>
          <w:snapToGrid w:val="0"/>
          <w:color w:val="auto"/>
          <w:sz w:val="32"/>
          <w:szCs w:val="22"/>
        </w:rPr>
        <w:t>第四章</w:t>
      </w:r>
      <w:bookmarkStart w:id="212" w:name="_Hlt87793853"/>
      <w:bookmarkEnd w:id="212"/>
      <w:r>
        <w:rPr>
          <w:rFonts w:hint="eastAsia" w:ascii="Times New Roman"/>
          <w:b/>
          <w:snapToGrid w:val="0"/>
          <w:color w:val="auto"/>
          <w:sz w:val="32"/>
          <w:szCs w:val="22"/>
        </w:rPr>
        <w:t xml:space="preserve"> 技术要求</w:t>
      </w:r>
      <w:bookmarkEnd w:id="208"/>
      <w:bookmarkEnd w:id="209"/>
      <w:bookmarkEnd w:id="210"/>
    </w:p>
    <w:bookmarkEnd w:id="211"/>
    <w:p w14:paraId="69F644B1">
      <w:pPr>
        <w:wordWrap w:val="0"/>
        <w:adjustRightInd w:val="0"/>
        <w:snapToGrid w:val="0"/>
        <w:spacing w:line="440" w:lineRule="exact"/>
        <w:rPr>
          <w:rFonts w:hint="eastAsia" w:hAnsi="宋体" w:cs="宋体"/>
          <w:bCs/>
          <w:snapToGrid w:val="0"/>
          <w:color w:val="auto"/>
          <w:kern w:val="0"/>
        </w:rPr>
      </w:pPr>
      <w:bookmarkStart w:id="213" w:name="_Hlt87793346"/>
      <w:bookmarkEnd w:id="213"/>
      <w:bookmarkStart w:id="214" w:name="_Hlt87793370"/>
      <w:bookmarkEnd w:id="214"/>
      <w:bookmarkStart w:id="215" w:name="_Hlt69359335"/>
      <w:bookmarkEnd w:id="215"/>
      <w:bookmarkStart w:id="216" w:name="_Hlt66104926"/>
      <w:bookmarkEnd w:id="216"/>
      <w:bookmarkStart w:id="217" w:name="_Hlt69116854"/>
      <w:bookmarkEnd w:id="217"/>
      <w:bookmarkStart w:id="218" w:name="_Hlt80411122"/>
      <w:bookmarkEnd w:id="218"/>
      <w:bookmarkStart w:id="219" w:name="_Hlt69357851"/>
      <w:bookmarkEnd w:id="219"/>
      <w:bookmarkStart w:id="220" w:name="_Hlt69265216"/>
      <w:bookmarkEnd w:id="220"/>
      <w:bookmarkStart w:id="221" w:name="_Hlt68774758"/>
      <w:bookmarkEnd w:id="221"/>
      <w:bookmarkStart w:id="222" w:name="_Hlt75685840"/>
      <w:bookmarkEnd w:id="222"/>
      <w:bookmarkStart w:id="223" w:name="_Hlt69358207"/>
      <w:bookmarkEnd w:id="223"/>
      <w:bookmarkStart w:id="224" w:name="_Toc2392"/>
      <w:bookmarkStart w:id="225" w:name="_Toc7515"/>
    </w:p>
    <w:bookmarkEnd w:id="224"/>
    <w:bookmarkEnd w:id="225"/>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rPr>
      </w:pPr>
      <w:bookmarkStart w:id="226" w:name="_Hlt69265207"/>
      <w:bookmarkEnd w:id="226"/>
      <w:bookmarkStart w:id="227" w:name="_Hlt69635247"/>
      <w:bookmarkEnd w:id="227"/>
      <w:bookmarkStart w:id="228" w:name="_Hlt69358336"/>
      <w:bookmarkEnd w:id="228"/>
      <w:bookmarkStart w:id="229" w:name="_Hlt66848640"/>
      <w:bookmarkEnd w:id="229"/>
      <w:bookmarkStart w:id="230" w:name="_Hlt69338190"/>
      <w:bookmarkEnd w:id="230"/>
      <w:bookmarkStart w:id="231" w:name="_Hlt69116863"/>
      <w:bookmarkEnd w:id="231"/>
      <w:bookmarkStart w:id="232" w:name="_Toc25992"/>
      <w:bookmarkStart w:id="233" w:name="_Toc29899"/>
      <w:bookmarkStart w:id="234" w:name="_Toc22126"/>
      <w:bookmarkStart w:id="235" w:name="_Toc29213"/>
      <w:bookmarkStart w:id="236" w:name="_Toc16011"/>
      <w:bookmarkStart w:id="237" w:name="_Hlt69698785"/>
      <w:r>
        <w:rPr>
          <w:rFonts w:hint="eastAsia" w:ascii="宋体" w:hAnsi="宋体" w:eastAsia="宋体" w:cs="宋体"/>
          <w:b/>
          <w:snapToGrid w:val="0"/>
          <w:color w:val="auto"/>
          <w:kern w:val="0"/>
        </w:rPr>
        <w:t>1．房屋建筑工程建设项目</w:t>
      </w:r>
      <w:bookmarkEnd w:id="232"/>
      <w:bookmarkEnd w:id="233"/>
      <w:bookmarkEnd w:id="234"/>
      <w:bookmarkEnd w:id="235"/>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238" w:name="_Hlt69116858"/>
      <w:bookmarkEnd w:id="238"/>
      <w:bookmarkStart w:id="239" w:name="_Hlt69358458"/>
      <w:bookmarkEnd w:id="239"/>
      <w:bookmarkStart w:id="240" w:name="_Hlt78709799"/>
      <w:bookmarkEnd w:id="240"/>
      <w:bookmarkStart w:id="241" w:name="_Hlt69359086"/>
      <w:bookmarkEnd w:id="241"/>
      <w:bookmarkStart w:id="242" w:name="_Hlt69359245"/>
      <w:bookmarkEnd w:id="242"/>
      <w:bookmarkStart w:id="243" w:name="_Hlt69635252"/>
      <w:bookmarkEnd w:id="243"/>
      <w:bookmarkStart w:id="244" w:name="_Hlt69359243"/>
      <w:bookmarkEnd w:id="244"/>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245" w:name="_Hlt78795211"/>
      <w:bookmarkEnd w:id="245"/>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45654C5C">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Cs/>
          <w:snapToGrid w:val="0"/>
          <w:color w:val="auto"/>
          <w:kern w:val="0"/>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rPr>
      </w:pPr>
      <w:bookmarkStart w:id="246" w:name="_Toc2706"/>
      <w:bookmarkStart w:id="247" w:name="_Toc3631"/>
      <w:bookmarkStart w:id="248" w:name="_Toc23789"/>
      <w:bookmarkStart w:id="249" w:name="_Toc16196"/>
      <w:r>
        <w:rPr>
          <w:rFonts w:hint="eastAsia" w:ascii="宋体" w:hAnsi="宋体" w:eastAsia="宋体" w:cs="宋体"/>
          <w:b/>
          <w:snapToGrid w:val="0"/>
          <w:color w:val="auto"/>
          <w:kern w:val="0"/>
        </w:rPr>
        <w:t>2．市政基础设施工程建设项目</w:t>
      </w:r>
      <w:bookmarkEnd w:id="246"/>
      <w:bookmarkEnd w:id="247"/>
      <w:bookmarkEnd w:id="248"/>
      <w:bookmarkEnd w:id="249"/>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rPr>
      </w:pPr>
      <w:r>
        <w:rPr>
          <w:rFonts w:hint="eastAsia" w:ascii="宋体" w:hAnsi="宋体" w:eastAsia="宋体" w:cs="宋体"/>
          <w:b w:val="0"/>
          <w:bCs/>
          <w:snapToGrid w:val="0"/>
          <w:color w:val="auto"/>
          <w:kern w:val="0"/>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rPr>
      </w:pPr>
      <w:bookmarkStart w:id="250" w:name="_Toc8840"/>
      <w:bookmarkStart w:id="251" w:name="_Toc20464"/>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rPr>
        <w:t>《城市道路照明设计标准》（CJJ45-2015）；</w:t>
      </w:r>
      <w:bookmarkEnd w:id="250"/>
      <w:bookmarkEnd w:id="251"/>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rPr>
      </w:pPr>
      <w:bookmarkStart w:id="252" w:name="_Toc12769"/>
      <w:bookmarkStart w:id="253" w:name="_Toc8828"/>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12</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rPr>
        <w:t>《低压配电设计规范》（GB50054-2011）；</w:t>
      </w:r>
      <w:bookmarkEnd w:id="252"/>
      <w:bookmarkEnd w:id="253"/>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rPr>
      </w:pPr>
      <w:bookmarkStart w:id="254" w:name="_Toc17054"/>
      <w:bookmarkStart w:id="255" w:name="_Toc5338"/>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13</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rPr>
        <w:t>《城市道路照明工程施工及验收规程》（CJJ89-2012）；</w:t>
      </w:r>
      <w:bookmarkEnd w:id="254"/>
      <w:bookmarkEnd w:id="255"/>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lang w:val="en-US" w:eastAsia="zh-CN"/>
        </w:rPr>
      </w:pPr>
      <w:bookmarkStart w:id="256" w:name="_Toc17302"/>
      <w:bookmarkStart w:id="257" w:name="_Toc15704"/>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14</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LED道路照明工程技术规范</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DB44/T 1898-2016</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w:t>
      </w:r>
      <w:bookmarkEnd w:id="256"/>
      <w:bookmarkEnd w:id="257"/>
    </w:p>
    <w:p w14:paraId="0F08A875">
      <w:pPr>
        <w:pStyle w:val="153"/>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lang w:val="en-US" w:eastAsia="zh-CN"/>
        </w:rPr>
      </w:pP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15</w:t>
      </w:r>
      <w:r>
        <w:rPr>
          <w:rFonts w:hint="eastAsia" w:ascii="宋体" w:hAnsi="宋体" w:eastAsia="宋体" w:cs="宋体"/>
          <w:b w:val="0"/>
          <w:bCs/>
          <w:i w:val="0"/>
          <w:iCs w:val="0"/>
          <w:color w:val="auto"/>
          <w:kern w:val="0"/>
          <w:szCs w:val="21"/>
          <w:lang w:eastAsia="zh-CN"/>
        </w:rPr>
        <w:t>）《灯具第</w:t>
      </w:r>
      <w:r>
        <w:rPr>
          <w:rFonts w:hint="eastAsia" w:ascii="宋体" w:hAnsi="宋体" w:eastAsia="宋体" w:cs="宋体"/>
          <w:b w:val="0"/>
          <w:bCs/>
          <w:i w:val="0"/>
          <w:iCs w:val="0"/>
          <w:color w:val="auto"/>
          <w:kern w:val="0"/>
          <w:szCs w:val="21"/>
          <w:lang w:val="en-US" w:eastAsia="zh-CN"/>
        </w:rPr>
        <w:t>1部分：一般要求与试验</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GB7000.1-2015</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lang w:val="en-US" w:eastAsia="zh-CN"/>
        </w:rPr>
      </w:pP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16</w:t>
      </w:r>
      <w:r>
        <w:rPr>
          <w:rFonts w:hint="eastAsia" w:ascii="宋体" w:hAnsi="宋体" w:eastAsia="宋体" w:cs="宋体"/>
          <w:b w:val="0"/>
          <w:bCs/>
          <w:i w:val="0"/>
          <w:iCs w:val="0"/>
          <w:color w:val="auto"/>
          <w:kern w:val="0"/>
          <w:szCs w:val="21"/>
          <w:lang w:eastAsia="zh-CN"/>
        </w:rPr>
        <w:t>）《电缆工程电缆设计标准》（</w:t>
      </w:r>
      <w:r>
        <w:rPr>
          <w:rFonts w:hint="eastAsia" w:ascii="宋体" w:hAnsi="宋体" w:eastAsia="宋体" w:cs="宋体"/>
          <w:b w:val="0"/>
          <w:bCs/>
          <w:i w:val="0"/>
          <w:iCs w:val="0"/>
          <w:color w:val="auto"/>
          <w:kern w:val="0"/>
          <w:szCs w:val="21"/>
          <w:lang w:val="en-US" w:eastAsia="zh-CN"/>
        </w:rPr>
        <w:t>GB50217-2018</w:t>
      </w:r>
      <w:r>
        <w:rPr>
          <w:rFonts w:hint="eastAsia" w:ascii="宋体" w:hAnsi="宋体" w:eastAsia="宋体" w:cs="宋体"/>
          <w:b w:val="0"/>
          <w:bCs/>
          <w:i w:val="0"/>
          <w:iCs w:val="0"/>
          <w:color w:val="auto"/>
          <w:kern w:val="0"/>
          <w:szCs w:val="21"/>
          <w:lang w:eastAsia="zh-CN"/>
        </w:rPr>
        <w:t>）；</w:t>
      </w:r>
    </w:p>
    <w:p w14:paraId="2BD737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snapToGrid w:val="0"/>
          <w:color w:val="auto"/>
          <w:kern w:val="0"/>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rPr>
      </w:pPr>
      <w:bookmarkStart w:id="258" w:name="_Toc5246"/>
      <w:bookmarkStart w:id="259" w:name="_Toc20571"/>
      <w:r>
        <w:rPr>
          <w:rFonts w:hint="eastAsia" w:ascii="宋体" w:hAnsi="宋体" w:eastAsia="宋体" w:cs="宋体"/>
          <w:b/>
          <w:snapToGrid w:val="0"/>
          <w:color w:val="auto"/>
          <w:kern w:val="0"/>
        </w:rPr>
        <w:t>3．备查要求</w:t>
      </w:r>
      <w:bookmarkEnd w:id="258"/>
      <w:bookmarkEnd w:id="259"/>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rPr>
        <w:t>监理人必须在施工现场准备至少一套上述规范，委托人可随时检</w:t>
      </w:r>
      <w:r>
        <w:rPr>
          <w:rFonts w:hint="eastAsia" w:ascii="宋体" w:hAnsi="宋体" w:eastAsia="宋体" w:cs="宋体"/>
          <w:bCs/>
          <w:snapToGrid w:val="0"/>
          <w:color w:val="auto"/>
          <w:kern w:val="0"/>
        </w:rPr>
        <w:t>查监理人的上述规范，并监督监理人按规范要求执行。</w:t>
      </w:r>
      <w:bookmarkStart w:id="260" w:name="_Hlt69670335"/>
      <w:bookmarkEnd w:id="260"/>
    </w:p>
    <w:p w14:paraId="2C01AB53">
      <w:pPr>
        <w:pStyle w:val="2"/>
        <w:wordWrap w:val="0"/>
        <w:autoSpaceDE/>
        <w:autoSpaceDN/>
        <w:snapToGrid w:val="0"/>
        <w:spacing w:line="440" w:lineRule="exact"/>
        <w:jc w:val="center"/>
        <w:rPr>
          <w:rFonts w:ascii="Times New Roman"/>
          <w:b/>
          <w:snapToGrid w:val="0"/>
          <w:color w:val="auto"/>
          <w:sz w:val="32"/>
          <w:szCs w:val="22"/>
        </w:rPr>
      </w:pPr>
      <w:bookmarkStart w:id="261" w:name="_Toc17431"/>
      <w:r>
        <w:rPr>
          <w:rFonts w:hint="eastAsia" w:ascii="Times New Roman"/>
          <w:b/>
          <w:snapToGrid w:val="0"/>
          <w:color w:val="auto"/>
          <w:sz w:val="32"/>
          <w:szCs w:val="22"/>
        </w:rPr>
        <w:t xml:space="preserve">第五章 </w:t>
      </w:r>
      <w:bookmarkStart w:id="262" w:name="_Hlt75747044"/>
      <w:bookmarkEnd w:id="262"/>
      <w:r>
        <w:rPr>
          <w:rFonts w:hint="eastAsia" w:ascii="Times New Roman"/>
          <w:b/>
          <w:snapToGrid w:val="0"/>
          <w:color w:val="auto"/>
          <w:sz w:val="32"/>
          <w:szCs w:val="22"/>
        </w:rPr>
        <w:t>投标文件格式</w:t>
      </w:r>
      <w:bookmarkEnd w:id="236"/>
      <w:bookmarkEnd w:id="261"/>
    </w:p>
    <w:bookmarkEnd w:id="237"/>
    <w:p w14:paraId="7A6D8682">
      <w:pPr>
        <w:pStyle w:val="71"/>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rPr>
      </w:pPr>
      <w:bookmarkStart w:id="263" w:name="_附件一：对招标文件条款自愿接受承诺书"/>
      <w:bookmarkEnd w:id="263"/>
      <w:bookmarkStart w:id="264" w:name="_附件一：投标函"/>
      <w:bookmarkEnd w:id="264"/>
      <w:bookmarkStart w:id="265" w:name="_附件四：工期承诺书"/>
      <w:bookmarkEnd w:id="265"/>
      <w:bookmarkStart w:id="266" w:name="_附件二：工期承诺书"/>
      <w:bookmarkEnd w:id="266"/>
      <w:bookmarkStart w:id="267" w:name="_附件五：综合评审合理低价法"/>
      <w:bookmarkEnd w:id="267"/>
      <w:bookmarkStart w:id="268" w:name="_附件二：近三年度主要施工项目（竣工及在建）一览表"/>
      <w:bookmarkEnd w:id="268"/>
      <w:bookmarkStart w:id="269" w:name="_Toc137621693"/>
      <w:bookmarkStart w:id="270" w:name="_Hlt66847557"/>
      <w:bookmarkStart w:id="271" w:name="_Toc66849200"/>
      <w:bookmarkStart w:id="272" w:name="_Toc200338097"/>
    </w:p>
    <w:p w14:paraId="605BD047">
      <w:pPr>
        <w:pStyle w:val="71"/>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rPr>
      </w:pPr>
      <w:bookmarkStart w:id="273" w:name="_Toc4025"/>
      <w:bookmarkStart w:id="274" w:name="_Toc63"/>
      <w:r>
        <w:rPr>
          <w:rFonts w:hint="eastAsia" w:ascii="Times New Roman"/>
          <w:b/>
          <w:snapToGrid w:val="0"/>
          <w:color w:val="auto"/>
        </w:rPr>
        <w:t>格式一 封面</w:t>
      </w:r>
      <w:bookmarkEnd w:id="273"/>
      <w:bookmarkEnd w:id="274"/>
    </w:p>
    <w:p w14:paraId="5DF40F53">
      <w:pPr>
        <w:pStyle w:val="72"/>
        <w:widowControl w:val="0"/>
        <w:wordWrap w:val="0"/>
        <w:adjustRightInd w:val="0"/>
        <w:snapToGrid w:val="0"/>
        <w:spacing w:line="240" w:lineRule="auto"/>
        <w:rPr>
          <w:rFonts w:ascii="Times New Roman"/>
          <w:b/>
          <w:snapToGrid w:val="0"/>
          <w:color w:val="auto"/>
          <w:sz w:val="24"/>
        </w:rPr>
      </w:pPr>
    </w:p>
    <w:p w14:paraId="6FBB4A80">
      <w:pPr>
        <w:pStyle w:val="72"/>
        <w:widowControl w:val="0"/>
        <w:wordWrap w:val="0"/>
        <w:adjustRightInd w:val="0"/>
        <w:snapToGrid w:val="0"/>
        <w:spacing w:line="240" w:lineRule="auto"/>
        <w:jc w:val="right"/>
        <w:rPr>
          <w:rFonts w:ascii="Times New Roman"/>
          <w:b/>
          <w:snapToGrid w:val="0"/>
          <w:color w:val="auto"/>
          <w:sz w:val="24"/>
        </w:rPr>
      </w:pPr>
    </w:p>
    <w:p w14:paraId="59746A92">
      <w:pPr>
        <w:pStyle w:val="72"/>
        <w:widowControl w:val="0"/>
        <w:wordWrap w:val="0"/>
        <w:adjustRightInd w:val="0"/>
        <w:snapToGrid w:val="0"/>
        <w:spacing w:line="240" w:lineRule="auto"/>
        <w:rPr>
          <w:rFonts w:ascii="Times New Roman"/>
          <w:b/>
          <w:snapToGrid w:val="0"/>
          <w:color w:val="auto"/>
          <w:sz w:val="24"/>
        </w:rPr>
      </w:pPr>
    </w:p>
    <w:p w14:paraId="0294BCEE">
      <w:pPr>
        <w:pStyle w:val="72"/>
        <w:widowControl w:val="0"/>
        <w:wordWrap w:val="0"/>
        <w:adjustRightInd w:val="0"/>
        <w:snapToGrid w:val="0"/>
        <w:spacing w:line="240" w:lineRule="auto"/>
        <w:rPr>
          <w:rFonts w:ascii="Times New Roman"/>
          <w:b/>
          <w:snapToGrid w:val="0"/>
          <w:color w:val="auto"/>
          <w:sz w:val="24"/>
        </w:rPr>
      </w:pPr>
    </w:p>
    <w:p w14:paraId="7513099E">
      <w:pPr>
        <w:pStyle w:val="72"/>
        <w:widowControl w:val="0"/>
        <w:wordWrap w:val="0"/>
        <w:adjustRightInd w:val="0"/>
        <w:snapToGrid w:val="0"/>
        <w:spacing w:line="240" w:lineRule="auto"/>
        <w:rPr>
          <w:rFonts w:ascii="Times New Roman"/>
          <w:b/>
          <w:snapToGrid w:val="0"/>
          <w:color w:val="auto"/>
          <w:sz w:val="24"/>
        </w:rPr>
      </w:pPr>
    </w:p>
    <w:p w14:paraId="4875FFE9">
      <w:pPr>
        <w:pStyle w:val="72"/>
        <w:widowControl w:val="0"/>
        <w:wordWrap w:val="0"/>
        <w:adjustRightInd w:val="0"/>
        <w:snapToGrid w:val="0"/>
        <w:spacing w:line="240" w:lineRule="auto"/>
        <w:rPr>
          <w:rFonts w:ascii="Times New Roman"/>
          <w:b/>
          <w:snapToGrid w:val="0"/>
          <w:color w:val="auto"/>
          <w:sz w:val="24"/>
        </w:rPr>
      </w:pPr>
    </w:p>
    <w:p w14:paraId="2D9D39D4">
      <w:pPr>
        <w:pStyle w:val="72"/>
        <w:widowControl w:val="0"/>
        <w:wordWrap w:val="0"/>
        <w:adjustRightInd w:val="0"/>
        <w:snapToGrid w:val="0"/>
        <w:spacing w:line="240" w:lineRule="auto"/>
        <w:rPr>
          <w:rFonts w:ascii="Times New Roman"/>
          <w:b/>
          <w:snapToGrid w:val="0"/>
          <w:color w:val="auto"/>
          <w:sz w:val="24"/>
        </w:rPr>
      </w:pPr>
    </w:p>
    <w:p w14:paraId="5F4307BB">
      <w:pPr>
        <w:pStyle w:val="72"/>
        <w:widowControl w:val="0"/>
        <w:wordWrap w:val="0"/>
        <w:adjustRightInd w:val="0"/>
        <w:snapToGrid w:val="0"/>
        <w:spacing w:line="240" w:lineRule="auto"/>
        <w:rPr>
          <w:rFonts w:ascii="Times New Roman"/>
          <w:b/>
          <w:snapToGrid w:val="0"/>
          <w:color w:val="auto"/>
          <w:sz w:val="24"/>
        </w:rPr>
      </w:pPr>
    </w:p>
    <w:p w14:paraId="0005A7BA">
      <w:pPr>
        <w:pStyle w:val="72"/>
        <w:widowControl w:val="0"/>
        <w:wordWrap w:val="0"/>
        <w:adjustRightInd w:val="0"/>
        <w:snapToGrid w:val="0"/>
        <w:spacing w:line="240" w:lineRule="auto"/>
        <w:rPr>
          <w:rFonts w:ascii="Times New Roman"/>
          <w:b/>
          <w:snapToGrid w:val="0"/>
          <w:color w:val="auto"/>
          <w:sz w:val="24"/>
        </w:rPr>
      </w:pPr>
    </w:p>
    <w:p w14:paraId="38D03B0C">
      <w:pPr>
        <w:pStyle w:val="72"/>
        <w:widowControl w:val="0"/>
        <w:wordWrap w:val="0"/>
        <w:adjustRightInd w:val="0"/>
        <w:snapToGrid w:val="0"/>
        <w:spacing w:line="240" w:lineRule="auto"/>
        <w:rPr>
          <w:rFonts w:ascii="Times New Roman"/>
          <w:b/>
          <w:snapToGrid w:val="0"/>
          <w:color w:val="auto"/>
          <w:sz w:val="24"/>
        </w:rPr>
      </w:pPr>
    </w:p>
    <w:p w14:paraId="01F56212">
      <w:pPr>
        <w:pStyle w:val="72"/>
        <w:widowControl w:val="0"/>
        <w:wordWrap w:val="0"/>
        <w:adjustRightInd w:val="0"/>
        <w:snapToGrid w:val="0"/>
        <w:spacing w:line="240" w:lineRule="auto"/>
        <w:ind w:firstLine="0"/>
        <w:jc w:val="center"/>
        <w:rPr>
          <w:rFonts w:ascii="Times New Roman"/>
          <w:b/>
          <w:snapToGrid w:val="0"/>
          <w:color w:val="auto"/>
          <w:sz w:val="48"/>
          <w:szCs w:val="48"/>
        </w:rPr>
      </w:pPr>
      <w:r>
        <w:rPr>
          <w:rFonts w:hint="eastAsia" w:ascii="Times New Roman"/>
          <w:bCs/>
          <w:snapToGrid w:val="0"/>
          <w:color w:val="auto"/>
          <w:sz w:val="48"/>
          <w:szCs w:val="48"/>
          <w:u w:val="single"/>
        </w:rPr>
        <w:t xml:space="preserve">             </w:t>
      </w:r>
      <w:r>
        <w:rPr>
          <w:rFonts w:hint="eastAsia" w:ascii="Times New Roman"/>
          <w:b/>
          <w:snapToGrid w:val="0"/>
          <w:color w:val="auto"/>
          <w:sz w:val="48"/>
          <w:szCs w:val="48"/>
        </w:rPr>
        <w:t>（项目名称）招标</w:t>
      </w:r>
    </w:p>
    <w:p w14:paraId="3BD1E3C7">
      <w:pPr>
        <w:pStyle w:val="72"/>
        <w:widowControl w:val="0"/>
        <w:wordWrap w:val="0"/>
        <w:adjustRightInd w:val="0"/>
        <w:snapToGrid w:val="0"/>
        <w:spacing w:line="240" w:lineRule="auto"/>
        <w:ind w:firstLine="0"/>
        <w:jc w:val="center"/>
        <w:rPr>
          <w:rFonts w:ascii="Times New Roman"/>
          <w:b/>
          <w:snapToGrid w:val="0"/>
          <w:color w:val="auto"/>
          <w:sz w:val="32"/>
        </w:rPr>
      </w:pPr>
    </w:p>
    <w:p w14:paraId="3D2A6112">
      <w:pPr>
        <w:pStyle w:val="72"/>
        <w:widowControl w:val="0"/>
        <w:wordWrap w:val="0"/>
        <w:adjustRightInd w:val="0"/>
        <w:snapToGrid w:val="0"/>
        <w:spacing w:line="240" w:lineRule="auto"/>
        <w:ind w:firstLine="0"/>
        <w:jc w:val="center"/>
        <w:rPr>
          <w:rFonts w:ascii="Times New Roman"/>
          <w:b/>
          <w:snapToGrid w:val="0"/>
          <w:color w:val="auto"/>
          <w:sz w:val="72"/>
        </w:rPr>
      </w:pPr>
      <w:r>
        <w:rPr>
          <w:rFonts w:hint="eastAsia" w:ascii="Times New Roman"/>
          <w:b/>
          <w:snapToGrid w:val="0"/>
          <w:color w:val="auto"/>
          <w:sz w:val="72"/>
        </w:rPr>
        <w:t>投  标  文  件</w:t>
      </w:r>
    </w:p>
    <w:p w14:paraId="5A4D8E98">
      <w:pPr>
        <w:pStyle w:val="72"/>
        <w:widowControl w:val="0"/>
        <w:wordWrap w:val="0"/>
        <w:adjustRightInd w:val="0"/>
        <w:snapToGrid w:val="0"/>
        <w:spacing w:line="240" w:lineRule="auto"/>
        <w:ind w:firstLine="0"/>
        <w:jc w:val="center"/>
        <w:rPr>
          <w:rFonts w:ascii="Times New Roman"/>
          <w:b/>
          <w:snapToGrid w:val="0"/>
          <w:color w:val="auto"/>
          <w:sz w:val="32"/>
        </w:rPr>
      </w:pPr>
    </w:p>
    <w:p w14:paraId="189B292E">
      <w:pPr>
        <w:pStyle w:val="72"/>
        <w:widowControl w:val="0"/>
        <w:wordWrap w:val="0"/>
        <w:adjustRightInd w:val="0"/>
        <w:snapToGrid w:val="0"/>
        <w:spacing w:line="240" w:lineRule="auto"/>
        <w:ind w:firstLine="0"/>
        <w:jc w:val="center"/>
        <w:rPr>
          <w:rFonts w:ascii="Times New Roman"/>
          <w:b/>
          <w:snapToGrid w:val="0"/>
          <w:color w:val="auto"/>
          <w:sz w:val="48"/>
          <w:szCs w:val="48"/>
        </w:rPr>
      </w:pPr>
      <w:r>
        <w:rPr>
          <w:rFonts w:hint="eastAsia" w:ascii="Times New Roman"/>
          <w:b/>
          <w:snapToGrid w:val="0"/>
          <w:color w:val="auto"/>
          <w:sz w:val="48"/>
          <w:szCs w:val="48"/>
        </w:rPr>
        <w:t>（商务标书／监理大纲）</w:t>
      </w:r>
    </w:p>
    <w:p w14:paraId="21D0A39E">
      <w:pPr>
        <w:pStyle w:val="72"/>
        <w:widowControl w:val="0"/>
        <w:wordWrap w:val="0"/>
        <w:adjustRightInd w:val="0"/>
        <w:snapToGrid w:val="0"/>
        <w:spacing w:line="240" w:lineRule="auto"/>
        <w:rPr>
          <w:rFonts w:ascii="Times New Roman"/>
          <w:b/>
          <w:snapToGrid w:val="0"/>
          <w:color w:val="auto"/>
        </w:rPr>
      </w:pPr>
    </w:p>
    <w:p w14:paraId="47BA86B9">
      <w:pPr>
        <w:pStyle w:val="72"/>
        <w:widowControl w:val="0"/>
        <w:wordWrap w:val="0"/>
        <w:adjustRightInd w:val="0"/>
        <w:snapToGrid w:val="0"/>
        <w:spacing w:line="240" w:lineRule="auto"/>
        <w:rPr>
          <w:rFonts w:ascii="Times New Roman"/>
          <w:b/>
          <w:snapToGrid w:val="0"/>
          <w:color w:val="auto"/>
          <w:sz w:val="32"/>
        </w:rPr>
      </w:pPr>
    </w:p>
    <w:p w14:paraId="65C3F1D5">
      <w:pPr>
        <w:pStyle w:val="72"/>
        <w:widowControl w:val="0"/>
        <w:wordWrap w:val="0"/>
        <w:adjustRightInd w:val="0"/>
        <w:snapToGrid w:val="0"/>
        <w:spacing w:line="240" w:lineRule="auto"/>
        <w:rPr>
          <w:rFonts w:ascii="Times New Roman"/>
          <w:b/>
          <w:snapToGrid w:val="0"/>
          <w:color w:val="auto"/>
          <w:sz w:val="32"/>
        </w:rPr>
      </w:pPr>
    </w:p>
    <w:p w14:paraId="04CF17A0">
      <w:pPr>
        <w:pStyle w:val="72"/>
        <w:widowControl w:val="0"/>
        <w:wordWrap w:val="0"/>
        <w:adjustRightInd w:val="0"/>
        <w:snapToGrid w:val="0"/>
        <w:spacing w:line="240" w:lineRule="auto"/>
        <w:rPr>
          <w:rFonts w:ascii="Times New Roman"/>
          <w:b/>
          <w:snapToGrid w:val="0"/>
          <w:color w:val="auto"/>
          <w:sz w:val="32"/>
        </w:rPr>
      </w:pPr>
    </w:p>
    <w:p w14:paraId="70B9E93C">
      <w:pPr>
        <w:pStyle w:val="72"/>
        <w:widowControl w:val="0"/>
        <w:wordWrap w:val="0"/>
        <w:adjustRightInd w:val="0"/>
        <w:snapToGrid w:val="0"/>
        <w:spacing w:line="240" w:lineRule="auto"/>
        <w:rPr>
          <w:rFonts w:ascii="Times New Roman"/>
          <w:b/>
          <w:snapToGrid w:val="0"/>
          <w:color w:val="auto"/>
          <w:sz w:val="32"/>
        </w:rPr>
      </w:pPr>
    </w:p>
    <w:p w14:paraId="1ECCE2FB">
      <w:pPr>
        <w:pStyle w:val="72"/>
        <w:widowControl w:val="0"/>
        <w:wordWrap w:val="0"/>
        <w:adjustRightInd w:val="0"/>
        <w:snapToGrid w:val="0"/>
        <w:spacing w:line="240" w:lineRule="auto"/>
        <w:rPr>
          <w:rFonts w:ascii="Times New Roman"/>
          <w:b/>
          <w:snapToGrid w:val="0"/>
          <w:color w:val="auto"/>
          <w:sz w:val="32"/>
        </w:rPr>
      </w:pPr>
    </w:p>
    <w:p w14:paraId="1EB2808C">
      <w:pPr>
        <w:pStyle w:val="72"/>
        <w:widowControl w:val="0"/>
        <w:wordWrap w:val="0"/>
        <w:adjustRightInd w:val="0"/>
        <w:snapToGrid w:val="0"/>
        <w:spacing w:line="240" w:lineRule="auto"/>
        <w:rPr>
          <w:rFonts w:ascii="Times New Roman"/>
          <w:b/>
          <w:snapToGrid w:val="0"/>
          <w:color w:val="auto"/>
          <w:sz w:val="32"/>
        </w:rPr>
      </w:pPr>
    </w:p>
    <w:p w14:paraId="759F596E">
      <w:pPr>
        <w:pStyle w:val="72"/>
        <w:widowControl w:val="0"/>
        <w:wordWrap w:val="0"/>
        <w:adjustRightInd w:val="0"/>
        <w:snapToGrid w:val="0"/>
        <w:spacing w:line="240" w:lineRule="auto"/>
        <w:rPr>
          <w:rFonts w:ascii="Times New Roman"/>
          <w:b/>
          <w:snapToGrid w:val="0"/>
          <w:color w:val="auto"/>
          <w:sz w:val="32"/>
        </w:rPr>
      </w:pPr>
    </w:p>
    <w:p w14:paraId="146D5E17">
      <w:pPr>
        <w:pStyle w:val="72"/>
        <w:widowControl w:val="0"/>
        <w:wordWrap w:val="0"/>
        <w:adjustRightInd w:val="0"/>
        <w:snapToGrid w:val="0"/>
        <w:spacing w:line="240" w:lineRule="auto"/>
        <w:rPr>
          <w:rFonts w:ascii="Times New Roman"/>
          <w:b/>
          <w:snapToGrid w:val="0"/>
          <w:color w:val="auto"/>
          <w:sz w:val="32"/>
        </w:rPr>
      </w:pPr>
    </w:p>
    <w:p w14:paraId="6742C860">
      <w:pPr>
        <w:pStyle w:val="72"/>
        <w:widowControl w:val="0"/>
        <w:wordWrap w:val="0"/>
        <w:adjustRightInd w:val="0"/>
        <w:snapToGrid w:val="0"/>
        <w:spacing w:line="240" w:lineRule="auto"/>
        <w:ind w:firstLine="0"/>
        <w:jc w:val="center"/>
        <w:rPr>
          <w:rFonts w:ascii="Times New Roman"/>
          <w:bCs/>
          <w:snapToGrid w:val="0"/>
          <w:color w:val="auto"/>
          <w:sz w:val="32"/>
        </w:rPr>
      </w:pPr>
      <w:r>
        <w:rPr>
          <w:rFonts w:hint="eastAsia" w:ascii="Times New Roman"/>
          <w:bCs/>
          <w:snapToGrid w:val="0"/>
          <w:color w:val="auto"/>
          <w:sz w:val="32"/>
        </w:rPr>
        <w:t>投标人：</w:t>
      </w:r>
      <w:r>
        <w:rPr>
          <w:rFonts w:hint="eastAsia" w:ascii="Times New Roman"/>
          <w:bCs/>
          <w:snapToGrid w:val="0"/>
          <w:color w:val="auto"/>
          <w:sz w:val="32"/>
          <w:u w:val="single"/>
        </w:rPr>
        <w:t xml:space="preserve">                                    </w:t>
      </w:r>
      <w:r>
        <w:rPr>
          <w:rFonts w:hint="eastAsia" w:ascii="Times New Roman"/>
          <w:bCs/>
          <w:snapToGrid w:val="0"/>
          <w:color w:val="auto"/>
          <w:sz w:val="32"/>
        </w:rPr>
        <w:t>（盖单位章）</w:t>
      </w:r>
    </w:p>
    <w:p w14:paraId="4DAF0F5D">
      <w:pPr>
        <w:pStyle w:val="72"/>
        <w:widowControl w:val="0"/>
        <w:wordWrap w:val="0"/>
        <w:adjustRightInd w:val="0"/>
        <w:snapToGrid w:val="0"/>
        <w:spacing w:line="240" w:lineRule="auto"/>
        <w:ind w:firstLine="0"/>
        <w:jc w:val="center"/>
        <w:rPr>
          <w:rFonts w:ascii="Times New Roman"/>
          <w:bCs/>
          <w:snapToGrid w:val="0"/>
          <w:color w:val="auto"/>
          <w:sz w:val="32"/>
        </w:rPr>
      </w:pPr>
    </w:p>
    <w:p w14:paraId="0642C6A2">
      <w:pPr>
        <w:pStyle w:val="72"/>
        <w:widowControl w:val="0"/>
        <w:wordWrap w:val="0"/>
        <w:adjustRightInd w:val="0"/>
        <w:snapToGrid w:val="0"/>
        <w:spacing w:line="240" w:lineRule="auto"/>
        <w:ind w:firstLine="0"/>
        <w:jc w:val="center"/>
        <w:rPr>
          <w:rFonts w:ascii="Times New Roman"/>
          <w:bCs/>
          <w:snapToGrid w:val="0"/>
          <w:color w:val="auto"/>
          <w:sz w:val="32"/>
        </w:rPr>
      </w:pPr>
    </w:p>
    <w:p w14:paraId="60435907">
      <w:pPr>
        <w:pStyle w:val="72"/>
        <w:widowControl w:val="0"/>
        <w:wordWrap w:val="0"/>
        <w:adjustRightInd w:val="0"/>
        <w:snapToGrid w:val="0"/>
        <w:spacing w:line="240" w:lineRule="auto"/>
        <w:ind w:firstLine="0"/>
        <w:jc w:val="center"/>
        <w:rPr>
          <w:rFonts w:ascii="Times New Roman"/>
          <w:bCs/>
          <w:snapToGrid w:val="0"/>
          <w:color w:val="auto"/>
          <w:sz w:val="32"/>
        </w:rPr>
      </w:pPr>
    </w:p>
    <w:p w14:paraId="6A449385">
      <w:pPr>
        <w:pStyle w:val="72"/>
        <w:widowControl w:val="0"/>
        <w:wordWrap w:val="0"/>
        <w:adjustRightInd w:val="0"/>
        <w:snapToGrid w:val="0"/>
        <w:spacing w:line="240" w:lineRule="auto"/>
        <w:ind w:firstLine="0"/>
        <w:jc w:val="center"/>
        <w:rPr>
          <w:rFonts w:ascii="Times New Roman"/>
          <w:bCs/>
          <w:snapToGrid w:val="0"/>
          <w:color w:val="auto"/>
          <w:sz w:val="32"/>
        </w:rPr>
      </w:pPr>
      <w:r>
        <w:rPr>
          <w:rFonts w:hint="eastAsia" w:ascii="Times New Roman"/>
          <w:bCs/>
          <w:snapToGrid w:val="0"/>
          <w:color w:val="auto"/>
          <w:sz w:val="32"/>
        </w:rPr>
        <w:t>法定代表人或其委托代理人：</w:t>
      </w:r>
      <w:r>
        <w:rPr>
          <w:rFonts w:hint="eastAsia" w:ascii="Times New Roman"/>
          <w:bCs/>
          <w:snapToGrid w:val="0"/>
          <w:color w:val="auto"/>
          <w:sz w:val="32"/>
          <w:u w:val="single"/>
        </w:rPr>
        <w:t xml:space="preserve">                 </w:t>
      </w:r>
      <w:r>
        <w:rPr>
          <w:rFonts w:hint="eastAsia" w:ascii="Times New Roman"/>
          <w:bCs/>
          <w:snapToGrid w:val="0"/>
          <w:color w:val="auto"/>
          <w:sz w:val="32"/>
        </w:rPr>
        <w:t>（签字或盖章）</w:t>
      </w:r>
    </w:p>
    <w:p w14:paraId="234CEA92">
      <w:pPr>
        <w:pStyle w:val="72"/>
        <w:widowControl w:val="0"/>
        <w:wordWrap w:val="0"/>
        <w:adjustRightInd w:val="0"/>
        <w:snapToGrid w:val="0"/>
        <w:spacing w:line="240" w:lineRule="auto"/>
        <w:ind w:firstLine="0"/>
        <w:jc w:val="center"/>
        <w:rPr>
          <w:rFonts w:ascii="Times New Roman"/>
          <w:bCs/>
          <w:snapToGrid w:val="0"/>
          <w:color w:val="auto"/>
          <w:sz w:val="32"/>
        </w:rPr>
      </w:pPr>
    </w:p>
    <w:p w14:paraId="565FD46B">
      <w:pPr>
        <w:pStyle w:val="72"/>
        <w:widowControl w:val="0"/>
        <w:wordWrap w:val="0"/>
        <w:adjustRightInd w:val="0"/>
        <w:snapToGrid w:val="0"/>
        <w:spacing w:line="240" w:lineRule="auto"/>
        <w:ind w:firstLine="0"/>
        <w:jc w:val="center"/>
        <w:rPr>
          <w:rFonts w:ascii="Times New Roman"/>
          <w:bCs/>
          <w:snapToGrid w:val="0"/>
          <w:color w:val="auto"/>
          <w:sz w:val="32"/>
          <w:u w:val="single"/>
        </w:rPr>
      </w:pPr>
    </w:p>
    <w:p w14:paraId="1A771D3C">
      <w:pPr>
        <w:pStyle w:val="72"/>
        <w:widowControl w:val="0"/>
        <w:wordWrap w:val="0"/>
        <w:adjustRightInd w:val="0"/>
        <w:snapToGrid w:val="0"/>
        <w:spacing w:line="240" w:lineRule="auto"/>
        <w:ind w:firstLine="0"/>
        <w:jc w:val="center"/>
        <w:rPr>
          <w:rFonts w:ascii="Times New Roman"/>
          <w:b/>
          <w:snapToGrid w:val="0"/>
          <w:color w:val="auto"/>
        </w:rPr>
      </w:pPr>
      <w:r>
        <w:rPr>
          <w:rFonts w:hint="eastAsia" w:ascii="Times New Roman"/>
          <w:bCs/>
          <w:snapToGrid w:val="0"/>
          <w:color w:val="auto"/>
          <w:sz w:val="32"/>
          <w:u w:val="single"/>
        </w:rPr>
        <w:t xml:space="preserve">         </w:t>
      </w:r>
      <w:r>
        <w:rPr>
          <w:rFonts w:hint="eastAsia" w:ascii="Times New Roman"/>
          <w:bCs/>
          <w:snapToGrid w:val="0"/>
          <w:color w:val="auto"/>
          <w:sz w:val="32"/>
        </w:rPr>
        <w:t>年</w:t>
      </w:r>
      <w:r>
        <w:rPr>
          <w:rFonts w:hint="eastAsia" w:ascii="Times New Roman"/>
          <w:bCs/>
          <w:snapToGrid w:val="0"/>
          <w:color w:val="auto"/>
          <w:sz w:val="32"/>
          <w:u w:val="single"/>
        </w:rPr>
        <w:t xml:space="preserve">      </w:t>
      </w:r>
      <w:r>
        <w:rPr>
          <w:rFonts w:hint="eastAsia" w:ascii="Times New Roman"/>
          <w:bCs/>
          <w:snapToGrid w:val="0"/>
          <w:color w:val="auto"/>
          <w:sz w:val="32"/>
        </w:rPr>
        <w:t>月</w:t>
      </w:r>
      <w:r>
        <w:rPr>
          <w:rFonts w:hint="eastAsia" w:ascii="Times New Roman"/>
          <w:bCs/>
          <w:snapToGrid w:val="0"/>
          <w:color w:val="auto"/>
          <w:sz w:val="32"/>
          <w:u w:val="single"/>
        </w:rPr>
        <w:t xml:space="preserve">      </w:t>
      </w:r>
      <w:r>
        <w:rPr>
          <w:rFonts w:hint="eastAsia" w:ascii="Times New Roman"/>
          <w:bCs/>
          <w:snapToGrid w:val="0"/>
          <w:color w:val="auto"/>
          <w:sz w:val="32"/>
        </w:rPr>
        <w:t>日</w:t>
      </w:r>
    </w:p>
    <w:p w14:paraId="2B7C22CA">
      <w:pPr>
        <w:pStyle w:val="72"/>
        <w:widowControl w:val="0"/>
        <w:wordWrap w:val="0"/>
        <w:adjustRightInd w:val="0"/>
        <w:snapToGrid w:val="0"/>
        <w:rPr>
          <w:rFonts w:ascii="Times New Roman"/>
          <w:b/>
          <w:snapToGrid w:val="0"/>
          <w:color w:val="auto"/>
        </w:rPr>
      </w:pPr>
    </w:p>
    <w:p w14:paraId="60968DD1">
      <w:pPr>
        <w:pStyle w:val="72"/>
        <w:widowControl w:val="0"/>
        <w:wordWrap w:val="0"/>
        <w:adjustRightInd w:val="0"/>
        <w:snapToGrid w:val="0"/>
        <w:rPr>
          <w:rFonts w:ascii="Times New Roman"/>
          <w:b/>
          <w:snapToGrid w:val="0"/>
          <w:color w:val="auto"/>
        </w:rPr>
      </w:pPr>
    </w:p>
    <w:p w14:paraId="20B8FB5C">
      <w:pPr>
        <w:pStyle w:val="72"/>
        <w:widowControl w:val="0"/>
        <w:wordWrap w:val="0"/>
        <w:adjustRightInd w:val="0"/>
        <w:snapToGrid w:val="0"/>
        <w:rPr>
          <w:rFonts w:ascii="Times New Roman"/>
          <w:b/>
          <w:snapToGrid w:val="0"/>
          <w:color w:val="auto"/>
        </w:rPr>
        <w:sectPr>
          <w:endnotePr>
            <w:numFmt w:val="decimal"/>
          </w:endnotePr>
          <w:pgSz w:w="11906" w:h="16838"/>
          <w:pgMar w:top="1417" w:right="1417" w:bottom="1417" w:left="1417" w:header="850" w:footer="992" w:gutter="0"/>
          <w:cols w:space="0" w:num="1"/>
          <w:docGrid w:linePitch="327" w:charSpace="0"/>
        </w:sectPr>
      </w:pPr>
    </w:p>
    <w:p w14:paraId="15A266C5">
      <w:pPr>
        <w:pStyle w:val="3"/>
        <w:wordWrap w:val="0"/>
        <w:autoSpaceDE/>
        <w:autoSpaceDN/>
        <w:snapToGrid w:val="0"/>
        <w:spacing w:line="440" w:lineRule="exact"/>
        <w:rPr>
          <w:rFonts w:ascii="Times New Roman"/>
          <w:b/>
          <w:snapToGrid w:val="0"/>
          <w:color w:val="auto"/>
        </w:rPr>
      </w:pPr>
      <w:bookmarkStart w:id="275" w:name="_Toc22050"/>
      <w:bookmarkStart w:id="276" w:name="_Toc21838"/>
      <w:bookmarkStart w:id="277" w:name="_Toc104711098"/>
      <w:bookmarkStart w:id="278" w:name="_Toc106418843"/>
      <w:r>
        <w:rPr>
          <w:rFonts w:hint="eastAsia" w:ascii="Times New Roman"/>
          <w:b/>
          <w:snapToGrid w:val="0"/>
          <w:color w:val="auto"/>
        </w:rPr>
        <w:t>格式</w:t>
      </w:r>
      <w:bookmarkStart w:id="279" w:name="_Hlt97526007"/>
      <w:bookmarkEnd w:id="279"/>
      <w:r>
        <w:rPr>
          <w:rFonts w:hint="eastAsia" w:ascii="Times New Roman"/>
          <w:b/>
          <w:snapToGrid w:val="0"/>
          <w:color w:val="auto"/>
        </w:rPr>
        <w:t>二 投标函</w:t>
      </w:r>
      <w:bookmarkEnd w:id="275"/>
      <w:bookmarkEnd w:id="276"/>
    </w:p>
    <w:p w14:paraId="47DFBF08">
      <w:pPr>
        <w:wordWrap w:val="0"/>
        <w:adjustRightInd w:val="0"/>
        <w:snapToGrid w:val="0"/>
        <w:spacing w:before="260" w:after="260" w:line="440" w:lineRule="exact"/>
        <w:jc w:val="center"/>
        <w:rPr>
          <w:rFonts w:ascii="Times New Roman"/>
          <w:b/>
          <w:snapToGrid w:val="0"/>
          <w:color w:val="auto"/>
          <w:kern w:val="0"/>
        </w:rPr>
      </w:pPr>
      <w:r>
        <w:rPr>
          <w:rFonts w:hint="eastAsia" w:ascii="Times New Roman"/>
          <w:b/>
          <w:snapToGrid w:val="0"/>
          <w:color w:val="auto"/>
          <w:kern w:val="0"/>
          <w:sz w:val="30"/>
        </w:rPr>
        <w:t>投</w:t>
      </w:r>
      <w:r>
        <w:rPr>
          <w:rFonts w:ascii="Times New Roman"/>
          <w:b/>
          <w:snapToGrid w:val="0"/>
          <w:color w:val="auto"/>
          <w:kern w:val="0"/>
          <w:sz w:val="30"/>
        </w:rPr>
        <w:t xml:space="preserve">  </w:t>
      </w:r>
      <w:r>
        <w:rPr>
          <w:rFonts w:hint="eastAsia" w:ascii="Times New Roman"/>
          <w:b/>
          <w:snapToGrid w:val="0"/>
          <w:color w:val="auto"/>
          <w:kern w:val="0"/>
          <w:sz w:val="30"/>
        </w:rPr>
        <w:t>标</w:t>
      </w:r>
      <w:r>
        <w:rPr>
          <w:rFonts w:ascii="Times New Roman"/>
          <w:b/>
          <w:snapToGrid w:val="0"/>
          <w:color w:val="auto"/>
          <w:kern w:val="0"/>
          <w:sz w:val="30"/>
        </w:rPr>
        <w:t xml:space="preserve">  </w:t>
      </w:r>
      <w:r>
        <w:rPr>
          <w:rFonts w:hint="eastAsia" w:ascii="Times New Roman"/>
          <w:b/>
          <w:snapToGrid w:val="0"/>
          <w:color w:val="auto"/>
          <w:kern w:val="0"/>
          <w:sz w:val="30"/>
        </w:rPr>
        <w:t>函</w:t>
      </w:r>
      <w:bookmarkEnd w:id="277"/>
      <w:bookmarkEnd w:id="278"/>
    </w:p>
    <w:p w14:paraId="7699421D">
      <w:pPr>
        <w:wordWrap w:val="0"/>
        <w:adjustRightInd w:val="0"/>
        <w:snapToGrid w:val="0"/>
        <w:spacing w:line="440" w:lineRule="exact"/>
        <w:jc w:val="center"/>
        <w:rPr>
          <w:rFonts w:ascii="Times New Roman"/>
          <w:b/>
          <w:snapToGrid w:val="0"/>
          <w:color w:val="auto"/>
          <w:kern w:val="0"/>
        </w:rPr>
      </w:pPr>
    </w:p>
    <w:p w14:paraId="6A37BA44">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致：</w:t>
      </w:r>
      <w:r>
        <w:rPr>
          <w:rFonts w:hint="eastAsia" w:ascii="Times New Roman"/>
          <w:snapToGrid w:val="0"/>
          <w:color w:val="auto"/>
          <w:kern w:val="0"/>
          <w:u w:val="single"/>
        </w:rPr>
        <w:t xml:space="preserve">                   </w:t>
      </w:r>
      <w:r>
        <w:rPr>
          <w:rFonts w:hint="eastAsia" w:ascii="Times New Roman"/>
          <w:snapToGrid w:val="0"/>
          <w:color w:val="auto"/>
          <w:kern w:val="0"/>
        </w:rPr>
        <w:t>（招标人名称）</w:t>
      </w:r>
    </w:p>
    <w:p w14:paraId="72F2551D">
      <w:pPr>
        <w:wordWrap w:val="0"/>
        <w:adjustRightInd w:val="0"/>
        <w:snapToGrid w:val="0"/>
        <w:spacing w:line="500" w:lineRule="exact"/>
        <w:ind w:firstLine="570"/>
        <w:rPr>
          <w:rFonts w:hAnsi="宋体" w:cs="宋体"/>
          <w:snapToGrid w:val="0"/>
          <w:color w:val="auto"/>
          <w:kern w:val="0"/>
          <w:u w:val="single"/>
        </w:rPr>
      </w:pPr>
      <w:r>
        <w:rPr>
          <w:rFonts w:hint="eastAsia" w:hAnsi="宋体" w:cs="宋体"/>
          <w:snapToGrid w:val="0"/>
          <w:color w:val="auto"/>
          <w:kern w:val="0"/>
        </w:rPr>
        <w:t xml:space="preserve">1. </w:t>
      </w:r>
      <w:r>
        <w:rPr>
          <w:rFonts w:hint="eastAsia" w:hAnsi="宋体" w:cs="宋体"/>
          <w:snapToGrid w:val="0"/>
          <w:color w:val="auto"/>
          <w:kern w:val="0"/>
          <w:szCs w:val="22"/>
        </w:rPr>
        <w:t>我方在仔细研究</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（项目名称）（以下简称“本项目”）监理招标文件的全部内容后，结合自身资质、能力和特点，愿意接受招标文件的全部内容和条件。兹以人民币（大写）：</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 xml:space="preserve">（小写）：（¥ </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）的投标总价（其中，增值税税率为</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）竞投本项目监理及相关服务</w:t>
      </w:r>
      <w:r>
        <w:rPr>
          <w:rFonts w:hint="eastAsia" w:hAnsi="宋体" w:cs="宋体"/>
          <w:snapToGrid w:val="0"/>
          <w:color w:val="auto"/>
          <w:kern w:val="0"/>
          <w:szCs w:val="22"/>
          <w:lang w:eastAsia="zh-CN"/>
        </w:rPr>
        <w:t>，投标取费费率为</w:t>
      </w:r>
      <w:r>
        <w:rPr>
          <w:rFonts w:hint="eastAsia" w:hAnsi="宋体" w:cs="宋体"/>
          <w:snapToGrid w:val="0"/>
          <w:color w:val="auto"/>
          <w:kern w:val="0"/>
          <w:szCs w:val="22"/>
          <w:u w:val="single"/>
          <w:lang w:eastAsia="zh-CN"/>
        </w:rPr>
        <w:t xml:space="preserve">     </w:t>
      </w:r>
      <w:r>
        <w:rPr>
          <w:rFonts w:hint="eastAsia" w:hAnsi="宋体" w:cs="宋体"/>
          <w:snapToGrid w:val="0"/>
          <w:color w:val="auto"/>
          <w:kern w:val="0"/>
          <w:szCs w:val="22"/>
          <w:lang w:eastAsia="zh-CN"/>
        </w:rPr>
        <w:t>%</w:t>
      </w:r>
      <w:r>
        <w:rPr>
          <w:rFonts w:hint="eastAsia" w:hAnsi="宋体" w:cs="宋体"/>
          <w:snapToGrid w:val="0"/>
          <w:color w:val="auto"/>
          <w:kern w:val="0"/>
          <w:szCs w:val="22"/>
        </w:rPr>
        <w:t>。</w:t>
      </w:r>
    </w:p>
    <w:p w14:paraId="00F3B9EA">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2. 如果我方中标，我方保证按照委托人发出的开始监理通知中写明的日期开始本项目的</w:t>
      </w:r>
      <w:r>
        <w:rPr>
          <w:rFonts w:hint="eastAsia" w:hAnsi="宋体" w:cs="宋体"/>
          <w:snapToGrid w:val="0"/>
          <w:color w:val="auto"/>
          <w:kern w:val="0"/>
          <w:u w:val="single"/>
        </w:rPr>
        <w:t xml:space="preserve"> 监理及相关服务 </w:t>
      </w:r>
      <w:r>
        <w:rPr>
          <w:rFonts w:hint="eastAsia" w:hAnsi="宋体" w:cs="宋体"/>
          <w:snapToGrid w:val="0"/>
          <w:color w:val="auto"/>
          <w:kern w:val="0"/>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4．我方在此声明，我方不存在本项目招标文件第一章第三节第</w:t>
      </w:r>
      <w:r>
        <w:rPr>
          <w:rFonts w:hint="eastAsia" w:hAnsi="宋体" w:cs="宋体"/>
          <w:b/>
          <w:bCs/>
          <w:snapToGrid w:val="0"/>
          <w:color w:val="auto"/>
          <w:kern w:val="0"/>
        </w:rPr>
        <w:t>2.4</w:t>
      </w:r>
      <w:r>
        <w:rPr>
          <w:rFonts w:hint="eastAsia" w:hAnsi="宋体" w:cs="宋体"/>
          <w:snapToGrid w:val="0"/>
          <w:color w:val="auto"/>
          <w:kern w:val="0"/>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rPr>
      </w:pPr>
      <w:bookmarkStart w:id="280" w:name="_Hlt68771070"/>
      <w:bookmarkEnd w:id="280"/>
      <w:r>
        <w:rPr>
          <w:rFonts w:hint="eastAsia" w:hAnsi="宋体" w:cs="宋体"/>
          <w:snapToGrid w:val="0"/>
          <w:color w:val="auto"/>
          <w:kern w:val="0"/>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rPr>
      </w:pPr>
      <w:r>
        <w:rPr>
          <w:rFonts w:hint="eastAsia" w:ascii="Times New Roman"/>
          <w:snapToGrid w:val="0"/>
          <w:color w:val="auto"/>
          <w:kern w:val="0"/>
        </w:rPr>
        <w:t xml:space="preserve">  </w:t>
      </w:r>
    </w:p>
    <w:p w14:paraId="428C057D">
      <w:pPr>
        <w:wordWrap w:val="0"/>
        <w:adjustRightInd w:val="0"/>
        <w:snapToGrid w:val="0"/>
        <w:spacing w:line="440" w:lineRule="exact"/>
        <w:rPr>
          <w:rFonts w:ascii="Times New Roman"/>
          <w:snapToGrid w:val="0"/>
          <w:color w:val="auto"/>
          <w:kern w:val="0"/>
        </w:rPr>
      </w:pPr>
    </w:p>
    <w:p w14:paraId="276EABA1">
      <w:pPr>
        <w:wordWrap w:val="0"/>
        <w:adjustRightInd w:val="0"/>
        <w:snapToGrid w:val="0"/>
        <w:spacing w:line="440" w:lineRule="exact"/>
        <w:jc w:val="right"/>
        <w:rPr>
          <w:rFonts w:ascii="Times New Roman"/>
          <w:snapToGrid w:val="0"/>
          <w:color w:val="auto"/>
          <w:kern w:val="0"/>
        </w:rPr>
      </w:pPr>
      <w:r>
        <w:rPr>
          <w:rFonts w:hint="eastAsia" w:ascii="Times New Roman"/>
          <w:snapToGrid w:val="0"/>
          <w:color w:val="auto"/>
          <w:kern w:val="0"/>
        </w:rPr>
        <w:t xml:space="preserve">    投标人：</w:t>
      </w:r>
      <w:r>
        <w:rPr>
          <w:rFonts w:hint="eastAsia" w:ascii="Times New Roman"/>
          <w:snapToGrid w:val="0"/>
          <w:color w:val="auto"/>
          <w:kern w:val="0"/>
          <w:u w:val="single"/>
        </w:rPr>
        <w:t xml:space="preserve">                              </w:t>
      </w:r>
      <w:r>
        <w:rPr>
          <w:rFonts w:hint="eastAsia" w:ascii="Times New Roman"/>
          <w:snapToGrid w:val="0"/>
          <w:color w:val="auto"/>
          <w:kern w:val="0"/>
        </w:rPr>
        <w:t>（盖单位章）</w:t>
      </w:r>
    </w:p>
    <w:p w14:paraId="4CA7B314">
      <w:pPr>
        <w:wordWrap w:val="0"/>
        <w:adjustRightInd w:val="0"/>
        <w:snapToGrid w:val="0"/>
        <w:spacing w:line="440" w:lineRule="exact"/>
        <w:jc w:val="right"/>
        <w:rPr>
          <w:rFonts w:ascii="Times New Roman"/>
          <w:snapToGrid w:val="0"/>
          <w:color w:val="auto"/>
          <w:kern w:val="0"/>
        </w:rPr>
      </w:pPr>
    </w:p>
    <w:p w14:paraId="387ED88C">
      <w:pPr>
        <w:wordWrap w:val="0"/>
        <w:adjustRightInd w:val="0"/>
        <w:snapToGrid w:val="0"/>
        <w:spacing w:line="440" w:lineRule="exact"/>
        <w:ind w:firstLine="480" w:firstLineChars="200"/>
        <w:jc w:val="right"/>
        <w:rPr>
          <w:rFonts w:ascii="Times New Roman"/>
          <w:snapToGrid w:val="0"/>
          <w:color w:val="auto"/>
          <w:kern w:val="0"/>
        </w:rPr>
      </w:pPr>
      <w:r>
        <w:rPr>
          <w:rFonts w:hint="eastAsia" w:ascii="Times New Roman"/>
          <w:snapToGrid w:val="0"/>
          <w:color w:val="auto"/>
          <w:kern w:val="0"/>
        </w:rPr>
        <w:t>法定代表人或其委托代理人：</w:t>
      </w:r>
      <w:r>
        <w:rPr>
          <w:rFonts w:hint="eastAsia" w:ascii="Times New Roman"/>
          <w:snapToGrid w:val="0"/>
          <w:color w:val="auto"/>
          <w:kern w:val="0"/>
          <w:u w:val="single"/>
        </w:rPr>
        <w:t xml:space="preserve">          </w:t>
      </w:r>
      <w:r>
        <w:rPr>
          <w:rFonts w:hint="eastAsia" w:ascii="Times New Roman"/>
          <w:snapToGrid w:val="0"/>
          <w:color w:val="auto"/>
          <w:kern w:val="0"/>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rPr>
      </w:pPr>
    </w:p>
    <w:p w14:paraId="28DC9D94">
      <w:pPr>
        <w:wordWrap w:val="0"/>
        <w:adjustRightInd w:val="0"/>
        <w:snapToGrid w:val="0"/>
        <w:spacing w:line="440" w:lineRule="exact"/>
        <w:jc w:val="left"/>
        <w:rPr>
          <w:rFonts w:ascii="Times New Roman"/>
          <w:snapToGrid w:val="0"/>
          <w:color w:val="auto"/>
          <w:kern w:val="0"/>
        </w:rPr>
        <w:sectPr>
          <w:endnotePr>
            <w:numFmt w:val="decimal"/>
          </w:endnotePr>
          <w:pgSz w:w="11906" w:h="16838"/>
          <w:pgMar w:top="1417" w:right="1417" w:bottom="1417" w:left="1417" w:header="850" w:footer="992" w:gutter="0"/>
          <w:cols w:space="0" w:num="1"/>
          <w:docGrid w:linePitch="327" w:charSpace="0"/>
        </w:sectPr>
      </w:pPr>
      <w:r>
        <w:rPr>
          <w:rFonts w:hint="eastAsia" w:ascii="Times New Roman"/>
          <w:snapToGrid w:val="0"/>
          <w:color w:val="auto"/>
          <w:kern w:val="0"/>
        </w:rPr>
        <w:t xml:space="preserve">                                       </w:t>
      </w:r>
      <w:r>
        <w:rPr>
          <w:rFonts w:hint="eastAsia" w:ascii="Times New Roman"/>
          <w:snapToGrid w:val="0"/>
          <w:color w:val="auto"/>
          <w:kern w:val="0"/>
          <w:u w:val="single"/>
        </w:rPr>
        <w:t xml:space="preserve">       </w:t>
      </w:r>
      <w:r>
        <w:rPr>
          <w:rFonts w:hint="eastAsia" w:ascii="Times New Roman"/>
          <w:snapToGrid w:val="0"/>
          <w:color w:val="auto"/>
          <w:kern w:val="0"/>
        </w:rPr>
        <w:t>年</w:t>
      </w:r>
      <w:r>
        <w:rPr>
          <w:rFonts w:hint="eastAsia" w:ascii="Times New Roman"/>
          <w:snapToGrid w:val="0"/>
          <w:color w:val="auto"/>
          <w:kern w:val="0"/>
          <w:u w:val="single"/>
        </w:rPr>
        <w:t xml:space="preserve">     </w:t>
      </w:r>
      <w:r>
        <w:rPr>
          <w:rFonts w:hint="eastAsia" w:ascii="Times New Roman"/>
          <w:snapToGrid w:val="0"/>
          <w:color w:val="auto"/>
          <w:kern w:val="0"/>
        </w:rPr>
        <w:t>月</w:t>
      </w:r>
      <w:r>
        <w:rPr>
          <w:rFonts w:hint="eastAsia" w:ascii="Times New Roman"/>
          <w:snapToGrid w:val="0"/>
          <w:color w:val="auto"/>
          <w:kern w:val="0"/>
          <w:u w:val="single"/>
        </w:rPr>
        <w:t xml:space="preserve">     </w:t>
      </w:r>
      <w:r>
        <w:rPr>
          <w:rFonts w:hint="eastAsia" w:ascii="Times New Roman"/>
          <w:snapToGrid w:val="0"/>
          <w:color w:val="auto"/>
          <w:kern w:val="0"/>
        </w:rPr>
        <w:t>日</w:t>
      </w:r>
    </w:p>
    <w:p w14:paraId="25B8347D">
      <w:pPr>
        <w:pStyle w:val="72"/>
        <w:widowControl w:val="0"/>
        <w:wordWrap w:val="0"/>
        <w:adjustRightInd w:val="0"/>
        <w:snapToGrid w:val="0"/>
        <w:spacing w:line="400" w:lineRule="exact"/>
        <w:ind w:firstLine="0"/>
        <w:outlineLvl w:val="1"/>
        <w:rPr>
          <w:rFonts w:hAnsi="宋体" w:cs="宋体"/>
          <w:b/>
          <w:snapToGrid w:val="0"/>
          <w:color w:val="auto"/>
          <w:sz w:val="24"/>
        </w:rPr>
      </w:pPr>
      <w:bookmarkStart w:id="281" w:name="_Toc2093"/>
      <w:r>
        <w:rPr>
          <w:rFonts w:hint="eastAsia" w:hAnsi="宋体" w:cs="宋体"/>
          <w:b/>
          <w:snapToGrid w:val="0"/>
          <w:color w:val="auto"/>
          <w:sz w:val="24"/>
        </w:rPr>
        <w:t>格式三 各项承诺一览表</w:t>
      </w:r>
      <w:bookmarkEnd w:id="281"/>
    </w:p>
    <w:p w14:paraId="20B05016">
      <w:pPr>
        <w:pStyle w:val="71"/>
        <w:keepNext w:val="0"/>
        <w:keepLines w:val="0"/>
        <w:widowControl w:val="0"/>
        <w:wordWrap w:val="0"/>
        <w:adjustRightInd w:val="0"/>
        <w:snapToGrid w:val="0"/>
        <w:spacing w:before="260" w:after="260" w:line="440" w:lineRule="exact"/>
        <w:ind w:firstLine="0"/>
        <w:outlineLvl w:val="9"/>
        <w:rPr>
          <w:rFonts w:hAnsi="宋体" w:cs="宋体"/>
          <w:b/>
          <w:snapToGrid w:val="0"/>
          <w:color w:val="auto"/>
        </w:rPr>
      </w:pPr>
      <w:bookmarkStart w:id="282" w:name="_Toc11270"/>
      <w:bookmarkStart w:id="283" w:name="_Toc7685"/>
      <w:bookmarkStart w:id="284" w:name="_Toc27092"/>
      <w:bookmarkStart w:id="285" w:name="_Toc24548"/>
      <w:bookmarkStart w:id="286" w:name="_Toc18253"/>
      <w:r>
        <w:rPr>
          <w:rFonts w:hint="eastAsia" w:hAnsi="宋体" w:cs="宋体"/>
          <w:b/>
          <w:snapToGrid w:val="0"/>
          <w:color w:val="auto"/>
          <w:sz w:val="30"/>
        </w:rPr>
        <w:t>各项承诺一览表</w:t>
      </w:r>
      <w:bookmarkEnd w:id="282"/>
      <w:bookmarkEnd w:id="283"/>
      <w:bookmarkEnd w:id="284"/>
      <w:bookmarkEnd w:id="285"/>
      <w:bookmarkEnd w:id="286"/>
    </w:p>
    <w:tbl>
      <w:tblPr>
        <w:tblStyle w:val="31"/>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716" w:type="dxa"/>
            <w:tcBorders>
              <w:tl2br w:val="nil"/>
              <w:tr2bl w:val="nil"/>
            </w:tcBorders>
            <w:vAlign w:val="center"/>
          </w:tcPr>
          <w:p w14:paraId="4B001337">
            <w:pPr>
              <w:pStyle w:val="73"/>
              <w:wordWrap w:val="0"/>
              <w:adjustRightInd w:val="0"/>
              <w:snapToGrid w:val="0"/>
              <w:spacing w:line="380" w:lineRule="exact"/>
              <w:jc w:val="center"/>
              <w:rPr>
                <w:rFonts w:hAnsi="宋体" w:cs="宋体"/>
                <w:b/>
                <w:bCs w:val="0"/>
                <w:snapToGrid w:val="0"/>
                <w:color w:val="auto"/>
                <w:kern w:val="0"/>
                <w:szCs w:val="21"/>
              </w:rPr>
            </w:pPr>
            <w:r>
              <w:rPr>
                <w:rFonts w:hint="eastAsia" w:hAnsi="宋体" w:cs="宋体"/>
                <w:b/>
                <w:bCs w:val="0"/>
                <w:snapToGrid w:val="0"/>
                <w:color w:val="auto"/>
                <w:kern w:val="0"/>
                <w:szCs w:val="21"/>
              </w:rPr>
              <w:t>序号</w:t>
            </w:r>
          </w:p>
        </w:tc>
        <w:tc>
          <w:tcPr>
            <w:tcW w:w="1573" w:type="dxa"/>
            <w:tcBorders>
              <w:tl2br w:val="nil"/>
              <w:tr2bl w:val="nil"/>
            </w:tcBorders>
            <w:vAlign w:val="center"/>
          </w:tcPr>
          <w:p w14:paraId="0DD645C3">
            <w:pPr>
              <w:pStyle w:val="73"/>
              <w:wordWrap w:val="0"/>
              <w:adjustRightInd w:val="0"/>
              <w:snapToGrid w:val="0"/>
              <w:spacing w:line="380" w:lineRule="exact"/>
              <w:jc w:val="center"/>
              <w:rPr>
                <w:rFonts w:hAnsi="宋体" w:cs="宋体"/>
                <w:b/>
                <w:bCs w:val="0"/>
                <w:snapToGrid w:val="0"/>
                <w:color w:val="auto"/>
                <w:kern w:val="0"/>
                <w:szCs w:val="21"/>
              </w:rPr>
            </w:pPr>
            <w:r>
              <w:rPr>
                <w:rFonts w:hint="eastAsia" w:hAnsi="宋体" w:cs="宋体"/>
                <w:b/>
                <w:bCs w:val="0"/>
                <w:snapToGrid w:val="0"/>
                <w:color w:val="auto"/>
                <w:kern w:val="0"/>
                <w:szCs w:val="21"/>
              </w:rPr>
              <w:t>承诺事项</w:t>
            </w:r>
          </w:p>
        </w:tc>
        <w:tc>
          <w:tcPr>
            <w:tcW w:w="2923" w:type="dxa"/>
            <w:tcBorders>
              <w:tl2br w:val="nil"/>
              <w:tr2bl w:val="nil"/>
            </w:tcBorders>
            <w:vAlign w:val="center"/>
          </w:tcPr>
          <w:p w14:paraId="286917BA">
            <w:pPr>
              <w:pStyle w:val="73"/>
              <w:wordWrap w:val="0"/>
              <w:adjustRightInd w:val="0"/>
              <w:snapToGrid w:val="0"/>
              <w:spacing w:line="380" w:lineRule="exact"/>
              <w:jc w:val="center"/>
              <w:rPr>
                <w:rFonts w:hAnsi="宋体" w:cs="宋体"/>
                <w:b/>
                <w:bCs w:val="0"/>
                <w:snapToGrid w:val="0"/>
                <w:color w:val="auto"/>
                <w:kern w:val="0"/>
                <w:szCs w:val="21"/>
              </w:rPr>
            </w:pPr>
            <w:r>
              <w:rPr>
                <w:rFonts w:hint="eastAsia" w:hAnsi="宋体" w:cs="宋体"/>
                <w:b/>
                <w:bCs w:val="0"/>
                <w:snapToGrid w:val="0"/>
                <w:color w:val="auto"/>
                <w:kern w:val="0"/>
                <w:szCs w:val="21"/>
              </w:rPr>
              <w:t>承诺内容</w:t>
            </w:r>
          </w:p>
        </w:tc>
        <w:tc>
          <w:tcPr>
            <w:tcW w:w="4019" w:type="dxa"/>
            <w:tcBorders>
              <w:tl2br w:val="nil"/>
              <w:tr2bl w:val="nil"/>
            </w:tcBorders>
            <w:vAlign w:val="center"/>
          </w:tcPr>
          <w:p w14:paraId="5A051E55">
            <w:pPr>
              <w:pStyle w:val="73"/>
              <w:wordWrap w:val="0"/>
              <w:adjustRightInd w:val="0"/>
              <w:snapToGrid w:val="0"/>
              <w:spacing w:line="380" w:lineRule="exact"/>
              <w:jc w:val="center"/>
              <w:rPr>
                <w:rFonts w:hAnsi="宋体" w:cs="宋体"/>
                <w:b/>
                <w:bCs w:val="0"/>
                <w:snapToGrid w:val="0"/>
                <w:color w:val="auto"/>
                <w:kern w:val="0"/>
                <w:szCs w:val="21"/>
              </w:rPr>
            </w:pPr>
            <w:r>
              <w:rPr>
                <w:rFonts w:hint="eastAsia" w:hAnsi="宋体" w:cs="宋体"/>
                <w:b/>
                <w:bCs w:val="0"/>
                <w:snapToGrid w:val="0"/>
                <w:color w:val="auto"/>
                <w:kern w:val="0"/>
                <w:szCs w:val="21"/>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1</w:t>
            </w:r>
          </w:p>
        </w:tc>
        <w:tc>
          <w:tcPr>
            <w:tcW w:w="1573" w:type="dxa"/>
            <w:tcBorders>
              <w:tl2br w:val="nil"/>
              <w:tr2bl w:val="nil"/>
            </w:tcBorders>
            <w:vAlign w:val="center"/>
          </w:tcPr>
          <w:p w14:paraId="746B30D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自愿接受招标</w:t>
            </w:r>
          </w:p>
          <w:p w14:paraId="71ED28B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文件条款的承诺</w:t>
            </w:r>
          </w:p>
        </w:tc>
        <w:tc>
          <w:tcPr>
            <w:tcW w:w="2923" w:type="dxa"/>
            <w:tcBorders>
              <w:tl2br w:val="nil"/>
              <w:tr2bl w:val="nil"/>
            </w:tcBorders>
            <w:vAlign w:val="center"/>
          </w:tcPr>
          <w:p w14:paraId="2D307866">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2</w:t>
            </w:r>
          </w:p>
        </w:tc>
        <w:tc>
          <w:tcPr>
            <w:tcW w:w="1573" w:type="dxa"/>
            <w:tcBorders>
              <w:tl2br w:val="nil"/>
              <w:tr2bl w:val="nil"/>
            </w:tcBorders>
            <w:vAlign w:val="center"/>
          </w:tcPr>
          <w:p w14:paraId="4E13328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无禁止投标</w:t>
            </w:r>
          </w:p>
          <w:p w14:paraId="2E04458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情形的承诺</w:t>
            </w:r>
          </w:p>
        </w:tc>
        <w:tc>
          <w:tcPr>
            <w:tcW w:w="2923" w:type="dxa"/>
            <w:tcBorders>
              <w:tl2br w:val="nil"/>
              <w:tr2bl w:val="nil"/>
            </w:tcBorders>
            <w:vAlign w:val="center"/>
          </w:tcPr>
          <w:p w14:paraId="6A2783C9">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我方不存在招标文件第一章第三节第</w:t>
            </w:r>
            <w:r>
              <w:rPr>
                <w:rFonts w:hint="eastAsia" w:hAnsi="宋体" w:cs="宋体"/>
                <w:b/>
                <w:bCs/>
                <w:snapToGrid w:val="0"/>
                <w:color w:val="auto"/>
                <w:kern w:val="0"/>
                <w:sz w:val="21"/>
                <w:szCs w:val="21"/>
              </w:rPr>
              <w:t>2.4</w:t>
            </w:r>
            <w:r>
              <w:rPr>
                <w:rFonts w:hint="eastAsia" w:hAnsi="宋体" w:cs="宋体"/>
                <w:snapToGrid w:val="0"/>
                <w:color w:val="auto"/>
                <w:kern w:val="0"/>
                <w:sz w:val="21"/>
                <w:szCs w:val="21"/>
              </w:rPr>
              <w:t>条“禁止投标条款”规定的任何一种情形。</w:t>
            </w:r>
          </w:p>
        </w:tc>
        <w:tc>
          <w:tcPr>
            <w:tcW w:w="4019" w:type="dxa"/>
            <w:tcBorders>
              <w:tl2br w:val="nil"/>
              <w:tr2bl w:val="nil"/>
            </w:tcBorders>
            <w:vAlign w:val="center"/>
          </w:tcPr>
          <w:p w14:paraId="60B01B1E">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如果我方有招标文件第一章第三节第</w:t>
            </w:r>
            <w:r>
              <w:rPr>
                <w:rFonts w:hint="eastAsia" w:hAnsi="宋体" w:cs="宋体"/>
                <w:b/>
                <w:bCs/>
                <w:snapToGrid w:val="0"/>
                <w:color w:val="auto"/>
                <w:kern w:val="0"/>
                <w:sz w:val="21"/>
                <w:szCs w:val="21"/>
              </w:rPr>
              <w:t>2.4</w:t>
            </w:r>
            <w:r>
              <w:rPr>
                <w:rFonts w:hint="eastAsia" w:hAnsi="宋体" w:cs="宋体"/>
                <w:snapToGrid w:val="0"/>
                <w:color w:val="auto"/>
                <w:kern w:val="0"/>
                <w:sz w:val="21"/>
                <w:szCs w:val="21"/>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3</w:t>
            </w:r>
          </w:p>
        </w:tc>
        <w:tc>
          <w:tcPr>
            <w:tcW w:w="1573" w:type="dxa"/>
            <w:tcBorders>
              <w:tl2br w:val="nil"/>
              <w:tr2bl w:val="nil"/>
            </w:tcBorders>
            <w:vAlign w:val="center"/>
          </w:tcPr>
          <w:p w14:paraId="7327796A">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自觉抵制围标</w:t>
            </w:r>
          </w:p>
          <w:p w14:paraId="6537DAA0">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串标和弄虚</w:t>
            </w:r>
          </w:p>
          <w:p w14:paraId="3A865B06">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作假行为的承诺</w:t>
            </w:r>
          </w:p>
        </w:tc>
        <w:tc>
          <w:tcPr>
            <w:tcW w:w="2923" w:type="dxa"/>
            <w:tcBorders>
              <w:tl2br w:val="nil"/>
              <w:tr2bl w:val="nil"/>
            </w:tcBorders>
            <w:vAlign w:val="center"/>
          </w:tcPr>
          <w:p w14:paraId="1074D0F2">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4</w:t>
            </w:r>
          </w:p>
        </w:tc>
        <w:tc>
          <w:tcPr>
            <w:tcW w:w="1573" w:type="dxa"/>
            <w:tcBorders>
              <w:tl2br w:val="nil"/>
              <w:tr2bl w:val="nil"/>
            </w:tcBorders>
            <w:vAlign w:val="center"/>
          </w:tcPr>
          <w:p w14:paraId="754EDB94">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总监理工程师</w:t>
            </w:r>
          </w:p>
          <w:p w14:paraId="4D5B47C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任职承诺</w:t>
            </w:r>
          </w:p>
        </w:tc>
        <w:tc>
          <w:tcPr>
            <w:tcW w:w="2923" w:type="dxa"/>
            <w:tcBorders>
              <w:tl2br w:val="nil"/>
              <w:tr2bl w:val="nil"/>
            </w:tcBorders>
            <w:vAlign w:val="center"/>
          </w:tcPr>
          <w:p w14:paraId="0015B20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auto"/>
                <w:kern w:val="0"/>
                <w:sz w:val="21"/>
                <w:szCs w:val="21"/>
              </w:rPr>
            </w:pPr>
            <w:r>
              <w:rPr>
                <w:rFonts w:hint="eastAsia" w:hAnsi="宋体" w:cs="宋体"/>
                <w:snapToGrid w:val="0"/>
                <w:color w:val="auto"/>
                <w:kern w:val="0"/>
                <w:sz w:val="21"/>
                <w:szCs w:val="21"/>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5</w:t>
            </w:r>
          </w:p>
        </w:tc>
        <w:tc>
          <w:tcPr>
            <w:tcW w:w="1573" w:type="dxa"/>
            <w:tcBorders>
              <w:tl2br w:val="nil"/>
              <w:tr2bl w:val="nil"/>
            </w:tcBorders>
            <w:vAlign w:val="center"/>
          </w:tcPr>
          <w:p w14:paraId="003F6C1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投标文件</w:t>
            </w:r>
          </w:p>
          <w:p w14:paraId="5656361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真实性承诺</w:t>
            </w:r>
          </w:p>
        </w:tc>
        <w:tc>
          <w:tcPr>
            <w:tcW w:w="2923" w:type="dxa"/>
            <w:tcBorders>
              <w:tl2br w:val="nil"/>
              <w:tr2bl w:val="nil"/>
            </w:tcBorders>
            <w:vAlign w:val="center"/>
          </w:tcPr>
          <w:p w14:paraId="3AAF78A2">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我方所递交投标文件的全部内容均为真实、有效、准确的。</w:t>
            </w:r>
          </w:p>
        </w:tc>
        <w:tc>
          <w:tcPr>
            <w:tcW w:w="4019" w:type="dxa"/>
            <w:tcBorders>
              <w:tl2br w:val="nil"/>
              <w:tr2bl w:val="nil"/>
            </w:tcBorders>
            <w:vAlign w:val="center"/>
          </w:tcPr>
          <w:p w14:paraId="537798B9">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6</w:t>
            </w:r>
          </w:p>
        </w:tc>
        <w:tc>
          <w:tcPr>
            <w:tcW w:w="1573" w:type="dxa"/>
            <w:tcBorders>
              <w:tl2br w:val="nil"/>
              <w:tr2bl w:val="nil"/>
            </w:tcBorders>
            <w:vAlign w:val="center"/>
          </w:tcPr>
          <w:p w14:paraId="4626B0C9">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投标文件</w:t>
            </w:r>
          </w:p>
          <w:p w14:paraId="3294E70E">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信息公开承诺</w:t>
            </w:r>
          </w:p>
        </w:tc>
        <w:tc>
          <w:tcPr>
            <w:tcW w:w="2923" w:type="dxa"/>
            <w:tcBorders>
              <w:tl2br w:val="nil"/>
              <w:tr2bl w:val="nil"/>
            </w:tcBorders>
            <w:vAlign w:val="center"/>
          </w:tcPr>
          <w:p w14:paraId="0BD5A69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auto"/>
                <w:kern w:val="0"/>
                <w:sz w:val="21"/>
                <w:szCs w:val="21"/>
              </w:rPr>
            </w:pPr>
            <w:r>
              <w:rPr>
                <w:rFonts w:hint="eastAsia" w:hAnsi="宋体" w:cs="宋体"/>
                <w:snapToGrid w:val="0"/>
                <w:color w:val="auto"/>
                <w:kern w:val="0"/>
                <w:sz w:val="21"/>
                <w:szCs w:val="21"/>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auto"/>
                <w:kern w:val="0"/>
                <w:sz w:val="21"/>
                <w:szCs w:val="21"/>
                <w:lang w:eastAsia="zh-CN"/>
              </w:rPr>
            </w:pPr>
            <w:r>
              <w:rPr>
                <w:rFonts w:hint="eastAsia" w:hAnsi="宋体" w:cs="宋体"/>
                <w:snapToGrid w:val="0"/>
                <w:color w:val="auto"/>
                <w:kern w:val="0"/>
                <w:sz w:val="21"/>
                <w:szCs w:val="21"/>
                <w:lang w:val="en-US" w:eastAsia="zh-CN"/>
              </w:rPr>
              <w:t>7</w:t>
            </w:r>
          </w:p>
        </w:tc>
        <w:tc>
          <w:tcPr>
            <w:tcW w:w="1573" w:type="dxa"/>
            <w:tcBorders>
              <w:tl2br w:val="nil"/>
              <w:tr2bl w:val="nil"/>
            </w:tcBorders>
            <w:vAlign w:val="center"/>
          </w:tcPr>
          <w:p w14:paraId="7E0FB442">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按时签订合同</w:t>
            </w:r>
          </w:p>
          <w:p w14:paraId="3DA8757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rPr>
            </w:pPr>
            <w:r>
              <w:rPr>
                <w:rFonts w:hint="eastAsia" w:hAnsi="宋体" w:cs="宋体"/>
                <w:snapToGrid w:val="0"/>
                <w:color w:val="auto"/>
                <w:kern w:val="0"/>
                <w:sz w:val="21"/>
                <w:szCs w:val="21"/>
              </w:rPr>
              <w:t>的承诺</w:t>
            </w:r>
          </w:p>
        </w:tc>
        <w:tc>
          <w:tcPr>
            <w:tcW w:w="2923" w:type="dxa"/>
            <w:tcBorders>
              <w:tl2br w:val="nil"/>
              <w:tr2bl w:val="nil"/>
            </w:tcBorders>
            <w:vAlign w:val="center"/>
          </w:tcPr>
          <w:p w14:paraId="108034DD">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rPr>
            </w:pPr>
            <w:r>
              <w:rPr>
                <w:rFonts w:hint="eastAsia" w:hAnsi="宋体" w:cs="宋体"/>
                <w:snapToGrid w:val="0"/>
                <w:color w:val="auto"/>
                <w:kern w:val="0"/>
                <w:sz w:val="21"/>
                <w:szCs w:val="21"/>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3"/>
        <w:wordWrap w:val="0"/>
        <w:adjustRightInd w:val="0"/>
        <w:snapToGrid w:val="0"/>
        <w:spacing w:line="420" w:lineRule="exact"/>
        <w:jc w:val="left"/>
        <w:rPr>
          <w:rFonts w:hAnsi="宋体" w:cs="宋体"/>
          <w:snapToGrid w:val="0"/>
          <w:color w:val="auto"/>
          <w:kern w:val="0"/>
        </w:rPr>
      </w:pPr>
    </w:p>
    <w:p w14:paraId="4B6FF6DB">
      <w:pPr>
        <w:pStyle w:val="73"/>
        <w:wordWrap w:val="0"/>
        <w:adjustRightInd w:val="0"/>
        <w:snapToGrid w:val="0"/>
        <w:spacing w:line="420" w:lineRule="exact"/>
        <w:jc w:val="left"/>
        <w:rPr>
          <w:rFonts w:hAnsi="宋体" w:cs="宋体"/>
          <w:snapToGrid w:val="0"/>
          <w:color w:val="auto"/>
          <w:kern w:val="0"/>
        </w:rPr>
      </w:pPr>
    </w:p>
    <w:p w14:paraId="148553C2">
      <w:pPr>
        <w:pStyle w:val="16"/>
        <w:wordWrap w:val="0"/>
        <w:adjustRightInd w:val="0"/>
        <w:snapToGrid w:val="0"/>
        <w:spacing w:line="420" w:lineRule="exact"/>
        <w:ind w:firstLine="480" w:firstLineChars="200"/>
        <w:jc w:val="right"/>
        <w:rPr>
          <w:rFonts w:hAnsi="宋体" w:cs="宋体"/>
          <w:snapToGrid w:val="0"/>
          <w:color w:val="auto"/>
          <w:kern w:val="0"/>
          <w:szCs w:val="24"/>
        </w:rPr>
      </w:pPr>
      <w:r>
        <w:rPr>
          <w:rFonts w:hint="eastAsia" w:hAnsi="宋体" w:cs="宋体"/>
          <w:snapToGrid w:val="0"/>
          <w:color w:val="auto"/>
          <w:kern w:val="0"/>
          <w:szCs w:val="24"/>
        </w:rPr>
        <w:t>投标人：</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（盖单位章）</w:t>
      </w:r>
    </w:p>
    <w:p w14:paraId="28CA7502">
      <w:pPr>
        <w:pStyle w:val="16"/>
        <w:wordWrap w:val="0"/>
        <w:adjustRightInd w:val="0"/>
        <w:snapToGrid w:val="0"/>
        <w:spacing w:line="420" w:lineRule="exact"/>
        <w:ind w:firstLine="480" w:firstLineChars="200"/>
        <w:jc w:val="right"/>
        <w:rPr>
          <w:rFonts w:hAnsi="宋体" w:cs="宋体"/>
          <w:snapToGrid w:val="0"/>
          <w:color w:val="auto"/>
          <w:kern w:val="0"/>
          <w:szCs w:val="24"/>
        </w:rPr>
      </w:pPr>
    </w:p>
    <w:p w14:paraId="0BE8168B">
      <w:pPr>
        <w:pStyle w:val="16"/>
        <w:wordWrap w:val="0"/>
        <w:adjustRightInd w:val="0"/>
        <w:snapToGrid w:val="0"/>
        <w:spacing w:line="420" w:lineRule="exact"/>
        <w:ind w:firstLine="480" w:firstLineChars="200"/>
        <w:jc w:val="right"/>
        <w:rPr>
          <w:rFonts w:hAnsi="宋体" w:cs="宋体"/>
          <w:snapToGrid w:val="0"/>
          <w:color w:val="auto"/>
          <w:kern w:val="0"/>
          <w:szCs w:val="24"/>
        </w:rPr>
      </w:pPr>
    </w:p>
    <w:p w14:paraId="0172B28D">
      <w:pPr>
        <w:pStyle w:val="16"/>
        <w:wordWrap w:val="0"/>
        <w:adjustRightInd w:val="0"/>
        <w:snapToGrid w:val="0"/>
        <w:spacing w:line="420" w:lineRule="exact"/>
        <w:ind w:firstLine="480" w:firstLineChars="200"/>
        <w:jc w:val="right"/>
        <w:rPr>
          <w:rFonts w:hAnsi="宋体" w:cs="宋体"/>
          <w:snapToGrid w:val="0"/>
          <w:color w:val="auto"/>
          <w:kern w:val="0"/>
          <w:szCs w:val="24"/>
        </w:rPr>
      </w:pPr>
      <w:r>
        <w:rPr>
          <w:rFonts w:hint="eastAsia" w:hAnsi="宋体" w:cs="宋体"/>
          <w:snapToGrid w:val="0"/>
          <w:color w:val="auto"/>
          <w:kern w:val="0"/>
          <w:szCs w:val="24"/>
        </w:rPr>
        <w:t>法定代表人或其委托代理人：</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（签字或盖章）</w:t>
      </w:r>
    </w:p>
    <w:p w14:paraId="40FD3ED2">
      <w:pPr>
        <w:pStyle w:val="16"/>
        <w:wordWrap w:val="0"/>
        <w:adjustRightInd w:val="0"/>
        <w:snapToGrid w:val="0"/>
        <w:spacing w:line="420" w:lineRule="exact"/>
        <w:ind w:firstLine="480" w:firstLineChars="200"/>
        <w:rPr>
          <w:rFonts w:hAnsi="宋体" w:cs="宋体"/>
          <w:snapToGrid w:val="0"/>
          <w:color w:val="auto"/>
          <w:kern w:val="0"/>
          <w:szCs w:val="24"/>
        </w:rPr>
      </w:pPr>
    </w:p>
    <w:p w14:paraId="498998F1">
      <w:pPr>
        <w:pStyle w:val="16"/>
        <w:wordWrap w:val="0"/>
        <w:adjustRightInd w:val="0"/>
        <w:snapToGrid w:val="0"/>
        <w:spacing w:line="420" w:lineRule="exact"/>
        <w:ind w:firstLine="480" w:firstLineChars="200"/>
        <w:jc w:val="center"/>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年</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月</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日</w:t>
      </w:r>
    </w:p>
    <w:p w14:paraId="3E8D0F6D">
      <w:pPr>
        <w:wordWrap w:val="0"/>
        <w:adjustRightInd w:val="0"/>
        <w:snapToGrid w:val="0"/>
        <w:spacing w:line="420" w:lineRule="exact"/>
        <w:jc w:val="left"/>
        <w:rPr>
          <w:rFonts w:hAnsi="宋体" w:cs="宋体"/>
          <w:b/>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rPr>
      </w:pPr>
      <w:bookmarkStart w:id="287" w:name="_Toc7854"/>
      <w:r>
        <w:rPr>
          <w:rFonts w:hint="eastAsia" w:hAnsi="宋体" w:cs="宋体"/>
          <w:b/>
          <w:bCs/>
          <w:snapToGrid w:val="0"/>
          <w:color w:val="auto"/>
          <w:kern w:val="0"/>
          <w:szCs w:val="24"/>
        </w:rPr>
        <w:t>格式四 授权委托书</w:t>
      </w:r>
      <w:bookmarkEnd w:id="287"/>
    </w:p>
    <w:p w14:paraId="759A7BEF">
      <w:pPr>
        <w:wordWrap w:val="0"/>
        <w:adjustRightInd w:val="0"/>
        <w:snapToGrid w:val="0"/>
        <w:spacing w:line="440" w:lineRule="exact"/>
        <w:rPr>
          <w:rFonts w:hAnsi="宋体" w:cs="宋体"/>
          <w:b/>
          <w:bCs/>
          <w:snapToGrid w:val="0"/>
          <w:color w:val="auto"/>
          <w:kern w:val="0"/>
          <w:szCs w:val="24"/>
        </w:rPr>
      </w:pPr>
    </w:p>
    <w:p w14:paraId="1D02247C">
      <w:pPr>
        <w:wordWrap w:val="0"/>
        <w:adjustRightInd w:val="0"/>
        <w:snapToGrid w:val="0"/>
        <w:spacing w:before="260" w:after="260" w:line="440" w:lineRule="exact"/>
        <w:jc w:val="center"/>
        <w:rPr>
          <w:rFonts w:hAnsi="宋体" w:cs="宋体"/>
          <w:b/>
          <w:snapToGrid w:val="0"/>
          <w:color w:val="auto"/>
          <w:kern w:val="0"/>
        </w:rPr>
      </w:pPr>
      <w:r>
        <w:rPr>
          <w:rFonts w:hint="eastAsia" w:hAnsi="宋体" w:cs="宋体"/>
          <w:b/>
          <w:snapToGrid w:val="0"/>
          <w:color w:val="auto"/>
          <w:kern w:val="0"/>
          <w:sz w:val="30"/>
        </w:rPr>
        <w:t>授权委托书</w:t>
      </w:r>
    </w:p>
    <w:p w14:paraId="2077EBE8">
      <w:pPr>
        <w:wordWrap w:val="0"/>
        <w:adjustRightInd w:val="0"/>
        <w:snapToGrid w:val="0"/>
        <w:spacing w:line="440" w:lineRule="exact"/>
        <w:rPr>
          <w:rFonts w:hAnsi="宋体" w:cs="宋体"/>
          <w:snapToGrid w:val="0"/>
          <w:color w:val="auto"/>
          <w:kern w:val="0"/>
          <w:szCs w:val="28"/>
        </w:rPr>
      </w:pPr>
    </w:p>
    <w:p w14:paraId="30754A58">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 xml:space="preserve">    本人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（姓名）系</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（投标人名称）的法定代表人，现委托</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（姓名）为我方代理人。代理人根据授权，以我方名义签署、澄清、说明、补正、递交、撤回、修改</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委托期限：至</w:t>
      </w:r>
      <w:r>
        <w:rPr>
          <w:rFonts w:hint="eastAsia" w:hAnsi="宋体" w:cs="宋体"/>
          <w:snapToGrid w:val="0"/>
          <w:color w:val="auto"/>
          <w:kern w:val="0"/>
          <w:szCs w:val="21"/>
          <w:u w:val="single"/>
        </w:rPr>
        <w:t xml:space="preserve">     年   月   日</w:t>
      </w:r>
      <w:r>
        <w:rPr>
          <w:rFonts w:hint="eastAsia" w:hAnsi="宋体" w:cs="宋体"/>
          <w:i/>
          <w:iCs/>
          <w:snapToGrid w:val="0"/>
          <w:color w:val="auto"/>
          <w:kern w:val="0"/>
          <w:szCs w:val="21"/>
          <w:u w:val="single"/>
        </w:rPr>
        <w:t>（不得短于招标文件规定的投标有效期）</w:t>
      </w:r>
      <w:r>
        <w:rPr>
          <w:rFonts w:hint="eastAsia" w:hAnsi="宋体" w:cs="宋体"/>
          <w:snapToGrid w:val="0"/>
          <w:color w:val="auto"/>
          <w:kern w:val="0"/>
          <w:szCs w:val="21"/>
        </w:rPr>
        <w:t xml:space="preserve"> 。</w:t>
      </w:r>
    </w:p>
    <w:p w14:paraId="58D17578">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rPr>
      </w:pPr>
    </w:p>
    <w:p w14:paraId="2168011B">
      <w:pPr>
        <w:wordWrap w:val="0"/>
        <w:adjustRightInd w:val="0"/>
        <w:snapToGrid w:val="0"/>
        <w:spacing w:line="440" w:lineRule="exact"/>
        <w:ind w:firstLine="480" w:firstLineChars="200"/>
        <w:rPr>
          <w:rFonts w:hAnsi="宋体" w:cs="宋体"/>
          <w:snapToGrid w:val="0"/>
          <w:color w:val="auto"/>
          <w:kern w:val="0"/>
          <w:szCs w:val="21"/>
        </w:rPr>
      </w:pPr>
    </w:p>
    <w:p w14:paraId="5D117B02">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投  标  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（盖单位章）</w:t>
      </w:r>
    </w:p>
    <w:p w14:paraId="657F48EA">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w:t>
      </w:r>
    </w:p>
    <w:p w14:paraId="5A982326">
      <w:pPr>
        <w:wordWrap w:val="0"/>
        <w:adjustRightInd w:val="0"/>
        <w:snapToGrid w:val="0"/>
        <w:spacing w:line="440" w:lineRule="exact"/>
        <w:ind w:firstLine="480" w:firstLineChars="200"/>
        <w:rPr>
          <w:rFonts w:hAnsi="宋体" w:cs="宋体"/>
          <w:snapToGrid w:val="0"/>
          <w:color w:val="auto"/>
          <w:kern w:val="0"/>
          <w:szCs w:val="21"/>
        </w:rPr>
      </w:pPr>
    </w:p>
    <w:p w14:paraId="47DE65D3">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法定代表人：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rPr>
      </w:pPr>
    </w:p>
    <w:p w14:paraId="636F6053">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委托代理人：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w:t>
      </w:r>
    </w:p>
    <w:p w14:paraId="07FCA71E">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年</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月</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日</w:t>
      </w:r>
    </w:p>
    <w:p w14:paraId="764F8561">
      <w:pPr>
        <w:wordWrap w:val="0"/>
        <w:adjustRightInd w:val="0"/>
        <w:snapToGrid w:val="0"/>
        <w:spacing w:line="440" w:lineRule="exact"/>
        <w:ind w:firstLine="480" w:firstLineChars="200"/>
        <w:rPr>
          <w:rFonts w:hAnsi="宋体" w:cs="宋体"/>
          <w:snapToGrid w:val="0"/>
          <w:color w:val="auto"/>
          <w:kern w:val="0"/>
          <w:szCs w:val="21"/>
        </w:rPr>
      </w:pPr>
    </w:p>
    <w:p w14:paraId="79AD2214">
      <w:pPr>
        <w:wordWrap w:val="0"/>
        <w:adjustRightInd w:val="0"/>
        <w:snapToGrid w:val="0"/>
        <w:spacing w:line="440" w:lineRule="exact"/>
        <w:ind w:firstLine="480" w:firstLineChars="200"/>
        <w:rPr>
          <w:rFonts w:hAnsi="宋体" w:cs="宋体"/>
          <w:snapToGrid w:val="0"/>
          <w:color w:val="auto"/>
          <w:kern w:val="0"/>
          <w:szCs w:val="21"/>
        </w:rPr>
      </w:pPr>
    </w:p>
    <w:p w14:paraId="523F244E">
      <w:pPr>
        <w:wordWrap w:val="0"/>
        <w:adjustRightInd w:val="0"/>
        <w:snapToGrid w:val="0"/>
        <w:ind w:firstLine="6440" w:firstLineChars="2300"/>
        <w:rPr>
          <w:rFonts w:hAnsi="宋体" w:cs="宋体"/>
          <w:snapToGrid w:val="0"/>
          <w:color w:val="auto"/>
          <w:kern w:val="0"/>
          <w:szCs w:val="24"/>
        </w:rPr>
      </w:pPr>
      <w:r>
        <w:rPr>
          <w:rFonts w:hint="eastAsia" w:hAnsi="宋体" w:cs="宋体"/>
          <w:snapToGrid w:val="0"/>
          <w:color w:val="auto"/>
          <w:kern w:val="0"/>
          <w:sz w:val="28"/>
          <w:szCs w:val="28"/>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0"/>
        <w:wordWrap w:val="0"/>
        <w:adjustRightInd w:val="0"/>
        <w:snapToGrid w:val="0"/>
        <w:rPr>
          <w:rFonts w:hAnsi="宋体" w:cs="宋体"/>
          <w:snapToGrid w:val="0"/>
          <w:color w:val="auto"/>
          <w:kern w:val="0"/>
          <w:szCs w:val="24"/>
        </w:rPr>
      </w:pPr>
    </w:p>
    <w:p w14:paraId="3DEB4B42">
      <w:pPr>
        <w:bidi w:val="0"/>
        <w:rPr>
          <w:color w:val="auto"/>
        </w:rPr>
      </w:pPr>
    </w:p>
    <w:p w14:paraId="4EE63B06">
      <w:pPr>
        <w:wordWrap w:val="0"/>
        <w:adjustRightInd w:val="0"/>
        <w:snapToGrid w:val="0"/>
        <w:rPr>
          <w:rFonts w:hAnsi="宋体" w:cs="宋体"/>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rPr>
      </w:pPr>
      <w:bookmarkStart w:id="288" w:name="_Toc24560"/>
      <w:r>
        <w:rPr>
          <w:rFonts w:hint="eastAsia" w:hAnsi="宋体" w:cs="宋体"/>
          <w:b/>
          <w:snapToGrid w:val="0"/>
          <w:color w:val="auto"/>
          <w:kern w:val="0"/>
        </w:rPr>
        <w:t>格式五 法定代表人身份证明</w:t>
      </w:r>
      <w:bookmarkEnd w:id="288"/>
    </w:p>
    <w:p w14:paraId="6BB79DDB">
      <w:pPr>
        <w:wordWrap w:val="0"/>
        <w:adjustRightInd w:val="0"/>
        <w:snapToGrid w:val="0"/>
        <w:spacing w:line="440" w:lineRule="exact"/>
        <w:rPr>
          <w:rFonts w:hAnsi="宋体" w:cs="宋体"/>
          <w:b/>
          <w:snapToGrid w:val="0"/>
          <w:color w:val="auto"/>
          <w:kern w:val="0"/>
        </w:rPr>
      </w:pPr>
    </w:p>
    <w:p w14:paraId="16729C42">
      <w:pPr>
        <w:wordWrap w:val="0"/>
        <w:adjustRightInd w:val="0"/>
        <w:snapToGrid w:val="0"/>
        <w:spacing w:before="260" w:after="260" w:line="440" w:lineRule="exact"/>
        <w:jc w:val="center"/>
        <w:rPr>
          <w:rFonts w:hAnsi="宋体" w:cs="宋体"/>
          <w:b/>
          <w:snapToGrid w:val="0"/>
          <w:color w:val="auto"/>
          <w:kern w:val="0"/>
        </w:rPr>
      </w:pPr>
      <w:r>
        <w:rPr>
          <w:rFonts w:hint="eastAsia" w:hAnsi="宋体" w:cs="宋体"/>
          <w:b/>
          <w:snapToGrid w:val="0"/>
          <w:color w:val="auto"/>
          <w:kern w:val="0"/>
          <w:sz w:val="30"/>
        </w:rPr>
        <w:t>法定代表人身份证明</w:t>
      </w:r>
    </w:p>
    <w:p w14:paraId="2FF4BF41">
      <w:pPr>
        <w:wordWrap w:val="0"/>
        <w:adjustRightInd w:val="0"/>
        <w:snapToGrid w:val="0"/>
        <w:spacing w:line="440" w:lineRule="exact"/>
        <w:rPr>
          <w:rFonts w:hAnsi="宋体" w:cs="宋体"/>
          <w:snapToGrid w:val="0"/>
          <w:color w:val="auto"/>
          <w:kern w:val="0"/>
          <w:szCs w:val="21"/>
        </w:rPr>
      </w:pPr>
    </w:p>
    <w:p w14:paraId="7DB8BCD1">
      <w:pPr>
        <w:wordWrap w:val="0"/>
        <w:adjustRightInd w:val="0"/>
        <w:snapToGrid w:val="0"/>
        <w:spacing w:line="440" w:lineRule="exact"/>
        <w:rPr>
          <w:rFonts w:hAnsi="宋体" w:cs="宋体"/>
          <w:snapToGrid w:val="0"/>
          <w:color w:val="auto"/>
          <w:kern w:val="0"/>
          <w:szCs w:val="21"/>
          <w:u w:val="single"/>
        </w:rPr>
      </w:pPr>
      <w:r>
        <w:rPr>
          <w:rFonts w:hint="eastAsia" w:hAnsi="宋体" w:cs="宋体"/>
          <w:snapToGrid w:val="0"/>
          <w:color w:val="auto"/>
          <w:kern w:val="0"/>
          <w:szCs w:val="21"/>
        </w:rPr>
        <w:t>投标人名称：</w:t>
      </w:r>
      <w:r>
        <w:rPr>
          <w:rFonts w:hint="eastAsia" w:hAnsi="宋体" w:cs="宋体"/>
          <w:snapToGrid w:val="0"/>
          <w:color w:val="auto"/>
          <w:kern w:val="0"/>
          <w:szCs w:val="21"/>
          <w:u w:val="single"/>
        </w:rPr>
        <w:t xml:space="preserve">                  </w:t>
      </w:r>
    </w:p>
    <w:p w14:paraId="5F87A2BE">
      <w:pPr>
        <w:wordWrap w:val="0"/>
        <w:adjustRightInd w:val="0"/>
        <w:snapToGrid w:val="0"/>
        <w:spacing w:line="440" w:lineRule="exact"/>
        <w:rPr>
          <w:rFonts w:hAnsi="宋体" w:cs="宋体"/>
          <w:snapToGrid w:val="0"/>
          <w:color w:val="auto"/>
          <w:kern w:val="0"/>
          <w:szCs w:val="21"/>
          <w:u w:val="single"/>
        </w:rPr>
      </w:pPr>
      <w:r>
        <w:rPr>
          <w:rFonts w:hint="eastAsia" w:hAnsi="宋体" w:cs="宋体"/>
          <w:snapToGrid w:val="0"/>
          <w:color w:val="auto"/>
          <w:kern w:val="0"/>
          <w:szCs w:val="21"/>
        </w:rPr>
        <w:t>姓名：</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性别：</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年龄：</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职务：</w:t>
      </w:r>
      <w:r>
        <w:rPr>
          <w:rFonts w:hint="eastAsia" w:hAnsi="宋体" w:cs="宋体"/>
          <w:snapToGrid w:val="0"/>
          <w:color w:val="auto"/>
          <w:kern w:val="0"/>
          <w:szCs w:val="21"/>
          <w:u w:val="single"/>
        </w:rPr>
        <w:t xml:space="preserve">           </w:t>
      </w:r>
    </w:p>
    <w:p w14:paraId="49E9994E">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系</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（投标人名称）的法定代表人。</w:t>
      </w:r>
    </w:p>
    <w:p w14:paraId="0EC840B0">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 xml:space="preserve">    特此证明。</w:t>
      </w:r>
    </w:p>
    <w:p w14:paraId="6BD5A741">
      <w:pPr>
        <w:wordWrap w:val="0"/>
        <w:adjustRightInd w:val="0"/>
        <w:snapToGrid w:val="0"/>
        <w:spacing w:line="440" w:lineRule="exact"/>
        <w:rPr>
          <w:rFonts w:hAnsi="宋体" w:cs="宋体"/>
          <w:snapToGrid w:val="0"/>
          <w:color w:val="auto"/>
          <w:kern w:val="0"/>
          <w:szCs w:val="21"/>
        </w:rPr>
      </w:pPr>
    </w:p>
    <w:p w14:paraId="2E95E920">
      <w:pPr>
        <w:wordWrap w:val="0"/>
        <w:adjustRightInd w:val="0"/>
        <w:snapToGrid w:val="0"/>
        <w:spacing w:line="440" w:lineRule="exact"/>
        <w:rPr>
          <w:rFonts w:hAnsi="宋体" w:cs="宋体"/>
          <w:snapToGrid w:val="0"/>
          <w:color w:val="auto"/>
          <w:kern w:val="0"/>
          <w:szCs w:val="21"/>
        </w:rPr>
      </w:pPr>
    </w:p>
    <w:p w14:paraId="2BAF37F3">
      <w:pPr>
        <w:wordWrap w:val="0"/>
        <w:adjustRightInd w:val="0"/>
        <w:snapToGrid w:val="0"/>
        <w:spacing w:line="440" w:lineRule="exact"/>
        <w:jc w:val="right"/>
        <w:rPr>
          <w:rFonts w:hAnsi="宋体" w:cs="宋体"/>
          <w:snapToGrid w:val="0"/>
          <w:color w:val="auto"/>
          <w:kern w:val="0"/>
          <w:szCs w:val="21"/>
        </w:rPr>
      </w:pPr>
      <w:r>
        <w:rPr>
          <w:rFonts w:hint="eastAsia" w:hAnsi="宋体" w:cs="宋体"/>
          <w:snapToGrid w:val="0"/>
          <w:color w:val="auto"/>
          <w:kern w:val="0"/>
          <w:szCs w:val="21"/>
        </w:rPr>
        <w:t>投标人：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（盖单位章）</w:t>
      </w:r>
    </w:p>
    <w:p w14:paraId="15931070">
      <w:pPr>
        <w:wordWrap w:val="0"/>
        <w:adjustRightInd w:val="0"/>
        <w:snapToGrid w:val="0"/>
        <w:spacing w:line="440" w:lineRule="exact"/>
        <w:jc w:val="right"/>
        <w:rPr>
          <w:rFonts w:hAnsi="宋体" w:cs="宋体"/>
          <w:snapToGrid w:val="0"/>
          <w:color w:val="auto"/>
          <w:kern w:val="0"/>
          <w:szCs w:val="21"/>
        </w:rPr>
      </w:pPr>
    </w:p>
    <w:p w14:paraId="4E9E006A">
      <w:pPr>
        <w:wordWrap w:val="0"/>
        <w:adjustRightInd w:val="0"/>
        <w:snapToGrid w:val="0"/>
        <w:spacing w:line="440" w:lineRule="exact"/>
        <w:jc w:val="right"/>
        <w:rPr>
          <w:rFonts w:hAnsi="宋体" w:cs="宋体"/>
          <w:snapToGrid w:val="0"/>
          <w:color w:val="auto"/>
          <w:kern w:val="0"/>
          <w:szCs w:val="21"/>
        </w:rPr>
      </w:pPr>
    </w:p>
    <w:p w14:paraId="6E1D2B4A">
      <w:pPr>
        <w:wordWrap w:val="0"/>
        <w:adjustRightInd w:val="0"/>
        <w:snapToGrid w:val="0"/>
        <w:spacing w:line="440" w:lineRule="exact"/>
        <w:jc w:val="right"/>
        <w:rPr>
          <w:rFonts w:hAnsi="宋体" w:cs="宋体"/>
          <w:snapToGrid w:val="0"/>
          <w:color w:val="auto"/>
          <w:kern w:val="0"/>
          <w:szCs w:val="21"/>
        </w:rPr>
      </w:pPr>
      <w:r>
        <w:rPr>
          <w:rFonts w:hint="eastAsia" w:hAnsi="宋体" w:cs="宋体"/>
          <w:snapToGrid w:val="0"/>
          <w:color w:val="auto"/>
          <w:kern w:val="0"/>
          <w:szCs w:val="21"/>
        </w:rPr>
        <w:t xml:space="preserve">                           法定代表人：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（签字或盖章）</w:t>
      </w:r>
    </w:p>
    <w:p w14:paraId="7C11D6D8">
      <w:pPr>
        <w:wordWrap w:val="0"/>
        <w:adjustRightInd w:val="0"/>
        <w:snapToGrid w:val="0"/>
        <w:spacing w:line="440" w:lineRule="exact"/>
        <w:jc w:val="center"/>
        <w:rPr>
          <w:rFonts w:hAnsi="宋体" w:cs="宋体"/>
          <w:snapToGrid w:val="0"/>
          <w:color w:val="auto"/>
          <w:kern w:val="0"/>
          <w:szCs w:val="21"/>
        </w:rPr>
      </w:pPr>
      <w:r>
        <w:rPr>
          <w:rFonts w:hint="eastAsia" w:hAnsi="宋体" w:cs="宋体"/>
          <w:snapToGrid w:val="0"/>
          <w:color w:val="auto"/>
          <w:kern w:val="0"/>
          <w:szCs w:val="21"/>
        </w:rPr>
        <w:t xml:space="preserve">                        </w:t>
      </w:r>
    </w:p>
    <w:p w14:paraId="4649928B">
      <w:pPr>
        <w:wordWrap w:val="0"/>
        <w:adjustRightInd w:val="0"/>
        <w:snapToGrid w:val="0"/>
        <w:spacing w:line="440" w:lineRule="exact"/>
        <w:jc w:val="center"/>
        <w:rPr>
          <w:rFonts w:hAnsi="宋体" w:cs="宋体"/>
          <w:snapToGrid w:val="0"/>
          <w:color w:val="auto"/>
          <w:kern w:val="0"/>
          <w:szCs w:val="21"/>
        </w:rPr>
      </w:pPr>
      <w:r>
        <w:rPr>
          <w:rFonts w:hint="eastAsia" w:hAnsi="宋体" w:cs="宋体"/>
          <w:snapToGrid w:val="0"/>
          <w:color w:val="auto"/>
          <w:kern w:val="0"/>
          <w:szCs w:val="21"/>
        </w:rPr>
        <w:t xml:space="preserve">                            </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年</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月</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rPr>
      </w:pPr>
      <w:r>
        <w:rPr>
          <w:rFonts w:hint="eastAsia" w:hAnsi="宋体" w:cs="宋体"/>
          <w:snapToGrid w:val="0"/>
          <w:color w:val="auto"/>
          <w:kern w:val="0"/>
          <w:szCs w:val="21"/>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rPr>
      </w:pPr>
    </w:p>
    <w:p w14:paraId="658B356B">
      <w:pPr>
        <w:wordWrap w:val="0"/>
        <w:adjustRightInd w:val="0"/>
        <w:snapToGrid w:val="0"/>
        <w:spacing w:line="440" w:lineRule="exact"/>
        <w:ind w:firstLine="240" w:firstLineChars="100"/>
        <w:rPr>
          <w:rFonts w:hAnsi="宋体" w:cs="宋体"/>
          <w:snapToGrid w:val="0"/>
          <w:color w:val="auto"/>
          <w:kern w:val="0"/>
          <w:szCs w:val="21"/>
        </w:rPr>
      </w:pPr>
    </w:p>
    <w:p w14:paraId="5B344952">
      <w:pPr>
        <w:wordWrap w:val="0"/>
        <w:adjustRightInd w:val="0"/>
        <w:snapToGrid w:val="0"/>
        <w:spacing w:line="440" w:lineRule="exact"/>
        <w:ind w:firstLine="720" w:firstLineChars="300"/>
        <w:rPr>
          <w:rFonts w:hAnsi="宋体" w:cs="宋体"/>
          <w:b/>
          <w:snapToGrid w:val="0"/>
          <w:color w:val="auto"/>
          <w:kern w:val="0"/>
          <w:szCs w:val="21"/>
        </w:rPr>
      </w:pPr>
      <w:r>
        <w:rPr>
          <w:rFonts w:hint="eastAsia" w:hAnsi="宋体" w:cs="宋体"/>
          <w:snapToGrid w:val="0"/>
          <w:color w:val="auto"/>
          <w:kern w:val="0"/>
          <w:szCs w:val="21"/>
        </w:rPr>
        <w:t xml:space="preserve">  </w:t>
      </w:r>
      <w:r>
        <w:rPr>
          <w:rFonts w:hint="eastAsia" w:hAnsi="宋体" w:cs="宋体"/>
          <w:i/>
          <w:iCs/>
          <w:snapToGrid w:val="0"/>
          <w:color w:val="auto"/>
          <w:kern w:val="0"/>
          <w:szCs w:val="21"/>
        </w:rPr>
        <w:t xml:space="preserve"> </w:t>
      </w:r>
    </w:p>
    <w:p w14:paraId="1F32B462">
      <w:pPr>
        <w:wordWrap w:val="0"/>
        <w:adjustRightInd w:val="0"/>
        <w:snapToGrid w:val="0"/>
        <w:rPr>
          <w:rFonts w:hAnsi="宋体" w:cs="宋体"/>
          <w:b/>
          <w:snapToGrid w:val="0"/>
          <w:color w:val="auto"/>
          <w:kern w:val="0"/>
          <w:szCs w:val="21"/>
        </w:rPr>
      </w:pPr>
      <w:r>
        <w:rPr>
          <w:rFonts w:hint="eastAsia" w:hAnsi="宋体" w:cs="宋体"/>
          <w:b/>
          <w:snapToGrid w:val="0"/>
          <w:color w:val="auto"/>
          <w:kern w:val="0"/>
          <w:szCs w:val="21"/>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rPr>
      </w:pPr>
    </w:p>
    <w:p w14:paraId="42859630">
      <w:pPr>
        <w:wordWrap w:val="0"/>
        <w:adjustRightInd w:val="0"/>
        <w:snapToGrid w:val="0"/>
        <w:spacing w:line="480" w:lineRule="exact"/>
        <w:jc w:val="center"/>
        <w:rPr>
          <w:rFonts w:hAnsi="宋体" w:cs="宋体"/>
          <w:b/>
          <w:snapToGrid w:val="0"/>
          <w:color w:val="auto"/>
          <w:kern w:val="0"/>
          <w:sz w:val="28"/>
          <w:szCs w:val="28"/>
        </w:rPr>
      </w:pPr>
    </w:p>
    <w:p w14:paraId="67FF2234">
      <w:pPr>
        <w:wordWrap w:val="0"/>
        <w:adjustRightInd w:val="0"/>
        <w:snapToGrid w:val="0"/>
        <w:spacing w:line="480" w:lineRule="exact"/>
        <w:jc w:val="center"/>
        <w:rPr>
          <w:rFonts w:hAnsi="宋体" w:cs="宋体"/>
          <w:b/>
          <w:snapToGrid w:val="0"/>
          <w:color w:val="auto"/>
          <w:kern w:val="0"/>
          <w:sz w:val="28"/>
          <w:szCs w:val="28"/>
        </w:rPr>
      </w:pPr>
    </w:p>
    <w:p w14:paraId="75D1150B">
      <w:pPr>
        <w:wordWrap w:val="0"/>
        <w:adjustRightInd w:val="0"/>
        <w:snapToGrid w:val="0"/>
        <w:spacing w:line="480" w:lineRule="exact"/>
        <w:jc w:val="center"/>
        <w:rPr>
          <w:rFonts w:hAnsi="宋体" w:cs="宋体"/>
          <w:b/>
          <w:snapToGrid w:val="0"/>
          <w:color w:val="auto"/>
          <w:kern w:val="0"/>
          <w:sz w:val="28"/>
          <w:szCs w:val="28"/>
        </w:rPr>
        <w:sectPr>
          <w:endnotePr>
            <w:numFmt w:val="decimal"/>
          </w:endnotePr>
          <w:pgSz w:w="11906" w:h="16838"/>
          <w:pgMar w:top="1417" w:right="1417" w:bottom="1417" w:left="1417" w:header="850" w:footer="992" w:gutter="0"/>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rPr>
      </w:pPr>
      <w:bookmarkStart w:id="289" w:name="_Toc11716"/>
      <w:r>
        <w:rPr>
          <w:rFonts w:hint="eastAsia" w:hAnsi="宋体" w:cs="宋体"/>
          <w:b/>
          <w:bCs/>
          <w:snapToGrid w:val="0"/>
          <w:color w:val="auto"/>
          <w:kern w:val="0"/>
          <w:szCs w:val="24"/>
        </w:rPr>
        <w:t>格式六 投标人基本情况表</w:t>
      </w:r>
      <w:bookmarkEnd w:id="289"/>
    </w:p>
    <w:p w14:paraId="3C45457B">
      <w:pPr>
        <w:pStyle w:val="72"/>
        <w:widowControl w:val="0"/>
        <w:wordWrap w:val="0"/>
        <w:adjustRightInd w:val="0"/>
        <w:snapToGrid w:val="0"/>
        <w:spacing w:before="260" w:after="260" w:line="400" w:lineRule="exact"/>
        <w:ind w:firstLine="0"/>
        <w:jc w:val="center"/>
        <w:rPr>
          <w:rFonts w:hAnsi="宋体" w:cs="宋体"/>
          <w:snapToGrid w:val="0"/>
          <w:color w:val="auto"/>
          <w:sz w:val="24"/>
        </w:rPr>
      </w:pPr>
      <w:r>
        <w:rPr>
          <w:rFonts w:hint="eastAsia" w:hAnsi="宋体" w:cs="宋体"/>
          <w:b/>
          <w:snapToGrid w:val="0"/>
          <w:color w:val="auto"/>
          <w:sz w:val="30"/>
        </w:rPr>
        <w:t>投标人基本情况表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投标人名称</w:t>
            </w:r>
          </w:p>
        </w:tc>
        <w:tc>
          <w:tcPr>
            <w:tcW w:w="7020" w:type="dxa"/>
            <w:gridSpan w:val="8"/>
            <w:vAlign w:val="center"/>
          </w:tcPr>
          <w:p w14:paraId="29F5C9C3">
            <w:pPr>
              <w:pStyle w:val="136"/>
              <w:wordWrap w:val="0"/>
              <w:adjustRightInd w:val="0"/>
              <w:snapToGrid w:val="0"/>
              <w:jc w:val="center"/>
              <w:rPr>
                <w:rFonts w:ascii="宋体" w:hAnsi="宋体" w:cs="宋体"/>
                <w:snapToGrid w:val="0"/>
                <w:color w:val="auto"/>
                <w:kern w:val="0"/>
                <w:szCs w:val="21"/>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注册地址</w:t>
            </w:r>
          </w:p>
        </w:tc>
        <w:tc>
          <w:tcPr>
            <w:tcW w:w="3389" w:type="dxa"/>
            <w:gridSpan w:val="3"/>
            <w:vAlign w:val="center"/>
          </w:tcPr>
          <w:p w14:paraId="41522393">
            <w:pPr>
              <w:pStyle w:val="136"/>
              <w:wordWrap w:val="0"/>
              <w:adjustRightInd w:val="0"/>
              <w:snapToGrid w:val="0"/>
              <w:jc w:val="center"/>
              <w:rPr>
                <w:rFonts w:ascii="宋体" w:hAnsi="宋体" w:cs="宋体"/>
                <w:snapToGrid w:val="0"/>
                <w:color w:val="auto"/>
                <w:kern w:val="0"/>
                <w:szCs w:val="21"/>
              </w:rPr>
            </w:pPr>
          </w:p>
        </w:tc>
        <w:tc>
          <w:tcPr>
            <w:tcW w:w="1246" w:type="dxa"/>
            <w:gridSpan w:val="2"/>
            <w:vAlign w:val="center"/>
          </w:tcPr>
          <w:p w14:paraId="0BEA5ED6">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邮政编码</w:t>
            </w:r>
          </w:p>
        </w:tc>
        <w:tc>
          <w:tcPr>
            <w:tcW w:w="2385" w:type="dxa"/>
            <w:gridSpan w:val="3"/>
            <w:vAlign w:val="center"/>
          </w:tcPr>
          <w:p w14:paraId="515E2314">
            <w:pPr>
              <w:pStyle w:val="136"/>
              <w:wordWrap w:val="0"/>
              <w:adjustRightInd w:val="0"/>
              <w:snapToGrid w:val="0"/>
              <w:jc w:val="center"/>
              <w:rPr>
                <w:rFonts w:ascii="宋体" w:hAnsi="宋体" w:cs="宋体"/>
                <w:snapToGrid w:val="0"/>
                <w:color w:val="auto"/>
                <w:kern w:val="0"/>
                <w:szCs w:val="21"/>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联系方式</w:t>
            </w:r>
          </w:p>
        </w:tc>
        <w:tc>
          <w:tcPr>
            <w:tcW w:w="897" w:type="dxa"/>
            <w:vAlign w:val="center"/>
          </w:tcPr>
          <w:p w14:paraId="75946708">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联系人</w:t>
            </w:r>
          </w:p>
        </w:tc>
        <w:tc>
          <w:tcPr>
            <w:tcW w:w="2492" w:type="dxa"/>
            <w:gridSpan w:val="2"/>
            <w:vAlign w:val="center"/>
          </w:tcPr>
          <w:p w14:paraId="164B535F">
            <w:pPr>
              <w:pStyle w:val="136"/>
              <w:wordWrap w:val="0"/>
              <w:adjustRightInd w:val="0"/>
              <w:snapToGrid w:val="0"/>
              <w:jc w:val="center"/>
              <w:rPr>
                <w:rFonts w:ascii="宋体" w:hAnsi="宋体" w:cs="宋体"/>
                <w:snapToGrid w:val="0"/>
                <w:color w:val="auto"/>
                <w:kern w:val="0"/>
                <w:szCs w:val="21"/>
              </w:rPr>
            </w:pPr>
          </w:p>
        </w:tc>
        <w:tc>
          <w:tcPr>
            <w:tcW w:w="1246" w:type="dxa"/>
            <w:gridSpan w:val="2"/>
            <w:vAlign w:val="center"/>
          </w:tcPr>
          <w:p w14:paraId="67B9898D">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  话</w:t>
            </w:r>
          </w:p>
        </w:tc>
        <w:tc>
          <w:tcPr>
            <w:tcW w:w="2385" w:type="dxa"/>
            <w:gridSpan w:val="3"/>
            <w:vAlign w:val="center"/>
          </w:tcPr>
          <w:p w14:paraId="137FBF1E">
            <w:pPr>
              <w:pStyle w:val="136"/>
              <w:wordWrap w:val="0"/>
              <w:adjustRightInd w:val="0"/>
              <w:snapToGrid w:val="0"/>
              <w:jc w:val="center"/>
              <w:rPr>
                <w:rFonts w:ascii="宋体" w:hAnsi="宋体" w:cs="宋体"/>
                <w:snapToGrid w:val="0"/>
                <w:color w:val="auto"/>
                <w:kern w:val="0"/>
                <w:szCs w:val="21"/>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6"/>
              <w:wordWrap w:val="0"/>
              <w:adjustRightInd w:val="0"/>
              <w:snapToGrid w:val="0"/>
              <w:jc w:val="center"/>
              <w:rPr>
                <w:rFonts w:ascii="宋体" w:hAnsi="宋体" w:cs="宋体"/>
                <w:snapToGrid w:val="0"/>
                <w:color w:val="auto"/>
                <w:kern w:val="0"/>
                <w:szCs w:val="21"/>
              </w:rPr>
            </w:pPr>
          </w:p>
        </w:tc>
        <w:tc>
          <w:tcPr>
            <w:tcW w:w="897" w:type="dxa"/>
            <w:vAlign w:val="center"/>
          </w:tcPr>
          <w:p w14:paraId="321DEB84">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传  真</w:t>
            </w:r>
          </w:p>
        </w:tc>
        <w:tc>
          <w:tcPr>
            <w:tcW w:w="2492" w:type="dxa"/>
            <w:gridSpan w:val="2"/>
            <w:vAlign w:val="center"/>
          </w:tcPr>
          <w:p w14:paraId="4DCC7DF0">
            <w:pPr>
              <w:pStyle w:val="136"/>
              <w:wordWrap w:val="0"/>
              <w:adjustRightInd w:val="0"/>
              <w:snapToGrid w:val="0"/>
              <w:jc w:val="center"/>
              <w:rPr>
                <w:rFonts w:ascii="宋体" w:hAnsi="宋体" w:cs="宋体"/>
                <w:snapToGrid w:val="0"/>
                <w:color w:val="auto"/>
                <w:kern w:val="0"/>
                <w:szCs w:val="21"/>
              </w:rPr>
            </w:pPr>
          </w:p>
        </w:tc>
        <w:tc>
          <w:tcPr>
            <w:tcW w:w="1246" w:type="dxa"/>
            <w:gridSpan w:val="2"/>
            <w:vAlign w:val="center"/>
          </w:tcPr>
          <w:p w14:paraId="60A861B3">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电子邮箱</w:t>
            </w:r>
          </w:p>
        </w:tc>
        <w:tc>
          <w:tcPr>
            <w:tcW w:w="2385" w:type="dxa"/>
            <w:gridSpan w:val="3"/>
            <w:vAlign w:val="center"/>
          </w:tcPr>
          <w:p w14:paraId="2B81EB7B">
            <w:pPr>
              <w:pStyle w:val="136"/>
              <w:wordWrap w:val="0"/>
              <w:adjustRightInd w:val="0"/>
              <w:snapToGrid w:val="0"/>
              <w:jc w:val="center"/>
              <w:rPr>
                <w:rFonts w:ascii="宋体" w:hAnsi="宋体" w:cs="宋体"/>
                <w:snapToGrid w:val="0"/>
                <w:color w:val="auto"/>
                <w:kern w:val="0"/>
                <w:szCs w:val="21"/>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法定代表人</w:t>
            </w:r>
          </w:p>
        </w:tc>
        <w:tc>
          <w:tcPr>
            <w:tcW w:w="897" w:type="dxa"/>
            <w:vAlign w:val="center"/>
          </w:tcPr>
          <w:p w14:paraId="7308E285">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姓名</w:t>
            </w:r>
          </w:p>
        </w:tc>
        <w:tc>
          <w:tcPr>
            <w:tcW w:w="1689" w:type="dxa"/>
            <w:vAlign w:val="center"/>
          </w:tcPr>
          <w:p w14:paraId="01032AE9">
            <w:pPr>
              <w:pStyle w:val="136"/>
              <w:wordWrap w:val="0"/>
              <w:adjustRightInd w:val="0"/>
              <w:snapToGrid w:val="0"/>
              <w:jc w:val="center"/>
              <w:rPr>
                <w:rFonts w:ascii="宋体" w:hAnsi="宋体" w:cs="宋体"/>
                <w:snapToGrid w:val="0"/>
                <w:color w:val="auto"/>
                <w:kern w:val="0"/>
                <w:szCs w:val="21"/>
              </w:rPr>
            </w:pPr>
          </w:p>
        </w:tc>
        <w:tc>
          <w:tcPr>
            <w:tcW w:w="1089" w:type="dxa"/>
            <w:gridSpan w:val="2"/>
            <w:vAlign w:val="center"/>
          </w:tcPr>
          <w:p w14:paraId="07229148">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技术职称</w:t>
            </w:r>
          </w:p>
        </w:tc>
        <w:tc>
          <w:tcPr>
            <w:tcW w:w="1220" w:type="dxa"/>
            <w:gridSpan w:val="2"/>
            <w:vAlign w:val="center"/>
          </w:tcPr>
          <w:p w14:paraId="7AD6FF43">
            <w:pPr>
              <w:pStyle w:val="136"/>
              <w:wordWrap w:val="0"/>
              <w:adjustRightInd w:val="0"/>
              <w:snapToGrid w:val="0"/>
              <w:jc w:val="center"/>
              <w:rPr>
                <w:rFonts w:ascii="宋体" w:hAnsi="宋体" w:cs="宋体"/>
                <w:snapToGrid w:val="0"/>
                <w:color w:val="auto"/>
                <w:kern w:val="0"/>
                <w:szCs w:val="21"/>
              </w:rPr>
            </w:pPr>
          </w:p>
        </w:tc>
        <w:tc>
          <w:tcPr>
            <w:tcW w:w="709" w:type="dxa"/>
            <w:vAlign w:val="center"/>
          </w:tcPr>
          <w:p w14:paraId="6E7CBB9E">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电话</w:t>
            </w:r>
          </w:p>
        </w:tc>
        <w:tc>
          <w:tcPr>
            <w:tcW w:w="1416" w:type="dxa"/>
            <w:vAlign w:val="center"/>
          </w:tcPr>
          <w:p w14:paraId="44831199">
            <w:pPr>
              <w:pStyle w:val="136"/>
              <w:wordWrap w:val="0"/>
              <w:adjustRightInd w:val="0"/>
              <w:snapToGrid w:val="0"/>
              <w:jc w:val="center"/>
              <w:rPr>
                <w:rFonts w:ascii="宋体" w:hAnsi="宋体" w:cs="宋体"/>
                <w:snapToGrid w:val="0"/>
                <w:color w:val="auto"/>
                <w:kern w:val="0"/>
                <w:szCs w:val="21"/>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技术负责人</w:t>
            </w:r>
          </w:p>
        </w:tc>
        <w:tc>
          <w:tcPr>
            <w:tcW w:w="897" w:type="dxa"/>
            <w:vAlign w:val="center"/>
          </w:tcPr>
          <w:p w14:paraId="2CF40332">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姓名</w:t>
            </w:r>
          </w:p>
        </w:tc>
        <w:tc>
          <w:tcPr>
            <w:tcW w:w="1689" w:type="dxa"/>
            <w:vAlign w:val="center"/>
          </w:tcPr>
          <w:p w14:paraId="4F32A38E">
            <w:pPr>
              <w:pStyle w:val="136"/>
              <w:wordWrap w:val="0"/>
              <w:adjustRightInd w:val="0"/>
              <w:snapToGrid w:val="0"/>
              <w:jc w:val="center"/>
              <w:rPr>
                <w:rFonts w:ascii="宋体" w:hAnsi="宋体" w:cs="宋体"/>
                <w:snapToGrid w:val="0"/>
                <w:color w:val="auto"/>
                <w:kern w:val="0"/>
                <w:szCs w:val="21"/>
              </w:rPr>
            </w:pPr>
          </w:p>
        </w:tc>
        <w:tc>
          <w:tcPr>
            <w:tcW w:w="1089" w:type="dxa"/>
            <w:gridSpan w:val="2"/>
            <w:vAlign w:val="center"/>
          </w:tcPr>
          <w:p w14:paraId="76373BE1">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技术职称</w:t>
            </w:r>
          </w:p>
        </w:tc>
        <w:tc>
          <w:tcPr>
            <w:tcW w:w="1220" w:type="dxa"/>
            <w:gridSpan w:val="2"/>
            <w:vAlign w:val="center"/>
          </w:tcPr>
          <w:p w14:paraId="414D5E8B">
            <w:pPr>
              <w:pStyle w:val="136"/>
              <w:wordWrap w:val="0"/>
              <w:adjustRightInd w:val="0"/>
              <w:snapToGrid w:val="0"/>
              <w:jc w:val="center"/>
              <w:rPr>
                <w:rFonts w:ascii="宋体" w:hAnsi="宋体" w:cs="宋体"/>
                <w:snapToGrid w:val="0"/>
                <w:color w:val="auto"/>
                <w:kern w:val="0"/>
                <w:szCs w:val="21"/>
              </w:rPr>
            </w:pPr>
          </w:p>
        </w:tc>
        <w:tc>
          <w:tcPr>
            <w:tcW w:w="709" w:type="dxa"/>
            <w:vAlign w:val="center"/>
          </w:tcPr>
          <w:p w14:paraId="25D85234">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电话</w:t>
            </w:r>
          </w:p>
        </w:tc>
        <w:tc>
          <w:tcPr>
            <w:tcW w:w="1416" w:type="dxa"/>
            <w:vAlign w:val="center"/>
          </w:tcPr>
          <w:p w14:paraId="300E4877">
            <w:pPr>
              <w:pStyle w:val="136"/>
              <w:wordWrap w:val="0"/>
              <w:adjustRightInd w:val="0"/>
              <w:snapToGrid w:val="0"/>
              <w:jc w:val="center"/>
              <w:rPr>
                <w:rFonts w:ascii="宋体" w:hAnsi="宋体" w:cs="宋体"/>
                <w:snapToGrid w:val="0"/>
                <w:color w:val="auto"/>
                <w:kern w:val="0"/>
                <w:szCs w:val="21"/>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成立日期</w:t>
            </w:r>
          </w:p>
        </w:tc>
        <w:tc>
          <w:tcPr>
            <w:tcW w:w="2586" w:type="dxa"/>
            <w:gridSpan w:val="2"/>
            <w:vAlign w:val="center"/>
          </w:tcPr>
          <w:p w14:paraId="31845C08">
            <w:pPr>
              <w:pStyle w:val="136"/>
              <w:wordWrap w:val="0"/>
              <w:adjustRightInd w:val="0"/>
              <w:snapToGrid w:val="0"/>
              <w:jc w:val="center"/>
              <w:rPr>
                <w:rFonts w:ascii="宋体" w:hAnsi="宋体" w:cs="宋体"/>
                <w:snapToGrid w:val="0"/>
                <w:color w:val="auto"/>
                <w:kern w:val="0"/>
                <w:szCs w:val="21"/>
              </w:rPr>
            </w:pPr>
          </w:p>
        </w:tc>
        <w:tc>
          <w:tcPr>
            <w:tcW w:w="4434" w:type="dxa"/>
            <w:gridSpan w:val="6"/>
            <w:vAlign w:val="center"/>
          </w:tcPr>
          <w:p w14:paraId="5488CAEC">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企业资质</w:t>
            </w:r>
          </w:p>
          <w:p w14:paraId="70FDE49A">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类型和等级</w:t>
            </w:r>
          </w:p>
        </w:tc>
        <w:tc>
          <w:tcPr>
            <w:tcW w:w="2586" w:type="dxa"/>
            <w:gridSpan w:val="2"/>
            <w:vAlign w:val="center"/>
          </w:tcPr>
          <w:p w14:paraId="3FBBCF9F">
            <w:pPr>
              <w:pStyle w:val="136"/>
              <w:wordWrap w:val="0"/>
              <w:adjustRightInd w:val="0"/>
              <w:snapToGrid w:val="0"/>
              <w:jc w:val="left"/>
              <w:rPr>
                <w:rFonts w:ascii="宋体" w:hAnsi="宋体" w:cs="宋体"/>
                <w:snapToGrid w:val="0"/>
                <w:color w:val="auto"/>
                <w:kern w:val="0"/>
                <w:szCs w:val="21"/>
              </w:rPr>
            </w:pPr>
          </w:p>
        </w:tc>
        <w:tc>
          <w:tcPr>
            <w:tcW w:w="1089" w:type="dxa"/>
            <w:gridSpan w:val="2"/>
            <w:vMerge w:val="restart"/>
            <w:vAlign w:val="center"/>
          </w:tcPr>
          <w:p w14:paraId="53F8BA96">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其中</w:t>
            </w:r>
          </w:p>
        </w:tc>
        <w:tc>
          <w:tcPr>
            <w:tcW w:w="1929" w:type="dxa"/>
            <w:gridSpan w:val="3"/>
            <w:vAlign w:val="center"/>
          </w:tcPr>
          <w:p w14:paraId="13106D98">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各类注册人员</w:t>
            </w:r>
          </w:p>
        </w:tc>
        <w:tc>
          <w:tcPr>
            <w:tcW w:w="1416" w:type="dxa"/>
            <w:vAlign w:val="center"/>
          </w:tcPr>
          <w:p w14:paraId="66A45836">
            <w:pPr>
              <w:pStyle w:val="136"/>
              <w:wordWrap w:val="0"/>
              <w:adjustRightInd w:val="0"/>
              <w:snapToGrid w:val="0"/>
              <w:jc w:val="center"/>
              <w:rPr>
                <w:rFonts w:ascii="宋体" w:hAnsi="宋体" w:cs="宋体"/>
                <w:snapToGrid w:val="0"/>
                <w:color w:val="auto"/>
                <w:kern w:val="0"/>
                <w:szCs w:val="21"/>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营业执照号</w:t>
            </w:r>
          </w:p>
        </w:tc>
        <w:tc>
          <w:tcPr>
            <w:tcW w:w="2586" w:type="dxa"/>
            <w:gridSpan w:val="2"/>
            <w:vAlign w:val="center"/>
          </w:tcPr>
          <w:p w14:paraId="537F167F">
            <w:pPr>
              <w:pStyle w:val="136"/>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2FE95C77">
            <w:pPr>
              <w:pStyle w:val="136"/>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58F77C7C">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高级职称人员</w:t>
            </w:r>
          </w:p>
        </w:tc>
        <w:tc>
          <w:tcPr>
            <w:tcW w:w="1416" w:type="dxa"/>
            <w:vAlign w:val="center"/>
          </w:tcPr>
          <w:p w14:paraId="6727EBCF">
            <w:pPr>
              <w:pStyle w:val="136"/>
              <w:wordWrap w:val="0"/>
              <w:adjustRightInd w:val="0"/>
              <w:snapToGrid w:val="0"/>
              <w:jc w:val="center"/>
              <w:rPr>
                <w:rFonts w:ascii="宋体" w:hAnsi="宋体" w:cs="宋体"/>
                <w:snapToGrid w:val="0"/>
                <w:color w:val="auto"/>
                <w:kern w:val="0"/>
                <w:szCs w:val="21"/>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注册资金</w:t>
            </w:r>
          </w:p>
        </w:tc>
        <w:tc>
          <w:tcPr>
            <w:tcW w:w="2586" w:type="dxa"/>
            <w:gridSpan w:val="2"/>
            <w:vAlign w:val="center"/>
          </w:tcPr>
          <w:p w14:paraId="6B4F28EE">
            <w:pPr>
              <w:pStyle w:val="136"/>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339F6456">
            <w:pPr>
              <w:pStyle w:val="136"/>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099C1C60">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中级职称人员</w:t>
            </w:r>
          </w:p>
        </w:tc>
        <w:tc>
          <w:tcPr>
            <w:tcW w:w="1416" w:type="dxa"/>
            <w:vAlign w:val="center"/>
          </w:tcPr>
          <w:p w14:paraId="5467645F">
            <w:pPr>
              <w:pStyle w:val="136"/>
              <w:wordWrap w:val="0"/>
              <w:adjustRightInd w:val="0"/>
              <w:snapToGrid w:val="0"/>
              <w:jc w:val="center"/>
              <w:rPr>
                <w:rFonts w:ascii="宋体" w:hAnsi="宋体" w:cs="宋体"/>
                <w:snapToGrid w:val="0"/>
                <w:color w:val="auto"/>
                <w:kern w:val="0"/>
                <w:szCs w:val="21"/>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基本账户</w:t>
            </w:r>
          </w:p>
          <w:p w14:paraId="66D98136">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开户银行</w:t>
            </w:r>
          </w:p>
        </w:tc>
        <w:tc>
          <w:tcPr>
            <w:tcW w:w="2586" w:type="dxa"/>
            <w:gridSpan w:val="2"/>
            <w:vAlign w:val="center"/>
          </w:tcPr>
          <w:p w14:paraId="531EB950">
            <w:pPr>
              <w:pStyle w:val="136"/>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6FB92093">
            <w:pPr>
              <w:pStyle w:val="136"/>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7786B5B6">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初级职称人员</w:t>
            </w:r>
          </w:p>
        </w:tc>
        <w:tc>
          <w:tcPr>
            <w:tcW w:w="1416" w:type="dxa"/>
            <w:vAlign w:val="center"/>
          </w:tcPr>
          <w:p w14:paraId="5AAF3BA2">
            <w:pPr>
              <w:pStyle w:val="136"/>
              <w:wordWrap w:val="0"/>
              <w:adjustRightInd w:val="0"/>
              <w:snapToGrid w:val="0"/>
              <w:jc w:val="center"/>
              <w:rPr>
                <w:rFonts w:ascii="宋体" w:hAnsi="宋体" w:cs="宋体"/>
                <w:snapToGrid w:val="0"/>
                <w:color w:val="auto"/>
                <w:kern w:val="0"/>
                <w:szCs w:val="21"/>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基本账户</w:t>
            </w:r>
          </w:p>
          <w:p w14:paraId="41FAD386">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银行账号</w:t>
            </w:r>
          </w:p>
        </w:tc>
        <w:tc>
          <w:tcPr>
            <w:tcW w:w="2586" w:type="dxa"/>
            <w:gridSpan w:val="2"/>
            <w:vAlign w:val="center"/>
          </w:tcPr>
          <w:p w14:paraId="5F82E5BB">
            <w:pPr>
              <w:pStyle w:val="136"/>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4376DF60">
            <w:pPr>
              <w:pStyle w:val="136"/>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4671252B">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技术员</w:t>
            </w:r>
          </w:p>
        </w:tc>
        <w:tc>
          <w:tcPr>
            <w:tcW w:w="1416" w:type="dxa"/>
            <w:vAlign w:val="center"/>
          </w:tcPr>
          <w:p w14:paraId="5F52F934">
            <w:pPr>
              <w:pStyle w:val="136"/>
              <w:wordWrap w:val="0"/>
              <w:adjustRightInd w:val="0"/>
              <w:snapToGrid w:val="0"/>
              <w:jc w:val="center"/>
              <w:rPr>
                <w:rFonts w:ascii="宋体" w:hAnsi="宋体" w:cs="宋体"/>
                <w:snapToGrid w:val="0"/>
                <w:color w:val="auto"/>
                <w:kern w:val="0"/>
                <w:szCs w:val="21"/>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经营范围</w:t>
            </w:r>
          </w:p>
        </w:tc>
        <w:tc>
          <w:tcPr>
            <w:tcW w:w="7020" w:type="dxa"/>
            <w:gridSpan w:val="8"/>
            <w:vAlign w:val="center"/>
          </w:tcPr>
          <w:p w14:paraId="28B3173C">
            <w:pPr>
              <w:pStyle w:val="136"/>
              <w:wordWrap w:val="0"/>
              <w:adjustRightInd w:val="0"/>
              <w:snapToGrid w:val="0"/>
              <w:jc w:val="center"/>
              <w:rPr>
                <w:rFonts w:ascii="宋体" w:hAnsi="宋体" w:cs="宋体"/>
                <w:snapToGrid w:val="0"/>
                <w:color w:val="auto"/>
                <w:kern w:val="0"/>
                <w:szCs w:val="21"/>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关联企业情况</w:t>
            </w:r>
          </w:p>
        </w:tc>
        <w:tc>
          <w:tcPr>
            <w:tcW w:w="7020" w:type="dxa"/>
            <w:gridSpan w:val="8"/>
            <w:vAlign w:val="center"/>
          </w:tcPr>
          <w:p w14:paraId="627CBE37">
            <w:pPr>
              <w:pStyle w:val="136"/>
              <w:wordWrap w:val="0"/>
              <w:adjustRightInd w:val="0"/>
              <w:snapToGrid w:val="0"/>
              <w:rPr>
                <w:rFonts w:ascii="宋体" w:hAnsi="宋体" w:cs="宋体"/>
                <w:snapToGrid w:val="0"/>
                <w:color w:val="auto"/>
                <w:kern w:val="0"/>
                <w:szCs w:val="21"/>
              </w:rPr>
            </w:pPr>
            <w:r>
              <w:rPr>
                <w:rFonts w:hint="eastAsia" w:ascii="宋体" w:hAnsi="宋体" w:cs="宋体"/>
                <w:snapToGrid w:val="0"/>
                <w:color w:val="auto"/>
                <w:kern w:val="0"/>
                <w:szCs w:val="21"/>
              </w:rPr>
              <w:t>包括但不限于与投标人存在以下关系的不同单位：</w:t>
            </w:r>
          </w:p>
          <w:p w14:paraId="78866B0F">
            <w:pPr>
              <w:pStyle w:val="136"/>
              <w:wordWrap w:val="0"/>
              <w:adjustRightInd w:val="0"/>
              <w:snapToGrid w:val="0"/>
              <w:rPr>
                <w:rFonts w:ascii="宋体" w:hAnsi="宋体" w:cs="宋体"/>
                <w:snapToGrid w:val="0"/>
                <w:color w:val="auto"/>
                <w:kern w:val="0"/>
                <w:szCs w:val="21"/>
              </w:rPr>
            </w:pPr>
            <w:r>
              <w:rPr>
                <w:rFonts w:hint="eastAsia" w:ascii="宋体" w:hAnsi="宋体" w:cs="宋体"/>
                <w:snapToGrid w:val="0"/>
                <w:color w:val="auto"/>
                <w:kern w:val="0"/>
                <w:szCs w:val="21"/>
              </w:rPr>
              <w:t>1．法定代表人为同一人的。</w:t>
            </w:r>
          </w:p>
          <w:p w14:paraId="2B8DF13B">
            <w:pPr>
              <w:pStyle w:val="136"/>
              <w:wordWrap w:val="0"/>
              <w:adjustRightInd w:val="0"/>
              <w:snapToGrid w:val="0"/>
              <w:rPr>
                <w:rFonts w:ascii="宋体" w:hAnsi="宋体" w:cs="宋体"/>
                <w:snapToGrid w:val="0"/>
                <w:color w:val="auto"/>
                <w:kern w:val="0"/>
                <w:szCs w:val="21"/>
              </w:rPr>
            </w:pPr>
            <w:r>
              <w:rPr>
                <w:rFonts w:hint="eastAsia" w:ascii="宋体" w:hAnsi="宋体" w:cs="宋体"/>
                <w:snapToGrid w:val="0"/>
                <w:color w:val="auto"/>
                <w:kern w:val="0"/>
                <w:szCs w:val="21"/>
              </w:rPr>
              <w:t>2．存在控股、管理关系的。</w:t>
            </w:r>
          </w:p>
          <w:p w14:paraId="78C5A631">
            <w:pPr>
              <w:pStyle w:val="136"/>
              <w:wordWrap w:val="0"/>
              <w:adjustRightInd w:val="0"/>
              <w:snapToGrid w:val="0"/>
              <w:jc w:val="left"/>
              <w:rPr>
                <w:rFonts w:ascii="宋体" w:hAnsi="宋体" w:cs="宋体"/>
                <w:snapToGrid w:val="0"/>
                <w:color w:val="auto"/>
                <w:kern w:val="0"/>
                <w:szCs w:val="21"/>
              </w:rPr>
            </w:pPr>
            <w:r>
              <w:rPr>
                <w:rFonts w:hint="eastAsia" w:ascii="宋体" w:hAnsi="宋体" w:cs="宋体"/>
                <w:snapToGrid w:val="0"/>
                <w:color w:val="auto"/>
                <w:kern w:val="0"/>
                <w:szCs w:val="21"/>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备注</w:t>
            </w:r>
          </w:p>
        </w:tc>
        <w:tc>
          <w:tcPr>
            <w:tcW w:w="7020" w:type="dxa"/>
            <w:gridSpan w:val="8"/>
            <w:vAlign w:val="center"/>
          </w:tcPr>
          <w:p w14:paraId="0B7A9410">
            <w:pPr>
              <w:pStyle w:val="136"/>
              <w:wordWrap w:val="0"/>
              <w:adjustRightInd w:val="0"/>
              <w:snapToGrid w:val="0"/>
              <w:jc w:val="center"/>
              <w:rPr>
                <w:rFonts w:ascii="宋体" w:hAnsi="宋体" w:cs="宋体"/>
                <w:snapToGrid w:val="0"/>
                <w:color w:val="auto"/>
                <w:kern w:val="0"/>
                <w:szCs w:val="21"/>
              </w:rPr>
            </w:pPr>
          </w:p>
        </w:tc>
      </w:tr>
    </w:tbl>
    <w:p w14:paraId="31CF04E5">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说明：</w:t>
      </w:r>
    </w:p>
    <w:p w14:paraId="48B0DF88">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1．《投标人基本情况表》后应附以下资料：</w:t>
      </w:r>
    </w:p>
    <w:p w14:paraId="77700285">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（1）企业营业执照、资质证书</w:t>
      </w:r>
      <w:r>
        <w:rPr>
          <w:rFonts w:hint="eastAsia" w:ascii="宋体" w:hAnsi="宋体" w:cs="宋体"/>
          <w:snapToGrid w:val="0"/>
          <w:color w:val="auto"/>
          <w:kern w:val="0"/>
          <w:szCs w:val="21"/>
          <w:lang w:val="en-US" w:eastAsia="zh-CN"/>
        </w:rPr>
        <w:t>彩色</w:t>
      </w:r>
      <w:r>
        <w:rPr>
          <w:rFonts w:hint="eastAsia" w:ascii="宋体" w:hAnsi="宋体" w:cs="宋体"/>
          <w:snapToGrid w:val="0"/>
          <w:color w:val="auto"/>
          <w:kern w:val="0"/>
          <w:szCs w:val="21"/>
        </w:rPr>
        <w:t>扫描件（因推行电子证照，企业的营业执照、资质证书等可以提供电子证照）；</w:t>
      </w:r>
    </w:p>
    <w:p w14:paraId="3B9DB170">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（2）</w:t>
      </w:r>
      <w:r>
        <w:rPr>
          <w:rFonts w:hint="eastAsia" w:ascii="宋体" w:hAnsi="宋体" w:cs="宋体"/>
          <w:snapToGrid w:val="0"/>
          <w:color w:val="auto"/>
          <w:kern w:val="0"/>
        </w:rPr>
        <w:t>“进粤企业和人员诚信信息登记平台”企业信息情况打印页。（适用于省外企业）</w:t>
      </w:r>
      <w:r>
        <w:rPr>
          <w:rFonts w:hint="eastAsia" w:ascii="宋体" w:hAnsi="宋体" w:cs="宋体"/>
          <w:snapToGrid w:val="0"/>
          <w:color w:val="auto"/>
          <w:kern w:val="0"/>
          <w:szCs w:val="21"/>
        </w:rPr>
        <w:t>。</w:t>
      </w:r>
    </w:p>
    <w:p w14:paraId="6A573612">
      <w:pPr>
        <w:pStyle w:val="72"/>
        <w:widowControl w:val="0"/>
        <w:wordWrap w:val="0"/>
        <w:adjustRightInd w:val="0"/>
        <w:snapToGrid w:val="0"/>
        <w:spacing w:line="400" w:lineRule="exact"/>
        <w:rPr>
          <w:rFonts w:hAnsi="宋体" w:cs="宋体"/>
          <w:snapToGrid w:val="0"/>
          <w:color w:val="auto"/>
          <w:sz w:val="21"/>
          <w:szCs w:val="21"/>
        </w:rPr>
      </w:pPr>
      <w:r>
        <w:rPr>
          <w:rFonts w:hint="eastAsia" w:hAnsi="宋体" w:cs="宋体"/>
          <w:snapToGrid w:val="0"/>
          <w:color w:val="auto"/>
          <w:sz w:val="21"/>
          <w:szCs w:val="21"/>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rPr>
      </w:pPr>
      <w:bookmarkStart w:id="290" w:name="_Toc28586"/>
      <w:r>
        <w:rPr>
          <w:rFonts w:hint="eastAsia" w:hAnsi="宋体" w:cs="宋体"/>
          <w:b/>
          <w:snapToGrid w:val="0"/>
          <w:color w:val="auto"/>
          <w:kern w:val="0"/>
        </w:rPr>
        <w:t>格式七 总监理工程师任职声明（适用于无任职项目）</w:t>
      </w:r>
      <w:bookmarkEnd w:id="290"/>
    </w:p>
    <w:p w14:paraId="6FD021E2">
      <w:pPr>
        <w:wordWrap w:val="0"/>
        <w:adjustRightInd w:val="0"/>
        <w:snapToGrid w:val="0"/>
        <w:spacing w:line="440" w:lineRule="exact"/>
        <w:jc w:val="left"/>
        <w:rPr>
          <w:rFonts w:hAnsi="宋体" w:cs="宋体"/>
          <w:b/>
          <w:snapToGrid w:val="0"/>
          <w:color w:val="auto"/>
          <w:kern w:val="0"/>
        </w:rPr>
      </w:pPr>
    </w:p>
    <w:p w14:paraId="7734BDAC">
      <w:pPr>
        <w:wordWrap w:val="0"/>
        <w:adjustRightInd w:val="0"/>
        <w:snapToGrid w:val="0"/>
        <w:spacing w:before="260" w:after="260" w:line="440" w:lineRule="exact"/>
        <w:jc w:val="center"/>
        <w:rPr>
          <w:rFonts w:hAnsi="宋体" w:cs="宋体"/>
          <w:snapToGrid w:val="0"/>
          <w:color w:val="auto"/>
          <w:kern w:val="0"/>
          <w:szCs w:val="28"/>
        </w:rPr>
      </w:pPr>
      <w:r>
        <w:rPr>
          <w:rFonts w:hint="eastAsia" w:hAnsi="宋体" w:cs="宋体"/>
          <w:b/>
          <w:snapToGrid w:val="0"/>
          <w:color w:val="auto"/>
          <w:kern w:val="0"/>
          <w:sz w:val="30"/>
        </w:rPr>
        <w:t>总监理工程师任职声明</w:t>
      </w:r>
    </w:p>
    <w:p w14:paraId="2F3A4633">
      <w:pPr>
        <w:wordWrap w:val="0"/>
        <w:adjustRightInd w:val="0"/>
        <w:snapToGrid w:val="0"/>
        <w:spacing w:line="440" w:lineRule="exact"/>
        <w:jc w:val="center"/>
        <w:rPr>
          <w:rFonts w:hAnsi="宋体" w:cs="宋体"/>
          <w:snapToGrid w:val="0"/>
          <w:color w:val="auto"/>
          <w:kern w:val="0"/>
          <w:szCs w:val="28"/>
        </w:rPr>
      </w:pPr>
    </w:p>
    <w:p w14:paraId="14B6B195">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rPr>
      </w:pPr>
      <w:r>
        <w:rPr>
          <w:rFonts w:hint="eastAsia" w:hAnsi="宋体" w:cs="宋体"/>
          <w:snapToGrid w:val="0"/>
          <w:color w:val="auto"/>
          <w:kern w:val="0"/>
          <w:szCs w:val="28"/>
        </w:rPr>
        <w:t>我方在此声明，我方拟派往</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（项目名称）的总监理工程师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　　</w:t>
      </w:r>
    </w:p>
    <w:p w14:paraId="36EB755F">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特此承诺　　</w:t>
      </w:r>
    </w:p>
    <w:p w14:paraId="699B7C56">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w:t>
      </w:r>
    </w:p>
    <w:p w14:paraId="5244A9EE">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w:t>
      </w:r>
    </w:p>
    <w:p w14:paraId="5FB105EA">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投标人：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（盖单位章）</w:t>
      </w:r>
    </w:p>
    <w:p w14:paraId="2A604D50">
      <w:pPr>
        <w:wordWrap w:val="0"/>
        <w:adjustRightInd w:val="0"/>
        <w:snapToGrid w:val="0"/>
        <w:spacing w:line="440" w:lineRule="exact"/>
        <w:jc w:val="right"/>
        <w:rPr>
          <w:rFonts w:hAnsi="宋体" w:cs="宋体"/>
          <w:snapToGrid w:val="0"/>
          <w:color w:val="auto"/>
          <w:kern w:val="0"/>
          <w:szCs w:val="28"/>
        </w:rPr>
      </w:pPr>
    </w:p>
    <w:p w14:paraId="71BB53AD">
      <w:pPr>
        <w:wordWrap w:val="0"/>
        <w:adjustRightInd w:val="0"/>
        <w:snapToGrid w:val="0"/>
        <w:spacing w:line="440" w:lineRule="exact"/>
        <w:jc w:val="right"/>
        <w:rPr>
          <w:rFonts w:hAnsi="宋体" w:cs="宋体"/>
          <w:snapToGrid w:val="0"/>
          <w:color w:val="auto"/>
          <w:kern w:val="0"/>
          <w:szCs w:val="28"/>
        </w:rPr>
      </w:pPr>
    </w:p>
    <w:p w14:paraId="0C3A73EA">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法定代表人或其委托代理人：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（签字或盖章）</w:t>
      </w:r>
    </w:p>
    <w:p w14:paraId="7AE6CC90">
      <w:pPr>
        <w:wordWrap w:val="0"/>
        <w:adjustRightInd w:val="0"/>
        <w:snapToGrid w:val="0"/>
        <w:spacing w:line="440" w:lineRule="exact"/>
        <w:jc w:val="right"/>
        <w:rPr>
          <w:rFonts w:hAnsi="宋体" w:cs="宋体"/>
          <w:snapToGrid w:val="0"/>
          <w:color w:val="auto"/>
          <w:kern w:val="0"/>
          <w:szCs w:val="28"/>
        </w:rPr>
      </w:pPr>
    </w:p>
    <w:p w14:paraId="3C9B11CD">
      <w:pPr>
        <w:wordWrap w:val="0"/>
        <w:adjustRightInd w:val="0"/>
        <w:snapToGrid w:val="0"/>
        <w:spacing w:line="440" w:lineRule="exact"/>
        <w:jc w:val="center"/>
        <w:rPr>
          <w:rFonts w:hAnsi="宋体" w:cs="宋体"/>
          <w:snapToGrid w:val="0"/>
          <w:color w:val="auto"/>
          <w:kern w:val="0"/>
          <w:szCs w:val="28"/>
        </w:rPr>
      </w:pPr>
      <w:r>
        <w:rPr>
          <w:rFonts w:hint="eastAsia" w:hAnsi="宋体" w:cs="宋体"/>
          <w:snapToGrid w:val="0"/>
          <w:color w:val="auto"/>
          <w:kern w:val="0"/>
          <w:szCs w:val="28"/>
        </w:rPr>
        <w:t xml:space="preserve">                            </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日</w:t>
      </w:r>
    </w:p>
    <w:p w14:paraId="7BA2FE9F">
      <w:pPr>
        <w:wordWrap w:val="0"/>
        <w:adjustRightInd w:val="0"/>
        <w:snapToGrid w:val="0"/>
        <w:spacing w:line="400" w:lineRule="exact"/>
        <w:ind w:firstLine="420"/>
        <w:rPr>
          <w:rFonts w:hAnsi="宋体" w:cs="宋体"/>
          <w:snapToGrid w:val="0"/>
          <w:color w:val="auto"/>
          <w:kern w:val="0"/>
          <w:sz w:val="21"/>
          <w:szCs w:val="28"/>
        </w:rPr>
        <w:sectPr>
          <w:endnotePr>
            <w:numFmt w:val="decimal"/>
          </w:endnotePr>
          <w:pgSz w:w="11906" w:h="16838"/>
          <w:pgMar w:top="1417" w:right="1417" w:bottom="1417" w:left="1417" w:header="850" w:footer="992" w:gutter="0"/>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rPr>
      </w:pPr>
      <w:bookmarkStart w:id="291" w:name="_Toc18246"/>
      <w:r>
        <w:rPr>
          <w:rFonts w:hint="eastAsia" w:hAnsi="宋体" w:cs="宋体"/>
          <w:b/>
          <w:snapToGrid w:val="0"/>
          <w:color w:val="auto"/>
          <w:kern w:val="0"/>
        </w:rPr>
        <w:t>格式八 总监理工程师任职声明（适用于有任职项目）</w:t>
      </w:r>
      <w:bookmarkEnd w:id="291"/>
    </w:p>
    <w:p w14:paraId="449B4FD5">
      <w:pPr>
        <w:wordWrap w:val="0"/>
        <w:adjustRightInd w:val="0"/>
        <w:snapToGrid w:val="0"/>
        <w:spacing w:line="440" w:lineRule="exact"/>
        <w:jc w:val="left"/>
        <w:rPr>
          <w:rFonts w:hAnsi="宋体" w:cs="宋体"/>
          <w:b/>
          <w:snapToGrid w:val="0"/>
          <w:color w:val="auto"/>
          <w:kern w:val="0"/>
        </w:rPr>
      </w:pPr>
    </w:p>
    <w:p w14:paraId="14A50C1D">
      <w:pPr>
        <w:wordWrap w:val="0"/>
        <w:adjustRightInd w:val="0"/>
        <w:snapToGrid w:val="0"/>
        <w:spacing w:before="260" w:after="260" w:line="440" w:lineRule="exact"/>
        <w:jc w:val="center"/>
        <w:rPr>
          <w:rFonts w:hAnsi="宋体" w:cs="宋体"/>
          <w:snapToGrid w:val="0"/>
          <w:color w:val="auto"/>
          <w:kern w:val="0"/>
          <w:szCs w:val="28"/>
        </w:rPr>
      </w:pPr>
      <w:r>
        <w:rPr>
          <w:rFonts w:hint="eastAsia" w:hAnsi="宋体" w:cs="宋体"/>
          <w:b/>
          <w:snapToGrid w:val="0"/>
          <w:color w:val="auto"/>
          <w:kern w:val="0"/>
          <w:sz w:val="30"/>
        </w:rPr>
        <w:t>总监理工程师任职声明</w:t>
      </w:r>
    </w:p>
    <w:p w14:paraId="2B3ED8C9">
      <w:pPr>
        <w:wordWrap w:val="0"/>
        <w:adjustRightInd w:val="0"/>
        <w:snapToGrid w:val="0"/>
        <w:spacing w:line="440" w:lineRule="exact"/>
        <w:jc w:val="center"/>
        <w:rPr>
          <w:rFonts w:hAnsi="宋体" w:cs="宋体"/>
          <w:snapToGrid w:val="0"/>
          <w:color w:val="auto"/>
          <w:kern w:val="0"/>
          <w:szCs w:val="28"/>
        </w:rPr>
      </w:pPr>
    </w:p>
    <w:p w14:paraId="45489580">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rPr>
      </w:pPr>
      <w:r>
        <w:rPr>
          <w:rFonts w:hint="eastAsia" w:hAnsi="宋体" w:cs="宋体"/>
          <w:snapToGrid w:val="0"/>
          <w:color w:val="auto"/>
          <w:kern w:val="0"/>
          <w:szCs w:val="28"/>
        </w:rPr>
        <w:t>我方在此声明，我方拟派往</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（项目名称）的总监理工程师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（总监理工程师姓名）现阶段正在担任</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　　</w:t>
      </w:r>
    </w:p>
    <w:p w14:paraId="1FA625A2">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特此承诺</w:t>
      </w:r>
    </w:p>
    <w:p w14:paraId="46BFCB72">
      <w:pPr>
        <w:wordWrap w:val="0"/>
        <w:adjustRightInd w:val="0"/>
        <w:snapToGrid w:val="0"/>
        <w:spacing w:line="440" w:lineRule="exact"/>
        <w:ind w:firstLine="480"/>
        <w:rPr>
          <w:rFonts w:hAnsi="宋体" w:cs="宋体"/>
          <w:snapToGrid w:val="0"/>
          <w:color w:val="auto"/>
          <w:kern w:val="0"/>
          <w:szCs w:val="28"/>
        </w:rPr>
      </w:pPr>
    </w:p>
    <w:p w14:paraId="627F814D">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w:t>
      </w:r>
    </w:p>
    <w:p w14:paraId="47D291EC">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投标人：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（盖单位章）</w:t>
      </w:r>
    </w:p>
    <w:p w14:paraId="1B4B0533">
      <w:pPr>
        <w:wordWrap w:val="0"/>
        <w:adjustRightInd w:val="0"/>
        <w:snapToGrid w:val="0"/>
        <w:spacing w:line="440" w:lineRule="exact"/>
        <w:jc w:val="right"/>
        <w:rPr>
          <w:rFonts w:hAnsi="宋体" w:cs="宋体"/>
          <w:snapToGrid w:val="0"/>
          <w:color w:val="auto"/>
          <w:kern w:val="0"/>
          <w:szCs w:val="28"/>
        </w:rPr>
      </w:pPr>
    </w:p>
    <w:p w14:paraId="487F86BE">
      <w:pPr>
        <w:wordWrap w:val="0"/>
        <w:adjustRightInd w:val="0"/>
        <w:snapToGrid w:val="0"/>
        <w:spacing w:line="440" w:lineRule="exact"/>
        <w:jc w:val="right"/>
        <w:rPr>
          <w:rFonts w:hAnsi="宋体" w:cs="宋体"/>
          <w:snapToGrid w:val="0"/>
          <w:color w:val="auto"/>
          <w:kern w:val="0"/>
          <w:szCs w:val="28"/>
        </w:rPr>
      </w:pPr>
    </w:p>
    <w:p w14:paraId="7D65E6AD">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法定代表人或其委托代理人：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（签字或盖章）</w:t>
      </w:r>
    </w:p>
    <w:p w14:paraId="029F2B4C">
      <w:pPr>
        <w:wordWrap w:val="0"/>
        <w:adjustRightInd w:val="0"/>
        <w:snapToGrid w:val="0"/>
        <w:spacing w:line="440" w:lineRule="exact"/>
        <w:jc w:val="right"/>
        <w:rPr>
          <w:rFonts w:hAnsi="宋体" w:cs="宋体"/>
          <w:snapToGrid w:val="0"/>
          <w:color w:val="auto"/>
          <w:kern w:val="0"/>
          <w:szCs w:val="28"/>
        </w:rPr>
      </w:pPr>
    </w:p>
    <w:p w14:paraId="1E734F3E">
      <w:pPr>
        <w:wordWrap w:val="0"/>
        <w:adjustRightInd w:val="0"/>
        <w:snapToGrid w:val="0"/>
        <w:spacing w:line="440" w:lineRule="exact"/>
        <w:jc w:val="center"/>
        <w:rPr>
          <w:rFonts w:hAnsi="宋体" w:cs="宋体"/>
          <w:snapToGrid w:val="0"/>
          <w:color w:val="auto"/>
          <w:kern w:val="0"/>
          <w:szCs w:val="28"/>
        </w:rPr>
      </w:pPr>
      <w:r>
        <w:rPr>
          <w:rFonts w:hint="eastAsia" w:hAnsi="宋体" w:cs="宋体"/>
          <w:snapToGrid w:val="0"/>
          <w:color w:val="auto"/>
          <w:kern w:val="0"/>
          <w:szCs w:val="28"/>
        </w:rPr>
        <w:t xml:space="preserve">                            </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日</w:t>
      </w:r>
    </w:p>
    <w:p w14:paraId="19DAFB93">
      <w:pPr>
        <w:wordWrap w:val="0"/>
        <w:adjustRightInd w:val="0"/>
        <w:snapToGrid w:val="0"/>
        <w:spacing w:line="440" w:lineRule="exact"/>
        <w:jc w:val="center"/>
        <w:rPr>
          <w:rFonts w:hAnsi="宋体" w:cs="宋体"/>
          <w:snapToGrid w:val="0"/>
          <w:color w:val="auto"/>
          <w:kern w:val="0"/>
          <w:szCs w:val="28"/>
        </w:rPr>
      </w:pPr>
    </w:p>
    <w:p w14:paraId="77D57279">
      <w:pPr>
        <w:wordWrap w:val="0"/>
        <w:adjustRightInd w:val="0"/>
        <w:snapToGrid w:val="0"/>
        <w:spacing w:line="400" w:lineRule="exact"/>
        <w:ind w:firstLine="420"/>
        <w:rPr>
          <w:rFonts w:hAnsi="宋体" w:cs="宋体"/>
          <w:snapToGrid w:val="0"/>
          <w:color w:val="auto"/>
          <w:kern w:val="0"/>
          <w:sz w:val="21"/>
          <w:szCs w:val="28"/>
        </w:rPr>
        <w:sectPr>
          <w:endnotePr>
            <w:numFmt w:val="decimal"/>
          </w:endnotePr>
          <w:pgSz w:w="11906" w:h="16838"/>
          <w:pgMar w:top="1417" w:right="1417" w:bottom="1417" w:left="1417" w:header="850" w:footer="992" w:gutter="0"/>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rPr>
      </w:pPr>
      <w:bookmarkStart w:id="292" w:name="_Toc19005"/>
      <w:r>
        <w:rPr>
          <w:rFonts w:hint="eastAsia" w:hAnsi="宋体" w:cs="宋体"/>
          <w:b/>
          <w:bCs/>
          <w:snapToGrid w:val="0"/>
          <w:color w:val="auto"/>
          <w:kern w:val="0"/>
          <w:szCs w:val="24"/>
        </w:rPr>
        <w:t>格式九 总监理工程师任职项目情况表</w:t>
      </w:r>
      <w:bookmarkEnd w:id="292"/>
    </w:p>
    <w:p w14:paraId="1C05E0FA">
      <w:pPr>
        <w:wordWrap w:val="0"/>
        <w:adjustRightInd w:val="0"/>
        <w:snapToGrid w:val="0"/>
        <w:spacing w:line="440" w:lineRule="exact"/>
        <w:rPr>
          <w:rFonts w:hAnsi="宋体" w:cs="宋体"/>
          <w:b/>
          <w:bCs/>
          <w:snapToGrid w:val="0"/>
          <w:color w:val="auto"/>
          <w:kern w:val="0"/>
          <w:szCs w:val="24"/>
        </w:rPr>
      </w:pPr>
    </w:p>
    <w:p w14:paraId="1E110BE9">
      <w:pPr>
        <w:pStyle w:val="72"/>
        <w:widowControl w:val="0"/>
        <w:wordWrap w:val="0"/>
        <w:adjustRightInd w:val="0"/>
        <w:snapToGrid w:val="0"/>
        <w:spacing w:before="260" w:after="260" w:line="400" w:lineRule="exact"/>
        <w:ind w:firstLine="0"/>
        <w:jc w:val="center"/>
        <w:rPr>
          <w:rFonts w:hAnsi="宋体" w:cs="宋体"/>
          <w:snapToGrid w:val="0"/>
          <w:color w:val="auto"/>
          <w:sz w:val="24"/>
        </w:rPr>
      </w:pPr>
      <w:r>
        <w:rPr>
          <w:rFonts w:hint="eastAsia" w:hAnsi="宋体" w:cs="宋体"/>
          <w:b/>
          <w:snapToGrid w:val="0"/>
          <w:color w:val="auto"/>
          <w:sz w:val="30"/>
        </w:rPr>
        <w:t xml:space="preserve"> 总监理工程师任职项目情况表（）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项目名称</w:t>
            </w:r>
          </w:p>
        </w:tc>
        <w:tc>
          <w:tcPr>
            <w:tcW w:w="2771" w:type="dxa"/>
            <w:vAlign w:val="center"/>
          </w:tcPr>
          <w:p w14:paraId="2DFCFA84">
            <w:pPr>
              <w:pStyle w:val="136"/>
              <w:wordWrap w:val="0"/>
              <w:adjustRightInd w:val="0"/>
              <w:snapToGrid w:val="0"/>
              <w:jc w:val="center"/>
              <w:rPr>
                <w:rFonts w:ascii="宋体" w:hAnsi="宋体" w:cs="宋体"/>
                <w:snapToGrid w:val="0"/>
                <w:color w:val="auto"/>
                <w:kern w:val="0"/>
                <w:szCs w:val="21"/>
              </w:rPr>
            </w:pPr>
          </w:p>
        </w:tc>
        <w:tc>
          <w:tcPr>
            <w:tcW w:w="1635" w:type="dxa"/>
            <w:vAlign w:val="center"/>
          </w:tcPr>
          <w:p w14:paraId="6AC2BA15">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项目所在地</w:t>
            </w:r>
          </w:p>
        </w:tc>
        <w:tc>
          <w:tcPr>
            <w:tcW w:w="2594" w:type="dxa"/>
            <w:vAlign w:val="center"/>
          </w:tcPr>
          <w:p w14:paraId="24CD9F05">
            <w:pPr>
              <w:pStyle w:val="136"/>
              <w:wordWrap w:val="0"/>
              <w:adjustRightInd w:val="0"/>
              <w:snapToGrid w:val="0"/>
              <w:jc w:val="center"/>
              <w:rPr>
                <w:rFonts w:ascii="宋体" w:hAnsi="宋体" w:cs="宋体"/>
                <w:snapToGrid w:val="0"/>
                <w:color w:val="auto"/>
                <w:kern w:val="0"/>
                <w:szCs w:val="21"/>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委托人名称</w:t>
            </w:r>
          </w:p>
        </w:tc>
        <w:tc>
          <w:tcPr>
            <w:tcW w:w="2771" w:type="dxa"/>
            <w:vAlign w:val="center"/>
          </w:tcPr>
          <w:p w14:paraId="5F8E80CE">
            <w:pPr>
              <w:pStyle w:val="136"/>
              <w:wordWrap w:val="0"/>
              <w:adjustRightInd w:val="0"/>
              <w:snapToGrid w:val="0"/>
              <w:jc w:val="center"/>
              <w:rPr>
                <w:rFonts w:ascii="宋体" w:hAnsi="宋体" w:cs="宋体"/>
                <w:snapToGrid w:val="0"/>
                <w:color w:val="auto"/>
                <w:kern w:val="0"/>
                <w:szCs w:val="21"/>
              </w:rPr>
            </w:pPr>
          </w:p>
        </w:tc>
        <w:tc>
          <w:tcPr>
            <w:tcW w:w="1635" w:type="dxa"/>
            <w:vAlign w:val="center"/>
          </w:tcPr>
          <w:p w14:paraId="1BC9377E">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委托人地址</w:t>
            </w:r>
          </w:p>
        </w:tc>
        <w:tc>
          <w:tcPr>
            <w:tcW w:w="2594" w:type="dxa"/>
            <w:vAlign w:val="center"/>
          </w:tcPr>
          <w:p w14:paraId="334897D3">
            <w:pPr>
              <w:pStyle w:val="136"/>
              <w:wordWrap w:val="0"/>
              <w:adjustRightInd w:val="0"/>
              <w:snapToGrid w:val="0"/>
              <w:jc w:val="center"/>
              <w:rPr>
                <w:rFonts w:ascii="宋体" w:hAnsi="宋体" w:cs="宋体"/>
                <w:snapToGrid w:val="0"/>
                <w:color w:val="auto"/>
                <w:kern w:val="0"/>
                <w:szCs w:val="21"/>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委托人电话</w:t>
            </w:r>
          </w:p>
        </w:tc>
        <w:tc>
          <w:tcPr>
            <w:tcW w:w="2771" w:type="dxa"/>
            <w:vAlign w:val="center"/>
          </w:tcPr>
          <w:p w14:paraId="2AAC336B">
            <w:pPr>
              <w:pStyle w:val="136"/>
              <w:wordWrap w:val="0"/>
              <w:adjustRightInd w:val="0"/>
              <w:snapToGrid w:val="0"/>
              <w:jc w:val="center"/>
              <w:rPr>
                <w:rFonts w:ascii="宋体" w:hAnsi="宋体" w:cs="宋体"/>
                <w:snapToGrid w:val="0"/>
                <w:color w:val="auto"/>
                <w:kern w:val="0"/>
                <w:szCs w:val="21"/>
              </w:rPr>
            </w:pPr>
          </w:p>
        </w:tc>
        <w:tc>
          <w:tcPr>
            <w:tcW w:w="1635" w:type="dxa"/>
            <w:vAlign w:val="center"/>
          </w:tcPr>
          <w:p w14:paraId="530B3B45">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总监理工程师</w:t>
            </w:r>
          </w:p>
        </w:tc>
        <w:tc>
          <w:tcPr>
            <w:tcW w:w="2594" w:type="dxa"/>
            <w:vAlign w:val="center"/>
          </w:tcPr>
          <w:p w14:paraId="2993C8DD">
            <w:pPr>
              <w:pStyle w:val="136"/>
              <w:wordWrap w:val="0"/>
              <w:adjustRightInd w:val="0"/>
              <w:snapToGrid w:val="0"/>
              <w:jc w:val="center"/>
              <w:rPr>
                <w:rFonts w:ascii="宋体" w:hAnsi="宋体" w:cs="宋体"/>
                <w:snapToGrid w:val="0"/>
                <w:color w:val="auto"/>
                <w:kern w:val="0"/>
                <w:szCs w:val="21"/>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监理服务期限</w:t>
            </w:r>
          </w:p>
        </w:tc>
        <w:tc>
          <w:tcPr>
            <w:tcW w:w="2771" w:type="dxa"/>
            <w:vAlign w:val="center"/>
          </w:tcPr>
          <w:p w14:paraId="253ECA3C">
            <w:pPr>
              <w:pStyle w:val="136"/>
              <w:wordWrap w:val="0"/>
              <w:adjustRightInd w:val="0"/>
              <w:snapToGrid w:val="0"/>
              <w:jc w:val="center"/>
              <w:rPr>
                <w:rFonts w:ascii="宋体" w:hAnsi="宋体" w:cs="宋体"/>
                <w:snapToGrid w:val="0"/>
                <w:color w:val="auto"/>
                <w:kern w:val="0"/>
                <w:szCs w:val="21"/>
              </w:rPr>
            </w:pPr>
          </w:p>
        </w:tc>
        <w:tc>
          <w:tcPr>
            <w:tcW w:w="1635" w:type="dxa"/>
            <w:vAlign w:val="center"/>
          </w:tcPr>
          <w:p w14:paraId="5379C804">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监理内容</w:t>
            </w:r>
          </w:p>
        </w:tc>
        <w:tc>
          <w:tcPr>
            <w:tcW w:w="2594" w:type="dxa"/>
            <w:vAlign w:val="center"/>
          </w:tcPr>
          <w:p w14:paraId="1EEFB69A">
            <w:pPr>
              <w:pStyle w:val="136"/>
              <w:wordWrap w:val="0"/>
              <w:adjustRightInd w:val="0"/>
              <w:snapToGrid w:val="0"/>
              <w:jc w:val="center"/>
              <w:rPr>
                <w:rFonts w:ascii="宋体" w:hAnsi="宋体" w:cs="宋体"/>
                <w:snapToGrid w:val="0"/>
                <w:color w:val="auto"/>
                <w:kern w:val="0"/>
                <w:szCs w:val="21"/>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项目描述</w:t>
            </w:r>
          </w:p>
        </w:tc>
        <w:tc>
          <w:tcPr>
            <w:tcW w:w="7000" w:type="dxa"/>
            <w:gridSpan w:val="3"/>
            <w:vAlign w:val="center"/>
          </w:tcPr>
          <w:p w14:paraId="21A54D72">
            <w:pPr>
              <w:pStyle w:val="136"/>
              <w:wordWrap w:val="0"/>
              <w:adjustRightInd w:val="0"/>
              <w:snapToGrid w:val="0"/>
              <w:jc w:val="left"/>
              <w:rPr>
                <w:rFonts w:ascii="宋体" w:hAnsi="宋体" w:cs="宋体"/>
                <w:snapToGrid w:val="0"/>
                <w:color w:val="auto"/>
                <w:kern w:val="0"/>
                <w:szCs w:val="21"/>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委托人声明</w:t>
            </w:r>
          </w:p>
        </w:tc>
        <w:tc>
          <w:tcPr>
            <w:tcW w:w="7000" w:type="dxa"/>
            <w:gridSpan w:val="3"/>
            <w:vAlign w:val="center"/>
          </w:tcPr>
          <w:p w14:paraId="418BE4BE">
            <w:pPr>
              <w:pStyle w:val="136"/>
              <w:adjustRightInd w:val="0"/>
              <w:snapToGrid w:val="0"/>
              <w:spacing w:line="360" w:lineRule="auto"/>
              <w:rPr>
                <w:rFonts w:ascii="宋体" w:hAnsi="宋体" w:cs="宋体"/>
                <w:snapToGrid w:val="0"/>
                <w:color w:val="auto"/>
                <w:kern w:val="0"/>
                <w:szCs w:val="21"/>
              </w:rPr>
            </w:pPr>
          </w:p>
          <w:p w14:paraId="602D8050">
            <w:pPr>
              <w:pStyle w:val="136"/>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致：</w:t>
            </w:r>
            <w:r>
              <w:rPr>
                <w:rFonts w:hint="eastAsia" w:ascii="宋体" w:hAnsi="宋体" w:cs="宋体"/>
                <w:snapToGrid w:val="0"/>
                <w:color w:val="auto"/>
                <w:kern w:val="0"/>
                <w:szCs w:val="21"/>
                <w:u w:val="single"/>
              </w:rPr>
              <w:t>（本招标项目招标人名称）</w:t>
            </w:r>
          </w:p>
          <w:p w14:paraId="37F7ABA7">
            <w:pPr>
              <w:pStyle w:val="136"/>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 xml:space="preserve">    我方在此声明：</w:t>
            </w:r>
          </w:p>
          <w:p w14:paraId="221BF42B">
            <w:pPr>
              <w:pStyle w:val="136"/>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 xml:space="preserve">    一、在</w:t>
            </w:r>
            <w:r>
              <w:rPr>
                <w:rFonts w:hint="eastAsia" w:ascii="宋体" w:hAnsi="宋体" w:cs="宋体"/>
                <w:snapToGrid w:val="0"/>
                <w:color w:val="auto"/>
                <w:kern w:val="0"/>
                <w:szCs w:val="21"/>
                <w:u w:val="single"/>
              </w:rPr>
              <w:t xml:space="preserve"> （拟派总监姓名） </w:t>
            </w:r>
            <w:r>
              <w:rPr>
                <w:rFonts w:hint="eastAsia" w:ascii="宋体" w:hAnsi="宋体" w:cs="宋体"/>
                <w:snapToGrid w:val="0"/>
                <w:color w:val="auto"/>
                <w:kern w:val="0"/>
                <w:szCs w:val="21"/>
              </w:rPr>
              <w:t>同志任我方在施项目总监理工程师期间，如果</w:t>
            </w:r>
            <w:r>
              <w:rPr>
                <w:rFonts w:hint="eastAsia" w:ascii="宋体" w:hAnsi="宋体" w:cs="宋体"/>
                <w:snapToGrid w:val="0"/>
                <w:color w:val="auto"/>
                <w:kern w:val="0"/>
                <w:szCs w:val="21"/>
                <w:u w:val="single"/>
              </w:rPr>
              <w:t xml:space="preserve"> （投标人名称） </w:t>
            </w:r>
            <w:r>
              <w:rPr>
                <w:rFonts w:hint="eastAsia" w:ascii="宋体" w:hAnsi="宋体" w:cs="宋体"/>
                <w:snapToGrid w:val="0"/>
                <w:color w:val="auto"/>
                <w:kern w:val="0"/>
                <w:szCs w:val="21"/>
              </w:rPr>
              <w:t>中标你方招标项目监理业务，在</w:t>
            </w:r>
            <w:r>
              <w:rPr>
                <w:rFonts w:hint="eastAsia" w:ascii="宋体" w:hAnsi="宋体" w:cs="宋体"/>
                <w:snapToGrid w:val="0"/>
                <w:color w:val="auto"/>
                <w:kern w:val="0"/>
                <w:szCs w:val="21"/>
                <w:u w:val="single"/>
              </w:rPr>
              <w:t xml:space="preserve"> （拟派总监姓名） </w:t>
            </w:r>
            <w:r>
              <w:rPr>
                <w:rFonts w:hint="eastAsia" w:ascii="宋体" w:hAnsi="宋体" w:cs="宋体"/>
                <w:snapToGrid w:val="0"/>
                <w:color w:val="auto"/>
                <w:kern w:val="0"/>
                <w:szCs w:val="21"/>
              </w:rPr>
              <w:t>同志目前担任总监理工程师职务的项目总数不超过两个（含我方在施项目）的前提下，我方同意其同时担任你方招标项目的总监理工程师；如果未中标，以上声明自动失效。</w:t>
            </w:r>
          </w:p>
          <w:p w14:paraId="6DBCA6A9">
            <w:pPr>
              <w:pStyle w:val="136"/>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 xml:space="preserve">    二、无论</w:t>
            </w:r>
            <w:r>
              <w:rPr>
                <w:rFonts w:hint="eastAsia" w:ascii="宋体" w:hAnsi="宋体" w:cs="宋体"/>
                <w:snapToGrid w:val="0"/>
                <w:color w:val="auto"/>
                <w:kern w:val="0"/>
                <w:szCs w:val="21"/>
                <w:u w:val="single"/>
              </w:rPr>
              <w:t xml:space="preserve"> （拟派总监姓名） </w:t>
            </w:r>
            <w:r>
              <w:rPr>
                <w:rFonts w:hint="eastAsia" w:ascii="宋体" w:hAnsi="宋体" w:cs="宋体"/>
                <w:snapToGrid w:val="0"/>
                <w:color w:val="auto"/>
                <w:kern w:val="0"/>
                <w:szCs w:val="21"/>
              </w:rPr>
              <w:t>同志是否担任其他建设项目的总监理工程师，</w:t>
            </w:r>
            <w:r>
              <w:rPr>
                <w:rFonts w:hint="eastAsia" w:ascii="宋体" w:hAnsi="宋体" w:cs="宋体"/>
                <w:snapToGrid w:val="0"/>
                <w:color w:val="auto"/>
                <w:kern w:val="0"/>
                <w:szCs w:val="21"/>
                <w:u w:val="single"/>
              </w:rPr>
              <w:t xml:space="preserve"> （投标人名称） </w:t>
            </w:r>
            <w:r>
              <w:rPr>
                <w:rFonts w:hint="eastAsia" w:ascii="宋体" w:hAnsi="宋体" w:cs="宋体"/>
                <w:snapToGrid w:val="0"/>
                <w:color w:val="auto"/>
                <w:kern w:val="0"/>
                <w:szCs w:val="21"/>
              </w:rPr>
              <w:t>都必须完全、严格履行我方在施项目监理合同中约定的所有义务，并确保服务内容、服务质量不得有任何减少或降低。</w:t>
            </w:r>
          </w:p>
          <w:p w14:paraId="092F9495">
            <w:pPr>
              <w:pStyle w:val="136"/>
              <w:adjustRightInd w:val="0"/>
              <w:snapToGrid w:val="0"/>
              <w:spacing w:line="360" w:lineRule="auto"/>
              <w:rPr>
                <w:rFonts w:ascii="宋体" w:hAnsi="宋体" w:cs="宋体"/>
                <w:snapToGrid w:val="0"/>
                <w:color w:val="auto"/>
                <w:kern w:val="0"/>
                <w:szCs w:val="21"/>
              </w:rPr>
            </w:pPr>
          </w:p>
          <w:p w14:paraId="2DED7437">
            <w:pPr>
              <w:pStyle w:val="136"/>
              <w:adjustRightInd w:val="0"/>
              <w:snapToGrid w:val="0"/>
              <w:spacing w:line="360" w:lineRule="auto"/>
              <w:rPr>
                <w:rFonts w:ascii="宋体" w:hAnsi="宋体" w:cs="宋体"/>
                <w:snapToGrid w:val="0"/>
                <w:color w:val="auto"/>
                <w:kern w:val="0"/>
                <w:szCs w:val="21"/>
              </w:rPr>
            </w:pPr>
          </w:p>
          <w:p w14:paraId="599D977E">
            <w:pPr>
              <w:pStyle w:val="136"/>
              <w:adjustRightInd w:val="0"/>
              <w:snapToGrid w:val="0"/>
              <w:spacing w:line="360" w:lineRule="auto"/>
              <w:jc w:val="right"/>
              <w:rPr>
                <w:rFonts w:ascii="宋体" w:hAnsi="宋体" w:cs="宋体"/>
                <w:snapToGrid w:val="0"/>
                <w:color w:val="auto"/>
                <w:kern w:val="0"/>
                <w:szCs w:val="21"/>
              </w:rPr>
            </w:pPr>
            <w:r>
              <w:rPr>
                <w:rFonts w:hint="eastAsia" w:ascii="宋体" w:hAnsi="宋体" w:cs="宋体"/>
                <w:snapToGrid w:val="0"/>
                <w:color w:val="auto"/>
                <w:kern w:val="0"/>
                <w:szCs w:val="21"/>
              </w:rPr>
              <w:t>建设单位名称：</w:t>
            </w:r>
            <w:r>
              <w:rPr>
                <w:rFonts w:hint="eastAsia" w:ascii="宋体" w:hAnsi="宋体" w:cs="宋体"/>
                <w:snapToGrid w:val="0"/>
                <w:color w:val="auto"/>
                <w:kern w:val="0"/>
                <w:szCs w:val="21"/>
                <w:u w:val="single"/>
              </w:rPr>
              <w:t xml:space="preserve">                </w:t>
            </w:r>
            <w:r>
              <w:rPr>
                <w:rFonts w:hint="eastAsia" w:ascii="宋体" w:hAnsi="宋体" w:cs="宋体"/>
                <w:snapToGrid w:val="0"/>
                <w:color w:val="auto"/>
                <w:kern w:val="0"/>
                <w:szCs w:val="21"/>
              </w:rPr>
              <w:t>（盖单位章）</w:t>
            </w:r>
          </w:p>
          <w:p w14:paraId="1047DB8F">
            <w:pPr>
              <w:pStyle w:val="136"/>
              <w:adjustRightInd w:val="0"/>
              <w:snapToGrid w:val="0"/>
              <w:spacing w:line="360" w:lineRule="auto"/>
              <w:jc w:val="right"/>
              <w:rPr>
                <w:rFonts w:ascii="宋体" w:hAnsi="宋体" w:cs="宋体"/>
                <w:snapToGrid w:val="0"/>
                <w:color w:val="auto"/>
                <w:kern w:val="0"/>
                <w:szCs w:val="21"/>
              </w:rPr>
            </w:pPr>
          </w:p>
          <w:p w14:paraId="36196D25">
            <w:pPr>
              <w:pStyle w:val="136"/>
              <w:adjustRightInd w:val="0"/>
              <w:snapToGrid w:val="0"/>
              <w:spacing w:line="360" w:lineRule="auto"/>
              <w:jc w:val="center"/>
              <w:rPr>
                <w:rFonts w:ascii="宋体" w:hAnsi="宋体" w:cs="宋体"/>
                <w:snapToGrid w:val="0"/>
                <w:color w:val="auto"/>
                <w:kern w:val="0"/>
                <w:szCs w:val="21"/>
              </w:rPr>
            </w:pPr>
            <w:r>
              <w:rPr>
                <w:rFonts w:hint="eastAsia" w:ascii="宋体" w:hAnsi="宋体" w:cs="宋体"/>
                <w:snapToGrid w:val="0"/>
                <w:color w:val="auto"/>
                <w:kern w:val="0"/>
                <w:szCs w:val="21"/>
              </w:rPr>
              <w:t xml:space="preserve">                            XXXX年XX月XX日</w:t>
            </w:r>
          </w:p>
        </w:tc>
      </w:tr>
    </w:tbl>
    <w:p w14:paraId="01E57326">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说明：</w:t>
      </w:r>
    </w:p>
    <w:p w14:paraId="4621617A">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1</w:t>
      </w:r>
      <w:r>
        <w:rPr>
          <w:rFonts w:hint="eastAsia" w:ascii="宋体" w:hAnsi="宋体" w:cs="宋体"/>
          <w:snapToGrid w:val="0"/>
          <w:color w:val="auto"/>
          <w:kern w:val="0"/>
          <w:szCs w:val="28"/>
        </w:rPr>
        <w:t>．</w:t>
      </w:r>
      <w:r>
        <w:rPr>
          <w:rFonts w:hint="eastAsia" w:ascii="宋体" w:hAnsi="宋体" w:cs="宋体"/>
          <w:snapToGrid w:val="0"/>
          <w:color w:val="auto"/>
          <w:kern w:val="0"/>
          <w:szCs w:val="21"/>
        </w:rPr>
        <w:t>“任职项目”指拟派总监理工程师正在担任总监理工程师职务的在施（包括已中标未开工、已开工未竣工）建设工程项目。任职项目多于一宗的，一项目一表，并标明序号。</w:t>
      </w:r>
    </w:p>
    <w:p w14:paraId="3AD580BD">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2</w:t>
      </w:r>
      <w:r>
        <w:rPr>
          <w:rFonts w:hint="eastAsia" w:ascii="宋体" w:hAnsi="宋体" w:cs="宋体"/>
          <w:snapToGrid w:val="0"/>
          <w:color w:val="auto"/>
          <w:kern w:val="0"/>
          <w:szCs w:val="28"/>
        </w:rPr>
        <w:t>．</w:t>
      </w:r>
      <w:r>
        <w:rPr>
          <w:rFonts w:hint="eastAsia" w:ascii="宋体" w:hAnsi="宋体" w:cs="宋体"/>
          <w:snapToGrid w:val="0"/>
          <w:color w:val="auto"/>
          <w:kern w:val="0"/>
          <w:szCs w:val="21"/>
        </w:rPr>
        <w:t>每份情况表后应附该项目的合同协议书彩色扫描件。</w:t>
      </w:r>
    </w:p>
    <w:p w14:paraId="5D509C1C">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3</w:t>
      </w:r>
      <w:r>
        <w:rPr>
          <w:rFonts w:hint="eastAsia" w:ascii="宋体" w:hAnsi="宋体" w:cs="宋体"/>
          <w:snapToGrid w:val="0"/>
          <w:color w:val="auto"/>
          <w:kern w:val="0"/>
          <w:szCs w:val="28"/>
        </w:rPr>
        <w:t>．投标人填写本</w:t>
      </w:r>
      <w:r>
        <w:rPr>
          <w:rFonts w:hint="eastAsia" w:ascii="宋体" w:hAnsi="宋体" w:cs="宋体"/>
          <w:snapToGrid w:val="0"/>
          <w:color w:val="auto"/>
          <w:kern w:val="0"/>
          <w:szCs w:val="21"/>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rPr>
        <w:sectPr>
          <w:endnotePr>
            <w:numFmt w:val="decimal"/>
          </w:endnotePr>
          <w:pgSz w:w="11906" w:h="16838"/>
          <w:pgMar w:top="1417" w:right="1417" w:bottom="1417" w:left="1417" w:header="850" w:footer="992" w:gutter="0"/>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rPr>
      </w:pPr>
      <w:bookmarkStart w:id="293" w:name="_Toc16105"/>
      <w:bookmarkStart w:id="294" w:name="_Toc200338098"/>
      <w:bookmarkStart w:id="295" w:name="_Toc8264"/>
      <w:r>
        <w:rPr>
          <w:rFonts w:hint="eastAsia" w:hAnsi="宋体" w:cs="宋体"/>
          <w:b/>
          <w:snapToGrid w:val="0"/>
          <w:color w:val="auto"/>
          <w:kern w:val="0"/>
        </w:rPr>
        <w:t>格式</w:t>
      </w:r>
      <w:bookmarkStart w:id="296" w:name="_Hlt287950384"/>
      <w:bookmarkEnd w:id="296"/>
      <w:r>
        <w:rPr>
          <w:rFonts w:hint="eastAsia" w:hAnsi="宋体" w:cs="宋体"/>
          <w:b/>
          <w:bCs/>
          <w:snapToGrid w:val="0"/>
          <w:color w:val="auto"/>
          <w:kern w:val="0"/>
          <w:szCs w:val="24"/>
        </w:rPr>
        <w:t>十 项目监理机构组成人员汇总表</w:t>
      </w:r>
      <w:bookmarkEnd w:id="293"/>
    </w:p>
    <w:p w14:paraId="58540D5A">
      <w:pPr>
        <w:wordWrap w:val="0"/>
        <w:adjustRightInd w:val="0"/>
        <w:snapToGrid w:val="0"/>
        <w:spacing w:before="260" w:after="260" w:line="440" w:lineRule="exact"/>
        <w:jc w:val="center"/>
        <w:rPr>
          <w:rFonts w:hAnsi="宋体" w:cs="宋体"/>
          <w:b/>
          <w:snapToGrid w:val="0"/>
          <w:color w:val="auto"/>
          <w:kern w:val="0"/>
        </w:rPr>
      </w:pPr>
      <w:r>
        <w:rPr>
          <w:rFonts w:hint="eastAsia" w:hAnsi="宋体" w:cs="宋体"/>
          <w:b/>
          <w:snapToGrid w:val="0"/>
          <w:color w:val="auto"/>
          <w:kern w:val="0"/>
          <w:sz w:val="30"/>
        </w:rPr>
        <w:t xml:space="preserve"> 项目监理机构组成人员汇总表</w:t>
      </w: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rPr>
            </w:pPr>
          </w:p>
        </w:tc>
        <w:bookmarkStart w:id="297" w:name="_Hlt68774664"/>
        <w:bookmarkStart w:id="298" w:name="_附件十：单项工程费汇总表"/>
        <w:bookmarkStart w:id="299" w:name="_附件二十四：技术标提问单"/>
        <w:bookmarkStart w:id="300" w:name="_Hlt69116778"/>
        <w:bookmarkStart w:id="301" w:name="_附件二十五：综合评审合理低价法"/>
      </w:tr>
      <w:bookmarkEnd w:id="294"/>
      <w:bookmarkEnd w:id="295"/>
      <w:bookmarkEnd w:id="297"/>
      <w:bookmarkEnd w:id="298"/>
      <w:bookmarkEnd w:id="299"/>
      <w:bookmarkEnd w:id="300"/>
      <w:bookmarkEnd w:id="301"/>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rPr>
            </w:pPr>
          </w:p>
        </w:tc>
      </w:tr>
    </w:tbl>
    <w:p w14:paraId="4CDFA701">
      <w:pPr>
        <w:pStyle w:val="72"/>
        <w:widowControl w:val="0"/>
        <w:wordWrap w:val="0"/>
        <w:adjustRightInd w:val="0"/>
        <w:snapToGrid w:val="0"/>
        <w:spacing w:line="400" w:lineRule="exact"/>
        <w:rPr>
          <w:rFonts w:hAnsi="宋体" w:cs="宋体"/>
          <w:snapToGrid w:val="0"/>
          <w:color w:val="auto"/>
          <w:sz w:val="21"/>
        </w:rPr>
      </w:pPr>
      <w:r>
        <w:rPr>
          <w:rFonts w:hint="eastAsia" w:hAnsi="宋体" w:cs="宋体"/>
          <w:snapToGrid w:val="0"/>
          <w:color w:val="auto"/>
          <w:sz w:val="21"/>
        </w:rPr>
        <w:t>说明：</w:t>
      </w:r>
    </w:p>
    <w:p w14:paraId="24312D3D">
      <w:pPr>
        <w:pStyle w:val="72"/>
        <w:widowControl w:val="0"/>
        <w:wordWrap w:val="0"/>
        <w:adjustRightInd w:val="0"/>
        <w:snapToGrid w:val="0"/>
        <w:spacing w:line="400" w:lineRule="exact"/>
        <w:rPr>
          <w:rFonts w:hAnsi="宋体" w:cs="宋体"/>
          <w:snapToGrid w:val="0"/>
          <w:color w:val="auto"/>
          <w:sz w:val="21"/>
        </w:rPr>
        <w:sectPr>
          <w:endnotePr>
            <w:numFmt w:val="decimal"/>
          </w:endnotePr>
          <w:pgSz w:w="16838" w:h="11906" w:orient="landscape"/>
          <w:pgMar w:top="1417" w:right="1417" w:bottom="1417" w:left="1417" w:header="850" w:footer="992" w:gutter="0"/>
          <w:cols w:space="0" w:num="1"/>
          <w:docGrid w:linePitch="327" w:charSpace="0"/>
        </w:sectPr>
      </w:pPr>
      <w:r>
        <w:rPr>
          <w:rFonts w:hint="eastAsia" w:hAnsi="宋体" w:cs="宋体"/>
          <w:snapToGrid w:val="0"/>
          <w:color w:val="auto"/>
          <w:sz w:val="21"/>
        </w:rPr>
        <w:t>1</w:t>
      </w:r>
      <w:r>
        <w:rPr>
          <w:rFonts w:hint="eastAsia" w:hAnsi="宋体" w:cs="宋体"/>
          <w:snapToGrid w:val="0"/>
          <w:color w:val="auto"/>
          <w:sz w:val="21"/>
          <w:szCs w:val="28"/>
        </w:rPr>
        <w:t>．表中没有或无法填写的栏目，用</w:t>
      </w:r>
      <w:r>
        <w:rPr>
          <w:rFonts w:hint="eastAsia" w:hAnsi="宋体" w:cs="宋体"/>
          <w:snapToGrid w:val="0"/>
          <w:color w:val="auto"/>
          <w:sz w:val="21"/>
        </w:rPr>
        <w:t>“/”示意。</w:t>
      </w:r>
      <w:bookmarkEnd w:id="269"/>
      <w:bookmarkEnd w:id="270"/>
      <w:bookmarkEnd w:id="271"/>
      <w:bookmarkEnd w:id="272"/>
    </w:p>
    <w:p w14:paraId="63F60130">
      <w:pPr>
        <w:pStyle w:val="148"/>
        <w:keepNext/>
        <w:keepLines/>
        <w:snapToGrid w:val="0"/>
        <w:spacing w:line="400" w:lineRule="exact"/>
        <w:jc w:val="both"/>
        <w:rPr>
          <w:rFonts w:ascii="宋体" w:hAnsi="宋体" w:cs="宋体"/>
          <w:b/>
          <w:bCs/>
          <w:snapToGrid w:val="0"/>
          <w:color w:val="auto"/>
        </w:rPr>
      </w:pPr>
      <w:bookmarkStart w:id="302" w:name="_Toc22366"/>
      <w:bookmarkStart w:id="303" w:name="_Toc24916"/>
      <w:r>
        <w:rPr>
          <w:rFonts w:hint="eastAsia" w:ascii="宋体" w:hAnsi="宋体" w:cs="宋体"/>
          <w:b/>
          <w:bCs/>
          <w:snapToGrid w:val="0"/>
          <w:color w:val="auto"/>
        </w:rPr>
        <w:t>格式十一 总监理工程师简历表</w:t>
      </w:r>
      <w:bookmarkEnd w:id="302"/>
      <w:bookmarkEnd w:id="303"/>
    </w:p>
    <w:p w14:paraId="6461E15D">
      <w:pPr>
        <w:adjustRightInd w:val="0"/>
        <w:snapToGrid w:val="0"/>
        <w:spacing w:line="400" w:lineRule="exact"/>
        <w:jc w:val="center"/>
        <w:rPr>
          <w:rFonts w:hAnsi="宋体" w:cs="宋体"/>
          <w:b/>
          <w:bCs/>
          <w:color w:val="auto"/>
          <w:sz w:val="32"/>
          <w:szCs w:val="22"/>
        </w:rPr>
      </w:pPr>
    </w:p>
    <w:p w14:paraId="13A99F0A">
      <w:pPr>
        <w:adjustRightInd w:val="0"/>
        <w:snapToGrid w:val="0"/>
        <w:spacing w:line="400" w:lineRule="exact"/>
        <w:jc w:val="center"/>
        <w:rPr>
          <w:rFonts w:hAnsi="宋体" w:cs="宋体"/>
          <w:b/>
          <w:bCs/>
          <w:color w:val="auto"/>
          <w:sz w:val="32"/>
          <w:szCs w:val="22"/>
        </w:rPr>
      </w:pPr>
      <w:r>
        <w:rPr>
          <w:rFonts w:hint="eastAsia" w:hAnsi="宋体" w:cs="宋体"/>
          <w:b/>
          <w:bCs/>
          <w:color w:val="auto"/>
          <w:sz w:val="32"/>
          <w:szCs w:val="22"/>
        </w:rPr>
        <w:t>总监理工程师简历表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rPr>
            </w:pPr>
          </w:p>
        </w:tc>
      </w:tr>
    </w:tbl>
    <w:p w14:paraId="05AF772E">
      <w:pPr>
        <w:adjustRightInd w:val="0"/>
        <w:snapToGrid w:val="0"/>
        <w:spacing w:line="400" w:lineRule="exact"/>
        <w:rPr>
          <w:rFonts w:hAnsi="宋体" w:cs="宋体"/>
          <w:color w:val="auto"/>
        </w:rPr>
      </w:pPr>
    </w:p>
    <w:p w14:paraId="55649CDC">
      <w:pPr>
        <w:pStyle w:val="73"/>
        <w:wordWrap w:val="0"/>
        <w:adjustRightInd w:val="0"/>
        <w:snapToGrid w:val="0"/>
        <w:spacing w:line="400" w:lineRule="exact"/>
        <w:jc w:val="right"/>
        <w:rPr>
          <w:rFonts w:hAnsi="宋体" w:cs="宋体"/>
          <w:snapToGrid w:val="0"/>
          <w:color w:val="auto"/>
          <w:kern w:val="0"/>
        </w:rPr>
      </w:pPr>
    </w:p>
    <w:p w14:paraId="5212B167">
      <w:pPr>
        <w:pStyle w:val="73"/>
        <w:wordWrap w:val="0"/>
        <w:adjustRightInd w:val="0"/>
        <w:snapToGrid w:val="0"/>
        <w:spacing w:line="400" w:lineRule="exact"/>
        <w:jc w:val="right"/>
        <w:rPr>
          <w:rFonts w:hAnsi="宋体" w:cs="宋体"/>
          <w:snapToGrid w:val="0"/>
          <w:color w:val="auto"/>
          <w:kern w:val="0"/>
        </w:rPr>
      </w:pPr>
      <w:r>
        <w:rPr>
          <w:rFonts w:hint="eastAsia" w:hAnsi="宋体" w:cs="宋体"/>
          <w:snapToGrid w:val="0"/>
          <w:color w:val="auto"/>
          <w:kern w:val="0"/>
        </w:rPr>
        <w:t>总监理工程师：</w:t>
      </w:r>
      <w:r>
        <w:rPr>
          <w:rFonts w:hint="eastAsia" w:hAnsi="宋体" w:cs="宋体"/>
          <w:snapToGrid w:val="0"/>
          <w:color w:val="auto"/>
          <w:kern w:val="0"/>
          <w:u w:val="single"/>
        </w:rPr>
        <w:t xml:space="preserve">                   </w:t>
      </w:r>
      <w:r>
        <w:rPr>
          <w:rFonts w:hint="eastAsia" w:hAnsi="宋体" w:cs="宋体"/>
          <w:snapToGrid w:val="0"/>
          <w:color w:val="auto"/>
          <w:kern w:val="0"/>
        </w:rPr>
        <w:t>（签字）</w:t>
      </w:r>
    </w:p>
    <w:p w14:paraId="0C2580C4">
      <w:pPr>
        <w:pStyle w:val="73"/>
        <w:wordWrap w:val="0"/>
        <w:adjustRightInd w:val="0"/>
        <w:snapToGrid w:val="0"/>
        <w:spacing w:line="400" w:lineRule="exact"/>
        <w:jc w:val="center"/>
        <w:rPr>
          <w:rFonts w:hAnsi="宋体" w:cs="宋体"/>
          <w:snapToGrid w:val="0"/>
          <w:color w:val="auto"/>
          <w:kern w:val="0"/>
        </w:rPr>
      </w:pPr>
      <w:r>
        <w:rPr>
          <w:rFonts w:hint="eastAsia" w:hAnsi="宋体" w:cs="宋体"/>
          <w:snapToGrid w:val="0"/>
          <w:color w:val="auto"/>
          <w:kern w:val="0"/>
        </w:rPr>
        <w:t xml:space="preserve">                                     </w:t>
      </w:r>
      <w:r>
        <w:rPr>
          <w:rFonts w:hint="eastAsia" w:hAnsi="宋体" w:cs="宋体"/>
          <w:snapToGrid w:val="0"/>
          <w:color w:val="auto"/>
          <w:kern w:val="0"/>
          <w:u w:val="single"/>
        </w:rPr>
        <w:t xml:space="preserve">       </w:t>
      </w:r>
      <w:r>
        <w:rPr>
          <w:rFonts w:hint="eastAsia" w:hAnsi="宋体" w:cs="宋体"/>
          <w:snapToGrid w:val="0"/>
          <w:color w:val="auto"/>
          <w:kern w:val="0"/>
        </w:rPr>
        <w:t>年</w:t>
      </w:r>
      <w:r>
        <w:rPr>
          <w:rFonts w:hint="eastAsia" w:hAnsi="宋体" w:cs="宋体"/>
          <w:snapToGrid w:val="0"/>
          <w:color w:val="auto"/>
          <w:kern w:val="0"/>
          <w:u w:val="single"/>
        </w:rPr>
        <w:t xml:space="preserve">     </w:t>
      </w:r>
      <w:r>
        <w:rPr>
          <w:rFonts w:hint="eastAsia" w:hAnsi="宋体" w:cs="宋体"/>
          <w:snapToGrid w:val="0"/>
          <w:color w:val="auto"/>
          <w:kern w:val="0"/>
        </w:rPr>
        <w:t>月</w:t>
      </w:r>
      <w:r>
        <w:rPr>
          <w:rFonts w:hint="eastAsia" w:hAnsi="宋体" w:cs="宋体"/>
          <w:snapToGrid w:val="0"/>
          <w:color w:val="auto"/>
          <w:kern w:val="0"/>
          <w:u w:val="single"/>
        </w:rPr>
        <w:t xml:space="preserve">     </w:t>
      </w:r>
      <w:r>
        <w:rPr>
          <w:rFonts w:hint="eastAsia" w:hAnsi="宋体" w:cs="宋体"/>
          <w:snapToGrid w:val="0"/>
          <w:color w:val="auto"/>
          <w:kern w:val="0"/>
        </w:rPr>
        <w:t>日</w:t>
      </w:r>
    </w:p>
    <w:p w14:paraId="54D577A5">
      <w:pPr>
        <w:wordWrap w:val="0"/>
        <w:adjustRightInd w:val="0"/>
        <w:snapToGrid w:val="0"/>
        <w:spacing w:line="400" w:lineRule="exact"/>
        <w:ind w:firstLine="570"/>
        <w:rPr>
          <w:rFonts w:hAnsi="宋体" w:cs="宋体"/>
          <w:snapToGrid w:val="0"/>
          <w:color w:val="auto"/>
          <w:kern w:val="0"/>
          <w:szCs w:val="28"/>
        </w:rPr>
      </w:pPr>
    </w:p>
    <w:p w14:paraId="1CA52CB3">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2．监理工程师注册证书彩色扫描件（须彩色扫描至变更注册栏）</w:t>
      </w:r>
      <w:r>
        <w:rPr>
          <w:rFonts w:hint="eastAsia" w:ascii="宋体" w:hAnsi="宋体" w:eastAsia="宋体" w:cs="宋体"/>
          <w:snapToGrid w:val="0"/>
          <w:color w:val="auto"/>
          <w:kern w:val="0"/>
          <w:sz w:val="21"/>
          <w:szCs w:val="28"/>
          <w:lang w:val="en-US" w:eastAsia="zh-CN"/>
        </w:rPr>
        <w:t>或</w:t>
      </w:r>
      <w:r>
        <w:rPr>
          <w:rFonts w:hint="eastAsia" w:ascii="宋体" w:hAnsi="宋体" w:eastAsia="宋体" w:cs="宋体"/>
          <w:snapToGrid w:val="0"/>
          <w:color w:val="auto"/>
          <w:kern w:val="0"/>
          <w:sz w:val="21"/>
          <w:szCs w:val="28"/>
        </w:rPr>
        <w:t>有效期内的有效电子证书</w:t>
      </w:r>
      <w:r>
        <w:rPr>
          <w:rFonts w:hint="eastAsia" w:hAnsi="宋体" w:cs="宋体"/>
          <w:snapToGrid w:val="0"/>
          <w:color w:val="auto"/>
          <w:kern w:val="0"/>
          <w:sz w:val="21"/>
          <w:szCs w:val="28"/>
        </w:rPr>
        <w:t>；</w:t>
      </w:r>
    </w:p>
    <w:p w14:paraId="4FD46B7A">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02</w:t>
      </w:r>
      <w:r>
        <w:rPr>
          <w:rFonts w:hint="eastAsia" w:ascii="宋体" w:hAnsi="宋体" w:eastAsia="宋体" w:cs="宋体"/>
          <w:caps w:val="0"/>
          <w:smallCaps w:val="0"/>
          <w:snapToGrid w:val="0"/>
          <w:color w:val="auto"/>
          <w:spacing w:val="0"/>
          <w:kern w:val="0"/>
          <w:sz w:val="21"/>
          <w:szCs w:val="28"/>
          <w:highlight w:val="none"/>
          <w:lang w:val="en-US" w:eastAsia="zh-CN"/>
        </w:rPr>
        <w:t>月）彩色扫描件。</w:t>
      </w:r>
    </w:p>
    <w:p w14:paraId="2DC2A311">
      <w:pPr>
        <w:pStyle w:val="9"/>
        <w:snapToGrid w:val="0"/>
        <w:spacing w:line="400" w:lineRule="exact"/>
        <w:ind w:firstLine="420" w:firstLineChars="200"/>
        <w:rPr>
          <w:rFonts w:hAnsi="宋体" w:cs="宋体"/>
          <w:snapToGrid w:val="0"/>
          <w:color w:val="auto"/>
          <w:sz w:val="21"/>
        </w:rPr>
      </w:pPr>
      <w:r>
        <w:rPr>
          <w:rFonts w:hint="eastAsia" w:hAnsi="宋体" w:cs="宋体"/>
          <w:snapToGrid w:val="0"/>
          <w:color w:val="auto"/>
          <w:sz w:val="21"/>
        </w:rPr>
        <w:t>4.“进粤企业和人员诚信信息登记平台”个人（总监理工程师等）信息情况截图。（适用于省外建筑企业）</w:t>
      </w:r>
    </w:p>
    <w:p w14:paraId="1FF4E9EC">
      <w:pPr>
        <w:pStyle w:val="9"/>
        <w:snapToGrid w:val="0"/>
        <w:spacing w:line="400" w:lineRule="exact"/>
        <w:rPr>
          <w:rFonts w:hAnsi="宋体" w:cs="宋体"/>
          <w:snapToGrid w:val="0"/>
          <w:color w:val="auto"/>
          <w:sz w:val="21"/>
        </w:rPr>
      </w:pPr>
    </w:p>
    <w:p w14:paraId="1F51A155">
      <w:pPr>
        <w:adjustRightInd w:val="0"/>
        <w:snapToGrid w:val="0"/>
        <w:spacing w:line="400" w:lineRule="exact"/>
        <w:rPr>
          <w:rFonts w:hAnsi="宋体" w:cs="宋体"/>
          <w:b/>
          <w:bCs/>
          <w:snapToGrid w:val="0"/>
          <w:color w:val="auto"/>
          <w:kern w:val="0"/>
          <w:szCs w:val="24"/>
        </w:rPr>
      </w:pPr>
      <w:bookmarkStart w:id="304" w:name="_Toc19546"/>
      <w:r>
        <w:rPr>
          <w:rFonts w:hint="eastAsia" w:hAnsi="宋体" w:cs="宋体"/>
          <w:b/>
          <w:bCs/>
          <w:snapToGrid w:val="0"/>
          <w:color w:val="auto"/>
          <w:kern w:val="0"/>
          <w:szCs w:val="24"/>
        </w:rPr>
        <w:br w:type="page"/>
      </w:r>
    </w:p>
    <w:p w14:paraId="32B105E3">
      <w:pPr>
        <w:pStyle w:val="148"/>
        <w:keepNext/>
        <w:keepLines/>
        <w:snapToGrid w:val="0"/>
        <w:spacing w:line="400" w:lineRule="exact"/>
        <w:jc w:val="both"/>
        <w:rPr>
          <w:rFonts w:ascii="宋体" w:hAnsi="宋体" w:cs="宋体"/>
          <w:b/>
          <w:bCs/>
          <w:snapToGrid w:val="0"/>
          <w:color w:val="auto"/>
        </w:rPr>
      </w:pPr>
      <w:bookmarkStart w:id="305" w:name="_Toc7425"/>
      <w:r>
        <w:rPr>
          <w:rFonts w:hint="eastAsia" w:ascii="宋体" w:hAnsi="宋体" w:cs="宋体"/>
          <w:b/>
          <w:bCs/>
          <w:snapToGrid w:val="0"/>
          <w:color w:val="auto"/>
        </w:rPr>
        <w:t>格式十二 其他拟派人员简历表</w:t>
      </w:r>
      <w:bookmarkEnd w:id="304"/>
      <w:bookmarkEnd w:id="305"/>
    </w:p>
    <w:p w14:paraId="6BB2F130">
      <w:pPr>
        <w:adjustRightInd w:val="0"/>
        <w:snapToGrid w:val="0"/>
        <w:spacing w:line="400" w:lineRule="exact"/>
        <w:jc w:val="center"/>
        <w:rPr>
          <w:rFonts w:hAnsi="宋体" w:cs="宋体"/>
          <w:b/>
          <w:bCs/>
          <w:color w:val="auto"/>
          <w:sz w:val="32"/>
          <w:szCs w:val="22"/>
        </w:rPr>
      </w:pPr>
    </w:p>
    <w:p w14:paraId="3FF56886">
      <w:pPr>
        <w:adjustRightInd w:val="0"/>
        <w:snapToGrid w:val="0"/>
        <w:spacing w:line="400" w:lineRule="exact"/>
        <w:jc w:val="center"/>
        <w:rPr>
          <w:rFonts w:hAnsi="宋体" w:cs="宋体"/>
          <w:b/>
          <w:bCs/>
          <w:color w:val="auto"/>
          <w:sz w:val="32"/>
          <w:szCs w:val="22"/>
        </w:rPr>
      </w:pPr>
      <w:r>
        <w:rPr>
          <w:rFonts w:hint="eastAsia" w:hAnsi="宋体" w:cs="宋体"/>
          <w:b/>
          <w:bCs/>
          <w:color w:val="auto"/>
          <w:sz w:val="32"/>
          <w:szCs w:val="22"/>
        </w:rPr>
        <w:t>其他拟派人员简历表（）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1</w:t>
            </w:r>
            <w:r>
              <w:rPr>
                <w:rFonts w:hint="eastAsia" w:hAnsi="宋体" w:cs="宋体"/>
                <w:snapToGrid w:val="0"/>
                <w:color w:val="auto"/>
                <w:kern w:val="0"/>
                <w:sz w:val="21"/>
                <w:szCs w:val="28"/>
              </w:rPr>
              <w:t>．</w:t>
            </w:r>
            <w:r>
              <w:rPr>
                <w:rFonts w:hint="eastAsia" w:hAnsi="宋体" w:cs="宋体"/>
                <w:snapToGrid w:val="0"/>
                <w:color w:val="auto"/>
                <w:kern w:val="0"/>
                <w:sz w:val="21"/>
                <w:szCs w:val="21"/>
              </w:rPr>
              <w:t>名称：                               证书号：</w:t>
            </w:r>
          </w:p>
          <w:p w14:paraId="1AEF7FE9">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2</w:t>
            </w:r>
            <w:r>
              <w:rPr>
                <w:rFonts w:hint="eastAsia" w:hAnsi="宋体" w:cs="宋体"/>
                <w:snapToGrid w:val="0"/>
                <w:color w:val="auto"/>
                <w:kern w:val="0"/>
                <w:sz w:val="21"/>
                <w:szCs w:val="28"/>
              </w:rPr>
              <w:t>．</w:t>
            </w:r>
            <w:r>
              <w:rPr>
                <w:rFonts w:hint="eastAsia" w:hAnsi="宋体" w:cs="宋体"/>
                <w:snapToGrid w:val="0"/>
                <w:color w:val="auto"/>
                <w:kern w:val="0"/>
                <w:sz w:val="21"/>
                <w:szCs w:val="21"/>
              </w:rPr>
              <w:t>名称：                               证书号：</w:t>
            </w:r>
          </w:p>
          <w:p w14:paraId="6A8FC6B9">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3</w:t>
            </w:r>
            <w:r>
              <w:rPr>
                <w:rFonts w:hint="eastAsia" w:hAnsi="宋体" w:cs="宋体"/>
                <w:snapToGrid w:val="0"/>
                <w:color w:val="auto"/>
                <w:kern w:val="0"/>
                <w:sz w:val="21"/>
                <w:szCs w:val="28"/>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rPr>
            </w:pPr>
          </w:p>
        </w:tc>
      </w:tr>
    </w:tbl>
    <w:p w14:paraId="77C02387">
      <w:pPr>
        <w:pStyle w:val="73"/>
        <w:wordWrap w:val="0"/>
        <w:adjustRightInd w:val="0"/>
        <w:snapToGrid w:val="0"/>
        <w:spacing w:line="400" w:lineRule="exact"/>
        <w:rPr>
          <w:rFonts w:hAnsi="宋体" w:cs="宋体"/>
          <w:snapToGrid w:val="0"/>
          <w:color w:val="auto"/>
          <w:kern w:val="0"/>
        </w:rPr>
      </w:pPr>
    </w:p>
    <w:p w14:paraId="51FC9EC7">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说明：</w:t>
      </w:r>
    </w:p>
    <w:p w14:paraId="2C895D48">
      <w:pPr>
        <w:wordWrap w:val="0"/>
        <w:adjustRightInd w:val="0"/>
        <w:snapToGrid w:val="0"/>
        <w:spacing w:line="400" w:lineRule="exact"/>
        <w:ind w:firstLine="420"/>
        <w:rPr>
          <w:rFonts w:hAnsi="宋体" w:cs="宋体"/>
          <w:snapToGrid w:val="0"/>
          <w:color w:val="auto"/>
          <w:kern w:val="0"/>
          <w:sz w:val="21"/>
          <w:szCs w:val="21"/>
        </w:rPr>
      </w:pPr>
      <w:r>
        <w:rPr>
          <w:rFonts w:hint="eastAsia" w:hAnsi="宋体" w:cs="宋体"/>
          <w:snapToGrid w:val="0"/>
          <w:color w:val="auto"/>
          <w:kern w:val="0"/>
          <w:sz w:val="21"/>
          <w:szCs w:val="28"/>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rPr>
        <w:t>并标明序号。</w:t>
      </w:r>
    </w:p>
    <w:p w14:paraId="784C9BD9">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（1）身份证彩色扫描件；</w:t>
      </w:r>
    </w:p>
    <w:p w14:paraId="15883648">
      <w:pPr>
        <w:wordWrap w:val="0"/>
        <w:adjustRightInd w:val="0"/>
        <w:snapToGrid w:val="0"/>
        <w:spacing w:line="400" w:lineRule="exact"/>
        <w:ind w:firstLine="420"/>
        <w:rPr>
          <w:rFonts w:hint="eastAsia" w:hAnsi="宋体" w:eastAsia="宋体" w:cs="宋体"/>
          <w:snapToGrid w:val="0"/>
          <w:color w:val="auto"/>
          <w:kern w:val="0"/>
          <w:sz w:val="21"/>
          <w:szCs w:val="28"/>
          <w:lang w:val="en-US" w:eastAsia="zh-CN"/>
        </w:rPr>
      </w:pPr>
      <w:r>
        <w:rPr>
          <w:rFonts w:hint="eastAsia" w:hAnsi="宋体" w:cs="宋体"/>
          <w:snapToGrid w:val="0"/>
          <w:color w:val="auto"/>
          <w:kern w:val="0"/>
          <w:sz w:val="21"/>
          <w:szCs w:val="28"/>
        </w:rPr>
        <w:t>（2）相关证书彩色扫描件</w:t>
      </w:r>
      <w:r>
        <w:rPr>
          <w:rFonts w:hint="eastAsia" w:hAnsi="宋体" w:cs="宋体"/>
          <w:snapToGrid w:val="0"/>
          <w:color w:val="auto"/>
          <w:kern w:val="0"/>
          <w:sz w:val="21"/>
          <w:szCs w:val="28"/>
          <w:lang w:eastAsia="zh-CN"/>
        </w:rPr>
        <w:t>（</w:t>
      </w:r>
      <w:r>
        <w:rPr>
          <w:rFonts w:hint="eastAsia" w:hAnsi="宋体" w:cs="宋体"/>
          <w:snapToGrid w:val="0"/>
          <w:color w:val="auto"/>
          <w:kern w:val="0"/>
          <w:sz w:val="21"/>
          <w:szCs w:val="28"/>
        </w:rPr>
        <w:t>须彩色扫描至变更注册栏</w:t>
      </w:r>
      <w:r>
        <w:rPr>
          <w:rFonts w:hint="eastAsia" w:hAnsi="宋体" w:cs="宋体"/>
          <w:snapToGrid w:val="0"/>
          <w:color w:val="auto"/>
          <w:kern w:val="0"/>
          <w:sz w:val="21"/>
          <w:szCs w:val="28"/>
          <w:lang w:eastAsia="zh-CN"/>
        </w:rPr>
        <w:t>）</w:t>
      </w:r>
      <w:r>
        <w:rPr>
          <w:rFonts w:hint="eastAsia" w:ascii="宋体" w:hAnsi="宋体" w:eastAsia="宋体" w:cs="宋体"/>
          <w:snapToGrid w:val="0"/>
          <w:color w:val="auto"/>
          <w:kern w:val="0"/>
          <w:sz w:val="21"/>
          <w:szCs w:val="28"/>
          <w:lang w:val="en-US" w:eastAsia="zh-CN"/>
        </w:rPr>
        <w:t>或</w:t>
      </w:r>
      <w:r>
        <w:rPr>
          <w:rFonts w:hint="eastAsia" w:ascii="宋体" w:hAnsi="宋体" w:eastAsia="宋体" w:cs="宋体"/>
          <w:snapToGrid w:val="0"/>
          <w:color w:val="auto"/>
          <w:kern w:val="0"/>
          <w:sz w:val="21"/>
          <w:szCs w:val="28"/>
        </w:rPr>
        <w:t>有效期内的有效电子证书</w:t>
      </w:r>
      <w:r>
        <w:rPr>
          <w:rFonts w:hint="eastAsia" w:ascii="宋体" w:hAnsi="宋体" w:eastAsia="宋体" w:cs="宋体"/>
          <w:snapToGrid w:val="0"/>
          <w:color w:val="auto"/>
          <w:kern w:val="0"/>
          <w:sz w:val="21"/>
          <w:szCs w:val="28"/>
          <w:lang w:eastAsia="zh-CN"/>
        </w:rPr>
        <w:t>，</w:t>
      </w:r>
      <w:r>
        <w:rPr>
          <w:rFonts w:hint="eastAsia" w:hAnsi="宋体" w:cs="宋体"/>
          <w:snapToGrid w:val="0"/>
          <w:color w:val="auto"/>
          <w:kern w:val="0"/>
          <w:sz w:val="21"/>
          <w:szCs w:val="28"/>
        </w:rPr>
        <w:t>具体要求详见招标文件第一章第三节第</w:t>
      </w:r>
      <w:r>
        <w:rPr>
          <w:rFonts w:hint="eastAsia" w:hAnsi="宋体" w:cs="宋体"/>
          <w:b/>
          <w:bCs/>
          <w:snapToGrid w:val="0"/>
          <w:color w:val="auto"/>
          <w:kern w:val="0"/>
          <w:sz w:val="21"/>
          <w:szCs w:val="28"/>
        </w:rPr>
        <w:t>15.5</w:t>
      </w:r>
      <w:r>
        <w:rPr>
          <w:rFonts w:hint="eastAsia" w:hAnsi="宋体" w:cs="宋体"/>
          <w:snapToGrid w:val="0"/>
          <w:color w:val="auto"/>
          <w:kern w:val="0"/>
          <w:sz w:val="21"/>
          <w:szCs w:val="28"/>
        </w:rPr>
        <w:t>条表</w:t>
      </w:r>
      <w:r>
        <w:rPr>
          <w:rFonts w:hint="eastAsia" w:hAnsi="宋体" w:cs="宋体"/>
          <w:b/>
          <w:bCs/>
          <w:snapToGrid w:val="0"/>
          <w:color w:val="auto"/>
          <w:kern w:val="0"/>
          <w:sz w:val="21"/>
          <w:szCs w:val="28"/>
        </w:rPr>
        <w:t>2</w:t>
      </w:r>
      <w:r>
        <w:rPr>
          <w:rFonts w:hint="eastAsia" w:hAnsi="宋体" w:cs="宋体"/>
          <w:snapToGrid w:val="0"/>
          <w:color w:val="auto"/>
          <w:kern w:val="0"/>
          <w:sz w:val="21"/>
          <w:szCs w:val="28"/>
        </w:rPr>
        <w:t>《项目监理机构其他人员需求表》“持证要求”栏目</w:t>
      </w:r>
      <w:r>
        <w:rPr>
          <w:rFonts w:hint="eastAsia" w:hAnsi="宋体" w:cs="宋体"/>
          <w:snapToGrid w:val="0"/>
          <w:color w:val="auto"/>
          <w:kern w:val="0"/>
          <w:sz w:val="21"/>
          <w:szCs w:val="28"/>
          <w:lang w:val="en-US" w:eastAsia="zh-CN"/>
        </w:rPr>
        <w:t>；</w:t>
      </w:r>
    </w:p>
    <w:p w14:paraId="1BFF2D19">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（3）</w:t>
      </w:r>
      <w:r>
        <w:rPr>
          <w:rFonts w:hint="eastAsia" w:ascii="Times New Roman"/>
          <w:snapToGrid w:val="0"/>
          <w:color w:val="auto"/>
          <w:kern w:val="0"/>
          <w:sz w:val="21"/>
          <w:szCs w:val="28"/>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02</w:t>
      </w:r>
      <w:r>
        <w:rPr>
          <w:rFonts w:hint="eastAsia" w:ascii="宋体" w:hAnsi="宋体" w:eastAsia="宋体" w:cs="宋体"/>
          <w:caps w:val="0"/>
          <w:smallCaps w:val="0"/>
          <w:snapToGrid w:val="0"/>
          <w:color w:val="auto"/>
          <w:spacing w:val="0"/>
          <w:kern w:val="0"/>
          <w:sz w:val="21"/>
          <w:szCs w:val="28"/>
          <w:highlight w:val="none"/>
          <w:lang w:val="en-US" w:eastAsia="zh-CN"/>
        </w:rPr>
        <w:t>月）</w:t>
      </w:r>
      <w:r>
        <w:rPr>
          <w:rFonts w:hint="eastAsia" w:ascii="Times New Roman"/>
          <w:snapToGrid w:val="0"/>
          <w:color w:val="auto"/>
          <w:kern w:val="0"/>
          <w:sz w:val="21"/>
          <w:szCs w:val="28"/>
        </w:rPr>
        <w:t>彩色扫描件。</w:t>
      </w:r>
    </w:p>
    <w:p w14:paraId="14218DA9">
      <w:pPr>
        <w:pStyle w:val="9"/>
        <w:snapToGrid w:val="0"/>
        <w:spacing w:line="400" w:lineRule="exact"/>
        <w:ind w:firstLine="420" w:firstLineChars="200"/>
        <w:rPr>
          <w:rFonts w:hAnsi="宋体" w:cs="宋体"/>
          <w:snapToGrid w:val="0"/>
          <w:color w:val="auto"/>
          <w:sz w:val="21"/>
        </w:rPr>
      </w:pPr>
      <w:r>
        <w:rPr>
          <w:rFonts w:hint="eastAsia" w:hAnsi="宋体" w:cs="宋体"/>
          <w:snapToGrid w:val="0"/>
          <w:color w:val="auto"/>
          <w:sz w:val="21"/>
        </w:rPr>
        <w:t>3.“进粤企业和人员诚信信息登记平台”个人信息情况截图。（适用于省外建筑企业）</w:t>
      </w:r>
    </w:p>
    <w:p w14:paraId="16DC49F0">
      <w:pPr>
        <w:rPr>
          <w:color w:val="auto"/>
        </w:rPr>
      </w:pPr>
      <w:bookmarkStart w:id="306" w:name="_Toc593"/>
      <w:bookmarkStart w:id="307" w:name="_Toc25312"/>
    </w:p>
    <w:p w14:paraId="4F5701AB">
      <w:pPr>
        <w:rPr>
          <w:color w:val="auto"/>
        </w:rPr>
      </w:pPr>
    </w:p>
    <w:p w14:paraId="0B0CC3A8">
      <w:pPr>
        <w:rPr>
          <w:color w:val="auto"/>
        </w:rPr>
      </w:pPr>
    </w:p>
    <w:p w14:paraId="0887FC9D">
      <w:pPr>
        <w:rPr>
          <w:color w:val="auto"/>
        </w:rPr>
      </w:pPr>
    </w:p>
    <w:p w14:paraId="746FE86D">
      <w:pPr>
        <w:rPr>
          <w:color w:val="auto"/>
        </w:rPr>
      </w:pPr>
    </w:p>
    <w:p w14:paraId="4A3461BE">
      <w:pPr>
        <w:bidi w:val="0"/>
        <w:rPr>
          <w:color w:val="auto"/>
        </w:rPr>
      </w:pPr>
    </w:p>
    <w:p w14:paraId="20F0C669">
      <w:pPr>
        <w:pStyle w:val="3"/>
        <w:bidi w:val="0"/>
        <w:rPr>
          <w:rFonts w:hint="default"/>
          <w:b/>
          <w:bCs/>
          <w:color w:val="auto"/>
          <w:lang w:val="en-US" w:eastAsia="zh-CN"/>
        </w:rPr>
      </w:pPr>
      <w:bookmarkStart w:id="308" w:name="_Toc1985"/>
      <w:r>
        <w:rPr>
          <w:rFonts w:hint="eastAsia"/>
          <w:b/>
          <w:bCs/>
          <w:color w:val="auto"/>
          <w:lang w:val="en-US" w:eastAsia="zh-CN"/>
        </w:rPr>
        <w:t>格式十三 原件一览表</w:t>
      </w:r>
      <w:bookmarkEnd w:id="308"/>
    </w:p>
    <w:tbl>
      <w:tblPr>
        <w:tblStyle w:val="3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auto"/>
              </w:rPr>
            </w:pPr>
            <w:r>
              <w:rPr>
                <w:rFonts w:hAnsi="宋体" w:cs="宋体"/>
                <w:b/>
                <w:color w:val="auto"/>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auto"/>
                <w:sz w:val="24"/>
                <w:szCs w:val="24"/>
              </w:rPr>
            </w:pPr>
            <w:r>
              <w:rPr>
                <w:rFonts w:hAnsi="宋体" w:cs="宋体"/>
                <w:color w:val="auto"/>
                <w:sz w:val="24"/>
                <w:szCs w:val="24"/>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auto"/>
                <w:sz w:val="24"/>
                <w:szCs w:val="24"/>
              </w:rPr>
            </w:pPr>
            <w:r>
              <w:rPr>
                <w:rFonts w:hAnsi="宋体" w:cs="宋体"/>
                <w:color w:val="auto"/>
                <w:sz w:val="24"/>
                <w:szCs w:val="24"/>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auto"/>
                <w:sz w:val="24"/>
                <w:szCs w:val="24"/>
              </w:rPr>
            </w:pPr>
            <w:r>
              <w:rPr>
                <w:rFonts w:hAnsi="宋体" w:cs="宋体"/>
                <w:color w:val="auto"/>
                <w:sz w:val="24"/>
                <w:szCs w:val="24"/>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auto"/>
                <w:sz w:val="24"/>
                <w:szCs w:val="24"/>
              </w:rPr>
            </w:pPr>
            <w:r>
              <w:rPr>
                <w:rFonts w:hAnsi="宋体" w:cs="宋体"/>
                <w:color w:val="auto"/>
                <w:sz w:val="24"/>
                <w:szCs w:val="24"/>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auto"/>
                <w:sz w:val="24"/>
                <w:szCs w:val="24"/>
              </w:rPr>
            </w:pPr>
            <w:r>
              <w:rPr>
                <w:rFonts w:hAnsi="宋体" w:cs="宋体"/>
                <w:color w:val="auto"/>
                <w:sz w:val="24"/>
                <w:szCs w:val="24"/>
              </w:rPr>
              <w:t>投标人法定代表人或其</w:t>
            </w:r>
          </w:p>
          <w:p w14:paraId="77524DC3">
            <w:pPr>
              <w:jc w:val="center"/>
              <w:rPr>
                <w:rFonts w:hAnsi="宋体" w:cs="宋体"/>
                <w:color w:val="auto"/>
                <w:sz w:val="24"/>
                <w:szCs w:val="24"/>
              </w:rPr>
            </w:pPr>
            <w:r>
              <w:rPr>
                <w:rFonts w:hAnsi="宋体" w:cs="宋体"/>
                <w:color w:val="auto"/>
                <w:sz w:val="24"/>
                <w:szCs w:val="24"/>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auto"/>
                <w:sz w:val="24"/>
                <w:szCs w:val="24"/>
              </w:rPr>
            </w:pPr>
            <w:r>
              <w:rPr>
                <w:rFonts w:hAnsi="宋体" w:cs="宋体"/>
                <w:color w:val="auto"/>
                <w:sz w:val="24"/>
                <w:szCs w:val="24"/>
              </w:rPr>
              <w:t>　</w:t>
            </w:r>
          </w:p>
        </w:tc>
        <w:tc>
          <w:tcPr>
            <w:tcW w:w="754" w:type="dxa"/>
            <w:shd w:val="clear" w:color="auto" w:fill="auto"/>
            <w:noWrap w:val="0"/>
            <w:tcMar>
              <w:left w:w="108" w:type="dxa"/>
              <w:right w:w="108" w:type="dxa"/>
            </w:tcMar>
            <w:vAlign w:val="center"/>
          </w:tcPr>
          <w:p w14:paraId="4060398A">
            <w:pPr>
              <w:jc w:val="center"/>
              <w:rPr>
                <w:rFonts w:hAnsi="宋体" w:cs="宋体"/>
                <w:color w:val="auto"/>
                <w:sz w:val="24"/>
                <w:szCs w:val="24"/>
              </w:rPr>
            </w:pPr>
            <w:r>
              <w:rPr>
                <w:rFonts w:hAnsi="宋体" w:cs="宋体"/>
                <w:color w:val="auto"/>
                <w:sz w:val="24"/>
                <w:szCs w:val="24"/>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auto"/>
                <w:sz w:val="24"/>
                <w:szCs w:val="24"/>
              </w:rPr>
            </w:pPr>
            <w:r>
              <w:rPr>
                <w:rFonts w:hAnsi="宋体" w:cs="宋体"/>
                <w:color w:val="auto"/>
                <w:sz w:val="24"/>
                <w:szCs w:val="24"/>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auto"/>
                <w:sz w:val="24"/>
                <w:szCs w:val="24"/>
              </w:rPr>
            </w:pPr>
            <w:r>
              <w:rPr>
                <w:rFonts w:hAnsi="宋体" w:cs="宋体"/>
                <w:color w:val="auto"/>
                <w:sz w:val="24"/>
                <w:szCs w:val="24"/>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auto"/>
                <w:sz w:val="24"/>
                <w:szCs w:val="24"/>
              </w:rPr>
            </w:pPr>
            <w:r>
              <w:rPr>
                <w:rFonts w:hAnsi="宋体" w:cs="宋体"/>
                <w:color w:val="auto"/>
                <w:sz w:val="24"/>
                <w:szCs w:val="24"/>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auto"/>
                <w:sz w:val="24"/>
                <w:szCs w:val="24"/>
              </w:rPr>
            </w:pPr>
            <w:r>
              <w:rPr>
                <w:rFonts w:hAnsi="宋体" w:cs="宋体"/>
                <w:color w:val="auto"/>
                <w:sz w:val="24"/>
                <w:szCs w:val="24"/>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auto"/>
                <w:sz w:val="24"/>
                <w:szCs w:val="24"/>
              </w:rPr>
            </w:pPr>
            <w:r>
              <w:rPr>
                <w:rFonts w:hAnsi="宋体" w:cs="宋体"/>
                <w:color w:val="auto"/>
                <w:sz w:val="24"/>
                <w:szCs w:val="24"/>
              </w:rPr>
              <w:t>单位</w:t>
            </w:r>
          </w:p>
        </w:tc>
        <w:tc>
          <w:tcPr>
            <w:tcW w:w="1570" w:type="dxa"/>
            <w:shd w:val="clear" w:color="auto" w:fill="auto"/>
            <w:noWrap w:val="0"/>
            <w:tcMar>
              <w:left w:w="108" w:type="dxa"/>
              <w:right w:w="108" w:type="dxa"/>
            </w:tcMar>
            <w:vAlign w:val="center"/>
          </w:tcPr>
          <w:p w14:paraId="3D03BCF5">
            <w:pPr>
              <w:jc w:val="center"/>
              <w:rPr>
                <w:rFonts w:hAnsi="宋体" w:cs="宋体"/>
                <w:color w:val="auto"/>
                <w:sz w:val="24"/>
                <w:szCs w:val="24"/>
              </w:rPr>
            </w:pPr>
            <w:r>
              <w:rPr>
                <w:rFonts w:hAnsi="宋体" w:cs="宋体"/>
                <w:color w:val="auto"/>
                <w:sz w:val="24"/>
                <w:szCs w:val="24"/>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auto"/>
                <w:sz w:val="24"/>
                <w:szCs w:val="24"/>
              </w:rPr>
            </w:pPr>
            <w:r>
              <w:rPr>
                <w:rFonts w:hint="eastAsia" w:hAnsi="宋体" w:cs="宋体"/>
                <w:color w:val="auto"/>
                <w:sz w:val="24"/>
                <w:szCs w:val="24"/>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0557B405">
            <w:pPr>
              <w:jc w:val="center"/>
              <w:rPr>
                <w:rFonts w:hAnsi="宋体" w:cs="宋体"/>
                <w:color w:val="auto"/>
                <w:sz w:val="24"/>
                <w:szCs w:val="24"/>
              </w:rPr>
            </w:pPr>
            <w:r>
              <w:rPr>
                <w:rFonts w:hAnsi="宋体" w:cs="宋体"/>
                <w:color w:val="auto"/>
                <w:sz w:val="24"/>
                <w:szCs w:val="24"/>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auto"/>
                <w:sz w:val="24"/>
                <w:szCs w:val="24"/>
              </w:rPr>
            </w:pPr>
            <w:r>
              <w:rPr>
                <w:rFonts w:hint="eastAsia" w:hAnsi="宋体" w:cs="宋体"/>
                <w:color w:val="auto"/>
                <w:sz w:val="24"/>
                <w:szCs w:val="24"/>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65217A66">
            <w:pPr>
              <w:jc w:val="center"/>
              <w:rPr>
                <w:rFonts w:hAnsi="宋体" w:cs="宋体"/>
                <w:color w:val="auto"/>
                <w:sz w:val="24"/>
                <w:szCs w:val="24"/>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auto"/>
                <w:sz w:val="24"/>
                <w:szCs w:val="24"/>
              </w:rPr>
            </w:pPr>
            <w:r>
              <w:rPr>
                <w:rFonts w:hint="eastAsia" w:hAnsi="宋体" w:cs="宋体"/>
                <w:color w:val="auto"/>
                <w:sz w:val="24"/>
                <w:szCs w:val="24"/>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624BA07C">
            <w:pPr>
              <w:jc w:val="center"/>
              <w:rPr>
                <w:rFonts w:hAnsi="宋体" w:cs="宋体"/>
                <w:color w:val="auto"/>
                <w:sz w:val="24"/>
                <w:szCs w:val="24"/>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auto"/>
                <w:sz w:val="24"/>
                <w:szCs w:val="24"/>
              </w:rPr>
            </w:pPr>
            <w:r>
              <w:rPr>
                <w:rFonts w:hint="eastAsia" w:hAnsi="宋体" w:cs="宋体"/>
                <w:color w:val="auto"/>
                <w:sz w:val="24"/>
                <w:szCs w:val="24"/>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03487C6D">
            <w:pPr>
              <w:jc w:val="center"/>
              <w:rPr>
                <w:rFonts w:hAnsi="宋体" w:cs="宋体"/>
                <w:color w:val="auto"/>
                <w:sz w:val="24"/>
                <w:szCs w:val="24"/>
              </w:rPr>
            </w:pPr>
            <w:r>
              <w:rPr>
                <w:rFonts w:hAnsi="宋体" w:cs="宋体"/>
                <w:color w:val="auto"/>
                <w:sz w:val="24"/>
                <w:szCs w:val="24"/>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auto"/>
                <w:sz w:val="24"/>
                <w:szCs w:val="24"/>
              </w:rPr>
            </w:pPr>
            <w:r>
              <w:rPr>
                <w:rFonts w:hint="eastAsia" w:hAnsi="宋体" w:cs="宋体"/>
                <w:color w:val="auto"/>
                <w:sz w:val="24"/>
                <w:szCs w:val="24"/>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auto"/>
                <w:sz w:val="24"/>
                <w:szCs w:val="24"/>
              </w:rPr>
            </w:pPr>
            <w:r>
              <w:rPr>
                <w:rFonts w:hint="eastAsia" w:hAnsi="宋体" w:cs="宋体"/>
                <w:color w:val="auto"/>
                <w:sz w:val="24"/>
                <w:szCs w:val="24"/>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auto"/>
                <w:sz w:val="24"/>
                <w:szCs w:val="24"/>
              </w:rPr>
            </w:pPr>
            <w:r>
              <w:rPr>
                <w:rFonts w:hint="eastAsia" w:hAnsi="宋体" w:cs="宋体"/>
                <w:color w:val="auto"/>
                <w:sz w:val="24"/>
                <w:szCs w:val="24"/>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auto"/>
                <w:sz w:val="24"/>
                <w:szCs w:val="24"/>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auto"/>
                <w:sz w:val="24"/>
                <w:szCs w:val="24"/>
              </w:rPr>
            </w:pPr>
            <w:r>
              <w:rPr>
                <w:rFonts w:hint="eastAsia" w:hAnsi="宋体" w:cs="宋体"/>
                <w:color w:val="auto"/>
                <w:sz w:val="24"/>
                <w:szCs w:val="24"/>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auto"/>
                <w:sz w:val="24"/>
                <w:szCs w:val="24"/>
              </w:rPr>
            </w:pPr>
            <w:r>
              <w:rPr>
                <w:rFonts w:hint="eastAsia" w:hAnsi="宋体" w:cs="宋体"/>
                <w:color w:val="auto"/>
                <w:sz w:val="24"/>
                <w:szCs w:val="24"/>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auto"/>
                <w:sz w:val="24"/>
                <w:szCs w:val="24"/>
              </w:rPr>
            </w:pPr>
            <w:r>
              <w:rPr>
                <w:rFonts w:hint="eastAsia" w:hAnsi="宋体" w:cs="宋体"/>
                <w:color w:val="auto"/>
                <w:sz w:val="24"/>
                <w:szCs w:val="24"/>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auto"/>
                <w:sz w:val="24"/>
                <w:szCs w:val="24"/>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auto"/>
                <w:sz w:val="24"/>
                <w:szCs w:val="24"/>
              </w:rPr>
            </w:pPr>
            <w:r>
              <w:rPr>
                <w:rFonts w:hint="eastAsia" w:hAnsi="宋体" w:cs="宋体"/>
                <w:color w:val="auto"/>
                <w:sz w:val="24"/>
                <w:szCs w:val="24"/>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auto"/>
                <w:sz w:val="24"/>
                <w:szCs w:val="24"/>
              </w:rPr>
            </w:pPr>
            <w:r>
              <w:rPr>
                <w:rFonts w:hint="eastAsia" w:hAnsi="宋体" w:cs="宋体"/>
                <w:color w:val="auto"/>
                <w:sz w:val="24"/>
                <w:szCs w:val="24"/>
              </w:rPr>
              <w:t>年   月   日   时   分</w:t>
            </w:r>
          </w:p>
        </w:tc>
      </w:tr>
    </w:tbl>
    <w:p w14:paraId="2043B9AC">
      <w:pPr>
        <w:bidi w:val="0"/>
        <w:rPr>
          <w:color w:val="auto"/>
        </w:rPr>
      </w:pPr>
    </w:p>
    <w:p w14:paraId="59158BD3">
      <w:pPr>
        <w:rPr>
          <w:color w:val="auto"/>
        </w:rPr>
      </w:pPr>
    </w:p>
    <w:p w14:paraId="65603D6D">
      <w:pPr>
        <w:bidi w:val="0"/>
        <w:rPr>
          <w:color w:val="auto"/>
        </w:rPr>
      </w:pPr>
    </w:p>
    <w:bookmarkEnd w:id="306"/>
    <w:bookmarkEnd w:id="307"/>
    <w:p w14:paraId="6FEFA5B3">
      <w:pPr>
        <w:pStyle w:val="149"/>
        <w:keepNext/>
        <w:keepLines/>
        <w:snapToGrid w:val="0"/>
        <w:spacing w:line="400" w:lineRule="exact"/>
        <w:jc w:val="center"/>
        <w:rPr>
          <w:rFonts w:ascii="宋体" w:hAnsi="宋体" w:cs="宋体"/>
          <w:b/>
          <w:color w:val="auto"/>
          <w:kern w:val="44"/>
          <w:sz w:val="32"/>
          <w:szCs w:val="22"/>
        </w:rPr>
      </w:pPr>
      <w:bookmarkStart w:id="309" w:name="_Toc6775"/>
      <w:bookmarkStart w:id="310" w:name="_Toc13722"/>
      <w:bookmarkStart w:id="311" w:name="_Toc133160683"/>
      <w:bookmarkStart w:id="312" w:name="_Toc132687128"/>
      <w:bookmarkStart w:id="313" w:name="_Toc3174"/>
      <w:bookmarkStart w:id="314" w:name="_Toc142468134"/>
      <w:bookmarkStart w:id="315" w:name="_Toc137444778"/>
      <w:bookmarkStart w:id="316" w:name="_Toc133815902"/>
      <w:bookmarkStart w:id="317" w:name="_Toc78794873"/>
      <w:r>
        <w:rPr>
          <w:rFonts w:hint="eastAsia" w:ascii="宋体" w:hAnsi="宋体" w:cs="宋体"/>
          <w:b/>
          <w:color w:val="auto"/>
          <w:kern w:val="44"/>
          <w:sz w:val="32"/>
          <w:szCs w:val="22"/>
        </w:rPr>
        <w:t>第六章 建设工程监理合同</w:t>
      </w:r>
      <w:bookmarkEnd w:id="309"/>
      <w:bookmarkEnd w:id="310"/>
      <w:bookmarkEnd w:id="311"/>
      <w:bookmarkEnd w:id="312"/>
      <w:bookmarkEnd w:id="313"/>
      <w:bookmarkEnd w:id="314"/>
      <w:bookmarkEnd w:id="315"/>
    </w:p>
    <w:p w14:paraId="489A5B59">
      <w:pPr>
        <w:wordWrap w:val="0"/>
        <w:adjustRightInd w:val="0"/>
        <w:snapToGrid w:val="0"/>
        <w:spacing w:before="360" w:beforeLines="150" w:line="400" w:lineRule="exact"/>
        <w:rPr>
          <w:rFonts w:hAnsi="宋体" w:cs="宋体"/>
          <w:color w:val="auto"/>
        </w:rPr>
      </w:pPr>
      <w:r>
        <w:rPr>
          <w:rFonts w:hint="eastAsia" w:hAnsi="宋体" w:cs="宋体"/>
          <w:snapToGrid w:val="0"/>
          <w:color w:val="auto"/>
          <w:kern w:val="0"/>
        </w:rPr>
        <w:t xml:space="preserve">    （略），</w:t>
      </w:r>
      <w:bookmarkEnd w:id="316"/>
      <w:bookmarkEnd w:id="317"/>
      <w:r>
        <w:rPr>
          <w:rFonts w:hint="eastAsia" w:hAnsi="宋体" w:cs="宋体"/>
          <w:snapToGrid w:val="0"/>
          <w:color w:val="auto"/>
          <w:kern w:val="0"/>
        </w:rPr>
        <w:t>按照《建设工程监理合同（示范文本）》（GF—2012—0202）执行。</w:t>
      </w:r>
    </w:p>
    <w:p w14:paraId="6CF11764">
      <w:pPr>
        <w:pStyle w:val="9"/>
        <w:snapToGrid w:val="0"/>
        <w:spacing w:line="400" w:lineRule="exact"/>
        <w:rPr>
          <w:rFonts w:hAnsi="宋体" w:cs="宋体"/>
          <w:snapToGrid w:val="0"/>
          <w:color w:val="auto"/>
        </w:rPr>
      </w:pPr>
    </w:p>
    <w:p w14:paraId="05AE5769">
      <w:pPr>
        <w:pStyle w:val="72"/>
        <w:widowControl w:val="0"/>
        <w:wordWrap w:val="0"/>
        <w:adjustRightInd w:val="0"/>
        <w:snapToGrid w:val="0"/>
        <w:spacing w:line="400" w:lineRule="exact"/>
        <w:ind w:firstLine="0"/>
        <w:rPr>
          <w:rFonts w:hAnsi="宋体" w:cs="宋体"/>
          <w:snapToGrid w:val="0"/>
          <w:color w:val="auto"/>
          <w:sz w:val="21"/>
        </w:rPr>
      </w:pPr>
    </w:p>
    <w:sectPr>
      <w:footerReference r:id="rId7" w:type="default"/>
      <w:endnotePr>
        <w:numFmt w:val="decimal"/>
      </w:endnotePr>
      <w:pgSz w:w="11906" w:h="16838"/>
      <w:pgMar w:top="1134" w:right="1134" w:bottom="1134" w:left="1134" w:header="850" w:footer="850" w:gutter="0"/>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D23B4">
    <w:pPr>
      <w:pStyle w:val="109"/>
      <w:pBdr>
        <w:between w:val="none" w:color="auto" w:sz="0" w:space="0"/>
      </w:pBdr>
      <w:tabs>
        <w:tab w:val="left" w:pos="4803"/>
        <w:tab w:val="clear" w:pos="4153"/>
      </w:tabs>
      <w:rPr>
        <w:rFonts w:hint="eastAsia"/>
      </w:rPr>
    </w:pPr>
    <w:r>
      <w:rPr>
        <w:rFonts w:hint="eastAsia"/>
      </w:rPr>
      <w:tab/>
    </w:r>
  </w:p>
  <w:p w14:paraId="3881DEF1">
    <w:pPr>
      <w:pStyle w:val="109"/>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60097F">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ospqfXAQAAsgMAAA4AAAAAAAAAAQAgAAAA&#10;HgEAAGRycy9lMm9Eb2MueG1sUEsFBgAAAAAGAAYAWQEAAGcFAAAAAA==&#10;">
              <v:fill on="f" focussize="0,0"/>
              <v:stroke on="f"/>
              <v:imagedata o:title=""/>
              <o:lock v:ext="edit" aspectratio="f"/>
              <v:textbox inset="0mm,0mm,0mm,0mm" style="mso-fit-shape-to-text:t;">
                <w:txbxContent>
                  <w:p w14:paraId="6360097F">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3912"/>
    <w:rsid w:val="002A7E8D"/>
    <w:rsid w:val="00410516"/>
    <w:rsid w:val="00484F5E"/>
    <w:rsid w:val="004B70BA"/>
    <w:rsid w:val="004D7577"/>
    <w:rsid w:val="00567655"/>
    <w:rsid w:val="00590B05"/>
    <w:rsid w:val="005B2D42"/>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58531E"/>
    <w:rsid w:val="01AC7678"/>
    <w:rsid w:val="01AF70E0"/>
    <w:rsid w:val="01C427EB"/>
    <w:rsid w:val="01D07479"/>
    <w:rsid w:val="01D22CED"/>
    <w:rsid w:val="01DA01AC"/>
    <w:rsid w:val="01F86CD9"/>
    <w:rsid w:val="02647AB9"/>
    <w:rsid w:val="027C0AD0"/>
    <w:rsid w:val="02BB47BA"/>
    <w:rsid w:val="02BE191A"/>
    <w:rsid w:val="02D320E0"/>
    <w:rsid w:val="02E6644C"/>
    <w:rsid w:val="03280EF8"/>
    <w:rsid w:val="032B3195"/>
    <w:rsid w:val="03353615"/>
    <w:rsid w:val="03606DA8"/>
    <w:rsid w:val="03826431"/>
    <w:rsid w:val="03AA0611"/>
    <w:rsid w:val="03AE02E8"/>
    <w:rsid w:val="03B83805"/>
    <w:rsid w:val="0455083C"/>
    <w:rsid w:val="04780182"/>
    <w:rsid w:val="04841E6C"/>
    <w:rsid w:val="048707A2"/>
    <w:rsid w:val="04D81F7C"/>
    <w:rsid w:val="05D37647"/>
    <w:rsid w:val="06096CBB"/>
    <w:rsid w:val="06336531"/>
    <w:rsid w:val="0636289C"/>
    <w:rsid w:val="06372B69"/>
    <w:rsid w:val="06403908"/>
    <w:rsid w:val="06437A4D"/>
    <w:rsid w:val="064E157F"/>
    <w:rsid w:val="06685A39"/>
    <w:rsid w:val="066863D5"/>
    <w:rsid w:val="0680104B"/>
    <w:rsid w:val="06B12BCD"/>
    <w:rsid w:val="06BD5A5C"/>
    <w:rsid w:val="06CE69E4"/>
    <w:rsid w:val="06F44232"/>
    <w:rsid w:val="071A4FFB"/>
    <w:rsid w:val="072F60EA"/>
    <w:rsid w:val="073003F6"/>
    <w:rsid w:val="073C1416"/>
    <w:rsid w:val="07626CD1"/>
    <w:rsid w:val="076349FE"/>
    <w:rsid w:val="07F654CB"/>
    <w:rsid w:val="07F90245"/>
    <w:rsid w:val="08077FE9"/>
    <w:rsid w:val="08432B8E"/>
    <w:rsid w:val="085D1A1C"/>
    <w:rsid w:val="0872069D"/>
    <w:rsid w:val="08767FD2"/>
    <w:rsid w:val="087D7F38"/>
    <w:rsid w:val="08970A40"/>
    <w:rsid w:val="09702125"/>
    <w:rsid w:val="09B41737"/>
    <w:rsid w:val="09CA2D09"/>
    <w:rsid w:val="09E65669"/>
    <w:rsid w:val="09EA5159"/>
    <w:rsid w:val="09F5235C"/>
    <w:rsid w:val="0A0E69FD"/>
    <w:rsid w:val="0A3E54A5"/>
    <w:rsid w:val="0A570314"/>
    <w:rsid w:val="0A6523F4"/>
    <w:rsid w:val="0A685FB5"/>
    <w:rsid w:val="0A740EC6"/>
    <w:rsid w:val="0A9F6084"/>
    <w:rsid w:val="0B4006EB"/>
    <w:rsid w:val="0B914627"/>
    <w:rsid w:val="0B9B6EF0"/>
    <w:rsid w:val="0B9E10B5"/>
    <w:rsid w:val="0B9E1CB0"/>
    <w:rsid w:val="0BC47C2C"/>
    <w:rsid w:val="0C0D7AE6"/>
    <w:rsid w:val="0CA02447"/>
    <w:rsid w:val="0CA20070"/>
    <w:rsid w:val="0CC7733C"/>
    <w:rsid w:val="0CC80FED"/>
    <w:rsid w:val="0CD32A34"/>
    <w:rsid w:val="0CF12128"/>
    <w:rsid w:val="0D140105"/>
    <w:rsid w:val="0D364445"/>
    <w:rsid w:val="0D7E1192"/>
    <w:rsid w:val="0DB82B2F"/>
    <w:rsid w:val="0E0322E5"/>
    <w:rsid w:val="0E650489"/>
    <w:rsid w:val="0E8273DD"/>
    <w:rsid w:val="0E954BA0"/>
    <w:rsid w:val="0EAF2288"/>
    <w:rsid w:val="0EC544EB"/>
    <w:rsid w:val="0F177F3C"/>
    <w:rsid w:val="0F287BA3"/>
    <w:rsid w:val="0F3B1552"/>
    <w:rsid w:val="0F823F1F"/>
    <w:rsid w:val="0FA1224B"/>
    <w:rsid w:val="0FAB1B4B"/>
    <w:rsid w:val="0FC147F0"/>
    <w:rsid w:val="0FC83017"/>
    <w:rsid w:val="0FDE143F"/>
    <w:rsid w:val="0FED49BA"/>
    <w:rsid w:val="106F6EDC"/>
    <w:rsid w:val="10BB100E"/>
    <w:rsid w:val="10CF5BBB"/>
    <w:rsid w:val="10E072B6"/>
    <w:rsid w:val="10FB5335"/>
    <w:rsid w:val="10FD39C4"/>
    <w:rsid w:val="112D1D65"/>
    <w:rsid w:val="11303196"/>
    <w:rsid w:val="11360437"/>
    <w:rsid w:val="113B11BA"/>
    <w:rsid w:val="11515ABE"/>
    <w:rsid w:val="116021A5"/>
    <w:rsid w:val="11A42091"/>
    <w:rsid w:val="11D67B34"/>
    <w:rsid w:val="11F70077"/>
    <w:rsid w:val="11FE6FE0"/>
    <w:rsid w:val="121459A3"/>
    <w:rsid w:val="121611D1"/>
    <w:rsid w:val="127C2803"/>
    <w:rsid w:val="127E10FD"/>
    <w:rsid w:val="12851648"/>
    <w:rsid w:val="128819B3"/>
    <w:rsid w:val="12884038"/>
    <w:rsid w:val="12C13398"/>
    <w:rsid w:val="12F876BF"/>
    <w:rsid w:val="13114669"/>
    <w:rsid w:val="132029E9"/>
    <w:rsid w:val="132F1E2E"/>
    <w:rsid w:val="13351019"/>
    <w:rsid w:val="135B72ED"/>
    <w:rsid w:val="136C6CCA"/>
    <w:rsid w:val="13841C28"/>
    <w:rsid w:val="139A08A3"/>
    <w:rsid w:val="13B3480E"/>
    <w:rsid w:val="13BE434A"/>
    <w:rsid w:val="13C925E9"/>
    <w:rsid w:val="13D87533"/>
    <w:rsid w:val="13E2760C"/>
    <w:rsid w:val="13E55A7C"/>
    <w:rsid w:val="13ED238A"/>
    <w:rsid w:val="144D28BE"/>
    <w:rsid w:val="14A11363"/>
    <w:rsid w:val="14AD3C82"/>
    <w:rsid w:val="14AD638E"/>
    <w:rsid w:val="14D507B4"/>
    <w:rsid w:val="14E82BDD"/>
    <w:rsid w:val="150717C8"/>
    <w:rsid w:val="1530421B"/>
    <w:rsid w:val="15335E3C"/>
    <w:rsid w:val="15585425"/>
    <w:rsid w:val="15632821"/>
    <w:rsid w:val="156E0438"/>
    <w:rsid w:val="159710CE"/>
    <w:rsid w:val="1613202A"/>
    <w:rsid w:val="161D4E95"/>
    <w:rsid w:val="162C017A"/>
    <w:rsid w:val="16435C60"/>
    <w:rsid w:val="165B50B5"/>
    <w:rsid w:val="16715F6C"/>
    <w:rsid w:val="16744260"/>
    <w:rsid w:val="168C342C"/>
    <w:rsid w:val="16921052"/>
    <w:rsid w:val="16991967"/>
    <w:rsid w:val="16A92C1F"/>
    <w:rsid w:val="16AB4918"/>
    <w:rsid w:val="16DF3B6C"/>
    <w:rsid w:val="16E216B8"/>
    <w:rsid w:val="17292082"/>
    <w:rsid w:val="17394FF8"/>
    <w:rsid w:val="17A50E24"/>
    <w:rsid w:val="17DE305B"/>
    <w:rsid w:val="17EB6EF9"/>
    <w:rsid w:val="17EF123E"/>
    <w:rsid w:val="181E2472"/>
    <w:rsid w:val="186F67C2"/>
    <w:rsid w:val="18AC5722"/>
    <w:rsid w:val="18BA750B"/>
    <w:rsid w:val="18C03544"/>
    <w:rsid w:val="18D45DFC"/>
    <w:rsid w:val="18DD6311"/>
    <w:rsid w:val="19000928"/>
    <w:rsid w:val="192856B3"/>
    <w:rsid w:val="19506374"/>
    <w:rsid w:val="19AB63C4"/>
    <w:rsid w:val="1A0D6313"/>
    <w:rsid w:val="1A3810FE"/>
    <w:rsid w:val="1A3D0F0C"/>
    <w:rsid w:val="1A4A48FF"/>
    <w:rsid w:val="1A501F1B"/>
    <w:rsid w:val="1A7C0E8F"/>
    <w:rsid w:val="1A9A0468"/>
    <w:rsid w:val="1ABE60EB"/>
    <w:rsid w:val="1AFB4481"/>
    <w:rsid w:val="1B3626B5"/>
    <w:rsid w:val="1B544E28"/>
    <w:rsid w:val="1B5938A5"/>
    <w:rsid w:val="1B5D1E9E"/>
    <w:rsid w:val="1B6323E0"/>
    <w:rsid w:val="1B776451"/>
    <w:rsid w:val="1BAE4064"/>
    <w:rsid w:val="1BD16179"/>
    <w:rsid w:val="1BD712B5"/>
    <w:rsid w:val="1BDB2B53"/>
    <w:rsid w:val="1C0D795C"/>
    <w:rsid w:val="1C0F788B"/>
    <w:rsid w:val="1C141501"/>
    <w:rsid w:val="1C3D55BC"/>
    <w:rsid w:val="1C7726C5"/>
    <w:rsid w:val="1C814C75"/>
    <w:rsid w:val="1C8F2794"/>
    <w:rsid w:val="1CAE7812"/>
    <w:rsid w:val="1CB20AFB"/>
    <w:rsid w:val="1CB751D0"/>
    <w:rsid w:val="1CB919A4"/>
    <w:rsid w:val="1CD83537"/>
    <w:rsid w:val="1CFC2D19"/>
    <w:rsid w:val="1D105D93"/>
    <w:rsid w:val="1D1E0445"/>
    <w:rsid w:val="1D270AE4"/>
    <w:rsid w:val="1D44283A"/>
    <w:rsid w:val="1D60342F"/>
    <w:rsid w:val="1D78009C"/>
    <w:rsid w:val="1D871C03"/>
    <w:rsid w:val="1D884CF0"/>
    <w:rsid w:val="1D8E0177"/>
    <w:rsid w:val="1DA3413D"/>
    <w:rsid w:val="1E545B64"/>
    <w:rsid w:val="1E7B6870"/>
    <w:rsid w:val="1EC73280"/>
    <w:rsid w:val="1EFF124F"/>
    <w:rsid w:val="1F114792"/>
    <w:rsid w:val="1F1E1F01"/>
    <w:rsid w:val="1F444EB4"/>
    <w:rsid w:val="1F503858"/>
    <w:rsid w:val="1F8E7284"/>
    <w:rsid w:val="1FB360E7"/>
    <w:rsid w:val="1FB873A4"/>
    <w:rsid w:val="1FF232DB"/>
    <w:rsid w:val="1FF45850"/>
    <w:rsid w:val="202D1235"/>
    <w:rsid w:val="203013AA"/>
    <w:rsid w:val="20327A15"/>
    <w:rsid w:val="206E565F"/>
    <w:rsid w:val="20D364EF"/>
    <w:rsid w:val="20E97676"/>
    <w:rsid w:val="21295B5E"/>
    <w:rsid w:val="212D27FA"/>
    <w:rsid w:val="219E373C"/>
    <w:rsid w:val="21AF599B"/>
    <w:rsid w:val="21D0774F"/>
    <w:rsid w:val="223713D9"/>
    <w:rsid w:val="227B2B13"/>
    <w:rsid w:val="22A461F0"/>
    <w:rsid w:val="22B12CDA"/>
    <w:rsid w:val="22C92E53"/>
    <w:rsid w:val="22FC4CE3"/>
    <w:rsid w:val="23187739"/>
    <w:rsid w:val="23291E8B"/>
    <w:rsid w:val="23437531"/>
    <w:rsid w:val="236457F5"/>
    <w:rsid w:val="236E081B"/>
    <w:rsid w:val="2387194A"/>
    <w:rsid w:val="238C2DA9"/>
    <w:rsid w:val="23E85901"/>
    <w:rsid w:val="241E63E6"/>
    <w:rsid w:val="24213A15"/>
    <w:rsid w:val="24372BE7"/>
    <w:rsid w:val="245105A4"/>
    <w:rsid w:val="245A0AF2"/>
    <w:rsid w:val="245C2F8D"/>
    <w:rsid w:val="249066DD"/>
    <w:rsid w:val="24E707BB"/>
    <w:rsid w:val="251C369C"/>
    <w:rsid w:val="25536401"/>
    <w:rsid w:val="2566287E"/>
    <w:rsid w:val="25FD1164"/>
    <w:rsid w:val="2612287C"/>
    <w:rsid w:val="26196704"/>
    <w:rsid w:val="26217CFD"/>
    <w:rsid w:val="26440673"/>
    <w:rsid w:val="26623C6C"/>
    <w:rsid w:val="26C86BA7"/>
    <w:rsid w:val="26E06C71"/>
    <w:rsid w:val="26EA0CB5"/>
    <w:rsid w:val="26FD55DC"/>
    <w:rsid w:val="27017996"/>
    <w:rsid w:val="273C36E8"/>
    <w:rsid w:val="2744740D"/>
    <w:rsid w:val="274B251F"/>
    <w:rsid w:val="274B5F1C"/>
    <w:rsid w:val="274C5507"/>
    <w:rsid w:val="274E67F3"/>
    <w:rsid w:val="27725362"/>
    <w:rsid w:val="27C923FA"/>
    <w:rsid w:val="281250A7"/>
    <w:rsid w:val="28131DB1"/>
    <w:rsid w:val="28251659"/>
    <w:rsid w:val="283C7070"/>
    <w:rsid w:val="284618DF"/>
    <w:rsid w:val="286F2FA1"/>
    <w:rsid w:val="289531DE"/>
    <w:rsid w:val="28E47B36"/>
    <w:rsid w:val="291C1B2F"/>
    <w:rsid w:val="29234F87"/>
    <w:rsid w:val="29554B1B"/>
    <w:rsid w:val="29671ECA"/>
    <w:rsid w:val="298A6B2C"/>
    <w:rsid w:val="29B66A0D"/>
    <w:rsid w:val="29F05B24"/>
    <w:rsid w:val="29F179E6"/>
    <w:rsid w:val="2A350D3C"/>
    <w:rsid w:val="2A4D7E90"/>
    <w:rsid w:val="2A960744"/>
    <w:rsid w:val="2AB51533"/>
    <w:rsid w:val="2AC60E73"/>
    <w:rsid w:val="2ADA3A0F"/>
    <w:rsid w:val="2AFF2BF3"/>
    <w:rsid w:val="2B037A34"/>
    <w:rsid w:val="2B593377"/>
    <w:rsid w:val="2B7C1908"/>
    <w:rsid w:val="2BC1086B"/>
    <w:rsid w:val="2BDC351D"/>
    <w:rsid w:val="2BE13AE1"/>
    <w:rsid w:val="2BEF2275"/>
    <w:rsid w:val="2C230203"/>
    <w:rsid w:val="2C8D32F9"/>
    <w:rsid w:val="2CEB0040"/>
    <w:rsid w:val="2D0A4DD2"/>
    <w:rsid w:val="2D427EAD"/>
    <w:rsid w:val="2D9515C6"/>
    <w:rsid w:val="2DC826D3"/>
    <w:rsid w:val="2DEF1607"/>
    <w:rsid w:val="2DF27D49"/>
    <w:rsid w:val="2DF803FC"/>
    <w:rsid w:val="2E0C16EA"/>
    <w:rsid w:val="2E857AA5"/>
    <w:rsid w:val="2E910CDC"/>
    <w:rsid w:val="2EBD1EFD"/>
    <w:rsid w:val="2EC715D4"/>
    <w:rsid w:val="2F0B092E"/>
    <w:rsid w:val="2F1D4D98"/>
    <w:rsid w:val="2F4E3303"/>
    <w:rsid w:val="2F625641"/>
    <w:rsid w:val="2FBF699C"/>
    <w:rsid w:val="301C3E1D"/>
    <w:rsid w:val="303C6E79"/>
    <w:rsid w:val="304479DC"/>
    <w:rsid w:val="306B0278"/>
    <w:rsid w:val="308E63ED"/>
    <w:rsid w:val="30BF65F3"/>
    <w:rsid w:val="30C47C02"/>
    <w:rsid w:val="315F570D"/>
    <w:rsid w:val="31615422"/>
    <w:rsid w:val="3163741B"/>
    <w:rsid w:val="31E0281A"/>
    <w:rsid w:val="31FE12D4"/>
    <w:rsid w:val="32364B30"/>
    <w:rsid w:val="32B271D3"/>
    <w:rsid w:val="32BA0022"/>
    <w:rsid w:val="332643F5"/>
    <w:rsid w:val="33791178"/>
    <w:rsid w:val="33CB12A8"/>
    <w:rsid w:val="33D267D7"/>
    <w:rsid w:val="33D66E83"/>
    <w:rsid w:val="33E82ECD"/>
    <w:rsid w:val="33F7209D"/>
    <w:rsid w:val="34022441"/>
    <w:rsid w:val="340D366E"/>
    <w:rsid w:val="3428064F"/>
    <w:rsid w:val="3460329E"/>
    <w:rsid w:val="34675E29"/>
    <w:rsid w:val="34E70363"/>
    <w:rsid w:val="34E76031"/>
    <w:rsid w:val="350C3E26"/>
    <w:rsid w:val="3511371C"/>
    <w:rsid w:val="352178D8"/>
    <w:rsid w:val="352251C2"/>
    <w:rsid w:val="353F2CB2"/>
    <w:rsid w:val="35435F75"/>
    <w:rsid w:val="357F2541"/>
    <w:rsid w:val="35827B62"/>
    <w:rsid w:val="358562B5"/>
    <w:rsid w:val="35AD5109"/>
    <w:rsid w:val="35B84990"/>
    <w:rsid w:val="35BA3E5B"/>
    <w:rsid w:val="35F21282"/>
    <w:rsid w:val="362F5B1E"/>
    <w:rsid w:val="36395EE4"/>
    <w:rsid w:val="36493477"/>
    <w:rsid w:val="364D6ED6"/>
    <w:rsid w:val="36673031"/>
    <w:rsid w:val="36B726AE"/>
    <w:rsid w:val="36C3101C"/>
    <w:rsid w:val="36F3211B"/>
    <w:rsid w:val="373525CE"/>
    <w:rsid w:val="374F73CF"/>
    <w:rsid w:val="375873B1"/>
    <w:rsid w:val="375A09AF"/>
    <w:rsid w:val="3766112D"/>
    <w:rsid w:val="37B46FED"/>
    <w:rsid w:val="37CF580A"/>
    <w:rsid w:val="37D1291E"/>
    <w:rsid w:val="37D4026E"/>
    <w:rsid w:val="37DA5E90"/>
    <w:rsid w:val="383A4B00"/>
    <w:rsid w:val="38A019C9"/>
    <w:rsid w:val="38A61F0C"/>
    <w:rsid w:val="38B03362"/>
    <w:rsid w:val="38B67EB0"/>
    <w:rsid w:val="38D26C34"/>
    <w:rsid w:val="38E01244"/>
    <w:rsid w:val="392A60A6"/>
    <w:rsid w:val="393A310B"/>
    <w:rsid w:val="39471031"/>
    <w:rsid w:val="39684A29"/>
    <w:rsid w:val="3971644D"/>
    <w:rsid w:val="397C551E"/>
    <w:rsid w:val="3994602B"/>
    <w:rsid w:val="39A92D27"/>
    <w:rsid w:val="39B953E3"/>
    <w:rsid w:val="3A081ED6"/>
    <w:rsid w:val="3A0B3E46"/>
    <w:rsid w:val="3A2C5B75"/>
    <w:rsid w:val="3A483652"/>
    <w:rsid w:val="3A5024DC"/>
    <w:rsid w:val="3A6366DE"/>
    <w:rsid w:val="3AE13585"/>
    <w:rsid w:val="3AE500CF"/>
    <w:rsid w:val="3B051543"/>
    <w:rsid w:val="3B071DE4"/>
    <w:rsid w:val="3B1F5DC1"/>
    <w:rsid w:val="3B3A4AB6"/>
    <w:rsid w:val="3B43221E"/>
    <w:rsid w:val="3B732D74"/>
    <w:rsid w:val="3B8B7F8C"/>
    <w:rsid w:val="3B9A46DD"/>
    <w:rsid w:val="3BA174BE"/>
    <w:rsid w:val="3BA34FDA"/>
    <w:rsid w:val="3BBB7C7B"/>
    <w:rsid w:val="3BBD0245"/>
    <w:rsid w:val="3BC5576C"/>
    <w:rsid w:val="3C35213B"/>
    <w:rsid w:val="3C5067EE"/>
    <w:rsid w:val="3C581218"/>
    <w:rsid w:val="3CD218F9"/>
    <w:rsid w:val="3CD704BD"/>
    <w:rsid w:val="3CE75849"/>
    <w:rsid w:val="3D1A6A65"/>
    <w:rsid w:val="3D4B689C"/>
    <w:rsid w:val="3D8F7C9A"/>
    <w:rsid w:val="3E88226F"/>
    <w:rsid w:val="3EBC63BD"/>
    <w:rsid w:val="3EDB4A95"/>
    <w:rsid w:val="3EE057E6"/>
    <w:rsid w:val="3F18690D"/>
    <w:rsid w:val="3F1B285B"/>
    <w:rsid w:val="3F2A3743"/>
    <w:rsid w:val="3F310B59"/>
    <w:rsid w:val="3F43243B"/>
    <w:rsid w:val="3F47212A"/>
    <w:rsid w:val="3F6A3CD5"/>
    <w:rsid w:val="3FCB19D9"/>
    <w:rsid w:val="3FCB2D5B"/>
    <w:rsid w:val="3FE57C96"/>
    <w:rsid w:val="3FF81D2D"/>
    <w:rsid w:val="402847E9"/>
    <w:rsid w:val="40302BBE"/>
    <w:rsid w:val="405E34A3"/>
    <w:rsid w:val="407C7161"/>
    <w:rsid w:val="407D5E86"/>
    <w:rsid w:val="40807762"/>
    <w:rsid w:val="409A44DC"/>
    <w:rsid w:val="40A92971"/>
    <w:rsid w:val="40BC08F6"/>
    <w:rsid w:val="40BE0F76"/>
    <w:rsid w:val="40CB718C"/>
    <w:rsid w:val="40DD59C2"/>
    <w:rsid w:val="41610361"/>
    <w:rsid w:val="41A8307D"/>
    <w:rsid w:val="41C06995"/>
    <w:rsid w:val="41DB1250"/>
    <w:rsid w:val="41E2613A"/>
    <w:rsid w:val="421B6FDC"/>
    <w:rsid w:val="42595C18"/>
    <w:rsid w:val="429E14C7"/>
    <w:rsid w:val="429F2762"/>
    <w:rsid w:val="42AB17FE"/>
    <w:rsid w:val="42B11DCD"/>
    <w:rsid w:val="42FF5094"/>
    <w:rsid w:val="436C03B1"/>
    <w:rsid w:val="43C7528C"/>
    <w:rsid w:val="43CB220C"/>
    <w:rsid w:val="445415FA"/>
    <w:rsid w:val="445B3984"/>
    <w:rsid w:val="445B5455"/>
    <w:rsid w:val="44943A7F"/>
    <w:rsid w:val="44DF70BA"/>
    <w:rsid w:val="450F631C"/>
    <w:rsid w:val="453971E4"/>
    <w:rsid w:val="453C54BE"/>
    <w:rsid w:val="45476363"/>
    <w:rsid w:val="456D040C"/>
    <w:rsid w:val="458938E1"/>
    <w:rsid w:val="463F7FFF"/>
    <w:rsid w:val="46484BFF"/>
    <w:rsid w:val="46512233"/>
    <w:rsid w:val="46540D24"/>
    <w:rsid w:val="46A737E8"/>
    <w:rsid w:val="46C14018"/>
    <w:rsid w:val="46C73076"/>
    <w:rsid w:val="46D07EE5"/>
    <w:rsid w:val="46E465A3"/>
    <w:rsid w:val="46F806BD"/>
    <w:rsid w:val="47043CAB"/>
    <w:rsid w:val="472705CE"/>
    <w:rsid w:val="479A2C46"/>
    <w:rsid w:val="479C5136"/>
    <w:rsid w:val="47E06018"/>
    <w:rsid w:val="48653A64"/>
    <w:rsid w:val="48811B8A"/>
    <w:rsid w:val="48C40B78"/>
    <w:rsid w:val="48C43988"/>
    <w:rsid w:val="48E83E36"/>
    <w:rsid w:val="49345B93"/>
    <w:rsid w:val="494C4B08"/>
    <w:rsid w:val="49951EFC"/>
    <w:rsid w:val="499A26FB"/>
    <w:rsid w:val="49B026D9"/>
    <w:rsid w:val="49B722B7"/>
    <w:rsid w:val="49C15E4A"/>
    <w:rsid w:val="49D955C3"/>
    <w:rsid w:val="49ED65A4"/>
    <w:rsid w:val="4A307756"/>
    <w:rsid w:val="4A6D7DCA"/>
    <w:rsid w:val="4A9910AB"/>
    <w:rsid w:val="4A992597"/>
    <w:rsid w:val="4A9B332A"/>
    <w:rsid w:val="4AD625B4"/>
    <w:rsid w:val="4AFF509B"/>
    <w:rsid w:val="4B4014D1"/>
    <w:rsid w:val="4B5E2E2F"/>
    <w:rsid w:val="4B675E1C"/>
    <w:rsid w:val="4B9F7C0E"/>
    <w:rsid w:val="4BC73F17"/>
    <w:rsid w:val="4BEB73D9"/>
    <w:rsid w:val="4C166235"/>
    <w:rsid w:val="4C1C544C"/>
    <w:rsid w:val="4C313219"/>
    <w:rsid w:val="4C5D1828"/>
    <w:rsid w:val="4C6C738D"/>
    <w:rsid w:val="4C6D0CF6"/>
    <w:rsid w:val="4C7E6A54"/>
    <w:rsid w:val="4C865C08"/>
    <w:rsid w:val="4D317F76"/>
    <w:rsid w:val="4D7E2A50"/>
    <w:rsid w:val="4DA23565"/>
    <w:rsid w:val="4DA9629F"/>
    <w:rsid w:val="4DB7491F"/>
    <w:rsid w:val="4DD038A9"/>
    <w:rsid w:val="4DE1199C"/>
    <w:rsid w:val="4E49490E"/>
    <w:rsid w:val="4E551A8D"/>
    <w:rsid w:val="4EB250E6"/>
    <w:rsid w:val="4EE207BB"/>
    <w:rsid w:val="4EF75916"/>
    <w:rsid w:val="4F1720D5"/>
    <w:rsid w:val="4F1D51EC"/>
    <w:rsid w:val="4F1F0C9F"/>
    <w:rsid w:val="4F244C6A"/>
    <w:rsid w:val="4FB00148"/>
    <w:rsid w:val="4FE12F08"/>
    <w:rsid w:val="4FF63972"/>
    <w:rsid w:val="500B4BE0"/>
    <w:rsid w:val="504A7CCC"/>
    <w:rsid w:val="504B329A"/>
    <w:rsid w:val="50580297"/>
    <w:rsid w:val="50697817"/>
    <w:rsid w:val="506F6B37"/>
    <w:rsid w:val="5086682B"/>
    <w:rsid w:val="5090365A"/>
    <w:rsid w:val="51096E4A"/>
    <w:rsid w:val="51106525"/>
    <w:rsid w:val="511A6C71"/>
    <w:rsid w:val="512567F5"/>
    <w:rsid w:val="513C4D1D"/>
    <w:rsid w:val="514C3DAD"/>
    <w:rsid w:val="515047BA"/>
    <w:rsid w:val="5157430C"/>
    <w:rsid w:val="516A7F37"/>
    <w:rsid w:val="51916F53"/>
    <w:rsid w:val="51AA4C59"/>
    <w:rsid w:val="51CB4CC2"/>
    <w:rsid w:val="51D829D5"/>
    <w:rsid w:val="51ED0D38"/>
    <w:rsid w:val="51F31FFB"/>
    <w:rsid w:val="51FA103F"/>
    <w:rsid w:val="520170B1"/>
    <w:rsid w:val="524428F4"/>
    <w:rsid w:val="5257047F"/>
    <w:rsid w:val="525B5D4E"/>
    <w:rsid w:val="52693AF2"/>
    <w:rsid w:val="52765BD3"/>
    <w:rsid w:val="52851E0F"/>
    <w:rsid w:val="529B0943"/>
    <w:rsid w:val="52F44E38"/>
    <w:rsid w:val="52FE3AEF"/>
    <w:rsid w:val="53284056"/>
    <w:rsid w:val="537038AC"/>
    <w:rsid w:val="537540CD"/>
    <w:rsid w:val="53911E0A"/>
    <w:rsid w:val="53E13EC3"/>
    <w:rsid w:val="53E415EA"/>
    <w:rsid w:val="54140409"/>
    <w:rsid w:val="546837CB"/>
    <w:rsid w:val="54723DA3"/>
    <w:rsid w:val="547A0454"/>
    <w:rsid w:val="548C2969"/>
    <w:rsid w:val="54934AA7"/>
    <w:rsid w:val="549624AE"/>
    <w:rsid w:val="54CF254E"/>
    <w:rsid w:val="550B7745"/>
    <w:rsid w:val="554A42CB"/>
    <w:rsid w:val="55607267"/>
    <w:rsid w:val="556421BF"/>
    <w:rsid w:val="55676BB4"/>
    <w:rsid w:val="55835251"/>
    <w:rsid w:val="55913CA7"/>
    <w:rsid w:val="55CC6A83"/>
    <w:rsid w:val="560E3249"/>
    <w:rsid w:val="56186177"/>
    <w:rsid w:val="561B7A15"/>
    <w:rsid w:val="56532D14"/>
    <w:rsid w:val="56643F7B"/>
    <w:rsid w:val="56821842"/>
    <w:rsid w:val="569F0646"/>
    <w:rsid w:val="56B45E9F"/>
    <w:rsid w:val="56D3302D"/>
    <w:rsid w:val="56D973CF"/>
    <w:rsid w:val="56FC63ED"/>
    <w:rsid w:val="57035F7F"/>
    <w:rsid w:val="570E4942"/>
    <w:rsid w:val="573222F5"/>
    <w:rsid w:val="5737262D"/>
    <w:rsid w:val="579A0B0F"/>
    <w:rsid w:val="57BA102C"/>
    <w:rsid w:val="57D61931"/>
    <w:rsid w:val="57DD6DD0"/>
    <w:rsid w:val="582A366D"/>
    <w:rsid w:val="585169D2"/>
    <w:rsid w:val="58861256"/>
    <w:rsid w:val="58906680"/>
    <w:rsid w:val="58D03F93"/>
    <w:rsid w:val="59016B9E"/>
    <w:rsid w:val="595963DC"/>
    <w:rsid w:val="595A456A"/>
    <w:rsid w:val="59607A95"/>
    <w:rsid w:val="59964FFE"/>
    <w:rsid w:val="59DB6FF7"/>
    <w:rsid w:val="59E20C6B"/>
    <w:rsid w:val="5A2515C6"/>
    <w:rsid w:val="5A2E66EC"/>
    <w:rsid w:val="5A395940"/>
    <w:rsid w:val="5A513553"/>
    <w:rsid w:val="5A7F7348"/>
    <w:rsid w:val="5A8329E1"/>
    <w:rsid w:val="5A8D4028"/>
    <w:rsid w:val="5A976D2B"/>
    <w:rsid w:val="5A9B5D67"/>
    <w:rsid w:val="5AD059E8"/>
    <w:rsid w:val="5AE92B8E"/>
    <w:rsid w:val="5B075A06"/>
    <w:rsid w:val="5B153530"/>
    <w:rsid w:val="5B3168E5"/>
    <w:rsid w:val="5B4C3B08"/>
    <w:rsid w:val="5B6D574D"/>
    <w:rsid w:val="5B8338B0"/>
    <w:rsid w:val="5B885B4D"/>
    <w:rsid w:val="5BFB6474"/>
    <w:rsid w:val="5C0D7037"/>
    <w:rsid w:val="5C2A7DE1"/>
    <w:rsid w:val="5C6829AF"/>
    <w:rsid w:val="5C6D1843"/>
    <w:rsid w:val="5C806B92"/>
    <w:rsid w:val="5C8F1D6F"/>
    <w:rsid w:val="5C9F5B4C"/>
    <w:rsid w:val="5CDC1F44"/>
    <w:rsid w:val="5CF26970"/>
    <w:rsid w:val="5D1860EA"/>
    <w:rsid w:val="5D352289"/>
    <w:rsid w:val="5D5B375C"/>
    <w:rsid w:val="5D5D1495"/>
    <w:rsid w:val="5D634689"/>
    <w:rsid w:val="5D6D26E9"/>
    <w:rsid w:val="5D703886"/>
    <w:rsid w:val="5D9A4716"/>
    <w:rsid w:val="5E0733DA"/>
    <w:rsid w:val="5E1406C1"/>
    <w:rsid w:val="5E1A1D20"/>
    <w:rsid w:val="5E2F7E48"/>
    <w:rsid w:val="5E602469"/>
    <w:rsid w:val="5E717821"/>
    <w:rsid w:val="5EAB5584"/>
    <w:rsid w:val="5EC52DEA"/>
    <w:rsid w:val="5ECB3D0A"/>
    <w:rsid w:val="5ED510A9"/>
    <w:rsid w:val="5EF263E7"/>
    <w:rsid w:val="5EF75F46"/>
    <w:rsid w:val="5F21609C"/>
    <w:rsid w:val="5F230BEF"/>
    <w:rsid w:val="5F622ECF"/>
    <w:rsid w:val="5FA665A1"/>
    <w:rsid w:val="5FAB7FB5"/>
    <w:rsid w:val="5FAD2544"/>
    <w:rsid w:val="5FB66017"/>
    <w:rsid w:val="5FFE29B9"/>
    <w:rsid w:val="60786190"/>
    <w:rsid w:val="608E7761"/>
    <w:rsid w:val="60915473"/>
    <w:rsid w:val="6092153B"/>
    <w:rsid w:val="609B683C"/>
    <w:rsid w:val="60A00576"/>
    <w:rsid w:val="60AF2097"/>
    <w:rsid w:val="60B34A44"/>
    <w:rsid w:val="60B753A8"/>
    <w:rsid w:val="60BB7E2A"/>
    <w:rsid w:val="60C870C1"/>
    <w:rsid w:val="60F51603"/>
    <w:rsid w:val="615D7134"/>
    <w:rsid w:val="618F268C"/>
    <w:rsid w:val="61EA23B0"/>
    <w:rsid w:val="620A72BB"/>
    <w:rsid w:val="62287615"/>
    <w:rsid w:val="622F67B3"/>
    <w:rsid w:val="627D4254"/>
    <w:rsid w:val="62897466"/>
    <w:rsid w:val="62AD3683"/>
    <w:rsid w:val="62B261AF"/>
    <w:rsid w:val="62F57B08"/>
    <w:rsid w:val="6303429D"/>
    <w:rsid w:val="63205356"/>
    <w:rsid w:val="63424833"/>
    <w:rsid w:val="63464D73"/>
    <w:rsid w:val="635822A8"/>
    <w:rsid w:val="63583AEB"/>
    <w:rsid w:val="63737FC7"/>
    <w:rsid w:val="63C656BB"/>
    <w:rsid w:val="63CE3380"/>
    <w:rsid w:val="63E36016"/>
    <w:rsid w:val="63F21DB5"/>
    <w:rsid w:val="63FF6480"/>
    <w:rsid w:val="640A1EA8"/>
    <w:rsid w:val="642900E6"/>
    <w:rsid w:val="64302590"/>
    <w:rsid w:val="6439089B"/>
    <w:rsid w:val="64495DD6"/>
    <w:rsid w:val="64623809"/>
    <w:rsid w:val="64746C6E"/>
    <w:rsid w:val="647C3D75"/>
    <w:rsid w:val="65080F89"/>
    <w:rsid w:val="651E4E2C"/>
    <w:rsid w:val="655A76A7"/>
    <w:rsid w:val="655C6589"/>
    <w:rsid w:val="66047425"/>
    <w:rsid w:val="661052EF"/>
    <w:rsid w:val="66207331"/>
    <w:rsid w:val="662830CF"/>
    <w:rsid w:val="66747DFB"/>
    <w:rsid w:val="66767F83"/>
    <w:rsid w:val="66D54C1C"/>
    <w:rsid w:val="66F41F1E"/>
    <w:rsid w:val="6701113C"/>
    <w:rsid w:val="671C40AC"/>
    <w:rsid w:val="672D4EE4"/>
    <w:rsid w:val="677658C0"/>
    <w:rsid w:val="6797113A"/>
    <w:rsid w:val="67AF1F51"/>
    <w:rsid w:val="67BC1DD1"/>
    <w:rsid w:val="67C86935"/>
    <w:rsid w:val="67D14F07"/>
    <w:rsid w:val="67E07000"/>
    <w:rsid w:val="67E77C07"/>
    <w:rsid w:val="67EA3883"/>
    <w:rsid w:val="67EC51A3"/>
    <w:rsid w:val="680F17C8"/>
    <w:rsid w:val="681C04AD"/>
    <w:rsid w:val="683A6B4A"/>
    <w:rsid w:val="68444162"/>
    <w:rsid w:val="686A6F2B"/>
    <w:rsid w:val="68825416"/>
    <w:rsid w:val="68AA0B6B"/>
    <w:rsid w:val="68AC217A"/>
    <w:rsid w:val="68C77ED2"/>
    <w:rsid w:val="68E24AEE"/>
    <w:rsid w:val="68E331BF"/>
    <w:rsid w:val="6922138F"/>
    <w:rsid w:val="69F85C86"/>
    <w:rsid w:val="6A09523D"/>
    <w:rsid w:val="6A1B26B7"/>
    <w:rsid w:val="6A244C92"/>
    <w:rsid w:val="6A2809FC"/>
    <w:rsid w:val="6A883CBC"/>
    <w:rsid w:val="6A902328"/>
    <w:rsid w:val="6B19056F"/>
    <w:rsid w:val="6B340F05"/>
    <w:rsid w:val="6B345E30"/>
    <w:rsid w:val="6B3A216D"/>
    <w:rsid w:val="6B505357"/>
    <w:rsid w:val="6B874EAB"/>
    <w:rsid w:val="6B985938"/>
    <w:rsid w:val="6BFB3E5A"/>
    <w:rsid w:val="6BFD3458"/>
    <w:rsid w:val="6C423778"/>
    <w:rsid w:val="6CAF118B"/>
    <w:rsid w:val="6CBB7E1F"/>
    <w:rsid w:val="6CC01E51"/>
    <w:rsid w:val="6CF372CA"/>
    <w:rsid w:val="6D027F59"/>
    <w:rsid w:val="6D2D1C64"/>
    <w:rsid w:val="6D475F5F"/>
    <w:rsid w:val="6D600E21"/>
    <w:rsid w:val="6D68133A"/>
    <w:rsid w:val="6DA82289"/>
    <w:rsid w:val="6DE915B6"/>
    <w:rsid w:val="6E061A11"/>
    <w:rsid w:val="6E345B45"/>
    <w:rsid w:val="6E63668A"/>
    <w:rsid w:val="6E671CA5"/>
    <w:rsid w:val="6E741E30"/>
    <w:rsid w:val="6E9A5352"/>
    <w:rsid w:val="6EA0733B"/>
    <w:rsid w:val="6EBB122E"/>
    <w:rsid w:val="6EBB2C83"/>
    <w:rsid w:val="6EC77A48"/>
    <w:rsid w:val="6EC77E06"/>
    <w:rsid w:val="6EC97030"/>
    <w:rsid w:val="6F2B35AD"/>
    <w:rsid w:val="6F332F4A"/>
    <w:rsid w:val="6F3C2DD2"/>
    <w:rsid w:val="6F8063CA"/>
    <w:rsid w:val="6FB66044"/>
    <w:rsid w:val="6FE8588F"/>
    <w:rsid w:val="700A492A"/>
    <w:rsid w:val="703F6602"/>
    <w:rsid w:val="70F34F86"/>
    <w:rsid w:val="70F759D2"/>
    <w:rsid w:val="71211F2C"/>
    <w:rsid w:val="713E329A"/>
    <w:rsid w:val="7146159B"/>
    <w:rsid w:val="714D0321"/>
    <w:rsid w:val="715C7211"/>
    <w:rsid w:val="718D73C3"/>
    <w:rsid w:val="71900A0A"/>
    <w:rsid w:val="719A4E18"/>
    <w:rsid w:val="71BC787F"/>
    <w:rsid w:val="71BE3E19"/>
    <w:rsid w:val="72011EEA"/>
    <w:rsid w:val="720A0C12"/>
    <w:rsid w:val="727517BE"/>
    <w:rsid w:val="72BB53F2"/>
    <w:rsid w:val="73004C22"/>
    <w:rsid w:val="73555EBD"/>
    <w:rsid w:val="7386317F"/>
    <w:rsid w:val="7395781C"/>
    <w:rsid w:val="73A53748"/>
    <w:rsid w:val="73B01345"/>
    <w:rsid w:val="73F00452"/>
    <w:rsid w:val="73F97D41"/>
    <w:rsid w:val="74A353FC"/>
    <w:rsid w:val="74B55FCA"/>
    <w:rsid w:val="751E6462"/>
    <w:rsid w:val="7547670C"/>
    <w:rsid w:val="754B5EDD"/>
    <w:rsid w:val="756D7FC7"/>
    <w:rsid w:val="75B626CC"/>
    <w:rsid w:val="75D86956"/>
    <w:rsid w:val="75EE1EAC"/>
    <w:rsid w:val="761205FE"/>
    <w:rsid w:val="761518EF"/>
    <w:rsid w:val="761D11FC"/>
    <w:rsid w:val="76393874"/>
    <w:rsid w:val="76753CC2"/>
    <w:rsid w:val="768947FB"/>
    <w:rsid w:val="768A49A6"/>
    <w:rsid w:val="76BA279A"/>
    <w:rsid w:val="76BD3140"/>
    <w:rsid w:val="76D75E34"/>
    <w:rsid w:val="76DB2A57"/>
    <w:rsid w:val="76DD04DF"/>
    <w:rsid w:val="76EE5BC6"/>
    <w:rsid w:val="76F1318D"/>
    <w:rsid w:val="76F226CA"/>
    <w:rsid w:val="770245AD"/>
    <w:rsid w:val="77360703"/>
    <w:rsid w:val="773B1F42"/>
    <w:rsid w:val="77492189"/>
    <w:rsid w:val="776E61EE"/>
    <w:rsid w:val="777D019A"/>
    <w:rsid w:val="779D0C3B"/>
    <w:rsid w:val="77BA27C4"/>
    <w:rsid w:val="77C16217"/>
    <w:rsid w:val="781E6439"/>
    <w:rsid w:val="78214A6B"/>
    <w:rsid w:val="7824041B"/>
    <w:rsid w:val="78897474"/>
    <w:rsid w:val="78A64B86"/>
    <w:rsid w:val="78BD078C"/>
    <w:rsid w:val="78DE3D6C"/>
    <w:rsid w:val="78E33867"/>
    <w:rsid w:val="78E52BDC"/>
    <w:rsid w:val="78F93EFF"/>
    <w:rsid w:val="790776EC"/>
    <w:rsid w:val="798701EE"/>
    <w:rsid w:val="798720C7"/>
    <w:rsid w:val="798B75C8"/>
    <w:rsid w:val="798D230A"/>
    <w:rsid w:val="79A3081B"/>
    <w:rsid w:val="79A8143C"/>
    <w:rsid w:val="7A071D78"/>
    <w:rsid w:val="7A2D742D"/>
    <w:rsid w:val="7A5600FC"/>
    <w:rsid w:val="7A5C06AF"/>
    <w:rsid w:val="7A6447EC"/>
    <w:rsid w:val="7A6E489C"/>
    <w:rsid w:val="7A716D06"/>
    <w:rsid w:val="7AC662B5"/>
    <w:rsid w:val="7B347D8A"/>
    <w:rsid w:val="7B8F4980"/>
    <w:rsid w:val="7B972CB9"/>
    <w:rsid w:val="7BA61501"/>
    <w:rsid w:val="7BAF14B0"/>
    <w:rsid w:val="7BD06448"/>
    <w:rsid w:val="7BE85AB6"/>
    <w:rsid w:val="7CA103C5"/>
    <w:rsid w:val="7CA420D7"/>
    <w:rsid w:val="7CC52305"/>
    <w:rsid w:val="7CE922B5"/>
    <w:rsid w:val="7CF0056D"/>
    <w:rsid w:val="7CFD4359"/>
    <w:rsid w:val="7D196F8A"/>
    <w:rsid w:val="7D324E38"/>
    <w:rsid w:val="7D376D09"/>
    <w:rsid w:val="7D3A16E9"/>
    <w:rsid w:val="7D4A2A43"/>
    <w:rsid w:val="7D7B5294"/>
    <w:rsid w:val="7D9D74DD"/>
    <w:rsid w:val="7DA92784"/>
    <w:rsid w:val="7DB37D69"/>
    <w:rsid w:val="7DCA019C"/>
    <w:rsid w:val="7DCA17AE"/>
    <w:rsid w:val="7DE55723"/>
    <w:rsid w:val="7DED451A"/>
    <w:rsid w:val="7E2214CE"/>
    <w:rsid w:val="7E2F24BC"/>
    <w:rsid w:val="7E564EE1"/>
    <w:rsid w:val="7E6D3957"/>
    <w:rsid w:val="7E6D67B0"/>
    <w:rsid w:val="7E8D7C7B"/>
    <w:rsid w:val="7EA83077"/>
    <w:rsid w:val="7ECD0B10"/>
    <w:rsid w:val="7ED53E1B"/>
    <w:rsid w:val="7F1D6A6D"/>
    <w:rsid w:val="7F2554A7"/>
    <w:rsid w:val="7F2A34D9"/>
    <w:rsid w:val="7F4D44C9"/>
    <w:rsid w:val="7F7A3881"/>
    <w:rsid w:val="7FA60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autoRedefine/>
    <w:qFormat/>
    <w:uiPriority w:val="0"/>
    <w:pPr>
      <w:autoSpaceDE w:val="0"/>
      <w:autoSpaceDN w:val="0"/>
      <w:adjustRightInd w:val="0"/>
      <w:jc w:val="left"/>
      <w:outlineLvl w:val="0"/>
    </w:pPr>
    <w:rPr>
      <w:kern w:val="0"/>
      <w:sz w:val="30"/>
    </w:rPr>
  </w:style>
  <w:style w:type="paragraph" w:styleId="3">
    <w:name w:val="heading 2"/>
    <w:basedOn w:val="1"/>
    <w:next w:val="1"/>
    <w:autoRedefine/>
    <w:qFormat/>
    <w:uiPriority w:val="0"/>
    <w:pPr>
      <w:autoSpaceDE w:val="0"/>
      <w:autoSpaceDN w:val="0"/>
      <w:adjustRightInd w:val="0"/>
      <w:jc w:val="left"/>
      <w:outlineLvl w:val="1"/>
    </w:pPr>
    <w:rPr>
      <w:kern w:val="0"/>
    </w:rPr>
  </w:style>
  <w:style w:type="paragraph" w:styleId="4">
    <w:name w:val="heading 3"/>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5">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680"/>
      <w:jc w:val="left"/>
    </w:pPr>
  </w:style>
  <w:style w:type="paragraph" w:styleId="7">
    <w:name w:val="table of authorities"/>
    <w:basedOn w:val="1"/>
    <w:next w:val="1"/>
    <w:autoRedefine/>
    <w:qFormat/>
    <w:uiPriority w:val="0"/>
    <w:pPr>
      <w:ind w:left="420" w:leftChars="200"/>
    </w:pPr>
  </w:style>
  <w:style w:type="paragraph" w:styleId="8">
    <w:name w:val="Document Map"/>
    <w:basedOn w:val="1"/>
    <w:autoRedefine/>
    <w:qFormat/>
    <w:uiPriority w:val="0"/>
    <w:pPr>
      <w:shd w:val="clear" w:color="auto" w:fill="000080"/>
    </w:pPr>
  </w:style>
  <w:style w:type="paragraph" w:styleId="9">
    <w:name w:val="annotation text"/>
    <w:basedOn w:val="1"/>
    <w:next w:val="1"/>
    <w:autoRedefine/>
    <w:qFormat/>
    <w:uiPriority w:val="0"/>
    <w:pPr>
      <w:adjustRightInd w:val="0"/>
      <w:spacing w:line="360" w:lineRule="atLeast"/>
      <w:jc w:val="left"/>
      <w:textAlignment w:val="baseline"/>
    </w:pPr>
    <w:rPr>
      <w:kern w:val="0"/>
    </w:rPr>
  </w:style>
  <w:style w:type="paragraph" w:styleId="10">
    <w:name w:val="Body Text"/>
    <w:basedOn w:val="1"/>
    <w:autoRedefine/>
    <w:qFormat/>
    <w:uiPriority w:val="0"/>
    <w:pPr>
      <w:spacing w:after="120"/>
    </w:pPr>
  </w:style>
  <w:style w:type="paragraph" w:styleId="11">
    <w:name w:val="Body Text Indent"/>
    <w:basedOn w:val="1"/>
    <w:link w:val="44"/>
    <w:autoRedefine/>
    <w:qFormat/>
    <w:uiPriority w:val="0"/>
    <w:pPr>
      <w:ind w:firstLine="560" w:firstLineChars="200"/>
    </w:pPr>
  </w:style>
  <w:style w:type="paragraph" w:styleId="12">
    <w:name w:val="toc 5"/>
    <w:basedOn w:val="1"/>
    <w:next w:val="1"/>
    <w:autoRedefine/>
    <w:qFormat/>
    <w:uiPriority w:val="0"/>
    <w:pPr>
      <w:ind w:left="1120"/>
      <w:jc w:val="left"/>
    </w:pPr>
  </w:style>
  <w:style w:type="paragraph" w:styleId="13">
    <w:name w:val="toc 3"/>
    <w:basedOn w:val="1"/>
    <w:next w:val="1"/>
    <w:autoRedefine/>
    <w:qFormat/>
    <w:uiPriority w:val="0"/>
    <w:pPr>
      <w:ind w:left="561"/>
      <w:jc w:val="left"/>
    </w:pPr>
  </w:style>
  <w:style w:type="paragraph" w:styleId="14">
    <w:name w:val="Plain Text"/>
    <w:basedOn w:val="1"/>
    <w:qFormat/>
    <w:uiPriority w:val="0"/>
    <w:rPr>
      <w:rFonts w:ascii="宋体" w:hAnsi="Courier New" w:eastAsia="宋体" w:cs="Courier New"/>
      <w:szCs w:val="21"/>
    </w:rPr>
  </w:style>
  <w:style w:type="paragraph" w:styleId="15">
    <w:name w:val="toc 8"/>
    <w:basedOn w:val="1"/>
    <w:next w:val="1"/>
    <w:autoRedefine/>
    <w:qFormat/>
    <w:uiPriority w:val="0"/>
    <w:pPr>
      <w:ind w:left="1960"/>
      <w:jc w:val="left"/>
    </w:pPr>
  </w:style>
  <w:style w:type="paragraph" w:styleId="16">
    <w:name w:val="Body Text Indent 2"/>
    <w:basedOn w:val="1"/>
    <w:autoRedefine/>
    <w:qFormat/>
    <w:uiPriority w:val="0"/>
    <w:pPr>
      <w:spacing w:line="480" w:lineRule="auto"/>
      <w:ind w:firstLine="561"/>
    </w:pPr>
  </w:style>
  <w:style w:type="paragraph" w:styleId="17">
    <w:name w:val="Balloon Text"/>
    <w:basedOn w:val="1"/>
    <w:autoRedefine/>
    <w:qFormat/>
    <w:uiPriority w:val="0"/>
    <w:rPr>
      <w:sz w:val="18"/>
      <w:szCs w:val="18"/>
    </w:rPr>
  </w:style>
  <w:style w:type="paragraph" w:styleId="18">
    <w:name w:val="footer"/>
    <w:basedOn w:val="1"/>
    <w:autoRedefine/>
    <w:qFormat/>
    <w:uiPriority w:val="0"/>
    <w:pPr>
      <w:widowControl/>
      <w:tabs>
        <w:tab w:val="center" w:pos="4153"/>
        <w:tab w:val="right" w:pos="8306"/>
      </w:tabs>
      <w:snapToGrid w:val="0"/>
      <w:jc w:val="left"/>
    </w:pPr>
    <w:rPr>
      <w:kern w:val="0"/>
      <w:sz w:val="18"/>
    </w:rPr>
  </w:style>
  <w:style w:type="paragraph" w:styleId="19">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0">
    <w:name w:val="toc 1"/>
    <w:basedOn w:val="1"/>
    <w:next w:val="1"/>
    <w:autoRedefine/>
    <w:qFormat/>
    <w:uiPriority w:val="0"/>
    <w:pPr>
      <w:spacing w:before="120" w:after="120"/>
      <w:jc w:val="left"/>
    </w:pPr>
    <w:rPr>
      <w:caps/>
    </w:rPr>
  </w:style>
  <w:style w:type="paragraph" w:styleId="21">
    <w:name w:val="toc 4"/>
    <w:basedOn w:val="1"/>
    <w:next w:val="1"/>
    <w:autoRedefine/>
    <w:qFormat/>
    <w:uiPriority w:val="0"/>
    <w:pPr>
      <w:ind w:left="840"/>
      <w:jc w:val="left"/>
    </w:pPr>
  </w:style>
  <w:style w:type="paragraph" w:styleId="22">
    <w:name w:val="toc 6"/>
    <w:basedOn w:val="1"/>
    <w:next w:val="1"/>
    <w:autoRedefine/>
    <w:qFormat/>
    <w:uiPriority w:val="0"/>
    <w:pPr>
      <w:ind w:left="1400"/>
      <w:jc w:val="left"/>
    </w:pPr>
  </w:style>
  <w:style w:type="paragraph" w:styleId="23">
    <w:name w:val="Body Text Indent 3"/>
    <w:basedOn w:val="1"/>
    <w:link w:val="45"/>
    <w:autoRedefine/>
    <w:qFormat/>
    <w:uiPriority w:val="0"/>
    <w:pPr>
      <w:ind w:firstLine="560"/>
    </w:pPr>
    <w:rPr>
      <w:color w:val="FF0000"/>
    </w:rPr>
  </w:style>
  <w:style w:type="paragraph" w:styleId="24">
    <w:name w:val="toc 2"/>
    <w:basedOn w:val="1"/>
    <w:next w:val="1"/>
    <w:autoRedefine/>
    <w:qFormat/>
    <w:uiPriority w:val="0"/>
    <w:pPr>
      <w:ind w:left="278"/>
      <w:jc w:val="left"/>
    </w:pPr>
    <w:rPr>
      <w:smallCaps/>
    </w:rPr>
  </w:style>
  <w:style w:type="paragraph" w:styleId="25">
    <w:name w:val="toc 9"/>
    <w:basedOn w:val="1"/>
    <w:next w:val="1"/>
    <w:autoRedefine/>
    <w:qFormat/>
    <w:uiPriority w:val="0"/>
    <w:pPr>
      <w:ind w:left="2240"/>
      <w:jc w:val="left"/>
    </w:pPr>
  </w:style>
  <w:style w:type="paragraph" w:styleId="26">
    <w:name w:val="Body Text 2"/>
    <w:basedOn w:val="1"/>
    <w:next w:val="10"/>
    <w:autoRedefine/>
    <w:qFormat/>
    <w:uiPriority w:val="0"/>
    <w:pPr>
      <w:spacing w:line="500" w:lineRule="exact"/>
    </w:pPr>
  </w:style>
  <w:style w:type="paragraph" w:styleId="27">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8">
    <w:name w:val="annotation subject"/>
    <w:basedOn w:val="9"/>
    <w:next w:val="9"/>
    <w:autoRedefine/>
    <w:qFormat/>
    <w:uiPriority w:val="0"/>
    <w:pPr>
      <w:adjustRightInd/>
      <w:spacing w:line="360" w:lineRule="auto"/>
      <w:textAlignment w:val="auto"/>
    </w:pPr>
    <w:rPr>
      <w:b/>
      <w:bCs/>
      <w:kern w:val="2"/>
    </w:rPr>
  </w:style>
  <w:style w:type="paragraph" w:styleId="29">
    <w:name w:val="Body Text First Indent 2"/>
    <w:next w:val="30"/>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paragraph" w:customStyle="1" w:styleId="30">
    <w:name w:val="章标题"/>
    <w:next w:val="1"/>
    <w:qFormat/>
    <w:uiPriority w:val="0"/>
    <w:pPr>
      <w:spacing w:before="50" w:after="50"/>
      <w:jc w:val="both"/>
      <w:outlineLvl w:val="1"/>
    </w:pPr>
    <w:rPr>
      <w:rFonts w:ascii="黑体" w:hAnsi="Calibri" w:eastAsia="黑体" w:cs="Times New Roman"/>
      <w:kern w:val="0"/>
      <w:sz w:val="21"/>
      <w:szCs w:val="20"/>
      <w:lang w:val="en-US" w:eastAsia="zh-CN" w:bidi="ar-SA"/>
    </w:rPr>
  </w:style>
  <w:style w:type="table" w:styleId="32">
    <w:name w:val="Table Grid"/>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bCs/>
    </w:rPr>
  </w:style>
  <w:style w:type="character" w:styleId="35">
    <w:name w:val="page number"/>
    <w:basedOn w:val="33"/>
    <w:autoRedefine/>
    <w:qFormat/>
    <w:uiPriority w:val="0"/>
  </w:style>
  <w:style w:type="character" w:styleId="36">
    <w:name w:val="FollowedHyperlink"/>
    <w:autoRedefine/>
    <w:qFormat/>
    <w:uiPriority w:val="0"/>
    <w:rPr>
      <w:color w:val="800080"/>
      <w:u w:val="single"/>
    </w:rPr>
  </w:style>
  <w:style w:type="character" w:styleId="37">
    <w:name w:val="Hyperlink"/>
    <w:autoRedefine/>
    <w:qFormat/>
    <w:uiPriority w:val="0"/>
    <w:rPr>
      <w:color w:val="0000FF"/>
      <w:u w:val="single"/>
    </w:rPr>
  </w:style>
  <w:style w:type="character" w:styleId="38">
    <w:name w:val="annotation reference"/>
    <w:autoRedefine/>
    <w:qFormat/>
    <w:uiPriority w:val="0"/>
    <w:rPr>
      <w:sz w:val="21"/>
    </w:rPr>
  </w:style>
  <w:style w:type="paragraph" w:customStyle="1" w:styleId="39">
    <w:name w:val="Normal Indent1"/>
    <w:basedOn w:val="1"/>
    <w:autoRedefine/>
    <w:qFormat/>
    <w:uiPriority w:val="0"/>
    <w:pPr>
      <w:widowControl/>
      <w:ind w:firstLine="420"/>
      <w:jc w:val="left"/>
    </w:pPr>
    <w:rPr>
      <w:rFonts w:ascii="Times New Roman"/>
      <w:kern w:val="0"/>
    </w:rPr>
  </w:style>
  <w:style w:type="paragraph" w:customStyle="1" w:styleId="40">
    <w:name w:val="样式 宋体 行距: 1.5 倍行距"/>
    <w:basedOn w:val="41"/>
    <w:next w:val="1"/>
    <w:autoRedefine/>
    <w:qFormat/>
    <w:uiPriority w:val="0"/>
    <w:pPr>
      <w:jc w:val="center"/>
    </w:pPr>
    <w:rPr>
      <w:rFonts w:ascii="Times New Roman"/>
      <w:b/>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0"/>
    <w:qFormat/>
    <w:uiPriority w:val="0"/>
    <w:pPr>
      <w:widowControl w:val="0"/>
      <w:jc w:val="both"/>
    </w:pPr>
    <w:rPr>
      <w:rFonts w:ascii="Calibri" w:hAnsi="Calibri" w:eastAsia="宋体" w:cs="黑体"/>
      <w:kern w:val="2"/>
      <w:sz w:val="21"/>
      <w:szCs w:val="24"/>
      <w:lang w:val="en-US" w:eastAsia="zh-CN" w:bidi="ar-SA"/>
    </w:rPr>
  </w:style>
  <w:style w:type="paragraph" w:customStyle="1" w:styleId="4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0"/>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Char Char2"/>
    <w:basedOn w:val="8"/>
    <w:autoRedefine/>
    <w:qFormat/>
    <w:uiPriority w:val="0"/>
    <w:pPr>
      <w:spacing w:line="240" w:lineRule="auto"/>
    </w:pPr>
  </w:style>
  <w:style w:type="character" w:customStyle="1" w:styleId="44">
    <w:name w:val="正文文本缩进 字符"/>
    <w:link w:val="11"/>
    <w:autoRedefine/>
    <w:qFormat/>
    <w:uiPriority w:val="0"/>
    <w:rPr>
      <w:rFonts w:ascii="宋体"/>
      <w:kern w:val="2"/>
      <w:sz w:val="24"/>
    </w:rPr>
  </w:style>
  <w:style w:type="character" w:customStyle="1" w:styleId="45">
    <w:name w:val="正文文本缩进 3 字符"/>
    <w:link w:val="23"/>
    <w:autoRedefine/>
    <w:qFormat/>
    <w:uiPriority w:val="0"/>
    <w:rPr>
      <w:rFonts w:ascii="宋体" w:eastAsia="宋体"/>
      <w:color w:val="FF0000"/>
      <w:kern w:val="2"/>
      <w:sz w:val="24"/>
      <w:lang w:val="en-US" w:eastAsia="zh-CN" w:bidi="ar-SA"/>
    </w:rPr>
  </w:style>
  <w:style w:type="character" w:customStyle="1" w:styleId="46">
    <w:name w:val="超链接 New New"/>
    <w:autoRedefine/>
    <w:qFormat/>
    <w:uiPriority w:val="0"/>
    <w:rPr>
      <w:color w:val="000000"/>
      <w:sz w:val="18"/>
      <w:szCs w:val="18"/>
      <w:u w:val="none"/>
    </w:rPr>
  </w:style>
  <w:style w:type="character" w:customStyle="1" w:styleId="47">
    <w:name w:val="超链接 New"/>
    <w:autoRedefine/>
    <w:qFormat/>
    <w:uiPriority w:val="0"/>
    <w:rPr>
      <w:color w:val="000000"/>
      <w:sz w:val="18"/>
      <w:szCs w:val="18"/>
      <w:u w:val="none"/>
    </w:rPr>
  </w:style>
  <w:style w:type="character" w:customStyle="1" w:styleId="48">
    <w:name w:val="默认段落字体1"/>
    <w:autoRedefine/>
    <w:qFormat/>
    <w:uiPriority w:val="0"/>
    <w:rPr>
      <w:rFonts w:hint="default"/>
    </w:rPr>
  </w:style>
  <w:style w:type="character" w:customStyle="1" w:styleId="49">
    <w:name w:val="默认段落字体 New New"/>
    <w:link w:val="50"/>
    <w:autoRedefine/>
    <w:qFormat/>
    <w:uiPriority w:val="0"/>
    <w:rPr>
      <w:rFonts w:ascii="Tahoma" w:hAnsi="Tahoma"/>
      <w:szCs w:val="24"/>
    </w:rPr>
  </w:style>
  <w:style w:type="paragraph" w:customStyle="1" w:styleId="50">
    <w:name w:val="Char New New"/>
    <w:basedOn w:val="1"/>
    <w:link w:val="49"/>
    <w:autoRedefine/>
    <w:qFormat/>
    <w:uiPriority w:val="0"/>
    <w:pPr>
      <w:spacing w:line="240" w:lineRule="auto"/>
    </w:pPr>
    <w:rPr>
      <w:rFonts w:ascii="Tahoma" w:hAnsi="Tahoma"/>
      <w:szCs w:val="24"/>
    </w:rPr>
  </w:style>
  <w:style w:type="character" w:customStyle="1" w:styleId="51">
    <w:name w:val="默认段落字体 New"/>
    <w:link w:val="52"/>
    <w:autoRedefine/>
    <w:qFormat/>
    <w:uiPriority w:val="0"/>
    <w:rPr>
      <w:rFonts w:ascii="Tahoma" w:hAnsi="Tahoma"/>
      <w:szCs w:val="24"/>
    </w:rPr>
  </w:style>
  <w:style w:type="paragraph" w:customStyle="1" w:styleId="52">
    <w:name w:val="Char New"/>
    <w:basedOn w:val="1"/>
    <w:link w:val="51"/>
    <w:autoRedefine/>
    <w:qFormat/>
    <w:uiPriority w:val="0"/>
    <w:pPr>
      <w:spacing w:line="240" w:lineRule="auto"/>
    </w:pPr>
    <w:rPr>
      <w:rFonts w:ascii="Tahoma" w:hAnsi="Tahoma"/>
      <w:szCs w:val="24"/>
    </w:rPr>
  </w:style>
  <w:style w:type="character" w:customStyle="1" w:styleId="53">
    <w:name w:val="页码 New New New"/>
    <w:autoRedefine/>
    <w:qFormat/>
    <w:uiPriority w:val="0"/>
    <w:rPr>
      <w:rFonts w:eastAsia="宋体"/>
      <w:kern w:val="2"/>
      <w:sz w:val="24"/>
      <w:szCs w:val="24"/>
      <w:lang w:val="en-US" w:eastAsia="zh-CN" w:bidi="ar-SA"/>
    </w:rPr>
  </w:style>
  <w:style w:type="character" w:customStyle="1" w:styleId="54">
    <w:name w:val="页码 New New"/>
    <w:autoRedefine/>
    <w:qFormat/>
    <w:uiPriority w:val="0"/>
    <w:rPr>
      <w:rFonts w:eastAsia="宋体"/>
      <w:kern w:val="2"/>
      <w:sz w:val="24"/>
      <w:szCs w:val="24"/>
      <w:lang w:val="en-US" w:eastAsia="zh-CN" w:bidi="ar-SA"/>
    </w:rPr>
  </w:style>
  <w:style w:type="character" w:customStyle="1" w:styleId="55">
    <w:name w:val="Char Char1"/>
    <w:autoRedefine/>
    <w:qFormat/>
    <w:uiPriority w:val="0"/>
    <w:rPr>
      <w:rFonts w:ascii="宋体" w:eastAsia="宋体"/>
      <w:color w:val="FF0000"/>
      <w:kern w:val="2"/>
      <w:sz w:val="24"/>
      <w:lang w:val="en-US" w:eastAsia="zh-CN" w:bidi="ar-SA"/>
    </w:rPr>
  </w:style>
  <w:style w:type="character" w:customStyle="1" w:styleId="56">
    <w:name w:val="页码 New"/>
    <w:autoRedefine/>
    <w:qFormat/>
    <w:uiPriority w:val="0"/>
    <w:rPr>
      <w:rFonts w:eastAsia="宋体"/>
      <w:kern w:val="2"/>
      <w:sz w:val="24"/>
      <w:szCs w:val="24"/>
      <w:lang w:val="en-US" w:eastAsia="zh-CN" w:bidi="ar-SA"/>
    </w:rPr>
  </w:style>
  <w:style w:type="paragraph" w:customStyle="1" w:styleId="57">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58">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9">
    <w:name w:val="页脚 New New New New New New New New New New New New New"/>
    <w:basedOn w:val="60"/>
    <w:autoRedefine/>
    <w:qFormat/>
    <w:uiPriority w:val="0"/>
    <w:pPr>
      <w:widowControl/>
      <w:tabs>
        <w:tab w:val="center" w:pos="4153"/>
        <w:tab w:val="right" w:pos="8306"/>
      </w:tabs>
      <w:snapToGrid w:val="0"/>
      <w:jc w:val="left"/>
    </w:pPr>
    <w:rPr>
      <w:sz w:val="18"/>
    </w:rPr>
  </w:style>
  <w:style w:type="paragraph" w:customStyle="1" w:styleId="60">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1">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3">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4">
    <w:name w:val="页脚 New New New New New"/>
    <w:basedOn w:val="65"/>
    <w:autoRedefine/>
    <w:qFormat/>
    <w:uiPriority w:val="0"/>
    <w:pPr>
      <w:tabs>
        <w:tab w:val="center" w:pos="4153"/>
        <w:tab w:val="right" w:pos="8306"/>
      </w:tabs>
      <w:snapToGrid w:val="0"/>
      <w:jc w:val="left"/>
    </w:pPr>
    <w:rPr>
      <w:sz w:val="18"/>
    </w:rPr>
  </w:style>
  <w:style w:type="paragraph" w:customStyle="1" w:styleId="65">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6">
    <w:name w:val="纯文本 New New"/>
    <w:basedOn w:val="67"/>
    <w:autoRedefine/>
    <w:qFormat/>
    <w:uiPriority w:val="0"/>
    <w:rPr>
      <w:rFonts w:ascii="宋体" w:hAnsi="Courier New"/>
      <w:szCs w:val="24"/>
    </w:rPr>
  </w:style>
  <w:style w:type="paragraph" w:customStyle="1" w:styleId="67">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8">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69">
    <w:name w:val="页脚1"/>
    <w:basedOn w:val="68"/>
    <w:autoRedefine/>
    <w:qFormat/>
    <w:uiPriority w:val="0"/>
    <w:pPr>
      <w:widowControl/>
      <w:tabs>
        <w:tab w:val="center" w:pos="4153"/>
        <w:tab w:val="right" w:pos="8306"/>
      </w:tabs>
      <w:snapToGrid w:val="0"/>
      <w:jc w:val="left"/>
    </w:pPr>
    <w:rPr>
      <w:kern w:val="0"/>
      <w:sz w:val="18"/>
    </w:rPr>
  </w:style>
  <w:style w:type="paragraph" w:customStyle="1" w:styleId="70">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1">
    <w:name w:val="标题 3 New New"/>
    <w:basedOn w:val="72"/>
    <w:next w:val="72"/>
    <w:autoRedefine/>
    <w:qFormat/>
    <w:uiPriority w:val="0"/>
    <w:pPr>
      <w:keepNext/>
      <w:keepLines/>
      <w:spacing w:before="120" w:after="120"/>
      <w:jc w:val="center"/>
      <w:outlineLvl w:val="2"/>
    </w:pPr>
    <w:rPr>
      <w:sz w:val="24"/>
    </w:rPr>
  </w:style>
  <w:style w:type="paragraph" w:customStyle="1" w:styleId="72">
    <w:name w:val="正文缩进 New"/>
    <w:basedOn w:val="73"/>
    <w:autoRedefine/>
    <w:qFormat/>
    <w:uiPriority w:val="0"/>
    <w:pPr>
      <w:widowControl/>
      <w:ind w:firstLine="420"/>
      <w:jc w:val="left"/>
    </w:pPr>
    <w:rPr>
      <w:kern w:val="0"/>
      <w:sz w:val="20"/>
    </w:rPr>
  </w:style>
  <w:style w:type="paragraph" w:customStyle="1" w:styleId="73">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4">
    <w:name w:val="普通(网站) New"/>
    <w:basedOn w:val="75"/>
    <w:autoRedefine/>
    <w:qFormat/>
    <w:uiPriority w:val="0"/>
    <w:rPr>
      <w:sz w:val="24"/>
    </w:rPr>
  </w:style>
  <w:style w:type="paragraph" w:customStyle="1" w:styleId="75">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6">
    <w:name w:val="正文文本缩进 New"/>
    <w:basedOn w:val="73"/>
    <w:autoRedefine/>
    <w:qFormat/>
    <w:uiPriority w:val="0"/>
    <w:pPr>
      <w:ind w:firstLine="560" w:firstLineChars="200"/>
    </w:pPr>
  </w:style>
  <w:style w:type="paragraph" w:customStyle="1" w:styleId="77">
    <w:name w:val="Char"/>
    <w:basedOn w:val="8"/>
    <w:autoRedefine/>
    <w:qFormat/>
    <w:uiPriority w:val="0"/>
    <w:pPr>
      <w:spacing w:line="240" w:lineRule="auto"/>
    </w:pPr>
  </w:style>
  <w:style w:type="paragraph" w:customStyle="1" w:styleId="78">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9">
    <w:name w:val="页脚 New New New New"/>
    <w:basedOn w:val="80"/>
    <w:autoRedefine/>
    <w:qFormat/>
    <w:uiPriority w:val="0"/>
    <w:pPr>
      <w:tabs>
        <w:tab w:val="center" w:pos="4153"/>
        <w:tab w:val="right" w:pos="8306"/>
      </w:tabs>
      <w:snapToGrid w:val="0"/>
      <w:jc w:val="left"/>
    </w:pPr>
    <w:rPr>
      <w:sz w:val="18"/>
      <w:szCs w:val="18"/>
    </w:rPr>
  </w:style>
  <w:style w:type="paragraph" w:customStyle="1" w:styleId="80">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3">
    <w:name w:val="页眉 New New New New New New New New New"/>
    <w:basedOn w:val="60"/>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4">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5">
    <w:name w:val="页眉 New New New New New New New New"/>
    <w:basedOn w:val="86"/>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6">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7">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90">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1">
    <w:name w:val="样式2"/>
    <w:basedOn w:val="20"/>
    <w:autoRedefine/>
    <w:qFormat/>
    <w:uiPriority w:val="0"/>
    <w:pPr>
      <w:tabs>
        <w:tab w:val="right" w:leader="dot" w:pos="9345"/>
      </w:tabs>
    </w:pPr>
    <w:rPr>
      <w:rFonts w:hAnsi="宋体"/>
      <w:b/>
      <w:color w:val="0000FF"/>
      <w:u w:val="single"/>
    </w:rPr>
  </w:style>
  <w:style w:type="paragraph" w:customStyle="1" w:styleId="92">
    <w:name w:val="页脚 New New New New New New New New"/>
    <w:basedOn w:val="93"/>
    <w:autoRedefine/>
    <w:qFormat/>
    <w:uiPriority w:val="0"/>
    <w:pPr>
      <w:tabs>
        <w:tab w:val="center" w:pos="4153"/>
        <w:tab w:val="right" w:pos="8306"/>
      </w:tabs>
      <w:snapToGrid w:val="0"/>
      <w:jc w:val="left"/>
    </w:pPr>
    <w:rPr>
      <w:sz w:val="18"/>
      <w:szCs w:val="18"/>
    </w:rPr>
  </w:style>
  <w:style w:type="paragraph" w:customStyle="1" w:styleId="93">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5">
    <w:name w:val="页脚 New New New New New New New New New New"/>
    <w:basedOn w:val="90"/>
    <w:autoRedefine/>
    <w:qFormat/>
    <w:uiPriority w:val="0"/>
    <w:pPr>
      <w:widowControl/>
      <w:tabs>
        <w:tab w:val="center" w:pos="4153"/>
        <w:tab w:val="right" w:pos="8306"/>
      </w:tabs>
      <w:snapToGrid w:val="0"/>
      <w:jc w:val="left"/>
    </w:pPr>
    <w:rPr>
      <w:sz w:val="18"/>
    </w:rPr>
  </w:style>
  <w:style w:type="paragraph" w:customStyle="1" w:styleId="96">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7">
    <w:name w:val="页脚 New New New New New New"/>
    <w:basedOn w:val="75"/>
    <w:autoRedefine/>
    <w:qFormat/>
    <w:uiPriority w:val="0"/>
    <w:pPr>
      <w:tabs>
        <w:tab w:val="center" w:pos="4153"/>
        <w:tab w:val="right" w:pos="8306"/>
      </w:tabs>
      <w:snapToGrid w:val="0"/>
      <w:jc w:val="left"/>
    </w:pPr>
    <w:rPr>
      <w:sz w:val="18"/>
    </w:rPr>
  </w:style>
  <w:style w:type="paragraph" w:customStyle="1" w:styleId="98">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0">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1">
    <w:name w:val="页眉 New New New New New"/>
    <w:basedOn w:val="7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2">
    <w:name w:val="页脚 New New New New New New New New New New New"/>
    <w:basedOn w:val="86"/>
    <w:autoRedefine/>
    <w:qFormat/>
    <w:uiPriority w:val="0"/>
    <w:pPr>
      <w:widowControl/>
      <w:tabs>
        <w:tab w:val="center" w:pos="4153"/>
        <w:tab w:val="right" w:pos="8306"/>
      </w:tabs>
      <w:snapToGrid w:val="0"/>
      <w:jc w:val="left"/>
    </w:pPr>
    <w:rPr>
      <w:sz w:val="18"/>
    </w:rPr>
  </w:style>
  <w:style w:type="paragraph" w:customStyle="1" w:styleId="103">
    <w:name w:val="页眉 New New New New New New"/>
    <w:basedOn w:val="82"/>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4">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5">
    <w:name w:val="页眉 New New"/>
    <w:basedOn w:val="62"/>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6">
    <w:name w:val="页眉 New"/>
    <w:basedOn w:val="10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7">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8">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9">
    <w:name w:val="页脚 New"/>
    <w:basedOn w:val="107"/>
    <w:autoRedefine/>
    <w:qFormat/>
    <w:uiPriority w:val="0"/>
    <w:pPr>
      <w:tabs>
        <w:tab w:val="center" w:pos="4153"/>
        <w:tab w:val="right" w:pos="8306"/>
      </w:tabs>
      <w:snapToGrid w:val="0"/>
      <w:jc w:val="left"/>
    </w:pPr>
    <w:rPr>
      <w:sz w:val="18"/>
      <w:szCs w:val="18"/>
    </w:rPr>
  </w:style>
  <w:style w:type="paragraph" w:customStyle="1" w:styleId="110">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2">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3">
    <w:name w:val="页脚 New New New"/>
    <w:basedOn w:val="67"/>
    <w:autoRedefine/>
    <w:qFormat/>
    <w:uiPriority w:val="0"/>
    <w:pPr>
      <w:tabs>
        <w:tab w:val="center" w:pos="4153"/>
        <w:tab w:val="right" w:pos="8306"/>
      </w:tabs>
      <w:snapToGrid w:val="0"/>
      <w:jc w:val="left"/>
    </w:pPr>
    <w:rPr>
      <w:sz w:val="18"/>
      <w:szCs w:val="18"/>
    </w:rPr>
  </w:style>
  <w:style w:type="paragraph" w:customStyle="1" w:styleId="114">
    <w:name w:val="页眉 New New New New"/>
    <w:basedOn w:val="6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5">
    <w:name w:val="纯文本 New"/>
    <w:basedOn w:val="62"/>
    <w:autoRedefine/>
    <w:qFormat/>
    <w:uiPriority w:val="0"/>
    <w:rPr>
      <w:rFonts w:ascii="宋体" w:hAnsi="Courier New"/>
      <w:szCs w:val="24"/>
    </w:rPr>
  </w:style>
  <w:style w:type="paragraph" w:customStyle="1" w:styleId="116">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7">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0">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页脚 New New New New New New New New New New New New"/>
    <w:basedOn w:val="122"/>
    <w:autoRedefine/>
    <w:qFormat/>
    <w:uiPriority w:val="0"/>
    <w:pPr>
      <w:tabs>
        <w:tab w:val="center" w:pos="4153"/>
        <w:tab w:val="right" w:pos="8306"/>
      </w:tabs>
      <w:snapToGrid w:val="0"/>
      <w:jc w:val="left"/>
    </w:pPr>
    <w:rPr>
      <w:sz w:val="18"/>
      <w:szCs w:val="18"/>
    </w:rPr>
  </w:style>
  <w:style w:type="paragraph" w:customStyle="1" w:styleId="122">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3">
    <w:name w:val="目录 31"/>
    <w:basedOn w:val="68"/>
    <w:next w:val="68"/>
    <w:autoRedefine/>
    <w:qFormat/>
    <w:uiPriority w:val="0"/>
    <w:pPr>
      <w:ind w:left="561"/>
      <w:jc w:val="left"/>
    </w:pPr>
  </w:style>
  <w:style w:type="paragraph" w:customStyle="1" w:styleId="124">
    <w:name w:val="p0"/>
    <w:basedOn w:val="61"/>
    <w:autoRedefine/>
    <w:qFormat/>
    <w:uiPriority w:val="0"/>
    <w:pPr>
      <w:widowControl/>
      <w:spacing w:line="360" w:lineRule="auto"/>
    </w:pPr>
    <w:rPr>
      <w:rFonts w:ascii="宋体" w:hAnsi="宋体" w:cs="宋体"/>
      <w:kern w:val="0"/>
      <w:sz w:val="24"/>
      <w:szCs w:val="24"/>
    </w:rPr>
  </w:style>
  <w:style w:type="paragraph" w:customStyle="1" w:styleId="125">
    <w:name w:val="页眉 New New New New New New New"/>
    <w:basedOn w:val="90"/>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6">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7">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28">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9">
    <w:name w:val="标题 2 New"/>
    <w:basedOn w:val="88"/>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0">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1">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2">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3">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4">
    <w:name w:val="正文文本缩进 New New New New"/>
    <w:basedOn w:val="127"/>
    <w:autoRedefine/>
    <w:qFormat/>
    <w:uiPriority w:val="0"/>
    <w:pPr>
      <w:ind w:firstLine="560" w:firstLineChars="200"/>
    </w:pPr>
    <w:rPr>
      <w:szCs w:val="28"/>
    </w:rPr>
  </w:style>
  <w:style w:type="paragraph" w:customStyle="1" w:styleId="135">
    <w:name w:val="页脚 New New New New New New New"/>
    <w:basedOn w:val="82"/>
    <w:autoRedefine/>
    <w:qFormat/>
    <w:uiPriority w:val="0"/>
    <w:pPr>
      <w:widowControl/>
      <w:tabs>
        <w:tab w:val="center" w:pos="4153"/>
        <w:tab w:val="right" w:pos="8306"/>
      </w:tabs>
      <w:snapToGrid w:val="0"/>
      <w:jc w:val="left"/>
    </w:pPr>
    <w:rPr>
      <w:kern w:val="0"/>
      <w:sz w:val="18"/>
      <w:szCs w:val="20"/>
    </w:rPr>
  </w:style>
  <w:style w:type="paragraph" w:customStyle="1" w:styleId="136">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页脚 New New New New New New New New New"/>
    <w:basedOn w:val="81"/>
    <w:autoRedefine/>
    <w:qFormat/>
    <w:uiPriority w:val="0"/>
    <w:pPr>
      <w:tabs>
        <w:tab w:val="center" w:pos="4153"/>
        <w:tab w:val="right" w:pos="8306"/>
      </w:tabs>
      <w:snapToGrid w:val="0"/>
      <w:jc w:val="left"/>
    </w:pPr>
    <w:rPr>
      <w:sz w:val="18"/>
      <w:szCs w:val="18"/>
    </w:rPr>
  </w:style>
  <w:style w:type="paragraph" w:customStyle="1" w:styleId="138">
    <w:name w:val="页脚 New New"/>
    <w:basedOn w:val="62"/>
    <w:autoRedefine/>
    <w:qFormat/>
    <w:uiPriority w:val="0"/>
    <w:pPr>
      <w:tabs>
        <w:tab w:val="center" w:pos="4153"/>
        <w:tab w:val="right" w:pos="8306"/>
      </w:tabs>
      <w:snapToGrid w:val="0"/>
      <w:jc w:val="left"/>
    </w:pPr>
    <w:rPr>
      <w:sz w:val="18"/>
      <w:szCs w:val="18"/>
    </w:rPr>
  </w:style>
  <w:style w:type="paragraph" w:customStyle="1" w:styleId="139">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0">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1">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2">
    <w:name w:val="样式1"/>
    <w:basedOn w:val="5"/>
    <w:autoRedefine/>
    <w:qFormat/>
    <w:uiPriority w:val="0"/>
    <w:pPr>
      <w:tabs>
        <w:tab w:val="right" w:leader="dot" w:pos="9345"/>
      </w:tabs>
    </w:pPr>
    <w:rPr>
      <w:rFonts w:ascii="宋体" w:hAnsi="宋体"/>
      <w:b/>
      <w:caps/>
      <w:u w:val="single"/>
    </w:rPr>
  </w:style>
  <w:style w:type="paragraph" w:customStyle="1" w:styleId="143">
    <w:name w:val="页眉 New New New"/>
    <w:basedOn w:val="6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4">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5">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6">
    <w:name w:val="正文正"/>
    <w:basedOn w:val="1"/>
    <w:autoRedefine/>
    <w:qFormat/>
    <w:uiPriority w:val="0"/>
    <w:pPr>
      <w:spacing w:line="560" w:lineRule="exact"/>
      <w:ind w:firstLine="561"/>
    </w:pPr>
    <w:rPr>
      <w:rFonts w:ascii="Calibri" w:hAnsi="Calibri"/>
      <w:sz w:val="28"/>
      <w:szCs w:val="28"/>
    </w:rPr>
  </w:style>
  <w:style w:type="paragraph" w:customStyle="1" w:styleId="147">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8">
    <w:name w:val="标题 2 New New"/>
    <w:basedOn w:val="117"/>
    <w:next w:val="117"/>
    <w:autoRedefine/>
    <w:qFormat/>
    <w:uiPriority w:val="0"/>
    <w:pPr>
      <w:autoSpaceDE w:val="0"/>
      <w:autoSpaceDN w:val="0"/>
      <w:adjustRightInd w:val="0"/>
      <w:jc w:val="left"/>
      <w:outlineLvl w:val="1"/>
    </w:pPr>
    <w:rPr>
      <w:kern w:val="0"/>
      <w:sz w:val="24"/>
    </w:rPr>
  </w:style>
  <w:style w:type="paragraph" w:customStyle="1" w:styleId="149">
    <w:name w:val="标题 1 New"/>
    <w:basedOn w:val="117"/>
    <w:next w:val="117"/>
    <w:autoRedefine/>
    <w:qFormat/>
    <w:uiPriority w:val="0"/>
    <w:pPr>
      <w:autoSpaceDE w:val="0"/>
      <w:autoSpaceDN w:val="0"/>
      <w:adjustRightInd w:val="0"/>
      <w:jc w:val="left"/>
      <w:outlineLvl w:val="0"/>
    </w:pPr>
    <w:rPr>
      <w:kern w:val="0"/>
      <w:sz w:val="30"/>
    </w:rPr>
  </w:style>
  <w:style w:type="paragraph" w:customStyle="1" w:styleId="150">
    <w:name w:val="WPSOffice手动目录 1"/>
    <w:autoRedefine/>
    <w:qFormat/>
    <w:uiPriority w:val="0"/>
    <w:rPr>
      <w:rFonts w:ascii="Times New Roman" w:hAnsi="Times New Roman" w:eastAsia="宋体" w:cs="Times New Roman"/>
      <w:lang w:val="en-US" w:eastAsia="zh-CN" w:bidi="ar-SA"/>
    </w:rPr>
  </w:style>
  <w:style w:type="paragraph" w:customStyle="1" w:styleId="151">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2">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3">
    <w:name w:val="正文缩进1"/>
    <w:basedOn w:val="1"/>
    <w:autoRedefine/>
    <w:qFormat/>
    <w:uiPriority w:val="0"/>
    <w:pPr>
      <w:widowControl/>
      <w:ind w:firstLine="420"/>
      <w:jc w:val="left"/>
    </w:pPr>
    <w:rPr>
      <w:kern w:val="0"/>
    </w:rPr>
  </w:style>
  <w:style w:type="character" w:styleId="154">
    <w:name w:val="Placeholder Text"/>
    <w:basedOn w:val="33"/>
    <w:semiHidden/>
    <w:qFormat/>
    <w:uiPriority w:val="99"/>
    <w:rPr>
      <w:color w:val="808080"/>
    </w:rPr>
  </w:style>
  <w:style w:type="paragraph" w:customStyle="1" w:styleId="155">
    <w:name w:val="正文文本1"/>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71</Pages>
  <Words>18163</Words>
  <Characters>20012</Characters>
  <Lines>292</Lines>
  <Paragraphs>82</Paragraphs>
  <TotalTime>9</TotalTime>
  <ScaleCrop>false</ScaleCrop>
  <LinksUpToDate>false</LinksUpToDate>
  <CharactersWithSpaces>20295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君子</cp:lastModifiedBy>
  <cp:lastPrinted>2026-03-10T06:51:00Z</cp:lastPrinted>
  <dcterms:modified xsi:type="dcterms:W3CDTF">2026-03-13T01:10:00Z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ribbonExt">
    <vt:lpwstr>{"WPSExtOfficeTab":{"OnGetEnabled":false,"OnGetVisible":false}}</vt:lpwstr>
  </property>
  <property fmtid="{D5CDD505-2E9C-101B-9397-08002B2CF9AE}" pid="4" name="ICV">
    <vt:lpwstr>1B501801416B4B6D8CE7912B6711C930</vt:lpwstr>
  </property>
  <property fmtid="{D5CDD505-2E9C-101B-9397-08002B2CF9AE}" pid="5" name="KSOTemplateDocerSaveRecord">
    <vt:lpwstr>eyJoZGlkIjoiMWY0ZmRiNTk0MzQwN2FiNGY5MGZmNzJjNmZjYWQ0YjMiLCJ1c2VySWQiOiI0NTYwNTUzMTIifQ==</vt:lpwstr>
  </property>
</Properties>
</file>