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493F0">
      <w:pPr>
        <w:pStyle w:val="5"/>
        <w:spacing w:line="241" w:lineRule="auto"/>
        <w:rPr>
          <w:rFonts w:hint="eastAsia" w:ascii="宋体" w:hAnsi="宋体" w:eastAsia="宋体" w:cs="宋体"/>
          <w:color w:val="auto"/>
          <w:highlight w:val="none"/>
          <w:lang w:eastAsia="zh-CN"/>
        </w:rPr>
      </w:pPr>
      <w:bookmarkStart w:id="278" w:name="_GoBack"/>
      <w:r>
        <w:rPr>
          <w:rFonts w:hint="eastAsia" w:ascii="宋体" w:hAnsi="宋体" w:eastAsia="宋体" w:cs="宋体"/>
          <w:b/>
          <w:bCs/>
          <w:color w:val="auto"/>
          <w:kern w:val="2"/>
          <w:sz w:val="44"/>
          <w:szCs w:val="44"/>
          <w:highlight w:val="none"/>
          <w:u w:val="none"/>
          <w:lang w:val="en-US" w:eastAsia="zh-CN" w:bidi="ar-SA"/>
        </w:rPr>
        <w:drawing>
          <wp:inline distT="0" distB="0" distL="114300" distR="114300">
            <wp:extent cx="6214110" cy="8725535"/>
            <wp:effectExtent l="0" t="0" r="5715" b="8890"/>
            <wp:docPr id="19" name="图片 19" descr="招标文件封面（盖章）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招标文件封面（盖章）_01"/>
                    <pic:cNvPicPr>
                      <a:picLocks noChangeAspect="1"/>
                    </pic:cNvPicPr>
                  </pic:nvPicPr>
                  <pic:blipFill>
                    <a:blip r:embed="rId28"/>
                    <a:stretch>
                      <a:fillRect/>
                    </a:stretch>
                  </pic:blipFill>
                  <pic:spPr>
                    <a:xfrm>
                      <a:off x="0" y="0"/>
                      <a:ext cx="6214110" cy="8725535"/>
                    </a:xfrm>
                    <a:prstGeom prst="rect">
                      <a:avLst/>
                    </a:prstGeom>
                  </pic:spPr>
                </pic:pic>
              </a:graphicData>
            </a:graphic>
          </wp:inline>
        </w:drawing>
      </w:r>
      <w:bookmarkEnd w:id="278"/>
      <w:r>
        <w:rPr>
          <w:rFonts w:hint="eastAsia" w:ascii="宋体" w:hAnsi="宋体" w:eastAsia="宋体" w:cs="宋体"/>
          <w:bCs/>
          <w:snapToGrid w:val="0"/>
          <w:color w:val="auto"/>
          <w:sz w:val="28"/>
          <w:szCs w:val="28"/>
          <w:highlight w:val="none"/>
        </w:rPr>
        <w:br w:type="page"/>
      </w:r>
    </w:p>
    <w:p w14:paraId="65468085">
      <w:pPr>
        <w:rPr>
          <w:rFonts w:hint="eastAsia" w:ascii="宋体" w:hAnsi="宋体" w:eastAsia="宋体" w:cs="宋体"/>
          <w:color w:val="auto"/>
          <w:highlight w:val="none"/>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F4A10F9">
      <w:pPr>
        <w:pStyle w:val="2"/>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4"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_Toc30584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w:t>
      </w:r>
      <w:r>
        <w:rPr>
          <w:sz w:val="24"/>
          <w:szCs w:val="24"/>
          <w:highlight w:val="none"/>
        </w:rPr>
        <w:tab/>
      </w:r>
      <w:r>
        <w:rPr>
          <w:sz w:val="24"/>
          <w:szCs w:val="24"/>
          <w:highlight w:val="none"/>
        </w:rPr>
        <w:fldChar w:fldCharType="begin"/>
      </w:r>
      <w:r>
        <w:rPr>
          <w:sz w:val="24"/>
          <w:szCs w:val="24"/>
          <w:highlight w:val="none"/>
        </w:rPr>
        <w:instrText xml:space="preserve"> PAGEREF _Toc30584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投标人须知前附表</w:t>
      </w:r>
      <w:r>
        <w:rPr>
          <w:sz w:val="24"/>
          <w:szCs w:val="24"/>
          <w:highlight w:val="none"/>
        </w:rPr>
        <w:tab/>
      </w:r>
      <w:r>
        <w:rPr>
          <w:sz w:val="24"/>
          <w:szCs w:val="24"/>
          <w:highlight w:val="none"/>
        </w:rPr>
        <w:fldChar w:fldCharType="begin"/>
      </w:r>
      <w:r>
        <w:rPr>
          <w:sz w:val="24"/>
          <w:szCs w:val="24"/>
          <w:highlight w:val="none"/>
        </w:rPr>
        <w:instrText xml:space="preserve"> PAGEREF _Toc1079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_Toc14297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 重要事项时间地点一览表</w:t>
      </w:r>
      <w:r>
        <w:rPr>
          <w:sz w:val="24"/>
          <w:szCs w:val="24"/>
          <w:highlight w:val="none"/>
        </w:rPr>
        <w:tab/>
      </w:r>
      <w:r>
        <w:rPr>
          <w:sz w:val="24"/>
          <w:szCs w:val="24"/>
          <w:highlight w:val="none"/>
        </w:rPr>
        <w:fldChar w:fldCharType="begin"/>
      </w:r>
      <w:r>
        <w:rPr>
          <w:sz w:val="24"/>
          <w:szCs w:val="24"/>
          <w:highlight w:val="none"/>
        </w:rPr>
        <w:instrText xml:space="preserve"> PAGEREF _Toc14297 \h </w:instrText>
      </w:r>
      <w:r>
        <w:rPr>
          <w:sz w:val="24"/>
          <w:szCs w:val="24"/>
          <w:highlight w:val="none"/>
        </w:rPr>
        <w:fldChar w:fldCharType="separate"/>
      </w:r>
      <w:r>
        <w:rPr>
          <w:sz w:val="24"/>
          <w:szCs w:val="24"/>
          <w:highlight w:val="none"/>
        </w:rPr>
        <w:t>11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_Toc9283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投标人须知正文</w:t>
      </w:r>
      <w:r>
        <w:rPr>
          <w:sz w:val="24"/>
          <w:szCs w:val="24"/>
          <w:highlight w:val="none"/>
        </w:rPr>
        <w:tab/>
      </w:r>
      <w:r>
        <w:rPr>
          <w:sz w:val="24"/>
          <w:szCs w:val="24"/>
          <w:highlight w:val="none"/>
        </w:rPr>
        <w:fldChar w:fldCharType="begin"/>
      </w:r>
      <w:r>
        <w:rPr>
          <w:sz w:val="24"/>
          <w:szCs w:val="24"/>
          <w:highlight w:val="none"/>
        </w:rPr>
        <w:instrText xml:space="preserve"> PAGEREF _Toc9283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_Toc19017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4"/>
          <w:sz w:val="24"/>
          <w:szCs w:val="24"/>
          <w:highlight w:val="none"/>
        </w:rPr>
        <w:t>．项目概况、招标范围和标段划分、投标费用等</w:t>
      </w:r>
      <w:r>
        <w:rPr>
          <w:sz w:val="24"/>
          <w:szCs w:val="24"/>
          <w:highlight w:val="none"/>
        </w:rPr>
        <w:tab/>
      </w:r>
      <w:r>
        <w:rPr>
          <w:sz w:val="24"/>
          <w:szCs w:val="24"/>
          <w:highlight w:val="none"/>
        </w:rPr>
        <w:fldChar w:fldCharType="begin"/>
      </w:r>
      <w:r>
        <w:rPr>
          <w:sz w:val="24"/>
          <w:szCs w:val="24"/>
          <w:highlight w:val="none"/>
        </w:rPr>
        <w:instrText xml:space="preserve"> PAGEREF _Toc19017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val="0"/>
          <w:sz w:val="24"/>
          <w:szCs w:val="24"/>
          <w:highlight w:val="none"/>
          <w:lang w:eastAsia="zh-CN"/>
        </w:rPr>
        <w:t>投标人</w:t>
      </w:r>
      <w:r>
        <w:rPr>
          <w:rFonts w:hint="eastAsia" w:ascii="宋体" w:hAnsi="宋体" w:eastAsia="宋体" w:cs="宋体"/>
          <w:bCs w:val="0"/>
          <w:sz w:val="24"/>
          <w:szCs w:val="24"/>
          <w:highlight w:val="none"/>
        </w:rPr>
        <w:t>资质要求</w:t>
      </w:r>
      <w:r>
        <w:rPr>
          <w:sz w:val="24"/>
          <w:szCs w:val="24"/>
          <w:highlight w:val="none"/>
        </w:rPr>
        <w:tab/>
      </w:r>
      <w:r>
        <w:rPr>
          <w:sz w:val="24"/>
          <w:szCs w:val="24"/>
          <w:highlight w:val="none"/>
        </w:rPr>
        <w:fldChar w:fldCharType="begin"/>
      </w:r>
      <w:r>
        <w:rPr>
          <w:sz w:val="24"/>
          <w:szCs w:val="24"/>
          <w:highlight w:val="none"/>
        </w:rPr>
        <w:instrText xml:space="preserve"> PAGEREF _Toc21208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3．招标文件的获取</w:t>
      </w:r>
      <w:r>
        <w:rPr>
          <w:sz w:val="24"/>
          <w:szCs w:val="24"/>
          <w:highlight w:val="none"/>
        </w:rPr>
        <w:tab/>
      </w:r>
      <w:r>
        <w:rPr>
          <w:sz w:val="24"/>
          <w:szCs w:val="24"/>
          <w:highlight w:val="none"/>
        </w:rPr>
        <w:fldChar w:fldCharType="begin"/>
      </w:r>
      <w:r>
        <w:rPr>
          <w:sz w:val="24"/>
          <w:szCs w:val="24"/>
          <w:highlight w:val="none"/>
        </w:rPr>
        <w:instrText xml:space="preserve"> PAGEREF _Toc21490 \h </w:instrText>
      </w:r>
      <w:r>
        <w:rPr>
          <w:sz w:val="24"/>
          <w:szCs w:val="24"/>
          <w:highlight w:val="none"/>
        </w:rPr>
        <w:fldChar w:fldCharType="separate"/>
      </w:r>
      <w:r>
        <w:rPr>
          <w:sz w:val="24"/>
          <w:szCs w:val="24"/>
          <w:highlight w:val="none"/>
        </w:rPr>
        <w:t>14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8"/>
          <w:sz w:val="24"/>
          <w:szCs w:val="24"/>
          <w:highlight w:val="none"/>
          <w:lang w:val="en-US" w:eastAsia="zh-CN"/>
        </w:rPr>
        <w:t xml:space="preserve"> </w:t>
      </w:r>
      <w:r>
        <w:rPr>
          <w:rFonts w:hint="eastAsia" w:ascii="宋体" w:hAnsi="宋体" w:eastAsia="宋体" w:cs="宋体"/>
          <w:bCs/>
          <w:spacing w:val="-8"/>
          <w:sz w:val="24"/>
          <w:szCs w:val="24"/>
          <w:highlight w:val="none"/>
        </w:rPr>
        <w:t>．工期要求</w:t>
      </w:r>
      <w:r>
        <w:rPr>
          <w:sz w:val="24"/>
          <w:szCs w:val="24"/>
          <w:highlight w:val="none"/>
        </w:rPr>
        <w:tab/>
      </w:r>
      <w:r>
        <w:rPr>
          <w:sz w:val="24"/>
          <w:szCs w:val="24"/>
          <w:highlight w:val="none"/>
        </w:rPr>
        <w:fldChar w:fldCharType="begin"/>
      </w:r>
      <w:r>
        <w:rPr>
          <w:sz w:val="24"/>
          <w:szCs w:val="24"/>
          <w:highlight w:val="none"/>
        </w:rPr>
        <w:instrText xml:space="preserve"> PAGEREF _Toc8255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_Toc11449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5"/>
          <w:sz w:val="24"/>
          <w:szCs w:val="24"/>
          <w:highlight w:val="none"/>
          <w:lang w:val="en-US" w:eastAsia="zh-CN"/>
        </w:rPr>
        <w:t xml:space="preserve"> </w:t>
      </w:r>
      <w:r>
        <w:rPr>
          <w:rFonts w:hint="eastAsia" w:ascii="宋体" w:hAnsi="宋体" w:eastAsia="宋体" w:cs="宋体"/>
          <w:bCs/>
          <w:spacing w:val="-5"/>
          <w:sz w:val="24"/>
          <w:szCs w:val="24"/>
          <w:highlight w:val="none"/>
        </w:rPr>
        <w:t>．质量标准和材料、机械要求</w:t>
      </w:r>
      <w:r>
        <w:rPr>
          <w:sz w:val="24"/>
          <w:szCs w:val="24"/>
          <w:highlight w:val="none"/>
        </w:rPr>
        <w:tab/>
      </w:r>
      <w:r>
        <w:rPr>
          <w:sz w:val="24"/>
          <w:szCs w:val="24"/>
          <w:highlight w:val="none"/>
        </w:rPr>
        <w:fldChar w:fldCharType="begin"/>
      </w:r>
      <w:r>
        <w:rPr>
          <w:sz w:val="24"/>
          <w:szCs w:val="24"/>
          <w:highlight w:val="none"/>
        </w:rPr>
        <w:instrText xml:space="preserve"> PAGEREF _Toc11449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_Toc21146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rPr>
        <w:t xml:space="preserve"> </w:t>
      </w:r>
      <w:r>
        <w:rPr>
          <w:rFonts w:hint="eastAsia" w:ascii="宋体" w:hAnsi="宋体" w:eastAsia="宋体" w:cs="宋体"/>
          <w:bCs/>
          <w:spacing w:val="-6"/>
          <w:sz w:val="24"/>
          <w:szCs w:val="24"/>
          <w:highlight w:val="none"/>
        </w:rPr>
        <w:t>．施工条件及现场踏勘</w:t>
      </w:r>
      <w:r>
        <w:rPr>
          <w:sz w:val="24"/>
          <w:szCs w:val="24"/>
          <w:highlight w:val="none"/>
        </w:rPr>
        <w:tab/>
      </w:r>
      <w:r>
        <w:rPr>
          <w:sz w:val="24"/>
          <w:szCs w:val="24"/>
          <w:highlight w:val="none"/>
        </w:rPr>
        <w:fldChar w:fldCharType="begin"/>
      </w:r>
      <w:r>
        <w:rPr>
          <w:sz w:val="24"/>
          <w:szCs w:val="24"/>
          <w:highlight w:val="none"/>
        </w:rPr>
        <w:instrText xml:space="preserve"> PAGEREF _Toc21146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7</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5"/>
          <w:sz w:val="24"/>
          <w:szCs w:val="24"/>
          <w:highlight w:val="none"/>
        </w:rPr>
        <w:t>．招标文件的提问和答疑</w:t>
      </w:r>
      <w:r>
        <w:rPr>
          <w:sz w:val="24"/>
          <w:szCs w:val="24"/>
          <w:highlight w:val="none"/>
        </w:rPr>
        <w:tab/>
      </w:r>
      <w:r>
        <w:rPr>
          <w:sz w:val="24"/>
          <w:szCs w:val="24"/>
          <w:highlight w:val="none"/>
        </w:rPr>
        <w:fldChar w:fldCharType="begin"/>
      </w:r>
      <w:r>
        <w:rPr>
          <w:sz w:val="24"/>
          <w:szCs w:val="24"/>
          <w:highlight w:val="none"/>
        </w:rPr>
        <w:instrText xml:space="preserve"> PAGEREF _Toc24768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5"/>
          <w:sz w:val="24"/>
          <w:szCs w:val="24"/>
          <w:highlight w:val="none"/>
        </w:rPr>
        <w:t>．</w:t>
      </w:r>
      <w:r>
        <w:rPr>
          <w:rFonts w:hint="eastAsia" w:ascii="宋体" w:hAnsi="宋体" w:eastAsia="宋体" w:cs="宋体"/>
          <w:bCs/>
          <w:spacing w:val="-1"/>
          <w:sz w:val="24"/>
          <w:szCs w:val="24"/>
          <w:highlight w:val="none"/>
          <w:lang w:eastAsia="zh-CN"/>
        </w:rPr>
        <w:t>最高投标限价</w:t>
      </w:r>
      <w:r>
        <w:rPr>
          <w:sz w:val="24"/>
          <w:szCs w:val="24"/>
          <w:highlight w:val="none"/>
        </w:rPr>
        <w:tab/>
      </w:r>
      <w:r>
        <w:rPr>
          <w:sz w:val="24"/>
          <w:szCs w:val="24"/>
          <w:highlight w:val="none"/>
        </w:rPr>
        <w:fldChar w:fldCharType="begin"/>
      </w:r>
      <w:r>
        <w:rPr>
          <w:sz w:val="24"/>
          <w:szCs w:val="24"/>
          <w:highlight w:val="none"/>
        </w:rPr>
        <w:instrText xml:space="preserve"> PAGEREF _Toc20958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_Toc6911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8"/>
          <w:sz w:val="24"/>
          <w:szCs w:val="24"/>
          <w:highlight w:val="none"/>
        </w:rPr>
        <w:t>．投标报价</w:t>
      </w:r>
      <w:r>
        <w:rPr>
          <w:sz w:val="24"/>
          <w:szCs w:val="24"/>
          <w:highlight w:val="none"/>
        </w:rPr>
        <w:tab/>
      </w:r>
      <w:r>
        <w:rPr>
          <w:sz w:val="24"/>
          <w:szCs w:val="24"/>
          <w:highlight w:val="none"/>
        </w:rPr>
        <w:fldChar w:fldCharType="begin"/>
      </w:r>
      <w:r>
        <w:rPr>
          <w:sz w:val="24"/>
          <w:szCs w:val="24"/>
          <w:highlight w:val="none"/>
        </w:rPr>
        <w:instrText xml:space="preserve"> PAGEREF _Toc6911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_Toc23711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rPr>
        <w:t xml:space="preserve"> </w:t>
      </w:r>
      <w:r>
        <w:rPr>
          <w:rFonts w:hint="eastAsia" w:ascii="宋体" w:hAnsi="宋体" w:eastAsia="宋体" w:cs="宋体"/>
          <w:bCs/>
          <w:spacing w:val="-6"/>
          <w:sz w:val="24"/>
          <w:szCs w:val="24"/>
          <w:highlight w:val="none"/>
        </w:rPr>
        <w:t>．投标文件的编制要求</w:t>
      </w:r>
      <w:r>
        <w:rPr>
          <w:sz w:val="24"/>
          <w:szCs w:val="24"/>
          <w:highlight w:val="none"/>
        </w:rPr>
        <w:tab/>
      </w:r>
      <w:r>
        <w:rPr>
          <w:sz w:val="24"/>
          <w:szCs w:val="24"/>
          <w:highlight w:val="none"/>
        </w:rPr>
        <w:fldChar w:fldCharType="begin"/>
      </w:r>
      <w:r>
        <w:rPr>
          <w:sz w:val="24"/>
          <w:szCs w:val="24"/>
          <w:highlight w:val="none"/>
        </w:rPr>
        <w:instrText xml:space="preserve"> PAGEREF _Toc23711 \h </w:instrText>
      </w:r>
      <w:r>
        <w:rPr>
          <w:sz w:val="24"/>
          <w:szCs w:val="24"/>
          <w:highlight w:val="none"/>
        </w:rPr>
        <w:fldChar w:fldCharType="separate"/>
      </w:r>
      <w:r>
        <w:rPr>
          <w:sz w:val="24"/>
          <w:szCs w:val="24"/>
          <w:highlight w:val="none"/>
        </w:rPr>
        <w:t>20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_Toc10599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w:t>
      </w:r>
      <w:r>
        <w:rPr>
          <w:rFonts w:hint="eastAsia" w:ascii="宋体" w:hAnsi="宋体" w:eastAsia="宋体" w:cs="宋体"/>
          <w:bCs/>
          <w:spacing w:val="20"/>
          <w:sz w:val="24"/>
          <w:szCs w:val="24"/>
          <w:highlight w:val="none"/>
        </w:rPr>
        <w:t xml:space="preserve"> </w:t>
      </w:r>
      <w:r>
        <w:rPr>
          <w:rFonts w:hint="eastAsia" w:ascii="宋体" w:hAnsi="宋体" w:eastAsia="宋体" w:cs="宋体"/>
          <w:spacing w:val="-9"/>
          <w:sz w:val="24"/>
          <w:szCs w:val="24"/>
          <w:highlight w:val="none"/>
        </w:rPr>
        <w:t>电子投标：</w:t>
      </w:r>
      <w:r>
        <w:rPr>
          <w:sz w:val="24"/>
          <w:szCs w:val="24"/>
          <w:highlight w:val="none"/>
        </w:rPr>
        <w:tab/>
      </w:r>
      <w:r>
        <w:rPr>
          <w:sz w:val="24"/>
          <w:szCs w:val="24"/>
          <w:highlight w:val="none"/>
        </w:rPr>
        <w:fldChar w:fldCharType="begin"/>
      </w:r>
      <w:r>
        <w:rPr>
          <w:sz w:val="24"/>
          <w:szCs w:val="24"/>
          <w:highlight w:val="none"/>
        </w:rPr>
        <w:instrText xml:space="preserve"> PAGEREF _Toc10599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_Toc5126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22"/>
          <w:w w:val="101"/>
          <w:sz w:val="24"/>
          <w:szCs w:val="24"/>
          <w:highlight w:val="none"/>
        </w:rPr>
        <w:t xml:space="preserve"> </w:t>
      </w:r>
      <w:r>
        <w:rPr>
          <w:rFonts w:hint="eastAsia" w:ascii="宋体" w:hAnsi="宋体" w:eastAsia="宋体" w:cs="宋体"/>
          <w:bCs/>
          <w:spacing w:val="-4"/>
          <w:sz w:val="24"/>
          <w:szCs w:val="24"/>
          <w:highlight w:val="none"/>
        </w:rPr>
        <w:t>电子投标及投标解密失败及突发情况的补救方案</w:t>
      </w:r>
      <w:r>
        <w:rPr>
          <w:sz w:val="24"/>
          <w:szCs w:val="24"/>
          <w:highlight w:val="none"/>
        </w:rPr>
        <w:tab/>
      </w:r>
      <w:r>
        <w:rPr>
          <w:sz w:val="24"/>
          <w:szCs w:val="24"/>
          <w:highlight w:val="none"/>
        </w:rPr>
        <w:fldChar w:fldCharType="begin"/>
      </w:r>
      <w:r>
        <w:rPr>
          <w:sz w:val="24"/>
          <w:szCs w:val="24"/>
          <w:highlight w:val="none"/>
        </w:rPr>
        <w:instrText xml:space="preserve"> PAGEREF _Toc5126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_Toc3957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7"/>
          <w:sz w:val="24"/>
          <w:szCs w:val="24"/>
          <w:highlight w:val="none"/>
        </w:rPr>
        <w:t>．投标文件的提交</w:t>
      </w:r>
      <w:r>
        <w:rPr>
          <w:sz w:val="24"/>
          <w:szCs w:val="24"/>
          <w:highlight w:val="none"/>
        </w:rPr>
        <w:tab/>
      </w:r>
      <w:r>
        <w:rPr>
          <w:sz w:val="24"/>
          <w:szCs w:val="24"/>
          <w:highlight w:val="none"/>
        </w:rPr>
        <w:fldChar w:fldCharType="begin"/>
      </w:r>
      <w:r>
        <w:rPr>
          <w:sz w:val="24"/>
          <w:szCs w:val="24"/>
          <w:highlight w:val="none"/>
        </w:rPr>
        <w:instrText xml:space="preserve"> PAGEREF _Toc3957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．开标</w:t>
      </w:r>
      <w:r>
        <w:rPr>
          <w:sz w:val="24"/>
          <w:szCs w:val="24"/>
          <w:highlight w:val="none"/>
        </w:rPr>
        <w:tab/>
      </w:r>
      <w:r>
        <w:rPr>
          <w:sz w:val="24"/>
          <w:szCs w:val="24"/>
          <w:highlight w:val="none"/>
        </w:rPr>
        <w:fldChar w:fldCharType="begin"/>
      </w:r>
      <w:r>
        <w:rPr>
          <w:sz w:val="24"/>
          <w:szCs w:val="24"/>
          <w:highlight w:val="none"/>
        </w:rPr>
        <w:instrText xml:space="preserve"> PAGEREF _Toc8365 \h </w:instrText>
      </w:r>
      <w:r>
        <w:rPr>
          <w:sz w:val="24"/>
          <w:szCs w:val="24"/>
          <w:highlight w:val="none"/>
        </w:rPr>
        <w:fldChar w:fldCharType="separate"/>
      </w:r>
      <w:r>
        <w:rPr>
          <w:sz w:val="24"/>
          <w:szCs w:val="24"/>
          <w:highlight w:val="none"/>
        </w:rPr>
        <w:t>25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．评标</w:t>
      </w:r>
      <w:r>
        <w:rPr>
          <w:sz w:val="24"/>
          <w:szCs w:val="24"/>
          <w:highlight w:val="none"/>
        </w:rPr>
        <w:tab/>
      </w:r>
      <w:r>
        <w:rPr>
          <w:sz w:val="24"/>
          <w:szCs w:val="24"/>
          <w:highlight w:val="none"/>
        </w:rPr>
        <w:fldChar w:fldCharType="begin"/>
      </w:r>
      <w:r>
        <w:rPr>
          <w:sz w:val="24"/>
          <w:szCs w:val="24"/>
          <w:highlight w:val="none"/>
        </w:rPr>
        <w:instrText xml:space="preserve"> PAGEREF _Toc554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sz w:val="24"/>
          <w:szCs w:val="24"/>
          <w:highlight w:val="none"/>
        </w:rPr>
      </w:pPr>
      <w:r>
        <w:rPr>
          <w:rFonts w:hint="eastAsia" w:ascii="宋体" w:hAnsi="宋体" w:eastAsia="宋体" w:cs="宋体"/>
          <w:bCs/>
          <w:snapToGrid w:val="0"/>
          <w:color w:val="000000"/>
          <w:spacing w:val="-11"/>
          <w:sz w:val="24"/>
          <w:szCs w:val="24"/>
          <w:highlight w:val="none"/>
          <w:lang w:val="en-US" w:eastAsia="en-US" w:bidi="ar-SA"/>
        </w:rPr>
        <w:t>16</w:t>
      </w:r>
      <w:r>
        <w:rPr>
          <w:rFonts w:hint="eastAsia" w:ascii="宋体" w:hAnsi="宋体" w:eastAsia="宋体" w:cs="宋体"/>
          <w:bCs/>
          <w:snapToGrid w:val="0"/>
          <w:color w:val="000000"/>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_Toc32569 </w:instrText>
      </w:r>
      <w:r>
        <w:rPr>
          <w:rFonts w:hint="eastAsia" w:ascii="宋体" w:hAnsi="宋体" w:eastAsia="宋体" w:cs="宋体"/>
          <w:sz w:val="24"/>
          <w:szCs w:val="24"/>
          <w:highlight w:val="none"/>
        </w:rPr>
        <w:fldChar w:fldCharType="separate"/>
      </w:r>
      <w:r>
        <w:rPr>
          <w:sz w:val="24"/>
          <w:szCs w:val="24"/>
          <w:highlight w:val="none"/>
        </w:rPr>
        <w:tab/>
      </w:r>
      <w:r>
        <w:rPr>
          <w:sz w:val="24"/>
          <w:szCs w:val="24"/>
          <w:highlight w:val="none"/>
        </w:rPr>
        <w:fldChar w:fldCharType="begin"/>
      </w:r>
      <w:r>
        <w:rPr>
          <w:sz w:val="24"/>
          <w:szCs w:val="24"/>
          <w:highlight w:val="none"/>
        </w:rPr>
        <w:instrText xml:space="preserve"> PAGEREF _Toc32569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否决投标条件</w:t>
      </w:r>
      <w:r>
        <w:rPr>
          <w:sz w:val="24"/>
          <w:szCs w:val="24"/>
          <w:highlight w:val="none"/>
        </w:rPr>
        <w:tab/>
      </w:r>
      <w:r>
        <w:rPr>
          <w:sz w:val="24"/>
          <w:szCs w:val="24"/>
          <w:highlight w:val="none"/>
        </w:rPr>
        <w:fldChar w:fldCharType="begin"/>
      </w:r>
      <w:r>
        <w:rPr>
          <w:sz w:val="24"/>
          <w:szCs w:val="24"/>
          <w:highlight w:val="none"/>
        </w:rPr>
        <w:instrText xml:space="preserve"> PAGEREF _Toc16554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．资格评审环节</w:t>
      </w:r>
      <w:r>
        <w:rPr>
          <w:sz w:val="24"/>
          <w:szCs w:val="24"/>
          <w:highlight w:val="none"/>
        </w:rPr>
        <w:tab/>
      </w:r>
      <w:r>
        <w:rPr>
          <w:sz w:val="24"/>
          <w:szCs w:val="24"/>
          <w:highlight w:val="none"/>
        </w:rPr>
        <w:fldChar w:fldCharType="begin"/>
      </w:r>
      <w:r>
        <w:rPr>
          <w:sz w:val="24"/>
          <w:szCs w:val="24"/>
          <w:highlight w:val="none"/>
        </w:rPr>
        <w:instrText xml:space="preserve"> PAGEREF _Toc15082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_Toc5925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．形式评审环节</w:t>
      </w:r>
      <w:r>
        <w:rPr>
          <w:sz w:val="24"/>
          <w:szCs w:val="24"/>
          <w:highlight w:val="none"/>
        </w:rPr>
        <w:tab/>
      </w:r>
      <w:r>
        <w:rPr>
          <w:sz w:val="24"/>
          <w:szCs w:val="24"/>
          <w:highlight w:val="none"/>
        </w:rPr>
        <w:fldChar w:fldCharType="begin"/>
      </w:r>
      <w:r>
        <w:rPr>
          <w:sz w:val="24"/>
          <w:szCs w:val="24"/>
          <w:highlight w:val="none"/>
        </w:rPr>
        <w:instrText xml:space="preserve"> PAGEREF _Toc5925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_Toc19828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6"/>
          <w:sz w:val="24"/>
          <w:szCs w:val="24"/>
          <w:highlight w:val="none"/>
        </w:rPr>
        <w:t>．响应性评审环节</w:t>
      </w:r>
      <w:r>
        <w:rPr>
          <w:sz w:val="24"/>
          <w:szCs w:val="24"/>
          <w:highlight w:val="none"/>
        </w:rPr>
        <w:tab/>
      </w:r>
      <w:r>
        <w:rPr>
          <w:sz w:val="24"/>
          <w:szCs w:val="24"/>
          <w:highlight w:val="none"/>
        </w:rPr>
        <w:fldChar w:fldCharType="begin"/>
      </w:r>
      <w:r>
        <w:rPr>
          <w:sz w:val="24"/>
          <w:szCs w:val="24"/>
          <w:highlight w:val="none"/>
        </w:rPr>
        <w:instrText xml:space="preserve"> PAGEREF _Toc19828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11"/>
          <w:sz w:val="24"/>
          <w:szCs w:val="24"/>
          <w:highlight w:val="none"/>
        </w:rPr>
        <w:t>．其他</w:t>
      </w:r>
      <w:r>
        <w:rPr>
          <w:sz w:val="24"/>
          <w:szCs w:val="24"/>
          <w:highlight w:val="none"/>
        </w:rPr>
        <w:tab/>
      </w:r>
      <w:r>
        <w:rPr>
          <w:sz w:val="24"/>
          <w:szCs w:val="24"/>
          <w:highlight w:val="none"/>
        </w:rPr>
        <w:fldChar w:fldCharType="begin"/>
      </w:r>
      <w:r>
        <w:rPr>
          <w:sz w:val="24"/>
          <w:szCs w:val="24"/>
          <w:highlight w:val="none"/>
        </w:rPr>
        <w:instrText xml:space="preserve"> PAGEREF _Toc1458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五</w:t>
      </w:r>
      <w:r>
        <w:rPr>
          <w:rFonts w:hint="eastAsia" w:ascii="宋体" w:hAnsi="宋体" w:eastAsia="宋体" w:cs="宋体"/>
          <w:bCs/>
          <w:spacing w:val="-3"/>
          <w:sz w:val="24"/>
          <w:szCs w:val="24"/>
          <w:highlight w:val="none"/>
        </w:rPr>
        <w:t>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定标规定及细则（本项目采用票决数量法定标）</w:t>
      </w:r>
      <w:r>
        <w:rPr>
          <w:sz w:val="24"/>
          <w:szCs w:val="24"/>
          <w:highlight w:val="none"/>
        </w:rPr>
        <w:tab/>
      </w:r>
      <w:r>
        <w:rPr>
          <w:sz w:val="24"/>
          <w:szCs w:val="24"/>
          <w:highlight w:val="none"/>
        </w:rPr>
        <w:fldChar w:fldCharType="begin"/>
      </w:r>
      <w:r>
        <w:rPr>
          <w:sz w:val="24"/>
          <w:szCs w:val="24"/>
          <w:highlight w:val="none"/>
        </w:rPr>
        <w:instrText xml:space="preserve"> PAGEREF _Toc22243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六</w:t>
      </w:r>
      <w:r>
        <w:rPr>
          <w:rFonts w:hint="eastAsia" w:ascii="宋体" w:hAnsi="宋体" w:eastAsia="宋体" w:cs="宋体"/>
          <w:bCs/>
          <w:spacing w:val="-3"/>
          <w:sz w:val="24"/>
          <w:szCs w:val="24"/>
          <w:highlight w:val="none"/>
        </w:rPr>
        <w:t>节 中标确认</w:t>
      </w:r>
      <w:r>
        <w:rPr>
          <w:sz w:val="24"/>
          <w:szCs w:val="24"/>
          <w:highlight w:val="none"/>
        </w:rPr>
        <w:tab/>
      </w:r>
      <w:r>
        <w:rPr>
          <w:sz w:val="24"/>
          <w:szCs w:val="24"/>
          <w:highlight w:val="none"/>
        </w:rPr>
        <w:fldChar w:fldCharType="begin"/>
      </w:r>
      <w:r>
        <w:rPr>
          <w:sz w:val="24"/>
          <w:szCs w:val="24"/>
          <w:highlight w:val="none"/>
        </w:rPr>
        <w:instrText xml:space="preserve"> PAGEREF _Toc4926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_Toc13655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第二章</w:t>
      </w:r>
      <w:r>
        <w:rPr>
          <w:rFonts w:hint="eastAsia" w:ascii="宋体" w:hAnsi="宋体" w:eastAsia="宋体" w:cs="宋体"/>
          <w:spacing w:val="32"/>
          <w:sz w:val="24"/>
          <w:szCs w:val="24"/>
          <w:highlight w:val="none"/>
        </w:rPr>
        <w:t xml:space="preserve"> </w:t>
      </w:r>
      <w:r>
        <w:rPr>
          <w:rFonts w:hint="eastAsia" w:ascii="宋体" w:hAnsi="宋体" w:eastAsia="宋体" w:cs="宋体"/>
          <w:bCs/>
          <w:spacing w:val="-7"/>
          <w:sz w:val="24"/>
          <w:szCs w:val="24"/>
          <w:highlight w:val="none"/>
        </w:rPr>
        <w:t>中标人须知</w:t>
      </w:r>
      <w:r>
        <w:rPr>
          <w:sz w:val="24"/>
          <w:szCs w:val="24"/>
          <w:highlight w:val="none"/>
        </w:rPr>
        <w:tab/>
      </w:r>
      <w:r>
        <w:rPr>
          <w:sz w:val="24"/>
          <w:szCs w:val="24"/>
          <w:highlight w:val="none"/>
        </w:rPr>
        <w:fldChar w:fldCharType="begin"/>
      </w:r>
      <w:r>
        <w:rPr>
          <w:sz w:val="24"/>
          <w:szCs w:val="24"/>
          <w:highlight w:val="none"/>
        </w:rPr>
        <w:instrText xml:space="preserve"> PAGEREF _Toc13655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9"/>
          <w:sz w:val="24"/>
          <w:szCs w:val="24"/>
          <w:highlight w:val="none"/>
        </w:rPr>
        <w:t>．中标通知书</w:t>
      </w:r>
      <w:r>
        <w:rPr>
          <w:sz w:val="24"/>
          <w:szCs w:val="24"/>
          <w:highlight w:val="none"/>
        </w:rPr>
        <w:tab/>
      </w:r>
      <w:r>
        <w:rPr>
          <w:sz w:val="24"/>
          <w:szCs w:val="24"/>
          <w:highlight w:val="none"/>
        </w:rPr>
        <w:fldChar w:fldCharType="begin"/>
      </w:r>
      <w:r>
        <w:rPr>
          <w:sz w:val="24"/>
          <w:szCs w:val="24"/>
          <w:highlight w:val="none"/>
        </w:rPr>
        <w:instrText xml:space="preserve"> PAGEREF _Toc21697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．中标结果公示</w:t>
      </w:r>
      <w:r>
        <w:rPr>
          <w:sz w:val="24"/>
          <w:szCs w:val="24"/>
          <w:highlight w:val="none"/>
        </w:rPr>
        <w:tab/>
      </w:r>
      <w:r>
        <w:rPr>
          <w:sz w:val="24"/>
          <w:szCs w:val="24"/>
          <w:highlight w:val="none"/>
        </w:rPr>
        <w:fldChar w:fldCharType="begin"/>
      </w:r>
      <w:r>
        <w:rPr>
          <w:sz w:val="24"/>
          <w:szCs w:val="24"/>
          <w:highlight w:val="none"/>
        </w:rPr>
        <w:instrText xml:space="preserve"> PAGEREF _Toc979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_Toc13145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．履约保证</w:t>
      </w:r>
      <w:r>
        <w:rPr>
          <w:sz w:val="24"/>
          <w:szCs w:val="24"/>
          <w:highlight w:val="none"/>
        </w:rPr>
        <w:tab/>
      </w:r>
      <w:r>
        <w:rPr>
          <w:sz w:val="24"/>
          <w:szCs w:val="24"/>
          <w:highlight w:val="none"/>
        </w:rPr>
        <w:fldChar w:fldCharType="begin"/>
      </w:r>
      <w:r>
        <w:rPr>
          <w:sz w:val="24"/>
          <w:szCs w:val="24"/>
          <w:highlight w:val="none"/>
        </w:rPr>
        <w:instrText xml:space="preserve"> PAGEREF _Toc13145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8"/>
          <w:sz w:val="24"/>
          <w:szCs w:val="24"/>
          <w:highlight w:val="none"/>
        </w:rPr>
        <w:t>．合同订立</w:t>
      </w:r>
      <w:r>
        <w:rPr>
          <w:sz w:val="24"/>
          <w:szCs w:val="24"/>
          <w:highlight w:val="none"/>
        </w:rPr>
        <w:tab/>
      </w:r>
      <w:r>
        <w:rPr>
          <w:sz w:val="24"/>
          <w:szCs w:val="24"/>
          <w:highlight w:val="none"/>
        </w:rPr>
        <w:fldChar w:fldCharType="begin"/>
      </w:r>
      <w:r>
        <w:rPr>
          <w:sz w:val="24"/>
          <w:szCs w:val="24"/>
          <w:highlight w:val="none"/>
        </w:rPr>
        <w:instrText xml:space="preserve"> PAGEREF _Toc133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_Toc4089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5</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6"/>
          <w:sz w:val="24"/>
          <w:szCs w:val="24"/>
          <w:highlight w:val="none"/>
        </w:rPr>
        <w:t>．放弃中标的处理</w:t>
      </w:r>
      <w:r>
        <w:rPr>
          <w:sz w:val="24"/>
          <w:szCs w:val="24"/>
          <w:highlight w:val="none"/>
        </w:rPr>
        <w:tab/>
      </w:r>
      <w:r>
        <w:rPr>
          <w:sz w:val="24"/>
          <w:szCs w:val="24"/>
          <w:highlight w:val="none"/>
        </w:rPr>
        <w:fldChar w:fldCharType="begin"/>
      </w:r>
      <w:r>
        <w:rPr>
          <w:sz w:val="24"/>
          <w:szCs w:val="24"/>
          <w:highlight w:val="none"/>
        </w:rPr>
        <w:instrText xml:space="preserve"> PAGEREF _Toc4089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_Toc7715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拟签订合同的主要条款</w:t>
      </w:r>
      <w:r>
        <w:rPr>
          <w:sz w:val="24"/>
          <w:szCs w:val="24"/>
          <w:highlight w:val="none"/>
        </w:rPr>
        <w:tab/>
      </w:r>
      <w:r>
        <w:rPr>
          <w:sz w:val="24"/>
          <w:szCs w:val="24"/>
          <w:highlight w:val="none"/>
        </w:rPr>
        <w:fldChar w:fldCharType="begin"/>
      </w:r>
      <w:r>
        <w:rPr>
          <w:sz w:val="24"/>
          <w:szCs w:val="24"/>
          <w:highlight w:val="none"/>
        </w:rPr>
        <w:instrText xml:space="preserve"> PAGEREF _Toc7715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_Toc6603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．工程承包方式</w:t>
      </w:r>
      <w:r>
        <w:rPr>
          <w:sz w:val="24"/>
          <w:szCs w:val="24"/>
          <w:highlight w:val="none"/>
        </w:rPr>
        <w:tab/>
      </w:r>
      <w:r>
        <w:rPr>
          <w:sz w:val="24"/>
          <w:szCs w:val="24"/>
          <w:highlight w:val="none"/>
        </w:rPr>
        <w:fldChar w:fldCharType="begin"/>
      </w:r>
      <w:r>
        <w:rPr>
          <w:sz w:val="24"/>
          <w:szCs w:val="24"/>
          <w:highlight w:val="none"/>
        </w:rPr>
        <w:instrText xml:space="preserve"> PAGEREF _Toc6603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_Toc24910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．工程结算原则</w:t>
      </w:r>
      <w:r>
        <w:rPr>
          <w:sz w:val="24"/>
          <w:szCs w:val="24"/>
          <w:highlight w:val="none"/>
        </w:rPr>
        <w:tab/>
      </w:r>
      <w:r>
        <w:rPr>
          <w:sz w:val="24"/>
          <w:szCs w:val="24"/>
          <w:highlight w:val="none"/>
        </w:rPr>
        <w:fldChar w:fldCharType="begin"/>
      </w:r>
      <w:r>
        <w:rPr>
          <w:sz w:val="24"/>
          <w:szCs w:val="24"/>
          <w:highlight w:val="none"/>
        </w:rPr>
        <w:instrText xml:space="preserve"> PAGEREF _Toc24910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_Toc5247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工程付款办法</w:t>
      </w:r>
      <w:r>
        <w:rPr>
          <w:sz w:val="24"/>
          <w:szCs w:val="24"/>
          <w:highlight w:val="none"/>
        </w:rPr>
        <w:tab/>
      </w:r>
      <w:r>
        <w:rPr>
          <w:sz w:val="24"/>
          <w:szCs w:val="24"/>
          <w:highlight w:val="none"/>
        </w:rPr>
        <w:fldChar w:fldCharType="begin"/>
      </w:r>
      <w:r>
        <w:rPr>
          <w:sz w:val="24"/>
          <w:szCs w:val="24"/>
          <w:highlight w:val="none"/>
        </w:rPr>
        <w:instrText xml:space="preserve"> PAGEREF _Toc5247 \h </w:instrText>
      </w:r>
      <w:r>
        <w:rPr>
          <w:sz w:val="24"/>
          <w:szCs w:val="24"/>
          <w:highlight w:val="none"/>
        </w:rPr>
        <w:fldChar w:fldCharType="separate"/>
      </w:r>
      <w:r>
        <w:rPr>
          <w:sz w:val="24"/>
          <w:szCs w:val="24"/>
          <w:highlight w:val="none"/>
        </w:rPr>
        <w:t>55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_Toc29229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4</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7"/>
          <w:sz w:val="24"/>
          <w:szCs w:val="24"/>
          <w:highlight w:val="none"/>
        </w:rPr>
        <w:t>．其他专用合同条款</w:t>
      </w:r>
      <w:r>
        <w:rPr>
          <w:sz w:val="24"/>
          <w:szCs w:val="24"/>
          <w:highlight w:val="none"/>
        </w:rPr>
        <w:tab/>
      </w:r>
      <w:r>
        <w:rPr>
          <w:sz w:val="24"/>
          <w:szCs w:val="24"/>
          <w:highlight w:val="none"/>
        </w:rPr>
        <w:fldChar w:fldCharType="begin"/>
      </w:r>
      <w:r>
        <w:rPr>
          <w:sz w:val="24"/>
          <w:szCs w:val="24"/>
          <w:highlight w:val="none"/>
        </w:rPr>
        <w:instrText xml:space="preserve"> PAGEREF _Toc29229 \h </w:instrText>
      </w:r>
      <w:r>
        <w:rPr>
          <w:sz w:val="24"/>
          <w:szCs w:val="24"/>
          <w:highlight w:val="none"/>
        </w:rPr>
        <w:fldChar w:fldCharType="separate"/>
      </w:r>
      <w:r>
        <w:rPr>
          <w:sz w:val="24"/>
          <w:szCs w:val="24"/>
          <w:highlight w:val="none"/>
        </w:rPr>
        <w:t>56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技术要求</w:t>
      </w:r>
      <w:r>
        <w:rPr>
          <w:sz w:val="24"/>
          <w:szCs w:val="24"/>
          <w:highlight w:val="none"/>
        </w:rPr>
        <w:tab/>
      </w:r>
      <w:r>
        <w:rPr>
          <w:sz w:val="24"/>
          <w:szCs w:val="24"/>
          <w:highlight w:val="none"/>
        </w:rPr>
        <w:fldChar w:fldCharType="begin"/>
      </w:r>
      <w:r>
        <w:rPr>
          <w:sz w:val="24"/>
          <w:szCs w:val="24"/>
          <w:highlight w:val="none"/>
        </w:rPr>
        <w:instrText xml:space="preserve"> PAGEREF _Toc30225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6"/>
          <w:sz w:val="24"/>
          <w:szCs w:val="24"/>
          <w:highlight w:val="none"/>
        </w:rPr>
        <w:t>．</w:t>
      </w:r>
      <w:r>
        <w:rPr>
          <w:rFonts w:hint="eastAsia" w:ascii="宋体" w:hAnsi="宋体" w:eastAsia="宋体" w:cs="宋体"/>
          <w:bCs/>
          <w:spacing w:val="-1"/>
          <w:sz w:val="24"/>
          <w:szCs w:val="24"/>
          <w:highlight w:val="none"/>
        </w:rPr>
        <w:t>房屋建筑工程建设项目</w:t>
      </w:r>
      <w:r>
        <w:rPr>
          <w:sz w:val="24"/>
          <w:szCs w:val="24"/>
          <w:highlight w:val="none"/>
        </w:rPr>
        <w:tab/>
      </w:r>
      <w:r>
        <w:rPr>
          <w:sz w:val="24"/>
          <w:szCs w:val="24"/>
          <w:highlight w:val="none"/>
        </w:rPr>
        <w:fldChar w:fldCharType="begin"/>
      </w:r>
      <w:r>
        <w:rPr>
          <w:sz w:val="24"/>
          <w:szCs w:val="24"/>
          <w:highlight w:val="none"/>
        </w:rPr>
        <w:instrText xml:space="preserve"> PAGEREF _Toc19340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2</w:t>
      </w:r>
      <w:r>
        <w:rPr>
          <w:rFonts w:hint="eastAsia" w:ascii="宋体" w:hAnsi="宋体" w:eastAsia="宋体" w:cs="宋体"/>
          <w:bCs/>
          <w:spacing w:val="-18"/>
          <w:sz w:val="24"/>
          <w:szCs w:val="24"/>
          <w:highlight w:val="none"/>
        </w:rPr>
        <w:t xml:space="preserve"> </w:t>
      </w:r>
      <w:r>
        <w:rPr>
          <w:rFonts w:hint="eastAsia" w:ascii="宋体" w:hAnsi="宋体" w:eastAsia="宋体" w:cs="宋体"/>
          <w:bCs/>
          <w:spacing w:val="-5"/>
          <w:sz w:val="24"/>
          <w:szCs w:val="24"/>
          <w:highlight w:val="none"/>
        </w:rPr>
        <w:t>．市政基础设施工程建设项目</w:t>
      </w:r>
      <w:r>
        <w:rPr>
          <w:sz w:val="24"/>
          <w:szCs w:val="24"/>
          <w:highlight w:val="none"/>
        </w:rPr>
        <w:tab/>
      </w:r>
      <w:r>
        <w:rPr>
          <w:sz w:val="24"/>
          <w:szCs w:val="24"/>
          <w:highlight w:val="none"/>
        </w:rPr>
        <w:fldChar w:fldCharType="begin"/>
      </w:r>
      <w:r>
        <w:rPr>
          <w:sz w:val="24"/>
          <w:szCs w:val="24"/>
          <w:highlight w:val="none"/>
        </w:rPr>
        <w:instrText xml:space="preserve"> PAGEREF _Toc16340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_Toc31813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．备查要求</w:t>
      </w:r>
      <w:r>
        <w:rPr>
          <w:sz w:val="24"/>
          <w:szCs w:val="24"/>
          <w:highlight w:val="none"/>
        </w:rPr>
        <w:tab/>
      </w:r>
      <w:r>
        <w:rPr>
          <w:sz w:val="24"/>
          <w:szCs w:val="24"/>
          <w:highlight w:val="none"/>
        </w:rPr>
        <w:fldChar w:fldCharType="begin"/>
      </w:r>
      <w:r>
        <w:rPr>
          <w:sz w:val="24"/>
          <w:szCs w:val="24"/>
          <w:highlight w:val="none"/>
        </w:rPr>
        <w:instrText xml:space="preserve"> PAGEREF _Toc31813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第五章</w:t>
      </w:r>
      <w:r>
        <w:rPr>
          <w:rFonts w:hint="eastAsia" w:ascii="宋体" w:hAnsi="宋体" w:eastAsia="宋体" w:cs="宋体"/>
          <w:spacing w:val="33"/>
          <w:sz w:val="24"/>
          <w:szCs w:val="24"/>
          <w:highlight w:val="none"/>
        </w:rPr>
        <w:t xml:space="preserve"> </w:t>
      </w:r>
      <w:r>
        <w:rPr>
          <w:rFonts w:hint="eastAsia" w:ascii="宋体" w:hAnsi="宋体" w:eastAsia="宋体" w:cs="宋体"/>
          <w:bCs/>
          <w:spacing w:val="-5"/>
          <w:sz w:val="24"/>
          <w:szCs w:val="24"/>
          <w:highlight w:val="none"/>
        </w:rPr>
        <w:t>图纸和招标工程量清单</w:t>
      </w:r>
      <w:r>
        <w:rPr>
          <w:sz w:val="24"/>
          <w:szCs w:val="24"/>
          <w:highlight w:val="none"/>
        </w:rPr>
        <w:tab/>
      </w:r>
      <w:r>
        <w:rPr>
          <w:sz w:val="24"/>
          <w:szCs w:val="24"/>
          <w:highlight w:val="none"/>
        </w:rPr>
        <w:fldChar w:fldCharType="begin"/>
      </w:r>
      <w:r>
        <w:rPr>
          <w:sz w:val="24"/>
          <w:szCs w:val="24"/>
          <w:highlight w:val="none"/>
        </w:rPr>
        <w:instrText xml:space="preserve"> PAGEREF _Toc21699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_Toc21706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4"/>
          <w:sz w:val="24"/>
          <w:szCs w:val="24"/>
          <w:highlight w:val="none"/>
        </w:rPr>
        <w:t>1</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14"/>
          <w:sz w:val="24"/>
          <w:szCs w:val="24"/>
          <w:highlight w:val="none"/>
        </w:rPr>
        <w:t>．图纸</w:t>
      </w:r>
      <w:r>
        <w:rPr>
          <w:sz w:val="24"/>
          <w:szCs w:val="24"/>
          <w:highlight w:val="none"/>
        </w:rPr>
        <w:tab/>
      </w:r>
      <w:r>
        <w:rPr>
          <w:sz w:val="24"/>
          <w:szCs w:val="24"/>
          <w:highlight w:val="none"/>
        </w:rPr>
        <w:fldChar w:fldCharType="begin"/>
      </w:r>
      <w:r>
        <w:rPr>
          <w:sz w:val="24"/>
          <w:szCs w:val="24"/>
          <w:highlight w:val="none"/>
        </w:rPr>
        <w:instrText xml:space="preserve"> PAGEREF _Toc21706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_Toc24419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2</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6"/>
          <w:sz w:val="24"/>
          <w:szCs w:val="24"/>
          <w:highlight w:val="none"/>
        </w:rPr>
        <w:t>．招标工程量清单</w:t>
      </w:r>
      <w:r>
        <w:rPr>
          <w:sz w:val="24"/>
          <w:szCs w:val="24"/>
          <w:highlight w:val="none"/>
        </w:rPr>
        <w:tab/>
      </w:r>
      <w:r>
        <w:rPr>
          <w:sz w:val="24"/>
          <w:szCs w:val="24"/>
          <w:highlight w:val="none"/>
        </w:rPr>
        <w:fldChar w:fldCharType="begin"/>
      </w:r>
      <w:r>
        <w:rPr>
          <w:sz w:val="24"/>
          <w:szCs w:val="24"/>
          <w:highlight w:val="none"/>
        </w:rPr>
        <w:instrText xml:space="preserve"> PAGEREF _Toc24419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_Toc27130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第六章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投标文件格式</w:t>
      </w:r>
      <w:r>
        <w:rPr>
          <w:sz w:val="24"/>
          <w:szCs w:val="24"/>
          <w:highlight w:val="none"/>
        </w:rPr>
        <w:tab/>
      </w:r>
      <w:r>
        <w:rPr>
          <w:sz w:val="24"/>
          <w:szCs w:val="24"/>
          <w:highlight w:val="none"/>
        </w:rPr>
        <w:fldChar w:fldCharType="begin"/>
      </w:r>
      <w:r>
        <w:rPr>
          <w:sz w:val="24"/>
          <w:szCs w:val="24"/>
          <w:highlight w:val="none"/>
        </w:rPr>
        <w:instrText xml:space="preserve"> PAGEREF _Toc27130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_Toc11203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格式一</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封面</w:t>
      </w:r>
      <w:r>
        <w:rPr>
          <w:sz w:val="24"/>
          <w:szCs w:val="24"/>
          <w:highlight w:val="none"/>
        </w:rPr>
        <w:tab/>
      </w:r>
      <w:r>
        <w:rPr>
          <w:sz w:val="24"/>
          <w:szCs w:val="24"/>
          <w:highlight w:val="none"/>
        </w:rPr>
        <w:fldChar w:fldCharType="begin"/>
      </w:r>
      <w:r>
        <w:rPr>
          <w:sz w:val="24"/>
          <w:szCs w:val="24"/>
          <w:highlight w:val="none"/>
        </w:rPr>
        <w:instrText xml:space="preserve"> PAGEREF _Toc11203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_Toc24492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格式二 投标函</w:t>
      </w:r>
      <w:r>
        <w:rPr>
          <w:sz w:val="24"/>
          <w:szCs w:val="24"/>
          <w:highlight w:val="none"/>
        </w:rPr>
        <w:tab/>
      </w:r>
      <w:r>
        <w:rPr>
          <w:sz w:val="24"/>
          <w:szCs w:val="24"/>
          <w:highlight w:val="none"/>
        </w:rPr>
        <w:fldChar w:fldCharType="begin"/>
      </w:r>
      <w:r>
        <w:rPr>
          <w:sz w:val="24"/>
          <w:szCs w:val="24"/>
          <w:highlight w:val="none"/>
        </w:rPr>
        <w:instrText xml:space="preserve"> PAGEREF _Toc24492 \h </w:instrText>
      </w:r>
      <w:r>
        <w:rPr>
          <w:sz w:val="24"/>
          <w:szCs w:val="24"/>
          <w:highlight w:val="none"/>
        </w:rPr>
        <w:fldChar w:fldCharType="separate"/>
      </w:r>
      <w:r>
        <w:rPr>
          <w:sz w:val="24"/>
          <w:szCs w:val="24"/>
          <w:highlight w:val="none"/>
        </w:rPr>
        <w:t>69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格式三 各项承诺一览表</w:t>
      </w:r>
      <w:r>
        <w:rPr>
          <w:sz w:val="24"/>
          <w:szCs w:val="24"/>
          <w:highlight w:val="none"/>
        </w:rPr>
        <w:tab/>
      </w:r>
      <w:r>
        <w:rPr>
          <w:sz w:val="24"/>
          <w:szCs w:val="24"/>
          <w:highlight w:val="none"/>
        </w:rPr>
        <w:fldChar w:fldCharType="begin"/>
      </w:r>
      <w:r>
        <w:rPr>
          <w:sz w:val="24"/>
          <w:szCs w:val="24"/>
          <w:highlight w:val="none"/>
        </w:rPr>
        <w:instrText xml:space="preserve"> PAGEREF _Toc15958 \h </w:instrText>
      </w:r>
      <w:r>
        <w:rPr>
          <w:sz w:val="24"/>
          <w:szCs w:val="24"/>
          <w:highlight w:val="none"/>
        </w:rPr>
        <w:fldChar w:fldCharType="separate"/>
      </w:r>
      <w:r>
        <w:rPr>
          <w:sz w:val="24"/>
          <w:szCs w:val="24"/>
          <w:highlight w:val="none"/>
        </w:rPr>
        <w:t>70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格式四 授权委托书</w:t>
      </w:r>
      <w:r>
        <w:rPr>
          <w:sz w:val="24"/>
          <w:szCs w:val="24"/>
          <w:highlight w:val="none"/>
        </w:rPr>
        <w:tab/>
      </w:r>
      <w:r>
        <w:rPr>
          <w:sz w:val="24"/>
          <w:szCs w:val="24"/>
          <w:highlight w:val="none"/>
        </w:rPr>
        <w:fldChar w:fldCharType="begin"/>
      </w:r>
      <w:r>
        <w:rPr>
          <w:sz w:val="24"/>
          <w:szCs w:val="24"/>
          <w:highlight w:val="none"/>
        </w:rPr>
        <w:instrText xml:space="preserve"> PAGEREF _Toc16537 \h </w:instrText>
      </w:r>
      <w:r>
        <w:rPr>
          <w:sz w:val="24"/>
          <w:szCs w:val="24"/>
          <w:highlight w:val="none"/>
        </w:rPr>
        <w:fldChar w:fldCharType="separate"/>
      </w:r>
      <w:r>
        <w:rPr>
          <w:sz w:val="24"/>
          <w:szCs w:val="24"/>
          <w:highlight w:val="none"/>
        </w:rPr>
        <w:t>72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_Toc30394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格式五 法定代表人身份证明</w:t>
      </w:r>
      <w:r>
        <w:rPr>
          <w:sz w:val="24"/>
          <w:szCs w:val="24"/>
          <w:highlight w:val="none"/>
        </w:rPr>
        <w:tab/>
      </w:r>
      <w:r>
        <w:rPr>
          <w:sz w:val="24"/>
          <w:szCs w:val="24"/>
          <w:highlight w:val="none"/>
        </w:rPr>
        <w:fldChar w:fldCharType="begin"/>
      </w:r>
      <w:r>
        <w:rPr>
          <w:sz w:val="24"/>
          <w:szCs w:val="24"/>
          <w:highlight w:val="none"/>
        </w:rPr>
        <w:instrText xml:space="preserve"> PAGEREF _Toc30394 \h </w:instrText>
      </w:r>
      <w:r>
        <w:rPr>
          <w:sz w:val="24"/>
          <w:szCs w:val="24"/>
          <w:highlight w:val="none"/>
        </w:rPr>
        <w:fldChar w:fldCharType="separate"/>
      </w:r>
      <w:r>
        <w:rPr>
          <w:sz w:val="24"/>
          <w:szCs w:val="24"/>
          <w:highlight w:val="none"/>
        </w:rPr>
        <w:t>73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_Toc5771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格式六 联合体协议书</w:t>
      </w:r>
      <w:r>
        <w:rPr>
          <w:sz w:val="24"/>
          <w:szCs w:val="24"/>
          <w:highlight w:val="none"/>
        </w:rPr>
        <w:tab/>
      </w:r>
      <w:r>
        <w:rPr>
          <w:sz w:val="24"/>
          <w:szCs w:val="24"/>
          <w:highlight w:val="none"/>
        </w:rPr>
        <w:fldChar w:fldCharType="begin"/>
      </w:r>
      <w:r>
        <w:rPr>
          <w:sz w:val="24"/>
          <w:szCs w:val="24"/>
          <w:highlight w:val="none"/>
        </w:rPr>
        <w:instrText xml:space="preserve"> PAGEREF _Toc5771 \h </w:instrText>
      </w:r>
      <w:r>
        <w:rPr>
          <w:sz w:val="24"/>
          <w:szCs w:val="24"/>
          <w:highlight w:val="none"/>
        </w:rPr>
        <w:fldChar w:fldCharType="separate"/>
      </w:r>
      <w:r>
        <w:rPr>
          <w:sz w:val="24"/>
          <w:szCs w:val="24"/>
          <w:highlight w:val="none"/>
        </w:rPr>
        <w:t>74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_Toc17838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格式七 投标人基本情况表</w:t>
      </w:r>
      <w:r>
        <w:rPr>
          <w:sz w:val="24"/>
          <w:szCs w:val="24"/>
          <w:highlight w:val="none"/>
        </w:rPr>
        <w:tab/>
      </w:r>
      <w:r>
        <w:rPr>
          <w:sz w:val="24"/>
          <w:szCs w:val="24"/>
          <w:highlight w:val="none"/>
        </w:rPr>
        <w:fldChar w:fldCharType="begin"/>
      </w:r>
      <w:r>
        <w:rPr>
          <w:sz w:val="24"/>
          <w:szCs w:val="24"/>
          <w:highlight w:val="none"/>
        </w:rPr>
        <w:instrText xml:space="preserve"> PAGEREF _Toc17838 \h </w:instrText>
      </w:r>
      <w:r>
        <w:rPr>
          <w:sz w:val="24"/>
          <w:szCs w:val="24"/>
          <w:highlight w:val="none"/>
        </w:rPr>
        <w:fldChar w:fldCharType="separate"/>
      </w:r>
      <w:r>
        <w:rPr>
          <w:sz w:val="24"/>
          <w:szCs w:val="24"/>
          <w:highlight w:val="none"/>
        </w:rPr>
        <w:t>75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格式八 项目经理简历表</w:t>
      </w:r>
      <w:r>
        <w:rPr>
          <w:sz w:val="24"/>
          <w:szCs w:val="24"/>
          <w:highlight w:val="none"/>
        </w:rPr>
        <w:tab/>
      </w:r>
      <w:r>
        <w:rPr>
          <w:sz w:val="24"/>
          <w:szCs w:val="24"/>
          <w:highlight w:val="none"/>
        </w:rPr>
        <w:fldChar w:fldCharType="begin"/>
      </w:r>
      <w:r>
        <w:rPr>
          <w:sz w:val="24"/>
          <w:szCs w:val="24"/>
          <w:highlight w:val="none"/>
        </w:rPr>
        <w:instrText xml:space="preserve"> PAGEREF _Toc19699 \h </w:instrText>
      </w:r>
      <w:r>
        <w:rPr>
          <w:sz w:val="24"/>
          <w:szCs w:val="24"/>
          <w:highlight w:val="none"/>
        </w:rPr>
        <w:fldChar w:fldCharType="separate"/>
      </w:r>
      <w:r>
        <w:rPr>
          <w:sz w:val="24"/>
          <w:szCs w:val="24"/>
          <w:highlight w:val="none"/>
        </w:rPr>
        <w:t>76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_Toc30661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格式九 项目经理任职声明</w:t>
      </w:r>
      <w:r>
        <w:rPr>
          <w:sz w:val="24"/>
          <w:szCs w:val="24"/>
          <w:highlight w:val="none"/>
        </w:rPr>
        <w:tab/>
      </w:r>
      <w:r>
        <w:rPr>
          <w:sz w:val="24"/>
          <w:szCs w:val="24"/>
          <w:highlight w:val="none"/>
        </w:rPr>
        <w:fldChar w:fldCharType="begin"/>
      </w:r>
      <w:r>
        <w:rPr>
          <w:sz w:val="24"/>
          <w:szCs w:val="24"/>
          <w:highlight w:val="none"/>
        </w:rPr>
        <w:instrText xml:space="preserve"> PAGEREF _Toc30661 \h </w:instrText>
      </w:r>
      <w:r>
        <w:rPr>
          <w:sz w:val="24"/>
          <w:szCs w:val="24"/>
          <w:highlight w:val="none"/>
        </w:rPr>
        <w:fldChar w:fldCharType="separate"/>
      </w:r>
      <w:r>
        <w:rPr>
          <w:sz w:val="24"/>
          <w:szCs w:val="24"/>
          <w:highlight w:val="none"/>
        </w:rPr>
        <w:t>77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 项目技术负责人简历表</w:t>
      </w:r>
      <w:r>
        <w:rPr>
          <w:sz w:val="24"/>
          <w:szCs w:val="24"/>
          <w:highlight w:val="none"/>
        </w:rPr>
        <w:tab/>
      </w:r>
      <w:r>
        <w:rPr>
          <w:sz w:val="24"/>
          <w:szCs w:val="24"/>
          <w:highlight w:val="none"/>
        </w:rPr>
        <w:fldChar w:fldCharType="begin"/>
      </w:r>
      <w:r>
        <w:rPr>
          <w:sz w:val="24"/>
          <w:szCs w:val="24"/>
          <w:highlight w:val="none"/>
        </w:rPr>
        <w:instrText xml:space="preserve"> PAGEREF _Toc31071 \h </w:instrText>
      </w:r>
      <w:r>
        <w:rPr>
          <w:sz w:val="24"/>
          <w:szCs w:val="24"/>
          <w:highlight w:val="none"/>
        </w:rPr>
        <w:fldChar w:fldCharType="separate"/>
      </w:r>
      <w:r>
        <w:rPr>
          <w:sz w:val="24"/>
          <w:szCs w:val="24"/>
          <w:highlight w:val="none"/>
        </w:rPr>
        <w:t>78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_Toc25235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格式十一 项目管理机构组成表</w:t>
      </w:r>
      <w:r>
        <w:rPr>
          <w:sz w:val="24"/>
          <w:szCs w:val="24"/>
          <w:highlight w:val="none"/>
        </w:rPr>
        <w:tab/>
      </w:r>
      <w:r>
        <w:rPr>
          <w:sz w:val="24"/>
          <w:szCs w:val="24"/>
          <w:highlight w:val="none"/>
        </w:rPr>
        <w:fldChar w:fldCharType="begin"/>
      </w:r>
      <w:r>
        <w:rPr>
          <w:sz w:val="24"/>
          <w:szCs w:val="24"/>
          <w:highlight w:val="none"/>
        </w:rPr>
        <w:instrText xml:space="preserve"> PAGEREF _Toc25235 \h </w:instrText>
      </w:r>
      <w:r>
        <w:rPr>
          <w:sz w:val="24"/>
          <w:szCs w:val="24"/>
          <w:highlight w:val="none"/>
        </w:rPr>
        <w:fldChar w:fldCharType="separate"/>
      </w:r>
      <w:r>
        <w:rPr>
          <w:sz w:val="24"/>
          <w:szCs w:val="24"/>
          <w:highlight w:val="none"/>
        </w:rPr>
        <w:t>79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_Toc16480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格式十二 建造师查询页（有效期+建造师签字）</w:t>
      </w:r>
      <w:r>
        <w:rPr>
          <w:sz w:val="24"/>
          <w:szCs w:val="24"/>
          <w:highlight w:val="none"/>
        </w:rPr>
        <w:tab/>
      </w:r>
      <w:r>
        <w:rPr>
          <w:sz w:val="24"/>
          <w:szCs w:val="24"/>
          <w:highlight w:val="none"/>
        </w:rPr>
        <w:fldChar w:fldCharType="begin"/>
      </w:r>
      <w:r>
        <w:rPr>
          <w:sz w:val="24"/>
          <w:szCs w:val="24"/>
          <w:highlight w:val="none"/>
        </w:rPr>
        <w:instrText xml:space="preserve"> PAGEREF _Toc16480 \h </w:instrText>
      </w:r>
      <w:r>
        <w:rPr>
          <w:sz w:val="24"/>
          <w:szCs w:val="24"/>
          <w:highlight w:val="none"/>
        </w:rPr>
        <w:fldChar w:fldCharType="separate"/>
      </w:r>
      <w:r>
        <w:rPr>
          <w:sz w:val="24"/>
          <w:szCs w:val="24"/>
          <w:highlight w:val="none"/>
        </w:rPr>
        <w:t>80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_Toc28779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格式十三：</w:t>
      </w:r>
      <w:r>
        <w:rPr>
          <w:rFonts w:hint="eastAsia" w:ascii="宋体" w:hAnsi="宋体" w:eastAsia="宋体" w:cs="宋体"/>
          <w:bCs/>
          <w:spacing w:val="7"/>
          <w:sz w:val="24"/>
          <w:szCs w:val="24"/>
          <w:highlight w:val="none"/>
        </w:rPr>
        <w:t>危险性较大的分部分项工程清单及超过一定规模的危险性较大的</w:t>
      </w:r>
      <w:r>
        <w:rPr>
          <w:rFonts w:hint="eastAsia" w:ascii="宋体" w:hAnsi="宋体" w:eastAsia="宋体" w:cs="宋体"/>
          <w:bCs/>
          <w:spacing w:val="5"/>
          <w:sz w:val="24"/>
          <w:szCs w:val="24"/>
          <w:highlight w:val="none"/>
        </w:rPr>
        <w:t>分部分项工程清单</w:t>
      </w:r>
      <w:r>
        <w:rPr>
          <w:sz w:val="24"/>
          <w:szCs w:val="24"/>
          <w:highlight w:val="none"/>
        </w:rPr>
        <w:tab/>
      </w:r>
      <w:r>
        <w:rPr>
          <w:sz w:val="24"/>
          <w:szCs w:val="24"/>
          <w:highlight w:val="none"/>
        </w:rPr>
        <w:fldChar w:fldCharType="begin"/>
      </w:r>
      <w:r>
        <w:rPr>
          <w:sz w:val="24"/>
          <w:szCs w:val="24"/>
          <w:highlight w:val="none"/>
        </w:rPr>
        <w:instrText xml:space="preserve"> PAGEREF _Toc28779 \h </w:instrText>
      </w:r>
      <w:r>
        <w:rPr>
          <w:sz w:val="24"/>
          <w:szCs w:val="24"/>
          <w:highlight w:val="none"/>
        </w:rPr>
        <w:fldChar w:fldCharType="separate"/>
      </w:r>
      <w:r>
        <w:rPr>
          <w:sz w:val="24"/>
          <w:szCs w:val="24"/>
          <w:highlight w:val="none"/>
        </w:rPr>
        <w:t>82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格式十四</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position w:val="3"/>
          <w:sz w:val="24"/>
          <w:szCs w:val="24"/>
          <w:highlight w:val="none"/>
        </w:rPr>
        <w:t>投标保证金信用承诺函</w:t>
      </w:r>
      <w:r>
        <w:rPr>
          <w:sz w:val="24"/>
          <w:szCs w:val="24"/>
          <w:highlight w:val="none"/>
        </w:rPr>
        <w:tab/>
      </w:r>
      <w:r>
        <w:rPr>
          <w:sz w:val="24"/>
          <w:szCs w:val="24"/>
          <w:highlight w:val="none"/>
        </w:rPr>
        <w:fldChar w:fldCharType="begin"/>
      </w:r>
      <w:r>
        <w:rPr>
          <w:sz w:val="24"/>
          <w:szCs w:val="24"/>
          <w:highlight w:val="none"/>
        </w:rPr>
        <w:instrText xml:space="preserve"> PAGEREF _Toc738 \h </w:instrText>
      </w:r>
      <w:r>
        <w:rPr>
          <w:sz w:val="24"/>
          <w:szCs w:val="24"/>
          <w:highlight w:val="none"/>
        </w:rPr>
        <w:fldChar w:fldCharType="separate"/>
      </w:r>
      <w:r>
        <w:rPr>
          <w:sz w:val="24"/>
          <w:szCs w:val="24"/>
          <w:highlight w:val="none"/>
        </w:rPr>
        <w:t>87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_Toc9960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w:t>
      </w:r>
      <w:r>
        <w:rPr>
          <w:rFonts w:hint="eastAsia" w:ascii="宋体" w:hAnsi="宋体" w:eastAsia="宋体" w:cs="宋体"/>
          <w:bCs/>
          <w:spacing w:val="-4"/>
          <w:sz w:val="24"/>
          <w:szCs w:val="24"/>
          <w:highlight w:val="none"/>
          <w:lang w:eastAsia="zh-CN"/>
        </w:rPr>
        <w:t>五</w:t>
      </w:r>
      <w:r>
        <w:rPr>
          <w:rFonts w:hint="eastAsia" w:ascii="宋体" w:hAnsi="宋体" w:eastAsia="宋体" w:cs="宋体"/>
          <w:bCs/>
          <w:spacing w:val="-4"/>
          <w:sz w:val="24"/>
          <w:szCs w:val="24"/>
          <w:highlight w:val="none"/>
        </w:rPr>
        <w:t xml:space="preserve">  原件一览表</w:t>
      </w:r>
      <w:r>
        <w:rPr>
          <w:sz w:val="24"/>
          <w:szCs w:val="24"/>
          <w:highlight w:val="none"/>
        </w:rPr>
        <w:tab/>
      </w:r>
      <w:r>
        <w:rPr>
          <w:sz w:val="24"/>
          <w:szCs w:val="24"/>
          <w:highlight w:val="none"/>
        </w:rPr>
        <w:fldChar w:fldCharType="begin"/>
      </w:r>
      <w:r>
        <w:rPr>
          <w:sz w:val="24"/>
          <w:szCs w:val="24"/>
          <w:highlight w:val="none"/>
        </w:rPr>
        <w:instrText xml:space="preserve"> PAGEREF _Toc9960 \h </w:instrText>
      </w:r>
      <w:r>
        <w:rPr>
          <w:sz w:val="24"/>
          <w:szCs w:val="24"/>
          <w:highlight w:val="none"/>
        </w:rPr>
        <w:fldChar w:fldCharType="separate"/>
      </w:r>
      <w:r>
        <w:rPr>
          <w:sz w:val="24"/>
          <w:szCs w:val="24"/>
          <w:highlight w:val="none"/>
        </w:rPr>
        <w:t>88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_Toc7940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val="en-US" w:eastAsia="zh-CN"/>
        </w:rPr>
        <w:t>格式十六 助力项目承诺书</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_Toc7940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89</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_Toc26323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eastAsia="zh-CN"/>
        </w:rPr>
        <w:t>格式十</w:t>
      </w:r>
      <w:r>
        <w:rPr>
          <w:rFonts w:hint="eastAsia" w:ascii="宋体" w:hAnsi="宋体" w:eastAsia="宋体" w:cs="宋体"/>
          <w:bCs/>
          <w:spacing w:val="-4"/>
          <w:sz w:val="24"/>
          <w:szCs w:val="24"/>
          <w:highlight w:val="none"/>
          <w:lang w:val="en-US" w:eastAsia="zh-CN"/>
        </w:rPr>
        <w:t>七 定标因素评审资料</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_Toc26323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90</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620D355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_Toc10482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第七章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建设工程施工合同</w:t>
      </w:r>
      <w:r>
        <w:rPr>
          <w:sz w:val="24"/>
          <w:szCs w:val="24"/>
          <w:highlight w:val="none"/>
        </w:rPr>
        <w:tab/>
      </w:r>
      <w:r>
        <w:rPr>
          <w:sz w:val="24"/>
          <w:szCs w:val="24"/>
          <w:highlight w:val="none"/>
        </w:rPr>
        <w:fldChar w:fldCharType="begin"/>
      </w:r>
      <w:r>
        <w:rPr>
          <w:sz w:val="24"/>
          <w:szCs w:val="24"/>
          <w:highlight w:val="none"/>
        </w:rPr>
        <w:instrText xml:space="preserve"> PAGEREF _Toc10482 \h </w:instrText>
      </w:r>
      <w:r>
        <w:rPr>
          <w:sz w:val="24"/>
          <w:szCs w:val="24"/>
          <w:highlight w:val="none"/>
        </w:rPr>
        <w:fldChar w:fldCharType="separate"/>
      </w:r>
      <w:r>
        <w:rPr>
          <w:sz w:val="24"/>
          <w:szCs w:val="24"/>
          <w:highlight w:val="none"/>
        </w:rPr>
        <w:t>91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5" w:type="default"/>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15"/>
          <w:szCs w:val="15"/>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5"/>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仁化产业转移工业园区基础建设(二期)一韶关仁化产业园区工业二路道路及桥梁(西侧扩园段)建设项目施工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仁化县发展和改革局、仁化县发展改革和政务数据局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仁发改投审〔2022〕84号、仁发改和政数投审〔2026〕46号、仁发改和政数投审〔2026〕51号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韶关仁化产业园区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2208-440224-04-01-823973</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广东爱科工程咨询管理有限公司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国昇设计有限责任公司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☑建设内容：修建约780米道路(含53米桥梁1座),包含桥梁工程、道路工程、照明工程、交通工程、给排水结构、给排水工程、管线综合工程等</w:t>
            </w:r>
            <w:r>
              <w:rPr>
                <w:rFonts w:hint="eastAsia" w:asciiTheme="minorEastAsia" w:hAnsiTheme="minorEastAsia" w:eastAsiaTheme="minorEastAsia" w:cstheme="minorEastAsia"/>
                <w:snapToGrid w:val="0"/>
                <w:color w:val="auto"/>
                <w:kern w:val="0"/>
                <w:sz w:val="21"/>
                <w:szCs w:val="21"/>
                <w:highlight w:val="none"/>
                <w:lang w:val="en-US" w:eastAsia="zh-CN"/>
              </w:rPr>
              <w:t>,具体实施以施工图纸为准。</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项目概算总投资3319.37万元，其中工程费用2460.39万元，工程建设其他费用762.30万元，预备费用96.68万元。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180个日历天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180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0734876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宋体" w:hAnsi="宋体" w:eastAsia="宋体" w:cs="宋体"/>
                <w:snapToGrid w:val="0"/>
                <w:color w:val="auto"/>
                <w:kern w:val="0"/>
                <w:sz w:val="22"/>
                <w:szCs w:val="22"/>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符合现行国家有关工程施工质量验收规范和标准的要求。</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1"/>
                <w:szCs w:val="21"/>
                <w:highlight w:val="none"/>
                <w:u w:val="single"/>
                <w:lang w:val="en-US" w:eastAsia="zh-CN"/>
              </w:rPr>
              <w:t>贰仟零捌拾万叁仟陆佰壹拾贰元壹角伍分（¥20803612.15元），其中安全生产措施费为：¥354361.60 元，暂列金额（统一报价）为：¥1331116.47元。</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u w:val="singl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具有建设行政主管部门颁发的市政公用工程施工总承包叁级以上（含叁级）资质。</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市政公用工程</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none"/>
                <w:lang w:val="en-US" w:eastAsia="zh-CN"/>
              </w:rPr>
              <w:t>工程类</w:t>
            </w:r>
            <w:r>
              <w:rPr>
                <w:rFonts w:hint="eastAsia" w:asciiTheme="minorEastAsia" w:hAnsiTheme="minorEastAsia" w:eastAsiaTheme="minorEastAsia" w:cstheme="minorEastAsia"/>
                <w:snapToGrid w:val="0"/>
                <w:color w:val="auto"/>
                <w:kern w:val="0"/>
                <w:sz w:val="21"/>
                <w:szCs w:val="21"/>
                <w:highlight w:val="none"/>
                <w:u w:val="none"/>
                <w:lang w:eastAsia="zh-CN"/>
              </w:rPr>
              <w:t>相</w:t>
            </w:r>
            <w:r>
              <w:rPr>
                <w:rFonts w:hint="eastAsia" w:asciiTheme="minorEastAsia" w:hAnsiTheme="minorEastAsia" w:eastAsiaTheme="minorEastAsia" w:cstheme="minorEastAsia"/>
                <w:snapToGrid w:val="0"/>
                <w:color w:val="auto"/>
                <w:kern w:val="0"/>
                <w:sz w:val="21"/>
                <w:szCs w:val="21"/>
                <w:highlight w:val="none"/>
                <w:lang w:eastAsia="zh-CN"/>
              </w:rPr>
              <w:t>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5"/>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2964" w:type="dxa"/>
                  <w:vAlign w:val="center"/>
                </w:tcPr>
                <w:p w14:paraId="49CCDC7E">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2964" w:type="dxa"/>
                  <w:vAlign w:val="center"/>
                </w:tcPr>
                <w:p w14:paraId="2A87CD39">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国昇设计有限责任公司</w:t>
                  </w:r>
                </w:p>
              </w:tc>
              <w:tc>
                <w:tcPr>
                  <w:tcW w:w="2964" w:type="dxa"/>
                  <w:vAlign w:val="center"/>
                </w:tcPr>
                <w:p w14:paraId="74FCA806">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3"/>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FA8F57D">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2964" w:type="dxa"/>
                  <w:vAlign w:val="center"/>
                </w:tcPr>
                <w:p w14:paraId="161974BB">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6A83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466A3BD2">
                  <w:pPr>
                    <w:pStyle w:val="23"/>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429" w:type="dxa"/>
                  <w:vAlign w:val="center"/>
                </w:tcPr>
                <w:p w14:paraId="2968592A">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首盛国际工程咨询集团有限公司</w:t>
                  </w:r>
                </w:p>
              </w:tc>
              <w:tc>
                <w:tcPr>
                  <w:tcW w:w="2964" w:type="dxa"/>
                  <w:vAlign w:val="center"/>
                </w:tcPr>
                <w:p w14:paraId="6A434B70">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为本招标项目的监理单位</w:t>
                  </w:r>
                </w:p>
              </w:tc>
            </w:tr>
            <w:tr w14:paraId="571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4B24B6F7">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3429" w:type="dxa"/>
                  <w:vAlign w:val="center"/>
                </w:tcPr>
                <w:p w14:paraId="27BF11F0">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2964" w:type="dxa"/>
                  <w:vAlign w:val="center"/>
                </w:tcPr>
                <w:p w14:paraId="4A836E5E">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0658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1873D3F0">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7</w:t>
                  </w:r>
                </w:p>
              </w:tc>
              <w:tc>
                <w:tcPr>
                  <w:tcW w:w="3429" w:type="dxa"/>
                  <w:vAlign w:val="center"/>
                </w:tcPr>
                <w:p w14:paraId="584A6FFA">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广东华穗工程咨询有限公司</w:t>
                  </w:r>
                </w:p>
              </w:tc>
              <w:tc>
                <w:tcPr>
                  <w:tcW w:w="2964" w:type="dxa"/>
                  <w:vAlign w:val="center"/>
                </w:tcPr>
                <w:p w14:paraId="65EF6A67">
                  <w:pPr>
                    <w:pStyle w:val="23"/>
                    <w:wordWrap w:val="0"/>
                    <w:adjustRightInd w:val="0"/>
                    <w:snapToGrid w:val="0"/>
                    <w:spacing w:line="340" w:lineRule="exact"/>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为本招标项目的预算审核单位</w:t>
                  </w:r>
                </w:p>
              </w:tc>
            </w:tr>
            <w:tr w14:paraId="4C6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146DB4DA">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8</w:t>
                  </w:r>
                </w:p>
              </w:tc>
              <w:tc>
                <w:tcPr>
                  <w:tcW w:w="3429" w:type="dxa"/>
                  <w:vAlign w:val="center"/>
                </w:tcPr>
                <w:p w14:paraId="46B59ACC">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仁化县住房和城乡建设管理局</w:t>
                  </w:r>
                </w:p>
              </w:tc>
              <w:tc>
                <w:tcPr>
                  <w:tcW w:w="2964" w:type="dxa"/>
                  <w:vAlign w:val="center"/>
                </w:tcPr>
                <w:p w14:paraId="02023FA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w:t>
            </w:r>
            <w:r>
              <w:rPr>
                <w:rFonts w:hint="eastAsia" w:asciiTheme="minorEastAsia" w:hAnsiTheme="minorEastAsia" w:eastAsiaTheme="minorEastAsia" w:cstheme="minorEastAsia"/>
                <w:snapToGrid w:val="0"/>
                <w:color w:val="auto"/>
                <w:kern w:val="0"/>
                <w:sz w:val="21"/>
                <w:szCs w:val="21"/>
                <w:highlight w:val="none"/>
                <w:lang w:val="en-US" w:eastAsia="zh-CN"/>
              </w:rPr>
              <w:t>专</w:t>
            </w:r>
            <w:r>
              <w:rPr>
                <w:rFonts w:hint="eastAsia" w:asciiTheme="minorEastAsia" w:hAnsiTheme="minorEastAsia" w:eastAsiaTheme="minorEastAsia" w:cstheme="minorEastAsia"/>
                <w:snapToGrid w:val="0"/>
                <w:color w:val="auto"/>
                <w:kern w:val="0"/>
                <w:sz w:val="21"/>
                <w:szCs w:val="21"/>
                <w:highlight w:val="none"/>
                <w:lang w:eastAsia="zh-CN"/>
              </w:rPr>
              <w:t>家从广东省综合评标评审专家库韶关区域及远程异地中随机抽取，其中技术类专家 3 人，经济类专家 2 人。</w:t>
            </w:r>
          </w:p>
          <w:p w14:paraId="24B2EF7A">
            <w:pPr>
              <w:pStyle w:val="2"/>
              <w:rPr>
                <w:rFonts w:hint="default"/>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b/>
                <w:bCs/>
                <w:snapToGrid w:val="0"/>
                <w:color w:val="auto"/>
                <w:kern w:val="0"/>
                <w:sz w:val="21"/>
                <w:szCs w:val="21"/>
                <w:highlight w:val="none"/>
                <w:lang w:val="en-US" w:eastAsia="zh-CN"/>
              </w:rPr>
              <w:t>本项目根据《广东省发展和改革委员会等部门关于印发广东省远程异地评标招标项目范围规定（试行）的通知》(粤发改规〔2026〕8号)文件要求，采用远程异地评审方式。</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落实40%下浮率，服务费用包含所有费用，具体以签订的合同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仁化县丹霞旅游经济开发试验区管理委员会</w:t>
            </w:r>
          </w:p>
          <w:p w14:paraId="45B2C2F5">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仁化县周田镇新庄工业园</w:t>
            </w:r>
          </w:p>
          <w:p w14:paraId="5B16EB9D">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黄工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 </w:t>
            </w:r>
            <w:r>
              <w:rPr>
                <w:rFonts w:hint="eastAsia" w:ascii="宋体" w:hAnsi="宋体" w:eastAsia="宋体" w:cs="宋体"/>
                <w:snapToGrid w:val="0"/>
                <w:color w:val="auto"/>
                <w:kern w:val="0"/>
                <w:sz w:val="22"/>
                <w:szCs w:val="22"/>
                <w:highlight w:val="none"/>
                <w:lang w:eastAsia="zh-CN"/>
              </w:rPr>
              <w:t>0751-6422238</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单位名称：广东爱科工程咨询管理有限公司</w:t>
            </w:r>
          </w:p>
          <w:p w14:paraId="0747FA2E">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办公地址：仁化县建设路52号第三层</w:t>
            </w:r>
          </w:p>
          <w:p w14:paraId="302859BB">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 系 人：温工</w:t>
            </w:r>
          </w:p>
          <w:p w14:paraId="245C4B76">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话：13500208871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48075B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单位名称：韶关市公共资源交易中心</w:t>
            </w:r>
          </w:p>
          <w:p w14:paraId="533E5EA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办公地址：仁化县丹霞大道228号1</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楼韶关市公共资源交易中心仁化分中心</w:t>
            </w:r>
          </w:p>
          <w:p w14:paraId="1EFAF9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联系人（部门）：工程交易部</w:t>
            </w:r>
          </w:p>
          <w:p w14:paraId="3F289E33">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5FA39AB">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单位名称：仁化县住房和城乡建设管理局</w:t>
            </w:r>
          </w:p>
          <w:p w14:paraId="65019ED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办公地址：仁化县丹霞大道228号仁化县行政服务中心6楼</w:t>
            </w:r>
          </w:p>
          <w:p w14:paraId="2D2F14F4">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联系人（部门）：建筑业监督管理股</w:t>
            </w:r>
          </w:p>
          <w:p w14:paraId="3C714782">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联系电话：0751-6354573</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5"/>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招标公告</w:t>
            </w:r>
          </w:p>
          <w:p w14:paraId="6CF9F9BC">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3"/>
              <w:widowControl/>
              <w:snapToGrid w:val="0"/>
              <w:jc w:val="left"/>
              <w:rPr>
                <w:rFonts w:hint="eastAsia" w:ascii="宋体" w:hAnsi="宋体" w:eastAsia="宋体" w:cs="宋体"/>
                <w:snapToGrid w:val="0"/>
                <w:color w:val="000000"/>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18</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3"/>
              <w:wordWrap w:val="0"/>
              <w:adjustRightInd w:val="0"/>
              <w:snapToGrid w:val="0"/>
              <w:spacing w:line="360" w:lineRule="exact"/>
              <w:jc w:val="center"/>
              <w:rPr>
                <w:rFonts w:hint="default" w:ascii="宋体" w:hAnsi="宋体" w:eastAsia="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获取招标文件</w:t>
            </w:r>
          </w:p>
          <w:p w14:paraId="13B17BC0">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网上提问</w:t>
            </w:r>
          </w:p>
          <w:p w14:paraId="2BE90DC1">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3"/>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网上答疑</w:t>
            </w:r>
          </w:p>
          <w:p w14:paraId="70A9C70E">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19</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投标保证缴</w:t>
            </w:r>
          </w:p>
          <w:p w14:paraId="249647CA">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p w14:paraId="534D20EF">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p w14:paraId="086C2F12">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25</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电子投标</w:t>
            </w:r>
          </w:p>
          <w:p w14:paraId="3E473E72">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7F77CCD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3261A94D">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3"/>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递交场所：韶关市公共资源交易中心仁化分中心</w:t>
            </w:r>
          </w:p>
          <w:p w14:paraId="54D0F656">
            <w:pPr>
              <w:pStyle w:val="23"/>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3"/>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8</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开标场所：韶关市公共资源交易中心仁化分中心</w:t>
            </w:r>
          </w:p>
          <w:p w14:paraId="0A73ED51">
            <w:pPr>
              <w:pStyle w:val="23"/>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3"/>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仁化产业转移工业园区基础建设(二期)一韶关仁化产业园区工业二路道路及桥梁(西侧扩园段)建设项目施工</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仁化县发展和改革局、仁化县发展改革和政务数据局以《仁化县发展和改革局关于仁化产业转移工业园区基础建设（二期）项目建议书的批复》（仁发改投审〔2022〕84号）、《仁化县发展改革和政务数据局关于仁化产业转移工业园区基础建设(二期)-韶关仁化产业园区工业二路道路及桥梁(西侧扩园段)建设项目初步设计概算的批复》（仁发改和政数投审〔202</w:t>
      </w:r>
      <w:r>
        <w:rPr>
          <w:rFonts w:hint="eastAsia" w:ascii="宋体" w:hAnsi="宋体" w:eastAsia="宋体" w:cs="宋体"/>
          <w:snapToGrid w:val="0"/>
          <w:color w:val="auto"/>
          <w:kern w:val="0"/>
          <w:sz w:val="24"/>
          <w:szCs w:val="32"/>
          <w:highlight w:val="none"/>
          <w:u w:val="single"/>
          <w:lang w:val="en-US" w:eastAsia="zh-CN"/>
        </w:rPr>
        <w:t>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46</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u w:val="single"/>
          <w:lang w:val="en-US" w:eastAsia="zh-CN"/>
        </w:rPr>
        <w:t>及《仁化县发展改革和政务数据局关于仁化产业转移工业园区基础建设(二期)-韶关仁化产业园区工业二路道路及桥梁(西侧扩园段)建设项目变更的复函》</w:t>
      </w:r>
      <w:r>
        <w:rPr>
          <w:rFonts w:hint="eastAsia" w:ascii="宋体" w:hAnsi="宋体" w:eastAsia="宋体" w:cs="宋体"/>
          <w:snapToGrid w:val="0"/>
          <w:color w:val="auto"/>
          <w:kern w:val="0"/>
          <w:sz w:val="24"/>
          <w:szCs w:val="32"/>
          <w:highlight w:val="none"/>
          <w:u w:val="single"/>
          <w:lang w:eastAsia="zh-CN"/>
        </w:rPr>
        <w:t>（仁发改和政数投审〔202</w:t>
      </w:r>
      <w:r>
        <w:rPr>
          <w:rFonts w:hint="eastAsia" w:ascii="宋体" w:hAnsi="宋体" w:eastAsia="宋体" w:cs="宋体"/>
          <w:snapToGrid w:val="0"/>
          <w:color w:val="auto"/>
          <w:kern w:val="0"/>
          <w:sz w:val="24"/>
          <w:szCs w:val="32"/>
          <w:highlight w:val="none"/>
          <w:u w:val="single"/>
          <w:lang w:val="en-US" w:eastAsia="zh-CN"/>
        </w:rPr>
        <w:t>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51</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2208-440224-04-01-823973</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广东爱科工程咨询管理有限公司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9"/>
      <w:bookmarkEnd w:id="9"/>
      <w:bookmarkStart w:id="10" w:name="bookmark52"/>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韶关仁化产业园区。</w:t>
      </w:r>
    </w:p>
    <w:p w14:paraId="7740760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修建约780米道路(含53米桥梁1座),包含桥梁工程、道路工程、照明工程、交通工程、给排水结构、给排水工程、管线综合工程等,具体实施以施工图纸为准。</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项目概算总投资3319.37万元，其中工程费用2460.39万元，工程建设其他费用762.30万元，预备费用96.68万元。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14190"/>
      <w:bookmarkStart w:id="14" w:name="_Toc24593"/>
      <w:bookmarkStart w:id="15" w:name="_Toc20855"/>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17A4430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u w:val="single"/>
          <w:lang w:val="en-US"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具有建设行政主管部门颁发的市政公用工程施工总承包叁级以上（含叁级）资质。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市政公用工程</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none"/>
          <w:lang w:val="en-US" w:eastAsia="zh-CN"/>
        </w:rPr>
        <w:t>工程类相</w:t>
      </w:r>
      <w:r>
        <w:rPr>
          <w:rFonts w:hint="eastAsia" w:ascii="宋体" w:hAnsi="宋体" w:eastAsia="宋体" w:cs="宋体"/>
          <w:b w:val="0"/>
          <w:bCs w:val="0"/>
          <w:color w:val="auto"/>
          <w:sz w:val="24"/>
          <w:szCs w:val="24"/>
          <w:highlight w:val="none"/>
          <w:lang w:val="en-US" w:eastAsia="zh-CN"/>
        </w:rPr>
        <w:t>关专业中级或以上技术职称。</w:t>
      </w:r>
    </w:p>
    <w:p w14:paraId="3C9096CE">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3"/>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3"/>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5"/>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330"/>
        <w:gridCol w:w="3866"/>
      </w:tblGrid>
      <w:tr w14:paraId="0029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1A1FD916">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330" w:type="dxa"/>
            <w:vAlign w:val="center"/>
          </w:tcPr>
          <w:p w14:paraId="5D30E3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866" w:type="dxa"/>
            <w:vAlign w:val="center"/>
          </w:tcPr>
          <w:p w14:paraId="481F2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6FB3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2D2685B9">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330" w:type="dxa"/>
            <w:vAlign w:val="center"/>
          </w:tcPr>
          <w:p w14:paraId="40003E65">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3866" w:type="dxa"/>
            <w:vAlign w:val="center"/>
          </w:tcPr>
          <w:p w14:paraId="58D085C6">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29B1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3EC5659D">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330" w:type="dxa"/>
            <w:vAlign w:val="center"/>
          </w:tcPr>
          <w:p w14:paraId="0F8A1801">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3866" w:type="dxa"/>
            <w:vAlign w:val="center"/>
          </w:tcPr>
          <w:p w14:paraId="3A7D82BB">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3F64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4FE9F6C2">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330" w:type="dxa"/>
            <w:vAlign w:val="center"/>
          </w:tcPr>
          <w:p w14:paraId="6758AE56">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国昇设计有限责任公司</w:t>
            </w:r>
          </w:p>
        </w:tc>
        <w:tc>
          <w:tcPr>
            <w:tcW w:w="3866" w:type="dxa"/>
            <w:vAlign w:val="center"/>
          </w:tcPr>
          <w:p w14:paraId="159799DE">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5159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71325BEA">
            <w:pPr>
              <w:pStyle w:val="23"/>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330" w:type="dxa"/>
            <w:vAlign w:val="center"/>
          </w:tcPr>
          <w:p w14:paraId="4B786731">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3866" w:type="dxa"/>
            <w:vAlign w:val="center"/>
          </w:tcPr>
          <w:p w14:paraId="594B8695">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5316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551C1761">
            <w:pPr>
              <w:pStyle w:val="23"/>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4330" w:type="dxa"/>
            <w:vAlign w:val="center"/>
          </w:tcPr>
          <w:p w14:paraId="176192F8">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首盛国际工程咨询集团有限公司</w:t>
            </w:r>
          </w:p>
        </w:tc>
        <w:tc>
          <w:tcPr>
            <w:tcW w:w="3866" w:type="dxa"/>
            <w:vAlign w:val="center"/>
          </w:tcPr>
          <w:p w14:paraId="7FB560BD">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为本招标项目的监理单位</w:t>
            </w:r>
          </w:p>
        </w:tc>
      </w:tr>
      <w:tr w14:paraId="3A24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743AB2F6">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4330" w:type="dxa"/>
            <w:vAlign w:val="center"/>
          </w:tcPr>
          <w:p w14:paraId="433D0827">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3866" w:type="dxa"/>
            <w:vAlign w:val="center"/>
          </w:tcPr>
          <w:p w14:paraId="63DD5BBD">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5664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1403EF66">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7</w:t>
            </w:r>
          </w:p>
        </w:tc>
        <w:tc>
          <w:tcPr>
            <w:tcW w:w="4330" w:type="dxa"/>
            <w:vAlign w:val="center"/>
          </w:tcPr>
          <w:p w14:paraId="375AE7EB">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广东华穗工程咨询有限公司</w:t>
            </w:r>
          </w:p>
        </w:tc>
        <w:tc>
          <w:tcPr>
            <w:tcW w:w="3866" w:type="dxa"/>
            <w:vAlign w:val="center"/>
          </w:tcPr>
          <w:p w14:paraId="52A91192">
            <w:pPr>
              <w:pStyle w:val="23"/>
              <w:wordWrap w:val="0"/>
              <w:adjustRightInd w:val="0"/>
              <w:snapToGrid w:val="0"/>
              <w:spacing w:line="340" w:lineRule="exact"/>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为本招标项目的预算审核单位</w:t>
            </w:r>
          </w:p>
        </w:tc>
      </w:tr>
      <w:tr w14:paraId="505F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74" w:type="dxa"/>
            <w:vAlign w:val="center"/>
          </w:tcPr>
          <w:p w14:paraId="742241E8">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8</w:t>
            </w:r>
          </w:p>
        </w:tc>
        <w:tc>
          <w:tcPr>
            <w:tcW w:w="4330" w:type="dxa"/>
            <w:vAlign w:val="center"/>
          </w:tcPr>
          <w:p w14:paraId="47A848AE">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仁化县住房和城乡建设管理局</w:t>
            </w:r>
          </w:p>
        </w:tc>
        <w:tc>
          <w:tcPr>
            <w:tcW w:w="3866" w:type="dxa"/>
            <w:vAlign w:val="center"/>
          </w:tcPr>
          <w:p w14:paraId="23DDE36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7FDEB42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1490"/>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30万元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15498"/>
      <w:bookmarkStart w:id="25" w:name="_Toc8255"/>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right="65" w:firstLine="23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180个日历天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合格，符合现行国家有关工程施工质量验收规范和标准的要求。</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67"/>
      <w:bookmarkEnd w:id="31"/>
      <w:bookmarkStart w:id="32" w:name="bookmark81"/>
      <w:bookmarkEnd w:id="32"/>
      <w:bookmarkStart w:id="33" w:name="bookmark69"/>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2"/>
          <w:sz w:val="24"/>
          <w:szCs w:val="24"/>
          <w:highlight w:val="none"/>
          <w:lang w:val="en-US" w:eastAsia="zh-CN"/>
        </w:rPr>
        <w:t>《广东省房屋建筑与装饰工程综合定额（2018）》</w:t>
      </w:r>
      <w:r>
        <w:rPr>
          <w:rFonts w:hint="eastAsia" w:ascii="宋体" w:hAnsi="宋体" w:eastAsia="宋体" w:cs="宋体"/>
          <w:color w:val="auto"/>
          <w:spacing w:val="2"/>
          <w:sz w:val="24"/>
          <w:szCs w:val="24"/>
          <w:highlight w:val="none"/>
        </w:rPr>
        <w:t>、《广东省市政工程综合定额</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2018</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》、《广东省通用安装工程综合定额（2018）》</w:t>
      </w:r>
      <w:r>
        <w:rPr>
          <w:rFonts w:hint="eastAsia" w:ascii="宋体" w:hAnsi="宋体" w:eastAsia="宋体" w:cs="宋体"/>
          <w:color w:val="auto"/>
          <w:spacing w:val="2"/>
          <w:sz w:val="24"/>
          <w:szCs w:val="24"/>
          <w:highlight w:val="none"/>
          <w:lang w:val="en-US" w:eastAsia="zh-CN"/>
        </w:rPr>
        <w:t>及《广东省园林绿化工程综合定额(2018)》</w:t>
      </w:r>
      <w:r>
        <w:rPr>
          <w:rFonts w:hint="eastAsia" w:ascii="宋体" w:hAnsi="宋体" w:eastAsia="宋体" w:cs="宋体"/>
          <w:color w:val="auto"/>
          <w:spacing w:val="2"/>
          <w:sz w:val="24"/>
          <w:szCs w:val="24"/>
          <w:highlight w:val="none"/>
        </w:rPr>
        <w:t>，不足部分参考相应工程定额</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以</w:t>
      </w:r>
      <w:r>
        <w:rPr>
          <w:rFonts w:hint="eastAsia" w:ascii="宋体" w:hAnsi="宋体" w:eastAsia="宋体" w:cs="宋体"/>
          <w:color w:val="auto"/>
          <w:spacing w:val="2"/>
          <w:sz w:val="24"/>
          <w:szCs w:val="24"/>
          <w:highlight w:val="none"/>
        </w:rPr>
        <w:t>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143CDE49">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u w:val="singl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4"/>
          <w:szCs w:val="24"/>
          <w:highlight w:val="none"/>
          <w:u w:val="single"/>
          <w:lang w:val="en-US" w:eastAsia="zh-CN"/>
        </w:rPr>
        <w:t>贰仟零捌拾万叁仟陆佰壹拾贰元壹角伍分（¥20803612.15元），其中安全生产措施费为：¥354361.60 元，暂列金额（统一报价）为：¥1331116.47元。</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广东省房屋建筑与装饰工程综合定额（2018）》、《广东省市政工程综合定额（2018）》、《广东省通用安装工程综合定额（2018）》及《广东省园林绿化工程综合定额(2018)》，不足部分参考相应工程定额；以及现行的建筑施工规范和省市有关文件、规定为编制依据进行编制。</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25ACD444">
      <w:pPr>
        <w:spacing w:before="152" w:line="309" w:lineRule="auto"/>
        <w:ind w:left="7" w:right="120" w:firstLine="480"/>
        <w:rPr>
          <w:rFonts w:hint="eastAsia" w:ascii="宋体" w:hAnsi="宋体" w:eastAsia="宋体" w:cs="宋体"/>
          <w:color w:val="auto"/>
          <w:highlight w:val="none"/>
          <w:lang w:eastAsia="zh-CN"/>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1"/>
          <w:sz w:val="24"/>
          <w:szCs w:val="24"/>
          <w:highlight w:val="none"/>
          <w:lang w:val="en-US" w:eastAsia="zh-CN"/>
        </w:rPr>
        <w:t>及雨季施工保证措施</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6FD4CA21">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（1）封面（格式一）</w:t>
      </w:r>
    </w:p>
    <w:p w14:paraId="5994405B">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default" w:ascii="宋体" w:hAnsi="宋体" w:eastAsia="宋体" w:cs="宋体"/>
          <w:color w:val="auto"/>
          <w:spacing w:val="-5"/>
          <w:sz w:val="24"/>
          <w:szCs w:val="24"/>
          <w:highlight w:val="none"/>
          <w:lang w:val="en-US"/>
        </w:rPr>
      </w:pPr>
      <w:r>
        <w:rPr>
          <w:rFonts w:hint="eastAsia" w:ascii="宋体" w:hAnsi="宋体" w:eastAsia="宋体" w:cs="宋体"/>
          <w:color w:val="auto"/>
          <w:spacing w:val="-5"/>
          <w:sz w:val="24"/>
          <w:szCs w:val="24"/>
          <w:highlight w:val="none"/>
          <w:lang w:val="en-US" w:eastAsia="zh-CN"/>
        </w:rPr>
        <w:t>（2）助力项目承诺书（格式十六）</w:t>
      </w:r>
    </w:p>
    <w:p w14:paraId="78BAC76A">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（3）定标因素评审资料（格式十七）</w:t>
      </w:r>
    </w:p>
    <w:p w14:paraId="20163D0A">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p w14:paraId="02DC3960">
      <w:pPr>
        <w:pStyle w:val="2"/>
        <w:keepNext/>
        <w:keepLines/>
        <w:pageBreakBefore w:val="0"/>
        <w:widowControl/>
        <w:kinsoku w:val="0"/>
        <w:wordWrap/>
        <w:overflowPunct/>
        <w:topLinePunct w:val="0"/>
        <w:autoSpaceDE w:val="0"/>
        <w:autoSpaceDN w:val="0"/>
        <w:bidi w:val="0"/>
        <w:adjustRightInd w:val="0"/>
        <w:snapToGrid w:val="0"/>
        <w:spacing w:before="0" w:beforeLines="50" w:line="375" w:lineRule="auto"/>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   </w:t>
      </w:r>
      <w:bookmarkEnd w:id="54"/>
      <w:bookmarkStart w:id="55" w:name="_Toc21936"/>
      <w:bookmarkStart w:id="56" w:name="_Toc10599"/>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keepNext w:val="0"/>
        <w:keepLines w:val="0"/>
        <w:pageBreakBefore w:val="0"/>
        <w:widowControl/>
        <w:kinsoku w:val="0"/>
        <w:wordWrap/>
        <w:overflowPunct/>
        <w:topLinePunct w:val="0"/>
        <w:autoSpaceDE w:val="0"/>
        <w:autoSpaceDN w:val="0"/>
        <w:bidi w:val="0"/>
        <w:adjustRightInd w:val="0"/>
        <w:snapToGrid w:val="0"/>
        <w:spacing w:line="296"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3957"/>
      <w:bookmarkStart w:id="61"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8365"/>
      <w:bookmarkStart w:id="63"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0685"/>
      <w:bookmarkStart w:id="66" w:name="_Toc15587"/>
      <w:bookmarkStart w:id="67" w:name="_Toc8314"/>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16292"/>
      <w:bookmarkStart w:id="70" w:name="_Toc2011"/>
      <w:bookmarkStart w:id="71" w:name="_Toc30853"/>
      <w:bookmarkStart w:id="72" w:name="_Toc20238"/>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31716"/>
      <w:bookmarkStart w:id="74" w:name="_Toc1974"/>
      <w:bookmarkStart w:id="75" w:name="_Toc26494"/>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8179"/>
      <w:bookmarkStart w:id="78" w:name="_Toc27967"/>
      <w:bookmarkStart w:id="79" w:name="_Toc15860"/>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199"/>
      <w:bookmarkStart w:id="82" w:name="_Toc28812"/>
      <w:bookmarkStart w:id="83" w:name="_Toc28266"/>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spacing w:before="155" w:line="324"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人。专家从广东省综合评标评审专家库韶关区域及远程异地中随机抽取，其中技术类专家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 </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1198C934">
      <w:pPr>
        <w:spacing w:before="155" w:line="279" w:lineRule="auto"/>
        <w:ind w:left="719" w:right="6303" w:hanging="3"/>
        <w:rPr>
          <w:rFonts w:hint="eastAsia" w:asciiTheme="minorEastAsia" w:hAnsiTheme="minorEastAsia" w:eastAsiaTheme="minorEastAsia" w:cstheme="minorEastAsia"/>
          <w:color w:val="auto"/>
          <w:spacing w:val="-4"/>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资格评审环节</w:t>
      </w:r>
    </w:p>
    <w:p w14:paraId="12AA72C0">
      <w:pPr>
        <w:keepNext w:val="0"/>
        <w:keepLines w:val="0"/>
        <w:pageBreakBefore w:val="0"/>
        <w:widowControl/>
        <w:kinsoku w:val="0"/>
        <w:wordWrap/>
        <w:overflowPunct/>
        <w:topLinePunct w:val="0"/>
        <w:autoSpaceDE w:val="0"/>
        <w:autoSpaceDN w:val="0"/>
        <w:bidi w:val="0"/>
        <w:adjustRightInd w:val="0"/>
        <w:snapToGrid w:val="0"/>
        <w:spacing w:line="279" w:lineRule="auto"/>
        <w:ind w:left="720" w:right="6304" w:hanging="6"/>
        <w:textAlignment w:val="baseline"/>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3632"/>
      <w:bookmarkStart w:id="92" w:name="_Toc20481"/>
      <w:bookmarkStart w:id="93" w:name="_Toc4914"/>
      <w:bookmarkStart w:id="94" w:name="_Toc1330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10806"/>
      <w:bookmarkStart w:id="96" w:name="_Toc28409"/>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 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562"/>
      <w:bookmarkStart w:id="100" w:name="_Toc16645"/>
      <w:bookmarkStart w:id="101" w:name="_Toc22642"/>
      <w:bookmarkStart w:id="102" w:name="_Toc1420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8204"/>
      <w:bookmarkStart w:id="105" w:name="_Toc32114"/>
      <w:bookmarkStart w:id="106" w:name="_Toc19814"/>
      <w:bookmarkStart w:id="107" w:name="_Toc15367"/>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9"/>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4119"/>
      <w:bookmarkStart w:id="110" w:name="_Toc10503"/>
      <w:bookmarkStart w:id="111" w:name="_Toc14991"/>
      <w:bookmarkStart w:id="112" w:name="_Toc28572"/>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0398"/>
      <w:bookmarkStart w:id="114" w:name="_Toc18029"/>
      <w:bookmarkStart w:id="115" w:name="_Toc22949"/>
      <w:bookmarkStart w:id="116"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27609"/>
      <w:bookmarkStart w:id="118" w:name="_Toc14059"/>
      <w:bookmarkStart w:id="119" w:name="_Toc3958"/>
      <w:bookmarkStart w:id="120"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576"/>
      <w:bookmarkStart w:id="122" w:name="_Toc4990"/>
      <w:bookmarkStart w:id="123" w:name="_Toc3861"/>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25214"/>
      <w:bookmarkStart w:id="126" w:name="_Toc32384"/>
      <w:bookmarkStart w:id="127" w:name="_Toc30671"/>
      <w:bookmarkStart w:id="128" w:name="_Toc2885"/>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17375"/>
      <w:bookmarkStart w:id="130" w:name="_Toc16801"/>
      <w:bookmarkStart w:id="131" w:name="_Toc3020"/>
    </w:p>
    <w:bookmarkEnd w:id="129"/>
    <w:bookmarkEnd w:id="130"/>
    <w:bookmarkEnd w:id="131"/>
    <w:p w14:paraId="3481A766">
      <w:pPr>
        <w:spacing w:before="155" w:line="211" w:lineRule="auto"/>
        <w:ind w:firstLine="470" w:firstLineChars="200"/>
        <w:outlineLvl w:val="9"/>
        <w:rPr>
          <w:rFonts w:hint="eastAsia" w:ascii="宋体" w:hAnsi="宋体" w:eastAsia="宋体" w:cs="宋体"/>
          <w:b/>
          <w:bCs/>
          <w:color w:val="auto"/>
          <w:spacing w:val="-3"/>
          <w:sz w:val="24"/>
          <w:szCs w:val="24"/>
          <w:highlight w:val="none"/>
        </w:rPr>
      </w:pPr>
      <w:bookmarkStart w:id="132" w:name="_Toc17436"/>
      <w:bookmarkStart w:id="133" w:name="_Toc5769"/>
      <w:bookmarkStart w:id="134" w:name="_Toc31744"/>
      <w:bookmarkStart w:id="135" w:name="_Toc9725"/>
    </w:p>
    <w:p w14:paraId="32DC6C19">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E68D77B">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35F46880">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50A71AF1">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6F7D876">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DE049AF">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0BB3D0C2">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0691991">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9B651EE">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060894F">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05571D5">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4313D55">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2167579">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D570CC3">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55ECBD9D">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D387B32">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3A13764">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C1EE878">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722C7B7">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7694F77">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094324C">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1C96B0D">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1303445">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8C2960E">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2E9543B">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42487F8">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0955B23">
      <w:pPr>
        <w:wordWrap w:val="0"/>
        <w:adjustRightInd w:val="0"/>
        <w:snapToGrid w:val="0"/>
        <w:spacing w:before="260" w:after="260" w:line="440" w:lineRule="exact"/>
        <w:ind w:firstLine="602" w:firstLineChars="200"/>
        <w:jc w:val="center"/>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sz w:val="30"/>
          <w:szCs w:val="30"/>
          <w:highlight w:val="none"/>
        </w:rPr>
        <w:t>综合评分表</w:t>
      </w:r>
    </w:p>
    <w:tbl>
      <w:tblPr>
        <w:tblStyle w:val="15"/>
        <w:tblW w:w="9706" w:type="dxa"/>
        <w:jc w:val="center"/>
        <w:tblLayout w:type="fixed"/>
        <w:tblCellMar>
          <w:top w:w="0" w:type="dxa"/>
          <w:left w:w="108" w:type="dxa"/>
          <w:bottom w:w="0" w:type="dxa"/>
          <w:right w:w="108" w:type="dxa"/>
        </w:tblCellMar>
      </w:tblPr>
      <w:tblGrid>
        <w:gridCol w:w="1184"/>
        <w:gridCol w:w="220"/>
        <w:gridCol w:w="32"/>
        <w:gridCol w:w="3669"/>
        <w:gridCol w:w="4601"/>
      </w:tblGrid>
      <w:tr w14:paraId="2CCDC362">
        <w:tblPrEx>
          <w:tblCellMar>
            <w:top w:w="0" w:type="dxa"/>
            <w:left w:w="108" w:type="dxa"/>
            <w:bottom w:w="0" w:type="dxa"/>
            <w:right w:w="108" w:type="dxa"/>
          </w:tblCellMar>
        </w:tblPrEx>
        <w:trPr>
          <w:trHeight w:val="624" w:hRule="exact"/>
          <w:jc w:val="center"/>
        </w:trPr>
        <w:tc>
          <w:tcPr>
            <w:tcW w:w="9706" w:type="dxa"/>
            <w:gridSpan w:val="5"/>
            <w:tcBorders>
              <w:top w:val="single" w:color="auto" w:sz="4" w:space="0"/>
              <w:left w:val="single" w:color="auto" w:sz="4" w:space="0"/>
              <w:bottom w:val="single" w:color="auto" w:sz="4" w:space="0"/>
              <w:right w:val="single" w:color="auto" w:sz="4" w:space="0"/>
            </w:tcBorders>
            <w:shd w:val="clear" w:color="auto" w:fill="D7D7D7"/>
            <w:vAlign w:val="center"/>
          </w:tcPr>
          <w:p w14:paraId="5CAF032F">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14:paraId="39E97E5D">
        <w:tblPrEx>
          <w:tblCellMar>
            <w:top w:w="0" w:type="dxa"/>
            <w:left w:w="108" w:type="dxa"/>
            <w:bottom w:w="0" w:type="dxa"/>
            <w:right w:w="108" w:type="dxa"/>
          </w:tblCellMar>
        </w:tblPrEx>
        <w:trPr>
          <w:trHeight w:val="624" w:hRule="exac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10D489A3">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评分因素</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22A25D0E">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评分标准</w:t>
            </w:r>
          </w:p>
        </w:tc>
        <w:tc>
          <w:tcPr>
            <w:tcW w:w="4601" w:type="dxa"/>
            <w:tcBorders>
              <w:top w:val="single" w:color="auto" w:sz="4" w:space="0"/>
              <w:left w:val="single" w:color="auto" w:sz="4" w:space="0"/>
              <w:bottom w:val="single" w:color="auto" w:sz="4" w:space="0"/>
              <w:right w:val="single" w:color="auto" w:sz="4" w:space="0"/>
            </w:tcBorders>
            <w:vAlign w:val="center"/>
          </w:tcPr>
          <w:p w14:paraId="7186618B">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r>
      <w:tr w14:paraId="646B8ABE">
        <w:tblPrEx>
          <w:tblCellMar>
            <w:top w:w="0" w:type="dxa"/>
            <w:left w:w="108" w:type="dxa"/>
            <w:bottom w:w="0" w:type="dxa"/>
            <w:right w:w="108" w:type="dxa"/>
          </w:tblCellMar>
        </w:tblPrEx>
        <w:trPr>
          <w:trHeight w:val="415"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084F478A">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企业业绩</w:t>
            </w:r>
          </w:p>
          <w:p w14:paraId="00CE567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lang w:val="en-US" w:eastAsia="zh-CN"/>
              </w:rPr>
              <w:t>25</w:t>
            </w:r>
            <w:r>
              <w:rPr>
                <w:rFonts w:hint="eastAsia" w:asciiTheme="minorEastAsia" w:hAnsiTheme="minorEastAsia" w:eastAsiaTheme="minorEastAsia" w:cstheme="minorEastAsia"/>
                <w:snapToGrid w:val="0"/>
                <w:color w:val="auto"/>
                <w:kern w:val="0"/>
                <w:sz w:val="21"/>
                <w:szCs w:val="21"/>
                <w:highlight w:val="none"/>
              </w:rPr>
              <w:t>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7B3CEBBA">
            <w:pPr>
              <w:pStyle w:val="5"/>
              <w:keepNext w:val="0"/>
              <w:keepLines w:val="0"/>
              <w:pageBreakBefore w:val="0"/>
              <w:widowControl w:val="0"/>
              <w:kinsoku/>
              <w:wordWrap w:val="0"/>
              <w:overflowPunct/>
              <w:topLinePunct w:val="0"/>
              <w:autoSpaceDE/>
              <w:autoSpaceDN/>
              <w:bidi w:val="0"/>
              <w:adjustRightInd w:val="0"/>
              <w:snapToGrid w:val="0"/>
              <w:spacing w:after="0" w:line="34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企业近3年来（2024年至今）业绩情况：</w:t>
            </w:r>
          </w:p>
          <w:p w14:paraId="0BCEDB6A">
            <w:pPr>
              <w:pStyle w:val="5"/>
              <w:keepNext w:val="0"/>
              <w:keepLines w:val="0"/>
              <w:pageBreakBefore w:val="0"/>
              <w:widowControl w:val="0"/>
              <w:numPr>
                <w:ilvl w:val="0"/>
                <w:numId w:val="1"/>
              </w:numPr>
              <w:kinsoku/>
              <w:wordWrap w:val="0"/>
              <w:overflowPunct/>
              <w:topLinePunct w:val="0"/>
              <w:autoSpaceDE/>
              <w:autoSpaceDN/>
              <w:bidi w:val="0"/>
              <w:adjustRightInd w:val="0"/>
              <w:snapToGrid w:val="0"/>
              <w:spacing w:after="0" w:line="340" w:lineRule="exact"/>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u w:val="single"/>
                <w:lang w:val="en-US" w:eastAsia="zh-CN"/>
              </w:rPr>
              <w:t>承接</w:t>
            </w:r>
            <w:r>
              <w:rPr>
                <w:rFonts w:hint="eastAsia" w:asciiTheme="minorEastAsia" w:hAnsiTheme="minorEastAsia" w:eastAsiaTheme="minorEastAsia" w:cstheme="minorEastAsia"/>
                <w:snapToGrid w:val="0"/>
                <w:color w:val="auto"/>
                <w:kern w:val="0"/>
                <w:sz w:val="21"/>
                <w:szCs w:val="21"/>
                <w:highlight w:val="none"/>
                <w:lang w:val="en-US" w:eastAsia="zh-CN"/>
              </w:rPr>
              <w:t>过类似工程的，每个得</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1"/>
                <w:szCs w:val="21"/>
                <w:highlight w:val="none"/>
                <w:lang w:val="en-US" w:eastAsia="zh-CN"/>
              </w:rPr>
              <w:t>分。</w:t>
            </w:r>
          </w:p>
          <w:p w14:paraId="244BF011">
            <w:pPr>
              <w:pStyle w:val="5"/>
              <w:keepNext w:val="0"/>
              <w:keepLines w:val="0"/>
              <w:pageBreakBefore w:val="0"/>
              <w:widowControl w:val="0"/>
              <w:numPr>
                <w:ilvl w:val="0"/>
                <w:numId w:val="1"/>
              </w:numPr>
              <w:kinsoku/>
              <w:wordWrap w:val="0"/>
              <w:overflowPunct/>
              <w:topLinePunct w:val="0"/>
              <w:autoSpaceDE/>
              <w:autoSpaceDN/>
              <w:bidi w:val="0"/>
              <w:adjustRightInd w:val="0"/>
              <w:snapToGrid w:val="0"/>
              <w:spacing w:after="0" w:line="340" w:lineRule="exact"/>
              <w:ind w:left="0" w:leftChars="0" w:firstLine="0" w:firstLineChars="0"/>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u w:val="single"/>
                <w:lang w:val="en-US" w:eastAsia="zh-CN"/>
              </w:rPr>
              <w:t>未承接</w:t>
            </w:r>
            <w:r>
              <w:rPr>
                <w:rFonts w:hint="eastAsia" w:asciiTheme="minorEastAsia" w:hAnsiTheme="minorEastAsia" w:eastAsiaTheme="minorEastAsia" w:cstheme="minorEastAsia"/>
                <w:snapToGrid w:val="0"/>
                <w:color w:val="auto"/>
                <w:kern w:val="0"/>
                <w:sz w:val="21"/>
                <w:szCs w:val="21"/>
                <w:highlight w:val="none"/>
                <w:lang w:val="en-US" w:eastAsia="zh-CN"/>
              </w:rPr>
              <w:t>过类似工程的，不予计分。</w:t>
            </w:r>
          </w:p>
          <w:p w14:paraId="46E16C2E">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b/>
                <w:bCs/>
                <w:snapToGrid w:val="0"/>
                <w:color w:val="auto"/>
                <w:kern w:val="0"/>
                <w:sz w:val="21"/>
                <w:szCs w:val="21"/>
                <w:highlight w:val="none"/>
                <w:lang w:val="en-US" w:eastAsia="zh-CN"/>
              </w:rPr>
              <w:t>本项最高得</w:t>
            </w:r>
            <w:r>
              <w:rPr>
                <w:rFonts w:hint="eastAsia" w:asciiTheme="minorEastAsia" w:hAnsiTheme="minorEastAsia" w:eastAsiaTheme="minorEastAsia" w:cstheme="minorEastAsia"/>
                <w:b/>
                <w:bCs/>
                <w:snapToGrid w:val="0"/>
                <w:color w:val="auto"/>
                <w:kern w:val="0"/>
                <w:sz w:val="21"/>
                <w:szCs w:val="21"/>
                <w:highlight w:val="none"/>
                <w:u w:val="single"/>
                <w:lang w:val="en-US" w:eastAsia="zh-CN"/>
              </w:rPr>
              <w:t>25</w:t>
            </w:r>
            <w:r>
              <w:rPr>
                <w:rFonts w:hint="eastAsia" w:asciiTheme="minorEastAsia" w:hAnsiTheme="minorEastAsia" w:eastAsiaTheme="minorEastAsia" w:cstheme="minorEastAsia"/>
                <w:b/>
                <w:bCs/>
                <w:snapToGrid w:val="0"/>
                <w:color w:val="auto"/>
                <w:kern w:val="0"/>
                <w:sz w:val="21"/>
                <w:szCs w:val="21"/>
                <w:highlight w:val="none"/>
                <w:lang w:val="en-US" w:eastAsia="zh-CN"/>
              </w:rPr>
              <w:t xml:space="preserve">分。 </w:t>
            </w:r>
          </w:p>
        </w:tc>
        <w:tc>
          <w:tcPr>
            <w:tcW w:w="4601" w:type="dxa"/>
            <w:tcBorders>
              <w:top w:val="single" w:color="auto" w:sz="4" w:space="0"/>
              <w:left w:val="single" w:color="auto" w:sz="4" w:space="0"/>
              <w:bottom w:val="single" w:color="auto" w:sz="4" w:space="0"/>
              <w:right w:val="single" w:color="auto" w:sz="4" w:space="0"/>
            </w:tcBorders>
            <w:vAlign w:val="center"/>
          </w:tcPr>
          <w:p w14:paraId="7B514491">
            <w:pPr>
              <w:keepNext w:val="0"/>
              <w:keepLines w:val="0"/>
              <w:pageBreakBefore w:val="0"/>
              <w:widowControl/>
              <w:numPr>
                <w:ilvl w:val="0"/>
                <w:numId w:val="0"/>
              </w:numPr>
              <w:wordWrap w:val="0"/>
              <w:overflowPunct/>
              <w:topLinePunct w:val="0"/>
              <w:bidi w:val="0"/>
              <w:adjustRightInd w:val="0"/>
              <w:snapToGrid w:val="0"/>
              <w:spacing w:after="0" w:afterLines="0" w:afterAutospacing="0" w:line="400" w:lineRule="exact"/>
              <w:jc w:val="both"/>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en-US" w:bidi="ar-SA"/>
              </w:rPr>
              <w:t>1．</w:t>
            </w:r>
            <w:r>
              <w:rPr>
                <w:rFonts w:hint="eastAsia" w:asciiTheme="minorEastAsia" w:hAnsiTheme="minorEastAsia" w:eastAsiaTheme="minorEastAsia" w:cstheme="minorEastAsia"/>
                <w:snapToGrid w:val="0"/>
                <w:color w:val="auto"/>
                <w:kern w:val="0"/>
                <w:sz w:val="21"/>
                <w:szCs w:val="21"/>
                <w:highlight w:val="none"/>
              </w:rPr>
              <w:t>类似工程指：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市政类工程</w:t>
            </w:r>
            <w:r>
              <w:rPr>
                <w:rFonts w:hint="eastAsia" w:asciiTheme="minorEastAsia" w:hAnsiTheme="minorEastAsia" w:eastAsiaTheme="minorEastAsia" w:cstheme="minorEastAsia"/>
                <w:snapToGrid w:val="0"/>
                <w:color w:val="auto"/>
                <w:kern w:val="0"/>
                <w:sz w:val="21"/>
                <w:szCs w:val="21"/>
                <w:highlight w:val="none"/>
              </w:rPr>
              <w:t>。</w:t>
            </w:r>
          </w:p>
          <w:p w14:paraId="2AB35D4A">
            <w:pPr>
              <w:keepNext w:val="0"/>
              <w:keepLines w:val="0"/>
              <w:pageBreakBefore w:val="0"/>
              <w:widowControl/>
              <w:numPr>
                <w:ilvl w:val="0"/>
                <w:numId w:val="0"/>
              </w:numPr>
              <w:wordWrap w:val="0"/>
              <w:overflowPunct/>
              <w:topLinePunct w:val="0"/>
              <w:bidi w:val="0"/>
              <w:adjustRightInd w:val="0"/>
              <w:snapToGrid w:val="0"/>
              <w:spacing w:after="0" w:afterLines="0" w:afterAutospacing="0" w:line="400" w:lineRule="exact"/>
              <w:ind w:left="0" w:leftChars="0" w:firstLine="0" w:firstLineChars="0"/>
              <w:jc w:val="both"/>
              <w:textAlignment w:val="baseline"/>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2．</w:t>
            </w:r>
            <w:r>
              <w:rPr>
                <w:rFonts w:hint="eastAsia" w:asciiTheme="minorEastAsia" w:hAnsiTheme="minorEastAsia" w:eastAsiaTheme="minorEastAsia" w:cstheme="minorEastAsia"/>
                <w:snapToGrid w:val="0"/>
                <w:color w:val="auto"/>
                <w:kern w:val="0"/>
                <w:sz w:val="21"/>
                <w:szCs w:val="21"/>
                <w:highlight w:val="none"/>
              </w:rPr>
              <w:t>需附有关业绩</w:t>
            </w:r>
            <w:r>
              <w:rPr>
                <w:rFonts w:hint="eastAsia" w:asciiTheme="minorEastAsia" w:hAnsiTheme="minorEastAsia" w:eastAsiaTheme="minorEastAsia" w:cstheme="minorEastAsia"/>
                <w:snapToGrid w:val="0"/>
                <w:color w:val="auto"/>
                <w:kern w:val="0"/>
                <w:sz w:val="21"/>
                <w:szCs w:val="21"/>
                <w:highlight w:val="none"/>
                <w:lang w:val="en-US" w:eastAsia="zh-CN"/>
              </w:rPr>
              <w:t>证明材料：中标通知书和合同协议书关键页</w:t>
            </w:r>
            <w:r>
              <w:rPr>
                <w:rFonts w:hint="eastAsia" w:asciiTheme="minorEastAsia" w:hAnsiTheme="minorEastAsia" w:eastAsiaTheme="minorEastAsia" w:cstheme="minorEastAsia"/>
                <w:snapToGrid w:val="0"/>
                <w:color w:val="auto"/>
                <w:kern w:val="0"/>
                <w:sz w:val="21"/>
                <w:szCs w:val="21"/>
                <w:highlight w:val="none"/>
              </w:rPr>
              <w:t>的</w:t>
            </w:r>
            <w:r>
              <w:rPr>
                <w:rFonts w:hint="eastAsia" w:asciiTheme="minorEastAsia" w:hAnsiTheme="minorEastAsia" w:eastAsiaTheme="minorEastAsia" w:cstheme="minorEastAsia"/>
                <w:snapToGrid w:val="0"/>
                <w:color w:val="auto"/>
                <w:kern w:val="0"/>
                <w:sz w:val="21"/>
                <w:szCs w:val="21"/>
                <w:highlight w:val="none"/>
                <w:lang w:val="en-US" w:eastAsia="zh-CN"/>
              </w:rPr>
              <w:t>彩色扫描件</w:t>
            </w:r>
            <w:r>
              <w:rPr>
                <w:rFonts w:hint="eastAsia" w:asciiTheme="minorEastAsia" w:hAnsiTheme="minorEastAsia" w:eastAsiaTheme="minorEastAsia" w:cstheme="minorEastAsia"/>
                <w:b/>
                <w:bCs/>
                <w:snapToGrid w:val="0"/>
                <w:color w:val="auto"/>
                <w:kern w:val="0"/>
                <w:sz w:val="21"/>
                <w:szCs w:val="21"/>
                <w:highlight w:val="none"/>
                <w:lang w:val="en-US" w:eastAsia="zh-CN"/>
              </w:rPr>
              <w:t>（合同协议书和中标通知书需提供原件核对，电子合同协议书和电子中标通知书除外，但需标注“电子”字样）</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66610BAF">
            <w:pPr>
              <w:keepNext w:val="0"/>
              <w:keepLines w:val="0"/>
              <w:pageBreakBefore w:val="0"/>
              <w:widowControl/>
              <w:numPr>
                <w:ilvl w:val="0"/>
                <w:numId w:val="0"/>
              </w:numPr>
              <w:wordWrap w:val="0"/>
              <w:overflowPunct/>
              <w:topLinePunct w:val="0"/>
              <w:bidi w:val="0"/>
              <w:adjustRightInd w:val="0"/>
              <w:snapToGrid w:val="0"/>
              <w:spacing w:after="0" w:afterLines="0" w:afterAutospacing="0" w:line="400" w:lineRule="exact"/>
              <w:ind w:left="0" w:leftChars="0" w:firstLine="0" w:firstLineChars="0"/>
              <w:jc w:val="both"/>
              <w:textAlignment w:val="baseline"/>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3．</w:t>
            </w:r>
            <w:r>
              <w:rPr>
                <w:rFonts w:hint="eastAsia" w:asciiTheme="minorEastAsia" w:hAnsiTheme="minorEastAsia" w:eastAsiaTheme="minorEastAsia" w:cstheme="minorEastAsia"/>
                <w:snapToGrid w:val="0"/>
                <w:color w:val="auto"/>
                <w:kern w:val="0"/>
                <w:sz w:val="21"/>
                <w:szCs w:val="21"/>
                <w:highlight w:val="none"/>
                <w:lang w:val="en-US" w:eastAsia="zh-CN"/>
              </w:rPr>
              <w:t>业绩时间以合同协议书日期为准。</w:t>
            </w:r>
          </w:p>
          <w:p w14:paraId="396CA633">
            <w:pPr>
              <w:keepNext w:val="0"/>
              <w:keepLines w:val="0"/>
              <w:pageBreakBefore w:val="0"/>
              <w:widowControl/>
              <w:numPr>
                <w:ilvl w:val="0"/>
                <w:numId w:val="0"/>
              </w:numPr>
              <w:wordWrap w:val="0"/>
              <w:overflowPunct/>
              <w:topLinePunct w:val="0"/>
              <w:bidi w:val="0"/>
              <w:adjustRightInd w:val="0"/>
              <w:snapToGrid w:val="0"/>
              <w:spacing w:after="0" w:afterLines="0" w:afterAutospacing="0" w:line="400" w:lineRule="exact"/>
              <w:ind w:left="0" w:leftChars="0" w:firstLine="0" w:firstLineChars="0"/>
              <w:jc w:val="both"/>
              <w:textAlignment w:val="baseline"/>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bidi="ar-SA"/>
              </w:rPr>
              <w:t>4．</w:t>
            </w:r>
            <w:r>
              <w:rPr>
                <w:rFonts w:hint="eastAsia" w:asciiTheme="minorEastAsia" w:hAnsiTheme="minorEastAsia" w:eastAsiaTheme="minorEastAsia" w:cstheme="minorEastAsia"/>
                <w:snapToGrid w:val="0"/>
                <w:color w:val="auto"/>
                <w:kern w:val="0"/>
                <w:sz w:val="21"/>
                <w:szCs w:val="21"/>
                <w:highlight w:val="none"/>
                <w:lang w:val="en-US" w:eastAsia="zh-CN"/>
              </w:rPr>
              <w:t>任一业绩有以下情形之一的，该业绩视为无效，不予计分：</w:t>
            </w:r>
          </w:p>
          <w:p w14:paraId="2281A2B2">
            <w:pPr>
              <w:pStyle w:val="5"/>
              <w:keepNext w:val="0"/>
              <w:keepLines w:val="0"/>
              <w:pageBreakBefore w:val="0"/>
              <w:widowControl/>
              <w:kinsoku/>
              <w:wordWrap w:val="0"/>
              <w:overflowPunct/>
              <w:topLinePunct w:val="0"/>
              <w:autoSpaceDE/>
              <w:autoSpaceDN/>
              <w:bidi w:val="0"/>
              <w:adjustRightInd w:val="0"/>
              <w:snapToGrid w:val="0"/>
              <w:spacing w:after="0" w:line="400" w:lineRule="exact"/>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①业绩不属于类似工程的；</w:t>
            </w:r>
          </w:p>
          <w:p w14:paraId="42E64C50">
            <w:pPr>
              <w:pStyle w:val="5"/>
              <w:keepNext w:val="0"/>
              <w:keepLines w:val="0"/>
              <w:pageBreakBefore w:val="0"/>
              <w:widowControl/>
              <w:kinsoku/>
              <w:wordWrap w:val="0"/>
              <w:overflowPunct/>
              <w:topLinePunct w:val="0"/>
              <w:autoSpaceDE/>
              <w:autoSpaceDN/>
              <w:bidi w:val="0"/>
              <w:adjustRightInd w:val="0"/>
              <w:snapToGrid w:val="0"/>
              <w:spacing w:after="0" w:line="400" w:lineRule="exact"/>
              <w:textAlignment w:val="baseline"/>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②不是以指定身份参建的；</w:t>
            </w:r>
          </w:p>
          <w:p w14:paraId="75ACCBEA">
            <w:pPr>
              <w:pStyle w:val="6"/>
              <w:keepNext w:val="0"/>
              <w:keepLines w:val="0"/>
              <w:pageBreakBefore w:val="0"/>
              <w:widowControl/>
              <w:overflowPunct/>
              <w:topLinePunct w:val="0"/>
              <w:bidi w:val="0"/>
              <w:adjustRightInd w:val="0"/>
              <w:snapToGrid w:val="0"/>
              <w:spacing w:line="400" w:lineRule="exact"/>
              <w:textAlignment w:val="baseline"/>
              <w:rPr>
                <w:rFonts w:hint="eastAsia" w:eastAsiaTheme="minorEastAsia"/>
                <w:highlight w:val="none"/>
                <w:lang w:eastAsia="zh-CN"/>
              </w:rPr>
            </w:pPr>
            <w:r>
              <w:rPr>
                <w:rFonts w:hint="eastAsia" w:asciiTheme="minorEastAsia" w:hAnsiTheme="minorEastAsia" w:eastAsiaTheme="minorEastAsia" w:cstheme="minorEastAsia"/>
                <w:snapToGrid w:val="0"/>
                <w:color w:val="auto"/>
                <w:kern w:val="0"/>
                <w:sz w:val="21"/>
                <w:szCs w:val="21"/>
                <w:highlight w:val="none"/>
              </w:rPr>
              <w:t>③</w:t>
            </w:r>
            <w:r>
              <w:rPr>
                <w:rFonts w:hint="eastAsia" w:asciiTheme="minorEastAsia" w:hAnsiTheme="minorEastAsia" w:eastAsiaTheme="minorEastAsia" w:cstheme="minorEastAsia"/>
                <w:snapToGrid w:val="0"/>
                <w:color w:val="auto"/>
                <w:kern w:val="0"/>
                <w:sz w:val="21"/>
                <w:szCs w:val="21"/>
                <w:highlight w:val="none"/>
                <w:lang w:val="en-US" w:eastAsia="en-US" w:bidi="ar-SA"/>
              </w:rPr>
              <w:t>未提供</w:t>
            </w:r>
            <w:r>
              <w:rPr>
                <w:rFonts w:hint="eastAsia" w:asciiTheme="minorEastAsia" w:hAnsiTheme="minorEastAsia" w:eastAsiaTheme="minorEastAsia" w:cstheme="minorEastAsia"/>
                <w:snapToGrid w:val="0"/>
                <w:color w:val="auto"/>
                <w:kern w:val="0"/>
                <w:sz w:val="21"/>
                <w:szCs w:val="21"/>
                <w:highlight w:val="none"/>
                <w:lang w:val="en-US" w:eastAsia="zh-CN" w:bidi="ar-SA"/>
              </w:rPr>
              <w:t>业绩</w:t>
            </w:r>
            <w:r>
              <w:rPr>
                <w:rFonts w:hint="eastAsia" w:asciiTheme="minorEastAsia" w:hAnsiTheme="minorEastAsia" w:eastAsiaTheme="minorEastAsia" w:cstheme="minorEastAsia"/>
                <w:snapToGrid w:val="0"/>
                <w:color w:val="auto"/>
                <w:kern w:val="0"/>
                <w:sz w:val="21"/>
                <w:szCs w:val="21"/>
                <w:highlight w:val="none"/>
                <w:lang w:val="en-US" w:eastAsia="en-US" w:bidi="ar-SA"/>
              </w:rPr>
              <w:t>原件的</w:t>
            </w:r>
            <w:r>
              <w:rPr>
                <w:rFonts w:hint="eastAsia" w:asciiTheme="minorEastAsia" w:hAnsiTheme="minorEastAsia" w:eastAsiaTheme="minorEastAsia" w:cstheme="minorEastAsia"/>
                <w:snapToGrid w:val="0"/>
                <w:color w:val="auto"/>
                <w:kern w:val="0"/>
                <w:sz w:val="21"/>
                <w:szCs w:val="21"/>
                <w:highlight w:val="none"/>
                <w:lang w:val="en-US" w:eastAsia="zh-CN" w:bidi="ar-SA"/>
              </w:rPr>
              <w:t>；</w:t>
            </w:r>
          </w:p>
          <w:p w14:paraId="1779CC3B">
            <w:pPr>
              <w:pStyle w:val="5"/>
              <w:keepNext w:val="0"/>
              <w:keepLines w:val="0"/>
              <w:pageBreakBefore w:val="0"/>
              <w:widowControl/>
              <w:kinsoku/>
              <w:wordWrap w:val="0"/>
              <w:overflowPunct/>
              <w:topLinePunct w:val="0"/>
              <w:autoSpaceDE/>
              <w:autoSpaceDN/>
              <w:bidi w:val="0"/>
              <w:adjustRightInd w:val="0"/>
              <w:snapToGrid w:val="0"/>
              <w:spacing w:after="0" w:line="400" w:lineRule="exact"/>
              <w:textAlignment w:val="baseline"/>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2"/>
                <w:szCs w:val="22"/>
                <w:highlight w:val="none"/>
                <w:lang w:val="en-US" w:eastAsia="zh-CN"/>
              </w:rPr>
              <w:t>④</w:t>
            </w:r>
            <w:r>
              <w:rPr>
                <w:rFonts w:hint="eastAsia" w:asciiTheme="minorEastAsia" w:hAnsiTheme="minorEastAsia" w:eastAsiaTheme="minorEastAsia" w:cstheme="minorEastAsia"/>
                <w:snapToGrid w:val="0"/>
                <w:color w:val="auto"/>
                <w:kern w:val="0"/>
                <w:sz w:val="21"/>
                <w:szCs w:val="21"/>
                <w:highlight w:val="none"/>
              </w:rPr>
              <w:t>业绩时间不符合要求的</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5E893AEC">
            <w:pPr>
              <w:pStyle w:val="6"/>
              <w:rPr>
                <w:rFonts w:hint="eastAsia"/>
                <w:highlight w:val="none"/>
                <w:lang w:val="en-US" w:eastAsia="zh-CN"/>
              </w:rPr>
            </w:pPr>
          </w:p>
          <w:p w14:paraId="430E18F5">
            <w:pPr>
              <w:pStyle w:val="5"/>
              <w:wordWrap w:val="0"/>
              <w:spacing w:line="400" w:lineRule="exact"/>
              <w:rPr>
                <w:rFonts w:hint="eastAsia" w:ascii="宋体" w:hAnsi="宋体" w:eastAsia="宋体" w:cs="宋体"/>
                <w:snapToGrid w:val="0"/>
                <w:color w:val="auto"/>
                <w:kern w:val="0"/>
                <w:sz w:val="22"/>
                <w:szCs w:val="22"/>
                <w:highlight w:val="none"/>
              </w:rPr>
            </w:pPr>
          </w:p>
        </w:tc>
      </w:tr>
      <w:tr w14:paraId="12D1FDBC">
        <w:tblPrEx>
          <w:tblCellMar>
            <w:top w:w="0" w:type="dxa"/>
            <w:left w:w="108" w:type="dxa"/>
            <w:bottom w:w="0" w:type="dxa"/>
            <w:right w:w="108" w:type="dxa"/>
          </w:tblCellMar>
        </w:tblPrEx>
        <w:trPr>
          <w:trHeight w:val="90" w:hRule="atLeast"/>
          <w:jc w:val="center"/>
        </w:trPr>
        <w:tc>
          <w:tcPr>
            <w:tcW w:w="14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85D0A5">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p w14:paraId="41459D3F">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综合素质</w:t>
            </w:r>
          </w:p>
          <w:p w14:paraId="7F495368">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rPr>
              <w:t>（10分）</w:t>
            </w:r>
          </w:p>
        </w:tc>
        <w:tc>
          <w:tcPr>
            <w:tcW w:w="3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8435E6">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项目经理具备工程类技术职称情况：</w:t>
            </w:r>
          </w:p>
          <w:p w14:paraId="154D463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1.具备助理工程师或以上职称的，得10 分。</w:t>
            </w:r>
          </w:p>
          <w:p w14:paraId="6AA1F6F1">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snapToGrid w:val="0"/>
                <w:color w:val="auto"/>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2.具备技术员职称的，得 5 分。</w:t>
            </w:r>
          </w:p>
          <w:p w14:paraId="3B38BA4C">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r>
              <w:rPr>
                <w:rFonts w:hint="eastAsia" w:ascii="宋体" w:hAnsi="宋体" w:eastAsia="宋体" w:cs="宋体"/>
                <w:snapToGrid w:val="0"/>
                <w:color w:val="auto"/>
                <w:kern w:val="0"/>
                <w:sz w:val="22"/>
                <w:szCs w:val="22"/>
                <w:highlight w:val="none"/>
                <w:lang w:val="en-US" w:eastAsia="zh-CN" w:bidi="ar-SA"/>
              </w:rPr>
              <w:t>3.不具备以上职称的，或未提供职称证原件的，不予计分。</w:t>
            </w:r>
          </w:p>
        </w:tc>
        <w:tc>
          <w:tcPr>
            <w:tcW w:w="4601" w:type="dxa"/>
            <w:tcBorders>
              <w:top w:val="single" w:color="auto" w:sz="4" w:space="0"/>
              <w:left w:val="single" w:color="auto" w:sz="4" w:space="0"/>
              <w:bottom w:val="single" w:color="auto" w:sz="4" w:space="0"/>
              <w:right w:val="single" w:color="auto" w:sz="4" w:space="0"/>
            </w:tcBorders>
            <w:shd w:val="clear" w:color="auto" w:fill="auto"/>
            <w:vAlign w:val="center"/>
          </w:tcPr>
          <w:p w14:paraId="29E8A9CE">
            <w:pPr>
              <w:pStyle w:val="5"/>
              <w:wordWrap w:val="0"/>
              <w:spacing w:after="0" w:line="400" w:lineRule="exact"/>
              <w:rPr>
                <w:rFonts w:ascii="Times New Roman"/>
                <w:color w:val="auto"/>
                <w:kern w:val="0"/>
                <w:sz w:val="21"/>
                <w:szCs w:val="21"/>
                <w:highlight w:val="none"/>
              </w:rPr>
            </w:pPr>
            <w:r>
              <w:rPr>
                <w:rFonts w:hint="eastAsia" w:asciiTheme="minorEastAsia" w:hAnsiTheme="minorEastAsia" w:eastAsiaTheme="minorEastAsia" w:cstheme="minorEastAsia"/>
                <w:b w:val="0"/>
                <w:bCs w:val="0"/>
                <w:snapToGrid w:val="0"/>
                <w:color w:val="auto"/>
                <w:kern w:val="0"/>
                <w:sz w:val="22"/>
                <w:szCs w:val="22"/>
                <w:highlight w:val="none"/>
                <w:lang w:val="en-US" w:eastAsia="zh-CN"/>
              </w:rPr>
              <w:t>1.</w:t>
            </w:r>
            <w:r>
              <w:rPr>
                <w:rFonts w:hint="eastAsia" w:asciiTheme="minorEastAsia" w:hAnsiTheme="minorEastAsia" w:eastAsiaTheme="minorEastAsia" w:cstheme="minorEastAsia"/>
                <w:b/>
                <w:bCs/>
                <w:snapToGrid w:val="0"/>
                <w:color w:val="auto"/>
                <w:kern w:val="0"/>
                <w:sz w:val="22"/>
                <w:szCs w:val="22"/>
                <w:highlight w:val="none"/>
                <w:lang w:val="en-US" w:eastAsia="zh-CN"/>
              </w:rPr>
              <w:t>需附职称证彩色扫描件，</w:t>
            </w:r>
            <w:r>
              <w:rPr>
                <w:rFonts w:hint="eastAsia" w:hAnsi="宋体"/>
                <w:b/>
                <w:bCs/>
                <w:color w:val="auto"/>
                <w:kern w:val="0"/>
                <w:sz w:val="21"/>
                <w:szCs w:val="21"/>
                <w:highlight w:val="none"/>
              </w:rPr>
              <w:t>同时提供原件供核对（证书为电子证书的除外）</w:t>
            </w:r>
            <w:r>
              <w:rPr>
                <w:rFonts w:hint="eastAsia" w:hAnsi="宋体"/>
                <w:color w:val="auto"/>
                <w:kern w:val="0"/>
                <w:sz w:val="21"/>
                <w:szCs w:val="21"/>
                <w:highlight w:val="none"/>
              </w:rPr>
              <w:t>。</w:t>
            </w:r>
          </w:p>
          <w:p w14:paraId="5B3CD902">
            <w:pPr>
              <w:pStyle w:val="5"/>
              <w:keepNext w:val="0"/>
              <w:keepLines w:val="0"/>
              <w:pageBreakBefore w:val="0"/>
              <w:widowControl w:val="0"/>
              <w:kinsoku/>
              <w:wordWrap w:val="0"/>
              <w:overflowPunct/>
              <w:topLinePunct w:val="0"/>
              <w:autoSpaceDE/>
              <w:autoSpaceDN/>
              <w:bidi w:val="0"/>
              <w:adjustRightInd w:val="0"/>
              <w:snapToGrid w:val="0"/>
              <w:spacing w:after="0" w:line="288" w:lineRule="auto"/>
              <w:textAlignment w:val="auto"/>
              <w:rPr>
                <w:rFonts w:hint="eastAsia" w:ascii="宋体" w:hAnsi="宋体" w:eastAsia="宋体" w:cs="宋体"/>
                <w:caps w:val="0"/>
                <w:smallCaps w:val="0"/>
                <w:snapToGrid w:val="0"/>
                <w:color w:val="auto"/>
                <w:spacing w:val="0"/>
                <w:kern w:val="0"/>
                <w:sz w:val="22"/>
                <w:szCs w:val="22"/>
                <w:highlight w:val="none"/>
                <w:lang w:val="en-US" w:eastAsia="zh-CN" w:bidi="ar-SA"/>
              </w:rPr>
            </w:pPr>
          </w:p>
        </w:tc>
      </w:tr>
      <w:tr w14:paraId="54302B9B">
        <w:tblPrEx>
          <w:tblCellMar>
            <w:top w:w="0" w:type="dxa"/>
            <w:left w:w="108" w:type="dxa"/>
            <w:bottom w:w="0" w:type="dxa"/>
            <w:right w:w="108" w:type="dxa"/>
          </w:tblCellMar>
        </w:tblPrEx>
        <w:trPr>
          <w:trHeight w:val="1159"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042C09B3">
            <w:pPr>
              <w:pStyle w:val="5"/>
              <w:keepNext w:val="0"/>
              <w:keepLines w:val="0"/>
              <w:pageBreakBefore w:val="0"/>
              <w:kinsoku/>
              <w:wordWrap w:val="0"/>
              <w:overflowPunct/>
              <w:topLinePunct w:val="0"/>
              <w:autoSpaceDE/>
              <w:autoSpaceDN/>
              <w:bidi w:val="0"/>
              <w:adjustRightInd w:val="0"/>
              <w:snapToGrid w:val="0"/>
              <w:spacing w:after="0" w:line="360" w:lineRule="exact"/>
              <w:jc w:val="center"/>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1"/>
                <w:szCs w:val="21"/>
                <w:highlight w:val="none"/>
              </w:rPr>
              <w:t>企业财务状况</w:t>
            </w: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15分</w:t>
            </w:r>
            <w:r>
              <w:rPr>
                <w:rFonts w:hint="eastAsia" w:asciiTheme="minorEastAsia" w:hAnsiTheme="minorEastAsia" w:eastAsiaTheme="minorEastAsia" w:cstheme="minorEastAsia"/>
                <w:snapToGrid w:val="0"/>
                <w:color w:val="auto"/>
                <w:kern w:val="0"/>
                <w:sz w:val="21"/>
                <w:szCs w:val="21"/>
                <w:highlight w:val="none"/>
                <w:lang w:eastAsia="zh-CN"/>
              </w:rPr>
              <w:t>）</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4452E3B2">
            <w:pPr>
              <w:pStyle w:val="6"/>
              <w:keepNext w:val="0"/>
              <w:keepLines w:val="0"/>
              <w:pageBreakBefore w:val="0"/>
              <w:widowControl/>
              <w:kinsoku/>
              <w:overflowPunct/>
              <w:topLinePunct w:val="0"/>
              <w:autoSpaceDE/>
              <w:autoSpaceDN/>
              <w:bidi w:val="0"/>
              <w:spacing w:line="360" w:lineRule="exact"/>
              <w:textAlignment w:val="baseline"/>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color w:val="auto"/>
                <w:sz w:val="21"/>
                <w:szCs w:val="21"/>
                <w:highlight w:val="none"/>
              </w:rPr>
              <w:t>企业</w:t>
            </w:r>
            <w:r>
              <w:rPr>
                <w:rFonts w:hint="eastAsia" w:asciiTheme="minorEastAsia" w:hAnsiTheme="minorEastAsia" w:eastAsiaTheme="minorEastAsia" w:cstheme="minorEastAsia"/>
                <w:color w:val="auto"/>
                <w:sz w:val="21"/>
                <w:szCs w:val="21"/>
                <w:highlight w:val="none"/>
                <w:lang w:val="en-US" w:eastAsia="zh-CN"/>
              </w:rPr>
              <w:t>2023</w:t>
            </w:r>
            <w:r>
              <w:rPr>
                <w:rFonts w:hint="eastAsia" w:asciiTheme="minorEastAsia" w:hAnsiTheme="minorEastAsia" w:eastAsiaTheme="minorEastAsia" w:cstheme="minorEastAsia"/>
                <w:color w:val="auto"/>
                <w:sz w:val="21"/>
                <w:szCs w:val="21"/>
                <w:highlight w:val="none"/>
              </w:rPr>
              <w:t>年度至</w:t>
            </w:r>
            <w:r>
              <w:rPr>
                <w:rFonts w:hint="eastAsia" w:asciiTheme="minorEastAsia" w:hAnsiTheme="minorEastAsia" w:eastAsiaTheme="minorEastAsia" w:cstheme="minorEastAsia"/>
                <w:color w:val="auto"/>
                <w:sz w:val="21"/>
                <w:szCs w:val="21"/>
                <w:highlight w:val="none"/>
                <w:lang w:val="en-US" w:eastAsia="zh-CN"/>
              </w:rPr>
              <w:t>2025</w:t>
            </w:r>
            <w:r>
              <w:rPr>
                <w:rFonts w:hint="eastAsia" w:asciiTheme="minorEastAsia" w:hAnsiTheme="minorEastAsia" w:eastAsiaTheme="minorEastAsia" w:cstheme="minorEastAsia"/>
                <w:color w:val="auto"/>
                <w:sz w:val="21"/>
                <w:szCs w:val="21"/>
                <w:highlight w:val="none"/>
              </w:rPr>
              <w:t>年度连续</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年获得纳税信用A级纳税人的，得</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p>
        </w:tc>
        <w:tc>
          <w:tcPr>
            <w:tcW w:w="4601" w:type="dxa"/>
            <w:tcBorders>
              <w:top w:val="single" w:color="auto" w:sz="4" w:space="0"/>
              <w:left w:val="single" w:color="auto" w:sz="4" w:space="0"/>
              <w:bottom w:val="single" w:color="auto" w:sz="4" w:space="0"/>
              <w:right w:val="single" w:color="auto" w:sz="4" w:space="0"/>
            </w:tcBorders>
            <w:vAlign w:val="center"/>
          </w:tcPr>
          <w:p w14:paraId="5B24109E">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1.必须提供企业纳税信用A级纳税人证明材料（或证书）彩色扫描件</w:t>
            </w:r>
            <w:r>
              <w:rPr>
                <w:rFonts w:hint="eastAsia" w:asciiTheme="minorEastAsia" w:hAnsiTheme="minorEastAsia" w:eastAsiaTheme="minorEastAsia" w:cstheme="minorEastAsia"/>
                <w:snapToGrid w:val="0"/>
                <w:color w:val="auto"/>
                <w:kern w:val="0"/>
                <w:sz w:val="21"/>
                <w:szCs w:val="21"/>
                <w:highlight w:val="none"/>
                <w:lang w:val="en-US" w:eastAsia="zh-CN"/>
              </w:rPr>
              <w:t>或</w:t>
            </w:r>
            <w:r>
              <w:rPr>
                <w:rFonts w:hint="eastAsia" w:asciiTheme="minorEastAsia" w:hAnsiTheme="minorEastAsia" w:eastAsiaTheme="minorEastAsia" w:cstheme="minorEastAsia"/>
                <w:snapToGrid w:val="0"/>
                <w:color w:val="auto"/>
                <w:kern w:val="0"/>
                <w:sz w:val="21"/>
                <w:szCs w:val="21"/>
                <w:highlight w:val="none"/>
              </w:rPr>
              <w:t>国家税务总局（或省级电子税务局）网上查询截图打印件，否则不得分。</w:t>
            </w:r>
          </w:p>
          <w:p w14:paraId="6B404F1D">
            <w:pPr>
              <w:pStyle w:val="5"/>
              <w:keepNext w:val="0"/>
              <w:keepLines w:val="0"/>
              <w:pageBreakBefore w:val="0"/>
              <w:kinsoku/>
              <w:wordWrap w:val="0"/>
              <w:overflowPunct/>
              <w:topLinePunct w:val="0"/>
              <w:autoSpaceDE/>
              <w:autoSpaceDN/>
              <w:bidi w:val="0"/>
              <w:adjustRightInd w:val="0"/>
              <w:snapToGrid w:val="0"/>
              <w:spacing w:after="0" w:line="340" w:lineRule="exact"/>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1"/>
                <w:szCs w:val="21"/>
                <w:highlight w:val="none"/>
              </w:rPr>
              <w:t>2.只计算投标人自身（不计算投标人的分公司、子公司及分支机构）</w:t>
            </w:r>
          </w:p>
        </w:tc>
      </w:tr>
      <w:tr w14:paraId="4C6B92AD">
        <w:tblPrEx>
          <w:tblCellMar>
            <w:top w:w="0" w:type="dxa"/>
            <w:left w:w="108" w:type="dxa"/>
            <w:bottom w:w="0" w:type="dxa"/>
            <w:right w:w="108" w:type="dxa"/>
          </w:tblCellMar>
        </w:tblPrEx>
        <w:trPr>
          <w:trHeight w:val="3381" w:hRule="atLeast"/>
          <w:jc w:val="center"/>
        </w:trPr>
        <w:tc>
          <w:tcPr>
            <w:tcW w:w="14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DAC8A4">
            <w:pPr>
              <w:pStyle w:val="5"/>
              <w:wordWrap w:val="0"/>
              <w:spacing w:after="0" w:line="400" w:lineRule="exact"/>
              <w:jc w:val="center"/>
              <w:rPr>
                <w:rFonts w:ascii="Times New Roman"/>
                <w:color w:val="auto"/>
                <w:kern w:val="0"/>
                <w:sz w:val="21"/>
                <w:szCs w:val="21"/>
                <w:highlight w:val="none"/>
              </w:rPr>
            </w:pPr>
            <w:r>
              <w:rPr>
                <w:rFonts w:hint="eastAsia" w:hAnsi="宋体"/>
                <w:color w:val="auto"/>
                <w:kern w:val="0"/>
                <w:sz w:val="21"/>
                <w:szCs w:val="21"/>
                <w:highlight w:val="none"/>
              </w:rPr>
              <w:t>企业管理</w:t>
            </w:r>
          </w:p>
          <w:p w14:paraId="6450281D">
            <w:pPr>
              <w:pStyle w:val="5"/>
              <w:wordWrap w:val="0"/>
              <w:spacing w:after="0" w:line="400" w:lineRule="exact"/>
              <w:jc w:val="center"/>
              <w:rPr>
                <w:rFonts w:ascii="Times New Roman"/>
                <w:color w:val="auto"/>
                <w:kern w:val="0"/>
                <w:sz w:val="21"/>
                <w:szCs w:val="21"/>
                <w:highlight w:val="none"/>
              </w:rPr>
            </w:pPr>
            <w:r>
              <w:rPr>
                <w:rFonts w:hint="eastAsia" w:hAnsi="宋体"/>
                <w:color w:val="auto"/>
                <w:kern w:val="0"/>
                <w:sz w:val="21"/>
                <w:szCs w:val="21"/>
                <w:highlight w:val="none"/>
              </w:rPr>
              <w:t>体系认证</w:t>
            </w:r>
          </w:p>
          <w:p w14:paraId="5ECA9F5C">
            <w:pPr>
              <w:wordWrap w:val="0"/>
              <w:adjustRightInd w:val="0"/>
              <w:snapToGrid w:val="0"/>
              <w:spacing w:line="400" w:lineRule="exact"/>
              <w:jc w:val="center"/>
              <w:rPr>
                <w:rFonts w:hint="eastAsia" w:ascii="宋体" w:hAnsi="宋体" w:eastAsia="宋体" w:cs="宋体"/>
                <w:snapToGrid w:val="0"/>
                <w:color w:val="auto"/>
                <w:kern w:val="0"/>
                <w:sz w:val="22"/>
                <w:szCs w:val="22"/>
                <w:highlight w:val="none"/>
                <w:lang w:val="en-US" w:eastAsia="zh-CN" w:bidi="ar-SA"/>
              </w:rPr>
            </w:pPr>
            <w:r>
              <w:rPr>
                <w:rFonts w:hint="eastAsia" w:asciiTheme="minorEastAsia" w:hAnsiTheme="minorEastAsia" w:eastAsiaTheme="minorEastAsia" w:cstheme="minorEastAsia"/>
                <w:b w:val="0"/>
                <w:bCs w:val="0"/>
                <w:color w:val="auto"/>
                <w:kern w:val="0"/>
                <w:sz w:val="21"/>
                <w:szCs w:val="21"/>
                <w:highlight w:val="none"/>
              </w:rPr>
              <w:t>（</w:t>
            </w:r>
            <w:r>
              <w:rPr>
                <w:rFonts w:hint="eastAsia" w:asciiTheme="minorEastAsia" w:hAnsiTheme="minorEastAsia" w:eastAsiaTheme="minorEastAsia" w:cstheme="minorEastAsia"/>
                <w:b w:val="0"/>
                <w:bCs w:val="0"/>
                <w:color w:val="auto"/>
                <w:kern w:val="0"/>
                <w:sz w:val="21"/>
                <w:szCs w:val="21"/>
                <w:highlight w:val="none"/>
                <w:lang w:val="en-US" w:eastAsia="zh-CN"/>
              </w:rPr>
              <w:t>15</w:t>
            </w:r>
            <w:r>
              <w:rPr>
                <w:rFonts w:hint="eastAsia" w:asciiTheme="minorEastAsia" w:hAnsiTheme="minorEastAsia" w:eastAsiaTheme="minorEastAsia" w:cstheme="minorEastAsia"/>
                <w:b w:val="0"/>
                <w:bCs w:val="0"/>
                <w:color w:val="auto"/>
                <w:kern w:val="0"/>
                <w:sz w:val="21"/>
                <w:szCs w:val="21"/>
                <w:highlight w:val="none"/>
              </w:rPr>
              <w:t>分）</w:t>
            </w:r>
          </w:p>
        </w:tc>
        <w:tc>
          <w:tcPr>
            <w:tcW w:w="3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D9FA9A">
            <w:pPr>
              <w:pStyle w:val="5"/>
              <w:wordWrap w:val="0"/>
              <w:spacing w:after="0" w:line="400" w:lineRule="exact"/>
              <w:rPr>
                <w:rFonts w:ascii="Times New Roman"/>
                <w:color w:val="auto"/>
                <w:kern w:val="0"/>
                <w:sz w:val="21"/>
                <w:szCs w:val="21"/>
                <w:highlight w:val="none"/>
              </w:rPr>
            </w:pPr>
            <w:r>
              <w:rPr>
                <w:rFonts w:hint="eastAsia" w:ascii="Times New Roman"/>
                <w:color w:val="auto"/>
                <w:kern w:val="0"/>
                <w:sz w:val="21"/>
                <w:szCs w:val="21"/>
                <w:highlight w:val="none"/>
              </w:rPr>
              <w:t>1</w:t>
            </w:r>
            <w:r>
              <w:rPr>
                <w:rFonts w:hint="eastAsia" w:hAnsi="宋体"/>
                <w:color w:val="auto"/>
                <w:kern w:val="0"/>
                <w:sz w:val="21"/>
                <w:szCs w:val="21"/>
                <w:highlight w:val="none"/>
              </w:rPr>
              <w:t>．质量管理体系认证、职业健康安全管理体系认证、环境管理体系认证中，每获得</w:t>
            </w:r>
            <w:r>
              <w:rPr>
                <w:rFonts w:hint="eastAsia" w:ascii="Times New Roman"/>
                <w:color w:val="auto"/>
                <w:kern w:val="0"/>
                <w:sz w:val="21"/>
                <w:szCs w:val="21"/>
                <w:highlight w:val="none"/>
              </w:rPr>
              <w:t>1</w:t>
            </w:r>
            <w:r>
              <w:rPr>
                <w:rFonts w:hint="eastAsia" w:hAnsi="宋体"/>
                <w:color w:val="auto"/>
                <w:kern w:val="0"/>
                <w:sz w:val="21"/>
                <w:szCs w:val="21"/>
                <w:highlight w:val="none"/>
              </w:rPr>
              <w:t>项认证得</w:t>
            </w:r>
            <w:r>
              <w:rPr>
                <w:rFonts w:hint="eastAsia" w:ascii="Times New Roman" w:eastAsia="宋体"/>
                <w:color w:val="auto"/>
                <w:kern w:val="0"/>
                <w:sz w:val="21"/>
                <w:szCs w:val="21"/>
                <w:highlight w:val="none"/>
                <w:lang w:val="en-US" w:eastAsia="zh-CN"/>
              </w:rPr>
              <w:t>5</w:t>
            </w:r>
            <w:r>
              <w:rPr>
                <w:rFonts w:hint="eastAsia" w:hAnsi="宋体"/>
                <w:color w:val="auto"/>
                <w:kern w:val="0"/>
                <w:sz w:val="21"/>
                <w:szCs w:val="21"/>
                <w:highlight w:val="none"/>
              </w:rPr>
              <w:t>分，最高得</w:t>
            </w:r>
            <w:r>
              <w:rPr>
                <w:rFonts w:hint="eastAsia" w:ascii="Times New Roman" w:eastAsia="宋体"/>
                <w:b/>
                <w:bCs/>
                <w:color w:val="auto"/>
                <w:kern w:val="0"/>
                <w:sz w:val="21"/>
                <w:szCs w:val="21"/>
                <w:highlight w:val="none"/>
                <w:lang w:val="en-US" w:eastAsia="zh-CN"/>
              </w:rPr>
              <w:t>15</w:t>
            </w:r>
            <w:r>
              <w:rPr>
                <w:rFonts w:hint="eastAsia" w:hAnsi="宋体"/>
                <w:color w:val="auto"/>
                <w:kern w:val="0"/>
                <w:sz w:val="21"/>
                <w:szCs w:val="21"/>
                <w:highlight w:val="none"/>
              </w:rPr>
              <w:t>分。</w:t>
            </w:r>
          </w:p>
          <w:p w14:paraId="4BD8A046">
            <w:pPr>
              <w:pStyle w:val="5"/>
              <w:wordWrap w:val="0"/>
              <w:spacing w:after="0" w:line="400" w:lineRule="exact"/>
              <w:rPr>
                <w:rFonts w:hint="eastAsia" w:ascii="Times New Roman" w:hAnsi="Arial" w:eastAsia="Arial" w:cs="Arial"/>
                <w:snapToGrid w:val="0"/>
                <w:color w:val="auto"/>
                <w:kern w:val="0"/>
                <w:sz w:val="21"/>
                <w:szCs w:val="21"/>
                <w:highlight w:val="none"/>
                <w:lang w:val="en-US" w:eastAsia="zh-CN" w:bidi="ar-SA"/>
              </w:rPr>
            </w:pPr>
            <w:r>
              <w:rPr>
                <w:rFonts w:hint="eastAsia" w:ascii="Times New Roman"/>
                <w:color w:val="auto"/>
                <w:kern w:val="0"/>
                <w:sz w:val="21"/>
                <w:szCs w:val="21"/>
                <w:highlight w:val="none"/>
              </w:rPr>
              <w:t>2</w:t>
            </w:r>
            <w:r>
              <w:rPr>
                <w:rFonts w:hint="eastAsia" w:hAnsi="宋体"/>
                <w:color w:val="auto"/>
                <w:kern w:val="0"/>
                <w:sz w:val="21"/>
                <w:szCs w:val="21"/>
                <w:highlight w:val="none"/>
              </w:rPr>
              <w:t>．未获得以上认证的，不予计分。</w:t>
            </w:r>
          </w:p>
        </w:tc>
        <w:tc>
          <w:tcPr>
            <w:tcW w:w="4601" w:type="dxa"/>
            <w:tcBorders>
              <w:top w:val="single" w:color="auto" w:sz="4" w:space="0"/>
              <w:left w:val="single" w:color="auto" w:sz="4" w:space="0"/>
              <w:bottom w:val="single" w:color="auto" w:sz="4" w:space="0"/>
              <w:right w:val="single" w:color="auto" w:sz="4" w:space="0"/>
            </w:tcBorders>
            <w:shd w:val="clear" w:color="auto" w:fill="auto"/>
            <w:vAlign w:val="center"/>
          </w:tcPr>
          <w:p w14:paraId="2A268830">
            <w:pPr>
              <w:pStyle w:val="5"/>
              <w:wordWrap w:val="0"/>
              <w:spacing w:after="0" w:line="400" w:lineRule="exact"/>
              <w:rPr>
                <w:rFonts w:ascii="Times New Roman"/>
                <w:color w:val="auto"/>
                <w:kern w:val="0"/>
                <w:sz w:val="21"/>
                <w:szCs w:val="21"/>
                <w:highlight w:val="none"/>
              </w:rPr>
            </w:pPr>
            <w:r>
              <w:rPr>
                <w:rFonts w:hint="eastAsia" w:ascii="Times New Roman"/>
                <w:color w:val="auto"/>
                <w:kern w:val="0"/>
                <w:sz w:val="21"/>
                <w:szCs w:val="21"/>
                <w:highlight w:val="none"/>
              </w:rPr>
              <w:t>1</w:t>
            </w:r>
            <w:r>
              <w:rPr>
                <w:rFonts w:hint="eastAsia" w:hAnsi="宋体"/>
                <w:color w:val="auto"/>
                <w:kern w:val="0"/>
                <w:sz w:val="21"/>
                <w:szCs w:val="21"/>
                <w:highlight w:val="none"/>
              </w:rPr>
              <w:t>．需附在有效期内的认证证书彩色扫描件，</w:t>
            </w:r>
            <w:r>
              <w:rPr>
                <w:rFonts w:hint="eastAsia" w:hAnsi="宋体"/>
                <w:b/>
                <w:bCs/>
                <w:color w:val="auto"/>
                <w:kern w:val="0"/>
                <w:sz w:val="21"/>
                <w:szCs w:val="21"/>
                <w:highlight w:val="none"/>
              </w:rPr>
              <w:t>同时提供原件供核对（证书为电子证书的除外）</w:t>
            </w:r>
            <w:r>
              <w:rPr>
                <w:rFonts w:hint="eastAsia" w:hAnsi="宋体"/>
                <w:color w:val="auto"/>
                <w:kern w:val="0"/>
                <w:sz w:val="21"/>
                <w:szCs w:val="21"/>
                <w:highlight w:val="none"/>
              </w:rPr>
              <w:t>。</w:t>
            </w:r>
          </w:p>
          <w:p w14:paraId="3A17213C">
            <w:pPr>
              <w:pStyle w:val="5"/>
              <w:wordWrap w:val="0"/>
              <w:spacing w:after="0" w:line="400" w:lineRule="exact"/>
              <w:rPr>
                <w:rFonts w:ascii="Times New Roman"/>
                <w:color w:val="auto"/>
                <w:kern w:val="0"/>
                <w:sz w:val="21"/>
                <w:szCs w:val="21"/>
                <w:highlight w:val="none"/>
              </w:rPr>
            </w:pPr>
            <w:r>
              <w:rPr>
                <w:rFonts w:hint="eastAsia" w:ascii="Times New Roman"/>
                <w:color w:val="auto"/>
                <w:kern w:val="0"/>
                <w:sz w:val="21"/>
                <w:szCs w:val="21"/>
                <w:highlight w:val="none"/>
              </w:rPr>
              <w:t>2</w:t>
            </w:r>
            <w:r>
              <w:rPr>
                <w:rFonts w:hint="eastAsia" w:hAnsi="宋体"/>
                <w:color w:val="auto"/>
                <w:kern w:val="0"/>
                <w:sz w:val="21"/>
                <w:szCs w:val="21"/>
                <w:highlight w:val="none"/>
              </w:rPr>
              <w:t>．任一认证证书有以下情形之一的，该认证证书视为无效，不予计分：</w:t>
            </w:r>
          </w:p>
          <w:p w14:paraId="4A55C909">
            <w:pPr>
              <w:pStyle w:val="5"/>
              <w:wordWrap w:val="0"/>
              <w:spacing w:after="0" w:line="400" w:lineRule="exact"/>
              <w:rPr>
                <w:rFonts w:ascii="Times New Roman"/>
                <w:color w:val="auto"/>
                <w:kern w:val="0"/>
                <w:sz w:val="21"/>
                <w:szCs w:val="21"/>
                <w:highlight w:val="none"/>
              </w:rPr>
            </w:pPr>
            <w:r>
              <w:rPr>
                <w:rFonts w:hint="eastAsia" w:hAnsi="宋体"/>
                <w:color w:val="auto"/>
                <w:kern w:val="0"/>
                <w:sz w:val="21"/>
                <w:szCs w:val="21"/>
                <w:highlight w:val="none"/>
              </w:rPr>
              <w:t>①未提供认证证书原件的；</w:t>
            </w:r>
          </w:p>
          <w:p w14:paraId="2B98ECC7">
            <w:pPr>
              <w:pStyle w:val="5"/>
              <w:wordWrap w:val="0"/>
              <w:spacing w:after="0" w:line="400" w:lineRule="exact"/>
              <w:rPr>
                <w:rFonts w:hint="eastAsia" w:ascii="Times New Roman" w:hAnsi="Arial" w:eastAsia="Arial" w:cs="Arial"/>
                <w:snapToGrid w:val="0"/>
                <w:color w:val="auto"/>
                <w:kern w:val="0"/>
                <w:sz w:val="21"/>
                <w:szCs w:val="21"/>
                <w:highlight w:val="none"/>
                <w:lang w:val="en-US" w:eastAsia="zh-CN" w:bidi="ar-SA"/>
              </w:rPr>
            </w:pPr>
            <w:r>
              <w:rPr>
                <w:rFonts w:hint="eastAsia" w:hAnsi="宋体"/>
                <w:color w:val="auto"/>
                <w:kern w:val="0"/>
                <w:sz w:val="21"/>
                <w:szCs w:val="21"/>
                <w:highlight w:val="none"/>
              </w:rPr>
              <w:t>②认证证书不在有效期内的。</w:t>
            </w:r>
          </w:p>
        </w:tc>
      </w:tr>
      <w:tr w14:paraId="65ACF6DA">
        <w:tblPrEx>
          <w:tblCellMar>
            <w:top w:w="0" w:type="dxa"/>
            <w:left w:w="108" w:type="dxa"/>
            <w:bottom w:w="0" w:type="dxa"/>
            <w:right w:w="108" w:type="dxa"/>
          </w:tblCellMar>
        </w:tblPrEx>
        <w:trPr>
          <w:trHeight w:val="465" w:hRule="atLeast"/>
          <w:jc w:val="center"/>
        </w:trPr>
        <w:tc>
          <w:tcPr>
            <w:tcW w:w="1404" w:type="dxa"/>
            <w:gridSpan w:val="2"/>
            <w:vMerge w:val="restart"/>
            <w:tcBorders>
              <w:top w:val="single" w:color="auto" w:sz="4" w:space="0"/>
              <w:left w:val="single" w:color="auto" w:sz="4" w:space="0"/>
              <w:right w:val="single" w:color="auto" w:sz="4" w:space="0"/>
            </w:tcBorders>
            <w:vAlign w:val="center"/>
          </w:tcPr>
          <w:p w14:paraId="4916E4B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招标人</w:t>
            </w:r>
          </w:p>
          <w:p w14:paraId="751BC96B">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宋体" w:hAnsi="宋体" w:eastAsia="宋体" w:cs="宋体"/>
                <w:strike w:val="0"/>
                <w:dstrike w:val="0"/>
                <w:color w:val="auto"/>
                <w:sz w:val="22"/>
                <w:szCs w:val="22"/>
                <w:highlight w:val="none"/>
              </w:rPr>
            </w:pPr>
            <w:r>
              <w:rPr>
                <w:rFonts w:hint="eastAsia" w:ascii="宋体" w:hAnsi="宋体" w:eastAsia="宋体" w:cs="宋体"/>
                <w:strike w:val="0"/>
                <w:dstrike w:val="0"/>
                <w:color w:val="auto"/>
                <w:sz w:val="22"/>
                <w:szCs w:val="22"/>
                <w:highlight w:val="none"/>
              </w:rPr>
              <w:t>自选项</w:t>
            </w:r>
          </w:p>
          <w:p w14:paraId="69C1A9CE">
            <w:pPr>
              <w:keepNext w:val="0"/>
              <w:keepLines w:val="0"/>
              <w:suppressLineNumbers w:val="0"/>
              <w:adjustRightInd w:val="0"/>
              <w:snapToGrid w:val="0"/>
              <w:spacing w:before="0" w:beforeAutospacing="0" w:after="0" w:afterAutospacing="0" w:line="360" w:lineRule="exact"/>
              <w:ind w:left="0" w:right="0" w:firstLine="220" w:firstLineChars="100"/>
              <w:jc w:val="both"/>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trike w:val="0"/>
                <w:dstrike w:val="0"/>
                <w:color w:val="auto"/>
                <w:sz w:val="22"/>
                <w:szCs w:val="22"/>
                <w:highlight w:val="none"/>
              </w:rPr>
              <w:t>（</w:t>
            </w:r>
            <w:r>
              <w:rPr>
                <w:rFonts w:hint="eastAsia" w:ascii="宋体" w:hAnsi="宋体" w:eastAsia="宋体" w:cs="宋体"/>
                <w:strike w:val="0"/>
                <w:dstrike w:val="0"/>
                <w:color w:val="auto"/>
                <w:sz w:val="22"/>
                <w:szCs w:val="22"/>
                <w:highlight w:val="none"/>
                <w:lang w:val="en-US" w:eastAsia="zh-CN"/>
              </w:rPr>
              <w:t>15</w:t>
            </w:r>
            <w:r>
              <w:rPr>
                <w:rFonts w:hint="eastAsia" w:ascii="宋体" w:hAnsi="宋体" w:eastAsia="宋体" w:cs="宋体"/>
                <w:strike w:val="0"/>
                <w:dstrike w:val="0"/>
                <w:color w:val="auto"/>
                <w:sz w:val="22"/>
                <w:szCs w:val="22"/>
                <w:highlight w:val="none"/>
              </w:rPr>
              <w:t>分</w:t>
            </w:r>
            <w:r>
              <w:rPr>
                <w:rFonts w:hint="eastAsia" w:ascii="宋体" w:hAnsi="宋体" w:eastAsia="宋体" w:cs="宋体"/>
                <w:strike w:val="0"/>
                <w:dstrike w:val="0"/>
                <w:color w:val="auto"/>
                <w:sz w:val="22"/>
                <w:szCs w:val="22"/>
                <w:highlight w:val="none"/>
                <w:lang w:eastAsia="zh-CN"/>
              </w:rPr>
              <w:t>）</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67E7EC68">
            <w:pPr>
              <w:pStyle w:val="4"/>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投标人具有有效的体系认证：</w:t>
            </w:r>
          </w:p>
          <w:p w14:paraId="277ED23B">
            <w:pPr>
              <w:pStyle w:val="4"/>
              <w:rPr>
                <w:rFonts w:hint="eastAsia" w:ascii="宋体" w:hAnsi="宋体" w:eastAsia="宋体" w:cs="宋体"/>
                <w:snapToGrid w:val="0"/>
                <w:color w:val="auto"/>
                <w:kern w:val="0"/>
                <w:sz w:val="22"/>
                <w:szCs w:val="22"/>
                <w:highlight w:val="none"/>
              </w:rPr>
            </w:pPr>
            <w:r>
              <w:rPr>
                <w:rFonts w:hint="eastAsia" w:ascii="宋体" w:hAnsi="宋体" w:eastAsia="宋体" w:cs="宋体"/>
                <w:b w:val="0"/>
                <w:bCs w:val="0"/>
                <w:color w:val="auto"/>
                <w:sz w:val="21"/>
                <w:szCs w:val="21"/>
                <w:highlight w:val="none"/>
                <w:lang w:val="en-US" w:eastAsia="zh-CN"/>
              </w:rPr>
              <w:t>CTSMMSS工程施工质量控制规范认证</w:t>
            </w:r>
            <w:r>
              <w:rPr>
                <w:rFonts w:hint="eastAsia" w:ascii="宋体" w:hAnsi="宋体" w:eastAsia="宋体" w:cs="宋体"/>
                <w:b w:val="0"/>
                <w:bCs w:val="0"/>
                <w:color w:val="auto"/>
                <w:sz w:val="21"/>
                <w:szCs w:val="21"/>
                <w:highlight w:val="none"/>
              </w:rPr>
              <w:t>证书</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具备得10分。</w:t>
            </w:r>
          </w:p>
        </w:tc>
        <w:tc>
          <w:tcPr>
            <w:tcW w:w="4601" w:type="dxa"/>
            <w:tcBorders>
              <w:top w:val="single" w:color="auto" w:sz="4" w:space="0"/>
              <w:left w:val="single" w:color="auto" w:sz="4" w:space="0"/>
              <w:bottom w:val="single" w:color="auto" w:sz="4" w:space="0"/>
              <w:right w:val="single" w:color="auto" w:sz="4" w:space="0"/>
            </w:tcBorders>
            <w:vAlign w:val="center"/>
          </w:tcPr>
          <w:p w14:paraId="481AC5C2">
            <w:pPr>
              <w:pStyle w:val="22"/>
              <w:keepNext w:val="0"/>
              <w:keepLines w:val="0"/>
              <w:pageBreakBefore w:val="0"/>
              <w:overflowPunct/>
              <w:topLinePunct w:val="0"/>
              <w:bidi w:val="0"/>
              <w:adjustRightInd w:val="0"/>
              <w:snapToGrid w:val="0"/>
              <w:spacing w:before="153" w:line="360" w:lineRule="exact"/>
              <w:jc w:val="left"/>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证书</w:t>
            </w:r>
            <w:r>
              <w:rPr>
                <w:rFonts w:hint="eastAsia" w:asciiTheme="minorEastAsia" w:hAnsiTheme="minorEastAsia" w:eastAsiaTheme="minorEastAsia" w:cstheme="minorEastAsia"/>
                <w:color w:val="auto"/>
                <w:spacing w:val="8"/>
                <w:sz w:val="21"/>
                <w:szCs w:val="21"/>
                <w:highlight w:val="none"/>
                <w:lang w:val="en-US" w:eastAsia="zh-CN"/>
              </w:rPr>
              <w:t>需达到</w:t>
            </w:r>
            <w:r>
              <w:rPr>
                <w:rFonts w:hint="eastAsia" w:asciiTheme="minorEastAsia" w:hAnsiTheme="minorEastAsia" w:eastAsiaTheme="minorEastAsia" w:cstheme="minorEastAsia"/>
                <w:b w:val="0"/>
                <w:bCs w:val="0"/>
                <w:color w:val="auto"/>
                <w:sz w:val="21"/>
                <w:szCs w:val="21"/>
                <w:highlight w:val="none"/>
                <w:lang w:val="en-US" w:eastAsia="zh-CN"/>
              </w:rPr>
              <w:t>GB55032-2022、CRCESS1001-2021的标准要求</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w:t>
            </w:r>
          </w:p>
          <w:p w14:paraId="39446C62">
            <w:pPr>
              <w:pStyle w:val="22"/>
              <w:keepNext w:val="0"/>
              <w:keepLines w:val="0"/>
              <w:pageBreakBefore w:val="0"/>
              <w:widowControl/>
              <w:kinsoku w:val="0"/>
              <w:wordWrap/>
              <w:overflowPunct/>
              <w:topLinePunct w:val="0"/>
              <w:autoSpaceDE w:val="0"/>
              <w:autoSpaceDN w:val="0"/>
              <w:bidi w:val="0"/>
              <w:adjustRightInd w:val="0"/>
              <w:snapToGrid w:val="0"/>
              <w:spacing w:line="360" w:lineRule="exact"/>
              <w:jc w:val="left"/>
              <w:textAlignment w:val="baseline"/>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pP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2. 需附在有效期内的认证证书彩色扫描件及全国认证认可信息公共服务平台http://cx.cnca.cn/CertECloud/index/index/page网上查询网页截图。</w:t>
            </w:r>
          </w:p>
          <w:p w14:paraId="1EDD1D41">
            <w:pPr>
              <w:pStyle w:val="5"/>
              <w:keepNext w:val="0"/>
              <w:keepLines w:val="0"/>
              <w:pageBreakBefore w:val="0"/>
              <w:widowControl w:val="0"/>
              <w:kinsoku/>
              <w:wordWrap w:val="0"/>
              <w:overflowPunct/>
              <w:topLinePunct w:val="0"/>
              <w:autoSpaceDE/>
              <w:autoSpaceDN/>
              <w:bidi w:val="0"/>
              <w:adjustRightInd w:val="0"/>
              <w:snapToGrid w:val="0"/>
              <w:spacing w:before="0" w:after="0" w:line="360" w:lineRule="exact"/>
              <w:ind w:left="0" w:leftChars="0" w:right="0" w:rightChars="0" w:firstLine="0" w:firstLineChars="0"/>
              <w:textAlignment w:val="auto"/>
              <w:outlineLvl w:val="9"/>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color w:val="auto"/>
                <w:spacing w:val="10"/>
                <w:sz w:val="21"/>
                <w:szCs w:val="21"/>
                <w:highlight w:val="none"/>
                <w:lang w:val="en-US" w:eastAsia="zh-CN"/>
              </w:rPr>
              <w:t>3.</w:t>
            </w:r>
            <w:r>
              <w:rPr>
                <w:rFonts w:hint="eastAsia" w:asciiTheme="minorEastAsia" w:hAnsiTheme="minorEastAsia" w:eastAsiaTheme="minorEastAsia" w:cstheme="minorEastAsia"/>
                <w:b/>
                <w:bCs/>
                <w:strike w:val="0"/>
                <w:dstrike w:val="0"/>
                <w:color w:val="auto"/>
                <w:sz w:val="21"/>
                <w:szCs w:val="21"/>
                <w:highlight w:val="none"/>
                <w:u w:val="none"/>
                <w:lang w:val="en-US" w:eastAsia="zh-CN"/>
              </w:rPr>
              <w:t>需提供网上截图及原件核对</w:t>
            </w:r>
            <w:r>
              <w:rPr>
                <w:rFonts w:hint="eastAsia" w:asciiTheme="minorEastAsia" w:hAnsiTheme="minorEastAsia" w:eastAsiaTheme="minorEastAsia" w:cstheme="minorEastAsia"/>
                <w:b w:val="0"/>
                <w:bCs w:val="0"/>
                <w:strike w:val="0"/>
                <w:dstrike w:val="0"/>
                <w:color w:val="auto"/>
                <w:sz w:val="21"/>
                <w:szCs w:val="21"/>
                <w:highlight w:val="none"/>
                <w:u w:val="none"/>
                <w:lang w:val="en-US" w:eastAsia="zh-CN"/>
              </w:rPr>
              <w:t>，否则不得分</w:t>
            </w:r>
            <w:r>
              <w:rPr>
                <w:rFonts w:hint="eastAsia" w:asciiTheme="minorEastAsia" w:hAnsiTheme="minorEastAsia" w:eastAsiaTheme="minorEastAsia" w:cstheme="minorEastAsia"/>
                <w:b w:val="0"/>
                <w:bCs w:val="0"/>
                <w:color w:val="auto"/>
                <w:sz w:val="21"/>
                <w:szCs w:val="21"/>
                <w:highlight w:val="none"/>
              </w:rPr>
              <w:t>。</w:t>
            </w:r>
          </w:p>
        </w:tc>
      </w:tr>
      <w:tr w14:paraId="7527C7DC">
        <w:tblPrEx>
          <w:tblCellMar>
            <w:top w:w="0" w:type="dxa"/>
            <w:left w:w="108" w:type="dxa"/>
            <w:bottom w:w="0" w:type="dxa"/>
            <w:right w:w="108" w:type="dxa"/>
          </w:tblCellMar>
        </w:tblPrEx>
        <w:trPr>
          <w:trHeight w:val="465" w:hRule="atLeast"/>
          <w:jc w:val="center"/>
        </w:trPr>
        <w:tc>
          <w:tcPr>
            <w:tcW w:w="1404" w:type="dxa"/>
            <w:gridSpan w:val="2"/>
            <w:vMerge w:val="continue"/>
            <w:tcBorders>
              <w:left w:val="single" w:color="auto" w:sz="4" w:space="0"/>
              <w:bottom w:val="single" w:color="auto" w:sz="4" w:space="0"/>
              <w:right w:val="single" w:color="auto" w:sz="4" w:space="0"/>
            </w:tcBorders>
            <w:vAlign w:val="center"/>
          </w:tcPr>
          <w:p w14:paraId="695563A8">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lang w:bidi="ar"/>
              </w:rPr>
            </w:pP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648C882C">
            <w:pPr>
              <w:pStyle w:val="5"/>
              <w:numPr>
                <w:ilvl w:val="0"/>
                <w:numId w:val="0"/>
              </w:numPr>
              <w:shd w:val="clear" w:color="auto" w:fill="auto"/>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1.投标人</w:t>
            </w:r>
            <w:r>
              <w:rPr>
                <w:rFonts w:hint="eastAsia" w:asciiTheme="minorEastAsia" w:hAnsiTheme="minorEastAsia" w:eastAsiaTheme="minorEastAsia" w:cstheme="minorEastAsia"/>
                <w:snapToGrid w:val="0"/>
                <w:color w:val="auto"/>
                <w:kern w:val="0"/>
                <w:sz w:val="21"/>
                <w:szCs w:val="21"/>
                <w:highlight w:val="none"/>
              </w:rPr>
              <w:t>近</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年（20</w:t>
            </w:r>
            <w:r>
              <w:rPr>
                <w:rFonts w:hint="eastAsia" w:asciiTheme="minorEastAsia" w:hAnsiTheme="minorEastAsia" w:eastAsiaTheme="minorEastAsia" w:cstheme="minorEastAsia"/>
                <w:snapToGrid w:val="0"/>
                <w:color w:val="auto"/>
                <w:kern w:val="0"/>
                <w:sz w:val="21"/>
                <w:szCs w:val="21"/>
                <w:highlight w:val="none"/>
                <w:lang w:val="en-US" w:eastAsia="zh-CN"/>
              </w:rPr>
              <w:t>20年</w:t>
            </w:r>
            <w:r>
              <w:rPr>
                <w:rFonts w:hint="eastAsia" w:asciiTheme="minorEastAsia" w:hAnsiTheme="minorEastAsia" w:eastAsiaTheme="minorEastAsia" w:cstheme="minorEastAsia"/>
                <w:snapToGrid w:val="0"/>
                <w:color w:val="auto"/>
                <w:kern w:val="0"/>
                <w:sz w:val="21"/>
                <w:szCs w:val="21"/>
                <w:highlight w:val="none"/>
              </w:rPr>
              <w:t>至今）投标人未发生事故等级为一般事故及以上的生产安全事故、一般质量事故及以上的工程质量事故的，得</w:t>
            </w:r>
            <w:r>
              <w:rPr>
                <w:rFonts w:hint="eastAsia" w:asciiTheme="minorEastAsia" w:hAnsiTheme="minorEastAsia" w:eastAsiaTheme="minorEastAsia" w:cstheme="minorEastAsia"/>
                <w:snapToGrid w:val="0"/>
                <w:color w:val="auto"/>
                <w:kern w:val="0"/>
                <w:sz w:val="21"/>
                <w:szCs w:val="21"/>
                <w:highlight w:val="none"/>
                <w:lang w:val="en-US" w:eastAsia="zh-CN"/>
              </w:rPr>
              <w:t>5</w:t>
            </w:r>
            <w:r>
              <w:rPr>
                <w:rFonts w:hint="eastAsia" w:asciiTheme="minorEastAsia" w:hAnsiTheme="minorEastAsia" w:eastAsiaTheme="minorEastAsia" w:cstheme="minorEastAsia"/>
                <w:snapToGrid w:val="0"/>
                <w:color w:val="auto"/>
                <w:kern w:val="0"/>
                <w:sz w:val="21"/>
                <w:szCs w:val="21"/>
                <w:highlight w:val="none"/>
              </w:rPr>
              <w:t>分</w:t>
            </w:r>
            <w:r>
              <w:rPr>
                <w:rFonts w:hint="eastAsia" w:asciiTheme="minorEastAsia" w:hAnsiTheme="minorEastAsia" w:eastAsiaTheme="minorEastAsia" w:cstheme="minorEastAsia"/>
                <w:snapToGrid w:val="0"/>
                <w:color w:val="auto"/>
                <w:kern w:val="0"/>
                <w:sz w:val="21"/>
                <w:szCs w:val="21"/>
                <w:highlight w:val="none"/>
                <w:lang w:eastAsia="zh-CN"/>
              </w:rPr>
              <w:t>。</w:t>
            </w:r>
          </w:p>
          <w:p w14:paraId="62F386C7">
            <w:pPr>
              <w:pStyle w:val="5"/>
              <w:numPr>
                <w:ilvl w:val="0"/>
                <w:numId w:val="0"/>
              </w:numPr>
              <w:shd w:val="clear" w:color="auto" w:fill="auto"/>
              <w:wordWrap w:val="0"/>
              <w:adjustRightInd w:val="0"/>
              <w:snapToGrid w:val="0"/>
              <w:spacing w:after="0" w:line="400" w:lineRule="exact"/>
              <w:ind w:left="0" w:leftChars="0" w:firstLine="0" w:firstLineChars="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2.其他情形的，不予计分。</w:t>
            </w:r>
          </w:p>
          <w:p w14:paraId="1BB12332">
            <w:pPr>
              <w:pStyle w:val="5"/>
              <w:numPr>
                <w:ilvl w:val="0"/>
                <w:numId w:val="0"/>
              </w:numPr>
              <w:shd w:val="clear" w:color="auto" w:fill="auto"/>
              <w:wordWrap w:val="0"/>
              <w:adjustRightInd w:val="0"/>
              <w:snapToGrid w:val="0"/>
              <w:spacing w:after="0" w:line="400" w:lineRule="exact"/>
              <w:ind w:left="0" w:leftChars="0" w:firstLine="0" w:firstLineChars="0"/>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color w:val="auto"/>
                <w:sz w:val="21"/>
                <w:szCs w:val="21"/>
                <w:highlight w:val="none"/>
                <w:lang w:eastAsia="zh-CN"/>
              </w:rPr>
              <w:t>本项</w:t>
            </w:r>
            <w:r>
              <w:rPr>
                <w:rFonts w:hint="eastAsia" w:asciiTheme="minorEastAsia" w:hAnsiTheme="minorEastAsia" w:eastAsiaTheme="minorEastAsia" w:cstheme="minorEastAsia"/>
                <w:color w:val="auto"/>
                <w:sz w:val="21"/>
                <w:szCs w:val="21"/>
                <w:highlight w:val="none"/>
              </w:rPr>
              <w:t>最高得</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分。</w:t>
            </w:r>
          </w:p>
        </w:tc>
        <w:tc>
          <w:tcPr>
            <w:tcW w:w="4601" w:type="dxa"/>
            <w:tcBorders>
              <w:top w:val="single" w:color="auto" w:sz="4" w:space="0"/>
              <w:left w:val="single" w:color="auto" w:sz="4" w:space="0"/>
              <w:bottom w:val="single" w:color="auto" w:sz="4" w:space="0"/>
              <w:right w:val="single" w:color="auto" w:sz="4" w:space="0"/>
            </w:tcBorders>
            <w:vAlign w:val="center"/>
          </w:tcPr>
          <w:p w14:paraId="6D0FC7D6">
            <w:pPr>
              <w:pStyle w:val="5"/>
              <w:numPr>
                <w:ilvl w:val="0"/>
                <w:numId w:val="0"/>
              </w:numPr>
              <w:shd w:val="clear" w:color="auto" w:fill="auto"/>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rPr>
              <w:t>需提供本单位承诺书（格式自定）并加盖本单位公章。</w:t>
            </w:r>
          </w:p>
          <w:p w14:paraId="60AA7883">
            <w:pPr>
              <w:pStyle w:val="5"/>
              <w:numPr>
                <w:ilvl w:val="0"/>
                <w:numId w:val="0"/>
              </w:numPr>
              <w:shd w:val="clear" w:color="auto" w:fill="auto"/>
              <w:wordWrap w:val="0"/>
              <w:adjustRightInd w:val="0"/>
              <w:snapToGrid w:val="0"/>
              <w:spacing w:after="0" w:line="400" w:lineRule="exact"/>
              <w:ind w:left="0" w:leftChars="0" w:firstLine="0" w:firstLineChars="0"/>
              <w:rPr>
                <w:rFonts w:hint="eastAsia" w:ascii="宋体" w:hAnsi="宋体" w:eastAsia="宋体" w:cs="宋体"/>
                <w:snapToGrid w:val="0"/>
                <w:color w:val="auto"/>
                <w:kern w:val="0"/>
                <w:sz w:val="22"/>
                <w:szCs w:val="22"/>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rPr>
              <w:t>未提供本单位承诺书并加盖本单位公章的，按第2项标准处理。</w:t>
            </w:r>
          </w:p>
        </w:tc>
      </w:tr>
      <w:tr w14:paraId="0B0E827C">
        <w:tblPrEx>
          <w:tblCellMar>
            <w:top w:w="0" w:type="dxa"/>
            <w:left w:w="108" w:type="dxa"/>
            <w:bottom w:w="0" w:type="dxa"/>
            <w:right w:w="108" w:type="dxa"/>
          </w:tblCellMar>
        </w:tblPrEx>
        <w:trPr>
          <w:trHeight w:val="624" w:hRule="exact"/>
          <w:jc w:val="center"/>
        </w:trPr>
        <w:tc>
          <w:tcPr>
            <w:tcW w:w="9706"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14:paraId="6646D04C">
            <w:pPr>
              <w:pStyle w:val="5"/>
              <w:keepNext w:val="0"/>
              <w:keepLines w:val="0"/>
              <w:suppressLineNumbers w:val="0"/>
              <w:wordWrap w:val="0"/>
              <w:adjustRightInd w:val="0"/>
              <w:snapToGrid w:val="0"/>
              <w:spacing w:before="0" w:beforeAutospacing="0" w:after="0" w:afterAutospacing="0" w:line="44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技术部分（施工组织设计），满分：</w:t>
            </w:r>
            <w:r>
              <w:rPr>
                <w:rFonts w:hint="eastAsia" w:ascii="宋体" w:hAnsi="宋体" w:eastAsia="宋体" w:cs="宋体"/>
                <w:b/>
                <w:bCs/>
                <w:snapToGrid w:val="0"/>
                <w:color w:val="auto"/>
                <w:kern w:val="0"/>
                <w:sz w:val="22"/>
                <w:szCs w:val="22"/>
                <w:highlight w:val="none"/>
                <w:u w:val="single"/>
              </w:rPr>
              <w:t xml:space="preserve">  20  </w:t>
            </w:r>
            <w:r>
              <w:rPr>
                <w:rFonts w:hint="eastAsia" w:ascii="宋体" w:hAnsi="宋体" w:eastAsia="宋体" w:cs="宋体"/>
                <w:b/>
                <w:bCs/>
                <w:snapToGrid w:val="0"/>
                <w:color w:val="auto"/>
                <w:kern w:val="0"/>
                <w:sz w:val="22"/>
                <w:szCs w:val="22"/>
                <w:highlight w:val="none"/>
              </w:rPr>
              <w:t>分。</w:t>
            </w:r>
          </w:p>
        </w:tc>
      </w:tr>
      <w:tr w14:paraId="65ACEF00">
        <w:tblPrEx>
          <w:tblCellMar>
            <w:top w:w="0" w:type="dxa"/>
            <w:left w:w="108" w:type="dxa"/>
            <w:bottom w:w="0" w:type="dxa"/>
            <w:right w:w="108" w:type="dxa"/>
          </w:tblCellMar>
        </w:tblPrEx>
        <w:trPr>
          <w:trHeight w:val="624" w:hRule="exact"/>
          <w:jc w:val="center"/>
        </w:trPr>
        <w:tc>
          <w:tcPr>
            <w:tcW w:w="1184" w:type="dxa"/>
            <w:tcBorders>
              <w:top w:val="single" w:color="auto" w:sz="4" w:space="0"/>
              <w:left w:val="single" w:color="auto" w:sz="4" w:space="0"/>
              <w:bottom w:val="single" w:color="auto" w:sz="4" w:space="0"/>
              <w:right w:val="single" w:color="auto" w:sz="4" w:space="0"/>
            </w:tcBorders>
            <w:vAlign w:val="center"/>
          </w:tcPr>
          <w:p w14:paraId="2D907D04">
            <w:pPr>
              <w:pStyle w:val="5"/>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评分因素</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2579FCC0">
            <w:pPr>
              <w:pStyle w:val="5"/>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评分标准</w:t>
            </w:r>
          </w:p>
        </w:tc>
        <w:tc>
          <w:tcPr>
            <w:tcW w:w="4601" w:type="dxa"/>
            <w:tcBorders>
              <w:top w:val="single" w:color="auto" w:sz="4" w:space="0"/>
              <w:left w:val="single" w:color="auto" w:sz="4" w:space="0"/>
              <w:bottom w:val="single" w:color="auto" w:sz="4" w:space="0"/>
              <w:right w:val="single" w:color="auto" w:sz="4" w:space="0"/>
            </w:tcBorders>
            <w:vAlign w:val="center"/>
          </w:tcPr>
          <w:p w14:paraId="2CD2F3B8">
            <w:pPr>
              <w:pStyle w:val="5"/>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r>
      <w:tr w14:paraId="3409F546">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5AC4875B">
            <w:pPr>
              <w:pStyle w:val="26"/>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总体概述</w:t>
            </w:r>
          </w:p>
          <w:p w14:paraId="0976343F">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716ECA6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360A2CE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77D6245C">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741AC202">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73999503">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【优】对项目总体有深刻认识，表述清晰、完整、严谨、合理，措施先进、具体、有效、成熟，采用了新技术、新工艺、新材料、新设备；施工段划分呼应总体表述，划分清晰、合理，符合规范要求。</w:t>
            </w:r>
          </w:p>
          <w:p w14:paraId="54D229E5">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【良】对项目总体有一定认识，表述清晰、完整，措施具体有效；施工段划分呼应总体表述，划分清晰，符合规范要求。</w:t>
            </w:r>
          </w:p>
          <w:p w14:paraId="2951DD22">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【中】对项目总体有认识，有一定的措施但部分不具体；施工段划分较合理，符合规范要求。</w:t>
            </w:r>
          </w:p>
          <w:p w14:paraId="45CD0B62">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【差】对项目认识不足，表述不清晰，措施不具体；施工段划分不合理。</w:t>
            </w:r>
          </w:p>
        </w:tc>
      </w:tr>
      <w:tr w14:paraId="49362827">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5504259C">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施工总进</w:t>
            </w:r>
          </w:p>
          <w:p w14:paraId="19ECAB32">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度计划及</w:t>
            </w:r>
          </w:p>
          <w:p w14:paraId="3DF813F1">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保证措施</w:t>
            </w:r>
          </w:p>
          <w:p w14:paraId="23444CC8">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0D5FC105">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5709BFDF">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43EF729E">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64B327FA">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62EE1B6D">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2"/>
                <w:szCs w:val="22"/>
                <w:highlight w:val="none"/>
              </w:rPr>
              <w:t>经济赔偿合理。</w:t>
            </w:r>
          </w:p>
          <w:p w14:paraId="631626D4">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2"/>
                <w:szCs w:val="22"/>
                <w:highlight w:val="none"/>
              </w:rPr>
              <w:t>经济赔偿较合理。</w:t>
            </w:r>
          </w:p>
          <w:p w14:paraId="5279345C">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【中】关键线路基本准确，计划编制基本合理。关键节点的控制措施基本可行。人、材、机需求和进场计划与进度计划相呼应，基本满足施工需要，调配投入计划基本合理。进度违约责任承诺具体。</w:t>
            </w:r>
          </w:p>
          <w:p w14:paraId="1CA2AF99">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【差】关键线路不准确，计划编制不合理。关键节点的控制不可行。人、材、机需求和进场计划与进度计划不相呼应，不能满足施工需要。没有违约责任承诺。</w:t>
            </w:r>
          </w:p>
        </w:tc>
      </w:tr>
      <w:tr w14:paraId="4BB7B64B">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2B59E70B">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质量</w:t>
            </w:r>
          </w:p>
          <w:p w14:paraId="47427088">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保证措施</w:t>
            </w:r>
          </w:p>
          <w:p w14:paraId="77EABDE3">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25CE68C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0162CA52">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777CCA8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635A35E2">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10EBE3C2">
            <w:pPr>
              <w:pStyle w:val="5"/>
              <w:wordWrap w:val="0"/>
              <w:spacing w:after="0" w:line="400" w:lineRule="exact"/>
              <w:rPr>
                <w:rFonts w:ascii="Times New Roman"/>
                <w:snapToGrid w:val="0"/>
                <w:color w:val="auto"/>
                <w:kern w:val="0"/>
                <w:sz w:val="22"/>
                <w:szCs w:val="22"/>
                <w:highlight w:val="none"/>
              </w:rPr>
            </w:pPr>
            <w:r>
              <w:rPr>
                <w:rFonts w:ascii="Times New Roman"/>
                <w:snapToGrid w:val="0"/>
                <w:color w:val="auto"/>
                <w:kern w:val="0"/>
                <w:sz w:val="22"/>
                <w:szCs w:val="22"/>
                <w:highlight w:val="none"/>
              </w:rPr>
              <w:t>【优】应用新技术、新工艺、新材料、新设备，针对项目实际提出先进、可行、具体的保证措施。超过招标文件的质量要求。</w:t>
            </w:r>
          </w:p>
          <w:p w14:paraId="56B166C2">
            <w:pPr>
              <w:pStyle w:val="5"/>
              <w:wordWrap w:val="0"/>
              <w:spacing w:after="0" w:line="400" w:lineRule="exact"/>
              <w:rPr>
                <w:rFonts w:hint="default" w:ascii="Times New Roman"/>
                <w:b/>
                <w:bCs/>
                <w:snapToGrid w:val="0"/>
                <w:color w:val="auto"/>
                <w:kern w:val="0"/>
                <w:sz w:val="22"/>
                <w:szCs w:val="22"/>
                <w:highlight w:val="none"/>
              </w:rPr>
            </w:pPr>
            <w:r>
              <w:rPr>
                <w:rFonts w:ascii="Times New Roman"/>
                <w:snapToGrid w:val="0"/>
                <w:color w:val="auto"/>
                <w:kern w:val="0"/>
                <w:sz w:val="22"/>
                <w:szCs w:val="22"/>
                <w:highlight w:val="none"/>
              </w:rPr>
              <w:t>【良】针对项目实际提出先进、可行、具体的保证措施。满足招标文件的质量要求。</w:t>
            </w:r>
          </w:p>
          <w:p w14:paraId="2ABAD9DD">
            <w:pPr>
              <w:pStyle w:val="5"/>
              <w:wordWrap w:val="0"/>
              <w:spacing w:after="0" w:line="400" w:lineRule="exact"/>
              <w:rPr>
                <w:rFonts w:hint="eastAsia" w:ascii="Times New Roman" w:eastAsia="宋体"/>
                <w:snapToGrid w:val="0"/>
                <w:color w:val="auto"/>
                <w:kern w:val="0"/>
                <w:sz w:val="22"/>
                <w:szCs w:val="22"/>
                <w:highlight w:val="none"/>
                <w:lang w:eastAsia="zh-CN"/>
              </w:rPr>
            </w:pPr>
            <w:r>
              <w:rPr>
                <w:rFonts w:ascii="Times New Roman"/>
                <w:snapToGrid w:val="0"/>
                <w:color w:val="auto"/>
                <w:kern w:val="0"/>
                <w:sz w:val="22"/>
                <w:szCs w:val="22"/>
                <w:highlight w:val="none"/>
              </w:rPr>
              <w:t>【中】具体措施可行。满足招标文件的质量要求</w:t>
            </w:r>
            <w:r>
              <w:rPr>
                <w:rFonts w:hint="eastAsia" w:ascii="Times New Roman" w:eastAsia="宋体"/>
                <w:snapToGrid w:val="0"/>
                <w:color w:val="auto"/>
                <w:kern w:val="0"/>
                <w:sz w:val="22"/>
                <w:szCs w:val="22"/>
                <w:highlight w:val="none"/>
                <w:lang w:eastAsia="zh-CN"/>
              </w:rPr>
              <w:t>。</w:t>
            </w:r>
          </w:p>
          <w:p w14:paraId="147DF78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eastAsia="宋体"/>
                <w:snapToGrid w:val="0"/>
                <w:color w:val="auto"/>
                <w:kern w:val="0"/>
                <w:sz w:val="22"/>
                <w:szCs w:val="22"/>
                <w:highlight w:val="none"/>
              </w:rPr>
              <w:t>【差】措施不可行，没有质量违约责任承诺。</w:t>
            </w:r>
          </w:p>
        </w:tc>
      </w:tr>
      <w:tr w14:paraId="72ABC045">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1B4AB9E2">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施工</w:t>
            </w:r>
          </w:p>
          <w:p w14:paraId="7BEE5A3F">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技术措施</w:t>
            </w:r>
          </w:p>
          <w:p w14:paraId="1047BC12">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2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33084AD6">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64DE66B9">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0382C61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3CB723D2">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09CD97A0">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2"/>
                <w:szCs w:val="22"/>
                <w:highlight w:val="none"/>
              </w:rPr>
              <w:t>经济赔偿合理。针对项目所在地雨季气候特点，制定了完善的雨季施工保证措施，措施科学合理，能有效保障雨季施工质量和安全</w:t>
            </w:r>
            <w:r>
              <w:rPr>
                <w:rFonts w:hint="eastAsia" w:ascii="宋体" w:hAnsi="宋体" w:eastAsia="宋体" w:cs="宋体"/>
                <w:b/>
                <w:bCs/>
                <w:snapToGrid w:val="0"/>
                <w:color w:val="auto"/>
                <w:kern w:val="0"/>
                <w:sz w:val="22"/>
                <w:szCs w:val="22"/>
                <w:highlight w:val="none"/>
                <w:lang w:eastAsia="zh-CN"/>
              </w:rPr>
              <w:t>。</w:t>
            </w:r>
          </w:p>
          <w:p w14:paraId="77839ABD">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b/>
                <w:bCs/>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2"/>
                <w:szCs w:val="22"/>
                <w:highlight w:val="none"/>
              </w:rPr>
              <w:t>经济赔偿较合理。有较完整的雨季施工措施，主要环节考虑较周全，基本能满足雨季施工要求</w:t>
            </w:r>
            <w:r>
              <w:rPr>
                <w:rFonts w:hint="eastAsia" w:ascii="宋体" w:hAnsi="宋体" w:eastAsia="宋体" w:cs="宋体"/>
                <w:b/>
                <w:bCs/>
                <w:snapToGrid w:val="0"/>
                <w:color w:val="auto"/>
                <w:kern w:val="0"/>
                <w:sz w:val="22"/>
                <w:szCs w:val="22"/>
                <w:highlight w:val="none"/>
                <w:lang w:eastAsia="zh-CN"/>
              </w:rPr>
              <w:t>。</w:t>
            </w:r>
          </w:p>
          <w:p w14:paraId="3969E9C6">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有基本的雨季施工措施，但部分环节不够具体或针对性不强</w:t>
            </w:r>
            <w:r>
              <w:rPr>
                <w:rFonts w:hint="eastAsia" w:ascii="宋体" w:hAnsi="宋体" w:eastAsia="宋体" w:cs="宋体"/>
                <w:snapToGrid w:val="0"/>
                <w:color w:val="auto"/>
                <w:kern w:val="0"/>
                <w:sz w:val="22"/>
                <w:szCs w:val="22"/>
                <w:highlight w:val="none"/>
                <w:lang w:eastAsia="zh-CN"/>
              </w:rPr>
              <w:t>。</w:t>
            </w:r>
          </w:p>
          <w:p w14:paraId="70E9E58F">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差】对项目关键技术有表述，对重点、难点有建议，解决方案不可行。采用的新技术针对性不强或验证材料不可靠，对节约投资、工期没有具体收益。无违约责任承诺。雨季施工措施缺失或内容空泛，不具备可操作性</w:t>
            </w:r>
            <w:r>
              <w:rPr>
                <w:rFonts w:hint="eastAsia" w:ascii="宋体" w:hAnsi="宋体" w:eastAsia="宋体" w:cs="宋体"/>
                <w:snapToGrid w:val="0"/>
                <w:color w:val="auto"/>
                <w:kern w:val="0"/>
                <w:sz w:val="22"/>
                <w:szCs w:val="22"/>
                <w:highlight w:val="none"/>
                <w:lang w:eastAsia="zh-CN"/>
              </w:rPr>
              <w:t>。</w:t>
            </w:r>
          </w:p>
        </w:tc>
      </w:tr>
      <w:tr w14:paraId="4A9F4D1C">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7C7B6E3F">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绿色施工、</w:t>
            </w:r>
          </w:p>
          <w:p w14:paraId="60E617B5">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安全防护、</w:t>
            </w:r>
          </w:p>
          <w:p w14:paraId="057F7484">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文明施工</w:t>
            </w:r>
          </w:p>
          <w:p w14:paraId="12BBEB5B">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措施计划</w:t>
            </w:r>
          </w:p>
          <w:p w14:paraId="468BFC85">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403675E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6F32911F">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2B976593">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0D446871">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4B6706B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【优】针对项目实际情况，有先进、具体、完整、可行的措施，采用规范准确、清晰。</w:t>
            </w:r>
          </w:p>
          <w:p w14:paraId="068B441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【良】针对项目实际情况，有合理的措施且具体、完整，采用规范准确。</w:t>
            </w:r>
          </w:p>
          <w:p w14:paraId="132DCB06">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【中】有基本合理的措施，采用规范准确。</w:t>
            </w:r>
          </w:p>
          <w:p w14:paraId="7258EBE7">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【差】措施不力，采用规范不正确。</w:t>
            </w:r>
          </w:p>
        </w:tc>
      </w:tr>
      <w:tr w14:paraId="1712C18A">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125E2B93">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施工平面</w:t>
            </w:r>
          </w:p>
          <w:p w14:paraId="471B9B30">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布置和临时设施布置</w:t>
            </w:r>
          </w:p>
          <w:p w14:paraId="7C26CF8F">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2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37A413D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7393C99C">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7165C3FD">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66CC23A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5A2C380D">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【优】总体布置有针对性、合理，较好满足施工需要，符合绿色施工、安全防护、文明施工要求。</w:t>
            </w:r>
          </w:p>
          <w:p w14:paraId="3629277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【良】总体布置合理，能满足施工需要，基本符合绿色施工、安全防护、文明施工要求。</w:t>
            </w:r>
          </w:p>
          <w:p w14:paraId="3C9E782F">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【中】总体布置基本合理，基本满足施工需要。</w:t>
            </w:r>
          </w:p>
          <w:p w14:paraId="4EE9DACF">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【差】总体布置不合理，不符合绿色施工、安全防护、文明施工要求。</w:t>
            </w:r>
          </w:p>
        </w:tc>
      </w:tr>
      <w:tr w14:paraId="42343A75">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7A226A28">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w:t>
            </w:r>
          </w:p>
          <w:p w14:paraId="7484BC19">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管理机构</w:t>
            </w:r>
          </w:p>
          <w:p w14:paraId="49FAFE4B">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27B8F738">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7FA7D789">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37EC0969">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17180D6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2F354BE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60%（含60%）以上。</w:t>
            </w:r>
          </w:p>
          <w:p w14:paraId="2FF87A5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人员50%～60%（含50%）。</w:t>
            </w:r>
          </w:p>
          <w:p w14:paraId="0DDCD3C4">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40%～50%（含40%）。</w:t>
            </w:r>
          </w:p>
          <w:p w14:paraId="7A2ADA04">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40%以下。</w:t>
            </w:r>
          </w:p>
        </w:tc>
      </w:tr>
      <w:tr w14:paraId="42A40E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6" w:hRule="exact"/>
          <w:jc w:val="center"/>
        </w:trPr>
        <w:tc>
          <w:tcPr>
            <w:tcW w:w="9706"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14:paraId="2F97860C">
            <w:pPr>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投标报价部分，满分：100分。</w:t>
            </w:r>
          </w:p>
        </w:tc>
      </w:tr>
      <w:tr w14:paraId="4FF597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9" w:hRule="exact"/>
          <w:jc w:val="center"/>
        </w:trPr>
        <w:tc>
          <w:tcPr>
            <w:tcW w:w="1436" w:type="dxa"/>
            <w:gridSpan w:val="3"/>
            <w:tcBorders>
              <w:top w:val="single" w:color="auto" w:sz="4" w:space="0"/>
              <w:left w:val="single" w:color="auto" w:sz="4" w:space="0"/>
              <w:bottom w:val="single" w:color="auto" w:sz="4" w:space="0"/>
              <w:right w:val="single" w:color="auto" w:sz="4" w:space="0"/>
            </w:tcBorders>
            <w:vAlign w:val="center"/>
          </w:tcPr>
          <w:p w14:paraId="3066CC65">
            <w:pPr>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评分事项</w:t>
            </w:r>
          </w:p>
        </w:tc>
        <w:tc>
          <w:tcPr>
            <w:tcW w:w="8270" w:type="dxa"/>
            <w:gridSpan w:val="2"/>
            <w:tcBorders>
              <w:top w:val="single" w:color="auto" w:sz="4" w:space="0"/>
              <w:left w:val="single" w:color="auto" w:sz="4" w:space="0"/>
              <w:bottom w:val="single" w:color="auto" w:sz="4" w:space="0"/>
              <w:right w:val="single" w:color="auto" w:sz="4" w:space="0"/>
            </w:tcBorders>
            <w:vAlign w:val="center"/>
          </w:tcPr>
          <w:p w14:paraId="770FBE0D">
            <w:pPr>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评分方法</w:t>
            </w:r>
          </w:p>
        </w:tc>
      </w:tr>
      <w:tr w14:paraId="729B37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85" w:hRule="atLeast"/>
          <w:jc w:val="center"/>
        </w:trPr>
        <w:tc>
          <w:tcPr>
            <w:tcW w:w="1436" w:type="dxa"/>
            <w:gridSpan w:val="3"/>
            <w:tcBorders>
              <w:top w:val="single" w:color="auto" w:sz="4" w:space="0"/>
              <w:left w:val="single" w:color="auto" w:sz="4" w:space="0"/>
              <w:bottom w:val="single" w:color="auto" w:sz="4" w:space="0"/>
              <w:right w:val="single" w:color="auto" w:sz="4" w:space="0"/>
            </w:tcBorders>
            <w:vAlign w:val="center"/>
          </w:tcPr>
          <w:p w14:paraId="78E0E7B7">
            <w:pPr>
              <w:pStyle w:val="2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评标基准价D</w:t>
            </w:r>
          </w:p>
        </w:tc>
        <w:tc>
          <w:tcPr>
            <w:tcW w:w="8270" w:type="dxa"/>
            <w:gridSpan w:val="2"/>
            <w:tcBorders>
              <w:top w:val="single" w:color="auto" w:sz="4" w:space="0"/>
              <w:left w:val="single" w:color="auto" w:sz="4" w:space="0"/>
              <w:bottom w:val="single" w:color="auto" w:sz="4" w:space="0"/>
              <w:right w:val="single" w:color="auto" w:sz="4" w:space="0"/>
            </w:tcBorders>
            <w:vAlign w:val="center"/>
          </w:tcPr>
          <w:p w14:paraId="4BEC7F3E">
            <w:pPr>
              <w:keepNext w:val="0"/>
              <w:keepLines w:val="0"/>
              <w:suppressLineNumbers w:val="0"/>
              <w:wordWrap w:val="0"/>
              <w:adjustRightInd w:val="0"/>
              <w:snapToGrid w:val="0"/>
              <w:spacing w:before="0" w:beforeAutospacing="0" w:after="0" w:afterAutospacing="0" w:line="400" w:lineRule="exact"/>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（1）确定招标控制价下浮系数n：用1～21号球分别代表一个下浮系数，由评委代表从这21个号码中随机抽取</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次，每次抽取1个号码，抽出的号球不参与下次抽取。所抽取的3个号码对应下浮系数的算术平均值作为招标控制价下浮系数n。具体号码对应的下浮系数可参考下表。</w:t>
            </w:r>
          </w:p>
          <w:tbl>
            <w:tblPr>
              <w:tblStyle w:val="15"/>
              <w:tblW w:w="7468" w:type="dxa"/>
              <w:jc w:val="center"/>
              <w:tblLayout w:type="fixed"/>
              <w:tblCellMar>
                <w:top w:w="0" w:type="dxa"/>
                <w:left w:w="108" w:type="dxa"/>
                <w:bottom w:w="0" w:type="dxa"/>
                <w:right w:w="108" w:type="dxa"/>
              </w:tblCellMar>
            </w:tblPr>
            <w:tblGrid>
              <w:gridCol w:w="1602"/>
              <w:gridCol w:w="794"/>
              <w:gridCol w:w="830"/>
              <w:gridCol w:w="864"/>
              <w:gridCol w:w="848"/>
              <w:gridCol w:w="882"/>
              <w:gridCol w:w="829"/>
              <w:gridCol w:w="819"/>
            </w:tblGrid>
            <w:tr w14:paraId="1AB535A7">
              <w:tblPrEx>
                <w:tblCellMar>
                  <w:top w:w="0" w:type="dxa"/>
                  <w:left w:w="108" w:type="dxa"/>
                  <w:bottom w:w="0" w:type="dxa"/>
                  <w:right w:w="108" w:type="dxa"/>
                </w:tblCellMar>
              </w:tblPrEx>
              <w:trPr>
                <w:trHeight w:val="248"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49CA167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snapToGrid w:val="0"/>
                      <w:color w:val="auto"/>
                      <w:kern w:val="0"/>
                      <w:sz w:val="22"/>
                      <w:szCs w:val="22"/>
                      <w:highlight w:val="none"/>
                    </w:rPr>
                  </w:pPr>
                  <w:r>
                    <w:rPr>
                      <w:rFonts w:hint="eastAsia" w:ascii="宋体" w:hAnsi="宋体" w:eastAsia="宋体" w:cs="宋体"/>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5005926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273347B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58445C1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169AFBF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347E786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687BCCEE">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6BDE5EB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7</w:t>
                  </w:r>
                </w:p>
              </w:tc>
            </w:tr>
            <w:tr w14:paraId="48892D45">
              <w:tblPrEx>
                <w:tblCellMar>
                  <w:top w:w="0" w:type="dxa"/>
                  <w:left w:w="108" w:type="dxa"/>
                  <w:bottom w:w="0" w:type="dxa"/>
                  <w:right w:w="108" w:type="dxa"/>
                </w:tblCellMar>
              </w:tblPrEx>
              <w:trPr>
                <w:trHeight w:val="575"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3A536E9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124EA97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1EC10DA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64" w:type="dxa"/>
                  <w:tcBorders>
                    <w:top w:val="single" w:color="000000" w:sz="4" w:space="0"/>
                    <w:left w:val="single" w:color="000000" w:sz="4" w:space="0"/>
                    <w:bottom w:val="single" w:color="000000" w:sz="4" w:space="0"/>
                    <w:right w:val="single" w:color="000000" w:sz="4" w:space="0"/>
                  </w:tcBorders>
                  <w:vAlign w:val="center"/>
                </w:tcPr>
                <w:p w14:paraId="325ED99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7E66EA8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82" w:type="dxa"/>
                  <w:tcBorders>
                    <w:top w:val="single" w:color="000000" w:sz="4" w:space="0"/>
                    <w:left w:val="single" w:color="000000" w:sz="4" w:space="0"/>
                    <w:bottom w:val="single" w:color="000000" w:sz="4" w:space="0"/>
                    <w:right w:val="single" w:color="000000" w:sz="4" w:space="0"/>
                  </w:tcBorders>
                  <w:vAlign w:val="center"/>
                </w:tcPr>
                <w:p w14:paraId="4059CA5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c>
                <w:tcPr>
                  <w:tcW w:w="829" w:type="dxa"/>
                  <w:tcBorders>
                    <w:top w:val="single" w:color="000000" w:sz="4" w:space="0"/>
                    <w:left w:val="single" w:color="000000" w:sz="4" w:space="0"/>
                    <w:bottom w:val="single" w:color="000000" w:sz="4" w:space="0"/>
                    <w:right w:val="single" w:color="000000" w:sz="4" w:space="0"/>
                  </w:tcBorders>
                  <w:vAlign w:val="center"/>
                </w:tcPr>
                <w:p w14:paraId="3CEF9CC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19" w:type="dxa"/>
                  <w:tcBorders>
                    <w:top w:val="single" w:color="000000" w:sz="4" w:space="0"/>
                    <w:left w:val="single" w:color="000000" w:sz="4" w:space="0"/>
                    <w:bottom w:val="single" w:color="000000" w:sz="4" w:space="0"/>
                    <w:right w:val="single" w:color="000000" w:sz="4" w:space="0"/>
                  </w:tcBorders>
                  <w:vAlign w:val="center"/>
                </w:tcPr>
                <w:p w14:paraId="6B91377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r>
            <w:tr w14:paraId="32257F2B">
              <w:tblPrEx>
                <w:tblCellMar>
                  <w:top w:w="0" w:type="dxa"/>
                  <w:left w:w="108" w:type="dxa"/>
                  <w:bottom w:w="0" w:type="dxa"/>
                  <w:right w:w="108" w:type="dxa"/>
                </w:tblCellMar>
              </w:tblPrEx>
              <w:trPr>
                <w:trHeight w:val="515"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6D7C24F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snapToGrid w:val="0"/>
                      <w:color w:val="auto"/>
                      <w:kern w:val="0"/>
                      <w:sz w:val="22"/>
                      <w:szCs w:val="22"/>
                      <w:highlight w:val="none"/>
                    </w:rPr>
                  </w:pPr>
                  <w:r>
                    <w:rPr>
                      <w:rFonts w:hint="eastAsia" w:ascii="宋体" w:hAnsi="宋体" w:eastAsia="宋体" w:cs="宋体"/>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15B56D0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13AE8D5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2BAE719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1D8A3DF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00D82F3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2F2E8703">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1991C19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r>
            <w:tr w14:paraId="5EA0B580">
              <w:tblPrEx>
                <w:tblCellMar>
                  <w:top w:w="0" w:type="dxa"/>
                  <w:left w:w="108" w:type="dxa"/>
                  <w:bottom w:w="0" w:type="dxa"/>
                  <w:right w:w="108" w:type="dxa"/>
                </w:tblCellMar>
              </w:tblPrEx>
              <w:trPr>
                <w:trHeight w:val="515"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6799875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5239967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30" w:type="dxa"/>
                  <w:tcBorders>
                    <w:top w:val="single" w:color="000000" w:sz="4" w:space="0"/>
                    <w:left w:val="single" w:color="000000" w:sz="4" w:space="0"/>
                    <w:bottom w:val="single" w:color="000000" w:sz="4" w:space="0"/>
                    <w:right w:val="single" w:color="000000" w:sz="4" w:space="0"/>
                  </w:tcBorders>
                  <w:vAlign w:val="center"/>
                </w:tcPr>
                <w:p w14:paraId="1E35CAA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64" w:type="dxa"/>
                  <w:tcBorders>
                    <w:top w:val="single" w:color="000000" w:sz="4" w:space="0"/>
                    <w:left w:val="single" w:color="000000" w:sz="4" w:space="0"/>
                    <w:bottom w:val="single" w:color="000000" w:sz="4" w:space="0"/>
                    <w:right w:val="single" w:color="000000" w:sz="4" w:space="0"/>
                  </w:tcBorders>
                  <w:vAlign w:val="center"/>
                </w:tcPr>
                <w:p w14:paraId="158C71B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5CD8DEF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82" w:type="dxa"/>
                  <w:tcBorders>
                    <w:top w:val="single" w:color="000000" w:sz="4" w:space="0"/>
                    <w:left w:val="single" w:color="000000" w:sz="4" w:space="0"/>
                    <w:bottom w:val="single" w:color="000000" w:sz="4" w:space="0"/>
                    <w:right w:val="single" w:color="000000" w:sz="4" w:space="0"/>
                  </w:tcBorders>
                  <w:vAlign w:val="center"/>
                </w:tcPr>
                <w:p w14:paraId="4F82626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c>
                <w:tcPr>
                  <w:tcW w:w="829" w:type="dxa"/>
                  <w:tcBorders>
                    <w:top w:val="single" w:color="000000" w:sz="4" w:space="0"/>
                    <w:left w:val="single" w:color="000000" w:sz="4" w:space="0"/>
                    <w:bottom w:val="single" w:color="000000" w:sz="4" w:space="0"/>
                    <w:right w:val="single" w:color="000000" w:sz="4" w:space="0"/>
                  </w:tcBorders>
                  <w:vAlign w:val="center"/>
                </w:tcPr>
                <w:p w14:paraId="19F7C62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2.2</w:t>
                  </w:r>
                </w:p>
              </w:tc>
              <w:tc>
                <w:tcPr>
                  <w:tcW w:w="819" w:type="dxa"/>
                  <w:tcBorders>
                    <w:top w:val="single" w:color="000000" w:sz="4" w:space="0"/>
                    <w:left w:val="single" w:color="000000" w:sz="4" w:space="0"/>
                    <w:bottom w:val="single" w:color="000000" w:sz="4" w:space="0"/>
                    <w:right w:val="single" w:color="000000" w:sz="4" w:space="0"/>
                  </w:tcBorders>
                  <w:vAlign w:val="center"/>
                </w:tcPr>
                <w:p w14:paraId="06AF912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2.3</w:t>
                  </w:r>
                </w:p>
              </w:tc>
            </w:tr>
            <w:tr w14:paraId="62762CBD">
              <w:tblPrEx>
                <w:tblCellMar>
                  <w:top w:w="0" w:type="dxa"/>
                  <w:left w:w="108" w:type="dxa"/>
                  <w:bottom w:w="0" w:type="dxa"/>
                  <w:right w:w="108" w:type="dxa"/>
                </w:tblCellMar>
              </w:tblPrEx>
              <w:trPr>
                <w:trHeight w:val="470"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39B7C47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snapToGrid w:val="0"/>
                      <w:color w:val="auto"/>
                      <w:kern w:val="0"/>
                      <w:sz w:val="22"/>
                      <w:szCs w:val="22"/>
                      <w:highlight w:val="none"/>
                    </w:rPr>
                  </w:pPr>
                  <w:r>
                    <w:rPr>
                      <w:rFonts w:hint="eastAsia" w:ascii="宋体" w:hAnsi="宋体" w:eastAsia="宋体" w:cs="宋体"/>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46B050F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51AA2D9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51AC965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56C4E6F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2449E76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41F09E0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7C68A7F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r>
            <w:tr w14:paraId="7DC09F67">
              <w:tblPrEx>
                <w:tblCellMar>
                  <w:top w:w="0" w:type="dxa"/>
                  <w:left w:w="108" w:type="dxa"/>
                  <w:bottom w:w="0" w:type="dxa"/>
                  <w:right w:w="108" w:type="dxa"/>
                </w:tblCellMar>
              </w:tblPrEx>
              <w:trPr>
                <w:trHeight w:val="600"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42D0F86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07C4119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164A30A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65B37693">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6FCE38B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7B63F7D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6CCF4E1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44B84B3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3.0</w:t>
                  </w:r>
                </w:p>
              </w:tc>
            </w:tr>
          </w:tbl>
          <w:p w14:paraId="5961038F">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p>
          <w:p w14:paraId="10C4EAE9">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（2）评标基准价D＝</w:t>
            </w:r>
            <w:r>
              <w:rPr>
                <w:rFonts w:hint="eastAsia" w:ascii="宋体" w:hAnsi="宋体" w:eastAsia="宋体" w:cs="宋体"/>
                <w:snapToGrid w:val="0"/>
                <w:color w:val="auto"/>
                <w:kern w:val="0"/>
                <w:sz w:val="22"/>
                <w:szCs w:val="22"/>
                <w:highlight w:val="none"/>
                <w:lang w:val="en-US" w:eastAsia="zh-CN"/>
              </w:rPr>
              <w:t>最高投标限价</w:t>
            </w:r>
            <w:r>
              <w:rPr>
                <w:rFonts w:hint="eastAsia" w:ascii="宋体" w:hAnsi="宋体" w:eastAsia="宋体" w:cs="宋体"/>
                <w:snapToGrid w:val="0"/>
                <w:color w:val="auto"/>
                <w:kern w:val="0"/>
                <w:sz w:val="22"/>
                <w:szCs w:val="22"/>
                <w:highlight w:val="none"/>
              </w:rPr>
              <w:t>×（1－n）</w:t>
            </w:r>
          </w:p>
        </w:tc>
      </w:tr>
      <w:tr w14:paraId="1CF1A9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06" w:hRule="atLeast"/>
          <w:jc w:val="center"/>
        </w:trPr>
        <w:tc>
          <w:tcPr>
            <w:tcW w:w="1436" w:type="dxa"/>
            <w:gridSpan w:val="3"/>
            <w:tcBorders>
              <w:top w:val="single" w:color="auto" w:sz="4" w:space="0"/>
              <w:left w:val="single" w:color="auto" w:sz="4" w:space="0"/>
              <w:bottom w:val="single" w:color="auto" w:sz="4" w:space="0"/>
              <w:right w:val="single" w:color="auto" w:sz="4" w:space="0"/>
            </w:tcBorders>
            <w:vAlign w:val="center"/>
          </w:tcPr>
          <w:p w14:paraId="02B6E073">
            <w:pPr>
              <w:pStyle w:val="2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投标报价</w:t>
            </w:r>
          </w:p>
          <w:p w14:paraId="2AFDDF92">
            <w:pPr>
              <w:pStyle w:val="2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得分N</w:t>
            </w:r>
          </w:p>
        </w:tc>
        <w:tc>
          <w:tcPr>
            <w:tcW w:w="8270" w:type="dxa"/>
            <w:gridSpan w:val="2"/>
            <w:tcBorders>
              <w:top w:val="single" w:color="auto" w:sz="4" w:space="0"/>
              <w:left w:val="single" w:color="auto" w:sz="4" w:space="0"/>
              <w:bottom w:val="single" w:color="auto" w:sz="4" w:space="0"/>
              <w:right w:val="single" w:color="auto" w:sz="4" w:space="0"/>
            </w:tcBorders>
            <w:vAlign w:val="center"/>
          </w:tcPr>
          <w:p w14:paraId="48A3BAFC">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1F1002A5">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N＝100－（|Di－D|÷D）×100×E</w:t>
            </w:r>
          </w:p>
          <w:p w14:paraId="07668DFC">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式中：D为评标基准价；Di为某投标人的投标总价；E为扣分因子，当Di＞D时，E＝1；当Di＜D时，E＝0.5。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spacing w:before="150" w:line="332" w:lineRule="auto"/>
        <w:ind w:left="10" w:right="195" w:firstLine="564"/>
        <w:rPr>
          <w:rFonts w:hint="eastAsia" w:ascii="宋体" w:hAnsi="宋体" w:eastAsia="宋体" w:cs="宋体"/>
          <w:b/>
          <w:bCs/>
          <w:color w:val="auto"/>
          <w:spacing w:val="-5"/>
          <w:sz w:val="24"/>
          <w:szCs w:val="24"/>
          <w:highlight w:val="none"/>
        </w:rPr>
      </w:pPr>
      <w:bookmarkStart w:id="136" w:name="bookmark138"/>
      <w:bookmarkEnd w:id="136"/>
      <w:bookmarkStart w:id="137" w:name="bookmark137"/>
      <w:bookmarkEnd w:id="137"/>
      <w:bookmarkStart w:id="138" w:name="_Toc18711"/>
      <w:bookmarkStart w:id="139" w:name="_Toc19232"/>
      <w:bookmarkStart w:id="140" w:name="_Toc13897"/>
      <w:bookmarkStart w:id="141" w:name="_Toc7762"/>
      <w:bookmarkStart w:id="142" w:name="_Toc2769"/>
      <w:bookmarkStart w:id="143" w:name="_Toc10900"/>
      <w:bookmarkStart w:id="144" w:name="_Toc32569"/>
      <w:r>
        <w:rPr>
          <w:rFonts w:hint="eastAsia" w:ascii="宋体" w:hAnsi="宋体" w:eastAsia="宋体" w:cs="宋体"/>
          <w:b/>
          <w:bCs/>
          <w:color w:val="auto"/>
          <w:spacing w:val="-5"/>
          <w:sz w:val="24"/>
          <w:szCs w:val="24"/>
          <w:highlight w:val="none"/>
        </w:rPr>
        <w:t>16．</w:t>
      </w:r>
      <w:bookmarkEnd w:id="138"/>
      <w:bookmarkEnd w:id="139"/>
      <w:bookmarkEnd w:id="140"/>
      <w:bookmarkEnd w:id="141"/>
      <w:bookmarkEnd w:id="142"/>
      <w:r>
        <w:rPr>
          <w:rFonts w:hint="eastAsia" w:ascii="宋体" w:hAnsi="宋体" w:eastAsia="宋体" w:cs="宋体"/>
          <w:b/>
          <w:bCs/>
          <w:color w:val="auto"/>
          <w:spacing w:val="-5"/>
          <w:sz w:val="24"/>
          <w:szCs w:val="24"/>
          <w:highlight w:val="none"/>
          <w:lang w:eastAsia="zh-CN"/>
        </w:rPr>
        <w:t>评标结果公示</w:t>
      </w:r>
      <w:bookmarkEnd w:id="143"/>
      <w:bookmarkEnd w:id="144"/>
    </w:p>
    <w:p w14:paraId="006A16BE">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16.1 评标委员会按照</w:t>
      </w:r>
      <w:r>
        <w:rPr>
          <w:rFonts w:hint="eastAsia" w:ascii="宋体" w:hAnsi="宋体" w:eastAsia="宋体" w:cs="宋体"/>
          <w:color w:val="auto"/>
          <w:spacing w:val="-5"/>
          <w:sz w:val="24"/>
          <w:szCs w:val="24"/>
          <w:highlight w:val="none"/>
          <w:lang w:eastAsia="zh-CN"/>
        </w:rPr>
        <w:t>投标人</w:t>
      </w:r>
      <w:r>
        <w:rPr>
          <w:rFonts w:hint="eastAsia" w:ascii="宋体" w:hAnsi="宋体" w:eastAsia="宋体" w:cs="宋体"/>
          <w:color w:val="auto"/>
          <w:spacing w:val="-5"/>
          <w:sz w:val="24"/>
          <w:szCs w:val="24"/>
          <w:highlight w:val="none"/>
        </w:rPr>
        <w:t>评审综合总得分</w:t>
      </w:r>
      <w:r>
        <w:rPr>
          <w:rFonts w:hint="eastAsia" w:ascii="宋体" w:hAnsi="宋体" w:eastAsia="宋体" w:cs="宋体"/>
          <w:color w:val="auto"/>
          <w:spacing w:val="-5"/>
          <w:sz w:val="24"/>
          <w:szCs w:val="24"/>
          <w:highlight w:val="none"/>
          <w:lang w:eastAsia="zh-CN"/>
        </w:rPr>
        <w:t>由</w:t>
      </w:r>
      <w:r>
        <w:rPr>
          <w:rFonts w:hint="eastAsia" w:ascii="宋体" w:hAnsi="宋体" w:eastAsia="宋体" w:cs="宋体"/>
          <w:color w:val="auto"/>
          <w:spacing w:val="-5"/>
          <w:sz w:val="24"/>
          <w:szCs w:val="24"/>
          <w:highlight w:val="none"/>
        </w:rPr>
        <w:t>高</w:t>
      </w:r>
      <w:r>
        <w:rPr>
          <w:rFonts w:hint="eastAsia" w:ascii="宋体" w:hAnsi="宋体" w:eastAsia="宋体" w:cs="宋体"/>
          <w:color w:val="auto"/>
          <w:spacing w:val="-5"/>
          <w:sz w:val="24"/>
          <w:szCs w:val="24"/>
          <w:highlight w:val="none"/>
          <w:lang w:eastAsia="zh-CN"/>
        </w:rPr>
        <w:t>到</w:t>
      </w:r>
      <w:r>
        <w:rPr>
          <w:rFonts w:hint="eastAsia" w:ascii="宋体" w:hAnsi="宋体" w:eastAsia="宋体" w:cs="宋体"/>
          <w:color w:val="auto"/>
          <w:spacing w:val="-5"/>
          <w:sz w:val="24"/>
          <w:szCs w:val="24"/>
          <w:highlight w:val="none"/>
        </w:rPr>
        <w:t>低的</w:t>
      </w:r>
      <w:r>
        <w:rPr>
          <w:rFonts w:hint="eastAsia" w:ascii="宋体" w:hAnsi="宋体" w:eastAsia="宋体" w:cs="宋体"/>
          <w:color w:val="auto"/>
          <w:spacing w:val="-5"/>
          <w:sz w:val="24"/>
          <w:szCs w:val="24"/>
          <w:highlight w:val="none"/>
          <w:lang w:eastAsia="zh-CN"/>
        </w:rPr>
        <w:t>原则</w:t>
      </w:r>
      <w:r>
        <w:rPr>
          <w:rFonts w:hint="eastAsia" w:ascii="宋体" w:hAnsi="宋体" w:eastAsia="宋体" w:cs="宋体"/>
          <w:color w:val="auto"/>
          <w:spacing w:val="-5"/>
          <w:sz w:val="24"/>
          <w:szCs w:val="24"/>
          <w:highlight w:val="none"/>
        </w:rPr>
        <w:t>,向招标人推荐</w:t>
      </w:r>
      <w:r>
        <w:rPr>
          <w:rFonts w:hint="eastAsia" w:ascii="宋体" w:hAnsi="宋体" w:eastAsia="宋体" w:cs="宋体"/>
          <w:color w:val="auto"/>
          <w:spacing w:val="-5"/>
          <w:sz w:val="24"/>
          <w:szCs w:val="24"/>
          <w:highlight w:val="none"/>
          <w:lang w:val="en-US" w:eastAsia="zh-CN"/>
        </w:rPr>
        <w:t>已明确的</w:t>
      </w:r>
      <w:r>
        <w:rPr>
          <w:rFonts w:hint="eastAsia" w:ascii="宋体" w:hAnsi="宋体" w:eastAsia="宋体" w:cs="宋体"/>
          <w:color w:val="auto"/>
          <w:spacing w:val="-5"/>
          <w:sz w:val="24"/>
          <w:szCs w:val="24"/>
          <w:highlight w:val="none"/>
        </w:rPr>
        <w:t>定标候选人</w:t>
      </w:r>
      <w:r>
        <w:rPr>
          <w:rFonts w:hint="eastAsia" w:ascii="宋体" w:hAnsi="宋体" w:eastAsia="宋体" w:cs="宋体"/>
          <w:color w:val="auto"/>
          <w:spacing w:val="-5"/>
          <w:sz w:val="24"/>
          <w:szCs w:val="24"/>
          <w:highlight w:val="none"/>
          <w:lang w:eastAsia="zh-CN"/>
        </w:rPr>
        <w:t>数量</w:t>
      </w:r>
      <w:r>
        <w:rPr>
          <w:rFonts w:hint="eastAsia" w:ascii="宋体" w:hAnsi="宋体" w:eastAsia="宋体" w:cs="宋体"/>
          <w:color w:val="auto"/>
          <w:spacing w:val="-5"/>
          <w:sz w:val="24"/>
          <w:szCs w:val="24"/>
          <w:highlight w:val="none"/>
        </w:rPr>
        <w:t>（不</w:t>
      </w:r>
      <w:r>
        <w:rPr>
          <w:rFonts w:hint="eastAsia" w:ascii="宋体" w:hAnsi="宋体" w:eastAsia="宋体" w:cs="宋体"/>
          <w:color w:val="auto"/>
          <w:spacing w:val="-5"/>
          <w:sz w:val="24"/>
          <w:szCs w:val="24"/>
          <w:highlight w:val="none"/>
          <w:lang w:val="en-US" w:eastAsia="zh-CN"/>
        </w:rPr>
        <w:t>标明</w:t>
      </w:r>
      <w:r>
        <w:rPr>
          <w:rFonts w:hint="eastAsia" w:ascii="宋体" w:hAnsi="宋体" w:eastAsia="宋体" w:cs="宋体"/>
          <w:color w:val="auto"/>
          <w:spacing w:val="-5"/>
          <w:sz w:val="24"/>
          <w:szCs w:val="24"/>
          <w:highlight w:val="none"/>
        </w:rPr>
        <w:t>排序）</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评标委员会推荐定标候选人后，</w:t>
      </w:r>
      <w:r>
        <w:rPr>
          <w:rFonts w:hint="eastAsia" w:ascii="宋体" w:hAnsi="宋体" w:eastAsia="宋体" w:cs="宋体"/>
          <w:color w:val="auto"/>
          <w:spacing w:val="-5"/>
          <w:sz w:val="24"/>
          <w:szCs w:val="24"/>
          <w:highlight w:val="none"/>
        </w:rPr>
        <w:t>招标人应于评标会结束后3日内将定标候选人和评标情况在广东省招标投标监管网和韶关市公共资源交易中心建设工程交易系统上公示，公示时间不少于3日</w:t>
      </w:r>
      <w:r>
        <w:rPr>
          <w:rFonts w:hint="eastAsia" w:ascii="宋体" w:hAnsi="宋体" w:eastAsia="宋体" w:cs="宋体"/>
          <w:color w:val="auto"/>
          <w:spacing w:val="-5"/>
          <w:sz w:val="24"/>
          <w:szCs w:val="24"/>
          <w:highlight w:val="none"/>
          <w:lang w:val="en-US" w:eastAsia="zh-CN"/>
        </w:rPr>
        <w:t>。</w:t>
      </w:r>
      <w:r>
        <w:rPr>
          <w:rFonts w:hint="eastAsia" w:ascii="宋体" w:hAnsi="宋体" w:eastAsia="宋体" w:cs="宋体"/>
          <w:color w:val="auto"/>
          <w:spacing w:val="-5"/>
          <w:sz w:val="24"/>
          <w:szCs w:val="24"/>
          <w:highlight w:val="none"/>
          <w:lang w:eastAsia="zh-CN"/>
        </w:rPr>
        <w:t>公示主要内容包括：（</w:t>
      </w:r>
      <w:r>
        <w:rPr>
          <w:rFonts w:hint="eastAsia" w:ascii="宋体" w:hAnsi="宋体" w:eastAsia="宋体" w:cs="宋体"/>
          <w:color w:val="auto"/>
          <w:spacing w:val="-5"/>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150" w:line="332" w:lineRule="auto"/>
        <w:ind w:left="10" w:right="195" w:firstLine="564"/>
        <w:rPr>
          <w:rFonts w:hint="eastAsia" w:ascii="宋体" w:hAnsi="宋体" w:eastAsia="宋体" w:cs="宋体"/>
          <w:color w:val="auto"/>
          <w:spacing w:val="-5"/>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DB74A7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BDEF95">
      <w:pPr>
        <w:pStyle w:val="2"/>
        <w:rPr>
          <w:rFonts w:hint="eastAsia" w:ascii="宋体" w:hAnsi="宋体" w:eastAsia="宋体" w:cs="宋体"/>
          <w:b/>
          <w:bCs/>
          <w:color w:val="auto"/>
          <w:spacing w:val="-3"/>
          <w:sz w:val="24"/>
          <w:szCs w:val="24"/>
          <w:highlight w:val="none"/>
        </w:rPr>
      </w:pPr>
    </w:p>
    <w:p w14:paraId="16C07B86">
      <w:pPr>
        <w:rPr>
          <w:rFonts w:hint="eastAsia" w:ascii="宋体" w:hAnsi="宋体" w:eastAsia="宋体" w:cs="宋体"/>
          <w:b/>
          <w:bCs/>
          <w:color w:val="auto"/>
          <w:spacing w:val="-3"/>
          <w:sz w:val="24"/>
          <w:szCs w:val="24"/>
          <w:highlight w:val="none"/>
        </w:rPr>
      </w:pPr>
    </w:p>
    <w:p w14:paraId="429B91FB">
      <w:pPr>
        <w:pStyle w:val="2"/>
        <w:rPr>
          <w:rFonts w:hint="eastAsia" w:ascii="宋体" w:hAnsi="宋体" w:eastAsia="宋体" w:cs="宋体"/>
          <w:b/>
          <w:bCs/>
          <w:color w:val="auto"/>
          <w:spacing w:val="-3"/>
          <w:sz w:val="24"/>
          <w:szCs w:val="24"/>
          <w:highlight w:val="none"/>
        </w:rPr>
      </w:pPr>
    </w:p>
    <w:p w14:paraId="4FEBC195">
      <w:pPr>
        <w:rPr>
          <w:rFonts w:hint="eastAsia" w:ascii="宋体" w:hAnsi="宋体" w:eastAsia="宋体" w:cs="宋体"/>
          <w:b/>
          <w:bCs/>
          <w:color w:val="auto"/>
          <w:spacing w:val="-3"/>
          <w:sz w:val="24"/>
          <w:szCs w:val="24"/>
          <w:highlight w:val="none"/>
        </w:rPr>
      </w:pPr>
    </w:p>
    <w:p w14:paraId="696ED1EB">
      <w:pPr>
        <w:pStyle w:val="2"/>
        <w:rPr>
          <w:rFonts w:hint="eastAsia" w:ascii="宋体" w:hAnsi="宋体" w:eastAsia="宋体" w:cs="宋体"/>
          <w:b/>
          <w:bCs/>
          <w:color w:val="auto"/>
          <w:spacing w:val="-3"/>
          <w:sz w:val="24"/>
          <w:szCs w:val="24"/>
          <w:highlight w:val="none"/>
        </w:rPr>
      </w:pPr>
    </w:p>
    <w:p w14:paraId="3545C318">
      <w:pPr>
        <w:rPr>
          <w:rFonts w:hint="eastAsia" w:ascii="宋体" w:hAnsi="宋体" w:eastAsia="宋体" w:cs="宋体"/>
          <w:b/>
          <w:bCs/>
          <w:color w:val="auto"/>
          <w:spacing w:val="-3"/>
          <w:sz w:val="24"/>
          <w:szCs w:val="24"/>
          <w:highlight w:val="none"/>
        </w:rPr>
      </w:pPr>
    </w:p>
    <w:p w14:paraId="2E19F4CD">
      <w:pPr>
        <w:pStyle w:val="2"/>
        <w:rPr>
          <w:rFonts w:hint="eastAsia" w:ascii="宋体" w:hAnsi="宋体" w:eastAsia="宋体" w:cs="宋体"/>
          <w:b/>
          <w:bCs/>
          <w:color w:val="auto"/>
          <w:spacing w:val="-3"/>
          <w:sz w:val="24"/>
          <w:szCs w:val="24"/>
          <w:highlight w:val="none"/>
        </w:rPr>
      </w:pPr>
    </w:p>
    <w:p w14:paraId="3296D253">
      <w:pPr>
        <w:rPr>
          <w:rFonts w:hint="eastAsia" w:ascii="宋体" w:hAnsi="宋体" w:eastAsia="宋体" w:cs="宋体"/>
          <w:b/>
          <w:bCs/>
          <w:color w:val="auto"/>
          <w:spacing w:val="-3"/>
          <w:sz w:val="24"/>
          <w:szCs w:val="24"/>
          <w:highlight w:val="none"/>
        </w:rPr>
      </w:pPr>
    </w:p>
    <w:p w14:paraId="0374366E">
      <w:pPr>
        <w:pStyle w:val="2"/>
        <w:rPr>
          <w:rFonts w:hint="eastAsia" w:ascii="宋体" w:hAnsi="宋体" w:eastAsia="宋体" w:cs="宋体"/>
          <w:b/>
          <w:bCs/>
          <w:color w:val="auto"/>
          <w:spacing w:val="-3"/>
          <w:sz w:val="24"/>
          <w:szCs w:val="24"/>
          <w:highlight w:val="none"/>
        </w:rPr>
      </w:pPr>
    </w:p>
    <w:p w14:paraId="72CF67CB">
      <w:pPr>
        <w:rPr>
          <w:rFonts w:hint="eastAsia" w:ascii="宋体" w:hAnsi="宋体" w:eastAsia="宋体" w:cs="宋体"/>
          <w:b/>
          <w:bCs/>
          <w:color w:val="auto"/>
          <w:spacing w:val="-3"/>
          <w:sz w:val="24"/>
          <w:szCs w:val="24"/>
          <w:highlight w:val="none"/>
        </w:rPr>
      </w:pPr>
    </w:p>
    <w:p w14:paraId="6A8B9AED">
      <w:pPr>
        <w:pStyle w:val="2"/>
        <w:rPr>
          <w:rFonts w:hint="eastAsia" w:ascii="宋体" w:hAnsi="宋体" w:eastAsia="宋体" w:cs="宋体"/>
          <w:b/>
          <w:bCs/>
          <w:color w:val="auto"/>
          <w:spacing w:val="-3"/>
          <w:sz w:val="24"/>
          <w:szCs w:val="24"/>
          <w:highlight w:val="none"/>
        </w:rPr>
      </w:pPr>
    </w:p>
    <w:p w14:paraId="7009C1C4">
      <w:pPr>
        <w:rPr>
          <w:rFonts w:hint="eastAsia" w:ascii="宋体" w:hAnsi="宋体" w:eastAsia="宋体" w:cs="宋体"/>
          <w:b/>
          <w:bCs/>
          <w:color w:val="auto"/>
          <w:spacing w:val="-3"/>
          <w:sz w:val="24"/>
          <w:szCs w:val="24"/>
          <w:highlight w:val="none"/>
        </w:rPr>
      </w:pPr>
    </w:p>
    <w:p w14:paraId="35CC6142">
      <w:pPr>
        <w:pStyle w:val="2"/>
        <w:rPr>
          <w:rFonts w:hint="eastAsia" w:ascii="宋体" w:hAnsi="宋体" w:eastAsia="宋体" w:cs="宋体"/>
          <w:b/>
          <w:bCs/>
          <w:color w:val="auto"/>
          <w:spacing w:val="-3"/>
          <w:sz w:val="24"/>
          <w:szCs w:val="24"/>
          <w:highlight w:val="none"/>
        </w:rPr>
      </w:pPr>
    </w:p>
    <w:p w14:paraId="39A8A9B4">
      <w:pPr>
        <w:rPr>
          <w:rFonts w:hint="eastAsia" w:ascii="宋体" w:hAnsi="宋体" w:eastAsia="宋体" w:cs="宋体"/>
          <w:b/>
          <w:bCs/>
          <w:color w:val="auto"/>
          <w:spacing w:val="-3"/>
          <w:sz w:val="24"/>
          <w:szCs w:val="24"/>
          <w:highlight w:val="none"/>
        </w:rPr>
      </w:pPr>
    </w:p>
    <w:p w14:paraId="0B7EC7AA">
      <w:pPr>
        <w:pStyle w:val="2"/>
        <w:rPr>
          <w:rFonts w:hint="eastAsia" w:ascii="宋体" w:hAnsi="宋体" w:eastAsia="宋体" w:cs="宋体"/>
          <w:b/>
          <w:bCs/>
          <w:color w:val="auto"/>
          <w:spacing w:val="-3"/>
          <w:sz w:val="24"/>
          <w:szCs w:val="24"/>
          <w:highlight w:val="none"/>
        </w:rPr>
      </w:pPr>
    </w:p>
    <w:p w14:paraId="24D5456A">
      <w:pPr>
        <w:rPr>
          <w:rFonts w:hint="eastAsia" w:ascii="宋体" w:hAnsi="宋体" w:eastAsia="宋体" w:cs="宋体"/>
          <w:b/>
          <w:bCs/>
          <w:color w:val="auto"/>
          <w:spacing w:val="-3"/>
          <w:sz w:val="24"/>
          <w:szCs w:val="24"/>
          <w:highlight w:val="none"/>
        </w:rPr>
      </w:pPr>
    </w:p>
    <w:p w14:paraId="49E00A63">
      <w:pPr>
        <w:pStyle w:val="2"/>
        <w:rPr>
          <w:rFonts w:hint="eastAsia" w:ascii="宋体" w:hAnsi="宋体" w:eastAsia="宋体" w:cs="宋体"/>
          <w:b/>
          <w:bCs/>
          <w:color w:val="auto"/>
          <w:spacing w:val="-3"/>
          <w:sz w:val="24"/>
          <w:szCs w:val="24"/>
          <w:highlight w:val="none"/>
        </w:rPr>
      </w:pPr>
    </w:p>
    <w:p w14:paraId="4BC6F334">
      <w:pPr>
        <w:rPr>
          <w:rFonts w:hint="eastAsia" w:ascii="宋体" w:hAnsi="宋体" w:eastAsia="宋体" w:cs="宋体"/>
          <w:b/>
          <w:bCs/>
          <w:color w:val="auto"/>
          <w:spacing w:val="-3"/>
          <w:sz w:val="24"/>
          <w:szCs w:val="24"/>
          <w:highlight w:val="none"/>
        </w:rPr>
      </w:pPr>
    </w:p>
    <w:p w14:paraId="3F31BE43">
      <w:pPr>
        <w:pStyle w:val="2"/>
        <w:rPr>
          <w:rFonts w:hint="eastAsia" w:ascii="宋体" w:hAnsi="宋体" w:eastAsia="宋体" w:cs="宋体"/>
          <w:b/>
          <w:bCs/>
          <w:color w:val="auto"/>
          <w:spacing w:val="-3"/>
          <w:sz w:val="24"/>
          <w:szCs w:val="24"/>
          <w:highlight w:val="none"/>
        </w:rPr>
      </w:pPr>
    </w:p>
    <w:p w14:paraId="2FC306BE">
      <w:pPr>
        <w:rPr>
          <w:rFonts w:hint="eastAsia" w:ascii="宋体" w:hAnsi="宋体" w:eastAsia="宋体" w:cs="宋体"/>
          <w:b/>
          <w:bCs/>
          <w:color w:val="auto"/>
          <w:spacing w:val="-3"/>
          <w:sz w:val="24"/>
          <w:szCs w:val="24"/>
          <w:highlight w:val="none"/>
        </w:rPr>
      </w:pPr>
    </w:p>
    <w:p w14:paraId="2F38C05A">
      <w:pPr>
        <w:pStyle w:val="2"/>
        <w:rPr>
          <w:rFonts w:hint="eastAsia" w:ascii="宋体" w:hAnsi="宋体" w:eastAsia="宋体" w:cs="宋体"/>
          <w:b/>
          <w:bCs/>
          <w:color w:val="auto"/>
          <w:spacing w:val="-3"/>
          <w:sz w:val="24"/>
          <w:szCs w:val="24"/>
          <w:highlight w:val="none"/>
        </w:rPr>
      </w:pPr>
    </w:p>
    <w:p w14:paraId="2F60F053">
      <w:pPr>
        <w:rPr>
          <w:rFonts w:hint="eastAsia" w:ascii="宋体" w:hAnsi="宋体" w:eastAsia="宋体" w:cs="宋体"/>
          <w:b/>
          <w:bCs/>
          <w:color w:val="auto"/>
          <w:spacing w:val="-3"/>
          <w:sz w:val="24"/>
          <w:szCs w:val="24"/>
          <w:highlight w:val="none"/>
        </w:rPr>
      </w:pPr>
    </w:p>
    <w:p w14:paraId="19010C7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r>
        <w:rPr>
          <w:rStyle w:val="21"/>
          <w:rFonts w:hint="eastAsia" w:ascii="宋体" w:hAnsi="宋体" w:eastAsia="宋体" w:cs="宋体"/>
          <w:color w:val="auto"/>
          <w:kern w:val="0"/>
          <w:sz w:val="24"/>
          <w:szCs w:val="24"/>
          <w:highlight w:val="none"/>
        </w:rPr>
        <w:t>招标人</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自</w:t>
      </w:r>
      <w:r>
        <w:rPr>
          <w:rStyle w:val="21"/>
          <w:rFonts w:hint="eastAsia" w:ascii="宋体" w:hAnsi="宋体" w:eastAsia="宋体" w:cs="宋体"/>
          <w:color w:val="auto"/>
          <w:kern w:val="0"/>
          <w:sz w:val="24"/>
          <w:szCs w:val="24"/>
          <w:highlight w:val="none"/>
          <w:lang w:val="en-US" w:eastAsia="zh-CN"/>
        </w:rPr>
        <w:t>定标候选人</w:t>
      </w:r>
      <w:r>
        <w:rPr>
          <w:rStyle w:val="21"/>
          <w:rFonts w:hint="eastAsia" w:ascii="宋体" w:hAnsi="宋体" w:eastAsia="宋体" w:cs="宋体"/>
          <w:color w:val="auto"/>
          <w:kern w:val="0"/>
          <w:sz w:val="24"/>
          <w:szCs w:val="24"/>
          <w:highlight w:val="none"/>
        </w:rPr>
        <w:t>公示期满后</w:t>
      </w:r>
      <w:r>
        <w:rPr>
          <w:rStyle w:val="21"/>
          <w:rFonts w:hint="eastAsia" w:ascii="宋体" w:hAnsi="宋体" w:eastAsia="宋体" w:cs="宋体"/>
          <w:color w:val="auto"/>
          <w:kern w:val="0"/>
          <w:sz w:val="24"/>
          <w:szCs w:val="24"/>
          <w:highlight w:val="none"/>
          <w:lang w:val="en-US" w:eastAsia="zh-CN"/>
        </w:rPr>
        <w:t>5</w:t>
      </w:r>
      <w:r>
        <w:rPr>
          <w:rStyle w:val="21"/>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hAnsi="宋体" w:eastAsia="宋体" w:cs="宋体"/>
          <w:color w:val="auto"/>
          <w:kern w:val="0"/>
          <w:sz w:val="24"/>
          <w:szCs w:val="24"/>
          <w:highlight w:val="none"/>
          <w:lang w:val="en-US" w:eastAsia="zh-CN"/>
        </w:rPr>
        <w:t>2.1</w:t>
      </w:r>
      <w:r>
        <w:rPr>
          <w:rStyle w:val="21"/>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1"/>
          <w:rFonts w:hint="eastAsia" w:hAnsi="宋体" w:eastAsia="宋体" w:cs="宋体"/>
          <w:color w:val="auto"/>
          <w:kern w:val="0"/>
          <w:sz w:val="24"/>
          <w:szCs w:val="24"/>
          <w:highlight w:val="none"/>
          <w:lang w:val="en-US" w:eastAsia="zh-CN"/>
        </w:rPr>
        <w:t>2</w:t>
      </w:r>
      <w:r>
        <w:rPr>
          <w:rStyle w:val="21"/>
          <w:rFonts w:hint="eastAsia" w:ascii="宋体" w:hAnsi="宋体" w:eastAsia="宋体" w:cs="宋体"/>
          <w:color w:val="auto"/>
          <w:kern w:val="0"/>
          <w:sz w:val="24"/>
          <w:szCs w:val="24"/>
          <w:highlight w:val="none"/>
        </w:rPr>
        <w:t>.</w:t>
      </w:r>
      <w:r>
        <w:rPr>
          <w:rStyle w:val="21"/>
          <w:rFonts w:hint="eastAsia" w:hAnsi="宋体" w:eastAsia="宋体" w:cs="宋体"/>
          <w:color w:val="auto"/>
          <w:kern w:val="0"/>
          <w:sz w:val="24"/>
          <w:szCs w:val="24"/>
          <w:highlight w:val="none"/>
          <w:lang w:val="en-US" w:eastAsia="zh-CN"/>
        </w:rPr>
        <w:t>3</w:t>
      </w:r>
      <w:r>
        <w:rPr>
          <w:rStyle w:val="21"/>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3FF3B3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14D52B4F">
      <w:pPr>
        <w:pStyle w:val="2"/>
        <w:rPr>
          <w:rFonts w:hint="eastAsia"/>
          <w:highlight w:val="none"/>
        </w:rPr>
      </w:pPr>
    </w:p>
    <w:p w14:paraId="019A8ECB">
      <w:pPr>
        <w:pStyle w:val="2"/>
        <w:rPr>
          <w:rFonts w:hint="eastAsia"/>
          <w:highlight w:val="none"/>
        </w:rPr>
      </w:pPr>
    </w:p>
    <w:p w14:paraId="5F34689B">
      <w:pPr>
        <w:pStyle w:val="2"/>
        <w:rPr>
          <w:rFonts w:hint="eastAsia"/>
          <w:highlight w:val="none"/>
        </w:rPr>
      </w:pPr>
    </w:p>
    <w:p w14:paraId="4AEC3161">
      <w:pPr>
        <w:rPr>
          <w:rFonts w:hint="eastAsia" w:ascii="宋体" w:hAnsi="宋体" w:eastAsia="宋体" w:cs="宋体"/>
          <w:b/>
          <w:bCs/>
          <w:color w:val="auto"/>
          <w:spacing w:val="-7"/>
          <w:sz w:val="24"/>
          <w:szCs w:val="24"/>
          <w:highlight w:val="none"/>
        </w:rPr>
      </w:pP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3" w:name="_Toc209"/>
      <w:bookmarkStart w:id="154" w:name="_Toc4926"/>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bookmarkStart w:id="155" w:name="_Toc236550039"/>
      <w:r>
        <w:rPr>
          <w:rFonts w:hint="eastAsia" w:ascii="宋体" w:hAnsi="宋体" w:eastAsia="宋体" w:cs="宋体"/>
          <w:b/>
          <w:bCs/>
          <w:color w:val="auto"/>
          <w:kern w:val="0"/>
          <w:sz w:val="24"/>
          <w:szCs w:val="24"/>
          <w:highlight w:val="none"/>
          <w:u w:val="none"/>
          <w:shd w:val="clear" w:color="auto" w:fill="FFFFFF"/>
          <w:lang w:val="en-US" w:eastAsia="zh-CN" w:bidi="ar-SA"/>
        </w:rPr>
        <w:t>3．废除授标</w:t>
      </w:r>
      <w:bookmarkEnd w:id="155"/>
      <w:r>
        <w:rPr>
          <w:rFonts w:hint="eastAsia" w:ascii="宋体" w:hAnsi="宋体" w:eastAsia="宋体" w:cs="宋体"/>
          <w:b/>
          <w:bCs/>
          <w:color w:val="auto"/>
          <w:kern w:val="0"/>
          <w:sz w:val="24"/>
          <w:szCs w:val="24"/>
          <w:highlight w:val="none"/>
          <w:u w:val="none"/>
          <w:shd w:val="clear" w:color="auto" w:fill="FFFFFF"/>
          <w:lang w:val="en-US" w:eastAsia="zh-CN" w:bidi="ar-SA"/>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4"/>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8478"/>
      <w:bookmarkStart w:id="171" w:name="_Toc12035"/>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3602"/>
      <w:bookmarkStart w:id="174"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5" DrawAspect="Content" ObjectID="_1468075725" r:id="rId30">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6" DrawAspect="Content" ObjectID="_1468075726" r:id="rId32">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7" DrawAspect="Content" ObjectID="_1468075727" r:id="rId34">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8" DrawAspect="Content" ObjectID="_1468075728" r:id="rId36">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9" DrawAspect="Content" ObjectID="_1468075729" r:id="rId38">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0" DrawAspect="Content" ObjectID="_1468075730" r:id="rId40">
            <o:LockedField>false</o:LockedField>
          </o:OLEObject>
        </w:object>
      </w:r>
    </w:p>
    <w:p w14:paraId="4364D528">
      <w:pPr>
        <w:spacing w:before="78"/>
        <w:ind w:left="330"/>
        <w:rPr>
          <w:rFonts w:hint="eastAsia" w:ascii="宋体" w:hAnsi="宋体" w:eastAsia="宋体" w:cs="宋体"/>
          <w:color w:val="auto"/>
          <w:sz w:val="24"/>
          <w:szCs w:val="24"/>
          <w:highlight w:val="none"/>
        </w:rPr>
      </w:pP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1" DrawAspect="Content" ObjectID="_1468075731" r:id="rId42">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2" DrawAspect="Content" ObjectID="_1468075732" r:id="rId44">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3" DrawAspect="Content" ObjectID="_1468075733" r:id="rId46">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4" DrawAspect="Content" ObjectID="_1468075734" r:id="rId48">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5" DrawAspect="Content" ObjectID="_1468075735" r:id="rId50">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6" DrawAspect="Content" ObjectID="_1468075736" r:id="rId52">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0"/>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7" w:name="_Toc5247"/>
      <w:bookmarkStart w:id="178" w:name="_Toc1816"/>
      <w:r>
        <w:rPr>
          <w:rStyle w:val="21"/>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施工预付款支付比例为：按施工合同价（暂列金额、专业工程暂估价、安全生产措施费除外）的 30% 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预付款将从应付的工程进度款中扣回，在预付款全部扣完之前，发包人不再向承包人支付任何工程进度款。</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180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21CEEB71">
      <w:pPr>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Theme="minorEastAsia" w:hAnsiTheme="minorEastAsia" w:eastAsiaTheme="minorEastAsia" w:cstheme="minorEastAsia"/>
          <w:bCs/>
          <w:snapToGrid w:val="0"/>
          <w:color w:val="auto"/>
          <w:kern w:val="0"/>
          <w:sz w:val="24"/>
          <w:szCs w:val="24"/>
          <w:highlight w:val="none"/>
          <w:lang w:val="en-US" w:eastAsia="zh-CN"/>
        </w:rPr>
      </w:pPr>
      <w:r>
        <w:rPr>
          <w:rFonts w:hint="eastAsia" w:asciiTheme="minorEastAsia" w:hAnsiTheme="minorEastAsia" w:eastAsiaTheme="minorEastAsia" w:cstheme="minorEastAsia"/>
          <w:b/>
          <w:bCs w:val="0"/>
          <w:snapToGrid w:val="0"/>
          <w:color w:val="auto"/>
          <w:kern w:val="0"/>
          <w:sz w:val="24"/>
          <w:szCs w:val="24"/>
          <w:highlight w:val="none"/>
          <w:lang w:val="en-US" w:eastAsia="zh-CN"/>
        </w:rPr>
        <w:t xml:space="preserve">4.17.1 </w:t>
      </w:r>
      <w:r>
        <w:rPr>
          <w:rFonts w:hint="eastAsia" w:asciiTheme="minorEastAsia" w:hAnsiTheme="minorEastAsia" w:eastAsiaTheme="minorEastAsia" w:cstheme="minorEastAsia"/>
          <w:bCs/>
          <w:snapToGrid w:val="0"/>
          <w:color w:val="auto"/>
          <w:kern w:val="0"/>
          <w:sz w:val="24"/>
          <w:szCs w:val="24"/>
          <w:highlight w:val="none"/>
          <w:lang w:val="en-US" w:eastAsia="zh-CN"/>
        </w:rPr>
        <w:t>水土保持总体要求承包人按照批复的园区水土保持方案及水土保持监测单位提出意见实施园区水土保持工程，主要包括实施表土剥离、边坡防护、截排水沉砂构筑物、、水保苗木种植、临时堆土防尘拦挡、施工期临时排水沉沙等工程措施、植物措施、临时防护措施。施工内容包含材料采购、土方作业、绿化栽植、苗木养护、现场扬尘及泥沙管控、汛期水保应急、施工全过程监测配合、缺陷责任期维修养护、水土保持验收资料配合归档等全部工作，承包人需全过程落实水土流失防治责任，工程质量满足水土保持专项验收规范，整体工期同步园区建设进度。</w:t>
      </w:r>
    </w:p>
    <w:p w14:paraId="3EDBCB65">
      <w:pPr>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4.17</w:t>
      </w:r>
      <w:r>
        <w:rPr>
          <w:rFonts w:hint="eastAsia" w:asciiTheme="minorEastAsia" w:hAnsiTheme="minorEastAsia" w:eastAsiaTheme="minorEastAsia" w:cstheme="minorEastAsia"/>
          <w:sz w:val="24"/>
          <w:szCs w:val="24"/>
          <w:highlight w:val="none"/>
          <w:lang w:val="en-US" w:eastAsia="zh-CN"/>
        </w:rPr>
        <w:t xml:space="preserve">.2 </w:t>
      </w:r>
      <w:r>
        <w:rPr>
          <w:rFonts w:hint="eastAsia" w:asciiTheme="minorEastAsia" w:hAnsiTheme="minorEastAsia" w:eastAsiaTheme="minorEastAsia" w:cstheme="minorEastAsia"/>
          <w:sz w:val="24"/>
          <w:szCs w:val="24"/>
          <w:highlight w:val="none"/>
        </w:rPr>
        <w:t>水土保持费用承担</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除合同另有规定外，以上水土保持工作所发生的一切费用，均视为承包人已在</w:t>
      </w:r>
      <w:r>
        <w:rPr>
          <w:rFonts w:hint="eastAsia" w:asciiTheme="minorEastAsia" w:hAnsiTheme="minorEastAsia" w:eastAsiaTheme="minorEastAsia" w:cstheme="minorEastAsia"/>
          <w:sz w:val="24"/>
          <w:szCs w:val="24"/>
          <w:highlight w:val="none"/>
          <w:lang w:val="en-US" w:eastAsia="zh-CN"/>
        </w:rPr>
        <w:t>投标</w:t>
      </w:r>
      <w:r>
        <w:rPr>
          <w:rFonts w:hint="eastAsia" w:asciiTheme="minorEastAsia" w:hAnsiTheme="minorEastAsia" w:eastAsiaTheme="minorEastAsia" w:cstheme="minorEastAsia"/>
          <w:sz w:val="24"/>
          <w:szCs w:val="24"/>
          <w:highlight w:val="none"/>
        </w:rPr>
        <w:t>报价中充分考虑并计入，发包人不另行支付。对承包人采取的各项水土保持措施，发包人和监理人有权监督；如承包人未能采取必要措施而导致或发生与此有关的罚款、索赔、损失赔偿、诉讼费用以及其他一切责任，均由承包人承担。</w:t>
      </w:r>
    </w:p>
    <w:p w14:paraId="2BC8DD67">
      <w:pPr>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4.17.</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 xml:space="preserve"> 水土保持违约责任</w:t>
      </w:r>
    </w:p>
    <w:p w14:paraId="1AAA35DC">
      <w:pPr>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（1）因承包人未落实水土保持措施，导致被行政主管部门查处、处罚或引发环境污染纠纷的，由此产生的罚款、赔偿费用及法律责任均由承包人承担，发包人有权从工程款中直接扣除相关费用。</w:t>
      </w:r>
    </w:p>
    <w:p w14:paraId="15CD818E">
      <w:pPr>
        <w:pStyle w:val="2"/>
        <w:pageBreakBefore w:val="0"/>
        <w:widowControl/>
        <w:kinsoku w:val="0"/>
        <w:wordWrap/>
        <w:overflowPunct/>
        <w:topLinePunct w:val="0"/>
        <w:autoSpaceDE w:val="0"/>
        <w:autoSpaceDN w:val="0"/>
        <w:bidi w:val="0"/>
        <w:adjustRightInd w:val="0"/>
        <w:snapToGrid w:val="0"/>
        <w:spacing w:line="440" w:lineRule="exact"/>
        <w:ind w:firstLine="480" w:firstLineChars="200"/>
        <w:textAlignment w:val="baseline"/>
        <w:rPr>
          <w:rFonts w:hint="eastAsia"/>
          <w:sz w:val="24"/>
          <w:szCs w:val="24"/>
          <w:highlight w:val="none"/>
        </w:rPr>
      </w:pPr>
      <w:r>
        <w:rPr>
          <w:rFonts w:hint="eastAsia"/>
          <w:sz w:val="24"/>
          <w:szCs w:val="24"/>
          <w:highlight w:val="none"/>
        </w:rPr>
        <w:t>（2）因承包人原因造成水土流失，经发包人或监理人书面通知后未在限定期限内整改的，每逾期一天，承包人应按1000元/天向发包人缴纳违约金。</w:t>
      </w:r>
    </w:p>
    <w:p w14:paraId="377C83CD">
      <w:pPr>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pageBreakBefore w:val="0"/>
        <w:widowControl/>
        <w:kinsoku w:val="0"/>
        <w:wordWrap/>
        <w:overflowPunct/>
        <w:topLinePunct w:val="0"/>
        <w:autoSpaceDE w:val="0"/>
        <w:autoSpaceDN w:val="0"/>
        <w:bidi w:val="0"/>
        <w:adjustRightInd w:val="0"/>
        <w:snapToGrid w:val="0"/>
        <w:spacing w:line="440" w:lineRule="exact"/>
        <w:ind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4"/>
        <w:rPr>
          <w:rFonts w:hint="eastAsia" w:ascii="宋体" w:hAnsi="宋体" w:eastAsia="宋体" w:cs="宋体"/>
          <w:color w:val="auto"/>
          <w:sz w:val="24"/>
          <w:szCs w:val="24"/>
          <w:highlight w:val="none"/>
          <w:lang w:eastAsia="zh-CN"/>
        </w:rPr>
      </w:pPr>
    </w:p>
    <w:p w14:paraId="00E29B87">
      <w:pPr>
        <w:pStyle w:val="14"/>
        <w:rPr>
          <w:rFonts w:hint="eastAsia" w:ascii="宋体" w:hAnsi="宋体" w:eastAsia="宋体" w:cs="宋体"/>
          <w:color w:val="auto"/>
          <w:sz w:val="24"/>
          <w:szCs w:val="24"/>
          <w:highlight w:val="none"/>
          <w:lang w:eastAsia="zh-CN"/>
        </w:rPr>
      </w:pPr>
    </w:p>
    <w:p w14:paraId="6EE2E99C">
      <w:pPr>
        <w:pStyle w:val="14"/>
        <w:rPr>
          <w:rFonts w:hint="eastAsia" w:ascii="宋体" w:hAnsi="宋体" w:eastAsia="宋体" w:cs="宋体"/>
          <w:color w:val="auto"/>
          <w:sz w:val="24"/>
          <w:szCs w:val="24"/>
          <w:highlight w:val="none"/>
          <w:lang w:eastAsia="zh-CN"/>
        </w:rPr>
      </w:pPr>
    </w:p>
    <w:p w14:paraId="4BDA0E56">
      <w:pPr>
        <w:pStyle w:val="14"/>
        <w:rPr>
          <w:rFonts w:hint="eastAsia" w:ascii="宋体" w:hAnsi="宋体" w:eastAsia="宋体" w:cs="宋体"/>
          <w:color w:val="auto"/>
          <w:sz w:val="24"/>
          <w:szCs w:val="24"/>
          <w:highlight w:val="none"/>
          <w:lang w:eastAsia="zh-CN"/>
        </w:rPr>
      </w:pPr>
    </w:p>
    <w:p w14:paraId="673329EB">
      <w:pPr>
        <w:pStyle w:val="14"/>
        <w:rPr>
          <w:rFonts w:hint="eastAsia" w:ascii="宋体" w:hAnsi="宋体" w:eastAsia="宋体" w:cs="宋体"/>
          <w:color w:val="auto"/>
          <w:sz w:val="24"/>
          <w:szCs w:val="24"/>
          <w:highlight w:val="none"/>
          <w:lang w:eastAsia="zh-CN"/>
        </w:rPr>
      </w:pPr>
    </w:p>
    <w:p w14:paraId="1E357784">
      <w:pPr>
        <w:pStyle w:val="14"/>
        <w:rPr>
          <w:rFonts w:hint="eastAsia" w:ascii="宋体" w:hAnsi="宋体" w:eastAsia="宋体" w:cs="宋体"/>
          <w:color w:val="auto"/>
          <w:sz w:val="24"/>
          <w:szCs w:val="24"/>
          <w:highlight w:val="none"/>
          <w:lang w:eastAsia="zh-CN"/>
        </w:rPr>
      </w:pPr>
    </w:p>
    <w:p w14:paraId="6E6F0A85">
      <w:pPr>
        <w:pStyle w:val="14"/>
        <w:rPr>
          <w:rFonts w:hint="eastAsia" w:ascii="宋体" w:hAnsi="宋体" w:eastAsia="宋体" w:cs="宋体"/>
          <w:color w:val="auto"/>
          <w:sz w:val="24"/>
          <w:szCs w:val="24"/>
          <w:highlight w:val="none"/>
          <w:lang w:eastAsia="zh-CN"/>
        </w:rPr>
      </w:pPr>
    </w:p>
    <w:p w14:paraId="0390B878">
      <w:pPr>
        <w:pStyle w:val="14"/>
        <w:rPr>
          <w:rFonts w:hint="eastAsia" w:ascii="宋体" w:hAnsi="宋体" w:eastAsia="宋体" w:cs="宋体"/>
          <w:color w:val="auto"/>
          <w:sz w:val="24"/>
          <w:szCs w:val="24"/>
          <w:highlight w:val="none"/>
          <w:lang w:eastAsia="zh-CN"/>
        </w:rPr>
      </w:pPr>
    </w:p>
    <w:p w14:paraId="34442139">
      <w:pPr>
        <w:pStyle w:val="14"/>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0155"/>
      <w:bookmarkStart w:id="183" w:name="_Toc19340"/>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6294"/>
      <w:bookmarkStart w:id="185" w:name="_Toc1208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177"/>
      <w:bookmarkStart w:id="187" w:name="_Toc15158"/>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8109"/>
      <w:bookmarkStart w:id="191" w:name="_Toc5777"/>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17383"/>
      <w:bookmarkStart w:id="197" w:name="_Toc3114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32476"/>
      <w:bookmarkStart w:id="199" w:name="_Toc954"/>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9161"/>
      <w:bookmarkStart w:id="205" w:name="_Toc31812"/>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18255"/>
      <w:bookmarkStart w:id="207" w:name="_Toc640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31813"/>
      <w:bookmarkStart w:id="20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4446"/>
      <w:bookmarkStart w:id="214"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C6DA47">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9064"/>
      <w:bookmarkStart w:id="216"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本招标文件随文另附招标工程量清单EXCEL版和最高投标限价清单EXCEL版</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已标价工程量清单</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7" w:name="bookmark147"/>
      <w:bookmarkEnd w:id="217"/>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2018年《广东省房屋建筑与装饰工程综合定额》、2018年《广东省市政工程综合定额》、2018年《广东省通用安装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8"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8"/>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19"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9"/>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0" w:name="bookmark105"/>
      <w:bookmarkEnd w:id="220"/>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0"/>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1" w:name="_Toc24492"/>
      <w:r>
        <w:rPr>
          <w:rFonts w:hint="eastAsia" w:ascii="宋体" w:hAnsi="宋体" w:eastAsia="宋体" w:cs="宋体"/>
          <w:b/>
          <w:bCs/>
          <w:color w:val="auto"/>
          <w:spacing w:val="-4"/>
          <w:sz w:val="24"/>
          <w:szCs w:val="24"/>
          <w:highlight w:val="none"/>
        </w:rPr>
        <w:t>格式二 投标函</w:t>
      </w:r>
      <w:bookmarkEnd w:id="221"/>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2" w:name="bookmark148"/>
      <w:bookmarkEnd w:id="222"/>
      <w:bookmarkStart w:id="223" w:name="_Toc317"/>
      <w:bookmarkStart w:id="224" w:name="_Toc27397"/>
      <w:bookmarkStart w:id="225"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3"/>
      <w:bookmarkEnd w:id="224"/>
      <w:bookmarkEnd w:id="225"/>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6" w:name="OLE_LINK34"/>
      <w:r>
        <w:rPr>
          <w:rFonts w:hint="eastAsia" w:ascii="宋体" w:hAnsi="宋体" w:eastAsia="宋体" w:cs="宋体"/>
          <w:color w:val="auto"/>
          <w:sz w:val="24"/>
          <w:szCs w:val="24"/>
          <w:highlight w:val="none"/>
          <w:u w:val="single"/>
          <w:lang w:val="en-US" w:eastAsia="zh-CN"/>
        </w:rPr>
        <w:t xml:space="preserve">     </w:t>
      </w:r>
      <w:bookmarkEnd w:id="226"/>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7" w:name="_Toc15958"/>
      <w:r>
        <w:rPr>
          <w:rFonts w:hint="eastAsia" w:ascii="宋体" w:hAnsi="宋体" w:eastAsia="宋体" w:cs="宋体"/>
          <w:b/>
          <w:bCs/>
          <w:color w:val="auto"/>
          <w:spacing w:val="-4"/>
          <w:sz w:val="24"/>
          <w:szCs w:val="24"/>
          <w:highlight w:val="none"/>
        </w:rPr>
        <w:t>格式三 各项承诺一览表</w:t>
      </w:r>
      <w:bookmarkEnd w:id="227"/>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8" w:name="bookmark149"/>
      <w:bookmarkEnd w:id="228"/>
      <w:bookmarkStart w:id="229" w:name="_Toc2936"/>
      <w:bookmarkStart w:id="230" w:name="_Toc10326"/>
      <w:bookmarkStart w:id="231" w:name="_Toc4767"/>
      <w:r>
        <w:rPr>
          <w:rFonts w:hint="eastAsia" w:ascii="宋体" w:hAnsi="宋体" w:eastAsia="宋体" w:cs="宋体"/>
          <w:b/>
          <w:bCs/>
          <w:color w:val="auto"/>
          <w:spacing w:val="-5"/>
          <w:sz w:val="30"/>
          <w:szCs w:val="30"/>
          <w:highlight w:val="none"/>
        </w:rPr>
        <w:t>各项承诺一览表</w:t>
      </w:r>
      <w:bookmarkEnd w:id="229"/>
      <w:bookmarkEnd w:id="230"/>
      <w:bookmarkEnd w:id="231"/>
    </w:p>
    <w:p w14:paraId="1040ACDB">
      <w:pPr>
        <w:spacing w:before="6"/>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4"/>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6985"/>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AkGu1QAAAAcBAAAPAAAAAAAAAAEAIAAAACIAAABkcnMvZG93bnJldi54&#10;bWxQSwECFAAUAAAACACHTuJAXpFIZP0BAADQAwAADgAAAAAAAAABACAAAAAkAQAAZHJzL2Uyb0Rv&#10;Yy54bWxQSwUGAAAAAAYABgBZAQAAkwUAAAAA&#10;">
                      <v:fill on="f" focussize="0,0"/>
                      <v:stroke weight="1pt" color="#000000 [3213]" miterlimit="8" joinstyle="miter"/>
                      <v:imagedata o:title=""/>
                      <o:lock v:ext="edit" aspectratio="f"/>
                    </v:line>
                  </w:pict>
                </mc:Fallback>
              </mc:AlternateContent>
            </w:r>
          </w:p>
          <w:p w14:paraId="73473C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4445" b="7620"/>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w2Jsm1AAAAAcBAAAPAAAAAAAAAAEAIAAAACIAAABkcnMvZG93bnJldi54&#10;bWxQSwECFAAUAAAACACHTuJAmtdksv4BAADQAwAADgAAAAAAAAABACAAAAAjAQAAZHJzL2Uyb0Rv&#10;Yy54bWxQSwUGAAAAAAYABgBZAQAAkwUAAAAA&#10;">
                      <v:fill on="f" focussize="0,0"/>
                      <v:stroke weight="1pt" color="#000000 [3213]" miterlimit="8" joinstyle="miter"/>
                      <v:imagedata o:title=""/>
                      <o:lock v:ext="edit" aspectratio="f"/>
                    </v:line>
                  </w:pict>
                </mc:Fallback>
              </mc:AlternateContent>
            </w:r>
          </w:p>
          <w:p w14:paraId="7C9BB7E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2" w:name="_Toc16537"/>
      <w:r>
        <w:rPr>
          <w:rFonts w:hint="eastAsia" w:ascii="宋体" w:hAnsi="宋体" w:eastAsia="宋体" w:cs="宋体"/>
          <w:b/>
          <w:bCs/>
          <w:color w:val="auto"/>
          <w:spacing w:val="-4"/>
          <w:sz w:val="24"/>
          <w:szCs w:val="24"/>
          <w:highlight w:val="none"/>
        </w:rPr>
        <w:t>格式四 授权委托书</w:t>
      </w:r>
      <w:bookmarkEnd w:id="232"/>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3" w:name="bookmark151"/>
      <w:bookmarkEnd w:id="233"/>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2"/>
              <w:spacing w:line="245" w:lineRule="auto"/>
              <w:rPr>
                <w:rFonts w:hint="eastAsia" w:ascii="宋体" w:hAnsi="宋体" w:eastAsia="宋体" w:cs="宋体"/>
                <w:color w:val="auto"/>
                <w:highlight w:val="none"/>
              </w:rPr>
            </w:pPr>
          </w:p>
          <w:p w14:paraId="3EAC8CC5">
            <w:pPr>
              <w:pStyle w:val="22"/>
              <w:spacing w:line="245" w:lineRule="auto"/>
              <w:rPr>
                <w:rFonts w:hint="eastAsia" w:ascii="宋体" w:hAnsi="宋体" w:eastAsia="宋体" w:cs="宋体"/>
                <w:color w:val="auto"/>
                <w:highlight w:val="none"/>
              </w:rPr>
            </w:pPr>
          </w:p>
          <w:p w14:paraId="19684FD2">
            <w:pPr>
              <w:pStyle w:val="22"/>
              <w:spacing w:line="245" w:lineRule="auto"/>
              <w:rPr>
                <w:rFonts w:hint="eastAsia" w:ascii="宋体" w:hAnsi="宋体" w:eastAsia="宋体" w:cs="宋体"/>
                <w:color w:val="auto"/>
                <w:highlight w:val="none"/>
              </w:rPr>
            </w:pPr>
          </w:p>
          <w:p w14:paraId="7DA52306">
            <w:pPr>
              <w:pStyle w:val="22"/>
              <w:spacing w:line="245" w:lineRule="auto"/>
              <w:rPr>
                <w:rFonts w:hint="eastAsia" w:ascii="宋体" w:hAnsi="宋体" w:eastAsia="宋体" w:cs="宋体"/>
                <w:color w:val="auto"/>
                <w:highlight w:val="none"/>
              </w:rPr>
            </w:pPr>
          </w:p>
          <w:p w14:paraId="2B4D522A">
            <w:pPr>
              <w:pStyle w:val="22"/>
              <w:spacing w:line="245" w:lineRule="auto"/>
              <w:rPr>
                <w:rFonts w:hint="eastAsia" w:ascii="宋体" w:hAnsi="宋体" w:eastAsia="宋体" w:cs="宋体"/>
                <w:color w:val="auto"/>
                <w:highlight w:val="none"/>
              </w:rPr>
            </w:pPr>
          </w:p>
          <w:p w14:paraId="6375CF52">
            <w:pPr>
              <w:pStyle w:val="22"/>
              <w:spacing w:line="245" w:lineRule="auto"/>
              <w:rPr>
                <w:rFonts w:hint="eastAsia" w:ascii="宋体" w:hAnsi="宋体" w:eastAsia="宋体" w:cs="宋体"/>
                <w:color w:val="auto"/>
                <w:highlight w:val="none"/>
              </w:rPr>
            </w:pPr>
          </w:p>
          <w:p w14:paraId="761F0736">
            <w:pPr>
              <w:pStyle w:val="22"/>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4" w:name="_Toc30394"/>
      <w:r>
        <w:rPr>
          <w:rFonts w:hint="eastAsia" w:ascii="宋体" w:hAnsi="宋体" w:eastAsia="宋体" w:cs="宋体"/>
          <w:b/>
          <w:bCs/>
          <w:color w:val="auto"/>
          <w:spacing w:val="-4"/>
          <w:sz w:val="24"/>
          <w:szCs w:val="24"/>
          <w:highlight w:val="none"/>
        </w:rPr>
        <w:t>格式五 法定代表人身份证明</w:t>
      </w:r>
      <w:bookmarkEnd w:id="234"/>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5" w:name="bookmark152"/>
      <w:bookmarkEnd w:id="235"/>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5"/>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6" w:name="_Toc5771"/>
      <w:r>
        <w:rPr>
          <w:rFonts w:hint="eastAsia" w:ascii="宋体" w:hAnsi="宋体" w:eastAsia="宋体" w:cs="宋体"/>
          <w:b/>
          <w:bCs/>
          <w:color w:val="auto"/>
          <w:spacing w:val="-4"/>
          <w:sz w:val="24"/>
          <w:szCs w:val="24"/>
          <w:highlight w:val="none"/>
        </w:rPr>
        <w:t>格式六 联合体协议书</w:t>
      </w:r>
      <w:bookmarkEnd w:id="236"/>
    </w:p>
    <w:p w14:paraId="48BC7635">
      <w:pPr>
        <w:spacing w:before="98" w:line="219" w:lineRule="auto"/>
        <w:ind w:left="3638"/>
        <w:rPr>
          <w:rFonts w:hint="eastAsia" w:ascii="宋体" w:hAnsi="宋体" w:eastAsia="宋体" w:cs="宋体"/>
          <w:color w:val="auto"/>
          <w:sz w:val="30"/>
          <w:szCs w:val="30"/>
          <w:highlight w:val="none"/>
        </w:rPr>
      </w:pPr>
      <w:bookmarkStart w:id="237" w:name="bookmark153"/>
      <w:bookmarkEnd w:id="237"/>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8" w:name="_Toc32149"/>
      <w:bookmarkStart w:id="239"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8"/>
      <w:bookmarkEnd w:id="239"/>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0" w:name="_Toc26708"/>
      <w:bookmarkStart w:id="241"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0"/>
      <w:bookmarkEnd w:id="241"/>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2" w:name="bookmark154"/>
      <w:bookmarkEnd w:id="242"/>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3" w:name="_Toc17838"/>
      <w:r>
        <w:rPr>
          <w:rFonts w:hint="eastAsia" w:ascii="宋体" w:hAnsi="宋体" w:eastAsia="宋体" w:cs="宋体"/>
          <w:b/>
          <w:bCs/>
          <w:color w:val="auto"/>
          <w:spacing w:val="-4"/>
          <w:sz w:val="24"/>
          <w:szCs w:val="24"/>
          <w:highlight w:val="none"/>
        </w:rPr>
        <w:t>格式七 投标人基本情况表</w:t>
      </w:r>
      <w:bookmarkEnd w:id="243"/>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2"/>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2"/>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2"/>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2"/>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2"/>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2"/>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2"/>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2"/>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2"/>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2"/>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2"/>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2"/>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2"/>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2"/>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2"/>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2"/>
              <w:spacing w:line="254" w:lineRule="auto"/>
              <w:rPr>
                <w:rFonts w:hint="eastAsia" w:ascii="宋体" w:hAnsi="宋体" w:eastAsia="宋体" w:cs="宋体"/>
                <w:color w:val="auto"/>
                <w:sz w:val="24"/>
                <w:szCs w:val="24"/>
                <w:highlight w:val="none"/>
              </w:rPr>
            </w:pPr>
          </w:p>
          <w:p w14:paraId="02C0E7FA">
            <w:pPr>
              <w:pStyle w:val="22"/>
              <w:spacing w:line="254" w:lineRule="auto"/>
              <w:rPr>
                <w:rFonts w:hint="eastAsia" w:ascii="宋体" w:hAnsi="宋体" w:eastAsia="宋体" w:cs="宋体"/>
                <w:color w:val="auto"/>
                <w:sz w:val="24"/>
                <w:szCs w:val="24"/>
                <w:highlight w:val="none"/>
              </w:rPr>
            </w:pPr>
          </w:p>
          <w:p w14:paraId="1FBAEACC">
            <w:pPr>
              <w:pStyle w:val="22"/>
              <w:spacing w:line="254" w:lineRule="auto"/>
              <w:rPr>
                <w:rFonts w:hint="eastAsia" w:ascii="宋体" w:hAnsi="宋体" w:eastAsia="宋体" w:cs="宋体"/>
                <w:color w:val="auto"/>
                <w:sz w:val="24"/>
                <w:szCs w:val="24"/>
                <w:highlight w:val="none"/>
              </w:rPr>
            </w:pPr>
          </w:p>
          <w:p w14:paraId="64C94A08">
            <w:pPr>
              <w:pStyle w:val="22"/>
              <w:spacing w:line="254" w:lineRule="auto"/>
              <w:rPr>
                <w:rFonts w:hint="eastAsia" w:ascii="宋体" w:hAnsi="宋体" w:eastAsia="宋体" w:cs="宋体"/>
                <w:color w:val="auto"/>
                <w:sz w:val="24"/>
                <w:szCs w:val="24"/>
                <w:highlight w:val="none"/>
              </w:rPr>
            </w:pPr>
          </w:p>
          <w:p w14:paraId="69BBE9A7">
            <w:pPr>
              <w:pStyle w:val="22"/>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2"/>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2"/>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2"/>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2"/>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2"/>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2"/>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2"/>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2"/>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2"/>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2"/>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2"/>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2"/>
              <w:spacing w:line="295" w:lineRule="auto"/>
              <w:rPr>
                <w:rFonts w:hint="eastAsia" w:ascii="宋体" w:hAnsi="宋体" w:eastAsia="宋体" w:cs="宋体"/>
                <w:color w:val="auto"/>
                <w:sz w:val="24"/>
                <w:szCs w:val="24"/>
                <w:highlight w:val="none"/>
              </w:rPr>
            </w:pPr>
          </w:p>
          <w:p w14:paraId="598814F5">
            <w:pPr>
              <w:pStyle w:val="22"/>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2"/>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4" w:name="_Toc14048"/>
      <w:bookmarkStart w:id="245" w:name="_Toc5131"/>
      <w:r>
        <w:rPr>
          <w:rFonts w:hint="eastAsia" w:ascii="宋体" w:hAnsi="宋体" w:eastAsia="宋体" w:cs="宋体"/>
          <w:color w:val="auto"/>
          <w:spacing w:val="4"/>
          <w:sz w:val="18"/>
          <w:szCs w:val="18"/>
          <w:highlight w:val="none"/>
        </w:rPr>
        <w:t>1 ．《投标人基本情况表》后应附以下资料：</w:t>
      </w:r>
      <w:bookmarkEnd w:id="244"/>
      <w:bookmarkEnd w:id="245"/>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6" w:name="_Toc19699"/>
      <w:r>
        <w:rPr>
          <w:rFonts w:hint="eastAsia" w:ascii="宋体" w:hAnsi="宋体" w:eastAsia="宋体" w:cs="宋体"/>
          <w:b/>
          <w:bCs/>
          <w:color w:val="auto"/>
          <w:spacing w:val="-4"/>
          <w:sz w:val="24"/>
          <w:szCs w:val="24"/>
          <w:highlight w:val="none"/>
        </w:rPr>
        <w:t>格式八 项目经理简历表</w:t>
      </w:r>
      <w:bookmarkEnd w:id="246"/>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7" w:name="bookmark156"/>
      <w:bookmarkEnd w:id="247"/>
      <w:bookmarkStart w:id="248" w:name="bookmark89"/>
      <w:bookmarkEnd w:id="248"/>
      <w:bookmarkStart w:id="249" w:name="_Toc31533"/>
      <w:bookmarkStart w:id="250" w:name="_Toc24489"/>
      <w:r>
        <w:rPr>
          <w:rFonts w:hint="eastAsia" w:ascii="宋体" w:hAnsi="宋体" w:eastAsia="宋体" w:cs="宋体"/>
          <w:b/>
          <w:bCs/>
          <w:color w:val="auto"/>
          <w:spacing w:val="-5"/>
          <w:sz w:val="30"/>
          <w:szCs w:val="30"/>
          <w:highlight w:val="none"/>
        </w:rPr>
        <w:t>项目经理简历表</w:t>
      </w:r>
      <w:bookmarkEnd w:id="249"/>
      <w:bookmarkEnd w:id="250"/>
    </w:p>
    <w:p w14:paraId="59593258">
      <w:pPr>
        <w:spacing w:line="240" w:lineRule="exact"/>
        <w:rPr>
          <w:rFonts w:hint="eastAsia" w:ascii="宋体" w:hAnsi="宋体" w:eastAsia="宋体" w:cs="宋体"/>
          <w:color w:val="auto"/>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2"/>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2"/>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2"/>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2"/>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2"/>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2"/>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2"/>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2"/>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2"/>
              <w:rPr>
                <w:rFonts w:hint="eastAsia" w:ascii="宋体" w:hAnsi="宋体" w:eastAsia="宋体" w:cs="宋体"/>
                <w:color w:val="auto"/>
                <w:sz w:val="24"/>
                <w:szCs w:val="24"/>
                <w:highlight w:val="none"/>
              </w:rPr>
            </w:pPr>
          </w:p>
        </w:tc>
        <w:tc>
          <w:tcPr>
            <w:tcW w:w="2037" w:type="dxa"/>
            <w:gridSpan w:val="2"/>
            <w:vAlign w:val="top"/>
          </w:tcPr>
          <w:p w14:paraId="78888A3B">
            <w:pPr>
              <w:pStyle w:val="22"/>
              <w:rPr>
                <w:rFonts w:hint="eastAsia" w:ascii="宋体" w:hAnsi="宋体" w:eastAsia="宋体" w:cs="宋体"/>
                <w:color w:val="auto"/>
                <w:sz w:val="24"/>
                <w:szCs w:val="24"/>
                <w:highlight w:val="none"/>
              </w:rPr>
            </w:pPr>
          </w:p>
        </w:tc>
        <w:tc>
          <w:tcPr>
            <w:tcW w:w="2062" w:type="dxa"/>
            <w:vAlign w:val="top"/>
          </w:tcPr>
          <w:p w14:paraId="74289F65">
            <w:pPr>
              <w:pStyle w:val="22"/>
              <w:rPr>
                <w:rFonts w:hint="eastAsia" w:ascii="宋体" w:hAnsi="宋体" w:eastAsia="宋体" w:cs="宋体"/>
                <w:color w:val="auto"/>
                <w:sz w:val="24"/>
                <w:szCs w:val="24"/>
                <w:highlight w:val="none"/>
              </w:rPr>
            </w:pPr>
          </w:p>
        </w:tc>
        <w:tc>
          <w:tcPr>
            <w:tcW w:w="1798" w:type="dxa"/>
            <w:vAlign w:val="top"/>
          </w:tcPr>
          <w:p w14:paraId="22429141">
            <w:pPr>
              <w:pStyle w:val="22"/>
              <w:rPr>
                <w:rFonts w:hint="eastAsia" w:ascii="宋体" w:hAnsi="宋体" w:eastAsia="宋体" w:cs="宋体"/>
                <w:color w:val="auto"/>
                <w:sz w:val="24"/>
                <w:szCs w:val="24"/>
                <w:highlight w:val="none"/>
              </w:rPr>
            </w:pPr>
          </w:p>
        </w:tc>
        <w:tc>
          <w:tcPr>
            <w:tcW w:w="1398" w:type="dxa"/>
            <w:vAlign w:val="top"/>
          </w:tcPr>
          <w:p w14:paraId="0CCA428D">
            <w:pPr>
              <w:pStyle w:val="22"/>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2"/>
              <w:rPr>
                <w:rFonts w:hint="eastAsia" w:ascii="宋体" w:hAnsi="宋体" w:eastAsia="宋体" w:cs="宋体"/>
                <w:color w:val="auto"/>
                <w:sz w:val="24"/>
                <w:szCs w:val="24"/>
                <w:highlight w:val="none"/>
              </w:rPr>
            </w:pPr>
          </w:p>
        </w:tc>
        <w:tc>
          <w:tcPr>
            <w:tcW w:w="2037" w:type="dxa"/>
            <w:gridSpan w:val="2"/>
            <w:vAlign w:val="top"/>
          </w:tcPr>
          <w:p w14:paraId="6061C8EF">
            <w:pPr>
              <w:pStyle w:val="22"/>
              <w:rPr>
                <w:rFonts w:hint="eastAsia" w:ascii="宋体" w:hAnsi="宋体" w:eastAsia="宋体" w:cs="宋体"/>
                <w:color w:val="auto"/>
                <w:sz w:val="24"/>
                <w:szCs w:val="24"/>
                <w:highlight w:val="none"/>
              </w:rPr>
            </w:pPr>
          </w:p>
        </w:tc>
        <w:tc>
          <w:tcPr>
            <w:tcW w:w="2062" w:type="dxa"/>
            <w:vAlign w:val="top"/>
          </w:tcPr>
          <w:p w14:paraId="37C2C8FD">
            <w:pPr>
              <w:pStyle w:val="22"/>
              <w:rPr>
                <w:rFonts w:hint="eastAsia" w:ascii="宋体" w:hAnsi="宋体" w:eastAsia="宋体" w:cs="宋体"/>
                <w:color w:val="auto"/>
                <w:sz w:val="24"/>
                <w:szCs w:val="24"/>
                <w:highlight w:val="none"/>
              </w:rPr>
            </w:pPr>
          </w:p>
        </w:tc>
        <w:tc>
          <w:tcPr>
            <w:tcW w:w="1798" w:type="dxa"/>
            <w:vAlign w:val="top"/>
          </w:tcPr>
          <w:p w14:paraId="35838BEB">
            <w:pPr>
              <w:pStyle w:val="22"/>
              <w:rPr>
                <w:rFonts w:hint="eastAsia" w:ascii="宋体" w:hAnsi="宋体" w:eastAsia="宋体" w:cs="宋体"/>
                <w:color w:val="auto"/>
                <w:sz w:val="24"/>
                <w:szCs w:val="24"/>
                <w:highlight w:val="none"/>
              </w:rPr>
            </w:pPr>
          </w:p>
        </w:tc>
        <w:tc>
          <w:tcPr>
            <w:tcW w:w="1398" w:type="dxa"/>
            <w:vAlign w:val="top"/>
          </w:tcPr>
          <w:p w14:paraId="1A7FF52A">
            <w:pPr>
              <w:pStyle w:val="22"/>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2"/>
              <w:rPr>
                <w:rFonts w:hint="eastAsia" w:ascii="宋体" w:hAnsi="宋体" w:eastAsia="宋体" w:cs="宋体"/>
                <w:color w:val="auto"/>
                <w:sz w:val="24"/>
                <w:szCs w:val="24"/>
                <w:highlight w:val="none"/>
              </w:rPr>
            </w:pPr>
          </w:p>
        </w:tc>
        <w:tc>
          <w:tcPr>
            <w:tcW w:w="2037" w:type="dxa"/>
            <w:gridSpan w:val="2"/>
            <w:vAlign w:val="top"/>
          </w:tcPr>
          <w:p w14:paraId="49395E10">
            <w:pPr>
              <w:pStyle w:val="22"/>
              <w:rPr>
                <w:rFonts w:hint="eastAsia" w:ascii="宋体" w:hAnsi="宋体" w:eastAsia="宋体" w:cs="宋体"/>
                <w:color w:val="auto"/>
                <w:sz w:val="24"/>
                <w:szCs w:val="24"/>
                <w:highlight w:val="none"/>
              </w:rPr>
            </w:pPr>
          </w:p>
        </w:tc>
        <w:tc>
          <w:tcPr>
            <w:tcW w:w="2062" w:type="dxa"/>
            <w:vAlign w:val="top"/>
          </w:tcPr>
          <w:p w14:paraId="38C89432">
            <w:pPr>
              <w:pStyle w:val="22"/>
              <w:rPr>
                <w:rFonts w:hint="eastAsia" w:ascii="宋体" w:hAnsi="宋体" w:eastAsia="宋体" w:cs="宋体"/>
                <w:color w:val="auto"/>
                <w:sz w:val="24"/>
                <w:szCs w:val="24"/>
                <w:highlight w:val="none"/>
              </w:rPr>
            </w:pPr>
          </w:p>
        </w:tc>
        <w:tc>
          <w:tcPr>
            <w:tcW w:w="1798" w:type="dxa"/>
            <w:vAlign w:val="top"/>
          </w:tcPr>
          <w:p w14:paraId="5214B6C3">
            <w:pPr>
              <w:pStyle w:val="22"/>
              <w:rPr>
                <w:rFonts w:hint="eastAsia" w:ascii="宋体" w:hAnsi="宋体" w:eastAsia="宋体" w:cs="宋体"/>
                <w:color w:val="auto"/>
                <w:sz w:val="24"/>
                <w:szCs w:val="24"/>
                <w:highlight w:val="none"/>
              </w:rPr>
            </w:pPr>
          </w:p>
        </w:tc>
        <w:tc>
          <w:tcPr>
            <w:tcW w:w="1398" w:type="dxa"/>
            <w:vAlign w:val="top"/>
          </w:tcPr>
          <w:p w14:paraId="359AD966">
            <w:pPr>
              <w:pStyle w:val="22"/>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2"/>
              <w:rPr>
                <w:rFonts w:hint="eastAsia" w:ascii="宋体" w:hAnsi="宋体" w:eastAsia="宋体" w:cs="宋体"/>
                <w:color w:val="auto"/>
                <w:sz w:val="24"/>
                <w:szCs w:val="24"/>
                <w:highlight w:val="none"/>
              </w:rPr>
            </w:pPr>
          </w:p>
        </w:tc>
        <w:tc>
          <w:tcPr>
            <w:tcW w:w="2037" w:type="dxa"/>
            <w:gridSpan w:val="2"/>
            <w:vAlign w:val="top"/>
          </w:tcPr>
          <w:p w14:paraId="13591C1A">
            <w:pPr>
              <w:pStyle w:val="22"/>
              <w:rPr>
                <w:rFonts w:hint="eastAsia" w:ascii="宋体" w:hAnsi="宋体" w:eastAsia="宋体" w:cs="宋体"/>
                <w:color w:val="auto"/>
                <w:sz w:val="24"/>
                <w:szCs w:val="24"/>
                <w:highlight w:val="none"/>
              </w:rPr>
            </w:pPr>
          </w:p>
        </w:tc>
        <w:tc>
          <w:tcPr>
            <w:tcW w:w="2062" w:type="dxa"/>
            <w:vAlign w:val="top"/>
          </w:tcPr>
          <w:p w14:paraId="7E190888">
            <w:pPr>
              <w:pStyle w:val="22"/>
              <w:rPr>
                <w:rFonts w:hint="eastAsia" w:ascii="宋体" w:hAnsi="宋体" w:eastAsia="宋体" w:cs="宋体"/>
                <w:color w:val="auto"/>
                <w:sz w:val="24"/>
                <w:szCs w:val="24"/>
                <w:highlight w:val="none"/>
              </w:rPr>
            </w:pPr>
          </w:p>
        </w:tc>
        <w:tc>
          <w:tcPr>
            <w:tcW w:w="1798" w:type="dxa"/>
            <w:vAlign w:val="top"/>
          </w:tcPr>
          <w:p w14:paraId="465A33C8">
            <w:pPr>
              <w:pStyle w:val="22"/>
              <w:rPr>
                <w:rFonts w:hint="eastAsia" w:ascii="宋体" w:hAnsi="宋体" w:eastAsia="宋体" w:cs="宋体"/>
                <w:color w:val="auto"/>
                <w:sz w:val="24"/>
                <w:szCs w:val="24"/>
                <w:highlight w:val="none"/>
              </w:rPr>
            </w:pPr>
          </w:p>
        </w:tc>
        <w:tc>
          <w:tcPr>
            <w:tcW w:w="1398" w:type="dxa"/>
            <w:vAlign w:val="top"/>
          </w:tcPr>
          <w:p w14:paraId="3E8CFEF8">
            <w:pPr>
              <w:pStyle w:val="22"/>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1" w:name="_Toc25271"/>
      <w:bookmarkStart w:id="252"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1"/>
      <w:bookmarkEnd w:id="252"/>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的证明（至少连续3个月，其中必须有2026年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3" w:name="_Toc30661"/>
      <w:r>
        <w:rPr>
          <w:rFonts w:hint="eastAsia" w:ascii="宋体" w:hAnsi="宋体" w:eastAsia="宋体" w:cs="宋体"/>
          <w:b/>
          <w:bCs/>
          <w:color w:val="auto"/>
          <w:spacing w:val="-4"/>
          <w:sz w:val="24"/>
          <w:szCs w:val="24"/>
          <w:highlight w:val="none"/>
        </w:rPr>
        <w:t>格式九 项目经理任职声明</w:t>
      </w:r>
      <w:bookmarkEnd w:id="253"/>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4" w:name="bookmark157"/>
      <w:bookmarkEnd w:id="254"/>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5" w:name="_Toc31071"/>
      <w:r>
        <w:rPr>
          <w:rFonts w:hint="eastAsia" w:ascii="宋体" w:hAnsi="宋体" w:eastAsia="宋体" w:cs="宋体"/>
          <w:b/>
          <w:bCs/>
          <w:color w:val="auto"/>
          <w:spacing w:val="-4"/>
          <w:sz w:val="24"/>
          <w:szCs w:val="24"/>
          <w:highlight w:val="none"/>
        </w:rPr>
        <w:t>格式十 项目技术负责人简历表</w:t>
      </w:r>
      <w:bookmarkEnd w:id="255"/>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6" w:name="_Toc25712"/>
      <w:bookmarkStart w:id="257" w:name="_Toc1553"/>
      <w:r>
        <w:rPr>
          <w:rFonts w:hint="eastAsia" w:ascii="宋体" w:hAnsi="宋体" w:eastAsia="宋体" w:cs="宋体"/>
          <w:b/>
          <w:bCs/>
          <w:color w:val="auto"/>
          <w:spacing w:val="-4"/>
          <w:sz w:val="30"/>
          <w:szCs w:val="30"/>
          <w:highlight w:val="none"/>
        </w:rPr>
        <w:t>项目技术负责人简历表</w:t>
      </w:r>
      <w:bookmarkEnd w:id="256"/>
      <w:bookmarkEnd w:id="257"/>
    </w:p>
    <w:p w14:paraId="0C4EC7B8">
      <w:pPr>
        <w:spacing w:line="240" w:lineRule="exact"/>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2"/>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2"/>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2"/>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2"/>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2"/>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2"/>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2"/>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2"/>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2"/>
              <w:rPr>
                <w:rFonts w:hint="eastAsia" w:ascii="宋体" w:hAnsi="宋体" w:eastAsia="宋体" w:cs="宋体"/>
                <w:color w:val="auto"/>
                <w:sz w:val="24"/>
                <w:szCs w:val="24"/>
                <w:highlight w:val="none"/>
              </w:rPr>
            </w:pPr>
          </w:p>
        </w:tc>
        <w:tc>
          <w:tcPr>
            <w:tcW w:w="2021" w:type="dxa"/>
            <w:gridSpan w:val="2"/>
            <w:vAlign w:val="top"/>
          </w:tcPr>
          <w:p w14:paraId="270436EC">
            <w:pPr>
              <w:pStyle w:val="22"/>
              <w:rPr>
                <w:rFonts w:hint="eastAsia" w:ascii="宋体" w:hAnsi="宋体" w:eastAsia="宋体" w:cs="宋体"/>
                <w:color w:val="auto"/>
                <w:sz w:val="24"/>
                <w:szCs w:val="24"/>
                <w:highlight w:val="none"/>
              </w:rPr>
            </w:pPr>
          </w:p>
        </w:tc>
        <w:tc>
          <w:tcPr>
            <w:tcW w:w="2047" w:type="dxa"/>
            <w:vAlign w:val="top"/>
          </w:tcPr>
          <w:p w14:paraId="254FE938">
            <w:pPr>
              <w:pStyle w:val="22"/>
              <w:rPr>
                <w:rFonts w:hint="eastAsia" w:ascii="宋体" w:hAnsi="宋体" w:eastAsia="宋体" w:cs="宋体"/>
                <w:color w:val="auto"/>
                <w:sz w:val="24"/>
                <w:szCs w:val="24"/>
                <w:highlight w:val="none"/>
              </w:rPr>
            </w:pPr>
          </w:p>
        </w:tc>
        <w:tc>
          <w:tcPr>
            <w:tcW w:w="1783" w:type="dxa"/>
            <w:vAlign w:val="top"/>
          </w:tcPr>
          <w:p w14:paraId="355EA15C">
            <w:pPr>
              <w:pStyle w:val="22"/>
              <w:rPr>
                <w:rFonts w:hint="eastAsia" w:ascii="宋体" w:hAnsi="宋体" w:eastAsia="宋体" w:cs="宋体"/>
                <w:color w:val="auto"/>
                <w:sz w:val="24"/>
                <w:szCs w:val="24"/>
                <w:highlight w:val="none"/>
              </w:rPr>
            </w:pPr>
          </w:p>
        </w:tc>
        <w:tc>
          <w:tcPr>
            <w:tcW w:w="1386" w:type="dxa"/>
            <w:vAlign w:val="top"/>
          </w:tcPr>
          <w:p w14:paraId="3A063067">
            <w:pPr>
              <w:pStyle w:val="22"/>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2"/>
              <w:rPr>
                <w:rFonts w:hint="eastAsia" w:ascii="宋体" w:hAnsi="宋体" w:eastAsia="宋体" w:cs="宋体"/>
                <w:color w:val="auto"/>
                <w:sz w:val="24"/>
                <w:szCs w:val="24"/>
                <w:highlight w:val="none"/>
              </w:rPr>
            </w:pPr>
          </w:p>
        </w:tc>
        <w:tc>
          <w:tcPr>
            <w:tcW w:w="2021" w:type="dxa"/>
            <w:gridSpan w:val="2"/>
            <w:vAlign w:val="top"/>
          </w:tcPr>
          <w:p w14:paraId="4FF33181">
            <w:pPr>
              <w:pStyle w:val="22"/>
              <w:rPr>
                <w:rFonts w:hint="eastAsia" w:ascii="宋体" w:hAnsi="宋体" w:eastAsia="宋体" w:cs="宋体"/>
                <w:color w:val="auto"/>
                <w:sz w:val="24"/>
                <w:szCs w:val="24"/>
                <w:highlight w:val="none"/>
              </w:rPr>
            </w:pPr>
          </w:p>
        </w:tc>
        <w:tc>
          <w:tcPr>
            <w:tcW w:w="2047" w:type="dxa"/>
            <w:vAlign w:val="top"/>
          </w:tcPr>
          <w:p w14:paraId="7DB0E2CE">
            <w:pPr>
              <w:pStyle w:val="22"/>
              <w:rPr>
                <w:rFonts w:hint="eastAsia" w:ascii="宋体" w:hAnsi="宋体" w:eastAsia="宋体" w:cs="宋体"/>
                <w:color w:val="auto"/>
                <w:sz w:val="24"/>
                <w:szCs w:val="24"/>
                <w:highlight w:val="none"/>
              </w:rPr>
            </w:pPr>
          </w:p>
        </w:tc>
        <w:tc>
          <w:tcPr>
            <w:tcW w:w="1783" w:type="dxa"/>
            <w:vAlign w:val="top"/>
          </w:tcPr>
          <w:p w14:paraId="026AE2C4">
            <w:pPr>
              <w:pStyle w:val="22"/>
              <w:rPr>
                <w:rFonts w:hint="eastAsia" w:ascii="宋体" w:hAnsi="宋体" w:eastAsia="宋体" w:cs="宋体"/>
                <w:color w:val="auto"/>
                <w:sz w:val="24"/>
                <w:szCs w:val="24"/>
                <w:highlight w:val="none"/>
              </w:rPr>
            </w:pPr>
          </w:p>
        </w:tc>
        <w:tc>
          <w:tcPr>
            <w:tcW w:w="1386" w:type="dxa"/>
            <w:vAlign w:val="top"/>
          </w:tcPr>
          <w:p w14:paraId="371023C5">
            <w:pPr>
              <w:pStyle w:val="22"/>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2"/>
              <w:rPr>
                <w:rFonts w:hint="eastAsia" w:ascii="宋体" w:hAnsi="宋体" w:eastAsia="宋体" w:cs="宋体"/>
                <w:color w:val="auto"/>
                <w:sz w:val="24"/>
                <w:szCs w:val="24"/>
                <w:highlight w:val="none"/>
              </w:rPr>
            </w:pPr>
          </w:p>
        </w:tc>
        <w:tc>
          <w:tcPr>
            <w:tcW w:w="2021" w:type="dxa"/>
            <w:gridSpan w:val="2"/>
            <w:vAlign w:val="top"/>
          </w:tcPr>
          <w:p w14:paraId="5DC4416F">
            <w:pPr>
              <w:pStyle w:val="22"/>
              <w:rPr>
                <w:rFonts w:hint="eastAsia" w:ascii="宋体" w:hAnsi="宋体" w:eastAsia="宋体" w:cs="宋体"/>
                <w:color w:val="auto"/>
                <w:sz w:val="24"/>
                <w:szCs w:val="24"/>
                <w:highlight w:val="none"/>
              </w:rPr>
            </w:pPr>
          </w:p>
        </w:tc>
        <w:tc>
          <w:tcPr>
            <w:tcW w:w="2047" w:type="dxa"/>
            <w:vAlign w:val="top"/>
          </w:tcPr>
          <w:p w14:paraId="2AF0F04E">
            <w:pPr>
              <w:pStyle w:val="22"/>
              <w:rPr>
                <w:rFonts w:hint="eastAsia" w:ascii="宋体" w:hAnsi="宋体" w:eastAsia="宋体" w:cs="宋体"/>
                <w:color w:val="auto"/>
                <w:sz w:val="24"/>
                <w:szCs w:val="24"/>
                <w:highlight w:val="none"/>
              </w:rPr>
            </w:pPr>
          </w:p>
        </w:tc>
        <w:tc>
          <w:tcPr>
            <w:tcW w:w="1783" w:type="dxa"/>
            <w:vAlign w:val="top"/>
          </w:tcPr>
          <w:p w14:paraId="400EE5B7">
            <w:pPr>
              <w:pStyle w:val="22"/>
              <w:rPr>
                <w:rFonts w:hint="eastAsia" w:ascii="宋体" w:hAnsi="宋体" w:eastAsia="宋体" w:cs="宋体"/>
                <w:color w:val="auto"/>
                <w:sz w:val="24"/>
                <w:szCs w:val="24"/>
                <w:highlight w:val="none"/>
              </w:rPr>
            </w:pPr>
          </w:p>
        </w:tc>
        <w:tc>
          <w:tcPr>
            <w:tcW w:w="1386" w:type="dxa"/>
            <w:vAlign w:val="top"/>
          </w:tcPr>
          <w:p w14:paraId="1734BD0B">
            <w:pPr>
              <w:pStyle w:val="22"/>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2"/>
              <w:rPr>
                <w:rFonts w:hint="eastAsia" w:ascii="宋体" w:hAnsi="宋体" w:eastAsia="宋体" w:cs="宋体"/>
                <w:color w:val="auto"/>
                <w:sz w:val="24"/>
                <w:szCs w:val="24"/>
                <w:highlight w:val="none"/>
              </w:rPr>
            </w:pPr>
          </w:p>
        </w:tc>
        <w:tc>
          <w:tcPr>
            <w:tcW w:w="1610" w:type="dxa"/>
            <w:gridSpan w:val="2"/>
            <w:vAlign w:val="top"/>
          </w:tcPr>
          <w:p w14:paraId="698F5787">
            <w:pPr>
              <w:pStyle w:val="22"/>
              <w:rPr>
                <w:rFonts w:hint="eastAsia" w:ascii="宋体" w:hAnsi="宋体" w:eastAsia="宋体" w:cs="宋体"/>
                <w:color w:val="auto"/>
                <w:sz w:val="24"/>
                <w:szCs w:val="24"/>
                <w:highlight w:val="none"/>
              </w:rPr>
            </w:pPr>
          </w:p>
        </w:tc>
        <w:tc>
          <w:tcPr>
            <w:tcW w:w="2021" w:type="dxa"/>
            <w:gridSpan w:val="2"/>
            <w:vAlign w:val="top"/>
          </w:tcPr>
          <w:p w14:paraId="69858A0D">
            <w:pPr>
              <w:pStyle w:val="22"/>
              <w:rPr>
                <w:rFonts w:hint="eastAsia" w:ascii="宋体" w:hAnsi="宋体" w:eastAsia="宋体" w:cs="宋体"/>
                <w:color w:val="auto"/>
                <w:sz w:val="24"/>
                <w:szCs w:val="24"/>
                <w:highlight w:val="none"/>
              </w:rPr>
            </w:pPr>
          </w:p>
        </w:tc>
        <w:tc>
          <w:tcPr>
            <w:tcW w:w="2047" w:type="dxa"/>
            <w:vAlign w:val="top"/>
          </w:tcPr>
          <w:p w14:paraId="2BD7DCDB">
            <w:pPr>
              <w:pStyle w:val="22"/>
              <w:rPr>
                <w:rFonts w:hint="eastAsia" w:ascii="宋体" w:hAnsi="宋体" w:eastAsia="宋体" w:cs="宋体"/>
                <w:color w:val="auto"/>
                <w:sz w:val="24"/>
                <w:szCs w:val="24"/>
                <w:highlight w:val="none"/>
              </w:rPr>
            </w:pPr>
          </w:p>
        </w:tc>
        <w:tc>
          <w:tcPr>
            <w:tcW w:w="1783" w:type="dxa"/>
            <w:vAlign w:val="top"/>
          </w:tcPr>
          <w:p w14:paraId="4D125A3E">
            <w:pPr>
              <w:pStyle w:val="22"/>
              <w:rPr>
                <w:rFonts w:hint="eastAsia" w:ascii="宋体" w:hAnsi="宋体" w:eastAsia="宋体" w:cs="宋体"/>
                <w:color w:val="auto"/>
                <w:sz w:val="24"/>
                <w:szCs w:val="24"/>
                <w:highlight w:val="none"/>
              </w:rPr>
            </w:pPr>
          </w:p>
        </w:tc>
        <w:tc>
          <w:tcPr>
            <w:tcW w:w="1386" w:type="dxa"/>
            <w:vAlign w:val="top"/>
          </w:tcPr>
          <w:p w14:paraId="39C6E406">
            <w:pPr>
              <w:pStyle w:val="22"/>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2"/>
              <w:rPr>
                <w:rFonts w:hint="eastAsia" w:ascii="宋体" w:hAnsi="宋体" w:eastAsia="宋体" w:cs="宋体"/>
                <w:color w:val="auto"/>
                <w:sz w:val="24"/>
                <w:szCs w:val="24"/>
                <w:highlight w:val="none"/>
              </w:rPr>
            </w:pPr>
          </w:p>
        </w:tc>
        <w:tc>
          <w:tcPr>
            <w:tcW w:w="1610" w:type="dxa"/>
            <w:gridSpan w:val="2"/>
            <w:vAlign w:val="top"/>
          </w:tcPr>
          <w:p w14:paraId="51FAB6E2">
            <w:pPr>
              <w:pStyle w:val="22"/>
              <w:rPr>
                <w:rFonts w:hint="eastAsia" w:ascii="宋体" w:hAnsi="宋体" w:eastAsia="宋体" w:cs="宋体"/>
                <w:color w:val="auto"/>
                <w:sz w:val="24"/>
                <w:szCs w:val="24"/>
                <w:highlight w:val="none"/>
              </w:rPr>
            </w:pPr>
          </w:p>
        </w:tc>
        <w:tc>
          <w:tcPr>
            <w:tcW w:w="2021" w:type="dxa"/>
            <w:gridSpan w:val="2"/>
            <w:vAlign w:val="top"/>
          </w:tcPr>
          <w:p w14:paraId="61875FD1">
            <w:pPr>
              <w:pStyle w:val="22"/>
              <w:rPr>
                <w:rFonts w:hint="eastAsia" w:ascii="宋体" w:hAnsi="宋体" w:eastAsia="宋体" w:cs="宋体"/>
                <w:color w:val="auto"/>
                <w:sz w:val="24"/>
                <w:szCs w:val="24"/>
                <w:highlight w:val="none"/>
              </w:rPr>
            </w:pPr>
          </w:p>
        </w:tc>
        <w:tc>
          <w:tcPr>
            <w:tcW w:w="2047" w:type="dxa"/>
            <w:vAlign w:val="top"/>
          </w:tcPr>
          <w:p w14:paraId="404E5FF7">
            <w:pPr>
              <w:pStyle w:val="22"/>
              <w:rPr>
                <w:rFonts w:hint="eastAsia" w:ascii="宋体" w:hAnsi="宋体" w:eastAsia="宋体" w:cs="宋体"/>
                <w:color w:val="auto"/>
                <w:sz w:val="24"/>
                <w:szCs w:val="24"/>
                <w:highlight w:val="none"/>
              </w:rPr>
            </w:pPr>
          </w:p>
        </w:tc>
        <w:tc>
          <w:tcPr>
            <w:tcW w:w="1783" w:type="dxa"/>
            <w:vAlign w:val="top"/>
          </w:tcPr>
          <w:p w14:paraId="6ADD1E7F">
            <w:pPr>
              <w:pStyle w:val="22"/>
              <w:rPr>
                <w:rFonts w:hint="eastAsia" w:ascii="宋体" w:hAnsi="宋体" w:eastAsia="宋体" w:cs="宋体"/>
                <w:color w:val="auto"/>
                <w:sz w:val="24"/>
                <w:szCs w:val="24"/>
                <w:highlight w:val="none"/>
              </w:rPr>
            </w:pPr>
          </w:p>
        </w:tc>
        <w:tc>
          <w:tcPr>
            <w:tcW w:w="1386" w:type="dxa"/>
            <w:vAlign w:val="top"/>
          </w:tcPr>
          <w:p w14:paraId="384217C7">
            <w:pPr>
              <w:pStyle w:val="22"/>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至少连续3个月，其中必须有 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8" w:name="_Toc25235"/>
      <w:r>
        <w:rPr>
          <w:rFonts w:hint="eastAsia" w:ascii="宋体" w:hAnsi="宋体" w:eastAsia="宋体" w:cs="宋体"/>
          <w:b/>
          <w:bCs/>
          <w:color w:val="auto"/>
          <w:spacing w:val="-4"/>
          <w:sz w:val="24"/>
          <w:szCs w:val="24"/>
          <w:highlight w:val="none"/>
        </w:rPr>
        <w:t>格式十一 项目管理机构组成表</w:t>
      </w:r>
      <w:bookmarkEnd w:id="258"/>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59" w:name="bookmark158"/>
      <w:bookmarkEnd w:id="259"/>
      <w:bookmarkStart w:id="260" w:name="_Toc19973"/>
      <w:bookmarkStart w:id="261" w:name="_Toc28765"/>
      <w:r>
        <w:rPr>
          <w:rFonts w:hint="eastAsia" w:ascii="宋体" w:hAnsi="宋体" w:eastAsia="宋体" w:cs="宋体"/>
          <w:b/>
          <w:bCs/>
          <w:color w:val="auto"/>
          <w:spacing w:val="-4"/>
          <w:sz w:val="30"/>
          <w:szCs w:val="30"/>
          <w:highlight w:val="none"/>
        </w:rPr>
        <w:t>项目管理机构组成表</w:t>
      </w:r>
      <w:bookmarkEnd w:id="260"/>
      <w:bookmarkEnd w:id="261"/>
    </w:p>
    <w:p w14:paraId="1EDDD763">
      <w:pPr>
        <w:spacing w:before="7"/>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2"/>
              <w:rPr>
                <w:rFonts w:hint="eastAsia" w:ascii="宋体" w:hAnsi="宋体" w:eastAsia="宋体" w:cs="宋体"/>
                <w:color w:val="auto"/>
                <w:sz w:val="24"/>
                <w:szCs w:val="24"/>
                <w:highlight w:val="none"/>
              </w:rPr>
            </w:pPr>
          </w:p>
        </w:tc>
        <w:tc>
          <w:tcPr>
            <w:tcW w:w="1017" w:type="dxa"/>
            <w:vAlign w:val="top"/>
          </w:tcPr>
          <w:p w14:paraId="4EA01CAF">
            <w:pPr>
              <w:pStyle w:val="22"/>
              <w:rPr>
                <w:rFonts w:hint="eastAsia" w:ascii="宋体" w:hAnsi="宋体" w:eastAsia="宋体" w:cs="宋体"/>
                <w:color w:val="auto"/>
                <w:sz w:val="24"/>
                <w:szCs w:val="24"/>
                <w:highlight w:val="none"/>
              </w:rPr>
            </w:pPr>
          </w:p>
        </w:tc>
        <w:tc>
          <w:tcPr>
            <w:tcW w:w="1002" w:type="dxa"/>
            <w:vAlign w:val="top"/>
          </w:tcPr>
          <w:p w14:paraId="784E4E86">
            <w:pPr>
              <w:pStyle w:val="22"/>
              <w:rPr>
                <w:rFonts w:hint="eastAsia" w:ascii="宋体" w:hAnsi="宋体" w:eastAsia="宋体" w:cs="宋体"/>
                <w:color w:val="auto"/>
                <w:sz w:val="24"/>
                <w:szCs w:val="24"/>
                <w:highlight w:val="none"/>
              </w:rPr>
            </w:pPr>
          </w:p>
        </w:tc>
        <w:tc>
          <w:tcPr>
            <w:tcW w:w="1551" w:type="dxa"/>
            <w:vAlign w:val="top"/>
          </w:tcPr>
          <w:p w14:paraId="5F4F3964">
            <w:pPr>
              <w:pStyle w:val="22"/>
              <w:rPr>
                <w:rFonts w:hint="eastAsia" w:ascii="宋体" w:hAnsi="宋体" w:eastAsia="宋体" w:cs="宋体"/>
                <w:color w:val="auto"/>
                <w:sz w:val="24"/>
                <w:szCs w:val="24"/>
                <w:highlight w:val="none"/>
              </w:rPr>
            </w:pPr>
          </w:p>
        </w:tc>
        <w:tc>
          <w:tcPr>
            <w:tcW w:w="1926" w:type="dxa"/>
            <w:vAlign w:val="top"/>
          </w:tcPr>
          <w:p w14:paraId="7E0A4FFA">
            <w:pPr>
              <w:pStyle w:val="22"/>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2"/>
              <w:rPr>
                <w:rFonts w:hint="eastAsia" w:ascii="宋体" w:hAnsi="宋体" w:eastAsia="宋体" w:cs="宋体"/>
                <w:color w:val="auto"/>
                <w:sz w:val="24"/>
                <w:szCs w:val="24"/>
                <w:highlight w:val="none"/>
              </w:rPr>
            </w:pPr>
          </w:p>
        </w:tc>
        <w:tc>
          <w:tcPr>
            <w:tcW w:w="1017" w:type="dxa"/>
            <w:vAlign w:val="top"/>
          </w:tcPr>
          <w:p w14:paraId="13CFB6FB">
            <w:pPr>
              <w:pStyle w:val="22"/>
              <w:rPr>
                <w:rFonts w:hint="eastAsia" w:ascii="宋体" w:hAnsi="宋体" w:eastAsia="宋体" w:cs="宋体"/>
                <w:color w:val="auto"/>
                <w:sz w:val="24"/>
                <w:szCs w:val="24"/>
                <w:highlight w:val="none"/>
              </w:rPr>
            </w:pPr>
          </w:p>
        </w:tc>
        <w:tc>
          <w:tcPr>
            <w:tcW w:w="1002" w:type="dxa"/>
            <w:vAlign w:val="top"/>
          </w:tcPr>
          <w:p w14:paraId="01708B9A">
            <w:pPr>
              <w:pStyle w:val="22"/>
              <w:rPr>
                <w:rFonts w:hint="eastAsia" w:ascii="宋体" w:hAnsi="宋体" w:eastAsia="宋体" w:cs="宋体"/>
                <w:color w:val="auto"/>
                <w:sz w:val="24"/>
                <w:szCs w:val="24"/>
                <w:highlight w:val="none"/>
              </w:rPr>
            </w:pPr>
          </w:p>
        </w:tc>
        <w:tc>
          <w:tcPr>
            <w:tcW w:w="1551" w:type="dxa"/>
            <w:vAlign w:val="top"/>
          </w:tcPr>
          <w:p w14:paraId="2DA12024">
            <w:pPr>
              <w:pStyle w:val="22"/>
              <w:rPr>
                <w:rFonts w:hint="eastAsia" w:ascii="宋体" w:hAnsi="宋体" w:eastAsia="宋体" w:cs="宋体"/>
                <w:color w:val="auto"/>
                <w:sz w:val="24"/>
                <w:szCs w:val="24"/>
                <w:highlight w:val="none"/>
              </w:rPr>
            </w:pPr>
          </w:p>
        </w:tc>
        <w:tc>
          <w:tcPr>
            <w:tcW w:w="1926" w:type="dxa"/>
            <w:vAlign w:val="top"/>
          </w:tcPr>
          <w:p w14:paraId="7E36E9CF">
            <w:pPr>
              <w:pStyle w:val="22"/>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2"/>
              <w:rPr>
                <w:rFonts w:hint="eastAsia" w:ascii="宋体" w:hAnsi="宋体" w:eastAsia="宋体" w:cs="宋体"/>
                <w:color w:val="auto"/>
                <w:sz w:val="24"/>
                <w:szCs w:val="24"/>
                <w:highlight w:val="none"/>
              </w:rPr>
            </w:pPr>
          </w:p>
        </w:tc>
        <w:tc>
          <w:tcPr>
            <w:tcW w:w="1017" w:type="dxa"/>
            <w:vAlign w:val="top"/>
          </w:tcPr>
          <w:p w14:paraId="7B9FA270">
            <w:pPr>
              <w:pStyle w:val="22"/>
              <w:rPr>
                <w:rFonts w:hint="eastAsia" w:ascii="宋体" w:hAnsi="宋体" w:eastAsia="宋体" w:cs="宋体"/>
                <w:color w:val="auto"/>
                <w:sz w:val="24"/>
                <w:szCs w:val="24"/>
                <w:highlight w:val="none"/>
              </w:rPr>
            </w:pPr>
          </w:p>
        </w:tc>
        <w:tc>
          <w:tcPr>
            <w:tcW w:w="1002" w:type="dxa"/>
            <w:vAlign w:val="top"/>
          </w:tcPr>
          <w:p w14:paraId="1060A9BD">
            <w:pPr>
              <w:pStyle w:val="22"/>
              <w:rPr>
                <w:rFonts w:hint="eastAsia" w:ascii="宋体" w:hAnsi="宋体" w:eastAsia="宋体" w:cs="宋体"/>
                <w:color w:val="auto"/>
                <w:sz w:val="24"/>
                <w:szCs w:val="24"/>
                <w:highlight w:val="none"/>
              </w:rPr>
            </w:pPr>
          </w:p>
        </w:tc>
        <w:tc>
          <w:tcPr>
            <w:tcW w:w="1551" w:type="dxa"/>
            <w:vAlign w:val="top"/>
          </w:tcPr>
          <w:p w14:paraId="5301968F">
            <w:pPr>
              <w:pStyle w:val="22"/>
              <w:rPr>
                <w:rFonts w:hint="eastAsia" w:ascii="宋体" w:hAnsi="宋体" w:eastAsia="宋体" w:cs="宋体"/>
                <w:color w:val="auto"/>
                <w:sz w:val="24"/>
                <w:szCs w:val="24"/>
                <w:highlight w:val="none"/>
              </w:rPr>
            </w:pPr>
          </w:p>
        </w:tc>
        <w:tc>
          <w:tcPr>
            <w:tcW w:w="1926" w:type="dxa"/>
            <w:vAlign w:val="top"/>
          </w:tcPr>
          <w:p w14:paraId="6D41F555">
            <w:pPr>
              <w:pStyle w:val="22"/>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2"/>
              <w:rPr>
                <w:rFonts w:hint="eastAsia" w:ascii="宋体" w:hAnsi="宋体" w:eastAsia="宋体" w:cs="宋体"/>
                <w:color w:val="auto"/>
                <w:sz w:val="24"/>
                <w:szCs w:val="24"/>
                <w:highlight w:val="none"/>
              </w:rPr>
            </w:pPr>
          </w:p>
        </w:tc>
        <w:tc>
          <w:tcPr>
            <w:tcW w:w="1017" w:type="dxa"/>
            <w:vAlign w:val="top"/>
          </w:tcPr>
          <w:p w14:paraId="34BD54A5">
            <w:pPr>
              <w:pStyle w:val="22"/>
              <w:rPr>
                <w:rFonts w:hint="eastAsia" w:ascii="宋体" w:hAnsi="宋体" w:eastAsia="宋体" w:cs="宋体"/>
                <w:color w:val="auto"/>
                <w:sz w:val="24"/>
                <w:szCs w:val="24"/>
                <w:highlight w:val="none"/>
              </w:rPr>
            </w:pPr>
          </w:p>
        </w:tc>
        <w:tc>
          <w:tcPr>
            <w:tcW w:w="1002" w:type="dxa"/>
            <w:vAlign w:val="top"/>
          </w:tcPr>
          <w:p w14:paraId="35F0DD07">
            <w:pPr>
              <w:pStyle w:val="22"/>
              <w:rPr>
                <w:rFonts w:hint="eastAsia" w:ascii="宋体" w:hAnsi="宋体" w:eastAsia="宋体" w:cs="宋体"/>
                <w:color w:val="auto"/>
                <w:sz w:val="24"/>
                <w:szCs w:val="24"/>
                <w:highlight w:val="none"/>
              </w:rPr>
            </w:pPr>
          </w:p>
        </w:tc>
        <w:tc>
          <w:tcPr>
            <w:tcW w:w="1551" w:type="dxa"/>
            <w:vAlign w:val="top"/>
          </w:tcPr>
          <w:p w14:paraId="267F23C7">
            <w:pPr>
              <w:pStyle w:val="22"/>
              <w:rPr>
                <w:rFonts w:hint="eastAsia" w:ascii="宋体" w:hAnsi="宋体" w:eastAsia="宋体" w:cs="宋体"/>
                <w:color w:val="auto"/>
                <w:sz w:val="24"/>
                <w:szCs w:val="24"/>
                <w:highlight w:val="none"/>
              </w:rPr>
            </w:pPr>
          </w:p>
        </w:tc>
        <w:tc>
          <w:tcPr>
            <w:tcW w:w="1926" w:type="dxa"/>
            <w:vAlign w:val="top"/>
          </w:tcPr>
          <w:p w14:paraId="20919564">
            <w:pPr>
              <w:pStyle w:val="22"/>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2"/>
              <w:rPr>
                <w:rFonts w:hint="eastAsia" w:ascii="宋体" w:hAnsi="宋体" w:eastAsia="宋体" w:cs="宋体"/>
                <w:color w:val="auto"/>
                <w:sz w:val="24"/>
                <w:szCs w:val="24"/>
                <w:highlight w:val="none"/>
              </w:rPr>
            </w:pPr>
          </w:p>
        </w:tc>
        <w:tc>
          <w:tcPr>
            <w:tcW w:w="1017" w:type="dxa"/>
            <w:vAlign w:val="top"/>
          </w:tcPr>
          <w:p w14:paraId="28C0AB4F">
            <w:pPr>
              <w:pStyle w:val="22"/>
              <w:rPr>
                <w:rFonts w:hint="eastAsia" w:ascii="宋体" w:hAnsi="宋体" w:eastAsia="宋体" w:cs="宋体"/>
                <w:color w:val="auto"/>
                <w:sz w:val="24"/>
                <w:szCs w:val="24"/>
                <w:highlight w:val="none"/>
              </w:rPr>
            </w:pPr>
          </w:p>
        </w:tc>
        <w:tc>
          <w:tcPr>
            <w:tcW w:w="1002" w:type="dxa"/>
            <w:vAlign w:val="top"/>
          </w:tcPr>
          <w:p w14:paraId="4F2CE8AB">
            <w:pPr>
              <w:pStyle w:val="22"/>
              <w:rPr>
                <w:rFonts w:hint="eastAsia" w:ascii="宋体" w:hAnsi="宋体" w:eastAsia="宋体" w:cs="宋体"/>
                <w:color w:val="auto"/>
                <w:sz w:val="24"/>
                <w:szCs w:val="24"/>
                <w:highlight w:val="none"/>
              </w:rPr>
            </w:pPr>
          </w:p>
        </w:tc>
        <w:tc>
          <w:tcPr>
            <w:tcW w:w="1551" w:type="dxa"/>
            <w:vAlign w:val="top"/>
          </w:tcPr>
          <w:p w14:paraId="0E48A750">
            <w:pPr>
              <w:pStyle w:val="22"/>
              <w:rPr>
                <w:rFonts w:hint="eastAsia" w:ascii="宋体" w:hAnsi="宋体" w:eastAsia="宋体" w:cs="宋体"/>
                <w:color w:val="auto"/>
                <w:sz w:val="24"/>
                <w:szCs w:val="24"/>
                <w:highlight w:val="none"/>
              </w:rPr>
            </w:pPr>
          </w:p>
        </w:tc>
        <w:tc>
          <w:tcPr>
            <w:tcW w:w="1926" w:type="dxa"/>
            <w:vAlign w:val="top"/>
          </w:tcPr>
          <w:p w14:paraId="23F7D129">
            <w:pPr>
              <w:pStyle w:val="22"/>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2"/>
              <w:rPr>
                <w:rFonts w:hint="eastAsia" w:ascii="宋体" w:hAnsi="宋体" w:eastAsia="宋体" w:cs="宋体"/>
                <w:color w:val="auto"/>
                <w:sz w:val="24"/>
                <w:szCs w:val="24"/>
                <w:highlight w:val="none"/>
              </w:rPr>
            </w:pPr>
          </w:p>
        </w:tc>
        <w:tc>
          <w:tcPr>
            <w:tcW w:w="1017" w:type="dxa"/>
            <w:vAlign w:val="top"/>
          </w:tcPr>
          <w:p w14:paraId="22CBD8CF">
            <w:pPr>
              <w:pStyle w:val="22"/>
              <w:rPr>
                <w:rFonts w:hint="eastAsia" w:ascii="宋体" w:hAnsi="宋体" w:eastAsia="宋体" w:cs="宋体"/>
                <w:color w:val="auto"/>
                <w:sz w:val="24"/>
                <w:szCs w:val="24"/>
                <w:highlight w:val="none"/>
              </w:rPr>
            </w:pPr>
          </w:p>
        </w:tc>
        <w:tc>
          <w:tcPr>
            <w:tcW w:w="1002" w:type="dxa"/>
            <w:vAlign w:val="top"/>
          </w:tcPr>
          <w:p w14:paraId="215EF28A">
            <w:pPr>
              <w:pStyle w:val="22"/>
              <w:rPr>
                <w:rFonts w:hint="eastAsia" w:ascii="宋体" w:hAnsi="宋体" w:eastAsia="宋体" w:cs="宋体"/>
                <w:color w:val="auto"/>
                <w:sz w:val="24"/>
                <w:szCs w:val="24"/>
                <w:highlight w:val="none"/>
              </w:rPr>
            </w:pPr>
          </w:p>
        </w:tc>
        <w:tc>
          <w:tcPr>
            <w:tcW w:w="1551" w:type="dxa"/>
            <w:vAlign w:val="top"/>
          </w:tcPr>
          <w:p w14:paraId="4B59D5A3">
            <w:pPr>
              <w:pStyle w:val="22"/>
              <w:rPr>
                <w:rFonts w:hint="eastAsia" w:ascii="宋体" w:hAnsi="宋体" w:eastAsia="宋体" w:cs="宋体"/>
                <w:color w:val="auto"/>
                <w:sz w:val="24"/>
                <w:szCs w:val="24"/>
                <w:highlight w:val="none"/>
              </w:rPr>
            </w:pPr>
          </w:p>
        </w:tc>
        <w:tc>
          <w:tcPr>
            <w:tcW w:w="1926" w:type="dxa"/>
            <w:vAlign w:val="top"/>
          </w:tcPr>
          <w:p w14:paraId="6D3A902C">
            <w:pPr>
              <w:pStyle w:val="22"/>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2"/>
              <w:rPr>
                <w:rFonts w:hint="eastAsia" w:ascii="宋体" w:hAnsi="宋体" w:eastAsia="宋体" w:cs="宋体"/>
                <w:color w:val="auto"/>
                <w:sz w:val="24"/>
                <w:szCs w:val="24"/>
                <w:highlight w:val="none"/>
              </w:rPr>
            </w:pPr>
          </w:p>
        </w:tc>
        <w:tc>
          <w:tcPr>
            <w:tcW w:w="1017" w:type="dxa"/>
            <w:vAlign w:val="top"/>
          </w:tcPr>
          <w:p w14:paraId="6F5A3CD1">
            <w:pPr>
              <w:pStyle w:val="22"/>
              <w:rPr>
                <w:rFonts w:hint="eastAsia" w:ascii="宋体" w:hAnsi="宋体" w:eastAsia="宋体" w:cs="宋体"/>
                <w:color w:val="auto"/>
                <w:sz w:val="24"/>
                <w:szCs w:val="24"/>
                <w:highlight w:val="none"/>
              </w:rPr>
            </w:pPr>
          </w:p>
        </w:tc>
        <w:tc>
          <w:tcPr>
            <w:tcW w:w="1002" w:type="dxa"/>
            <w:vAlign w:val="top"/>
          </w:tcPr>
          <w:p w14:paraId="0A3F0696">
            <w:pPr>
              <w:pStyle w:val="22"/>
              <w:rPr>
                <w:rFonts w:hint="eastAsia" w:ascii="宋体" w:hAnsi="宋体" w:eastAsia="宋体" w:cs="宋体"/>
                <w:color w:val="auto"/>
                <w:sz w:val="24"/>
                <w:szCs w:val="24"/>
                <w:highlight w:val="none"/>
              </w:rPr>
            </w:pPr>
          </w:p>
        </w:tc>
        <w:tc>
          <w:tcPr>
            <w:tcW w:w="1551" w:type="dxa"/>
            <w:vAlign w:val="top"/>
          </w:tcPr>
          <w:p w14:paraId="33CF7C3A">
            <w:pPr>
              <w:pStyle w:val="22"/>
              <w:rPr>
                <w:rFonts w:hint="eastAsia" w:ascii="宋体" w:hAnsi="宋体" w:eastAsia="宋体" w:cs="宋体"/>
                <w:color w:val="auto"/>
                <w:sz w:val="24"/>
                <w:szCs w:val="24"/>
                <w:highlight w:val="none"/>
              </w:rPr>
            </w:pPr>
          </w:p>
        </w:tc>
        <w:tc>
          <w:tcPr>
            <w:tcW w:w="1926" w:type="dxa"/>
            <w:vAlign w:val="top"/>
          </w:tcPr>
          <w:p w14:paraId="2FDF9A49">
            <w:pPr>
              <w:pStyle w:val="22"/>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2"/>
              <w:rPr>
                <w:rFonts w:hint="eastAsia" w:ascii="宋体" w:hAnsi="宋体" w:eastAsia="宋体" w:cs="宋体"/>
                <w:color w:val="auto"/>
                <w:sz w:val="24"/>
                <w:szCs w:val="24"/>
                <w:highlight w:val="none"/>
              </w:rPr>
            </w:pPr>
          </w:p>
        </w:tc>
        <w:tc>
          <w:tcPr>
            <w:tcW w:w="1567" w:type="dxa"/>
            <w:vAlign w:val="top"/>
          </w:tcPr>
          <w:p w14:paraId="6B481C93">
            <w:pPr>
              <w:pStyle w:val="22"/>
              <w:rPr>
                <w:rFonts w:hint="eastAsia" w:ascii="宋体" w:hAnsi="宋体" w:eastAsia="宋体" w:cs="宋体"/>
                <w:color w:val="auto"/>
                <w:sz w:val="24"/>
                <w:szCs w:val="24"/>
                <w:highlight w:val="none"/>
              </w:rPr>
            </w:pPr>
          </w:p>
        </w:tc>
        <w:tc>
          <w:tcPr>
            <w:tcW w:w="1017" w:type="dxa"/>
            <w:vAlign w:val="top"/>
          </w:tcPr>
          <w:p w14:paraId="2186C8F6">
            <w:pPr>
              <w:pStyle w:val="22"/>
              <w:rPr>
                <w:rFonts w:hint="eastAsia" w:ascii="宋体" w:hAnsi="宋体" w:eastAsia="宋体" w:cs="宋体"/>
                <w:color w:val="auto"/>
                <w:sz w:val="24"/>
                <w:szCs w:val="24"/>
                <w:highlight w:val="none"/>
              </w:rPr>
            </w:pPr>
          </w:p>
        </w:tc>
        <w:tc>
          <w:tcPr>
            <w:tcW w:w="1002" w:type="dxa"/>
            <w:vAlign w:val="top"/>
          </w:tcPr>
          <w:p w14:paraId="458500AA">
            <w:pPr>
              <w:pStyle w:val="22"/>
              <w:rPr>
                <w:rFonts w:hint="eastAsia" w:ascii="宋体" w:hAnsi="宋体" w:eastAsia="宋体" w:cs="宋体"/>
                <w:color w:val="auto"/>
                <w:sz w:val="24"/>
                <w:szCs w:val="24"/>
                <w:highlight w:val="none"/>
              </w:rPr>
            </w:pPr>
          </w:p>
        </w:tc>
        <w:tc>
          <w:tcPr>
            <w:tcW w:w="1551" w:type="dxa"/>
            <w:vAlign w:val="top"/>
          </w:tcPr>
          <w:p w14:paraId="69CC634F">
            <w:pPr>
              <w:pStyle w:val="22"/>
              <w:rPr>
                <w:rFonts w:hint="eastAsia" w:ascii="宋体" w:hAnsi="宋体" w:eastAsia="宋体" w:cs="宋体"/>
                <w:color w:val="auto"/>
                <w:sz w:val="24"/>
                <w:szCs w:val="24"/>
                <w:highlight w:val="none"/>
              </w:rPr>
            </w:pPr>
          </w:p>
        </w:tc>
        <w:tc>
          <w:tcPr>
            <w:tcW w:w="1926" w:type="dxa"/>
            <w:vAlign w:val="top"/>
          </w:tcPr>
          <w:p w14:paraId="0E3F8717">
            <w:pPr>
              <w:pStyle w:val="22"/>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至少连续3个月，其中必须有2026年</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2" w:name="_Toc16480"/>
      <w:r>
        <w:rPr>
          <w:rFonts w:hint="eastAsia" w:ascii="宋体" w:hAnsi="宋体" w:eastAsia="宋体" w:cs="宋体"/>
          <w:b/>
          <w:bCs/>
          <w:color w:val="auto"/>
          <w:spacing w:val="-4"/>
          <w:sz w:val="24"/>
          <w:szCs w:val="24"/>
          <w:highlight w:val="none"/>
        </w:rPr>
        <w:t>格式十二 建造师查询页（有效期+建造师签字）</w:t>
      </w:r>
      <w:bookmarkEnd w:id="262"/>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6"/>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7"/>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3"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3"/>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4" w:name="bookmark160"/>
      <w:bookmarkEnd w:id="264"/>
      <w:bookmarkStart w:id="265"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5"/>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5"/>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6" w:name="OLE_LINK39"/>
            <w:r>
              <w:rPr>
                <w:rFonts w:hint="eastAsia" w:ascii="宋体" w:hAnsi="宋体" w:eastAsia="宋体" w:cs="宋体"/>
                <w:color w:val="auto"/>
                <w:spacing w:val="5"/>
                <w:sz w:val="24"/>
                <w:szCs w:val="24"/>
                <w:highlight w:val="none"/>
              </w:rPr>
              <w:t xml:space="preserve">  </w:t>
            </w:r>
            <w:bookmarkEnd w:id="266"/>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2"/>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2"/>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2"/>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2"/>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7" w:name="bookmark161"/>
            <w:bookmarkEnd w:id="267"/>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2"/>
              <w:spacing w:line="263" w:lineRule="auto"/>
              <w:rPr>
                <w:rFonts w:hint="eastAsia" w:ascii="宋体" w:hAnsi="宋体" w:eastAsia="宋体" w:cs="宋体"/>
                <w:color w:val="auto"/>
                <w:highlight w:val="none"/>
              </w:rPr>
            </w:pPr>
          </w:p>
          <w:p w14:paraId="1C25F382">
            <w:pPr>
              <w:pStyle w:val="22"/>
              <w:spacing w:line="263" w:lineRule="auto"/>
              <w:rPr>
                <w:rFonts w:hint="eastAsia" w:ascii="宋体" w:hAnsi="宋体" w:eastAsia="宋体" w:cs="宋体"/>
                <w:color w:val="auto"/>
                <w:highlight w:val="none"/>
              </w:rPr>
            </w:pPr>
          </w:p>
          <w:p w14:paraId="6C433F14">
            <w:pPr>
              <w:pStyle w:val="22"/>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8" w:name="OLE_LINK40"/>
            <w:r>
              <w:rPr>
                <w:rFonts w:hint="eastAsia" w:ascii="宋体" w:hAnsi="宋体" w:eastAsia="宋体" w:cs="宋体"/>
                <w:color w:val="auto"/>
                <w:spacing w:val="2"/>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2"/>
              <w:spacing w:line="263" w:lineRule="auto"/>
              <w:rPr>
                <w:rFonts w:hint="eastAsia" w:ascii="宋体" w:hAnsi="宋体" w:eastAsia="宋体" w:cs="宋体"/>
                <w:color w:val="auto"/>
                <w:highlight w:val="none"/>
              </w:rPr>
            </w:pPr>
          </w:p>
          <w:p w14:paraId="2C8EDC97">
            <w:pPr>
              <w:pStyle w:val="22"/>
              <w:spacing w:line="263" w:lineRule="auto"/>
              <w:rPr>
                <w:rFonts w:hint="eastAsia" w:ascii="宋体" w:hAnsi="宋体" w:eastAsia="宋体" w:cs="宋体"/>
                <w:color w:val="auto"/>
                <w:highlight w:val="none"/>
              </w:rPr>
            </w:pPr>
          </w:p>
          <w:p w14:paraId="1A88AF32">
            <w:pPr>
              <w:pStyle w:val="22"/>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2"/>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2"/>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2"/>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2"/>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2"/>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2"/>
              <w:spacing w:line="255" w:lineRule="auto"/>
              <w:rPr>
                <w:rFonts w:hint="eastAsia" w:ascii="宋体" w:hAnsi="宋体" w:eastAsia="宋体" w:cs="宋体"/>
                <w:color w:val="auto"/>
                <w:highlight w:val="none"/>
              </w:rPr>
            </w:pPr>
          </w:p>
          <w:p w14:paraId="06A69DBD">
            <w:pPr>
              <w:pStyle w:val="22"/>
              <w:spacing w:line="255" w:lineRule="auto"/>
              <w:rPr>
                <w:rFonts w:hint="eastAsia" w:ascii="宋体" w:hAnsi="宋体" w:eastAsia="宋体" w:cs="宋体"/>
                <w:color w:val="auto"/>
                <w:highlight w:val="none"/>
              </w:rPr>
            </w:pPr>
          </w:p>
          <w:p w14:paraId="5F44AC94">
            <w:pPr>
              <w:pStyle w:val="22"/>
              <w:spacing w:line="255" w:lineRule="auto"/>
              <w:rPr>
                <w:rFonts w:hint="eastAsia" w:ascii="宋体" w:hAnsi="宋体" w:eastAsia="宋体" w:cs="宋体"/>
                <w:color w:val="auto"/>
                <w:highlight w:val="none"/>
              </w:rPr>
            </w:pPr>
          </w:p>
          <w:p w14:paraId="117E02D8">
            <w:pPr>
              <w:pStyle w:val="22"/>
              <w:spacing w:line="255" w:lineRule="auto"/>
              <w:rPr>
                <w:rFonts w:hint="eastAsia" w:ascii="宋体" w:hAnsi="宋体" w:eastAsia="宋体" w:cs="宋体"/>
                <w:color w:val="auto"/>
                <w:highlight w:val="none"/>
              </w:rPr>
            </w:pPr>
          </w:p>
          <w:p w14:paraId="58924DBB">
            <w:pPr>
              <w:pStyle w:val="22"/>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2"/>
              <w:spacing w:line="255" w:lineRule="auto"/>
              <w:rPr>
                <w:rFonts w:hint="eastAsia" w:ascii="宋体" w:hAnsi="宋体" w:eastAsia="宋体" w:cs="宋体"/>
                <w:color w:val="auto"/>
                <w:highlight w:val="none"/>
              </w:rPr>
            </w:pPr>
          </w:p>
          <w:p w14:paraId="44D32487">
            <w:pPr>
              <w:pStyle w:val="22"/>
              <w:spacing w:line="255" w:lineRule="auto"/>
              <w:rPr>
                <w:rFonts w:hint="eastAsia" w:ascii="宋体" w:hAnsi="宋体" w:eastAsia="宋体" w:cs="宋体"/>
                <w:color w:val="auto"/>
                <w:highlight w:val="none"/>
              </w:rPr>
            </w:pPr>
          </w:p>
          <w:p w14:paraId="2FB6EB74">
            <w:pPr>
              <w:pStyle w:val="22"/>
              <w:spacing w:line="255" w:lineRule="auto"/>
              <w:rPr>
                <w:rFonts w:hint="eastAsia" w:ascii="宋体" w:hAnsi="宋体" w:eastAsia="宋体" w:cs="宋体"/>
                <w:color w:val="auto"/>
                <w:highlight w:val="none"/>
              </w:rPr>
            </w:pPr>
          </w:p>
          <w:p w14:paraId="2532C873">
            <w:pPr>
              <w:pStyle w:val="22"/>
              <w:spacing w:line="255" w:lineRule="auto"/>
              <w:rPr>
                <w:rFonts w:hint="eastAsia" w:ascii="宋体" w:hAnsi="宋体" w:eastAsia="宋体" w:cs="宋体"/>
                <w:color w:val="auto"/>
                <w:highlight w:val="none"/>
              </w:rPr>
            </w:pPr>
          </w:p>
          <w:p w14:paraId="6EA29091">
            <w:pPr>
              <w:pStyle w:val="22"/>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2"/>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2"/>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2"/>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2"/>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2"/>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2"/>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2"/>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2"/>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2"/>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2"/>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2"/>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2"/>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2"/>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2"/>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2"/>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2"/>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2"/>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2"/>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2"/>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69" w:name="bookmark162"/>
            <w:bookmarkEnd w:id="269"/>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2"/>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2"/>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2"/>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2"/>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2"/>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2"/>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2"/>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2"/>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2"/>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2"/>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2"/>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2"/>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2"/>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pacing w:val="-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2"/>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2"/>
              <w:spacing w:line="270" w:lineRule="auto"/>
              <w:rPr>
                <w:rFonts w:hint="eastAsia" w:ascii="宋体" w:hAnsi="宋体" w:eastAsia="宋体" w:cs="宋体"/>
                <w:color w:val="auto"/>
                <w:highlight w:val="none"/>
              </w:rPr>
            </w:pPr>
          </w:p>
          <w:p w14:paraId="25286718">
            <w:pPr>
              <w:pStyle w:val="22"/>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2"/>
              <w:spacing w:line="270" w:lineRule="auto"/>
              <w:rPr>
                <w:rFonts w:hint="eastAsia" w:ascii="宋体" w:hAnsi="宋体" w:eastAsia="宋体" w:cs="宋体"/>
                <w:color w:val="auto"/>
                <w:highlight w:val="none"/>
              </w:rPr>
            </w:pPr>
          </w:p>
          <w:p w14:paraId="178E42BF">
            <w:pPr>
              <w:pStyle w:val="22"/>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2"/>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2"/>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2"/>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2"/>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2"/>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2"/>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2"/>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2"/>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2"/>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2"/>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2"/>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2"/>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2"/>
              <w:spacing w:line="262" w:lineRule="auto"/>
              <w:rPr>
                <w:rFonts w:hint="eastAsia" w:ascii="宋体" w:hAnsi="宋体" w:eastAsia="宋体" w:cs="宋体"/>
                <w:color w:val="auto"/>
                <w:highlight w:val="none"/>
              </w:rPr>
            </w:pPr>
          </w:p>
          <w:p w14:paraId="36D0E943">
            <w:pPr>
              <w:pStyle w:val="22"/>
              <w:spacing w:line="263" w:lineRule="auto"/>
              <w:rPr>
                <w:rFonts w:hint="eastAsia" w:ascii="宋体" w:hAnsi="宋体" w:eastAsia="宋体" w:cs="宋体"/>
                <w:color w:val="auto"/>
                <w:highlight w:val="none"/>
              </w:rPr>
            </w:pPr>
          </w:p>
          <w:p w14:paraId="36225E0A">
            <w:pPr>
              <w:pStyle w:val="22"/>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2"/>
              <w:spacing w:line="262" w:lineRule="auto"/>
              <w:rPr>
                <w:rFonts w:hint="eastAsia" w:ascii="宋体" w:hAnsi="宋体" w:eastAsia="宋体" w:cs="宋体"/>
                <w:color w:val="auto"/>
                <w:highlight w:val="none"/>
              </w:rPr>
            </w:pPr>
          </w:p>
          <w:p w14:paraId="39B92A8D">
            <w:pPr>
              <w:pStyle w:val="22"/>
              <w:spacing w:line="263" w:lineRule="auto"/>
              <w:rPr>
                <w:rFonts w:hint="eastAsia" w:ascii="宋体" w:hAnsi="宋体" w:eastAsia="宋体" w:cs="宋体"/>
                <w:color w:val="auto"/>
                <w:highlight w:val="none"/>
              </w:rPr>
            </w:pPr>
          </w:p>
          <w:p w14:paraId="52E91544">
            <w:pPr>
              <w:pStyle w:val="22"/>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2"/>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2"/>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2"/>
              <w:rPr>
                <w:rFonts w:hint="eastAsia" w:ascii="宋体" w:hAnsi="宋体" w:eastAsia="宋体" w:cs="宋体"/>
                <w:color w:val="auto"/>
                <w:highlight w:val="none"/>
              </w:rPr>
            </w:pPr>
          </w:p>
        </w:tc>
        <w:tc>
          <w:tcPr>
            <w:tcW w:w="1294" w:type="dxa"/>
            <w:vAlign w:val="top"/>
          </w:tcPr>
          <w:p w14:paraId="53A736AF">
            <w:pPr>
              <w:pStyle w:val="22"/>
              <w:rPr>
                <w:rFonts w:hint="eastAsia" w:ascii="宋体" w:hAnsi="宋体" w:eastAsia="宋体" w:cs="宋体"/>
                <w:color w:val="auto"/>
                <w:highlight w:val="none"/>
              </w:rPr>
            </w:pPr>
          </w:p>
        </w:tc>
        <w:tc>
          <w:tcPr>
            <w:tcW w:w="2428" w:type="dxa"/>
            <w:vAlign w:val="top"/>
          </w:tcPr>
          <w:p w14:paraId="56059996">
            <w:pPr>
              <w:pStyle w:val="22"/>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2"/>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2"/>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4"/>
                <w:sz w:val="24"/>
                <w:szCs w:val="24"/>
                <w:highlight w:val="none"/>
              </w:rPr>
              <w:t>√</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2"/>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2"/>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2"/>
              <w:spacing w:line="270" w:lineRule="auto"/>
              <w:rPr>
                <w:rFonts w:hint="eastAsia" w:ascii="宋体" w:hAnsi="宋体" w:eastAsia="宋体" w:cs="宋体"/>
                <w:color w:val="auto"/>
                <w:highlight w:val="none"/>
              </w:rPr>
            </w:pPr>
          </w:p>
          <w:p w14:paraId="5121DDDA">
            <w:pPr>
              <w:pStyle w:val="22"/>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2"/>
              <w:spacing w:line="270" w:lineRule="auto"/>
              <w:rPr>
                <w:rFonts w:hint="eastAsia" w:ascii="宋体" w:hAnsi="宋体" w:eastAsia="宋体" w:cs="宋体"/>
                <w:color w:val="auto"/>
                <w:highlight w:val="none"/>
              </w:rPr>
            </w:pPr>
          </w:p>
          <w:p w14:paraId="0F0AF9F1">
            <w:pPr>
              <w:pStyle w:val="22"/>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2"/>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2"/>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2"/>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2"/>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2"/>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2"/>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2"/>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2"/>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2"/>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2"/>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2"/>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2"/>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2"/>
              <w:spacing w:line="262" w:lineRule="auto"/>
              <w:rPr>
                <w:rFonts w:hint="eastAsia" w:ascii="宋体" w:hAnsi="宋体" w:eastAsia="宋体" w:cs="宋体"/>
                <w:color w:val="auto"/>
                <w:highlight w:val="none"/>
              </w:rPr>
            </w:pPr>
          </w:p>
          <w:p w14:paraId="7376B21D">
            <w:pPr>
              <w:pStyle w:val="22"/>
              <w:spacing w:line="262" w:lineRule="auto"/>
              <w:rPr>
                <w:rFonts w:hint="eastAsia" w:ascii="宋体" w:hAnsi="宋体" w:eastAsia="宋体" w:cs="宋体"/>
                <w:color w:val="auto"/>
                <w:highlight w:val="none"/>
              </w:rPr>
            </w:pPr>
          </w:p>
          <w:p w14:paraId="5707BFC6">
            <w:pPr>
              <w:pStyle w:val="22"/>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2"/>
              <w:spacing w:line="262" w:lineRule="auto"/>
              <w:rPr>
                <w:rFonts w:hint="eastAsia" w:ascii="宋体" w:hAnsi="宋体" w:eastAsia="宋体" w:cs="宋体"/>
                <w:color w:val="auto"/>
                <w:highlight w:val="none"/>
              </w:rPr>
            </w:pPr>
          </w:p>
          <w:p w14:paraId="60B86E07">
            <w:pPr>
              <w:pStyle w:val="22"/>
              <w:spacing w:line="262" w:lineRule="auto"/>
              <w:rPr>
                <w:rFonts w:hint="eastAsia" w:ascii="宋体" w:hAnsi="宋体" w:eastAsia="宋体" w:cs="宋体"/>
                <w:color w:val="auto"/>
                <w:highlight w:val="none"/>
              </w:rPr>
            </w:pPr>
          </w:p>
          <w:p w14:paraId="069EBF28">
            <w:pPr>
              <w:pStyle w:val="22"/>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2"/>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2"/>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2"/>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2"/>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2"/>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2"/>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2"/>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2"/>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2"/>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2"/>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2"/>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2"/>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2"/>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2"/>
              <w:rPr>
                <w:rFonts w:hint="eastAsia" w:ascii="宋体" w:hAnsi="宋体" w:eastAsia="宋体" w:cs="宋体"/>
                <w:color w:val="auto"/>
                <w:highlight w:val="none"/>
              </w:rPr>
            </w:pPr>
          </w:p>
        </w:tc>
        <w:tc>
          <w:tcPr>
            <w:tcW w:w="1294" w:type="dxa"/>
            <w:vAlign w:val="top"/>
          </w:tcPr>
          <w:p w14:paraId="5D1675CC">
            <w:pPr>
              <w:pStyle w:val="22"/>
              <w:rPr>
                <w:rFonts w:hint="eastAsia" w:ascii="宋体" w:hAnsi="宋体" w:eastAsia="宋体" w:cs="宋体"/>
                <w:color w:val="auto"/>
                <w:highlight w:val="none"/>
              </w:rPr>
            </w:pPr>
          </w:p>
        </w:tc>
        <w:tc>
          <w:tcPr>
            <w:tcW w:w="2428" w:type="dxa"/>
            <w:vAlign w:val="top"/>
          </w:tcPr>
          <w:p w14:paraId="0D243CC5">
            <w:pPr>
              <w:pStyle w:val="22"/>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2"/>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2"/>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2"/>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2"/>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2"/>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2"/>
              <w:spacing w:line="272" w:lineRule="auto"/>
              <w:rPr>
                <w:rFonts w:hint="eastAsia" w:ascii="宋体" w:hAnsi="宋体" w:eastAsia="宋体" w:cs="宋体"/>
                <w:color w:val="auto"/>
                <w:highlight w:val="none"/>
              </w:rPr>
            </w:pPr>
          </w:p>
          <w:p w14:paraId="5116E607">
            <w:pPr>
              <w:pStyle w:val="22"/>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2"/>
              <w:spacing w:line="272" w:lineRule="auto"/>
              <w:rPr>
                <w:rFonts w:hint="eastAsia" w:ascii="宋体" w:hAnsi="宋体" w:eastAsia="宋体" w:cs="宋体"/>
                <w:color w:val="auto"/>
                <w:highlight w:val="none"/>
              </w:rPr>
            </w:pPr>
          </w:p>
          <w:p w14:paraId="6170A90B">
            <w:pPr>
              <w:pStyle w:val="22"/>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2"/>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4"/>
        <w:rPr>
          <w:rFonts w:hint="eastAsia" w:ascii="宋体" w:hAnsi="宋体" w:eastAsia="宋体" w:cs="宋体"/>
          <w:b/>
          <w:bCs/>
          <w:color w:val="auto"/>
          <w:spacing w:val="-4"/>
          <w:sz w:val="24"/>
          <w:szCs w:val="24"/>
          <w:highlight w:val="none"/>
        </w:rPr>
      </w:pPr>
    </w:p>
    <w:p w14:paraId="4D9F0099">
      <w:pPr>
        <w:pStyle w:val="14"/>
        <w:rPr>
          <w:rFonts w:hint="eastAsia" w:ascii="宋体" w:hAnsi="宋体" w:eastAsia="宋体" w:cs="宋体"/>
          <w:b/>
          <w:bCs/>
          <w:color w:val="auto"/>
          <w:spacing w:val="-4"/>
          <w:sz w:val="24"/>
          <w:szCs w:val="24"/>
          <w:highlight w:val="none"/>
        </w:rPr>
      </w:pPr>
    </w:p>
    <w:p w14:paraId="1872DDAC">
      <w:pPr>
        <w:pStyle w:val="14"/>
        <w:rPr>
          <w:rFonts w:hint="eastAsia" w:ascii="宋体" w:hAnsi="宋体" w:eastAsia="宋体" w:cs="宋体"/>
          <w:b/>
          <w:bCs/>
          <w:color w:val="auto"/>
          <w:spacing w:val="-4"/>
          <w:sz w:val="24"/>
          <w:szCs w:val="24"/>
          <w:highlight w:val="none"/>
        </w:rPr>
      </w:pPr>
    </w:p>
    <w:p w14:paraId="102A38AF">
      <w:pPr>
        <w:pStyle w:val="14"/>
        <w:rPr>
          <w:rFonts w:hint="eastAsia" w:ascii="宋体" w:hAnsi="宋体" w:eastAsia="宋体" w:cs="宋体"/>
          <w:b/>
          <w:bCs/>
          <w:color w:val="auto"/>
          <w:spacing w:val="-4"/>
          <w:sz w:val="24"/>
          <w:szCs w:val="24"/>
          <w:highlight w:val="none"/>
        </w:rPr>
      </w:pPr>
    </w:p>
    <w:p w14:paraId="2E1BA95E">
      <w:pPr>
        <w:pStyle w:val="14"/>
        <w:rPr>
          <w:rFonts w:hint="eastAsia" w:ascii="宋体" w:hAnsi="宋体" w:eastAsia="宋体" w:cs="宋体"/>
          <w:b/>
          <w:bCs/>
          <w:color w:val="auto"/>
          <w:spacing w:val="-4"/>
          <w:sz w:val="24"/>
          <w:szCs w:val="24"/>
          <w:highlight w:val="none"/>
        </w:rPr>
      </w:pPr>
    </w:p>
    <w:p w14:paraId="738EC21D">
      <w:pPr>
        <w:pStyle w:val="14"/>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0"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0"/>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4"/>
        <w:rPr>
          <w:rFonts w:hint="eastAsia" w:ascii="宋体" w:hAnsi="宋体" w:eastAsia="宋体" w:cs="宋体"/>
          <w:color w:val="auto"/>
          <w:highlight w:val="none"/>
        </w:rPr>
      </w:pPr>
    </w:p>
    <w:p w14:paraId="3CFA9197">
      <w:pPr>
        <w:pStyle w:val="14"/>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1"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1"/>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2"/>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2"/>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2"/>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2"/>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2"/>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2"/>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2"/>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2"/>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2"/>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2"/>
              <w:rPr>
                <w:rFonts w:hint="eastAsia" w:ascii="宋体" w:hAnsi="宋体" w:eastAsia="宋体" w:cs="宋体"/>
                <w:color w:val="auto"/>
                <w:sz w:val="24"/>
                <w:szCs w:val="24"/>
                <w:highlight w:val="none"/>
              </w:rPr>
            </w:pPr>
          </w:p>
        </w:tc>
        <w:tc>
          <w:tcPr>
            <w:tcW w:w="1771" w:type="dxa"/>
            <w:gridSpan w:val="2"/>
            <w:vAlign w:val="top"/>
          </w:tcPr>
          <w:p w14:paraId="4F42E60F">
            <w:pPr>
              <w:pStyle w:val="22"/>
              <w:rPr>
                <w:rFonts w:hint="eastAsia" w:ascii="宋体" w:hAnsi="宋体" w:eastAsia="宋体" w:cs="宋体"/>
                <w:color w:val="auto"/>
                <w:sz w:val="24"/>
                <w:szCs w:val="24"/>
                <w:highlight w:val="none"/>
              </w:rPr>
            </w:pPr>
          </w:p>
        </w:tc>
        <w:tc>
          <w:tcPr>
            <w:tcW w:w="1637" w:type="dxa"/>
            <w:vAlign w:val="top"/>
          </w:tcPr>
          <w:p w14:paraId="3C09D08F">
            <w:pPr>
              <w:pStyle w:val="22"/>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2"/>
              <w:rPr>
                <w:rFonts w:hint="eastAsia" w:ascii="宋体" w:hAnsi="宋体" w:eastAsia="宋体" w:cs="宋体"/>
                <w:color w:val="auto"/>
                <w:sz w:val="24"/>
                <w:szCs w:val="24"/>
                <w:highlight w:val="none"/>
              </w:rPr>
            </w:pPr>
          </w:p>
        </w:tc>
        <w:tc>
          <w:tcPr>
            <w:tcW w:w="1771" w:type="dxa"/>
            <w:gridSpan w:val="2"/>
            <w:vAlign w:val="top"/>
          </w:tcPr>
          <w:p w14:paraId="745FD79F">
            <w:pPr>
              <w:pStyle w:val="22"/>
              <w:rPr>
                <w:rFonts w:hint="eastAsia" w:ascii="宋体" w:hAnsi="宋体" w:eastAsia="宋体" w:cs="宋体"/>
                <w:color w:val="auto"/>
                <w:sz w:val="24"/>
                <w:szCs w:val="24"/>
                <w:highlight w:val="none"/>
              </w:rPr>
            </w:pPr>
          </w:p>
        </w:tc>
        <w:tc>
          <w:tcPr>
            <w:tcW w:w="1637" w:type="dxa"/>
            <w:vAlign w:val="top"/>
          </w:tcPr>
          <w:p w14:paraId="2EFE754E">
            <w:pPr>
              <w:pStyle w:val="22"/>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2"/>
              <w:rPr>
                <w:rFonts w:hint="eastAsia" w:ascii="宋体" w:hAnsi="宋体" w:eastAsia="宋体" w:cs="宋体"/>
                <w:color w:val="auto"/>
                <w:sz w:val="24"/>
                <w:szCs w:val="24"/>
                <w:highlight w:val="none"/>
              </w:rPr>
            </w:pPr>
          </w:p>
        </w:tc>
        <w:tc>
          <w:tcPr>
            <w:tcW w:w="1771" w:type="dxa"/>
            <w:gridSpan w:val="2"/>
            <w:vAlign w:val="top"/>
          </w:tcPr>
          <w:p w14:paraId="40E0E057">
            <w:pPr>
              <w:pStyle w:val="22"/>
              <w:rPr>
                <w:rFonts w:hint="eastAsia" w:ascii="宋体" w:hAnsi="宋体" w:eastAsia="宋体" w:cs="宋体"/>
                <w:color w:val="auto"/>
                <w:sz w:val="24"/>
                <w:szCs w:val="24"/>
                <w:highlight w:val="none"/>
              </w:rPr>
            </w:pPr>
          </w:p>
        </w:tc>
        <w:tc>
          <w:tcPr>
            <w:tcW w:w="1637" w:type="dxa"/>
            <w:vAlign w:val="top"/>
          </w:tcPr>
          <w:p w14:paraId="28B42581">
            <w:pPr>
              <w:pStyle w:val="22"/>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2"/>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2"/>
              <w:rPr>
                <w:rFonts w:hint="eastAsia" w:ascii="宋体" w:hAnsi="宋体" w:eastAsia="宋体" w:cs="宋体"/>
                <w:color w:val="auto"/>
                <w:sz w:val="24"/>
                <w:szCs w:val="24"/>
                <w:highlight w:val="none"/>
              </w:rPr>
            </w:pPr>
          </w:p>
        </w:tc>
        <w:tc>
          <w:tcPr>
            <w:tcW w:w="1771" w:type="dxa"/>
            <w:gridSpan w:val="2"/>
            <w:vAlign w:val="top"/>
          </w:tcPr>
          <w:p w14:paraId="6D54D719">
            <w:pPr>
              <w:pStyle w:val="22"/>
              <w:rPr>
                <w:rFonts w:hint="eastAsia" w:ascii="宋体" w:hAnsi="宋体" w:eastAsia="宋体" w:cs="宋体"/>
                <w:color w:val="auto"/>
                <w:sz w:val="24"/>
                <w:szCs w:val="24"/>
                <w:highlight w:val="none"/>
              </w:rPr>
            </w:pPr>
          </w:p>
        </w:tc>
        <w:tc>
          <w:tcPr>
            <w:tcW w:w="1637" w:type="dxa"/>
            <w:vAlign w:val="top"/>
          </w:tcPr>
          <w:p w14:paraId="75E6A05C">
            <w:pPr>
              <w:pStyle w:val="22"/>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2"/>
              <w:spacing w:line="274" w:lineRule="auto"/>
              <w:rPr>
                <w:rFonts w:hint="eastAsia" w:ascii="宋体" w:hAnsi="宋体" w:eastAsia="宋体" w:cs="宋体"/>
                <w:color w:val="auto"/>
                <w:sz w:val="24"/>
                <w:szCs w:val="24"/>
                <w:highlight w:val="none"/>
              </w:rPr>
            </w:pPr>
          </w:p>
          <w:p w14:paraId="198C1B4E">
            <w:pPr>
              <w:pStyle w:val="22"/>
              <w:spacing w:line="275" w:lineRule="auto"/>
              <w:rPr>
                <w:rFonts w:hint="eastAsia" w:ascii="宋体" w:hAnsi="宋体" w:eastAsia="宋体" w:cs="宋体"/>
                <w:color w:val="auto"/>
                <w:sz w:val="24"/>
                <w:szCs w:val="24"/>
                <w:highlight w:val="none"/>
              </w:rPr>
            </w:pPr>
          </w:p>
          <w:p w14:paraId="161C02DA">
            <w:pPr>
              <w:pStyle w:val="22"/>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2"/>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2"/>
              <w:rPr>
                <w:rFonts w:hint="eastAsia" w:ascii="宋体" w:hAnsi="宋体" w:eastAsia="宋体" w:cs="宋体"/>
                <w:color w:val="auto"/>
                <w:sz w:val="24"/>
                <w:szCs w:val="24"/>
                <w:highlight w:val="none"/>
              </w:rPr>
            </w:pPr>
          </w:p>
        </w:tc>
        <w:tc>
          <w:tcPr>
            <w:tcW w:w="1683" w:type="dxa"/>
            <w:gridSpan w:val="2"/>
            <w:vAlign w:val="top"/>
          </w:tcPr>
          <w:p w14:paraId="5328A3CB">
            <w:pPr>
              <w:pStyle w:val="22"/>
              <w:spacing w:line="288" w:lineRule="auto"/>
              <w:rPr>
                <w:rFonts w:hint="eastAsia" w:ascii="宋体" w:hAnsi="宋体" w:eastAsia="宋体" w:cs="宋体"/>
                <w:color w:val="auto"/>
                <w:sz w:val="24"/>
                <w:szCs w:val="24"/>
                <w:highlight w:val="none"/>
              </w:rPr>
            </w:pPr>
          </w:p>
          <w:p w14:paraId="0C2B5A86">
            <w:pPr>
              <w:pStyle w:val="22"/>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2"/>
              <w:spacing w:line="288" w:lineRule="auto"/>
              <w:rPr>
                <w:rFonts w:hint="eastAsia" w:ascii="宋体" w:hAnsi="宋体" w:eastAsia="宋体" w:cs="宋体"/>
                <w:color w:val="auto"/>
                <w:sz w:val="24"/>
                <w:szCs w:val="24"/>
                <w:highlight w:val="none"/>
              </w:rPr>
            </w:pPr>
          </w:p>
          <w:p w14:paraId="0F1E1751">
            <w:pPr>
              <w:pStyle w:val="22"/>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2"/>
              <w:rPr>
                <w:rFonts w:hint="eastAsia" w:ascii="宋体" w:hAnsi="宋体" w:eastAsia="宋体" w:cs="宋体"/>
                <w:color w:val="auto"/>
                <w:sz w:val="24"/>
                <w:szCs w:val="24"/>
                <w:highlight w:val="none"/>
              </w:rPr>
            </w:pPr>
          </w:p>
        </w:tc>
        <w:tc>
          <w:tcPr>
            <w:tcW w:w="1683" w:type="dxa"/>
            <w:gridSpan w:val="2"/>
            <w:vAlign w:val="top"/>
          </w:tcPr>
          <w:p w14:paraId="7AC1377A">
            <w:pPr>
              <w:pStyle w:val="22"/>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2"/>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2" w:name="bookmark107"/>
      <w:bookmarkEnd w:id="272"/>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3" w:name="_Toc7940"/>
      <w:bookmarkStart w:id="274" w:name="_Toc3970"/>
      <w:r>
        <w:rPr>
          <w:rStyle w:val="21"/>
          <w:rFonts w:hint="eastAsia" w:ascii="Times New Roman" w:hAnsi="宋体" w:eastAsia="宋体" w:cs="Times New Roman"/>
          <w:b/>
          <w:bCs/>
          <w:color w:val="auto"/>
          <w:kern w:val="0"/>
          <w:sz w:val="21"/>
          <w:szCs w:val="21"/>
          <w:highlight w:val="none"/>
          <w:lang w:val="en-US" w:eastAsia="zh-CN" w:bidi="ar-SA"/>
        </w:rPr>
        <w:t>格式十六 助力项目承诺书</w:t>
      </w:r>
      <w:bookmarkEnd w:id="273"/>
      <w:bookmarkEnd w:id="274"/>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签字</w:t>
      </w:r>
      <w:r>
        <w:rPr>
          <w:rFonts w:hint="eastAsia" w:ascii="宋体" w:hAnsi="宋体" w:eastAsia="宋体" w:cs="宋体"/>
          <w:color w:val="auto"/>
          <w:sz w:val="21"/>
          <w:szCs w:val="21"/>
          <w:highlight w:val="none"/>
        </w:rPr>
        <w:t>）</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企业社会贡献下浮率要使用阿拉伯数字填报，不得填报负值，企业社会贡献下浮率没有填报任何数字或填报负值的按无企业社会贡献处理，但不作无效投标处理。</w:t>
      </w:r>
    </w:p>
    <w:p w14:paraId="56BC3E48">
      <w:pPr>
        <w:pStyle w:val="40"/>
        <w:ind w:left="0" w:leftChars="0" w:firstLine="0" w:firstLineChars="0"/>
        <w:rPr>
          <w:rStyle w:val="44"/>
          <w:rFonts w:hint="eastAsia" w:ascii="宋体" w:hAnsi="宋体" w:eastAsia="宋体" w:cs="宋体"/>
          <w:bCs/>
          <w:color w:val="auto"/>
          <w:kern w:val="2"/>
          <w:sz w:val="21"/>
          <w:szCs w:val="21"/>
          <w:highlight w:val="none"/>
        </w:rPr>
      </w:pPr>
    </w:p>
    <w:p w14:paraId="09B15C70">
      <w:pPr>
        <w:pStyle w:val="46"/>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r>
        <w:rPr>
          <w:rStyle w:val="44"/>
          <w:rFonts w:hint="eastAsia" w:ascii="宋体" w:hAnsi="宋体" w:eastAsia="宋体" w:cs="宋体"/>
          <w:bCs/>
          <w:color w:val="auto"/>
          <w:kern w:val="2"/>
          <w:sz w:val="21"/>
          <w:szCs w:val="21"/>
          <w:highlight w:val="none"/>
        </w:rPr>
        <w:br w:type="page"/>
      </w:r>
      <w:bookmarkStart w:id="275" w:name="_Toc26911"/>
      <w:bookmarkStart w:id="276" w:name="_Toc26323"/>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七  </w:t>
      </w:r>
      <w:r>
        <w:rPr>
          <w:rStyle w:val="21"/>
          <w:rFonts w:hint="eastAsia" w:ascii="Times New Roman" w:hAnsi="宋体" w:eastAsia="宋体" w:cs="Times New Roman"/>
          <w:b/>
          <w:bCs/>
          <w:color w:val="auto"/>
          <w:sz w:val="21"/>
          <w:szCs w:val="21"/>
          <w:highlight w:val="none"/>
          <w:lang w:val="en-US" w:eastAsia="zh-CN"/>
        </w:rPr>
        <w:t>定标因素评审资料</w:t>
      </w:r>
      <w:bookmarkEnd w:id="275"/>
      <w:bookmarkEnd w:id="276"/>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40"/>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7"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7"/>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9"/>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3C8990D1">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3C8990D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F656F">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2A188D02"/>
    <w:multiLevelType w:val="singleLevel"/>
    <w:tmpl w:val="2A188D02"/>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0C1FF9"/>
    <w:rsid w:val="00443541"/>
    <w:rsid w:val="00473031"/>
    <w:rsid w:val="00824069"/>
    <w:rsid w:val="00BA7CA7"/>
    <w:rsid w:val="00D61DC8"/>
    <w:rsid w:val="01001B5E"/>
    <w:rsid w:val="01276505"/>
    <w:rsid w:val="013F232E"/>
    <w:rsid w:val="014C6B51"/>
    <w:rsid w:val="017E5928"/>
    <w:rsid w:val="018B7D8A"/>
    <w:rsid w:val="01B6213A"/>
    <w:rsid w:val="01BE1198"/>
    <w:rsid w:val="01E25ABE"/>
    <w:rsid w:val="01EE7C08"/>
    <w:rsid w:val="01FD63CC"/>
    <w:rsid w:val="02337D11"/>
    <w:rsid w:val="023B3D55"/>
    <w:rsid w:val="024F6BF1"/>
    <w:rsid w:val="0283153E"/>
    <w:rsid w:val="02BF0C55"/>
    <w:rsid w:val="02F13018"/>
    <w:rsid w:val="03045021"/>
    <w:rsid w:val="031418F0"/>
    <w:rsid w:val="033812FD"/>
    <w:rsid w:val="0358304C"/>
    <w:rsid w:val="03661A20"/>
    <w:rsid w:val="037B3530"/>
    <w:rsid w:val="039E06FB"/>
    <w:rsid w:val="04021749"/>
    <w:rsid w:val="043F0BEF"/>
    <w:rsid w:val="04650551"/>
    <w:rsid w:val="04B67F25"/>
    <w:rsid w:val="04BF763A"/>
    <w:rsid w:val="04C14D18"/>
    <w:rsid w:val="04E2157A"/>
    <w:rsid w:val="04E57E5F"/>
    <w:rsid w:val="04EF43C3"/>
    <w:rsid w:val="055004AD"/>
    <w:rsid w:val="055E6E53"/>
    <w:rsid w:val="056C5F91"/>
    <w:rsid w:val="05D4768F"/>
    <w:rsid w:val="05E67124"/>
    <w:rsid w:val="05E732EC"/>
    <w:rsid w:val="05EC614B"/>
    <w:rsid w:val="062235DD"/>
    <w:rsid w:val="063C112F"/>
    <w:rsid w:val="06643AA4"/>
    <w:rsid w:val="06734B80"/>
    <w:rsid w:val="06856661"/>
    <w:rsid w:val="069B537E"/>
    <w:rsid w:val="06C70A28"/>
    <w:rsid w:val="06C929F2"/>
    <w:rsid w:val="06CA23DC"/>
    <w:rsid w:val="06D05B2E"/>
    <w:rsid w:val="06DD024B"/>
    <w:rsid w:val="07001B9F"/>
    <w:rsid w:val="07133987"/>
    <w:rsid w:val="07520C39"/>
    <w:rsid w:val="07A1396F"/>
    <w:rsid w:val="07A71DAB"/>
    <w:rsid w:val="07DE24CD"/>
    <w:rsid w:val="082B6DD4"/>
    <w:rsid w:val="086230FE"/>
    <w:rsid w:val="088C763C"/>
    <w:rsid w:val="08CD7283"/>
    <w:rsid w:val="08E41D65"/>
    <w:rsid w:val="08EB6C4F"/>
    <w:rsid w:val="092801C1"/>
    <w:rsid w:val="092D5890"/>
    <w:rsid w:val="0963211F"/>
    <w:rsid w:val="09C807D3"/>
    <w:rsid w:val="09CF031F"/>
    <w:rsid w:val="09F06AB0"/>
    <w:rsid w:val="09FA34EB"/>
    <w:rsid w:val="09FF4A68"/>
    <w:rsid w:val="0A1265BB"/>
    <w:rsid w:val="0A530F50"/>
    <w:rsid w:val="0A540824"/>
    <w:rsid w:val="0A62467A"/>
    <w:rsid w:val="0A7D4664"/>
    <w:rsid w:val="0A87732E"/>
    <w:rsid w:val="0AD11E75"/>
    <w:rsid w:val="0AD33307"/>
    <w:rsid w:val="0AD66408"/>
    <w:rsid w:val="0AE05E8C"/>
    <w:rsid w:val="0AE324B0"/>
    <w:rsid w:val="0AF3628F"/>
    <w:rsid w:val="0B293A5F"/>
    <w:rsid w:val="0B3866B7"/>
    <w:rsid w:val="0B3F7726"/>
    <w:rsid w:val="0B776EC0"/>
    <w:rsid w:val="0B865355"/>
    <w:rsid w:val="0B9E41C6"/>
    <w:rsid w:val="0BC157F5"/>
    <w:rsid w:val="0BC6217A"/>
    <w:rsid w:val="0BD05CAE"/>
    <w:rsid w:val="0BD240F7"/>
    <w:rsid w:val="0BE91440"/>
    <w:rsid w:val="0C120997"/>
    <w:rsid w:val="0C2A7A8F"/>
    <w:rsid w:val="0C2B1A59"/>
    <w:rsid w:val="0C3C3C66"/>
    <w:rsid w:val="0C4153D2"/>
    <w:rsid w:val="0C49746F"/>
    <w:rsid w:val="0C597D15"/>
    <w:rsid w:val="0CA07D76"/>
    <w:rsid w:val="0CA27F6D"/>
    <w:rsid w:val="0CA365D7"/>
    <w:rsid w:val="0CF14A50"/>
    <w:rsid w:val="0D03679A"/>
    <w:rsid w:val="0D14139C"/>
    <w:rsid w:val="0D1424ED"/>
    <w:rsid w:val="0D3B3F1D"/>
    <w:rsid w:val="0D6D309B"/>
    <w:rsid w:val="0DCB0DFD"/>
    <w:rsid w:val="0DCE22AF"/>
    <w:rsid w:val="0DF525DE"/>
    <w:rsid w:val="0DF61CE0"/>
    <w:rsid w:val="0DF86616"/>
    <w:rsid w:val="0E1E1875"/>
    <w:rsid w:val="0E460DCC"/>
    <w:rsid w:val="0E684952"/>
    <w:rsid w:val="0E86353F"/>
    <w:rsid w:val="0E8E37ED"/>
    <w:rsid w:val="0EAC6E81"/>
    <w:rsid w:val="0EAF2E14"/>
    <w:rsid w:val="0EDB59B8"/>
    <w:rsid w:val="0F1C2D99"/>
    <w:rsid w:val="0F6F04DC"/>
    <w:rsid w:val="105858FC"/>
    <w:rsid w:val="106C3AC2"/>
    <w:rsid w:val="108403E2"/>
    <w:rsid w:val="108A4FA0"/>
    <w:rsid w:val="109275A9"/>
    <w:rsid w:val="109828BB"/>
    <w:rsid w:val="10C15734"/>
    <w:rsid w:val="10C44237"/>
    <w:rsid w:val="10C67196"/>
    <w:rsid w:val="1122342A"/>
    <w:rsid w:val="114F1320"/>
    <w:rsid w:val="11533574"/>
    <w:rsid w:val="11785740"/>
    <w:rsid w:val="117A3266"/>
    <w:rsid w:val="11862732"/>
    <w:rsid w:val="118F278E"/>
    <w:rsid w:val="11923DDC"/>
    <w:rsid w:val="119D4F21"/>
    <w:rsid w:val="11A47985"/>
    <w:rsid w:val="11C67A56"/>
    <w:rsid w:val="11D80D88"/>
    <w:rsid w:val="11E20E0C"/>
    <w:rsid w:val="12474DCB"/>
    <w:rsid w:val="12527641"/>
    <w:rsid w:val="126805E3"/>
    <w:rsid w:val="12E7492B"/>
    <w:rsid w:val="12E74FC1"/>
    <w:rsid w:val="12F27F6E"/>
    <w:rsid w:val="14033ECF"/>
    <w:rsid w:val="14067033"/>
    <w:rsid w:val="14141B79"/>
    <w:rsid w:val="14385EE1"/>
    <w:rsid w:val="1457788F"/>
    <w:rsid w:val="14760C96"/>
    <w:rsid w:val="14882C02"/>
    <w:rsid w:val="14D013EF"/>
    <w:rsid w:val="150170F3"/>
    <w:rsid w:val="150D2643"/>
    <w:rsid w:val="15115C90"/>
    <w:rsid w:val="15284D87"/>
    <w:rsid w:val="15453B8B"/>
    <w:rsid w:val="155B3EC5"/>
    <w:rsid w:val="15763D45"/>
    <w:rsid w:val="15810270"/>
    <w:rsid w:val="15853F88"/>
    <w:rsid w:val="15A45AE5"/>
    <w:rsid w:val="15D97B34"/>
    <w:rsid w:val="15DA2525"/>
    <w:rsid w:val="15DB2582"/>
    <w:rsid w:val="15DC13FE"/>
    <w:rsid w:val="15E038B4"/>
    <w:rsid w:val="16005D04"/>
    <w:rsid w:val="160E0085"/>
    <w:rsid w:val="162E6E4D"/>
    <w:rsid w:val="16443E43"/>
    <w:rsid w:val="16737FC1"/>
    <w:rsid w:val="167C538B"/>
    <w:rsid w:val="16C17241"/>
    <w:rsid w:val="16CB4A2F"/>
    <w:rsid w:val="1722468F"/>
    <w:rsid w:val="173C4B1A"/>
    <w:rsid w:val="17555BDC"/>
    <w:rsid w:val="17726DD2"/>
    <w:rsid w:val="17C50FB3"/>
    <w:rsid w:val="18226406"/>
    <w:rsid w:val="182A472E"/>
    <w:rsid w:val="182C4B8E"/>
    <w:rsid w:val="18371EB1"/>
    <w:rsid w:val="18602A8A"/>
    <w:rsid w:val="187C78C4"/>
    <w:rsid w:val="190B3062"/>
    <w:rsid w:val="1963464B"/>
    <w:rsid w:val="197764F6"/>
    <w:rsid w:val="19BC1F42"/>
    <w:rsid w:val="1A0F1779"/>
    <w:rsid w:val="1A3A6836"/>
    <w:rsid w:val="1A584D7E"/>
    <w:rsid w:val="1A5B5BFF"/>
    <w:rsid w:val="1A5D1977"/>
    <w:rsid w:val="1AB64B6A"/>
    <w:rsid w:val="1AC50DC4"/>
    <w:rsid w:val="1AE57555"/>
    <w:rsid w:val="1B0A266C"/>
    <w:rsid w:val="1B1E590D"/>
    <w:rsid w:val="1B2453AC"/>
    <w:rsid w:val="1B261D69"/>
    <w:rsid w:val="1B610FF3"/>
    <w:rsid w:val="1B656D35"/>
    <w:rsid w:val="1B6A170F"/>
    <w:rsid w:val="1B745FC1"/>
    <w:rsid w:val="1BEC4D61"/>
    <w:rsid w:val="1C2A3ADB"/>
    <w:rsid w:val="1C2C33AF"/>
    <w:rsid w:val="1C324211"/>
    <w:rsid w:val="1C512E14"/>
    <w:rsid w:val="1C7F3E27"/>
    <w:rsid w:val="1CAF3809"/>
    <w:rsid w:val="1CEB3DDA"/>
    <w:rsid w:val="1D7259F8"/>
    <w:rsid w:val="1D880AB9"/>
    <w:rsid w:val="1D952165"/>
    <w:rsid w:val="1DA27862"/>
    <w:rsid w:val="1DA43327"/>
    <w:rsid w:val="1DA5166B"/>
    <w:rsid w:val="1DE11B57"/>
    <w:rsid w:val="1E206F43"/>
    <w:rsid w:val="1E2F362A"/>
    <w:rsid w:val="1E3B5B2B"/>
    <w:rsid w:val="1E491296"/>
    <w:rsid w:val="1E4F7829"/>
    <w:rsid w:val="1E5D49E3"/>
    <w:rsid w:val="1E62130A"/>
    <w:rsid w:val="1E994221"/>
    <w:rsid w:val="1EDA17E8"/>
    <w:rsid w:val="1EDA5344"/>
    <w:rsid w:val="1EE13915"/>
    <w:rsid w:val="1EE461C3"/>
    <w:rsid w:val="1EF26B32"/>
    <w:rsid w:val="1EF74148"/>
    <w:rsid w:val="1F134CFA"/>
    <w:rsid w:val="1F487665"/>
    <w:rsid w:val="1F683A66"/>
    <w:rsid w:val="1F875754"/>
    <w:rsid w:val="1FFE32B4"/>
    <w:rsid w:val="20120B0E"/>
    <w:rsid w:val="2020237A"/>
    <w:rsid w:val="20363689"/>
    <w:rsid w:val="20515ADA"/>
    <w:rsid w:val="20801F1B"/>
    <w:rsid w:val="208A4B48"/>
    <w:rsid w:val="209669C5"/>
    <w:rsid w:val="20B16579"/>
    <w:rsid w:val="20C37337"/>
    <w:rsid w:val="20CB1F07"/>
    <w:rsid w:val="20F6072B"/>
    <w:rsid w:val="21090925"/>
    <w:rsid w:val="21244F9D"/>
    <w:rsid w:val="21283337"/>
    <w:rsid w:val="213D1BBA"/>
    <w:rsid w:val="213D3171"/>
    <w:rsid w:val="21556F04"/>
    <w:rsid w:val="21AD635B"/>
    <w:rsid w:val="222C2B90"/>
    <w:rsid w:val="22457E73"/>
    <w:rsid w:val="2254749D"/>
    <w:rsid w:val="22837AA1"/>
    <w:rsid w:val="22A60E5A"/>
    <w:rsid w:val="22A7378F"/>
    <w:rsid w:val="22C2681B"/>
    <w:rsid w:val="22F866E1"/>
    <w:rsid w:val="23213C5D"/>
    <w:rsid w:val="232C2DD6"/>
    <w:rsid w:val="2331574F"/>
    <w:rsid w:val="233953DA"/>
    <w:rsid w:val="235002CB"/>
    <w:rsid w:val="235B72E4"/>
    <w:rsid w:val="235E6F76"/>
    <w:rsid w:val="23931F66"/>
    <w:rsid w:val="23C21C1A"/>
    <w:rsid w:val="23C465C3"/>
    <w:rsid w:val="24262DDA"/>
    <w:rsid w:val="2446643F"/>
    <w:rsid w:val="246102B6"/>
    <w:rsid w:val="24782AD4"/>
    <w:rsid w:val="248726E0"/>
    <w:rsid w:val="249C3951"/>
    <w:rsid w:val="24DB3BC4"/>
    <w:rsid w:val="24ED112F"/>
    <w:rsid w:val="24FA6740"/>
    <w:rsid w:val="25004979"/>
    <w:rsid w:val="25243F0A"/>
    <w:rsid w:val="252F101D"/>
    <w:rsid w:val="253A7C36"/>
    <w:rsid w:val="254C2D14"/>
    <w:rsid w:val="255A571A"/>
    <w:rsid w:val="256D06AE"/>
    <w:rsid w:val="2582242A"/>
    <w:rsid w:val="258A1146"/>
    <w:rsid w:val="259D2ECD"/>
    <w:rsid w:val="25A55F80"/>
    <w:rsid w:val="25B20381"/>
    <w:rsid w:val="25E62821"/>
    <w:rsid w:val="25F25669"/>
    <w:rsid w:val="260B04D9"/>
    <w:rsid w:val="264763B7"/>
    <w:rsid w:val="26616832"/>
    <w:rsid w:val="2672726E"/>
    <w:rsid w:val="26734FA1"/>
    <w:rsid w:val="26881A92"/>
    <w:rsid w:val="268B2A3A"/>
    <w:rsid w:val="268B3DAD"/>
    <w:rsid w:val="26962499"/>
    <w:rsid w:val="26A61FB0"/>
    <w:rsid w:val="26D365F5"/>
    <w:rsid w:val="26DB7EAB"/>
    <w:rsid w:val="26F40F6D"/>
    <w:rsid w:val="27035E88"/>
    <w:rsid w:val="27082C6B"/>
    <w:rsid w:val="27084A19"/>
    <w:rsid w:val="27415C62"/>
    <w:rsid w:val="27B65EBB"/>
    <w:rsid w:val="27B92596"/>
    <w:rsid w:val="27CA47C6"/>
    <w:rsid w:val="2818512F"/>
    <w:rsid w:val="282B4E63"/>
    <w:rsid w:val="28884FF7"/>
    <w:rsid w:val="289724F8"/>
    <w:rsid w:val="289F315B"/>
    <w:rsid w:val="28D472A8"/>
    <w:rsid w:val="29017971"/>
    <w:rsid w:val="290F389D"/>
    <w:rsid w:val="2962542C"/>
    <w:rsid w:val="298F1421"/>
    <w:rsid w:val="299E36C0"/>
    <w:rsid w:val="2A104310"/>
    <w:rsid w:val="2A224043"/>
    <w:rsid w:val="2B1044E5"/>
    <w:rsid w:val="2B367172"/>
    <w:rsid w:val="2B7314CC"/>
    <w:rsid w:val="2B784A6E"/>
    <w:rsid w:val="2B9A7B07"/>
    <w:rsid w:val="2BA07916"/>
    <w:rsid w:val="2BAE2033"/>
    <w:rsid w:val="2BAF699B"/>
    <w:rsid w:val="2BB37649"/>
    <w:rsid w:val="2BC9037C"/>
    <w:rsid w:val="2BFD3113"/>
    <w:rsid w:val="2C0003B4"/>
    <w:rsid w:val="2C1005F7"/>
    <w:rsid w:val="2C1363E2"/>
    <w:rsid w:val="2C15160E"/>
    <w:rsid w:val="2C1C6A7A"/>
    <w:rsid w:val="2C44430E"/>
    <w:rsid w:val="2C4F172C"/>
    <w:rsid w:val="2C9C00DD"/>
    <w:rsid w:val="2CA156F3"/>
    <w:rsid w:val="2D906B09"/>
    <w:rsid w:val="2D9C5EBB"/>
    <w:rsid w:val="2DD70495"/>
    <w:rsid w:val="2DD973AC"/>
    <w:rsid w:val="2DFB1659"/>
    <w:rsid w:val="2E0221C2"/>
    <w:rsid w:val="2E3A5DFF"/>
    <w:rsid w:val="2E41718E"/>
    <w:rsid w:val="2E611B70"/>
    <w:rsid w:val="2E9A689E"/>
    <w:rsid w:val="2E9D638E"/>
    <w:rsid w:val="2EBA0CEE"/>
    <w:rsid w:val="2ECB6A58"/>
    <w:rsid w:val="2EDD4BB1"/>
    <w:rsid w:val="2F01185F"/>
    <w:rsid w:val="2F2729AC"/>
    <w:rsid w:val="2F3C0F4C"/>
    <w:rsid w:val="2F8B12A7"/>
    <w:rsid w:val="2FB82F9F"/>
    <w:rsid w:val="2FE418AC"/>
    <w:rsid w:val="2FE5383E"/>
    <w:rsid w:val="2FEA4C7F"/>
    <w:rsid w:val="30330D58"/>
    <w:rsid w:val="3037089D"/>
    <w:rsid w:val="30AB6B41"/>
    <w:rsid w:val="30EA3353"/>
    <w:rsid w:val="31013C49"/>
    <w:rsid w:val="312319EF"/>
    <w:rsid w:val="312468F3"/>
    <w:rsid w:val="313C778B"/>
    <w:rsid w:val="31692400"/>
    <w:rsid w:val="318F6462"/>
    <w:rsid w:val="321A2D0F"/>
    <w:rsid w:val="3220530C"/>
    <w:rsid w:val="32382656"/>
    <w:rsid w:val="324D664C"/>
    <w:rsid w:val="3267118D"/>
    <w:rsid w:val="32870EE7"/>
    <w:rsid w:val="32911D66"/>
    <w:rsid w:val="32BE6EB2"/>
    <w:rsid w:val="32C7154E"/>
    <w:rsid w:val="33156D5E"/>
    <w:rsid w:val="3317207A"/>
    <w:rsid w:val="331A6B7B"/>
    <w:rsid w:val="331F2052"/>
    <w:rsid w:val="333554DB"/>
    <w:rsid w:val="33396D39"/>
    <w:rsid w:val="33643EF5"/>
    <w:rsid w:val="33977850"/>
    <w:rsid w:val="33AA7583"/>
    <w:rsid w:val="33D80BF4"/>
    <w:rsid w:val="33F77F81"/>
    <w:rsid w:val="34254482"/>
    <w:rsid w:val="344E43B3"/>
    <w:rsid w:val="346534AA"/>
    <w:rsid w:val="346F257B"/>
    <w:rsid w:val="348C4EDB"/>
    <w:rsid w:val="348F605A"/>
    <w:rsid w:val="349B511E"/>
    <w:rsid w:val="34E716B6"/>
    <w:rsid w:val="34F673A3"/>
    <w:rsid w:val="3505113E"/>
    <w:rsid w:val="35233259"/>
    <w:rsid w:val="35357321"/>
    <w:rsid w:val="355115AF"/>
    <w:rsid w:val="355F439E"/>
    <w:rsid w:val="3566572C"/>
    <w:rsid w:val="359F2BE0"/>
    <w:rsid w:val="35AE6CC5"/>
    <w:rsid w:val="35F44AE6"/>
    <w:rsid w:val="35FC399A"/>
    <w:rsid w:val="362A675A"/>
    <w:rsid w:val="36B60605"/>
    <w:rsid w:val="36BD3E66"/>
    <w:rsid w:val="36C344B8"/>
    <w:rsid w:val="36DB3EF8"/>
    <w:rsid w:val="36DB7A54"/>
    <w:rsid w:val="36EC39E0"/>
    <w:rsid w:val="37213F1F"/>
    <w:rsid w:val="37647A49"/>
    <w:rsid w:val="37704A11"/>
    <w:rsid w:val="37A367C3"/>
    <w:rsid w:val="37C45ACE"/>
    <w:rsid w:val="37C91FA2"/>
    <w:rsid w:val="37DF2D89"/>
    <w:rsid w:val="37E335F2"/>
    <w:rsid w:val="37EA2644"/>
    <w:rsid w:val="3825542A"/>
    <w:rsid w:val="3835053A"/>
    <w:rsid w:val="384A70AD"/>
    <w:rsid w:val="386B727B"/>
    <w:rsid w:val="386F66A6"/>
    <w:rsid w:val="38BE1535"/>
    <w:rsid w:val="38EA21D0"/>
    <w:rsid w:val="38FE45EC"/>
    <w:rsid w:val="39194863"/>
    <w:rsid w:val="391D7376"/>
    <w:rsid w:val="39206C94"/>
    <w:rsid w:val="39403E21"/>
    <w:rsid w:val="397A7B42"/>
    <w:rsid w:val="399A1E48"/>
    <w:rsid w:val="39B4157B"/>
    <w:rsid w:val="39D55A01"/>
    <w:rsid w:val="39EE7A9E"/>
    <w:rsid w:val="3A104D75"/>
    <w:rsid w:val="3A4C2C68"/>
    <w:rsid w:val="3A4D1A2B"/>
    <w:rsid w:val="3A5E69D2"/>
    <w:rsid w:val="3A6B10EF"/>
    <w:rsid w:val="3A856654"/>
    <w:rsid w:val="3AAE7D83"/>
    <w:rsid w:val="3AB17E45"/>
    <w:rsid w:val="3AF410E4"/>
    <w:rsid w:val="3B2C2F74"/>
    <w:rsid w:val="3B3415C4"/>
    <w:rsid w:val="3B345984"/>
    <w:rsid w:val="3B351E28"/>
    <w:rsid w:val="3B4F53C1"/>
    <w:rsid w:val="3B6049CB"/>
    <w:rsid w:val="3B626996"/>
    <w:rsid w:val="3B6C6BA3"/>
    <w:rsid w:val="3B78218B"/>
    <w:rsid w:val="3B915BA1"/>
    <w:rsid w:val="3BAE3989"/>
    <w:rsid w:val="3BB15227"/>
    <w:rsid w:val="3BDA477E"/>
    <w:rsid w:val="3BF02721"/>
    <w:rsid w:val="3BFA0A8A"/>
    <w:rsid w:val="3C242530"/>
    <w:rsid w:val="3C4165AB"/>
    <w:rsid w:val="3C4340D1"/>
    <w:rsid w:val="3C706E90"/>
    <w:rsid w:val="3CCA02B2"/>
    <w:rsid w:val="3CD613E9"/>
    <w:rsid w:val="3CE62383"/>
    <w:rsid w:val="3CEC7A2A"/>
    <w:rsid w:val="3D0433A8"/>
    <w:rsid w:val="3D0C4E0B"/>
    <w:rsid w:val="3D0F69B6"/>
    <w:rsid w:val="3D2959BD"/>
    <w:rsid w:val="3D3219D3"/>
    <w:rsid w:val="3D3474F8"/>
    <w:rsid w:val="3DA46D27"/>
    <w:rsid w:val="3DCE35B6"/>
    <w:rsid w:val="3DD136B5"/>
    <w:rsid w:val="3DD5344F"/>
    <w:rsid w:val="3E0F3EB7"/>
    <w:rsid w:val="3E2609B2"/>
    <w:rsid w:val="3E55633E"/>
    <w:rsid w:val="3E6F21FA"/>
    <w:rsid w:val="3E76426F"/>
    <w:rsid w:val="3E7F6463"/>
    <w:rsid w:val="3E962D65"/>
    <w:rsid w:val="3ECB4852"/>
    <w:rsid w:val="3EEB0292"/>
    <w:rsid w:val="3F147FA7"/>
    <w:rsid w:val="3F281B00"/>
    <w:rsid w:val="3F3055E4"/>
    <w:rsid w:val="3F6A7BC7"/>
    <w:rsid w:val="3F830C89"/>
    <w:rsid w:val="3F930BE9"/>
    <w:rsid w:val="3F952DC8"/>
    <w:rsid w:val="3FE15005"/>
    <w:rsid w:val="3FE77469"/>
    <w:rsid w:val="400E2C48"/>
    <w:rsid w:val="404B3E9C"/>
    <w:rsid w:val="40747AD3"/>
    <w:rsid w:val="40ED6D01"/>
    <w:rsid w:val="40F93113"/>
    <w:rsid w:val="4101356D"/>
    <w:rsid w:val="41216845"/>
    <w:rsid w:val="41287D39"/>
    <w:rsid w:val="413A36FE"/>
    <w:rsid w:val="418F1B67"/>
    <w:rsid w:val="41EC0D67"/>
    <w:rsid w:val="41EC701C"/>
    <w:rsid w:val="4213220D"/>
    <w:rsid w:val="421F2EEA"/>
    <w:rsid w:val="4235270E"/>
    <w:rsid w:val="423F17DF"/>
    <w:rsid w:val="42461BF0"/>
    <w:rsid w:val="424C7A58"/>
    <w:rsid w:val="425C1855"/>
    <w:rsid w:val="42647B9B"/>
    <w:rsid w:val="427179B7"/>
    <w:rsid w:val="428D039F"/>
    <w:rsid w:val="429E2362"/>
    <w:rsid w:val="42B81A6C"/>
    <w:rsid w:val="42FC0E58"/>
    <w:rsid w:val="43077F25"/>
    <w:rsid w:val="4310792B"/>
    <w:rsid w:val="432C1F92"/>
    <w:rsid w:val="43621354"/>
    <w:rsid w:val="436D5ED7"/>
    <w:rsid w:val="437454B8"/>
    <w:rsid w:val="437E00E5"/>
    <w:rsid w:val="43947908"/>
    <w:rsid w:val="43AA0EDA"/>
    <w:rsid w:val="43D25E53"/>
    <w:rsid w:val="43E25FC1"/>
    <w:rsid w:val="440138A0"/>
    <w:rsid w:val="44246EDE"/>
    <w:rsid w:val="44692B43"/>
    <w:rsid w:val="447C65C0"/>
    <w:rsid w:val="448742A8"/>
    <w:rsid w:val="44983428"/>
    <w:rsid w:val="44C47D79"/>
    <w:rsid w:val="44F87A23"/>
    <w:rsid w:val="451A208F"/>
    <w:rsid w:val="452D6664"/>
    <w:rsid w:val="45433394"/>
    <w:rsid w:val="45837C34"/>
    <w:rsid w:val="45877724"/>
    <w:rsid w:val="458A0FC3"/>
    <w:rsid w:val="458D2861"/>
    <w:rsid w:val="45B826FF"/>
    <w:rsid w:val="45BB3260"/>
    <w:rsid w:val="46092999"/>
    <w:rsid w:val="4612476D"/>
    <w:rsid w:val="462F1B6A"/>
    <w:rsid w:val="46841EB6"/>
    <w:rsid w:val="468F5CB4"/>
    <w:rsid w:val="46957C1F"/>
    <w:rsid w:val="46C027C2"/>
    <w:rsid w:val="46E14C12"/>
    <w:rsid w:val="4743767B"/>
    <w:rsid w:val="474820C5"/>
    <w:rsid w:val="475B13E7"/>
    <w:rsid w:val="47777325"/>
    <w:rsid w:val="47925F0D"/>
    <w:rsid w:val="47DD7AD0"/>
    <w:rsid w:val="47E70FBB"/>
    <w:rsid w:val="48117779"/>
    <w:rsid w:val="481D611E"/>
    <w:rsid w:val="48221986"/>
    <w:rsid w:val="484C255F"/>
    <w:rsid w:val="486D0AE8"/>
    <w:rsid w:val="48B545A9"/>
    <w:rsid w:val="48D34790"/>
    <w:rsid w:val="48ED18F0"/>
    <w:rsid w:val="48F60B83"/>
    <w:rsid w:val="48F826E7"/>
    <w:rsid w:val="4929464F"/>
    <w:rsid w:val="494616A5"/>
    <w:rsid w:val="494C6C0E"/>
    <w:rsid w:val="4955379A"/>
    <w:rsid w:val="496D6C31"/>
    <w:rsid w:val="498C348F"/>
    <w:rsid w:val="49C34AA3"/>
    <w:rsid w:val="49DA3B9B"/>
    <w:rsid w:val="49DA528B"/>
    <w:rsid w:val="49DE18DD"/>
    <w:rsid w:val="49FA4012"/>
    <w:rsid w:val="49FA5FEB"/>
    <w:rsid w:val="49FE14FC"/>
    <w:rsid w:val="4A4F4589"/>
    <w:rsid w:val="4A5573E4"/>
    <w:rsid w:val="4A5D4EF8"/>
    <w:rsid w:val="4A62606A"/>
    <w:rsid w:val="4A6873F9"/>
    <w:rsid w:val="4A712751"/>
    <w:rsid w:val="4AA2290B"/>
    <w:rsid w:val="4AAF07AF"/>
    <w:rsid w:val="4AB83EDC"/>
    <w:rsid w:val="4B380D6F"/>
    <w:rsid w:val="4B3A1029"/>
    <w:rsid w:val="4B4563EB"/>
    <w:rsid w:val="4B555BCF"/>
    <w:rsid w:val="4B6E0A3F"/>
    <w:rsid w:val="4B771FE9"/>
    <w:rsid w:val="4BBC29D4"/>
    <w:rsid w:val="4BBE0B8F"/>
    <w:rsid w:val="4BC13A22"/>
    <w:rsid w:val="4BC347F9"/>
    <w:rsid w:val="4C443C2D"/>
    <w:rsid w:val="4C560DCF"/>
    <w:rsid w:val="4C723258"/>
    <w:rsid w:val="4C83676C"/>
    <w:rsid w:val="4CB608EF"/>
    <w:rsid w:val="4D0E072B"/>
    <w:rsid w:val="4D0F1621"/>
    <w:rsid w:val="4D24354A"/>
    <w:rsid w:val="4D4E6D7A"/>
    <w:rsid w:val="4D9A1FBF"/>
    <w:rsid w:val="4DCE1F8B"/>
    <w:rsid w:val="4DF94F37"/>
    <w:rsid w:val="4E0D2791"/>
    <w:rsid w:val="4E2A6045"/>
    <w:rsid w:val="4E2F6BAB"/>
    <w:rsid w:val="4E437F61"/>
    <w:rsid w:val="4E4E19C6"/>
    <w:rsid w:val="4E5B5EB2"/>
    <w:rsid w:val="4E994025"/>
    <w:rsid w:val="4EB40E5E"/>
    <w:rsid w:val="4EE24A9B"/>
    <w:rsid w:val="4F1A33B7"/>
    <w:rsid w:val="4F1D2EA8"/>
    <w:rsid w:val="4F411EB6"/>
    <w:rsid w:val="4F563CC4"/>
    <w:rsid w:val="4F582EF7"/>
    <w:rsid w:val="4F6F4D85"/>
    <w:rsid w:val="4F7004C1"/>
    <w:rsid w:val="4F935FCE"/>
    <w:rsid w:val="4FBA24A4"/>
    <w:rsid w:val="4FBB7FCB"/>
    <w:rsid w:val="500B32A2"/>
    <w:rsid w:val="50100316"/>
    <w:rsid w:val="502A41CA"/>
    <w:rsid w:val="50504A55"/>
    <w:rsid w:val="50983373"/>
    <w:rsid w:val="50AB5953"/>
    <w:rsid w:val="50D60C20"/>
    <w:rsid w:val="51183927"/>
    <w:rsid w:val="5135755A"/>
    <w:rsid w:val="51574F11"/>
    <w:rsid w:val="517B73AD"/>
    <w:rsid w:val="5181771E"/>
    <w:rsid w:val="518A5306"/>
    <w:rsid w:val="51983548"/>
    <w:rsid w:val="51AA39A8"/>
    <w:rsid w:val="51AB3D3B"/>
    <w:rsid w:val="51D04201"/>
    <w:rsid w:val="51DA0BDC"/>
    <w:rsid w:val="51DC4954"/>
    <w:rsid w:val="521A27DD"/>
    <w:rsid w:val="52524C16"/>
    <w:rsid w:val="52534816"/>
    <w:rsid w:val="52592449"/>
    <w:rsid w:val="52634928"/>
    <w:rsid w:val="52A0414F"/>
    <w:rsid w:val="52AF2069"/>
    <w:rsid w:val="53277999"/>
    <w:rsid w:val="537A2677"/>
    <w:rsid w:val="53987EBC"/>
    <w:rsid w:val="539D0113"/>
    <w:rsid w:val="53A35FB7"/>
    <w:rsid w:val="53E24E44"/>
    <w:rsid w:val="53F94527"/>
    <w:rsid w:val="54014B46"/>
    <w:rsid w:val="5472334E"/>
    <w:rsid w:val="54DB5397"/>
    <w:rsid w:val="54E9053C"/>
    <w:rsid w:val="550348EE"/>
    <w:rsid w:val="55322ADD"/>
    <w:rsid w:val="5563097D"/>
    <w:rsid w:val="556F4EE2"/>
    <w:rsid w:val="55841BAC"/>
    <w:rsid w:val="558639E2"/>
    <w:rsid w:val="55BF108B"/>
    <w:rsid w:val="55CB540B"/>
    <w:rsid w:val="55CF657E"/>
    <w:rsid w:val="55D21BD3"/>
    <w:rsid w:val="56076C39"/>
    <w:rsid w:val="56312D95"/>
    <w:rsid w:val="564725B8"/>
    <w:rsid w:val="56652099"/>
    <w:rsid w:val="56680EAC"/>
    <w:rsid w:val="56843C9F"/>
    <w:rsid w:val="569B3338"/>
    <w:rsid w:val="56DB3A85"/>
    <w:rsid w:val="56F5281F"/>
    <w:rsid w:val="57283E05"/>
    <w:rsid w:val="57383440"/>
    <w:rsid w:val="573E39BB"/>
    <w:rsid w:val="573E766F"/>
    <w:rsid w:val="5765355C"/>
    <w:rsid w:val="57690BD0"/>
    <w:rsid w:val="576F0018"/>
    <w:rsid w:val="579B0908"/>
    <w:rsid w:val="57A07707"/>
    <w:rsid w:val="57C15E41"/>
    <w:rsid w:val="57CA1153"/>
    <w:rsid w:val="57E46E53"/>
    <w:rsid w:val="57FD15A4"/>
    <w:rsid w:val="580118E9"/>
    <w:rsid w:val="580E253F"/>
    <w:rsid w:val="58242BB1"/>
    <w:rsid w:val="58254B7B"/>
    <w:rsid w:val="584A495B"/>
    <w:rsid w:val="5892758E"/>
    <w:rsid w:val="58947716"/>
    <w:rsid w:val="58A65CBC"/>
    <w:rsid w:val="58B66C06"/>
    <w:rsid w:val="58C779E0"/>
    <w:rsid w:val="5909228A"/>
    <w:rsid w:val="59154BEF"/>
    <w:rsid w:val="59CA7788"/>
    <w:rsid w:val="5A1B6236"/>
    <w:rsid w:val="5A2E712E"/>
    <w:rsid w:val="5A2F2D66"/>
    <w:rsid w:val="5A661524"/>
    <w:rsid w:val="5A6D6164"/>
    <w:rsid w:val="5A86004F"/>
    <w:rsid w:val="5A8938AD"/>
    <w:rsid w:val="5A911893"/>
    <w:rsid w:val="5A9F29C3"/>
    <w:rsid w:val="5AAE69DB"/>
    <w:rsid w:val="5AF0582F"/>
    <w:rsid w:val="5AF947C9"/>
    <w:rsid w:val="5B122820"/>
    <w:rsid w:val="5B1B6AA6"/>
    <w:rsid w:val="5B224E28"/>
    <w:rsid w:val="5B7D7A78"/>
    <w:rsid w:val="5BA65531"/>
    <w:rsid w:val="5BAF7B56"/>
    <w:rsid w:val="5BC621D1"/>
    <w:rsid w:val="5BD91F04"/>
    <w:rsid w:val="5BDB5C7C"/>
    <w:rsid w:val="5BF611E3"/>
    <w:rsid w:val="5C0E6052"/>
    <w:rsid w:val="5C255D7A"/>
    <w:rsid w:val="5C313AEE"/>
    <w:rsid w:val="5C86208C"/>
    <w:rsid w:val="5CAC586B"/>
    <w:rsid w:val="5CAC7619"/>
    <w:rsid w:val="5D131446"/>
    <w:rsid w:val="5D7C18C6"/>
    <w:rsid w:val="5DA14CA4"/>
    <w:rsid w:val="5DA779D9"/>
    <w:rsid w:val="5DC84953"/>
    <w:rsid w:val="5DDC3F2E"/>
    <w:rsid w:val="5E99597B"/>
    <w:rsid w:val="5EAC56AE"/>
    <w:rsid w:val="5EB56C0F"/>
    <w:rsid w:val="5EDA0A8B"/>
    <w:rsid w:val="5EE906B0"/>
    <w:rsid w:val="5F0537AA"/>
    <w:rsid w:val="5F162912"/>
    <w:rsid w:val="5F20072A"/>
    <w:rsid w:val="5F2117F1"/>
    <w:rsid w:val="5F27754A"/>
    <w:rsid w:val="5F2B3E04"/>
    <w:rsid w:val="5F760F40"/>
    <w:rsid w:val="5FAB1E0A"/>
    <w:rsid w:val="5FD62369"/>
    <w:rsid w:val="5FEF49B4"/>
    <w:rsid w:val="5FF3691B"/>
    <w:rsid w:val="5FFF5CB2"/>
    <w:rsid w:val="60161979"/>
    <w:rsid w:val="60673F83"/>
    <w:rsid w:val="606E1F64"/>
    <w:rsid w:val="607466A0"/>
    <w:rsid w:val="609E5FA7"/>
    <w:rsid w:val="60AF2ECE"/>
    <w:rsid w:val="60C253E7"/>
    <w:rsid w:val="60CE0B25"/>
    <w:rsid w:val="613B76A5"/>
    <w:rsid w:val="61504C4C"/>
    <w:rsid w:val="61555832"/>
    <w:rsid w:val="61A30FEA"/>
    <w:rsid w:val="61D5316E"/>
    <w:rsid w:val="61D67CE4"/>
    <w:rsid w:val="61DB6D9C"/>
    <w:rsid w:val="61E8165D"/>
    <w:rsid w:val="61EF4230"/>
    <w:rsid w:val="6200643D"/>
    <w:rsid w:val="623C3CCB"/>
    <w:rsid w:val="6277131B"/>
    <w:rsid w:val="62894736"/>
    <w:rsid w:val="62C95FD9"/>
    <w:rsid w:val="62D0625C"/>
    <w:rsid w:val="62EC69C1"/>
    <w:rsid w:val="63520F1A"/>
    <w:rsid w:val="636E0BBA"/>
    <w:rsid w:val="636E6FF3"/>
    <w:rsid w:val="63964B41"/>
    <w:rsid w:val="63994A58"/>
    <w:rsid w:val="642C3481"/>
    <w:rsid w:val="646C600B"/>
    <w:rsid w:val="647C3D75"/>
    <w:rsid w:val="64B11C70"/>
    <w:rsid w:val="64CC5E52"/>
    <w:rsid w:val="64DA0DFC"/>
    <w:rsid w:val="64FD5E87"/>
    <w:rsid w:val="657038D9"/>
    <w:rsid w:val="65785BCE"/>
    <w:rsid w:val="658C3A08"/>
    <w:rsid w:val="658D4138"/>
    <w:rsid w:val="65B768E4"/>
    <w:rsid w:val="66043DF1"/>
    <w:rsid w:val="661D46CA"/>
    <w:rsid w:val="6635553A"/>
    <w:rsid w:val="66486604"/>
    <w:rsid w:val="66887A48"/>
    <w:rsid w:val="66B94E0C"/>
    <w:rsid w:val="66BB1AFB"/>
    <w:rsid w:val="66CF7EED"/>
    <w:rsid w:val="66E83943"/>
    <w:rsid w:val="66E96F94"/>
    <w:rsid w:val="67006EDF"/>
    <w:rsid w:val="670F317A"/>
    <w:rsid w:val="673D6A15"/>
    <w:rsid w:val="67786A75"/>
    <w:rsid w:val="67960780"/>
    <w:rsid w:val="67E768AA"/>
    <w:rsid w:val="682E5386"/>
    <w:rsid w:val="683726A5"/>
    <w:rsid w:val="684B23DC"/>
    <w:rsid w:val="68576EF7"/>
    <w:rsid w:val="6874548F"/>
    <w:rsid w:val="68817FE2"/>
    <w:rsid w:val="688D47A2"/>
    <w:rsid w:val="68B46D00"/>
    <w:rsid w:val="68CD623B"/>
    <w:rsid w:val="68DB72BC"/>
    <w:rsid w:val="68FD36D6"/>
    <w:rsid w:val="69407425"/>
    <w:rsid w:val="69434E61"/>
    <w:rsid w:val="69562DE6"/>
    <w:rsid w:val="695E105C"/>
    <w:rsid w:val="696012B6"/>
    <w:rsid w:val="69642093"/>
    <w:rsid w:val="696D0C54"/>
    <w:rsid w:val="69A015A7"/>
    <w:rsid w:val="69A4761F"/>
    <w:rsid w:val="69C02956"/>
    <w:rsid w:val="69CA6B08"/>
    <w:rsid w:val="6A042666"/>
    <w:rsid w:val="6A5A63E0"/>
    <w:rsid w:val="6A9736F0"/>
    <w:rsid w:val="6AAD6A36"/>
    <w:rsid w:val="6AE90161"/>
    <w:rsid w:val="6AF830B1"/>
    <w:rsid w:val="6B1715B7"/>
    <w:rsid w:val="6B19056F"/>
    <w:rsid w:val="6B272423"/>
    <w:rsid w:val="6B2C2051"/>
    <w:rsid w:val="6B3233DF"/>
    <w:rsid w:val="6B680BAF"/>
    <w:rsid w:val="6B69597E"/>
    <w:rsid w:val="6B6C68F1"/>
    <w:rsid w:val="6B9D16C7"/>
    <w:rsid w:val="6BA17D14"/>
    <w:rsid w:val="6BBB33D4"/>
    <w:rsid w:val="6BBD0EFB"/>
    <w:rsid w:val="6BCC55E2"/>
    <w:rsid w:val="6BEA8026"/>
    <w:rsid w:val="6C0C5BDB"/>
    <w:rsid w:val="6C6770B8"/>
    <w:rsid w:val="6C845EBC"/>
    <w:rsid w:val="6CA41CC8"/>
    <w:rsid w:val="6CC20E82"/>
    <w:rsid w:val="6CD26C28"/>
    <w:rsid w:val="6CF3436B"/>
    <w:rsid w:val="6D056FFD"/>
    <w:rsid w:val="6D443964"/>
    <w:rsid w:val="6D5B6316"/>
    <w:rsid w:val="6D9143ED"/>
    <w:rsid w:val="6DC74A88"/>
    <w:rsid w:val="6DD724DA"/>
    <w:rsid w:val="6DDC0B81"/>
    <w:rsid w:val="6DDD2F6E"/>
    <w:rsid w:val="6DEA2117"/>
    <w:rsid w:val="6E041063"/>
    <w:rsid w:val="6E0C6BA8"/>
    <w:rsid w:val="6E4C538F"/>
    <w:rsid w:val="6E5024FA"/>
    <w:rsid w:val="6E8C1058"/>
    <w:rsid w:val="6EBF142E"/>
    <w:rsid w:val="6EC01E0E"/>
    <w:rsid w:val="6ED722D3"/>
    <w:rsid w:val="6EE175F6"/>
    <w:rsid w:val="6F6D447C"/>
    <w:rsid w:val="6F7C2E7B"/>
    <w:rsid w:val="6FC36D9E"/>
    <w:rsid w:val="6FE70C3C"/>
    <w:rsid w:val="6FF43359"/>
    <w:rsid w:val="70076BE8"/>
    <w:rsid w:val="70852D97"/>
    <w:rsid w:val="70A47AAD"/>
    <w:rsid w:val="70A96057"/>
    <w:rsid w:val="70AE40C7"/>
    <w:rsid w:val="70C25205"/>
    <w:rsid w:val="70DA254F"/>
    <w:rsid w:val="70E51DA8"/>
    <w:rsid w:val="70F20FE3"/>
    <w:rsid w:val="71174B27"/>
    <w:rsid w:val="71203519"/>
    <w:rsid w:val="71295B39"/>
    <w:rsid w:val="713C4FB8"/>
    <w:rsid w:val="71771B4C"/>
    <w:rsid w:val="718C1A9B"/>
    <w:rsid w:val="71946BA2"/>
    <w:rsid w:val="71A843FB"/>
    <w:rsid w:val="71C97895"/>
    <w:rsid w:val="71CD73F3"/>
    <w:rsid w:val="721E450C"/>
    <w:rsid w:val="7256750B"/>
    <w:rsid w:val="7262278F"/>
    <w:rsid w:val="72D73D3D"/>
    <w:rsid w:val="73394BB6"/>
    <w:rsid w:val="73397A01"/>
    <w:rsid w:val="736A253A"/>
    <w:rsid w:val="73A429A0"/>
    <w:rsid w:val="73AB1F81"/>
    <w:rsid w:val="73AC2D59"/>
    <w:rsid w:val="73BE1CB4"/>
    <w:rsid w:val="73E54E99"/>
    <w:rsid w:val="73EC5B91"/>
    <w:rsid w:val="73FC458A"/>
    <w:rsid w:val="742E7E7F"/>
    <w:rsid w:val="743261FE"/>
    <w:rsid w:val="744877CF"/>
    <w:rsid w:val="747B5DF7"/>
    <w:rsid w:val="748E5B2A"/>
    <w:rsid w:val="74C002E8"/>
    <w:rsid w:val="74CF1255"/>
    <w:rsid w:val="74E7523A"/>
    <w:rsid w:val="74FB54A4"/>
    <w:rsid w:val="751A7B05"/>
    <w:rsid w:val="75220020"/>
    <w:rsid w:val="75270351"/>
    <w:rsid w:val="755522F8"/>
    <w:rsid w:val="755E2DEF"/>
    <w:rsid w:val="75611CC1"/>
    <w:rsid w:val="75661FFD"/>
    <w:rsid w:val="75A03D67"/>
    <w:rsid w:val="75A650F5"/>
    <w:rsid w:val="75C80BC8"/>
    <w:rsid w:val="75DD731F"/>
    <w:rsid w:val="760140DA"/>
    <w:rsid w:val="7621652A"/>
    <w:rsid w:val="76265AC6"/>
    <w:rsid w:val="763A2EF5"/>
    <w:rsid w:val="76642085"/>
    <w:rsid w:val="76674885"/>
    <w:rsid w:val="768014A2"/>
    <w:rsid w:val="7682438C"/>
    <w:rsid w:val="768857E3"/>
    <w:rsid w:val="768D4B1F"/>
    <w:rsid w:val="769D2054"/>
    <w:rsid w:val="76C31EDD"/>
    <w:rsid w:val="76EC2FDC"/>
    <w:rsid w:val="76FD0D45"/>
    <w:rsid w:val="77060EB2"/>
    <w:rsid w:val="7711659E"/>
    <w:rsid w:val="77120FDD"/>
    <w:rsid w:val="77163BB5"/>
    <w:rsid w:val="773C7ABF"/>
    <w:rsid w:val="775C2950"/>
    <w:rsid w:val="77610F13"/>
    <w:rsid w:val="778C37F8"/>
    <w:rsid w:val="779D7E32"/>
    <w:rsid w:val="77B12E34"/>
    <w:rsid w:val="77BC650A"/>
    <w:rsid w:val="77C350AC"/>
    <w:rsid w:val="77CB499F"/>
    <w:rsid w:val="77D46CD2"/>
    <w:rsid w:val="77D83D50"/>
    <w:rsid w:val="77D914FF"/>
    <w:rsid w:val="78106856"/>
    <w:rsid w:val="781D0CC1"/>
    <w:rsid w:val="7823193A"/>
    <w:rsid w:val="782E61C7"/>
    <w:rsid w:val="78306EF8"/>
    <w:rsid w:val="783B33E4"/>
    <w:rsid w:val="7844130F"/>
    <w:rsid w:val="78534B66"/>
    <w:rsid w:val="785B3F75"/>
    <w:rsid w:val="787B0197"/>
    <w:rsid w:val="787E1A12"/>
    <w:rsid w:val="78BE10F6"/>
    <w:rsid w:val="78CA4C57"/>
    <w:rsid w:val="78D43D28"/>
    <w:rsid w:val="78D500C0"/>
    <w:rsid w:val="78DD2BDC"/>
    <w:rsid w:val="78DF4BA6"/>
    <w:rsid w:val="792A5740"/>
    <w:rsid w:val="79435553"/>
    <w:rsid w:val="794672BF"/>
    <w:rsid w:val="796B0BCF"/>
    <w:rsid w:val="797F500A"/>
    <w:rsid w:val="798A2186"/>
    <w:rsid w:val="79A100AE"/>
    <w:rsid w:val="79AB4A88"/>
    <w:rsid w:val="79E263BE"/>
    <w:rsid w:val="7A064282"/>
    <w:rsid w:val="7A140880"/>
    <w:rsid w:val="7A236D15"/>
    <w:rsid w:val="7A3C1D44"/>
    <w:rsid w:val="7A543372"/>
    <w:rsid w:val="7A92153C"/>
    <w:rsid w:val="7A9E283F"/>
    <w:rsid w:val="7ACB4CB6"/>
    <w:rsid w:val="7ADD5362"/>
    <w:rsid w:val="7AF54C22"/>
    <w:rsid w:val="7B036E36"/>
    <w:rsid w:val="7B0E3521"/>
    <w:rsid w:val="7B1A0118"/>
    <w:rsid w:val="7B31160A"/>
    <w:rsid w:val="7B413F7E"/>
    <w:rsid w:val="7B4D7639"/>
    <w:rsid w:val="7B62386D"/>
    <w:rsid w:val="7B6E2211"/>
    <w:rsid w:val="7BAD0A4E"/>
    <w:rsid w:val="7BB00E61"/>
    <w:rsid w:val="7BD227A0"/>
    <w:rsid w:val="7BDA78A7"/>
    <w:rsid w:val="7BE129E3"/>
    <w:rsid w:val="7C1822AA"/>
    <w:rsid w:val="7C356D43"/>
    <w:rsid w:val="7C670DE1"/>
    <w:rsid w:val="7C85264B"/>
    <w:rsid w:val="7CA06753"/>
    <w:rsid w:val="7CB43242"/>
    <w:rsid w:val="7CB61824"/>
    <w:rsid w:val="7CBD69D7"/>
    <w:rsid w:val="7CC76395"/>
    <w:rsid w:val="7CEF2EDE"/>
    <w:rsid w:val="7D0D15B6"/>
    <w:rsid w:val="7D1961AD"/>
    <w:rsid w:val="7D3B3B39"/>
    <w:rsid w:val="7D4F7E21"/>
    <w:rsid w:val="7D7A30EF"/>
    <w:rsid w:val="7D9D293A"/>
    <w:rsid w:val="7DA51A4B"/>
    <w:rsid w:val="7DCE2AE0"/>
    <w:rsid w:val="7E0B01EB"/>
    <w:rsid w:val="7E1E7F1F"/>
    <w:rsid w:val="7E321E60"/>
    <w:rsid w:val="7E390B0F"/>
    <w:rsid w:val="7E493D4F"/>
    <w:rsid w:val="7E5356EF"/>
    <w:rsid w:val="7E881DA7"/>
    <w:rsid w:val="7E927FC5"/>
    <w:rsid w:val="7E9B65C0"/>
    <w:rsid w:val="7ED44A81"/>
    <w:rsid w:val="7F060C17"/>
    <w:rsid w:val="7F0C421B"/>
    <w:rsid w:val="7F2F766E"/>
    <w:rsid w:val="7F3D58B7"/>
    <w:rsid w:val="7F6B3277"/>
    <w:rsid w:val="7F7C3A97"/>
    <w:rsid w:val="7F9051D5"/>
    <w:rsid w:val="7F9C372F"/>
    <w:rsid w:val="7FA31D45"/>
    <w:rsid w:val="7FA64CB1"/>
    <w:rsid w:val="7FB83A5B"/>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Title"/>
    <w:basedOn w:val="1"/>
    <w:next w:val="1"/>
    <w:qFormat/>
    <w:uiPriority w:val="0"/>
    <w:pPr>
      <w:spacing w:line="480" w:lineRule="atLeast"/>
      <w:jc w:val="center"/>
    </w:pPr>
    <w:rPr>
      <w:sz w:val="32"/>
    </w:rPr>
  </w:style>
  <w:style w:type="paragraph" w:styleId="14">
    <w:name w:val="Body Text First Indent"/>
    <w:basedOn w:val="5"/>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7"/>
    <w:qFormat/>
    <w:uiPriority w:val="0"/>
    <w:rPr>
      <w:rFonts w:ascii="MingLiU" w:hAnsi="Times New Roman" w:eastAsia="MingLiU" w:cs="MingLiU"/>
      <w:spacing w:val="0"/>
      <w:sz w:val="22"/>
      <w:szCs w:val="22"/>
      <w:u w:val="none"/>
    </w:rPr>
  </w:style>
  <w:style w:type="character" w:customStyle="1" w:styleId="44">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0" Type="http://schemas.openxmlformats.org/officeDocument/2006/relationships/fontTable" Target="fontTable.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8.png"/><Relationship Id="rId56" Type="http://schemas.openxmlformats.org/officeDocument/2006/relationships/image" Target="media/image17.jpeg"/><Relationship Id="rId55" Type="http://schemas.openxmlformats.org/officeDocument/2006/relationships/image" Target="media/image16.png"/><Relationship Id="rId54" Type="http://schemas.openxmlformats.org/officeDocument/2006/relationships/image" Target="media/image15.png"/><Relationship Id="rId53" Type="http://schemas.openxmlformats.org/officeDocument/2006/relationships/image" Target="media/image14.wmf"/><Relationship Id="rId52" Type="http://schemas.openxmlformats.org/officeDocument/2006/relationships/oleObject" Target="embeddings/oleObject12.bin"/><Relationship Id="rId51" Type="http://schemas.openxmlformats.org/officeDocument/2006/relationships/image" Target="media/image13.wmf"/><Relationship Id="rId50" Type="http://schemas.openxmlformats.org/officeDocument/2006/relationships/oleObject" Target="embeddings/oleObject11.bin"/><Relationship Id="rId5" Type="http://schemas.openxmlformats.org/officeDocument/2006/relationships/header" Target="header3.xml"/><Relationship Id="rId49" Type="http://schemas.openxmlformats.org/officeDocument/2006/relationships/image" Target="media/image12.wmf"/><Relationship Id="rId48" Type="http://schemas.openxmlformats.org/officeDocument/2006/relationships/oleObject" Target="embeddings/oleObject10.bin"/><Relationship Id="rId47" Type="http://schemas.openxmlformats.org/officeDocument/2006/relationships/image" Target="media/image11.wmf"/><Relationship Id="rId46" Type="http://schemas.openxmlformats.org/officeDocument/2006/relationships/oleObject" Target="embeddings/oleObject9.bin"/><Relationship Id="rId45" Type="http://schemas.openxmlformats.org/officeDocument/2006/relationships/image" Target="media/image10.wmf"/><Relationship Id="rId44" Type="http://schemas.openxmlformats.org/officeDocument/2006/relationships/oleObject" Target="embeddings/oleObject8.bin"/><Relationship Id="rId43" Type="http://schemas.openxmlformats.org/officeDocument/2006/relationships/image" Target="media/image9.wmf"/><Relationship Id="rId42" Type="http://schemas.openxmlformats.org/officeDocument/2006/relationships/oleObject" Target="embeddings/oleObject7.bin"/><Relationship Id="rId41" Type="http://schemas.openxmlformats.org/officeDocument/2006/relationships/image" Target="media/image8.wmf"/><Relationship Id="rId40" Type="http://schemas.openxmlformats.org/officeDocument/2006/relationships/oleObject" Target="embeddings/oleObject6.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5.bin"/><Relationship Id="rId37" Type="http://schemas.openxmlformats.org/officeDocument/2006/relationships/image" Target="media/image6.wmf"/><Relationship Id="rId36" Type="http://schemas.openxmlformats.org/officeDocument/2006/relationships/oleObject" Target="embeddings/oleObject4.bin"/><Relationship Id="rId35" Type="http://schemas.openxmlformats.org/officeDocument/2006/relationships/image" Target="media/image5.wmf"/><Relationship Id="rId34" Type="http://schemas.openxmlformats.org/officeDocument/2006/relationships/oleObject" Target="embeddings/oleObject3.bin"/><Relationship Id="rId33" Type="http://schemas.openxmlformats.org/officeDocument/2006/relationships/image" Target="media/image4.wmf"/><Relationship Id="rId32" Type="http://schemas.openxmlformats.org/officeDocument/2006/relationships/oleObject" Target="embeddings/oleObject2.bin"/><Relationship Id="rId31" Type="http://schemas.openxmlformats.org/officeDocument/2006/relationships/image" Target="media/image3.wmf"/><Relationship Id="rId30" Type="http://schemas.openxmlformats.org/officeDocument/2006/relationships/oleObject" Target="embeddings/oleObject1.bin"/><Relationship Id="rId3" Type="http://schemas.openxmlformats.org/officeDocument/2006/relationships/header" Target="header1.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59725</Words>
  <Characters>63395</Characters>
  <Lines>0</Lines>
  <Paragraphs>0</Paragraphs>
  <TotalTime>3</TotalTime>
  <ScaleCrop>false</ScaleCrop>
  <LinksUpToDate>false</LinksUpToDate>
  <CharactersWithSpaces>66553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小新pro</dc:creator>
  <cp:lastModifiedBy>晨曦</cp:lastModifiedBy>
  <cp:lastPrinted>2026-07-24T03:22:00Z</cp:lastPrinted>
  <dcterms:modified xsi:type="dcterms:W3CDTF">2026-08-05T07:08:05Z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A327EB87874948D7A033D563F40FD605_13</vt:lpwstr>
  </property>
  <property fmtid="{D5CDD505-2E9C-101B-9397-08002B2CF9AE}" pid="4" name="KSOTemplateDocerSaveRecord">
    <vt:lpwstr>eyJoZGlkIjoiOTFlYzAwZjUzYTY1ZDk2MzNhYmI5NWYyMzgwMzc0YTEiLCJ1c2VySWQiOiIyNTU5NTE0NjEifQ==</vt:lpwstr>
  </property>
</Properties>
</file>