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A4ECD4">
      <w:pPr>
        <w:pStyle w:val="116"/>
        <w:tabs>
          <w:tab w:val="left" w:pos="1890"/>
          <w:tab w:val="left" w:pos="4935"/>
        </w:tabs>
        <w:rPr>
          <w:rFonts w:hint="eastAsia" w:ascii="宋体" w:hAnsi="宋体" w:eastAsia="宋体" w:cs="宋体"/>
          <w:b/>
          <w:color w:val="auto"/>
          <w:sz w:val="28"/>
          <w:szCs w:val="28"/>
          <w:highlight w:val="none"/>
        </w:rPr>
        <w:sectPr>
          <w:footerReference r:id="rId5" w:type="default"/>
          <w:endnotePr>
            <w:numFmt w:val="decimal"/>
          </w:endnotePr>
          <w:pgSz w:w="11905" w:h="16838"/>
          <w:pgMar w:top="1440" w:right="1417" w:bottom="1440" w:left="1417" w:header="850" w:footer="992" w:gutter="0"/>
          <w:pgNumType w:fmt="decimal" w:start="1"/>
          <w:cols w:space="720" w:num="1"/>
          <w:rtlGutter w:val="0"/>
          <w:docGrid w:type="lines" w:linePitch="317" w:charSpace="0"/>
        </w:sectPr>
      </w:pPr>
      <w:bookmarkStart w:id="378" w:name="_GoBack"/>
      <w:r>
        <w:drawing>
          <wp:inline distT="0" distB="0" distL="114300" distR="114300">
            <wp:extent cx="5963285" cy="8590915"/>
            <wp:effectExtent l="0" t="0" r="18415"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5963285" cy="8590915"/>
                    </a:xfrm>
                    <a:prstGeom prst="rect">
                      <a:avLst/>
                    </a:prstGeom>
                    <a:noFill/>
                    <a:ln>
                      <a:noFill/>
                    </a:ln>
                  </pic:spPr>
                </pic:pic>
              </a:graphicData>
            </a:graphic>
          </wp:inline>
        </w:drawing>
      </w:r>
      <w:bookmarkEnd w:id="378"/>
    </w:p>
    <w:p w14:paraId="65C97C1D">
      <w:pPr>
        <w:spacing w:line="240" w:lineRule="auto"/>
        <w:jc w:val="center"/>
        <w:rPr>
          <w:b/>
          <w:bCs/>
          <w:color w:val="auto"/>
          <w:sz w:val="44"/>
          <w:szCs w:val="32"/>
        </w:rPr>
      </w:pPr>
      <w:r>
        <w:rPr>
          <w:rFonts w:hAnsi="宋体"/>
          <w:b/>
          <w:bCs/>
          <w:color w:val="auto"/>
          <w:sz w:val="36"/>
          <w:szCs w:val="32"/>
        </w:rPr>
        <w:t>目</w:t>
      </w:r>
      <w:r>
        <w:rPr>
          <w:rFonts w:hint="eastAsia" w:hAnsi="宋体"/>
          <w:b/>
          <w:bCs/>
          <w:color w:val="auto"/>
          <w:sz w:val="36"/>
          <w:szCs w:val="32"/>
        </w:rPr>
        <w:t xml:space="preserve">  </w:t>
      </w:r>
      <w:r>
        <w:rPr>
          <w:rFonts w:hAnsi="宋体"/>
          <w:b/>
          <w:bCs/>
          <w:color w:val="auto"/>
          <w:sz w:val="36"/>
          <w:szCs w:val="32"/>
        </w:rPr>
        <w:t>录</w:t>
      </w:r>
    </w:p>
    <w:p w14:paraId="1455D7AC">
      <w:pPr>
        <w:pStyle w:val="20"/>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b/>
          <w:bCs/>
          <w:color w:val="auto"/>
        </w:rPr>
      </w:pPr>
      <w:r>
        <w:rPr>
          <w:rFonts w:hint="eastAsia" w:hAnsi="宋体" w:cs="宋体"/>
          <w:color w:val="auto"/>
          <w:szCs w:val="24"/>
        </w:rPr>
        <w:fldChar w:fldCharType="begin"/>
      </w:r>
      <w:r>
        <w:rPr>
          <w:rFonts w:hint="eastAsia" w:hAnsi="宋体" w:cs="宋体"/>
          <w:color w:val="auto"/>
          <w:szCs w:val="24"/>
        </w:rPr>
        <w:instrText xml:space="preserve">TOC \o "1-3" \h \u </w:instrText>
      </w:r>
      <w:r>
        <w:rPr>
          <w:rFonts w:hint="eastAsia" w:hAnsi="宋体" w:cs="宋体"/>
          <w:color w:val="auto"/>
          <w:szCs w:val="24"/>
        </w:rPr>
        <w:fldChar w:fldCharType="separate"/>
      </w:r>
      <w:r>
        <w:rPr>
          <w:rFonts w:hint="eastAsia" w:hAnsi="宋体" w:cs="宋体"/>
          <w:b/>
          <w:bCs/>
          <w:color w:val="auto"/>
          <w:szCs w:val="24"/>
        </w:rPr>
        <w:fldChar w:fldCharType="begin"/>
      </w:r>
      <w:r>
        <w:rPr>
          <w:rFonts w:hint="eastAsia" w:hAnsi="宋体" w:cs="宋体"/>
          <w:b/>
          <w:bCs/>
          <w:color w:val="auto"/>
          <w:szCs w:val="24"/>
        </w:rPr>
        <w:instrText xml:space="preserve"> HYPERLINK \l _Toc12612 </w:instrText>
      </w:r>
      <w:r>
        <w:rPr>
          <w:rFonts w:hint="eastAsia" w:hAnsi="宋体" w:cs="宋体"/>
          <w:b/>
          <w:bCs/>
          <w:color w:val="auto"/>
          <w:szCs w:val="24"/>
        </w:rPr>
        <w:fldChar w:fldCharType="separate"/>
      </w:r>
      <w:r>
        <w:rPr>
          <w:rFonts w:hint="eastAsia" w:ascii="Times New Roman"/>
          <w:b/>
          <w:bCs/>
          <w:snapToGrid w:val="0"/>
          <w:color w:val="auto"/>
          <w:szCs w:val="22"/>
        </w:rPr>
        <w:t>第一章 投标人须知</w:t>
      </w:r>
      <w:r>
        <w:rPr>
          <w:b/>
          <w:bCs/>
          <w:color w:val="auto"/>
        </w:rPr>
        <w:tab/>
      </w:r>
      <w:r>
        <w:rPr>
          <w:b/>
          <w:bCs/>
          <w:color w:val="auto"/>
        </w:rPr>
        <w:fldChar w:fldCharType="begin"/>
      </w:r>
      <w:r>
        <w:rPr>
          <w:b/>
          <w:bCs/>
          <w:color w:val="auto"/>
        </w:rPr>
        <w:instrText xml:space="preserve"> PAGEREF _Toc12612 \h </w:instrText>
      </w:r>
      <w:r>
        <w:rPr>
          <w:b/>
          <w:bCs/>
          <w:color w:val="auto"/>
        </w:rPr>
        <w:fldChar w:fldCharType="separate"/>
      </w:r>
      <w:r>
        <w:rPr>
          <w:b/>
          <w:bCs/>
          <w:color w:val="auto"/>
        </w:rPr>
        <w:t>3</w:t>
      </w:r>
      <w:r>
        <w:rPr>
          <w:b/>
          <w:bCs/>
          <w:color w:val="auto"/>
        </w:rPr>
        <w:fldChar w:fldCharType="end"/>
      </w:r>
      <w:r>
        <w:rPr>
          <w:rFonts w:hint="eastAsia" w:hAnsi="宋体" w:cs="宋体"/>
          <w:b/>
          <w:bCs/>
          <w:color w:val="auto"/>
          <w:szCs w:val="24"/>
        </w:rPr>
        <w:fldChar w:fldCharType="end"/>
      </w:r>
    </w:p>
    <w:p w14:paraId="4A2439C5">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_Toc29736 </w:instrText>
      </w:r>
      <w:r>
        <w:rPr>
          <w:rFonts w:hint="eastAsia" w:hAnsi="宋体" w:cs="宋体"/>
          <w:color w:val="auto"/>
          <w:szCs w:val="24"/>
        </w:rPr>
        <w:fldChar w:fldCharType="separate"/>
      </w:r>
      <w:r>
        <w:rPr>
          <w:rFonts w:hint="eastAsia" w:ascii="Times New Roman"/>
          <w:snapToGrid w:val="0"/>
          <w:color w:val="auto"/>
        </w:rPr>
        <w:t>第一节 投标人须知前附表</w:t>
      </w:r>
      <w:r>
        <w:rPr>
          <w:color w:val="auto"/>
        </w:rPr>
        <w:tab/>
      </w:r>
      <w:r>
        <w:rPr>
          <w:color w:val="auto"/>
        </w:rPr>
        <w:fldChar w:fldCharType="begin"/>
      </w:r>
      <w:r>
        <w:rPr>
          <w:color w:val="auto"/>
        </w:rPr>
        <w:instrText xml:space="preserve"> PAGEREF _Toc29736 \h </w:instrText>
      </w:r>
      <w:r>
        <w:rPr>
          <w:color w:val="auto"/>
        </w:rPr>
        <w:fldChar w:fldCharType="separate"/>
      </w:r>
      <w:r>
        <w:rPr>
          <w:color w:val="auto"/>
        </w:rPr>
        <w:t>3</w:t>
      </w:r>
      <w:r>
        <w:rPr>
          <w:color w:val="auto"/>
        </w:rPr>
        <w:fldChar w:fldCharType="end"/>
      </w:r>
      <w:r>
        <w:rPr>
          <w:rFonts w:hint="eastAsia" w:hAnsi="宋体" w:cs="宋体"/>
          <w:color w:val="auto"/>
          <w:szCs w:val="24"/>
        </w:rPr>
        <w:fldChar w:fldCharType="end"/>
      </w:r>
    </w:p>
    <w:p w14:paraId="3210E529">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_Toc21940 </w:instrText>
      </w:r>
      <w:r>
        <w:rPr>
          <w:rFonts w:hint="eastAsia" w:hAnsi="宋体" w:cs="宋体"/>
          <w:color w:val="auto"/>
          <w:szCs w:val="24"/>
        </w:rPr>
        <w:fldChar w:fldCharType="separate"/>
      </w:r>
      <w:r>
        <w:rPr>
          <w:rFonts w:hint="eastAsia" w:ascii="Times New Roman"/>
          <w:snapToGrid w:val="0"/>
          <w:color w:val="auto"/>
        </w:rPr>
        <w:t>第二节 重要事项时间地点一览表</w:t>
      </w:r>
      <w:r>
        <w:rPr>
          <w:color w:val="auto"/>
        </w:rPr>
        <w:tab/>
      </w:r>
      <w:r>
        <w:rPr>
          <w:color w:val="auto"/>
        </w:rPr>
        <w:fldChar w:fldCharType="begin"/>
      </w:r>
      <w:r>
        <w:rPr>
          <w:color w:val="auto"/>
        </w:rPr>
        <w:instrText xml:space="preserve"> PAGEREF _Toc21940 \h </w:instrText>
      </w:r>
      <w:r>
        <w:rPr>
          <w:color w:val="auto"/>
        </w:rPr>
        <w:fldChar w:fldCharType="separate"/>
      </w:r>
      <w:r>
        <w:rPr>
          <w:color w:val="auto"/>
        </w:rPr>
        <w:t>9</w:t>
      </w:r>
      <w:r>
        <w:rPr>
          <w:color w:val="auto"/>
        </w:rPr>
        <w:fldChar w:fldCharType="end"/>
      </w:r>
      <w:r>
        <w:rPr>
          <w:rFonts w:hint="eastAsia" w:hAnsi="宋体" w:cs="宋体"/>
          <w:color w:val="auto"/>
          <w:szCs w:val="24"/>
        </w:rPr>
        <w:fldChar w:fldCharType="end"/>
      </w:r>
    </w:p>
    <w:p w14:paraId="181AB01B">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_Toc28820 </w:instrText>
      </w:r>
      <w:r>
        <w:rPr>
          <w:rFonts w:hint="eastAsia" w:hAnsi="宋体" w:cs="宋体"/>
          <w:color w:val="auto"/>
          <w:szCs w:val="24"/>
        </w:rPr>
        <w:fldChar w:fldCharType="separate"/>
      </w:r>
      <w:r>
        <w:rPr>
          <w:rFonts w:hint="eastAsia"/>
          <w:bCs/>
          <w:color w:val="auto"/>
        </w:rPr>
        <w:t>第三节 投标人须知正文</w:t>
      </w:r>
      <w:r>
        <w:rPr>
          <w:color w:val="auto"/>
        </w:rPr>
        <w:tab/>
      </w:r>
      <w:r>
        <w:rPr>
          <w:color w:val="auto"/>
        </w:rPr>
        <w:fldChar w:fldCharType="begin"/>
      </w:r>
      <w:r>
        <w:rPr>
          <w:color w:val="auto"/>
        </w:rPr>
        <w:instrText xml:space="preserve"> PAGEREF _Toc28820 \h </w:instrText>
      </w:r>
      <w:r>
        <w:rPr>
          <w:color w:val="auto"/>
        </w:rPr>
        <w:fldChar w:fldCharType="separate"/>
      </w:r>
      <w:r>
        <w:rPr>
          <w:color w:val="auto"/>
        </w:rPr>
        <w:t>10</w:t>
      </w:r>
      <w:r>
        <w:rPr>
          <w:color w:val="auto"/>
        </w:rPr>
        <w:fldChar w:fldCharType="end"/>
      </w:r>
      <w:r>
        <w:rPr>
          <w:rFonts w:hint="eastAsia" w:hAnsi="宋体" w:cs="宋体"/>
          <w:color w:val="auto"/>
          <w:szCs w:val="24"/>
        </w:rPr>
        <w:fldChar w:fldCharType="end"/>
      </w:r>
    </w:p>
    <w:p w14:paraId="2F612EC1">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_Toc26331 </w:instrText>
      </w:r>
      <w:r>
        <w:rPr>
          <w:rFonts w:hint="eastAsia" w:hAnsi="宋体" w:cs="宋体"/>
          <w:color w:val="auto"/>
          <w:szCs w:val="24"/>
        </w:rPr>
        <w:fldChar w:fldCharType="separate"/>
      </w:r>
      <w:r>
        <w:rPr>
          <w:rFonts w:hint="eastAsia"/>
          <w:bCs/>
          <w:snapToGrid w:val="0"/>
          <w:color w:val="auto"/>
          <w:kern w:val="0"/>
        </w:rPr>
        <w:t>1．项目概况、招标范围和标段划分、投标费用</w:t>
      </w:r>
      <w:r>
        <w:rPr>
          <w:color w:val="auto"/>
        </w:rPr>
        <w:tab/>
      </w:r>
      <w:r>
        <w:rPr>
          <w:color w:val="auto"/>
        </w:rPr>
        <w:fldChar w:fldCharType="begin"/>
      </w:r>
      <w:r>
        <w:rPr>
          <w:color w:val="auto"/>
        </w:rPr>
        <w:instrText xml:space="preserve"> PAGEREF _Toc26331 \h </w:instrText>
      </w:r>
      <w:r>
        <w:rPr>
          <w:color w:val="auto"/>
        </w:rPr>
        <w:fldChar w:fldCharType="separate"/>
      </w:r>
      <w:r>
        <w:rPr>
          <w:color w:val="auto"/>
        </w:rPr>
        <w:t>10</w:t>
      </w:r>
      <w:r>
        <w:rPr>
          <w:color w:val="auto"/>
        </w:rPr>
        <w:fldChar w:fldCharType="end"/>
      </w:r>
      <w:r>
        <w:rPr>
          <w:rFonts w:hint="eastAsia" w:hAnsi="宋体" w:cs="宋体"/>
          <w:color w:val="auto"/>
          <w:szCs w:val="24"/>
        </w:rPr>
        <w:fldChar w:fldCharType="end"/>
      </w:r>
    </w:p>
    <w:p w14:paraId="3EC4EC69">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_Toc24318 </w:instrText>
      </w:r>
      <w:r>
        <w:rPr>
          <w:rFonts w:hint="eastAsia" w:hAnsi="宋体" w:cs="宋体"/>
          <w:color w:val="auto"/>
          <w:szCs w:val="24"/>
        </w:rPr>
        <w:fldChar w:fldCharType="separate"/>
      </w:r>
      <w:r>
        <w:rPr>
          <w:rFonts w:hint="eastAsia"/>
          <w:bCs/>
          <w:snapToGrid w:val="0"/>
          <w:color w:val="auto"/>
          <w:kern w:val="0"/>
        </w:rPr>
        <w:t>2．投标人资格要求</w:t>
      </w:r>
      <w:r>
        <w:rPr>
          <w:color w:val="auto"/>
        </w:rPr>
        <w:tab/>
      </w:r>
      <w:r>
        <w:rPr>
          <w:color w:val="auto"/>
        </w:rPr>
        <w:fldChar w:fldCharType="begin"/>
      </w:r>
      <w:r>
        <w:rPr>
          <w:color w:val="auto"/>
        </w:rPr>
        <w:instrText xml:space="preserve"> PAGEREF _Toc24318 \h </w:instrText>
      </w:r>
      <w:r>
        <w:rPr>
          <w:color w:val="auto"/>
        </w:rPr>
        <w:fldChar w:fldCharType="separate"/>
      </w:r>
      <w:r>
        <w:rPr>
          <w:color w:val="auto"/>
        </w:rPr>
        <w:t>11</w:t>
      </w:r>
      <w:r>
        <w:rPr>
          <w:color w:val="auto"/>
        </w:rPr>
        <w:fldChar w:fldCharType="end"/>
      </w:r>
      <w:r>
        <w:rPr>
          <w:rFonts w:hint="eastAsia" w:hAnsi="宋体" w:cs="宋体"/>
          <w:color w:val="auto"/>
          <w:szCs w:val="24"/>
        </w:rPr>
        <w:fldChar w:fldCharType="end"/>
      </w:r>
    </w:p>
    <w:p w14:paraId="6A38C4F4">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_Toc5792 </w:instrText>
      </w:r>
      <w:r>
        <w:rPr>
          <w:rFonts w:hint="eastAsia" w:hAnsi="宋体" w:cs="宋体"/>
          <w:color w:val="auto"/>
          <w:szCs w:val="24"/>
        </w:rPr>
        <w:fldChar w:fldCharType="separate"/>
      </w:r>
      <w:r>
        <w:rPr>
          <w:rFonts w:hint="eastAsia" w:ascii="宋体" w:hAnsi="宋体" w:cs="宋体"/>
          <w:bCs/>
          <w:snapToGrid w:val="0"/>
          <w:color w:val="auto"/>
          <w:kern w:val="0"/>
        </w:rPr>
        <w:t>3．获取招标文件</w:t>
      </w:r>
      <w:r>
        <w:rPr>
          <w:color w:val="auto"/>
        </w:rPr>
        <w:tab/>
      </w:r>
      <w:r>
        <w:rPr>
          <w:color w:val="auto"/>
        </w:rPr>
        <w:fldChar w:fldCharType="begin"/>
      </w:r>
      <w:r>
        <w:rPr>
          <w:color w:val="auto"/>
        </w:rPr>
        <w:instrText xml:space="preserve"> PAGEREF _Toc5792 \h </w:instrText>
      </w:r>
      <w:r>
        <w:rPr>
          <w:color w:val="auto"/>
        </w:rPr>
        <w:fldChar w:fldCharType="separate"/>
      </w:r>
      <w:r>
        <w:rPr>
          <w:color w:val="auto"/>
        </w:rPr>
        <w:t>12</w:t>
      </w:r>
      <w:r>
        <w:rPr>
          <w:color w:val="auto"/>
        </w:rPr>
        <w:fldChar w:fldCharType="end"/>
      </w:r>
      <w:r>
        <w:rPr>
          <w:rFonts w:hint="eastAsia" w:hAnsi="宋体" w:cs="宋体"/>
          <w:color w:val="auto"/>
          <w:szCs w:val="24"/>
        </w:rPr>
        <w:fldChar w:fldCharType="end"/>
      </w:r>
    </w:p>
    <w:p w14:paraId="002E97A0">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_Toc15565 </w:instrText>
      </w:r>
      <w:r>
        <w:rPr>
          <w:rFonts w:hint="eastAsia" w:hAnsi="宋体" w:cs="宋体"/>
          <w:color w:val="auto"/>
          <w:szCs w:val="24"/>
        </w:rPr>
        <w:fldChar w:fldCharType="separate"/>
      </w:r>
      <w:r>
        <w:rPr>
          <w:rFonts w:hint="eastAsia" w:hAnsi="宋体" w:cs="宋体"/>
          <w:bCs/>
          <w:snapToGrid w:val="0"/>
          <w:color w:val="auto"/>
          <w:kern w:val="0"/>
        </w:rPr>
        <w:t>4．服务期限</w:t>
      </w:r>
      <w:r>
        <w:rPr>
          <w:color w:val="auto"/>
        </w:rPr>
        <w:tab/>
      </w:r>
      <w:r>
        <w:rPr>
          <w:color w:val="auto"/>
        </w:rPr>
        <w:fldChar w:fldCharType="begin"/>
      </w:r>
      <w:r>
        <w:rPr>
          <w:color w:val="auto"/>
        </w:rPr>
        <w:instrText xml:space="preserve"> PAGEREF _Toc15565 \h </w:instrText>
      </w:r>
      <w:r>
        <w:rPr>
          <w:color w:val="auto"/>
        </w:rPr>
        <w:fldChar w:fldCharType="separate"/>
      </w:r>
      <w:r>
        <w:rPr>
          <w:color w:val="auto"/>
        </w:rPr>
        <w:t>14</w:t>
      </w:r>
      <w:r>
        <w:rPr>
          <w:color w:val="auto"/>
        </w:rPr>
        <w:fldChar w:fldCharType="end"/>
      </w:r>
      <w:r>
        <w:rPr>
          <w:rFonts w:hint="eastAsia" w:hAnsi="宋体" w:cs="宋体"/>
          <w:color w:val="auto"/>
          <w:szCs w:val="24"/>
        </w:rPr>
        <w:fldChar w:fldCharType="end"/>
      </w:r>
    </w:p>
    <w:p w14:paraId="6BD5DA76">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_Toc7036 </w:instrText>
      </w:r>
      <w:r>
        <w:rPr>
          <w:rFonts w:hint="eastAsia" w:hAnsi="宋体" w:cs="宋体"/>
          <w:color w:val="auto"/>
          <w:szCs w:val="24"/>
        </w:rPr>
        <w:fldChar w:fldCharType="separate"/>
      </w:r>
      <w:r>
        <w:rPr>
          <w:rFonts w:hint="eastAsia" w:hAnsi="宋体" w:cs="宋体"/>
          <w:snapToGrid w:val="0"/>
          <w:color w:val="auto"/>
        </w:rPr>
        <w:t>5．服务标准</w:t>
      </w:r>
      <w:r>
        <w:rPr>
          <w:color w:val="auto"/>
        </w:rPr>
        <w:tab/>
      </w:r>
      <w:r>
        <w:rPr>
          <w:color w:val="auto"/>
        </w:rPr>
        <w:fldChar w:fldCharType="begin"/>
      </w:r>
      <w:r>
        <w:rPr>
          <w:color w:val="auto"/>
        </w:rPr>
        <w:instrText xml:space="preserve"> PAGEREF _Toc7036 \h </w:instrText>
      </w:r>
      <w:r>
        <w:rPr>
          <w:color w:val="auto"/>
        </w:rPr>
        <w:fldChar w:fldCharType="separate"/>
      </w:r>
      <w:r>
        <w:rPr>
          <w:color w:val="auto"/>
        </w:rPr>
        <w:t>14</w:t>
      </w:r>
      <w:r>
        <w:rPr>
          <w:color w:val="auto"/>
        </w:rPr>
        <w:fldChar w:fldCharType="end"/>
      </w:r>
      <w:r>
        <w:rPr>
          <w:rFonts w:hint="eastAsia" w:hAnsi="宋体" w:cs="宋体"/>
          <w:color w:val="auto"/>
          <w:szCs w:val="24"/>
        </w:rPr>
        <w:fldChar w:fldCharType="end"/>
      </w:r>
    </w:p>
    <w:p w14:paraId="7417316C">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_Toc8830 </w:instrText>
      </w:r>
      <w:r>
        <w:rPr>
          <w:rFonts w:hint="eastAsia" w:hAnsi="宋体" w:cs="宋体"/>
          <w:color w:val="auto"/>
          <w:szCs w:val="24"/>
        </w:rPr>
        <w:fldChar w:fldCharType="separate"/>
      </w:r>
      <w:r>
        <w:rPr>
          <w:rFonts w:hint="eastAsia" w:hAnsi="宋体" w:cs="宋体"/>
          <w:snapToGrid w:val="0"/>
          <w:color w:val="auto"/>
        </w:rPr>
        <w:t>6．现场踏勘</w:t>
      </w:r>
      <w:r>
        <w:rPr>
          <w:color w:val="auto"/>
        </w:rPr>
        <w:tab/>
      </w:r>
      <w:r>
        <w:rPr>
          <w:color w:val="auto"/>
        </w:rPr>
        <w:fldChar w:fldCharType="begin"/>
      </w:r>
      <w:r>
        <w:rPr>
          <w:color w:val="auto"/>
        </w:rPr>
        <w:instrText xml:space="preserve"> PAGEREF _Toc8830 \h </w:instrText>
      </w:r>
      <w:r>
        <w:rPr>
          <w:color w:val="auto"/>
        </w:rPr>
        <w:fldChar w:fldCharType="separate"/>
      </w:r>
      <w:r>
        <w:rPr>
          <w:color w:val="auto"/>
        </w:rPr>
        <w:t>14</w:t>
      </w:r>
      <w:r>
        <w:rPr>
          <w:color w:val="auto"/>
        </w:rPr>
        <w:fldChar w:fldCharType="end"/>
      </w:r>
      <w:r>
        <w:rPr>
          <w:rFonts w:hint="eastAsia" w:hAnsi="宋体" w:cs="宋体"/>
          <w:color w:val="auto"/>
          <w:szCs w:val="24"/>
        </w:rPr>
        <w:fldChar w:fldCharType="end"/>
      </w:r>
    </w:p>
    <w:p w14:paraId="7C0B41EC">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_Toc8252 </w:instrText>
      </w:r>
      <w:r>
        <w:rPr>
          <w:rFonts w:hint="eastAsia" w:hAnsi="宋体" w:cs="宋体"/>
          <w:color w:val="auto"/>
          <w:szCs w:val="24"/>
        </w:rPr>
        <w:fldChar w:fldCharType="separate"/>
      </w:r>
      <w:r>
        <w:rPr>
          <w:rFonts w:hint="eastAsia" w:hAnsi="宋体" w:cs="宋体"/>
          <w:snapToGrid w:val="0"/>
          <w:color w:val="auto"/>
        </w:rPr>
        <w:t>7．招标文件的提问和答疑</w:t>
      </w:r>
      <w:r>
        <w:rPr>
          <w:color w:val="auto"/>
        </w:rPr>
        <w:tab/>
      </w:r>
      <w:r>
        <w:rPr>
          <w:color w:val="auto"/>
        </w:rPr>
        <w:fldChar w:fldCharType="begin"/>
      </w:r>
      <w:r>
        <w:rPr>
          <w:color w:val="auto"/>
        </w:rPr>
        <w:instrText xml:space="preserve"> PAGEREF _Toc8252 \h </w:instrText>
      </w:r>
      <w:r>
        <w:rPr>
          <w:color w:val="auto"/>
        </w:rPr>
        <w:fldChar w:fldCharType="separate"/>
      </w:r>
      <w:r>
        <w:rPr>
          <w:color w:val="auto"/>
        </w:rPr>
        <w:t>15</w:t>
      </w:r>
      <w:r>
        <w:rPr>
          <w:color w:val="auto"/>
        </w:rPr>
        <w:fldChar w:fldCharType="end"/>
      </w:r>
      <w:r>
        <w:rPr>
          <w:rFonts w:hint="eastAsia" w:hAnsi="宋体" w:cs="宋体"/>
          <w:color w:val="auto"/>
          <w:szCs w:val="24"/>
        </w:rPr>
        <w:fldChar w:fldCharType="end"/>
      </w:r>
    </w:p>
    <w:p w14:paraId="48CA687E">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_Toc15074 </w:instrText>
      </w:r>
      <w:r>
        <w:rPr>
          <w:rFonts w:hint="eastAsia" w:hAnsi="宋体" w:cs="宋体"/>
          <w:color w:val="auto"/>
          <w:szCs w:val="24"/>
        </w:rPr>
        <w:fldChar w:fldCharType="separate"/>
      </w:r>
      <w:r>
        <w:rPr>
          <w:rFonts w:hint="eastAsia" w:hAnsi="宋体" w:cs="宋体"/>
          <w:snapToGrid w:val="0"/>
          <w:color w:val="auto"/>
        </w:rPr>
        <w:t>8．最高投标限价</w:t>
      </w:r>
      <w:r>
        <w:rPr>
          <w:color w:val="auto"/>
        </w:rPr>
        <w:tab/>
      </w:r>
      <w:r>
        <w:rPr>
          <w:color w:val="auto"/>
        </w:rPr>
        <w:fldChar w:fldCharType="begin"/>
      </w:r>
      <w:r>
        <w:rPr>
          <w:color w:val="auto"/>
        </w:rPr>
        <w:instrText xml:space="preserve"> PAGEREF _Toc15074 \h </w:instrText>
      </w:r>
      <w:r>
        <w:rPr>
          <w:color w:val="auto"/>
        </w:rPr>
        <w:fldChar w:fldCharType="separate"/>
      </w:r>
      <w:r>
        <w:rPr>
          <w:color w:val="auto"/>
        </w:rPr>
        <w:t>15</w:t>
      </w:r>
      <w:r>
        <w:rPr>
          <w:color w:val="auto"/>
        </w:rPr>
        <w:fldChar w:fldCharType="end"/>
      </w:r>
      <w:r>
        <w:rPr>
          <w:rFonts w:hint="eastAsia" w:hAnsi="宋体" w:cs="宋体"/>
          <w:color w:val="auto"/>
          <w:szCs w:val="24"/>
        </w:rPr>
        <w:fldChar w:fldCharType="end"/>
      </w:r>
    </w:p>
    <w:p w14:paraId="382E6CCF">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_Toc2751 </w:instrText>
      </w:r>
      <w:r>
        <w:rPr>
          <w:rFonts w:hint="eastAsia" w:hAnsi="宋体" w:cs="宋体"/>
          <w:color w:val="auto"/>
          <w:szCs w:val="24"/>
        </w:rPr>
        <w:fldChar w:fldCharType="separate"/>
      </w:r>
      <w:r>
        <w:rPr>
          <w:rFonts w:hint="eastAsia" w:hAnsi="宋体" w:cs="宋体"/>
          <w:snapToGrid w:val="0"/>
          <w:color w:val="auto"/>
        </w:rPr>
        <w:t>9．投标报价</w:t>
      </w:r>
      <w:r>
        <w:rPr>
          <w:color w:val="auto"/>
        </w:rPr>
        <w:tab/>
      </w:r>
      <w:r>
        <w:rPr>
          <w:color w:val="auto"/>
        </w:rPr>
        <w:fldChar w:fldCharType="begin"/>
      </w:r>
      <w:r>
        <w:rPr>
          <w:color w:val="auto"/>
        </w:rPr>
        <w:instrText xml:space="preserve"> PAGEREF _Toc2751 \h </w:instrText>
      </w:r>
      <w:r>
        <w:rPr>
          <w:color w:val="auto"/>
        </w:rPr>
        <w:fldChar w:fldCharType="separate"/>
      </w:r>
      <w:r>
        <w:rPr>
          <w:color w:val="auto"/>
        </w:rPr>
        <w:t>15</w:t>
      </w:r>
      <w:r>
        <w:rPr>
          <w:color w:val="auto"/>
        </w:rPr>
        <w:fldChar w:fldCharType="end"/>
      </w:r>
      <w:r>
        <w:rPr>
          <w:rFonts w:hint="eastAsia" w:hAnsi="宋体" w:cs="宋体"/>
          <w:color w:val="auto"/>
          <w:szCs w:val="24"/>
        </w:rPr>
        <w:fldChar w:fldCharType="end"/>
      </w:r>
    </w:p>
    <w:p w14:paraId="1910285B">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_Toc26987 </w:instrText>
      </w:r>
      <w:r>
        <w:rPr>
          <w:rFonts w:hint="eastAsia" w:hAnsi="宋体" w:cs="宋体"/>
          <w:color w:val="auto"/>
          <w:szCs w:val="24"/>
        </w:rPr>
        <w:fldChar w:fldCharType="separate"/>
      </w:r>
      <w:r>
        <w:rPr>
          <w:rFonts w:hint="eastAsia" w:hAnsi="宋体" w:cs="宋体"/>
          <w:snapToGrid w:val="0"/>
          <w:color w:val="auto"/>
          <w:szCs w:val="24"/>
        </w:rPr>
        <w:t>10．投标文件的编制要求</w:t>
      </w:r>
      <w:r>
        <w:rPr>
          <w:color w:val="auto"/>
        </w:rPr>
        <w:tab/>
      </w:r>
      <w:r>
        <w:rPr>
          <w:color w:val="auto"/>
        </w:rPr>
        <w:fldChar w:fldCharType="begin"/>
      </w:r>
      <w:r>
        <w:rPr>
          <w:color w:val="auto"/>
        </w:rPr>
        <w:instrText xml:space="preserve"> PAGEREF _Toc26987 \h </w:instrText>
      </w:r>
      <w:r>
        <w:rPr>
          <w:color w:val="auto"/>
        </w:rPr>
        <w:fldChar w:fldCharType="separate"/>
      </w:r>
      <w:r>
        <w:rPr>
          <w:color w:val="auto"/>
        </w:rPr>
        <w:t>16</w:t>
      </w:r>
      <w:r>
        <w:rPr>
          <w:color w:val="auto"/>
        </w:rPr>
        <w:fldChar w:fldCharType="end"/>
      </w:r>
      <w:r>
        <w:rPr>
          <w:rFonts w:hint="eastAsia" w:hAnsi="宋体" w:cs="宋体"/>
          <w:color w:val="auto"/>
          <w:szCs w:val="24"/>
        </w:rPr>
        <w:fldChar w:fldCharType="end"/>
      </w:r>
    </w:p>
    <w:p w14:paraId="4161375F">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_Toc6547 </w:instrText>
      </w:r>
      <w:r>
        <w:rPr>
          <w:rFonts w:hint="eastAsia" w:hAnsi="宋体" w:cs="宋体"/>
          <w:color w:val="auto"/>
          <w:szCs w:val="24"/>
        </w:rPr>
        <w:fldChar w:fldCharType="separate"/>
      </w:r>
      <w:r>
        <w:rPr>
          <w:rFonts w:hint="eastAsia" w:hAnsi="宋体" w:cs="宋体"/>
          <w:snapToGrid w:val="0"/>
          <w:color w:val="auto"/>
          <w:szCs w:val="24"/>
        </w:rPr>
        <w:t>11．电子投标</w:t>
      </w:r>
      <w:r>
        <w:rPr>
          <w:color w:val="auto"/>
        </w:rPr>
        <w:tab/>
      </w:r>
      <w:r>
        <w:rPr>
          <w:color w:val="auto"/>
        </w:rPr>
        <w:fldChar w:fldCharType="begin"/>
      </w:r>
      <w:r>
        <w:rPr>
          <w:color w:val="auto"/>
        </w:rPr>
        <w:instrText xml:space="preserve"> PAGEREF _Toc6547 \h </w:instrText>
      </w:r>
      <w:r>
        <w:rPr>
          <w:color w:val="auto"/>
        </w:rPr>
        <w:fldChar w:fldCharType="separate"/>
      </w:r>
      <w:r>
        <w:rPr>
          <w:color w:val="auto"/>
        </w:rPr>
        <w:t>18</w:t>
      </w:r>
      <w:r>
        <w:rPr>
          <w:color w:val="auto"/>
        </w:rPr>
        <w:fldChar w:fldCharType="end"/>
      </w:r>
      <w:r>
        <w:rPr>
          <w:rFonts w:hint="eastAsia" w:hAnsi="宋体" w:cs="宋体"/>
          <w:color w:val="auto"/>
          <w:szCs w:val="24"/>
        </w:rPr>
        <w:fldChar w:fldCharType="end"/>
      </w:r>
    </w:p>
    <w:p w14:paraId="36850D4E">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_Toc16323 </w:instrText>
      </w:r>
      <w:r>
        <w:rPr>
          <w:rFonts w:hint="eastAsia" w:hAnsi="宋体" w:cs="宋体"/>
          <w:color w:val="auto"/>
          <w:szCs w:val="24"/>
        </w:rPr>
        <w:fldChar w:fldCharType="separate"/>
      </w:r>
      <w:r>
        <w:rPr>
          <w:rFonts w:hint="eastAsia" w:hAnsi="宋体" w:cs="宋体"/>
          <w:snapToGrid w:val="0"/>
          <w:color w:val="auto"/>
          <w:szCs w:val="24"/>
        </w:rPr>
        <w:t>12. 投标文件的提交</w:t>
      </w:r>
      <w:r>
        <w:rPr>
          <w:color w:val="auto"/>
        </w:rPr>
        <w:tab/>
      </w:r>
      <w:r>
        <w:rPr>
          <w:color w:val="auto"/>
        </w:rPr>
        <w:fldChar w:fldCharType="begin"/>
      </w:r>
      <w:r>
        <w:rPr>
          <w:color w:val="auto"/>
        </w:rPr>
        <w:instrText xml:space="preserve"> PAGEREF _Toc16323 \h </w:instrText>
      </w:r>
      <w:r>
        <w:rPr>
          <w:color w:val="auto"/>
        </w:rPr>
        <w:fldChar w:fldCharType="separate"/>
      </w:r>
      <w:r>
        <w:rPr>
          <w:color w:val="auto"/>
        </w:rPr>
        <w:t>19</w:t>
      </w:r>
      <w:r>
        <w:rPr>
          <w:color w:val="auto"/>
        </w:rPr>
        <w:fldChar w:fldCharType="end"/>
      </w:r>
      <w:r>
        <w:rPr>
          <w:rFonts w:hint="eastAsia" w:hAnsi="宋体" w:cs="宋体"/>
          <w:color w:val="auto"/>
          <w:szCs w:val="24"/>
        </w:rPr>
        <w:fldChar w:fldCharType="end"/>
      </w:r>
    </w:p>
    <w:p w14:paraId="687A0E40">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_Toc6058 </w:instrText>
      </w:r>
      <w:r>
        <w:rPr>
          <w:rFonts w:hint="eastAsia" w:hAnsi="宋体" w:cs="宋体"/>
          <w:color w:val="auto"/>
          <w:szCs w:val="24"/>
        </w:rPr>
        <w:fldChar w:fldCharType="separate"/>
      </w:r>
      <w:r>
        <w:rPr>
          <w:rFonts w:hint="eastAsia" w:hAnsi="宋体" w:cs="宋体"/>
          <w:snapToGrid w:val="0"/>
          <w:color w:val="auto"/>
          <w:kern w:val="0"/>
          <w:szCs w:val="24"/>
        </w:rPr>
        <w:t>13．投标有效期</w:t>
      </w:r>
      <w:r>
        <w:rPr>
          <w:color w:val="auto"/>
        </w:rPr>
        <w:tab/>
      </w:r>
      <w:r>
        <w:rPr>
          <w:color w:val="auto"/>
        </w:rPr>
        <w:fldChar w:fldCharType="begin"/>
      </w:r>
      <w:r>
        <w:rPr>
          <w:color w:val="auto"/>
        </w:rPr>
        <w:instrText xml:space="preserve"> PAGEREF _Toc6058 \h </w:instrText>
      </w:r>
      <w:r>
        <w:rPr>
          <w:color w:val="auto"/>
        </w:rPr>
        <w:fldChar w:fldCharType="separate"/>
      </w:r>
      <w:r>
        <w:rPr>
          <w:color w:val="auto"/>
        </w:rPr>
        <w:t>20</w:t>
      </w:r>
      <w:r>
        <w:rPr>
          <w:color w:val="auto"/>
        </w:rPr>
        <w:fldChar w:fldCharType="end"/>
      </w:r>
      <w:r>
        <w:rPr>
          <w:rFonts w:hint="eastAsia" w:hAnsi="宋体" w:cs="宋体"/>
          <w:color w:val="auto"/>
          <w:szCs w:val="24"/>
        </w:rPr>
        <w:fldChar w:fldCharType="end"/>
      </w:r>
    </w:p>
    <w:p w14:paraId="48DBC634">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_Toc9540 </w:instrText>
      </w:r>
      <w:r>
        <w:rPr>
          <w:rFonts w:hint="eastAsia" w:hAnsi="宋体" w:cs="宋体"/>
          <w:color w:val="auto"/>
          <w:szCs w:val="24"/>
        </w:rPr>
        <w:fldChar w:fldCharType="separate"/>
      </w:r>
      <w:r>
        <w:rPr>
          <w:rFonts w:hint="eastAsia" w:hAnsi="宋体" w:cs="宋体"/>
          <w:snapToGrid w:val="0"/>
          <w:color w:val="auto"/>
          <w:kern w:val="0"/>
          <w:szCs w:val="24"/>
        </w:rPr>
        <w:t>14．开标</w:t>
      </w:r>
      <w:r>
        <w:rPr>
          <w:color w:val="auto"/>
        </w:rPr>
        <w:tab/>
      </w:r>
      <w:r>
        <w:rPr>
          <w:color w:val="auto"/>
        </w:rPr>
        <w:fldChar w:fldCharType="begin"/>
      </w:r>
      <w:r>
        <w:rPr>
          <w:color w:val="auto"/>
        </w:rPr>
        <w:instrText xml:space="preserve"> PAGEREF _Toc9540 \h </w:instrText>
      </w:r>
      <w:r>
        <w:rPr>
          <w:color w:val="auto"/>
        </w:rPr>
        <w:fldChar w:fldCharType="separate"/>
      </w:r>
      <w:r>
        <w:rPr>
          <w:color w:val="auto"/>
        </w:rPr>
        <w:t>20</w:t>
      </w:r>
      <w:r>
        <w:rPr>
          <w:color w:val="auto"/>
        </w:rPr>
        <w:fldChar w:fldCharType="end"/>
      </w:r>
      <w:r>
        <w:rPr>
          <w:rFonts w:hint="eastAsia" w:hAnsi="宋体" w:cs="宋体"/>
          <w:color w:val="auto"/>
          <w:szCs w:val="24"/>
        </w:rPr>
        <w:fldChar w:fldCharType="end"/>
      </w:r>
    </w:p>
    <w:p w14:paraId="284BB869">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_Toc7799 </w:instrText>
      </w:r>
      <w:r>
        <w:rPr>
          <w:rFonts w:hint="eastAsia" w:hAnsi="宋体" w:cs="宋体"/>
          <w:color w:val="auto"/>
          <w:szCs w:val="24"/>
        </w:rPr>
        <w:fldChar w:fldCharType="separate"/>
      </w:r>
      <w:r>
        <w:rPr>
          <w:rFonts w:hint="eastAsia" w:hAnsi="宋体" w:cs="宋体"/>
          <w:snapToGrid w:val="0"/>
          <w:color w:val="auto"/>
          <w:kern w:val="0"/>
        </w:rPr>
        <w:t>15．评标</w:t>
      </w:r>
      <w:r>
        <w:rPr>
          <w:color w:val="auto"/>
        </w:rPr>
        <w:tab/>
      </w:r>
      <w:r>
        <w:rPr>
          <w:color w:val="auto"/>
        </w:rPr>
        <w:fldChar w:fldCharType="begin"/>
      </w:r>
      <w:r>
        <w:rPr>
          <w:color w:val="auto"/>
        </w:rPr>
        <w:instrText xml:space="preserve"> PAGEREF _Toc7799 \h </w:instrText>
      </w:r>
      <w:r>
        <w:rPr>
          <w:color w:val="auto"/>
        </w:rPr>
        <w:fldChar w:fldCharType="separate"/>
      </w:r>
      <w:r>
        <w:rPr>
          <w:color w:val="auto"/>
        </w:rPr>
        <w:t>21</w:t>
      </w:r>
      <w:r>
        <w:rPr>
          <w:color w:val="auto"/>
        </w:rPr>
        <w:fldChar w:fldCharType="end"/>
      </w:r>
      <w:r>
        <w:rPr>
          <w:rFonts w:hint="eastAsia" w:hAnsi="宋体" w:cs="宋体"/>
          <w:color w:val="auto"/>
          <w:szCs w:val="24"/>
        </w:rPr>
        <w:fldChar w:fldCharType="end"/>
      </w:r>
    </w:p>
    <w:p w14:paraId="6DC14F95">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_Toc26380 </w:instrText>
      </w:r>
      <w:r>
        <w:rPr>
          <w:rFonts w:hint="eastAsia" w:hAnsi="宋体" w:cs="宋体"/>
          <w:color w:val="auto"/>
          <w:szCs w:val="24"/>
        </w:rPr>
        <w:fldChar w:fldCharType="separate"/>
      </w:r>
      <w:r>
        <w:rPr>
          <w:rFonts w:hint="eastAsia" w:ascii="宋体" w:hAnsi="宋体" w:eastAsia="宋体" w:cs="宋体"/>
          <w:bCs/>
          <w:color w:val="auto"/>
          <w:szCs w:val="22"/>
        </w:rPr>
        <w:t>表1 综合评分表</w:t>
      </w:r>
      <w:r>
        <w:rPr>
          <w:color w:val="auto"/>
        </w:rPr>
        <w:tab/>
      </w:r>
      <w:r>
        <w:rPr>
          <w:color w:val="auto"/>
        </w:rPr>
        <w:fldChar w:fldCharType="begin"/>
      </w:r>
      <w:r>
        <w:rPr>
          <w:color w:val="auto"/>
        </w:rPr>
        <w:instrText xml:space="preserve"> PAGEREF _Toc26380 \h </w:instrText>
      </w:r>
      <w:r>
        <w:rPr>
          <w:color w:val="auto"/>
        </w:rPr>
        <w:fldChar w:fldCharType="separate"/>
      </w:r>
      <w:r>
        <w:rPr>
          <w:color w:val="auto"/>
        </w:rPr>
        <w:t>25</w:t>
      </w:r>
      <w:r>
        <w:rPr>
          <w:color w:val="auto"/>
        </w:rPr>
        <w:fldChar w:fldCharType="end"/>
      </w:r>
      <w:r>
        <w:rPr>
          <w:rFonts w:hint="eastAsia" w:hAnsi="宋体" w:cs="宋体"/>
          <w:color w:val="auto"/>
          <w:szCs w:val="24"/>
        </w:rPr>
        <w:fldChar w:fldCharType="end"/>
      </w:r>
    </w:p>
    <w:p w14:paraId="233F8F9B">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_Toc25138 </w:instrText>
      </w:r>
      <w:r>
        <w:rPr>
          <w:rFonts w:hint="eastAsia" w:hAnsi="宋体" w:cs="宋体"/>
          <w:color w:val="auto"/>
          <w:szCs w:val="24"/>
        </w:rPr>
        <w:fldChar w:fldCharType="separate"/>
      </w:r>
      <w:r>
        <w:rPr>
          <w:rFonts w:hint="eastAsia" w:hAnsi="宋体" w:cs="宋体"/>
          <w:snapToGrid w:val="0"/>
          <w:color w:val="auto"/>
          <w:kern w:val="0"/>
          <w:szCs w:val="24"/>
        </w:rPr>
        <w:t>16．推荐</w:t>
      </w:r>
      <w:r>
        <w:rPr>
          <w:rFonts w:hint="eastAsia" w:hAnsi="宋体" w:cs="宋体"/>
          <w:snapToGrid w:val="0"/>
          <w:color w:val="auto"/>
          <w:kern w:val="0"/>
          <w:szCs w:val="24"/>
          <w:lang w:val="en-US" w:eastAsia="zh-CN"/>
        </w:rPr>
        <w:t>定标</w:t>
      </w:r>
      <w:r>
        <w:rPr>
          <w:rFonts w:hint="eastAsia" w:hAnsi="宋体" w:cs="宋体"/>
          <w:snapToGrid w:val="0"/>
          <w:color w:val="auto"/>
          <w:kern w:val="0"/>
          <w:szCs w:val="24"/>
        </w:rPr>
        <w:t>候选人</w:t>
      </w:r>
      <w:r>
        <w:rPr>
          <w:color w:val="auto"/>
        </w:rPr>
        <w:tab/>
      </w:r>
      <w:r>
        <w:rPr>
          <w:color w:val="auto"/>
        </w:rPr>
        <w:fldChar w:fldCharType="begin"/>
      </w:r>
      <w:r>
        <w:rPr>
          <w:color w:val="auto"/>
        </w:rPr>
        <w:instrText xml:space="preserve"> PAGEREF _Toc25138 \h </w:instrText>
      </w:r>
      <w:r>
        <w:rPr>
          <w:color w:val="auto"/>
        </w:rPr>
        <w:fldChar w:fldCharType="separate"/>
      </w:r>
      <w:r>
        <w:rPr>
          <w:color w:val="auto"/>
        </w:rPr>
        <w:t>31</w:t>
      </w:r>
      <w:r>
        <w:rPr>
          <w:color w:val="auto"/>
        </w:rPr>
        <w:fldChar w:fldCharType="end"/>
      </w:r>
      <w:r>
        <w:rPr>
          <w:rFonts w:hint="eastAsia" w:hAnsi="宋体" w:cs="宋体"/>
          <w:color w:val="auto"/>
          <w:szCs w:val="24"/>
        </w:rPr>
        <w:fldChar w:fldCharType="end"/>
      </w:r>
    </w:p>
    <w:p w14:paraId="0759696C">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_Toc23996 </w:instrText>
      </w:r>
      <w:r>
        <w:rPr>
          <w:rFonts w:hint="eastAsia" w:hAnsi="宋体" w:cs="宋体"/>
          <w:color w:val="auto"/>
          <w:szCs w:val="24"/>
        </w:rPr>
        <w:fldChar w:fldCharType="separate"/>
      </w:r>
      <w:r>
        <w:rPr>
          <w:rFonts w:hint="eastAsia" w:hAnsi="宋体" w:cs="宋体"/>
          <w:snapToGrid w:val="0"/>
          <w:color w:val="auto"/>
          <w:kern w:val="0"/>
          <w:szCs w:val="24"/>
        </w:rPr>
        <w:t>17．评标结果公示</w:t>
      </w:r>
      <w:r>
        <w:rPr>
          <w:color w:val="auto"/>
        </w:rPr>
        <w:tab/>
      </w:r>
      <w:r>
        <w:rPr>
          <w:color w:val="auto"/>
        </w:rPr>
        <w:fldChar w:fldCharType="begin"/>
      </w:r>
      <w:r>
        <w:rPr>
          <w:color w:val="auto"/>
        </w:rPr>
        <w:instrText xml:space="preserve"> PAGEREF _Toc23996 \h </w:instrText>
      </w:r>
      <w:r>
        <w:rPr>
          <w:color w:val="auto"/>
        </w:rPr>
        <w:fldChar w:fldCharType="separate"/>
      </w:r>
      <w:r>
        <w:rPr>
          <w:color w:val="auto"/>
        </w:rPr>
        <w:t>31</w:t>
      </w:r>
      <w:r>
        <w:rPr>
          <w:color w:val="auto"/>
        </w:rPr>
        <w:fldChar w:fldCharType="end"/>
      </w:r>
      <w:r>
        <w:rPr>
          <w:rFonts w:hint="eastAsia" w:hAnsi="宋体" w:cs="宋体"/>
          <w:color w:val="auto"/>
          <w:szCs w:val="24"/>
        </w:rPr>
        <w:fldChar w:fldCharType="end"/>
      </w:r>
    </w:p>
    <w:p w14:paraId="6D1122A8">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_Toc8479 </w:instrText>
      </w:r>
      <w:r>
        <w:rPr>
          <w:rFonts w:hint="eastAsia" w:hAnsi="宋体" w:cs="宋体"/>
          <w:color w:val="auto"/>
          <w:szCs w:val="24"/>
        </w:rPr>
        <w:fldChar w:fldCharType="separate"/>
      </w:r>
      <w:r>
        <w:rPr>
          <w:rFonts w:hint="eastAsia" w:hAnsi="宋体" w:cs="宋体"/>
          <w:bCs/>
          <w:snapToGrid w:val="0"/>
          <w:color w:val="auto"/>
          <w:kern w:val="0"/>
        </w:rPr>
        <w:t>第四节 否决投标条件</w:t>
      </w:r>
      <w:r>
        <w:rPr>
          <w:color w:val="auto"/>
        </w:rPr>
        <w:tab/>
      </w:r>
      <w:r>
        <w:rPr>
          <w:color w:val="auto"/>
        </w:rPr>
        <w:fldChar w:fldCharType="begin"/>
      </w:r>
      <w:r>
        <w:rPr>
          <w:color w:val="auto"/>
        </w:rPr>
        <w:instrText xml:space="preserve"> PAGEREF _Toc8479 \h </w:instrText>
      </w:r>
      <w:r>
        <w:rPr>
          <w:color w:val="auto"/>
        </w:rPr>
        <w:fldChar w:fldCharType="separate"/>
      </w:r>
      <w:r>
        <w:rPr>
          <w:color w:val="auto"/>
        </w:rPr>
        <w:t>32</w:t>
      </w:r>
      <w:r>
        <w:rPr>
          <w:color w:val="auto"/>
        </w:rPr>
        <w:fldChar w:fldCharType="end"/>
      </w:r>
      <w:r>
        <w:rPr>
          <w:rFonts w:hint="eastAsia" w:hAnsi="宋体" w:cs="宋体"/>
          <w:color w:val="auto"/>
          <w:szCs w:val="24"/>
        </w:rPr>
        <w:fldChar w:fldCharType="end"/>
      </w:r>
    </w:p>
    <w:p w14:paraId="7A83B7E0">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_Toc32290 </w:instrText>
      </w:r>
      <w:r>
        <w:rPr>
          <w:rFonts w:hint="eastAsia" w:hAnsi="宋体" w:cs="宋体"/>
          <w:color w:val="auto"/>
          <w:szCs w:val="24"/>
        </w:rPr>
        <w:fldChar w:fldCharType="separate"/>
      </w:r>
      <w:r>
        <w:rPr>
          <w:rFonts w:hint="eastAsia" w:hAnsi="宋体" w:cs="宋体"/>
          <w:bCs/>
          <w:snapToGrid w:val="0"/>
          <w:color w:val="auto"/>
          <w:kern w:val="0"/>
        </w:rPr>
        <w:t>1．资格评审环节</w:t>
      </w:r>
      <w:r>
        <w:rPr>
          <w:color w:val="auto"/>
        </w:rPr>
        <w:tab/>
      </w:r>
      <w:r>
        <w:rPr>
          <w:color w:val="auto"/>
        </w:rPr>
        <w:fldChar w:fldCharType="begin"/>
      </w:r>
      <w:r>
        <w:rPr>
          <w:color w:val="auto"/>
        </w:rPr>
        <w:instrText xml:space="preserve"> PAGEREF _Toc32290 \h </w:instrText>
      </w:r>
      <w:r>
        <w:rPr>
          <w:color w:val="auto"/>
        </w:rPr>
        <w:fldChar w:fldCharType="separate"/>
      </w:r>
      <w:r>
        <w:rPr>
          <w:color w:val="auto"/>
        </w:rPr>
        <w:t>32</w:t>
      </w:r>
      <w:r>
        <w:rPr>
          <w:color w:val="auto"/>
        </w:rPr>
        <w:fldChar w:fldCharType="end"/>
      </w:r>
      <w:r>
        <w:rPr>
          <w:rFonts w:hint="eastAsia" w:hAnsi="宋体" w:cs="宋体"/>
          <w:color w:val="auto"/>
          <w:szCs w:val="24"/>
        </w:rPr>
        <w:fldChar w:fldCharType="end"/>
      </w:r>
    </w:p>
    <w:p w14:paraId="7D8A6CD4">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_Toc22015 </w:instrText>
      </w:r>
      <w:r>
        <w:rPr>
          <w:rFonts w:hint="eastAsia" w:hAnsi="宋体" w:cs="宋体"/>
          <w:color w:val="auto"/>
          <w:szCs w:val="24"/>
        </w:rPr>
        <w:fldChar w:fldCharType="separate"/>
      </w:r>
      <w:r>
        <w:rPr>
          <w:rFonts w:hint="eastAsia" w:hAnsi="宋体" w:cs="宋体"/>
          <w:bCs/>
          <w:snapToGrid w:val="0"/>
          <w:color w:val="auto"/>
          <w:kern w:val="0"/>
        </w:rPr>
        <w:t>2．形式评审环节</w:t>
      </w:r>
      <w:r>
        <w:rPr>
          <w:color w:val="auto"/>
        </w:rPr>
        <w:tab/>
      </w:r>
      <w:r>
        <w:rPr>
          <w:color w:val="auto"/>
        </w:rPr>
        <w:fldChar w:fldCharType="begin"/>
      </w:r>
      <w:r>
        <w:rPr>
          <w:color w:val="auto"/>
        </w:rPr>
        <w:instrText xml:space="preserve"> PAGEREF _Toc22015 \h </w:instrText>
      </w:r>
      <w:r>
        <w:rPr>
          <w:color w:val="auto"/>
        </w:rPr>
        <w:fldChar w:fldCharType="separate"/>
      </w:r>
      <w:r>
        <w:rPr>
          <w:color w:val="auto"/>
        </w:rPr>
        <w:t>32</w:t>
      </w:r>
      <w:r>
        <w:rPr>
          <w:color w:val="auto"/>
        </w:rPr>
        <w:fldChar w:fldCharType="end"/>
      </w:r>
      <w:r>
        <w:rPr>
          <w:rFonts w:hint="eastAsia" w:hAnsi="宋体" w:cs="宋体"/>
          <w:color w:val="auto"/>
          <w:szCs w:val="24"/>
        </w:rPr>
        <w:fldChar w:fldCharType="end"/>
      </w:r>
    </w:p>
    <w:p w14:paraId="7F93C252">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_Toc5226 </w:instrText>
      </w:r>
      <w:r>
        <w:rPr>
          <w:rFonts w:hint="eastAsia" w:hAnsi="宋体" w:cs="宋体"/>
          <w:color w:val="auto"/>
          <w:szCs w:val="24"/>
        </w:rPr>
        <w:fldChar w:fldCharType="separate"/>
      </w:r>
      <w:r>
        <w:rPr>
          <w:rFonts w:hint="eastAsia" w:hAnsi="宋体" w:cs="宋体"/>
          <w:bCs/>
          <w:snapToGrid w:val="0"/>
          <w:color w:val="auto"/>
          <w:kern w:val="0"/>
        </w:rPr>
        <w:t>3．响应性评审环节</w:t>
      </w:r>
      <w:r>
        <w:rPr>
          <w:color w:val="auto"/>
        </w:rPr>
        <w:tab/>
      </w:r>
      <w:r>
        <w:rPr>
          <w:color w:val="auto"/>
        </w:rPr>
        <w:fldChar w:fldCharType="begin"/>
      </w:r>
      <w:r>
        <w:rPr>
          <w:color w:val="auto"/>
        </w:rPr>
        <w:instrText xml:space="preserve"> PAGEREF _Toc5226 \h </w:instrText>
      </w:r>
      <w:r>
        <w:rPr>
          <w:color w:val="auto"/>
        </w:rPr>
        <w:fldChar w:fldCharType="separate"/>
      </w:r>
      <w:r>
        <w:rPr>
          <w:color w:val="auto"/>
        </w:rPr>
        <w:t>33</w:t>
      </w:r>
      <w:r>
        <w:rPr>
          <w:color w:val="auto"/>
        </w:rPr>
        <w:fldChar w:fldCharType="end"/>
      </w:r>
      <w:r>
        <w:rPr>
          <w:rFonts w:hint="eastAsia" w:hAnsi="宋体" w:cs="宋体"/>
          <w:color w:val="auto"/>
          <w:szCs w:val="24"/>
        </w:rPr>
        <w:fldChar w:fldCharType="end"/>
      </w:r>
    </w:p>
    <w:p w14:paraId="12650A3B">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_Toc3861 </w:instrText>
      </w:r>
      <w:r>
        <w:rPr>
          <w:rFonts w:hint="eastAsia" w:hAnsi="宋体" w:cs="宋体"/>
          <w:color w:val="auto"/>
          <w:szCs w:val="24"/>
        </w:rPr>
        <w:fldChar w:fldCharType="separate"/>
      </w:r>
      <w:r>
        <w:rPr>
          <w:rFonts w:hint="eastAsia" w:hAnsi="宋体" w:cs="宋体"/>
          <w:bCs/>
          <w:snapToGrid w:val="0"/>
          <w:color w:val="auto"/>
          <w:kern w:val="0"/>
        </w:rPr>
        <w:t>4．其他</w:t>
      </w:r>
      <w:r>
        <w:rPr>
          <w:color w:val="auto"/>
        </w:rPr>
        <w:tab/>
      </w:r>
      <w:r>
        <w:rPr>
          <w:color w:val="auto"/>
        </w:rPr>
        <w:fldChar w:fldCharType="begin"/>
      </w:r>
      <w:r>
        <w:rPr>
          <w:color w:val="auto"/>
        </w:rPr>
        <w:instrText xml:space="preserve"> PAGEREF _Toc3861 \h </w:instrText>
      </w:r>
      <w:r>
        <w:rPr>
          <w:color w:val="auto"/>
        </w:rPr>
        <w:fldChar w:fldCharType="separate"/>
      </w:r>
      <w:r>
        <w:rPr>
          <w:color w:val="auto"/>
        </w:rPr>
        <w:t>33</w:t>
      </w:r>
      <w:r>
        <w:rPr>
          <w:color w:val="auto"/>
        </w:rPr>
        <w:fldChar w:fldCharType="end"/>
      </w:r>
      <w:r>
        <w:rPr>
          <w:rFonts w:hint="eastAsia" w:hAnsi="宋体" w:cs="宋体"/>
          <w:color w:val="auto"/>
          <w:szCs w:val="24"/>
        </w:rPr>
        <w:fldChar w:fldCharType="end"/>
      </w:r>
    </w:p>
    <w:p w14:paraId="5AA32AF0">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_Toc9599 </w:instrText>
      </w:r>
      <w:r>
        <w:rPr>
          <w:rFonts w:hint="eastAsia" w:hAnsi="宋体" w:cs="宋体"/>
          <w:color w:val="auto"/>
          <w:szCs w:val="24"/>
        </w:rPr>
        <w:fldChar w:fldCharType="separate"/>
      </w:r>
      <w:r>
        <w:rPr>
          <w:rFonts w:hint="eastAsia" w:ascii="宋体" w:hAnsi="宋体" w:eastAsia="宋体" w:cs="宋体"/>
          <w:bCs/>
          <w:color w:val="auto"/>
          <w:lang w:val="en-US" w:eastAsia="zh-CN"/>
        </w:rPr>
        <w:t>第五节 定标规定及细则</w:t>
      </w:r>
      <w:r>
        <w:rPr>
          <w:color w:val="auto"/>
        </w:rPr>
        <w:tab/>
      </w:r>
      <w:r>
        <w:rPr>
          <w:color w:val="auto"/>
        </w:rPr>
        <w:fldChar w:fldCharType="begin"/>
      </w:r>
      <w:r>
        <w:rPr>
          <w:color w:val="auto"/>
        </w:rPr>
        <w:instrText xml:space="preserve"> PAGEREF _Toc9599 \h </w:instrText>
      </w:r>
      <w:r>
        <w:rPr>
          <w:color w:val="auto"/>
        </w:rPr>
        <w:fldChar w:fldCharType="separate"/>
      </w:r>
      <w:r>
        <w:rPr>
          <w:color w:val="auto"/>
        </w:rPr>
        <w:t>34</w:t>
      </w:r>
      <w:r>
        <w:rPr>
          <w:color w:val="auto"/>
        </w:rPr>
        <w:fldChar w:fldCharType="end"/>
      </w:r>
      <w:r>
        <w:rPr>
          <w:rFonts w:hint="eastAsia" w:hAnsi="宋体" w:cs="宋体"/>
          <w:color w:val="auto"/>
          <w:szCs w:val="24"/>
        </w:rPr>
        <w:fldChar w:fldCharType="end"/>
      </w:r>
    </w:p>
    <w:p w14:paraId="1E45870A">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_Toc5744 </w:instrText>
      </w:r>
      <w:r>
        <w:rPr>
          <w:rFonts w:hint="eastAsia" w:hAnsi="宋体" w:cs="宋体"/>
          <w:color w:val="auto"/>
          <w:szCs w:val="24"/>
        </w:rPr>
        <w:fldChar w:fldCharType="separate"/>
      </w:r>
      <w:r>
        <w:rPr>
          <w:rFonts w:hint="eastAsia" w:ascii="宋体" w:hAnsi="宋体" w:eastAsia="宋体" w:cs="宋体"/>
          <w:snapToGrid w:val="0"/>
          <w:color w:val="auto"/>
          <w:highlight w:val="none"/>
          <w:lang w:val="en-US" w:eastAsia="zh-CN"/>
        </w:rPr>
        <w:t>1</w:t>
      </w:r>
      <w:r>
        <w:rPr>
          <w:rFonts w:hint="eastAsia" w:ascii="宋体" w:hAnsi="宋体" w:eastAsia="宋体" w:cs="宋体"/>
          <w:snapToGrid w:val="0"/>
          <w:color w:val="auto"/>
          <w:highlight w:val="none"/>
        </w:rPr>
        <w:t>.</w:t>
      </w:r>
      <w:r>
        <w:rPr>
          <w:rFonts w:hint="eastAsia" w:ascii="宋体" w:hAnsi="宋体" w:eastAsia="宋体" w:cs="宋体"/>
          <w:snapToGrid w:val="0"/>
          <w:color w:val="auto"/>
          <w:highlight w:val="none"/>
          <w:lang w:val="en-US" w:eastAsia="zh-CN"/>
        </w:rPr>
        <w:t>定标规定</w:t>
      </w:r>
      <w:r>
        <w:rPr>
          <w:color w:val="auto"/>
        </w:rPr>
        <w:tab/>
      </w:r>
      <w:r>
        <w:rPr>
          <w:color w:val="auto"/>
        </w:rPr>
        <w:fldChar w:fldCharType="begin"/>
      </w:r>
      <w:r>
        <w:rPr>
          <w:color w:val="auto"/>
        </w:rPr>
        <w:instrText xml:space="preserve"> PAGEREF _Toc5744 \h </w:instrText>
      </w:r>
      <w:r>
        <w:rPr>
          <w:color w:val="auto"/>
        </w:rPr>
        <w:fldChar w:fldCharType="separate"/>
      </w:r>
      <w:r>
        <w:rPr>
          <w:color w:val="auto"/>
        </w:rPr>
        <w:t>34</w:t>
      </w:r>
      <w:r>
        <w:rPr>
          <w:color w:val="auto"/>
        </w:rPr>
        <w:fldChar w:fldCharType="end"/>
      </w:r>
      <w:r>
        <w:rPr>
          <w:rFonts w:hint="eastAsia" w:hAnsi="宋体" w:cs="宋体"/>
          <w:color w:val="auto"/>
          <w:szCs w:val="24"/>
        </w:rPr>
        <w:fldChar w:fldCharType="end"/>
      </w:r>
    </w:p>
    <w:p w14:paraId="77EAAACF">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_Toc4290 </w:instrText>
      </w:r>
      <w:r>
        <w:rPr>
          <w:rFonts w:hint="eastAsia" w:hAnsi="宋体" w:cs="宋体"/>
          <w:color w:val="auto"/>
          <w:szCs w:val="24"/>
        </w:rPr>
        <w:fldChar w:fldCharType="separate"/>
      </w:r>
      <w:r>
        <w:rPr>
          <w:rFonts w:hint="eastAsia" w:ascii="宋体" w:hAnsi="宋体" w:eastAsia="宋体" w:cs="宋体"/>
          <w:snapToGrid w:val="0"/>
          <w:color w:val="auto"/>
          <w:highlight w:val="none"/>
          <w:lang w:val="en-US" w:eastAsia="zh-CN"/>
        </w:rPr>
        <w:t>2.定标细则</w:t>
      </w:r>
      <w:r>
        <w:rPr>
          <w:color w:val="auto"/>
        </w:rPr>
        <w:tab/>
      </w:r>
      <w:r>
        <w:rPr>
          <w:color w:val="auto"/>
        </w:rPr>
        <w:fldChar w:fldCharType="begin"/>
      </w:r>
      <w:r>
        <w:rPr>
          <w:color w:val="auto"/>
        </w:rPr>
        <w:instrText xml:space="preserve"> PAGEREF _Toc4290 \h </w:instrText>
      </w:r>
      <w:r>
        <w:rPr>
          <w:color w:val="auto"/>
        </w:rPr>
        <w:fldChar w:fldCharType="separate"/>
      </w:r>
      <w:r>
        <w:rPr>
          <w:color w:val="auto"/>
        </w:rPr>
        <w:t>34</w:t>
      </w:r>
      <w:r>
        <w:rPr>
          <w:color w:val="auto"/>
        </w:rPr>
        <w:fldChar w:fldCharType="end"/>
      </w:r>
      <w:r>
        <w:rPr>
          <w:rFonts w:hint="eastAsia" w:hAnsi="宋体" w:cs="宋体"/>
          <w:color w:val="auto"/>
          <w:szCs w:val="24"/>
        </w:rPr>
        <w:fldChar w:fldCharType="end"/>
      </w:r>
    </w:p>
    <w:p w14:paraId="20D7CFE8">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_Toc15696 </w:instrText>
      </w:r>
      <w:r>
        <w:rPr>
          <w:rFonts w:hint="eastAsia" w:hAnsi="宋体" w:cs="宋体"/>
          <w:color w:val="auto"/>
          <w:szCs w:val="24"/>
        </w:rPr>
        <w:fldChar w:fldCharType="separate"/>
      </w:r>
      <w:r>
        <w:rPr>
          <w:rFonts w:hint="eastAsia" w:ascii="宋体" w:hAnsi="宋体" w:eastAsia="宋体" w:cs="宋体"/>
          <w:snapToGrid w:val="0"/>
          <w:color w:val="auto"/>
          <w:highlight w:val="none"/>
          <w:lang w:val="en-US" w:eastAsia="zh-CN"/>
        </w:rPr>
        <w:t>3.定标结果公示</w:t>
      </w:r>
      <w:r>
        <w:rPr>
          <w:color w:val="auto"/>
        </w:rPr>
        <w:tab/>
      </w:r>
      <w:r>
        <w:rPr>
          <w:color w:val="auto"/>
        </w:rPr>
        <w:fldChar w:fldCharType="begin"/>
      </w:r>
      <w:r>
        <w:rPr>
          <w:color w:val="auto"/>
        </w:rPr>
        <w:instrText xml:space="preserve"> PAGEREF _Toc15696 \h </w:instrText>
      </w:r>
      <w:r>
        <w:rPr>
          <w:color w:val="auto"/>
        </w:rPr>
        <w:fldChar w:fldCharType="separate"/>
      </w:r>
      <w:r>
        <w:rPr>
          <w:color w:val="auto"/>
        </w:rPr>
        <w:t>36</w:t>
      </w:r>
      <w:r>
        <w:rPr>
          <w:color w:val="auto"/>
        </w:rPr>
        <w:fldChar w:fldCharType="end"/>
      </w:r>
      <w:r>
        <w:rPr>
          <w:rFonts w:hint="eastAsia" w:hAnsi="宋体" w:cs="宋体"/>
          <w:color w:val="auto"/>
          <w:szCs w:val="24"/>
        </w:rPr>
        <w:fldChar w:fldCharType="end"/>
      </w:r>
    </w:p>
    <w:p w14:paraId="0EE5DD2C">
      <w:pPr>
        <w:pStyle w:val="1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_Toc7242 </w:instrText>
      </w:r>
      <w:r>
        <w:rPr>
          <w:rFonts w:hint="eastAsia" w:hAnsi="宋体" w:cs="宋体"/>
          <w:color w:val="auto"/>
          <w:szCs w:val="24"/>
        </w:rPr>
        <w:fldChar w:fldCharType="separate"/>
      </w:r>
      <w:r>
        <w:rPr>
          <w:rFonts w:hint="eastAsia" w:ascii="宋体" w:hAnsi="宋体" w:eastAsia="宋体" w:cs="宋体"/>
          <w:snapToGrid w:val="0"/>
          <w:color w:val="auto"/>
          <w:highlight w:val="none"/>
          <w:lang w:val="en-US" w:eastAsia="zh-CN"/>
        </w:rPr>
        <w:t>4.中标确认</w:t>
      </w:r>
      <w:r>
        <w:rPr>
          <w:color w:val="auto"/>
        </w:rPr>
        <w:tab/>
      </w:r>
      <w:r>
        <w:rPr>
          <w:color w:val="auto"/>
        </w:rPr>
        <w:fldChar w:fldCharType="begin"/>
      </w:r>
      <w:r>
        <w:rPr>
          <w:color w:val="auto"/>
        </w:rPr>
        <w:instrText xml:space="preserve"> PAGEREF _Toc7242 \h </w:instrText>
      </w:r>
      <w:r>
        <w:rPr>
          <w:color w:val="auto"/>
        </w:rPr>
        <w:fldChar w:fldCharType="separate"/>
      </w:r>
      <w:r>
        <w:rPr>
          <w:color w:val="auto"/>
        </w:rPr>
        <w:t>36</w:t>
      </w:r>
      <w:r>
        <w:rPr>
          <w:color w:val="auto"/>
        </w:rPr>
        <w:fldChar w:fldCharType="end"/>
      </w:r>
      <w:r>
        <w:rPr>
          <w:rFonts w:hint="eastAsia" w:hAnsi="宋体" w:cs="宋体"/>
          <w:color w:val="auto"/>
          <w:szCs w:val="24"/>
        </w:rPr>
        <w:fldChar w:fldCharType="end"/>
      </w:r>
    </w:p>
    <w:p w14:paraId="64F0F319">
      <w:pPr>
        <w:pStyle w:val="20"/>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b/>
          <w:bCs/>
          <w:color w:val="auto"/>
        </w:rPr>
      </w:pPr>
      <w:r>
        <w:rPr>
          <w:rFonts w:hint="eastAsia" w:hAnsi="宋体" w:cs="宋体"/>
          <w:b/>
          <w:bCs/>
          <w:color w:val="auto"/>
          <w:szCs w:val="24"/>
        </w:rPr>
        <w:fldChar w:fldCharType="begin"/>
      </w:r>
      <w:r>
        <w:rPr>
          <w:rFonts w:hint="eastAsia" w:hAnsi="宋体" w:cs="宋体"/>
          <w:b/>
          <w:bCs/>
          <w:color w:val="auto"/>
          <w:szCs w:val="24"/>
        </w:rPr>
        <w:instrText xml:space="preserve"> HYPERLINK \l _Toc27615 </w:instrText>
      </w:r>
      <w:r>
        <w:rPr>
          <w:rFonts w:hint="eastAsia" w:hAnsi="宋体" w:cs="宋体"/>
          <w:b/>
          <w:bCs/>
          <w:color w:val="auto"/>
          <w:szCs w:val="24"/>
        </w:rPr>
        <w:fldChar w:fldCharType="separate"/>
      </w:r>
      <w:r>
        <w:rPr>
          <w:rFonts w:hint="eastAsia" w:hAnsi="宋体" w:cs="宋体"/>
          <w:b/>
          <w:bCs/>
          <w:snapToGrid w:val="0"/>
          <w:color w:val="auto"/>
          <w:szCs w:val="22"/>
        </w:rPr>
        <w:t>第二章 中标人须知</w:t>
      </w:r>
      <w:r>
        <w:rPr>
          <w:b/>
          <w:bCs/>
          <w:color w:val="auto"/>
        </w:rPr>
        <w:tab/>
      </w:r>
      <w:r>
        <w:rPr>
          <w:b/>
          <w:bCs/>
          <w:color w:val="auto"/>
        </w:rPr>
        <w:fldChar w:fldCharType="begin"/>
      </w:r>
      <w:r>
        <w:rPr>
          <w:b/>
          <w:bCs/>
          <w:color w:val="auto"/>
        </w:rPr>
        <w:instrText xml:space="preserve"> PAGEREF _Toc27615 \h </w:instrText>
      </w:r>
      <w:r>
        <w:rPr>
          <w:b/>
          <w:bCs/>
          <w:color w:val="auto"/>
        </w:rPr>
        <w:fldChar w:fldCharType="separate"/>
      </w:r>
      <w:r>
        <w:rPr>
          <w:b/>
          <w:bCs/>
          <w:color w:val="auto"/>
        </w:rPr>
        <w:t>37</w:t>
      </w:r>
      <w:r>
        <w:rPr>
          <w:b/>
          <w:bCs/>
          <w:color w:val="auto"/>
        </w:rPr>
        <w:fldChar w:fldCharType="end"/>
      </w:r>
      <w:r>
        <w:rPr>
          <w:rFonts w:hint="eastAsia" w:hAnsi="宋体" w:cs="宋体"/>
          <w:b/>
          <w:bCs/>
          <w:color w:val="auto"/>
          <w:szCs w:val="24"/>
        </w:rPr>
        <w:fldChar w:fldCharType="end"/>
      </w:r>
    </w:p>
    <w:p w14:paraId="0DA7E8F9">
      <w:pPr>
        <w:pStyle w:val="20"/>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b/>
          <w:bCs/>
          <w:color w:val="auto"/>
        </w:rPr>
      </w:pPr>
      <w:r>
        <w:rPr>
          <w:rFonts w:hint="eastAsia" w:hAnsi="宋体" w:cs="宋体"/>
          <w:b/>
          <w:bCs/>
          <w:color w:val="auto"/>
          <w:szCs w:val="24"/>
        </w:rPr>
        <w:fldChar w:fldCharType="begin"/>
      </w:r>
      <w:r>
        <w:rPr>
          <w:rFonts w:hint="eastAsia" w:hAnsi="宋体" w:cs="宋体"/>
          <w:b/>
          <w:bCs/>
          <w:color w:val="auto"/>
          <w:szCs w:val="24"/>
        </w:rPr>
        <w:instrText xml:space="preserve"> HYPERLINK \l _Toc27052 </w:instrText>
      </w:r>
      <w:r>
        <w:rPr>
          <w:rFonts w:hint="eastAsia" w:hAnsi="宋体" w:cs="宋体"/>
          <w:b/>
          <w:bCs/>
          <w:color w:val="auto"/>
          <w:szCs w:val="24"/>
        </w:rPr>
        <w:fldChar w:fldCharType="separate"/>
      </w:r>
      <w:r>
        <w:rPr>
          <w:rFonts w:hint="eastAsia" w:hAnsi="宋体" w:cs="宋体"/>
          <w:b/>
          <w:bCs/>
          <w:snapToGrid w:val="0"/>
          <w:color w:val="auto"/>
          <w:szCs w:val="32"/>
        </w:rPr>
        <w:t>第三章 拟签订合同的主要条款</w:t>
      </w:r>
      <w:r>
        <w:rPr>
          <w:b/>
          <w:bCs/>
          <w:color w:val="auto"/>
        </w:rPr>
        <w:tab/>
      </w:r>
      <w:r>
        <w:rPr>
          <w:b/>
          <w:bCs/>
          <w:color w:val="auto"/>
        </w:rPr>
        <w:fldChar w:fldCharType="begin"/>
      </w:r>
      <w:r>
        <w:rPr>
          <w:b/>
          <w:bCs/>
          <w:color w:val="auto"/>
        </w:rPr>
        <w:instrText xml:space="preserve"> PAGEREF _Toc27052 \h </w:instrText>
      </w:r>
      <w:r>
        <w:rPr>
          <w:b/>
          <w:bCs/>
          <w:color w:val="auto"/>
        </w:rPr>
        <w:fldChar w:fldCharType="separate"/>
      </w:r>
      <w:r>
        <w:rPr>
          <w:b/>
          <w:bCs/>
          <w:color w:val="auto"/>
        </w:rPr>
        <w:t>40</w:t>
      </w:r>
      <w:r>
        <w:rPr>
          <w:b/>
          <w:bCs/>
          <w:color w:val="auto"/>
        </w:rPr>
        <w:fldChar w:fldCharType="end"/>
      </w:r>
      <w:r>
        <w:rPr>
          <w:rFonts w:hint="eastAsia" w:hAnsi="宋体" w:cs="宋体"/>
          <w:b/>
          <w:bCs/>
          <w:color w:val="auto"/>
          <w:szCs w:val="24"/>
        </w:rPr>
        <w:fldChar w:fldCharType="end"/>
      </w:r>
    </w:p>
    <w:p w14:paraId="39426ED5">
      <w:pPr>
        <w:pStyle w:val="20"/>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b/>
          <w:bCs/>
          <w:color w:val="auto"/>
        </w:rPr>
      </w:pPr>
      <w:r>
        <w:rPr>
          <w:rFonts w:hint="eastAsia" w:hAnsi="宋体" w:cs="宋体"/>
          <w:b/>
          <w:bCs/>
          <w:color w:val="auto"/>
          <w:szCs w:val="24"/>
        </w:rPr>
        <w:fldChar w:fldCharType="begin"/>
      </w:r>
      <w:r>
        <w:rPr>
          <w:rFonts w:hint="eastAsia" w:hAnsi="宋体" w:cs="宋体"/>
          <w:b/>
          <w:bCs/>
          <w:color w:val="auto"/>
          <w:szCs w:val="24"/>
        </w:rPr>
        <w:instrText xml:space="preserve"> HYPERLINK \l _Toc16722 </w:instrText>
      </w:r>
      <w:r>
        <w:rPr>
          <w:rFonts w:hint="eastAsia" w:hAnsi="宋体" w:cs="宋体"/>
          <w:b/>
          <w:bCs/>
          <w:color w:val="auto"/>
          <w:szCs w:val="24"/>
        </w:rPr>
        <w:fldChar w:fldCharType="separate"/>
      </w:r>
      <w:r>
        <w:rPr>
          <w:rFonts w:hint="eastAsia" w:ascii="Times New Roman"/>
          <w:b/>
          <w:bCs/>
          <w:snapToGrid w:val="0"/>
          <w:color w:val="auto"/>
          <w:szCs w:val="22"/>
        </w:rPr>
        <w:t>第四章 技术要求</w:t>
      </w:r>
      <w:r>
        <w:rPr>
          <w:b/>
          <w:bCs/>
          <w:color w:val="auto"/>
        </w:rPr>
        <w:tab/>
      </w:r>
      <w:r>
        <w:rPr>
          <w:b/>
          <w:bCs/>
          <w:color w:val="auto"/>
        </w:rPr>
        <w:fldChar w:fldCharType="begin"/>
      </w:r>
      <w:r>
        <w:rPr>
          <w:b/>
          <w:bCs/>
          <w:color w:val="auto"/>
        </w:rPr>
        <w:instrText xml:space="preserve"> PAGEREF _Toc16722 \h </w:instrText>
      </w:r>
      <w:r>
        <w:rPr>
          <w:b/>
          <w:bCs/>
          <w:color w:val="auto"/>
        </w:rPr>
        <w:fldChar w:fldCharType="separate"/>
      </w:r>
      <w:r>
        <w:rPr>
          <w:b/>
          <w:bCs/>
          <w:color w:val="auto"/>
        </w:rPr>
        <w:t>53</w:t>
      </w:r>
      <w:r>
        <w:rPr>
          <w:b/>
          <w:bCs/>
          <w:color w:val="auto"/>
        </w:rPr>
        <w:fldChar w:fldCharType="end"/>
      </w:r>
      <w:r>
        <w:rPr>
          <w:rFonts w:hint="eastAsia" w:hAnsi="宋体" w:cs="宋体"/>
          <w:b/>
          <w:bCs/>
          <w:color w:val="auto"/>
          <w:szCs w:val="24"/>
        </w:rPr>
        <w:fldChar w:fldCharType="end"/>
      </w:r>
    </w:p>
    <w:p w14:paraId="114B8904">
      <w:pPr>
        <w:pStyle w:val="20"/>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b/>
          <w:bCs/>
          <w:color w:val="auto"/>
        </w:rPr>
      </w:pPr>
      <w:r>
        <w:rPr>
          <w:rFonts w:hint="eastAsia" w:hAnsi="宋体" w:cs="宋体"/>
          <w:b/>
          <w:bCs/>
          <w:color w:val="auto"/>
          <w:szCs w:val="24"/>
        </w:rPr>
        <w:fldChar w:fldCharType="begin"/>
      </w:r>
      <w:r>
        <w:rPr>
          <w:rFonts w:hint="eastAsia" w:hAnsi="宋体" w:cs="宋体"/>
          <w:b/>
          <w:bCs/>
          <w:color w:val="auto"/>
          <w:szCs w:val="24"/>
        </w:rPr>
        <w:instrText xml:space="preserve"> HYPERLINK \l _Toc6051 </w:instrText>
      </w:r>
      <w:r>
        <w:rPr>
          <w:rFonts w:hint="eastAsia" w:hAnsi="宋体" w:cs="宋体"/>
          <w:b/>
          <w:bCs/>
          <w:color w:val="auto"/>
          <w:szCs w:val="24"/>
        </w:rPr>
        <w:fldChar w:fldCharType="separate"/>
      </w:r>
      <w:r>
        <w:rPr>
          <w:rFonts w:hint="eastAsia" w:ascii="Times New Roman"/>
          <w:b/>
          <w:bCs/>
          <w:snapToGrid w:val="0"/>
          <w:color w:val="auto"/>
          <w:szCs w:val="22"/>
        </w:rPr>
        <w:t>第五章 投标文件格式</w:t>
      </w:r>
      <w:r>
        <w:rPr>
          <w:b/>
          <w:bCs/>
          <w:color w:val="auto"/>
        </w:rPr>
        <w:tab/>
      </w:r>
      <w:r>
        <w:rPr>
          <w:b/>
          <w:bCs/>
          <w:color w:val="auto"/>
        </w:rPr>
        <w:fldChar w:fldCharType="begin"/>
      </w:r>
      <w:r>
        <w:rPr>
          <w:b/>
          <w:bCs/>
          <w:color w:val="auto"/>
        </w:rPr>
        <w:instrText xml:space="preserve"> PAGEREF _Toc6051 \h </w:instrText>
      </w:r>
      <w:r>
        <w:rPr>
          <w:b/>
          <w:bCs/>
          <w:color w:val="auto"/>
        </w:rPr>
        <w:fldChar w:fldCharType="separate"/>
      </w:r>
      <w:r>
        <w:rPr>
          <w:b/>
          <w:bCs/>
          <w:color w:val="auto"/>
        </w:rPr>
        <w:t>55</w:t>
      </w:r>
      <w:r>
        <w:rPr>
          <w:b/>
          <w:bCs/>
          <w:color w:val="auto"/>
        </w:rPr>
        <w:fldChar w:fldCharType="end"/>
      </w:r>
      <w:r>
        <w:rPr>
          <w:rFonts w:hint="eastAsia" w:hAnsi="宋体" w:cs="宋体"/>
          <w:b/>
          <w:bCs/>
          <w:color w:val="auto"/>
          <w:szCs w:val="24"/>
        </w:rPr>
        <w:fldChar w:fldCharType="end"/>
      </w:r>
    </w:p>
    <w:p w14:paraId="045D7599">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_Toc7476 </w:instrText>
      </w:r>
      <w:r>
        <w:rPr>
          <w:rFonts w:hint="eastAsia" w:hAnsi="宋体" w:cs="宋体"/>
          <w:color w:val="auto"/>
          <w:szCs w:val="24"/>
        </w:rPr>
        <w:fldChar w:fldCharType="separate"/>
      </w:r>
      <w:r>
        <w:rPr>
          <w:rFonts w:hint="eastAsia" w:ascii="Times New Roman"/>
          <w:snapToGrid w:val="0"/>
          <w:color w:val="auto"/>
        </w:rPr>
        <w:t>格式一 封面</w:t>
      </w:r>
      <w:r>
        <w:rPr>
          <w:color w:val="auto"/>
        </w:rPr>
        <w:tab/>
      </w:r>
      <w:r>
        <w:rPr>
          <w:color w:val="auto"/>
        </w:rPr>
        <w:fldChar w:fldCharType="begin"/>
      </w:r>
      <w:r>
        <w:rPr>
          <w:color w:val="auto"/>
        </w:rPr>
        <w:instrText xml:space="preserve"> PAGEREF _Toc7476 \h </w:instrText>
      </w:r>
      <w:r>
        <w:rPr>
          <w:color w:val="auto"/>
        </w:rPr>
        <w:fldChar w:fldCharType="separate"/>
      </w:r>
      <w:r>
        <w:rPr>
          <w:color w:val="auto"/>
        </w:rPr>
        <w:t>55</w:t>
      </w:r>
      <w:r>
        <w:rPr>
          <w:color w:val="auto"/>
        </w:rPr>
        <w:fldChar w:fldCharType="end"/>
      </w:r>
      <w:r>
        <w:rPr>
          <w:rFonts w:hint="eastAsia" w:hAnsi="宋体" w:cs="宋体"/>
          <w:color w:val="auto"/>
          <w:szCs w:val="24"/>
        </w:rPr>
        <w:fldChar w:fldCharType="end"/>
      </w:r>
    </w:p>
    <w:p w14:paraId="46438C42">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_Toc32167 </w:instrText>
      </w:r>
      <w:r>
        <w:rPr>
          <w:rFonts w:hint="eastAsia" w:hAnsi="宋体" w:cs="宋体"/>
          <w:color w:val="auto"/>
          <w:szCs w:val="24"/>
        </w:rPr>
        <w:fldChar w:fldCharType="separate"/>
      </w:r>
      <w:r>
        <w:rPr>
          <w:rFonts w:hint="eastAsia" w:ascii="Times New Roman"/>
          <w:snapToGrid w:val="0"/>
          <w:color w:val="auto"/>
        </w:rPr>
        <w:t>格式二 投标函</w:t>
      </w:r>
      <w:r>
        <w:rPr>
          <w:color w:val="auto"/>
        </w:rPr>
        <w:tab/>
      </w:r>
      <w:r>
        <w:rPr>
          <w:color w:val="auto"/>
        </w:rPr>
        <w:fldChar w:fldCharType="begin"/>
      </w:r>
      <w:r>
        <w:rPr>
          <w:color w:val="auto"/>
        </w:rPr>
        <w:instrText xml:space="preserve"> PAGEREF _Toc32167 \h </w:instrText>
      </w:r>
      <w:r>
        <w:rPr>
          <w:color w:val="auto"/>
        </w:rPr>
        <w:fldChar w:fldCharType="separate"/>
      </w:r>
      <w:r>
        <w:rPr>
          <w:color w:val="auto"/>
        </w:rPr>
        <w:t>56</w:t>
      </w:r>
      <w:r>
        <w:rPr>
          <w:color w:val="auto"/>
        </w:rPr>
        <w:fldChar w:fldCharType="end"/>
      </w:r>
      <w:r>
        <w:rPr>
          <w:rFonts w:hint="eastAsia" w:hAnsi="宋体" w:cs="宋体"/>
          <w:color w:val="auto"/>
          <w:szCs w:val="24"/>
        </w:rPr>
        <w:fldChar w:fldCharType="end"/>
      </w:r>
    </w:p>
    <w:p w14:paraId="489123F2">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_Toc10439 </w:instrText>
      </w:r>
      <w:r>
        <w:rPr>
          <w:rFonts w:hint="eastAsia" w:hAnsi="宋体" w:cs="宋体"/>
          <w:color w:val="auto"/>
          <w:szCs w:val="24"/>
        </w:rPr>
        <w:fldChar w:fldCharType="separate"/>
      </w:r>
      <w:r>
        <w:rPr>
          <w:rFonts w:hint="eastAsia" w:hAnsi="宋体" w:cs="宋体"/>
          <w:snapToGrid w:val="0"/>
          <w:color w:val="auto"/>
        </w:rPr>
        <w:t>格式三 各项承诺一览表</w:t>
      </w:r>
      <w:r>
        <w:rPr>
          <w:color w:val="auto"/>
        </w:rPr>
        <w:tab/>
      </w:r>
      <w:r>
        <w:rPr>
          <w:color w:val="auto"/>
        </w:rPr>
        <w:fldChar w:fldCharType="begin"/>
      </w:r>
      <w:r>
        <w:rPr>
          <w:color w:val="auto"/>
        </w:rPr>
        <w:instrText xml:space="preserve"> PAGEREF _Toc10439 \h </w:instrText>
      </w:r>
      <w:r>
        <w:rPr>
          <w:color w:val="auto"/>
        </w:rPr>
        <w:fldChar w:fldCharType="separate"/>
      </w:r>
      <w:r>
        <w:rPr>
          <w:color w:val="auto"/>
        </w:rPr>
        <w:t>57</w:t>
      </w:r>
      <w:r>
        <w:rPr>
          <w:color w:val="auto"/>
        </w:rPr>
        <w:fldChar w:fldCharType="end"/>
      </w:r>
      <w:r>
        <w:rPr>
          <w:rFonts w:hint="eastAsia" w:hAnsi="宋体" w:cs="宋体"/>
          <w:color w:val="auto"/>
          <w:szCs w:val="24"/>
        </w:rPr>
        <w:fldChar w:fldCharType="end"/>
      </w:r>
    </w:p>
    <w:p w14:paraId="65542ABE">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_Toc8744 </w:instrText>
      </w:r>
      <w:r>
        <w:rPr>
          <w:rFonts w:hint="eastAsia" w:hAnsi="宋体" w:cs="宋体"/>
          <w:color w:val="auto"/>
          <w:szCs w:val="24"/>
        </w:rPr>
        <w:fldChar w:fldCharType="separate"/>
      </w:r>
      <w:r>
        <w:rPr>
          <w:rFonts w:hint="eastAsia" w:hAnsi="宋体" w:cs="宋体"/>
          <w:bCs/>
          <w:snapToGrid w:val="0"/>
          <w:color w:val="auto"/>
          <w:kern w:val="0"/>
          <w:szCs w:val="24"/>
        </w:rPr>
        <w:t>格式四 授权委托书</w:t>
      </w:r>
      <w:r>
        <w:rPr>
          <w:color w:val="auto"/>
        </w:rPr>
        <w:tab/>
      </w:r>
      <w:r>
        <w:rPr>
          <w:color w:val="auto"/>
        </w:rPr>
        <w:fldChar w:fldCharType="begin"/>
      </w:r>
      <w:r>
        <w:rPr>
          <w:color w:val="auto"/>
        </w:rPr>
        <w:instrText xml:space="preserve"> PAGEREF _Toc8744 \h </w:instrText>
      </w:r>
      <w:r>
        <w:rPr>
          <w:color w:val="auto"/>
        </w:rPr>
        <w:fldChar w:fldCharType="separate"/>
      </w:r>
      <w:r>
        <w:rPr>
          <w:color w:val="auto"/>
        </w:rPr>
        <w:t>59</w:t>
      </w:r>
      <w:r>
        <w:rPr>
          <w:color w:val="auto"/>
        </w:rPr>
        <w:fldChar w:fldCharType="end"/>
      </w:r>
      <w:r>
        <w:rPr>
          <w:rFonts w:hint="eastAsia" w:hAnsi="宋体" w:cs="宋体"/>
          <w:color w:val="auto"/>
          <w:szCs w:val="24"/>
        </w:rPr>
        <w:fldChar w:fldCharType="end"/>
      </w:r>
    </w:p>
    <w:p w14:paraId="39BCE350">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_Toc25907 </w:instrText>
      </w:r>
      <w:r>
        <w:rPr>
          <w:rFonts w:hint="eastAsia" w:hAnsi="宋体" w:cs="宋体"/>
          <w:color w:val="auto"/>
          <w:szCs w:val="24"/>
        </w:rPr>
        <w:fldChar w:fldCharType="separate"/>
      </w:r>
      <w:r>
        <w:rPr>
          <w:rFonts w:hint="eastAsia" w:hAnsi="宋体" w:cs="宋体"/>
          <w:snapToGrid w:val="0"/>
          <w:color w:val="auto"/>
          <w:kern w:val="0"/>
        </w:rPr>
        <w:t>格式五 法定代表人身份证明</w:t>
      </w:r>
      <w:r>
        <w:rPr>
          <w:color w:val="auto"/>
        </w:rPr>
        <w:tab/>
      </w:r>
      <w:r>
        <w:rPr>
          <w:color w:val="auto"/>
        </w:rPr>
        <w:fldChar w:fldCharType="begin"/>
      </w:r>
      <w:r>
        <w:rPr>
          <w:color w:val="auto"/>
        </w:rPr>
        <w:instrText xml:space="preserve"> PAGEREF _Toc25907 \h </w:instrText>
      </w:r>
      <w:r>
        <w:rPr>
          <w:color w:val="auto"/>
        </w:rPr>
        <w:fldChar w:fldCharType="separate"/>
      </w:r>
      <w:r>
        <w:rPr>
          <w:color w:val="auto"/>
        </w:rPr>
        <w:t>60</w:t>
      </w:r>
      <w:r>
        <w:rPr>
          <w:color w:val="auto"/>
        </w:rPr>
        <w:fldChar w:fldCharType="end"/>
      </w:r>
      <w:r>
        <w:rPr>
          <w:rFonts w:hint="eastAsia" w:hAnsi="宋体" w:cs="宋体"/>
          <w:color w:val="auto"/>
          <w:szCs w:val="24"/>
        </w:rPr>
        <w:fldChar w:fldCharType="end"/>
      </w:r>
    </w:p>
    <w:p w14:paraId="45064065">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_Toc28733 </w:instrText>
      </w:r>
      <w:r>
        <w:rPr>
          <w:rFonts w:hint="eastAsia" w:hAnsi="宋体" w:cs="宋体"/>
          <w:color w:val="auto"/>
          <w:szCs w:val="24"/>
        </w:rPr>
        <w:fldChar w:fldCharType="separate"/>
      </w:r>
      <w:r>
        <w:rPr>
          <w:rFonts w:hint="eastAsia" w:hAnsi="宋体" w:cs="宋体"/>
          <w:bCs/>
          <w:snapToGrid w:val="0"/>
          <w:color w:val="auto"/>
          <w:kern w:val="0"/>
          <w:szCs w:val="24"/>
        </w:rPr>
        <w:t>格式六 投标人基本情况表</w:t>
      </w:r>
      <w:r>
        <w:rPr>
          <w:color w:val="auto"/>
        </w:rPr>
        <w:tab/>
      </w:r>
      <w:r>
        <w:rPr>
          <w:color w:val="auto"/>
        </w:rPr>
        <w:fldChar w:fldCharType="begin"/>
      </w:r>
      <w:r>
        <w:rPr>
          <w:color w:val="auto"/>
        </w:rPr>
        <w:instrText xml:space="preserve"> PAGEREF _Toc28733 \h </w:instrText>
      </w:r>
      <w:r>
        <w:rPr>
          <w:color w:val="auto"/>
        </w:rPr>
        <w:fldChar w:fldCharType="separate"/>
      </w:r>
      <w:r>
        <w:rPr>
          <w:color w:val="auto"/>
        </w:rPr>
        <w:t>61</w:t>
      </w:r>
      <w:r>
        <w:rPr>
          <w:color w:val="auto"/>
        </w:rPr>
        <w:fldChar w:fldCharType="end"/>
      </w:r>
      <w:r>
        <w:rPr>
          <w:rFonts w:hint="eastAsia" w:hAnsi="宋体" w:cs="宋体"/>
          <w:color w:val="auto"/>
          <w:szCs w:val="24"/>
        </w:rPr>
        <w:fldChar w:fldCharType="end"/>
      </w:r>
    </w:p>
    <w:p w14:paraId="63162ECC">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_Toc28049 </w:instrText>
      </w:r>
      <w:r>
        <w:rPr>
          <w:rFonts w:hint="eastAsia" w:hAnsi="宋体" w:cs="宋体"/>
          <w:color w:val="auto"/>
          <w:szCs w:val="24"/>
        </w:rPr>
        <w:fldChar w:fldCharType="separate"/>
      </w:r>
      <w:r>
        <w:rPr>
          <w:rFonts w:hint="eastAsia" w:hAnsi="宋体" w:cs="宋体"/>
          <w:snapToGrid w:val="0"/>
          <w:color w:val="auto"/>
          <w:kern w:val="0"/>
        </w:rPr>
        <w:t>格式七  总监理工程师任职声明（适用于无任职项目）</w:t>
      </w:r>
      <w:r>
        <w:rPr>
          <w:color w:val="auto"/>
        </w:rPr>
        <w:tab/>
      </w:r>
      <w:r>
        <w:rPr>
          <w:color w:val="auto"/>
        </w:rPr>
        <w:fldChar w:fldCharType="begin"/>
      </w:r>
      <w:r>
        <w:rPr>
          <w:color w:val="auto"/>
        </w:rPr>
        <w:instrText xml:space="preserve"> PAGEREF _Toc28049 \h </w:instrText>
      </w:r>
      <w:r>
        <w:rPr>
          <w:color w:val="auto"/>
        </w:rPr>
        <w:fldChar w:fldCharType="separate"/>
      </w:r>
      <w:r>
        <w:rPr>
          <w:color w:val="auto"/>
        </w:rPr>
        <w:t>62</w:t>
      </w:r>
      <w:r>
        <w:rPr>
          <w:color w:val="auto"/>
        </w:rPr>
        <w:fldChar w:fldCharType="end"/>
      </w:r>
      <w:r>
        <w:rPr>
          <w:rFonts w:hint="eastAsia" w:hAnsi="宋体" w:cs="宋体"/>
          <w:color w:val="auto"/>
          <w:szCs w:val="24"/>
        </w:rPr>
        <w:fldChar w:fldCharType="end"/>
      </w:r>
    </w:p>
    <w:p w14:paraId="454BB1AF">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_Toc2415 </w:instrText>
      </w:r>
      <w:r>
        <w:rPr>
          <w:rFonts w:hint="eastAsia" w:hAnsi="宋体" w:cs="宋体"/>
          <w:color w:val="auto"/>
          <w:szCs w:val="24"/>
        </w:rPr>
        <w:fldChar w:fldCharType="separate"/>
      </w:r>
      <w:r>
        <w:rPr>
          <w:rFonts w:hint="eastAsia" w:hAnsi="宋体" w:cs="宋体"/>
          <w:snapToGrid w:val="0"/>
          <w:color w:val="auto"/>
          <w:kern w:val="0"/>
        </w:rPr>
        <w:t>格式八 总监理工程师任职声明（适用于有任职项目）</w:t>
      </w:r>
      <w:r>
        <w:rPr>
          <w:color w:val="auto"/>
        </w:rPr>
        <w:tab/>
      </w:r>
      <w:r>
        <w:rPr>
          <w:color w:val="auto"/>
        </w:rPr>
        <w:fldChar w:fldCharType="begin"/>
      </w:r>
      <w:r>
        <w:rPr>
          <w:color w:val="auto"/>
        </w:rPr>
        <w:instrText xml:space="preserve"> PAGEREF _Toc2415 \h </w:instrText>
      </w:r>
      <w:r>
        <w:rPr>
          <w:color w:val="auto"/>
        </w:rPr>
        <w:fldChar w:fldCharType="separate"/>
      </w:r>
      <w:r>
        <w:rPr>
          <w:color w:val="auto"/>
        </w:rPr>
        <w:t>63</w:t>
      </w:r>
      <w:r>
        <w:rPr>
          <w:color w:val="auto"/>
        </w:rPr>
        <w:fldChar w:fldCharType="end"/>
      </w:r>
      <w:r>
        <w:rPr>
          <w:rFonts w:hint="eastAsia" w:hAnsi="宋体" w:cs="宋体"/>
          <w:color w:val="auto"/>
          <w:szCs w:val="24"/>
        </w:rPr>
        <w:fldChar w:fldCharType="end"/>
      </w:r>
    </w:p>
    <w:p w14:paraId="0E4444C7">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_Toc27832 </w:instrText>
      </w:r>
      <w:r>
        <w:rPr>
          <w:rFonts w:hint="eastAsia" w:hAnsi="宋体" w:cs="宋体"/>
          <w:color w:val="auto"/>
          <w:szCs w:val="24"/>
        </w:rPr>
        <w:fldChar w:fldCharType="separate"/>
      </w:r>
      <w:r>
        <w:rPr>
          <w:rFonts w:hint="eastAsia" w:hAnsi="宋体" w:cs="宋体"/>
          <w:bCs/>
          <w:snapToGrid w:val="0"/>
          <w:color w:val="auto"/>
          <w:kern w:val="0"/>
          <w:szCs w:val="24"/>
        </w:rPr>
        <w:t>格式九 总监理工程师任职项目情况表</w:t>
      </w:r>
      <w:r>
        <w:rPr>
          <w:color w:val="auto"/>
        </w:rPr>
        <w:tab/>
      </w:r>
      <w:r>
        <w:rPr>
          <w:color w:val="auto"/>
        </w:rPr>
        <w:fldChar w:fldCharType="begin"/>
      </w:r>
      <w:r>
        <w:rPr>
          <w:color w:val="auto"/>
        </w:rPr>
        <w:instrText xml:space="preserve"> PAGEREF _Toc27832 \h </w:instrText>
      </w:r>
      <w:r>
        <w:rPr>
          <w:color w:val="auto"/>
        </w:rPr>
        <w:fldChar w:fldCharType="separate"/>
      </w:r>
      <w:r>
        <w:rPr>
          <w:color w:val="auto"/>
        </w:rPr>
        <w:t>64</w:t>
      </w:r>
      <w:r>
        <w:rPr>
          <w:color w:val="auto"/>
        </w:rPr>
        <w:fldChar w:fldCharType="end"/>
      </w:r>
      <w:r>
        <w:rPr>
          <w:rFonts w:hint="eastAsia" w:hAnsi="宋体" w:cs="宋体"/>
          <w:color w:val="auto"/>
          <w:szCs w:val="24"/>
        </w:rPr>
        <w:fldChar w:fldCharType="end"/>
      </w:r>
    </w:p>
    <w:p w14:paraId="7FA69080">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_Toc1764 </w:instrText>
      </w:r>
      <w:r>
        <w:rPr>
          <w:rFonts w:hint="eastAsia" w:hAnsi="宋体" w:cs="宋体"/>
          <w:color w:val="auto"/>
          <w:szCs w:val="24"/>
        </w:rPr>
        <w:fldChar w:fldCharType="separate"/>
      </w:r>
      <w:r>
        <w:rPr>
          <w:rFonts w:hint="eastAsia" w:hAnsi="宋体" w:cs="宋体"/>
          <w:snapToGrid w:val="0"/>
          <w:color w:val="auto"/>
          <w:kern w:val="0"/>
        </w:rPr>
        <w:t>格式</w:t>
      </w:r>
      <w:r>
        <w:rPr>
          <w:rFonts w:hint="eastAsia" w:hAnsi="宋体" w:cs="宋体"/>
          <w:bCs/>
          <w:snapToGrid w:val="0"/>
          <w:color w:val="auto"/>
          <w:kern w:val="0"/>
          <w:szCs w:val="24"/>
        </w:rPr>
        <w:t>十 项目监理机构组成人员汇总表</w:t>
      </w:r>
      <w:r>
        <w:rPr>
          <w:color w:val="auto"/>
        </w:rPr>
        <w:tab/>
      </w:r>
      <w:r>
        <w:rPr>
          <w:color w:val="auto"/>
        </w:rPr>
        <w:fldChar w:fldCharType="begin"/>
      </w:r>
      <w:r>
        <w:rPr>
          <w:color w:val="auto"/>
        </w:rPr>
        <w:instrText xml:space="preserve"> PAGEREF _Toc1764 \h </w:instrText>
      </w:r>
      <w:r>
        <w:rPr>
          <w:color w:val="auto"/>
        </w:rPr>
        <w:fldChar w:fldCharType="separate"/>
      </w:r>
      <w:r>
        <w:rPr>
          <w:color w:val="auto"/>
        </w:rPr>
        <w:t>65</w:t>
      </w:r>
      <w:r>
        <w:rPr>
          <w:color w:val="auto"/>
        </w:rPr>
        <w:fldChar w:fldCharType="end"/>
      </w:r>
      <w:r>
        <w:rPr>
          <w:rFonts w:hint="eastAsia" w:hAnsi="宋体" w:cs="宋体"/>
          <w:color w:val="auto"/>
          <w:szCs w:val="24"/>
        </w:rPr>
        <w:fldChar w:fldCharType="end"/>
      </w:r>
    </w:p>
    <w:p w14:paraId="72900284">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_Toc29238 </w:instrText>
      </w:r>
      <w:r>
        <w:rPr>
          <w:rFonts w:hint="eastAsia" w:hAnsi="宋体" w:cs="宋体"/>
          <w:color w:val="auto"/>
          <w:szCs w:val="24"/>
        </w:rPr>
        <w:fldChar w:fldCharType="separate"/>
      </w:r>
      <w:r>
        <w:rPr>
          <w:rFonts w:hint="eastAsia" w:ascii="宋体" w:hAnsi="宋体" w:cs="宋体"/>
          <w:bCs/>
          <w:snapToGrid w:val="0"/>
          <w:color w:val="auto"/>
        </w:rPr>
        <w:t>格式十一  总监理工程师简历表</w:t>
      </w:r>
      <w:r>
        <w:rPr>
          <w:color w:val="auto"/>
        </w:rPr>
        <w:tab/>
      </w:r>
      <w:r>
        <w:rPr>
          <w:color w:val="auto"/>
        </w:rPr>
        <w:fldChar w:fldCharType="begin"/>
      </w:r>
      <w:r>
        <w:rPr>
          <w:color w:val="auto"/>
        </w:rPr>
        <w:instrText xml:space="preserve"> PAGEREF _Toc29238 \h </w:instrText>
      </w:r>
      <w:r>
        <w:rPr>
          <w:color w:val="auto"/>
        </w:rPr>
        <w:fldChar w:fldCharType="separate"/>
      </w:r>
      <w:r>
        <w:rPr>
          <w:color w:val="auto"/>
        </w:rPr>
        <w:t>66</w:t>
      </w:r>
      <w:r>
        <w:rPr>
          <w:color w:val="auto"/>
        </w:rPr>
        <w:fldChar w:fldCharType="end"/>
      </w:r>
      <w:r>
        <w:rPr>
          <w:rFonts w:hint="eastAsia" w:hAnsi="宋体" w:cs="宋体"/>
          <w:color w:val="auto"/>
          <w:szCs w:val="24"/>
        </w:rPr>
        <w:fldChar w:fldCharType="end"/>
      </w:r>
    </w:p>
    <w:p w14:paraId="378176CF">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_Toc12527 </w:instrText>
      </w:r>
      <w:r>
        <w:rPr>
          <w:rFonts w:hint="eastAsia" w:hAnsi="宋体" w:cs="宋体"/>
          <w:color w:val="auto"/>
          <w:szCs w:val="24"/>
        </w:rPr>
        <w:fldChar w:fldCharType="separate"/>
      </w:r>
      <w:r>
        <w:rPr>
          <w:rFonts w:hint="eastAsia" w:ascii="宋体" w:hAnsi="宋体" w:cs="宋体"/>
          <w:bCs/>
          <w:snapToGrid w:val="0"/>
          <w:color w:val="auto"/>
        </w:rPr>
        <w:t>格式十二  其他拟派人员简历表</w:t>
      </w:r>
      <w:r>
        <w:rPr>
          <w:color w:val="auto"/>
        </w:rPr>
        <w:tab/>
      </w:r>
      <w:r>
        <w:rPr>
          <w:color w:val="auto"/>
        </w:rPr>
        <w:fldChar w:fldCharType="begin"/>
      </w:r>
      <w:r>
        <w:rPr>
          <w:color w:val="auto"/>
        </w:rPr>
        <w:instrText xml:space="preserve"> PAGEREF _Toc12527 \h </w:instrText>
      </w:r>
      <w:r>
        <w:rPr>
          <w:color w:val="auto"/>
        </w:rPr>
        <w:fldChar w:fldCharType="separate"/>
      </w:r>
      <w:r>
        <w:rPr>
          <w:color w:val="auto"/>
        </w:rPr>
        <w:t>67</w:t>
      </w:r>
      <w:r>
        <w:rPr>
          <w:color w:val="auto"/>
        </w:rPr>
        <w:fldChar w:fldCharType="end"/>
      </w:r>
      <w:r>
        <w:rPr>
          <w:rFonts w:hint="eastAsia" w:hAnsi="宋体" w:cs="宋体"/>
          <w:color w:val="auto"/>
          <w:szCs w:val="24"/>
        </w:rPr>
        <w:fldChar w:fldCharType="end"/>
      </w:r>
    </w:p>
    <w:p w14:paraId="1DDE829C">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_Toc10279 </w:instrText>
      </w:r>
      <w:r>
        <w:rPr>
          <w:rFonts w:hint="eastAsia" w:hAnsi="宋体" w:cs="宋体"/>
          <w:color w:val="auto"/>
          <w:szCs w:val="24"/>
        </w:rPr>
        <w:fldChar w:fldCharType="separate"/>
      </w:r>
      <w:r>
        <w:rPr>
          <w:rFonts w:hint="eastAsia"/>
          <w:bCs/>
          <w:color w:val="auto"/>
          <w:lang w:val="en-US" w:eastAsia="zh-CN"/>
        </w:rPr>
        <w:t>格式十三 原件一览表</w:t>
      </w:r>
      <w:r>
        <w:rPr>
          <w:color w:val="auto"/>
        </w:rPr>
        <w:tab/>
      </w:r>
      <w:r>
        <w:rPr>
          <w:color w:val="auto"/>
        </w:rPr>
        <w:fldChar w:fldCharType="begin"/>
      </w:r>
      <w:r>
        <w:rPr>
          <w:color w:val="auto"/>
        </w:rPr>
        <w:instrText xml:space="preserve"> PAGEREF _Toc10279 \h </w:instrText>
      </w:r>
      <w:r>
        <w:rPr>
          <w:color w:val="auto"/>
        </w:rPr>
        <w:fldChar w:fldCharType="separate"/>
      </w:r>
      <w:r>
        <w:rPr>
          <w:color w:val="auto"/>
        </w:rPr>
        <w:t>68</w:t>
      </w:r>
      <w:r>
        <w:rPr>
          <w:color w:val="auto"/>
        </w:rPr>
        <w:fldChar w:fldCharType="end"/>
      </w:r>
      <w:r>
        <w:rPr>
          <w:rFonts w:hint="eastAsia" w:hAnsi="宋体" w:cs="宋体"/>
          <w:color w:val="auto"/>
          <w:szCs w:val="24"/>
        </w:rPr>
        <w:fldChar w:fldCharType="end"/>
      </w:r>
    </w:p>
    <w:p w14:paraId="485ADA5C">
      <w:pPr>
        <w:pStyle w:val="24"/>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color w:val="auto"/>
        </w:rPr>
      </w:pPr>
      <w:r>
        <w:rPr>
          <w:rFonts w:hint="eastAsia" w:hAnsi="宋体" w:cs="宋体"/>
          <w:color w:val="auto"/>
          <w:szCs w:val="24"/>
        </w:rPr>
        <w:fldChar w:fldCharType="begin"/>
      </w:r>
      <w:r>
        <w:rPr>
          <w:rFonts w:hint="eastAsia" w:hAnsi="宋体" w:cs="宋体"/>
          <w:color w:val="auto"/>
          <w:szCs w:val="24"/>
        </w:rPr>
        <w:instrText xml:space="preserve"> HYPERLINK \l _Toc18434 </w:instrText>
      </w:r>
      <w:r>
        <w:rPr>
          <w:rFonts w:hint="eastAsia" w:hAnsi="宋体" w:cs="宋体"/>
          <w:color w:val="auto"/>
          <w:szCs w:val="24"/>
        </w:rPr>
        <w:fldChar w:fldCharType="separate"/>
      </w:r>
      <w:r>
        <w:rPr>
          <w:rFonts w:hint="eastAsia" w:ascii="宋体" w:hAnsi="Times New Roman" w:eastAsia="宋体" w:cs="Times New Roman"/>
          <w:bCs/>
          <w:color w:val="auto"/>
          <w:lang w:val="en-US" w:eastAsia="zh-CN"/>
        </w:rPr>
        <w:t>格式十四 定标因素评审资料</w:t>
      </w:r>
      <w:r>
        <w:rPr>
          <w:color w:val="auto"/>
        </w:rPr>
        <w:tab/>
      </w:r>
      <w:r>
        <w:rPr>
          <w:color w:val="auto"/>
        </w:rPr>
        <w:fldChar w:fldCharType="begin"/>
      </w:r>
      <w:r>
        <w:rPr>
          <w:color w:val="auto"/>
        </w:rPr>
        <w:instrText xml:space="preserve"> PAGEREF _Toc18434 \h </w:instrText>
      </w:r>
      <w:r>
        <w:rPr>
          <w:color w:val="auto"/>
        </w:rPr>
        <w:fldChar w:fldCharType="separate"/>
      </w:r>
      <w:r>
        <w:rPr>
          <w:color w:val="auto"/>
        </w:rPr>
        <w:t>69</w:t>
      </w:r>
      <w:r>
        <w:rPr>
          <w:color w:val="auto"/>
        </w:rPr>
        <w:fldChar w:fldCharType="end"/>
      </w:r>
      <w:r>
        <w:rPr>
          <w:rFonts w:hint="eastAsia" w:hAnsi="宋体" w:cs="宋体"/>
          <w:color w:val="auto"/>
          <w:szCs w:val="24"/>
        </w:rPr>
        <w:fldChar w:fldCharType="end"/>
      </w:r>
    </w:p>
    <w:p w14:paraId="34D1EE50">
      <w:pPr>
        <w:pStyle w:val="20"/>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b/>
          <w:bCs/>
          <w:color w:val="auto"/>
        </w:rPr>
      </w:pPr>
      <w:r>
        <w:rPr>
          <w:rFonts w:hint="eastAsia" w:hAnsi="宋体" w:cs="宋体"/>
          <w:b/>
          <w:bCs/>
          <w:color w:val="auto"/>
          <w:szCs w:val="24"/>
        </w:rPr>
        <w:fldChar w:fldCharType="begin"/>
      </w:r>
      <w:r>
        <w:rPr>
          <w:rFonts w:hint="eastAsia" w:hAnsi="宋体" w:cs="宋体"/>
          <w:b/>
          <w:bCs/>
          <w:color w:val="auto"/>
          <w:szCs w:val="24"/>
        </w:rPr>
        <w:instrText xml:space="preserve"> HYPERLINK \l _Toc14551 </w:instrText>
      </w:r>
      <w:r>
        <w:rPr>
          <w:rFonts w:hint="eastAsia" w:hAnsi="宋体" w:cs="宋体"/>
          <w:b/>
          <w:bCs/>
          <w:color w:val="auto"/>
          <w:szCs w:val="24"/>
        </w:rPr>
        <w:fldChar w:fldCharType="separate"/>
      </w:r>
      <w:r>
        <w:rPr>
          <w:rFonts w:hint="eastAsia" w:ascii="宋体" w:hAnsi="宋体" w:cs="宋体"/>
          <w:b/>
          <w:bCs/>
          <w:color w:val="auto"/>
          <w:kern w:val="44"/>
          <w:szCs w:val="22"/>
        </w:rPr>
        <w:t>第六章 建设工程监理合同</w:t>
      </w:r>
      <w:r>
        <w:rPr>
          <w:b/>
          <w:bCs/>
          <w:color w:val="auto"/>
        </w:rPr>
        <w:tab/>
      </w:r>
      <w:r>
        <w:rPr>
          <w:b/>
          <w:bCs/>
          <w:color w:val="auto"/>
        </w:rPr>
        <w:fldChar w:fldCharType="begin"/>
      </w:r>
      <w:r>
        <w:rPr>
          <w:b/>
          <w:bCs/>
          <w:color w:val="auto"/>
        </w:rPr>
        <w:instrText xml:space="preserve"> PAGEREF _Toc14551 \h </w:instrText>
      </w:r>
      <w:r>
        <w:rPr>
          <w:b/>
          <w:bCs/>
          <w:color w:val="auto"/>
        </w:rPr>
        <w:fldChar w:fldCharType="separate"/>
      </w:r>
      <w:r>
        <w:rPr>
          <w:b/>
          <w:bCs/>
          <w:color w:val="auto"/>
        </w:rPr>
        <w:t>70</w:t>
      </w:r>
      <w:r>
        <w:rPr>
          <w:b/>
          <w:bCs/>
          <w:color w:val="auto"/>
        </w:rPr>
        <w:fldChar w:fldCharType="end"/>
      </w:r>
      <w:r>
        <w:rPr>
          <w:rFonts w:hint="eastAsia" w:hAnsi="宋体" w:cs="宋体"/>
          <w:b/>
          <w:bCs/>
          <w:color w:val="auto"/>
          <w:szCs w:val="24"/>
        </w:rPr>
        <w:fldChar w:fldCharType="end"/>
      </w:r>
    </w:p>
    <w:p w14:paraId="04AFE2BF">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hAnsi="宋体" w:cs="宋体"/>
          <w:color w:val="auto"/>
          <w:szCs w:val="24"/>
        </w:rPr>
      </w:pPr>
      <w:r>
        <w:rPr>
          <w:rFonts w:hint="eastAsia" w:hAnsi="宋体" w:cs="宋体"/>
          <w:color w:val="auto"/>
          <w:szCs w:val="24"/>
        </w:rPr>
        <w:fldChar w:fldCharType="end"/>
      </w:r>
    </w:p>
    <w:p w14:paraId="72C6CDF7">
      <w:pPr>
        <w:bidi w:val="0"/>
        <w:rPr>
          <w:rFonts w:hint="eastAsia"/>
          <w:color w:val="auto"/>
        </w:rPr>
      </w:pPr>
    </w:p>
    <w:p w14:paraId="44E278EF">
      <w:pPr>
        <w:bidi w:val="0"/>
        <w:rPr>
          <w:rFonts w:hint="eastAsia"/>
          <w:color w:val="auto"/>
        </w:rPr>
      </w:pPr>
    </w:p>
    <w:p w14:paraId="4CFFDCA3">
      <w:pPr>
        <w:bidi w:val="0"/>
        <w:rPr>
          <w:rFonts w:hint="eastAsia"/>
          <w:color w:val="auto"/>
        </w:rPr>
      </w:pPr>
    </w:p>
    <w:p w14:paraId="49FACEF0">
      <w:pPr>
        <w:bidi w:val="0"/>
        <w:rPr>
          <w:rFonts w:hint="eastAsia"/>
          <w:color w:val="auto"/>
        </w:rPr>
      </w:pPr>
    </w:p>
    <w:p w14:paraId="67D59685">
      <w:pPr>
        <w:bidi w:val="0"/>
        <w:rPr>
          <w:rFonts w:hint="eastAsia"/>
          <w:color w:val="auto"/>
        </w:rPr>
      </w:pPr>
    </w:p>
    <w:p w14:paraId="3CF29BF7">
      <w:pPr>
        <w:bidi w:val="0"/>
        <w:rPr>
          <w:rFonts w:hint="eastAsia"/>
          <w:color w:val="auto"/>
        </w:rPr>
      </w:pPr>
    </w:p>
    <w:p w14:paraId="1C6B5B71">
      <w:pPr>
        <w:bidi w:val="0"/>
        <w:rPr>
          <w:rFonts w:hint="eastAsia"/>
          <w:color w:val="auto"/>
        </w:rPr>
      </w:pPr>
    </w:p>
    <w:p w14:paraId="00CD5A72">
      <w:pPr>
        <w:bidi w:val="0"/>
        <w:rPr>
          <w:rFonts w:hint="eastAsia"/>
          <w:color w:val="auto"/>
        </w:rPr>
      </w:pPr>
    </w:p>
    <w:p w14:paraId="7906C4F8">
      <w:pPr>
        <w:bidi w:val="0"/>
        <w:rPr>
          <w:rFonts w:hint="eastAsia"/>
          <w:color w:val="auto"/>
        </w:rPr>
      </w:pPr>
    </w:p>
    <w:p w14:paraId="73AD38DD">
      <w:pPr>
        <w:pStyle w:val="3"/>
        <w:wordWrap w:val="0"/>
        <w:autoSpaceDE/>
        <w:autoSpaceDN/>
        <w:snapToGrid w:val="0"/>
        <w:spacing w:line="440" w:lineRule="exact"/>
        <w:jc w:val="center"/>
        <w:rPr>
          <w:rFonts w:ascii="Times New Roman"/>
          <w:b/>
          <w:snapToGrid w:val="0"/>
          <w:color w:val="auto"/>
          <w:sz w:val="32"/>
          <w:szCs w:val="22"/>
        </w:rPr>
      </w:pPr>
      <w:bookmarkStart w:id="0" w:name="_Toc12612"/>
      <w:r>
        <w:rPr>
          <w:rFonts w:hint="eastAsia" w:ascii="Times New Roman"/>
          <w:b/>
          <w:snapToGrid w:val="0"/>
          <w:color w:val="auto"/>
          <w:sz w:val="32"/>
          <w:szCs w:val="22"/>
        </w:rPr>
        <w:t>第一章 投标人须知</w:t>
      </w:r>
      <w:bookmarkEnd w:id="0"/>
    </w:p>
    <w:p w14:paraId="64D39061">
      <w:pPr>
        <w:pStyle w:val="4"/>
        <w:wordWrap w:val="0"/>
        <w:autoSpaceDE/>
        <w:autoSpaceDN/>
        <w:snapToGrid w:val="0"/>
        <w:spacing w:before="260" w:after="260" w:line="440" w:lineRule="exact"/>
        <w:jc w:val="both"/>
        <w:rPr>
          <w:rFonts w:ascii="Times New Roman"/>
          <w:b/>
          <w:snapToGrid w:val="0"/>
          <w:color w:val="auto"/>
        </w:rPr>
      </w:pPr>
      <w:bookmarkStart w:id="1" w:name="_Hlt127175444"/>
      <w:bookmarkEnd w:id="1"/>
      <w:bookmarkStart w:id="2" w:name="_Toc29736"/>
      <w:bookmarkStart w:id="3" w:name="_Toc4883"/>
      <w:bookmarkStart w:id="4" w:name="_Hlt120077520"/>
      <w:r>
        <w:rPr>
          <w:rFonts w:hint="eastAsia" w:ascii="Times New Roman"/>
          <w:b/>
          <w:snapToGrid w:val="0"/>
          <w:color w:val="auto"/>
        </w:rPr>
        <w:t>第一节 投标人须知前附表</w:t>
      </w:r>
      <w:bookmarkEnd w:id="2"/>
      <w:bookmarkEnd w:id="3"/>
    </w:p>
    <w:tbl>
      <w:tblPr>
        <w:tblStyle w:val="30"/>
        <w:tblW w:w="9540" w:type="dxa"/>
        <w:tblInd w:w="-15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05"/>
        <w:gridCol w:w="1740"/>
        <w:gridCol w:w="7095"/>
      </w:tblGrid>
      <w:tr w14:paraId="2CEA8E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5A616D1E">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b/>
                <w:bCs/>
                <w:snapToGrid w:val="0"/>
                <w:color w:val="auto"/>
                <w:kern w:val="0"/>
                <w:szCs w:val="24"/>
              </w:rPr>
            </w:pPr>
            <w:r>
              <w:rPr>
                <w:rFonts w:hint="eastAsia" w:hAnsi="宋体" w:cs="宋体"/>
                <w:b/>
                <w:bCs/>
                <w:snapToGrid w:val="0"/>
                <w:color w:val="auto"/>
                <w:kern w:val="0"/>
                <w:szCs w:val="24"/>
              </w:rPr>
              <w:t>序号</w:t>
            </w:r>
          </w:p>
        </w:tc>
        <w:tc>
          <w:tcPr>
            <w:tcW w:w="1740" w:type="dxa"/>
            <w:tcBorders>
              <w:top w:val="single" w:color="auto" w:sz="4" w:space="0"/>
              <w:left w:val="single" w:color="auto" w:sz="4" w:space="0"/>
              <w:bottom w:val="single" w:color="auto" w:sz="4" w:space="0"/>
              <w:right w:val="single" w:color="auto" w:sz="4" w:space="0"/>
            </w:tcBorders>
            <w:vAlign w:val="center"/>
          </w:tcPr>
          <w:p w14:paraId="1592A7FB">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b/>
                <w:bCs/>
                <w:snapToGrid w:val="0"/>
                <w:color w:val="auto"/>
                <w:kern w:val="0"/>
                <w:szCs w:val="24"/>
              </w:rPr>
            </w:pPr>
            <w:r>
              <w:rPr>
                <w:rFonts w:hint="eastAsia" w:hAnsi="宋体" w:cs="宋体"/>
                <w:b/>
                <w:bCs/>
                <w:snapToGrid w:val="0"/>
                <w:color w:val="auto"/>
                <w:kern w:val="0"/>
                <w:szCs w:val="24"/>
              </w:rPr>
              <w:t>内容</w:t>
            </w:r>
          </w:p>
        </w:tc>
        <w:tc>
          <w:tcPr>
            <w:tcW w:w="7095" w:type="dxa"/>
            <w:tcBorders>
              <w:top w:val="single" w:color="auto" w:sz="4" w:space="0"/>
              <w:left w:val="single" w:color="auto" w:sz="4" w:space="0"/>
              <w:bottom w:val="single" w:color="auto" w:sz="4" w:space="0"/>
              <w:right w:val="single" w:color="auto" w:sz="4" w:space="0"/>
            </w:tcBorders>
            <w:vAlign w:val="center"/>
          </w:tcPr>
          <w:p w14:paraId="6F58C683">
            <w:pPr>
              <w:keepNext w:val="0"/>
              <w:keepLines w:val="0"/>
              <w:pageBreakBefore w:val="0"/>
              <w:widowControl w:val="0"/>
              <w:tabs>
                <w:tab w:val="left" w:pos="1180"/>
              </w:tabs>
              <w:kinsoku/>
              <w:wordWrap w:val="0"/>
              <w:overflowPunct/>
              <w:topLinePunct w:val="0"/>
              <w:autoSpaceDE/>
              <w:autoSpaceDN/>
              <w:bidi w:val="0"/>
              <w:adjustRightInd w:val="0"/>
              <w:snapToGrid w:val="0"/>
              <w:spacing w:line="420" w:lineRule="exact"/>
              <w:jc w:val="center"/>
              <w:textAlignment w:val="auto"/>
              <w:rPr>
                <w:rFonts w:hAnsi="宋体" w:cs="宋体"/>
                <w:b/>
                <w:bCs/>
                <w:snapToGrid w:val="0"/>
                <w:color w:val="auto"/>
                <w:kern w:val="0"/>
                <w:szCs w:val="24"/>
              </w:rPr>
            </w:pPr>
            <w:r>
              <w:rPr>
                <w:rFonts w:hint="eastAsia" w:hAnsi="宋体" w:cs="宋体"/>
                <w:b/>
                <w:bCs/>
                <w:snapToGrid w:val="0"/>
                <w:color w:val="auto"/>
                <w:kern w:val="0"/>
                <w:szCs w:val="24"/>
              </w:rPr>
              <w:t>说明与要求</w:t>
            </w:r>
          </w:p>
        </w:tc>
      </w:tr>
      <w:tr w14:paraId="178941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02DAE48C">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w:t>
            </w:r>
          </w:p>
        </w:tc>
        <w:tc>
          <w:tcPr>
            <w:tcW w:w="1740" w:type="dxa"/>
            <w:tcBorders>
              <w:top w:val="single" w:color="auto" w:sz="4" w:space="0"/>
              <w:left w:val="single" w:color="auto" w:sz="4" w:space="0"/>
              <w:bottom w:val="single" w:color="auto" w:sz="4" w:space="0"/>
              <w:right w:val="single" w:color="auto" w:sz="4" w:space="0"/>
            </w:tcBorders>
            <w:vAlign w:val="center"/>
          </w:tcPr>
          <w:p w14:paraId="0259AB19">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项目名称</w:t>
            </w:r>
          </w:p>
        </w:tc>
        <w:tc>
          <w:tcPr>
            <w:tcW w:w="7095" w:type="dxa"/>
            <w:tcBorders>
              <w:top w:val="single" w:color="auto" w:sz="4" w:space="0"/>
              <w:left w:val="single" w:color="auto" w:sz="4" w:space="0"/>
              <w:bottom w:val="single" w:color="auto" w:sz="4" w:space="0"/>
              <w:right w:val="single" w:color="auto" w:sz="4" w:space="0"/>
            </w:tcBorders>
            <w:vAlign w:val="center"/>
          </w:tcPr>
          <w:p w14:paraId="5A039704">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int="eastAsia" w:hAnsi="宋体" w:eastAsia="宋体" w:cs="宋体"/>
                <w:snapToGrid w:val="0"/>
                <w:color w:val="auto"/>
                <w:kern w:val="0"/>
                <w:szCs w:val="24"/>
                <w:lang w:eastAsia="zh-CN"/>
              </w:rPr>
            </w:pPr>
            <w:r>
              <w:rPr>
                <w:rFonts w:hint="eastAsia" w:hAnsi="宋体" w:cs="宋体"/>
                <w:bCs/>
                <w:snapToGrid w:val="0"/>
                <w:color w:val="auto"/>
                <w:kern w:val="0"/>
                <w:szCs w:val="24"/>
                <w:lang w:val="en-US" w:eastAsia="zh-CN"/>
              </w:rPr>
              <w:t>南雄市“银杏染秋”乡村振兴示范带建设项目-乌迳镇典型村建设项目监理</w:t>
            </w:r>
          </w:p>
        </w:tc>
      </w:tr>
      <w:tr w14:paraId="4391C2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0FBA70AC">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2</w:t>
            </w:r>
          </w:p>
        </w:tc>
        <w:tc>
          <w:tcPr>
            <w:tcW w:w="1740" w:type="dxa"/>
            <w:tcBorders>
              <w:top w:val="single" w:color="auto" w:sz="4" w:space="0"/>
              <w:left w:val="single" w:color="auto" w:sz="4" w:space="0"/>
              <w:bottom w:val="single" w:color="auto" w:sz="4" w:space="0"/>
              <w:right w:val="single" w:color="auto" w:sz="4" w:space="0"/>
            </w:tcBorders>
            <w:vAlign w:val="center"/>
          </w:tcPr>
          <w:p w14:paraId="039B656A">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项目业主</w:t>
            </w:r>
          </w:p>
        </w:tc>
        <w:tc>
          <w:tcPr>
            <w:tcW w:w="7095" w:type="dxa"/>
            <w:tcBorders>
              <w:top w:val="single" w:color="auto" w:sz="4" w:space="0"/>
              <w:left w:val="single" w:color="auto" w:sz="4" w:space="0"/>
              <w:bottom w:val="single" w:color="auto" w:sz="4" w:space="0"/>
              <w:right w:val="single" w:color="auto" w:sz="4" w:space="0"/>
            </w:tcBorders>
            <w:vAlign w:val="center"/>
          </w:tcPr>
          <w:p w14:paraId="36C8F025">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int="default" w:hAnsi="宋体" w:eastAsia="宋体" w:cs="宋体"/>
                <w:snapToGrid w:val="0"/>
                <w:color w:val="auto"/>
                <w:kern w:val="0"/>
                <w:szCs w:val="24"/>
                <w:lang w:val="en-US" w:eastAsia="zh-CN"/>
              </w:rPr>
            </w:pPr>
            <w:r>
              <w:rPr>
                <w:rFonts w:hint="eastAsia" w:ascii="宋体" w:hAnsi="宋体" w:eastAsia="宋体" w:cs="宋体"/>
                <w:color w:val="auto"/>
                <w:sz w:val="24"/>
                <w:szCs w:val="24"/>
                <w:lang w:val="en-US" w:eastAsia="zh-CN"/>
              </w:rPr>
              <w:t>南雄市</w:t>
            </w:r>
            <w:r>
              <w:rPr>
                <w:rFonts w:hint="eastAsia" w:hAnsi="宋体" w:cs="宋体"/>
                <w:color w:val="auto"/>
                <w:sz w:val="24"/>
                <w:szCs w:val="24"/>
                <w:lang w:val="en-US" w:eastAsia="zh-CN"/>
              </w:rPr>
              <w:t>乡村振兴服务中心</w:t>
            </w:r>
          </w:p>
        </w:tc>
      </w:tr>
      <w:tr w14:paraId="512766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7AA9DCF4">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3</w:t>
            </w:r>
          </w:p>
        </w:tc>
        <w:tc>
          <w:tcPr>
            <w:tcW w:w="1740" w:type="dxa"/>
            <w:tcBorders>
              <w:top w:val="single" w:color="auto" w:sz="4" w:space="0"/>
              <w:left w:val="single" w:color="auto" w:sz="4" w:space="0"/>
              <w:bottom w:val="single" w:color="auto" w:sz="4" w:space="0"/>
              <w:right w:val="single" w:color="auto" w:sz="4" w:space="0"/>
            </w:tcBorders>
            <w:vAlign w:val="center"/>
          </w:tcPr>
          <w:p w14:paraId="324DDCC4">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项目批准部门</w:t>
            </w:r>
          </w:p>
        </w:tc>
        <w:tc>
          <w:tcPr>
            <w:tcW w:w="7095" w:type="dxa"/>
            <w:tcBorders>
              <w:top w:val="single" w:color="auto" w:sz="4" w:space="0"/>
              <w:left w:val="single" w:color="auto" w:sz="4" w:space="0"/>
              <w:bottom w:val="single" w:color="auto" w:sz="4" w:space="0"/>
              <w:right w:val="single" w:color="auto" w:sz="4" w:space="0"/>
            </w:tcBorders>
            <w:vAlign w:val="center"/>
          </w:tcPr>
          <w:p w14:paraId="027C2964">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snapToGrid w:val="0"/>
                <w:color w:val="auto"/>
                <w:kern w:val="0"/>
                <w:szCs w:val="24"/>
              </w:rPr>
            </w:pPr>
            <w:r>
              <w:rPr>
                <w:rFonts w:hint="eastAsia" w:ascii="宋体" w:hAnsi="宋体" w:eastAsia="宋体" w:cs="宋体"/>
                <w:snapToGrid w:val="0"/>
                <w:color w:val="auto"/>
                <w:kern w:val="0"/>
                <w:sz w:val="24"/>
                <w:szCs w:val="24"/>
                <w:lang w:eastAsia="zh-CN"/>
              </w:rPr>
              <w:t>南雄市发展和改革局</w:t>
            </w:r>
          </w:p>
        </w:tc>
      </w:tr>
      <w:tr w14:paraId="72C56F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24D1E854">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4</w:t>
            </w:r>
          </w:p>
        </w:tc>
        <w:tc>
          <w:tcPr>
            <w:tcW w:w="1740" w:type="dxa"/>
            <w:tcBorders>
              <w:top w:val="single" w:color="auto" w:sz="4" w:space="0"/>
              <w:left w:val="single" w:color="auto" w:sz="4" w:space="0"/>
              <w:bottom w:val="single" w:color="auto" w:sz="4" w:space="0"/>
              <w:right w:val="single" w:color="auto" w:sz="4" w:space="0"/>
            </w:tcBorders>
            <w:vAlign w:val="center"/>
          </w:tcPr>
          <w:p w14:paraId="366DC76F">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项目批准文号</w:t>
            </w:r>
          </w:p>
        </w:tc>
        <w:tc>
          <w:tcPr>
            <w:tcW w:w="7095" w:type="dxa"/>
            <w:tcBorders>
              <w:top w:val="single" w:color="auto" w:sz="4" w:space="0"/>
              <w:left w:val="single" w:color="auto" w:sz="4" w:space="0"/>
              <w:bottom w:val="single" w:color="auto" w:sz="4" w:space="0"/>
              <w:right w:val="single" w:color="auto" w:sz="4" w:space="0"/>
            </w:tcBorders>
            <w:vAlign w:val="center"/>
          </w:tcPr>
          <w:p w14:paraId="52204F50">
            <w:pPr>
              <w:pStyle w:val="116"/>
              <w:keepNext w:val="0"/>
              <w:keepLines w:val="0"/>
              <w:pageBreakBefore w:val="0"/>
              <w:widowControl w:val="0"/>
              <w:kinsoku/>
              <w:overflowPunct/>
              <w:topLinePunct w:val="0"/>
              <w:autoSpaceDE/>
              <w:autoSpaceDN/>
              <w:bidi w:val="0"/>
              <w:spacing w:line="420" w:lineRule="exact"/>
              <w:ind w:firstLine="480" w:firstLineChars="200"/>
              <w:jc w:val="left"/>
              <w:textAlignment w:val="auto"/>
              <w:rPr>
                <w:rFonts w:hint="eastAsia" w:ascii="宋体" w:hAnsi="宋体" w:eastAsia="宋体" w:cs="宋体"/>
                <w:snapToGrid w:val="0"/>
                <w:color w:val="auto"/>
                <w:kern w:val="0"/>
                <w:sz w:val="24"/>
                <w:lang w:eastAsia="zh-CN"/>
              </w:rPr>
            </w:pPr>
            <w:r>
              <w:rPr>
                <w:rFonts w:hint="eastAsia" w:ascii="宋体" w:hAnsi="宋体" w:cs="宋体"/>
                <w:snapToGrid w:val="0"/>
                <w:color w:val="auto"/>
                <w:kern w:val="0"/>
                <w:sz w:val="24"/>
                <w:szCs w:val="24"/>
                <w:lang w:val="en-US" w:eastAsia="zh-CN" w:bidi="ar-SA"/>
              </w:rPr>
              <w:t>雄发改投审〔2024〕106号、雄</w:t>
            </w:r>
            <w:r>
              <w:rPr>
                <w:rFonts w:hint="eastAsia" w:ascii="宋体" w:hAnsi="宋体" w:eastAsia="宋体" w:cs="宋体"/>
                <w:snapToGrid w:val="0"/>
                <w:color w:val="auto"/>
                <w:kern w:val="0"/>
                <w:sz w:val="24"/>
                <w:szCs w:val="24"/>
                <w:lang w:val="en-US" w:eastAsia="zh-CN" w:bidi="ar-SA"/>
              </w:rPr>
              <w:t>发改投审〔</w:t>
            </w:r>
            <w:r>
              <w:rPr>
                <w:rFonts w:hint="eastAsia" w:ascii="宋体" w:hAnsi="宋体" w:cs="宋体"/>
                <w:snapToGrid w:val="0"/>
                <w:color w:val="auto"/>
                <w:kern w:val="0"/>
                <w:sz w:val="24"/>
                <w:szCs w:val="24"/>
                <w:lang w:val="en-US" w:eastAsia="zh-CN" w:bidi="ar-SA"/>
              </w:rPr>
              <w:t>2026</w:t>
            </w:r>
            <w:r>
              <w:rPr>
                <w:rFonts w:hint="eastAsia" w:ascii="宋体" w:hAnsi="宋体" w:eastAsia="宋体" w:cs="宋体"/>
                <w:snapToGrid w:val="0"/>
                <w:color w:val="auto"/>
                <w:kern w:val="0"/>
                <w:sz w:val="24"/>
                <w:szCs w:val="24"/>
                <w:lang w:val="en-US" w:eastAsia="zh-CN" w:bidi="ar-SA"/>
              </w:rPr>
              <w:t>〕</w:t>
            </w:r>
            <w:r>
              <w:rPr>
                <w:rFonts w:hint="eastAsia" w:ascii="宋体" w:hAnsi="宋体" w:cs="宋体"/>
                <w:snapToGrid w:val="0"/>
                <w:color w:val="auto"/>
                <w:kern w:val="0"/>
                <w:sz w:val="24"/>
                <w:szCs w:val="24"/>
                <w:lang w:val="en-US" w:eastAsia="zh-CN" w:bidi="ar-SA"/>
              </w:rPr>
              <w:t>95</w:t>
            </w:r>
            <w:r>
              <w:rPr>
                <w:rFonts w:hint="eastAsia" w:ascii="宋体" w:hAnsi="宋体" w:eastAsia="宋体" w:cs="宋体"/>
                <w:snapToGrid w:val="0"/>
                <w:color w:val="auto"/>
                <w:kern w:val="0"/>
                <w:sz w:val="24"/>
                <w:szCs w:val="24"/>
                <w:lang w:val="en-US" w:eastAsia="zh-CN" w:bidi="ar-SA"/>
              </w:rPr>
              <w:t>号</w:t>
            </w:r>
          </w:p>
        </w:tc>
      </w:tr>
      <w:tr w14:paraId="570D64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3C24E7ED">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5</w:t>
            </w:r>
          </w:p>
        </w:tc>
        <w:tc>
          <w:tcPr>
            <w:tcW w:w="1740" w:type="dxa"/>
            <w:tcBorders>
              <w:top w:val="single" w:color="auto" w:sz="4" w:space="0"/>
              <w:left w:val="single" w:color="auto" w:sz="4" w:space="0"/>
              <w:bottom w:val="single" w:color="auto" w:sz="4" w:space="0"/>
              <w:right w:val="single" w:color="auto" w:sz="4" w:space="0"/>
            </w:tcBorders>
            <w:vAlign w:val="center"/>
          </w:tcPr>
          <w:p w14:paraId="62CA9CC8">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项目代码</w:t>
            </w:r>
          </w:p>
        </w:tc>
        <w:tc>
          <w:tcPr>
            <w:tcW w:w="7095" w:type="dxa"/>
            <w:tcBorders>
              <w:top w:val="single" w:color="auto" w:sz="4" w:space="0"/>
              <w:left w:val="single" w:color="auto" w:sz="4" w:space="0"/>
              <w:bottom w:val="single" w:color="auto" w:sz="4" w:space="0"/>
              <w:right w:val="single" w:color="auto" w:sz="4" w:space="0"/>
            </w:tcBorders>
            <w:vAlign w:val="center"/>
          </w:tcPr>
          <w:p w14:paraId="2BAFF47C">
            <w:pPr>
              <w:pStyle w:val="116"/>
              <w:keepNext w:val="0"/>
              <w:keepLines w:val="0"/>
              <w:pageBreakBefore w:val="0"/>
              <w:widowControl w:val="0"/>
              <w:kinsoku/>
              <w:overflowPunct/>
              <w:topLinePunct w:val="0"/>
              <w:autoSpaceDE/>
              <w:autoSpaceDN/>
              <w:bidi w:val="0"/>
              <w:spacing w:line="420" w:lineRule="exact"/>
              <w:ind w:firstLine="480" w:firstLineChars="200"/>
              <w:jc w:val="left"/>
              <w:textAlignment w:val="auto"/>
              <w:rPr>
                <w:rFonts w:ascii="宋体" w:hAnsi="宋体" w:cs="宋体"/>
                <w:snapToGrid w:val="0"/>
                <w:color w:val="auto"/>
                <w:kern w:val="0"/>
                <w:sz w:val="24"/>
              </w:rPr>
            </w:pPr>
            <w:r>
              <w:rPr>
                <w:rFonts w:hint="eastAsia" w:ascii="宋体" w:hAnsi="宋体" w:cs="宋体"/>
                <w:color w:val="auto"/>
                <w:sz w:val="24"/>
                <w:szCs w:val="24"/>
                <w:lang w:eastAsia="zh-CN"/>
              </w:rPr>
              <w:t>2407-440282-20-01-28886</w:t>
            </w:r>
            <w:r>
              <w:rPr>
                <w:rFonts w:hint="eastAsia" w:ascii="宋体" w:hAnsi="宋体" w:cs="宋体"/>
                <w:color w:val="auto"/>
                <w:sz w:val="24"/>
                <w:szCs w:val="24"/>
                <w:lang w:val="en-US" w:eastAsia="zh-CN"/>
              </w:rPr>
              <w:t>9</w:t>
            </w:r>
          </w:p>
        </w:tc>
      </w:tr>
      <w:tr w14:paraId="53A3AD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160475F5">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6</w:t>
            </w:r>
          </w:p>
        </w:tc>
        <w:tc>
          <w:tcPr>
            <w:tcW w:w="1740" w:type="dxa"/>
            <w:tcBorders>
              <w:top w:val="single" w:color="auto" w:sz="4" w:space="0"/>
              <w:left w:val="single" w:color="auto" w:sz="4" w:space="0"/>
              <w:bottom w:val="single" w:color="auto" w:sz="4" w:space="0"/>
              <w:right w:val="single" w:color="auto" w:sz="4" w:space="0"/>
            </w:tcBorders>
            <w:vAlign w:val="center"/>
          </w:tcPr>
          <w:p w14:paraId="55C1A5D1">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color w:val="auto"/>
                <w:kern w:val="0"/>
                <w:szCs w:val="24"/>
              </w:rPr>
            </w:pPr>
            <w:r>
              <w:rPr>
                <w:rFonts w:hint="eastAsia" w:hAnsi="宋体" w:cs="宋体"/>
                <w:color w:val="auto"/>
                <w:kern w:val="0"/>
                <w:szCs w:val="24"/>
              </w:rPr>
              <w:t>资金来源</w:t>
            </w:r>
          </w:p>
          <w:p w14:paraId="0D0501A7">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color w:val="auto"/>
                <w:kern w:val="0"/>
                <w:szCs w:val="24"/>
              </w:rPr>
            </w:pPr>
            <w:r>
              <w:rPr>
                <w:rFonts w:hint="eastAsia" w:hAnsi="宋体" w:cs="宋体"/>
                <w:color w:val="auto"/>
                <w:kern w:val="0"/>
                <w:szCs w:val="24"/>
              </w:rPr>
              <w:t>及出资比例</w:t>
            </w:r>
          </w:p>
        </w:tc>
        <w:tc>
          <w:tcPr>
            <w:tcW w:w="7095" w:type="dxa"/>
            <w:tcBorders>
              <w:top w:val="single" w:color="auto" w:sz="4" w:space="0"/>
              <w:left w:val="single" w:color="auto" w:sz="4" w:space="0"/>
              <w:bottom w:val="single" w:color="auto" w:sz="4" w:space="0"/>
              <w:right w:val="single" w:color="auto" w:sz="4" w:space="0"/>
            </w:tcBorders>
            <w:vAlign w:val="center"/>
          </w:tcPr>
          <w:p w14:paraId="556F9C6E">
            <w:pPr>
              <w:keepNext w:val="0"/>
              <w:keepLines w:val="0"/>
              <w:pageBreakBefore w:val="0"/>
              <w:widowControl w:val="0"/>
              <w:tabs>
                <w:tab w:val="left" w:pos="5679"/>
              </w:tabs>
              <w:kinsoku/>
              <w:wordWrap w:val="0"/>
              <w:overflowPunct/>
              <w:topLinePunct w:val="0"/>
              <w:autoSpaceDE/>
              <w:autoSpaceDN/>
              <w:bidi w:val="0"/>
              <w:adjustRightInd w:val="0"/>
              <w:snapToGrid w:val="0"/>
              <w:spacing w:line="420" w:lineRule="exact"/>
              <w:ind w:firstLine="480" w:firstLineChars="200"/>
              <w:jc w:val="left"/>
              <w:textAlignment w:val="auto"/>
              <w:rPr>
                <w:rFonts w:hint="default" w:hAnsi="宋体" w:eastAsia="宋体" w:cs="宋体"/>
                <w:color w:val="auto"/>
                <w:kern w:val="0"/>
                <w:szCs w:val="24"/>
                <w:lang w:val="en-US" w:eastAsia="zh-CN"/>
              </w:rPr>
            </w:pPr>
            <w:r>
              <w:rPr>
                <w:rFonts w:hint="eastAsia" w:hAnsi="宋体" w:cs="宋体"/>
                <w:bCs/>
                <w:snapToGrid w:val="0"/>
                <w:color w:val="auto"/>
                <w:kern w:val="0"/>
                <w:szCs w:val="24"/>
                <w:lang w:val="en-US" w:eastAsia="zh-CN"/>
              </w:rPr>
              <w:t>主要由争取地方政府专项债券资金及上级专项资金解决，不足部分由县级财政统筹解决</w:t>
            </w:r>
            <w:r>
              <w:rPr>
                <w:rFonts w:hint="eastAsia" w:hAnsi="宋体" w:cs="宋体"/>
                <w:bCs/>
                <w:snapToGrid w:val="0"/>
                <w:color w:val="auto"/>
                <w:kern w:val="0"/>
                <w:szCs w:val="24"/>
                <w:lang w:eastAsia="zh-CN"/>
              </w:rPr>
              <w:t>；</w:t>
            </w:r>
            <w:r>
              <w:rPr>
                <w:rFonts w:hint="eastAsia" w:hAnsi="宋体" w:cs="宋体"/>
                <w:bCs/>
                <w:snapToGrid w:val="0"/>
                <w:color w:val="auto"/>
                <w:kern w:val="0"/>
                <w:szCs w:val="24"/>
              </w:rPr>
              <w:t>100%</w:t>
            </w:r>
            <w:r>
              <w:rPr>
                <w:rFonts w:hint="eastAsia" w:hAnsi="宋体" w:cs="宋体"/>
                <w:color w:val="auto"/>
                <w:kern w:val="0"/>
                <w:szCs w:val="24"/>
                <w:lang w:eastAsia="zh-CN"/>
              </w:rPr>
              <w:tab/>
            </w:r>
            <w:r>
              <w:rPr>
                <w:rFonts w:hint="eastAsia" w:hAnsi="宋体" w:cs="宋体"/>
                <w:color w:val="auto"/>
                <w:kern w:val="0"/>
                <w:szCs w:val="24"/>
                <w:lang w:val="en-US" w:eastAsia="zh-CN"/>
              </w:rPr>
              <w:t xml:space="preserve">   </w:t>
            </w:r>
          </w:p>
        </w:tc>
      </w:tr>
      <w:tr w14:paraId="12B64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4F4D09A2">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7</w:t>
            </w:r>
          </w:p>
        </w:tc>
        <w:tc>
          <w:tcPr>
            <w:tcW w:w="1740" w:type="dxa"/>
            <w:tcBorders>
              <w:top w:val="single" w:color="auto" w:sz="4" w:space="0"/>
              <w:left w:val="single" w:color="auto" w:sz="4" w:space="0"/>
              <w:bottom w:val="single" w:color="auto" w:sz="4" w:space="0"/>
              <w:right w:val="single" w:color="auto" w:sz="4" w:space="0"/>
            </w:tcBorders>
            <w:vAlign w:val="center"/>
          </w:tcPr>
          <w:p w14:paraId="7E8E6FAE">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招标人</w:t>
            </w:r>
          </w:p>
        </w:tc>
        <w:tc>
          <w:tcPr>
            <w:tcW w:w="7095" w:type="dxa"/>
            <w:tcBorders>
              <w:top w:val="single" w:color="auto" w:sz="4" w:space="0"/>
              <w:left w:val="single" w:color="auto" w:sz="4" w:space="0"/>
              <w:bottom w:val="single" w:color="auto" w:sz="4" w:space="0"/>
              <w:right w:val="single" w:color="auto" w:sz="4" w:space="0"/>
            </w:tcBorders>
            <w:vAlign w:val="center"/>
          </w:tcPr>
          <w:p w14:paraId="2B78CE37">
            <w:pPr>
              <w:pStyle w:val="116"/>
              <w:keepNext w:val="0"/>
              <w:keepLines w:val="0"/>
              <w:pageBreakBefore w:val="0"/>
              <w:tabs>
                <w:tab w:val="left" w:pos="1890"/>
              </w:tabs>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南雄市乌迳镇人民政府</w:t>
            </w:r>
          </w:p>
        </w:tc>
      </w:tr>
      <w:tr w14:paraId="7E0D87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1862C63B">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8</w:t>
            </w:r>
          </w:p>
        </w:tc>
        <w:tc>
          <w:tcPr>
            <w:tcW w:w="1740" w:type="dxa"/>
            <w:tcBorders>
              <w:top w:val="single" w:color="auto" w:sz="4" w:space="0"/>
              <w:left w:val="single" w:color="auto" w:sz="4" w:space="0"/>
              <w:bottom w:val="single" w:color="auto" w:sz="4" w:space="0"/>
              <w:right w:val="single" w:color="auto" w:sz="4" w:space="0"/>
            </w:tcBorders>
            <w:vAlign w:val="center"/>
          </w:tcPr>
          <w:p w14:paraId="4E7BF75C">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招标代理机构</w:t>
            </w:r>
          </w:p>
        </w:tc>
        <w:tc>
          <w:tcPr>
            <w:tcW w:w="7095" w:type="dxa"/>
            <w:tcBorders>
              <w:top w:val="single" w:color="auto" w:sz="4" w:space="0"/>
              <w:left w:val="single" w:color="auto" w:sz="4" w:space="0"/>
              <w:bottom w:val="single" w:color="auto" w:sz="4" w:space="0"/>
              <w:right w:val="single" w:color="auto" w:sz="4" w:space="0"/>
            </w:tcBorders>
            <w:vAlign w:val="center"/>
          </w:tcPr>
          <w:p w14:paraId="247F9F6F">
            <w:pPr>
              <w:pStyle w:val="116"/>
              <w:keepNext w:val="0"/>
              <w:keepLines w:val="0"/>
              <w:pageBreakBefore w:val="0"/>
              <w:tabs>
                <w:tab w:val="left" w:pos="1890"/>
              </w:tabs>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韶关市中卓项目管理有限公司</w:t>
            </w:r>
          </w:p>
        </w:tc>
      </w:tr>
      <w:tr w14:paraId="52722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67F0BD23">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9</w:t>
            </w:r>
          </w:p>
        </w:tc>
        <w:tc>
          <w:tcPr>
            <w:tcW w:w="1740" w:type="dxa"/>
            <w:tcBorders>
              <w:top w:val="single" w:color="auto" w:sz="4" w:space="0"/>
              <w:left w:val="single" w:color="auto" w:sz="4" w:space="0"/>
              <w:bottom w:val="single" w:color="auto" w:sz="4" w:space="0"/>
              <w:right w:val="single" w:color="auto" w:sz="4" w:space="0"/>
            </w:tcBorders>
            <w:vAlign w:val="center"/>
          </w:tcPr>
          <w:p w14:paraId="38C9C60D">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施工单位</w:t>
            </w:r>
          </w:p>
        </w:tc>
        <w:tc>
          <w:tcPr>
            <w:tcW w:w="7095" w:type="dxa"/>
            <w:tcBorders>
              <w:top w:val="single" w:color="auto" w:sz="4" w:space="0"/>
              <w:left w:val="single" w:color="auto" w:sz="4" w:space="0"/>
              <w:bottom w:val="single" w:color="auto" w:sz="4" w:space="0"/>
              <w:right w:val="single" w:color="auto" w:sz="4" w:space="0"/>
            </w:tcBorders>
            <w:vAlign w:val="center"/>
          </w:tcPr>
          <w:p w14:paraId="5A573BF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eastAsia="宋体" w:cs="宋体"/>
                <w:bCs/>
                <w:snapToGrid w:val="0"/>
                <w:color w:val="auto"/>
                <w:kern w:val="0"/>
                <w:szCs w:val="24"/>
                <w:lang w:val="en-US" w:eastAsia="zh-CN"/>
              </w:rPr>
            </w:pPr>
            <w:r>
              <w:rPr>
                <w:rFonts w:hint="eastAsia" w:hAnsi="宋体" w:cs="宋体"/>
                <w:bCs/>
                <w:snapToGrid w:val="0"/>
                <w:color w:val="auto"/>
                <w:kern w:val="0"/>
                <w:szCs w:val="24"/>
                <w:lang w:val="en-US" w:eastAsia="zh-CN"/>
              </w:rPr>
              <w:t>待定</w:t>
            </w:r>
          </w:p>
        </w:tc>
      </w:tr>
      <w:tr w14:paraId="23BD8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3CCDDB26">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10</w:t>
            </w:r>
          </w:p>
        </w:tc>
        <w:tc>
          <w:tcPr>
            <w:tcW w:w="1740" w:type="dxa"/>
            <w:tcBorders>
              <w:top w:val="single" w:color="auto" w:sz="4" w:space="0"/>
              <w:left w:val="single" w:color="auto" w:sz="4" w:space="0"/>
              <w:bottom w:val="single" w:color="auto" w:sz="4" w:space="0"/>
              <w:right w:val="single" w:color="auto" w:sz="4" w:space="0"/>
            </w:tcBorders>
            <w:vAlign w:val="center"/>
          </w:tcPr>
          <w:p w14:paraId="6FF12DE8">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建设地点</w:t>
            </w:r>
          </w:p>
        </w:tc>
        <w:tc>
          <w:tcPr>
            <w:tcW w:w="7095" w:type="dxa"/>
            <w:tcBorders>
              <w:top w:val="single" w:color="auto" w:sz="4" w:space="0"/>
              <w:left w:val="single" w:color="auto" w:sz="4" w:space="0"/>
              <w:bottom w:val="single" w:color="auto" w:sz="4" w:space="0"/>
              <w:right w:val="single" w:color="auto" w:sz="4" w:space="0"/>
            </w:tcBorders>
            <w:vAlign w:val="center"/>
          </w:tcPr>
          <w:p w14:paraId="38AD8131">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bCs/>
                <w:snapToGrid w:val="0"/>
                <w:color w:val="auto"/>
                <w:kern w:val="0"/>
                <w:szCs w:val="24"/>
              </w:rPr>
            </w:pPr>
            <w:r>
              <w:rPr>
                <w:rFonts w:hint="eastAsia" w:hAnsi="宋体" w:cs="宋体"/>
                <w:snapToGrid w:val="0"/>
                <w:color w:val="auto"/>
                <w:kern w:val="0"/>
                <w:sz w:val="24"/>
                <w:szCs w:val="24"/>
                <w:lang w:val="en-US" w:eastAsia="zh-CN"/>
              </w:rPr>
              <w:t>南雄市乌迳镇</w:t>
            </w:r>
          </w:p>
        </w:tc>
      </w:tr>
      <w:tr w14:paraId="60FBE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1C3DB1E9">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11</w:t>
            </w:r>
          </w:p>
        </w:tc>
        <w:tc>
          <w:tcPr>
            <w:tcW w:w="1740" w:type="dxa"/>
            <w:tcBorders>
              <w:top w:val="single" w:color="auto" w:sz="4" w:space="0"/>
              <w:left w:val="single" w:color="auto" w:sz="4" w:space="0"/>
              <w:bottom w:val="single" w:color="auto" w:sz="4" w:space="0"/>
              <w:right w:val="single" w:color="auto" w:sz="4" w:space="0"/>
            </w:tcBorders>
            <w:vAlign w:val="center"/>
          </w:tcPr>
          <w:p w14:paraId="524B41AB">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建设内容和规模</w:t>
            </w:r>
          </w:p>
        </w:tc>
        <w:tc>
          <w:tcPr>
            <w:tcW w:w="7095" w:type="dxa"/>
            <w:tcBorders>
              <w:top w:val="single" w:color="auto" w:sz="4" w:space="0"/>
              <w:left w:val="single" w:color="auto" w:sz="4" w:space="0"/>
              <w:bottom w:val="single" w:color="auto" w:sz="4" w:space="0"/>
              <w:right w:val="single" w:color="auto" w:sz="4" w:space="0"/>
            </w:tcBorders>
            <w:vAlign w:val="center"/>
          </w:tcPr>
          <w:p w14:paraId="07AEA898">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 w:val="24"/>
                <w:szCs w:val="24"/>
                <w:lang w:val="en-US" w:eastAsia="zh-CN" w:bidi="ar-SA"/>
              </w:rPr>
              <w:t>（一）高朔村，涉及高朔村的整体改造与提升，包括新砌挡墙、预埋涵管、路面的提升等。主要建设内容：1、甘埠区域外立面抹灰约300平方，刷漆约1050平方，新铺混凝土路面约830平方，新铺沥青路面约5450平方，新砌混凝土路沿石约115米，新建排水沟约200米，新砌毛石挡墙约15米，新建混凝土挡墙约35米，种植红花继木球约35株，种植红叶石楠约170平方。2、大岭背、中心乾平整场地约1750平方，新铺混凝土路面约1120平方，新砌混凝土路沿石约52m，新装不锈钢仿竹护栏约132米，新砌毛石挡墙约12米，新砌砖矮墙约50米，新建排水沟约250米。3、溯水平整场地约550平方，新铺混凝土路面约117平方，新砌混凝土路沿石约20米，新砌毛石挡墙约41米，新砌青砖矮墙约61米，新建排水沟约150米。4、溯水新村拆除混凝土路面约700平方，新铺混凝土路面约1370平方，新砌花池约270米，新装不锈钢仿竹护栏约173米。（二）鱼塘村，涉及鱼塘村的整体改造与提升，包括新砌挡墙、预埋涵管、路面的提升等。主要建设内容：1、基础设施提升新建钢筋混凝土挡墙约65米，新装仿木护栏约235米，新砌花池约28米，新砌红砖挡土墙约180米，新砌水沟约490米，外立面刷漆约470平方，仿木纹涂饰约525平方，新铺混凝土路面约2755平方，地面硬化约1710平方，预埋混凝土管约48米。2、路域提升新建混凝土挡墙约360米，新装仿木护栏约127米，挡墙加高约1160面积，新建混凝土水沟约600米，新铺混凝土路面约1673平方，地面硬化约375平方，预埋混凝土管约48米。</w:t>
            </w:r>
          </w:p>
        </w:tc>
      </w:tr>
      <w:tr w14:paraId="2CCBD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38F04D53">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12</w:t>
            </w:r>
          </w:p>
        </w:tc>
        <w:tc>
          <w:tcPr>
            <w:tcW w:w="1740" w:type="dxa"/>
            <w:tcBorders>
              <w:top w:val="single" w:color="auto" w:sz="4" w:space="0"/>
              <w:left w:val="single" w:color="auto" w:sz="4" w:space="0"/>
              <w:bottom w:val="single" w:color="auto" w:sz="4" w:space="0"/>
              <w:right w:val="single" w:color="auto" w:sz="4" w:space="0"/>
            </w:tcBorders>
            <w:vAlign w:val="center"/>
          </w:tcPr>
          <w:p w14:paraId="77F81F0E">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项目总投资</w:t>
            </w:r>
          </w:p>
        </w:tc>
        <w:tc>
          <w:tcPr>
            <w:tcW w:w="7095" w:type="dxa"/>
            <w:tcBorders>
              <w:top w:val="single" w:color="auto" w:sz="4" w:space="0"/>
              <w:left w:val="single" w:color="auto" w:sz="4" w:space="0"/>
              <w:bottom w:val="single" w:color="auto" w:sz="4" w:space="0"/>
              <w:right w:val="single" w:color="auto" w:sz="4" w:space="0"/>
            </w:tcBorders>
            <w:vAlign w:val="center"/>
          </w:tcPr>
          <w:p w14:paraId="5A4E55A0">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int="default" w:hAnsi="宋体" w:cs="宋体"/>
                <w:snapToGrid w:val="0"/>
                <w:color w:val="auto"/>
                <w:kern w:val="0"/>
                <w:szCs w:val="24"/>
                <w:lang w:val="en-US"/>
              </w:rPr>
            </w:pPr>
            <w:r>
              <w:rPr>
                <w:rFonts w:hint="eastAsia" w:ascii="宋体" w:hAnsi="宋体" w:eastAsia="宋体" w:cs="宋体"/>
                <w:color w:val="auto"/>
                <w:kern w:val="0"/>
                <w:sz w:val="24"/>
                <w:szCs w:val="24"/>
                <w:highlight w:val="none"/>
                <w:lang w:val="en-US" w:eastAsia="zh-CN" w:bidi="ar-SA"/>
              </w:rPr>
              <w:t>项目概算总投资约475.20万元，其中建安工程费约</w:t>
            </w:r>
            <w:r>
              <w:rPr>
                <w:rFonts w:hint="eastAsia" w:hAnsi="宋体" w:cs="宋体"/>
                <w:color w:val="auto"/>
                <w:kern w:val="0"/>
                <w:sz w:val="24"/>
                <w:szCs w:val="24"/>
                <w:highlight w:val="none"/>
                <w:lang w:val="en-US" w:eastAsia="zh-CN" w:bidi="ar-SA"/>
              </w:rPr>
              <w:t>432.03</w:t>
            </w:r>
            <w:r>
              <w:rPr>
                <w:rFonts w:hint="eastAsia" w:ascii="宋体" w:hAnsi="宋体" w:eastAsia="宋体" w:cs="宋体"/>
                <w:color w:val="auto"/>
                <w:kern w:val="0"/>
                <w:sz w:val="24"/>
                <w:szCs w:val="24"/>
                <w:highlight w:val="none"/>
                <w:lang w:val="en-US" w:eastAsia="zh-CN" w:bidi="ar-SA"/>
              </w:rPr>
              <w:t>万元，本次招标监理服务费为</w:t>
            </w:r>
            <w:r>
              <w:rPr>
                <w:rFonts w:hint="eastAsia" w:hAnsi="宋体" w:cs="宋体"/>
                <w:color w:val="auto"/>
                <w:kern w:val="0"/>
                <w:sz w:val="24"/>
                <w:szCs w:val="24"/>
                <w:highlight w:val="none"/>
                <w:lang w:val="en-US" w:eastAsia="zh-CN" w:bidi="ar-SA"/>
              </w:rPr>
              <w:t>8.2944</w:t>
            </w:r>
            <w:r>
              <w:rPr>
                <w:rFonts w:hint="eastAsia" w:ascii="宋体" w:hAnsi="宋体" w:eastAsia="宋体" w:cs="宋体"/>
                <w:color w:val="auto"/>
                <w:kern w:val="0"/>
                <w:sz w:val="24"/>
                <w:szCs w:val="24"/>
                <w:highlight w:val="none"/>
                <w:lang w:val="en-US" w:eastAsia="zh-CN" w:bidi="ar-SA"/>
              </w:rPr>
              <w:t>万元。</w:t>
            </w:r>
          </w:p>
        </w:tc>
      </w:tr>
      <w:tr w14:paraId="2303D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4291E04E">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13</w:t>
            </w:r>
          </w:p>
        </w:tc>
        <w:tc>
          <w:tcPr>
            <w:tcW w:w="1740" w:type="dxa"/>
            <w:tcBorders>
              <w:top w:val="single" w:color="auto" w:sz="4" w:space="0"/>
              <w:left w:val="single" w:color="auto" w:sz="4" w:space="0"/>
              <w:bottom w:val="single" w:color="auto" w:sz="4" w:space="0"/>
              <w:right w:val="single" w:color="auto" w:sz="4" w:space="0"/>
            </w:tcBorders>
            <w:vAlign w:val="center"/>
          </w:tcPr>
          <w:p w14:paraId="7C84CB2F">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招标范围</w:t>
            </w:r>
          </w:p>
        </w:tc>
        <w:tc>
          <w:tcPr>
            <w:tcW w:w="7095" w:type="dxa"/>
            <w:tcBorders>
              <w:top w:val="single" w:color="auto" w:sz="4" w:space="0"/>
              <w:left w:val="single" w:color="auto" w:sz="4" w:space="0"/>
              <w:bottom w:val="single" w:color="auto" w:sz="4" w:space="0"/>
              <w:right w:val="single" w:color="auto" w:sz="4" w:space="0"/>
            </w:tcBorders>
            <w:vAlign w:val="center"/>
          </w:tcPr>
          <w:p w14:paraId="15FBF660">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bCs/>
                <w:snapToGrid w:val="0"/>
                <w:color w:val="auto"/>
                <w:kern w:val="0"/>
                <w:szCs w:val="24"/>
              </w:rPr>
            </w:pPr>
            <w:r>
              <w:rPr>
                <w:rFonts w:hint="eastAsia" w:hAnsi="宋体" w:cs="宋体"/>
                <w:bCs/>
                <w:snapToGrid w:val="0"/>
                <w:color w:val="auto"/>
                <w:kern w:val="0"/>
                <w:szCs w:val="24"/>
              </w:rPr>
              <w:t>项目建设施工阶段监理（含施工准备阶段、施工阶段、工程竣工结算阶段和保修阶段监理）</w:t>
            </w:r>
          </w:p>
        </w:tc>
      </w:tr>
      <w:tr w14:paraId="56A16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24E64C0D">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14</w:t>
            </w:r>
          </w:p>
        </w:tc>
        <w:tc>
          <w:tcPr>
            <w:tcW w:w="1740" w:type="dxa"/>
            <w:tcBorders>
              <w:top w:val="single" w:color="auto" w:sz="4" w:space="0"/>
              <w:left w:val="single" w:color="auto" w:sz="4" w:space="0"/>
              <w:bottom w:val="single" w:color="auto" w:sz="4" w:space="0"/>
              <w:right w:val="single" w:color="auto" w:sz="4" w:space="0"/>
            </w:tcBorders>
            <w:vAlign w:val="center"/>
          </w:tcPr>
          <w:p w14:paraId="395764C6">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标段划分</w:t>
            </w:r>
          </w:p>
        </w:tc>
        <w:tc>
          <w:tcPr>
            <w:tcW w:w="7095" w:type="dxa"/>
            <w:tcBorders>
              <w:top w:val="single" w:color="auto" w:sz="4" w:space="0"/>
              <w:left w:val="single" w:color="auto" w:sz="4" w:space="0"/>
              <w:bottom w:val="single" w:color="auto" w:sz="4" w:space="0"/>
              <w:right w:val="single" w:color="auto" w:sz="4" w:space="0"/>
            </w:tcBorders>
            <w:vAlign w:val="center"/>
          </w:tcPr>
          <w:p w14:paraId="6F6ED3D3">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本招标项目不划分标段。</w:t>
            </w:r>
          </w:p>
        </w:tc>
      </w:tr>
      <w:tr w14:paraId="1EAF66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0D21C19F">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15</w:t>
            </w:r>
          </w:p>
        </w:tc>
        <w:tc>
          <w:tcPr>
            <w:tcW w:w="1740" w:type="dxa"/>
            <w:tcBorders>
              <w:top w:val="single" w:color="auto" w:sz="4" w:space="0"/>
              <w:left w:val="single" w:color="auto" w:sz="4" w:space="0"/>
              <w:bottom w:val="single" w:color="auto" w:sz="4" w:space="0"/>
              <w:right w:val="single" w:color="auto" w:sz="4" w:space="0"/>
            </w:tcBorders>
            <w:vAlign w:val="center"/>
          </w:tcPr>
          <w:p w14:paraId="39645DBB">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投标人资格要求</w:t>
            </w:r>
          </w:p>
        </w:tc>
        <w:tc>
          <w:tcPr>
            <w:tcW w:w="7095" w:type="dxa"/>
            <w:tcBorders>
              <w:top w:val="single" w:color="auto" w:sz="4" w:space="0"/>
              <w:left w:val="single" w:color="auto" w:sz="4" w:space="0"/>
              <w:bottom w:val="single" w:color="auto" w:sz="4" w:space="0"/>
              <w:right w:val="single" w:color="auto" w:sz="4" w:space="0"/>
            </w:tcBorders>
            <w:vAlign w:val="center"/>
          </w:tcPr>
          <w:p w14:paraId="72B4A504">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color w:val="auto"/>
                <w:szCs w:val="24"/>
              </w:rPr>
            </w:pPr>
            <w:r>
              <w:rPr>
                <w:rFonts w:hint="eastAsia" w:hAnsi="宋体" w:cs="宋体"/>
                <w:color w:val="auto"/>
                <w:szCs w:val="24"/>
              </w:rPr>
              <w:t>1．本次招标不接受联合体投标。</w:t>
            </w:r>
          </w:p>
          <w:p w14:paraId="0C43707D">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color w:val="auto"/>
                <w:szCs w:val="24"/>
              </w:rPr>
            </w:pPr>
            <w:r>
              <w:rPr>
                <w:rFonts w:hint="eastAsia" w:hAnsi="宋体" w:cs="宋体"/>
                <w:color w:val="auto"/>
                <w:szCs w:val="24"/>
              </w:rPr>
              <w:t>2．资质要求</w:t>
            </w:r>
          </w:p>
          <w:p w14:paraId="5E83E10D">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2.1 投标人须具备独立法人资格，按国家法律经营。</w:t>
            </w:r>
          </w:p>
          <w:p w14:paraId="0BD694E8">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auto"/>
                <w:szCs w:val="24"/>
              </w:rPr>
            </w:pPr>
            <w:r>
              <w:rPr>
                <w:rFonts w:hint="eastAsia" w:hAnsi="宋体" w:cs="宋体"/>
                <w:color w:val="auto"/>
                <w:szCs w:val="24"/>
              </w:rPr>
              <w:t xml:space="preserve">2.2 </w:t>
            </w:r>
            <w:r>
              <w:rPr>
                <w:rFonts w:hint="eastAsia" w:ascii="宋体" w:hAnsi="宋体" w:eastAsia="宋体" w:cs="宋体"/>
                <w:color w:val="auto"/>
                <w:szCs w:val="24"/>
              </w:rPr>
              <w:t>投标人须具备以下资质之一：①工程监理综合资质；②市政公用工程监理</w:t>
            </w:r>
            <w:r>
              <w:rPr>
                <w:rFonts w:hint="eastAsia" w:hAnsi="宋体" w:cs="宋体"/>
                <w:color w:val="auto"/>
                <w:szCs w:val="24"/>
                <w:lang w:val="en-US" w:eastAsia="zh-CN"/>
              </w:rPr>
              <w:t>乙</w:t>
            </w:r>
            <w:r>
              <w:rPr>
                <w:rFonts w:hint="eastAsia" w:ascii="宋体" w:hAnsi="宋体" w:eastAsia="宋体" w:cs="宋体"/>
                <w:color w:val="auto"/>
                <w:szCs w:val="24"/>
              </w:rPr>
              <w:t>级以上（含</w:t>
            </w:r>
            <w:r>
              <w:rPr>
                <w:rFonts w:hint="eastAsia" w:hAnsi="宋体" w:cs="宋体"/>
                <w:color w:val="auto"/>
                <w:szCs w:val="24"/>
                <w:lang w:val="en-US" w:eastAsia="zh-CN"/>
              </w:rPr>
              <w:t>乙</w:t>
            </w:r>
            <w:r>
              <w:rPr>
                <w:rFonts w:hint="eastAsia" w:ascii="宋体" w:hAnsi="宋体" w:eastAsia="宋体" w:cs="宋体"/>
                <w:color w:val="auto"/>
                <w:szCs w:val="24"/>
              </w:rPr>
              <w:t>级）资质。</w:t>
            </w:r>
          </w:p>
          <w:p w14:paraId="313E5A8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2.3 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5F5074AC">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3．相关人员要求</w:t>
            </w:r>
          </w:p>
          <w:p w14:paraId="167EA274">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3.1 拟派总监理工程师为市政公用工程专业注册监理工程师，应持有国家住建部印发的有效注册证书，其担任总监理工程师职务的其他在施（包括已中标未开工、已开工未竣工）建设工程项目不得超过</w:t>
            </w:r>
            <w:r>
              <w:rPr>
                <w:rFonts w:hint="eastAsia" w:hAnsi="宋体" w:cs="宋体"/>
                <w:color w:val="auto"/>
                <w:szCs w:val="24"/>
                <w:u w:val="single"/>
              </w:rPr>
              <w:t xml:space="preserve"> 2 </w:t>
            </w:r>
            <w:r>
              <w:rPr>
                <w:rFonts w:hint="eastAsia" w:hAnsi="宋体" w:cs="宋体"/>
                <w:color w:val="auto"/>
                <w:szCs w:val="24"/>
              </w:rPr>
              <w:t>个。</w:t>
            </w:r>
          </w:p>
          <w:p w14:paraId="6A7B3674">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拟派总监理工程师现阶段有担任其他在施建设工程项目总监理工程师职务的，须得到任职项目建设单位书面同意后方可担任本招标项目总监理工程师。</w:t>
            </w:r>
          </w:p>
          <w:p w14:paraId="27183460">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3.2 投标人与其拟派往本项目监理机构的所有人员之间必须具备合法、唯一的劳动聘用关系。拟派人员中具备注册执业资格的，其注册单位须与投标人保持一致。</w:t>
            </w:r>
          </w:p>
          <w:p w14:paraId="4D8E3C3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4．禁止投标条款</w:t>
            </w:r>
          </w:p>
          <w:p w14:paraId="643A7970">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4.1 投标人不得存在下列情形之一：</w:t>
            </w:r>
          </w:p>
          <w:p w14:paraId="33D9336C">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（1）为招标人不具有独立法人资格的附属机构（单位）；</w:t>
            </w:r>
          </w:p>
          <w:p w14:paraId="050EBDBB">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（2）与招标人存在利害关系且可能影响招标公正性；</w:t>
            </w:r>
          </w:p>
          <w:p w14:paraId="24F40CA1">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（3）与本招标项目的其他投标人为同一个单位负责人；</w:t>
            </w:r>
          </w:p>
          <w:p w14:paraId="1244D360">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（4）与本招标项目的其他投标人存在控股、管理关系；</w:t>
            </w:r>
          </w:p>
          <w:p w14:paraId="66985ACF">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（5）为本招标项目的代建人；</w:t>
            </w:r>
          </w:p>
          <w:p w14:paraId="7A5518C4">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（6）为本招标项目的招标代理机构；</w:t>
            </w:r>
          </w:p>
          <w:p w14:paraId="4B96EB39">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（7）与本招标项目的代建人或招标代理机构同为一个法定代表人；</w:t>
            </w:r>
          </w:p>
          <w:p w14:paraId="097A8C09">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（8）与本招标项目的代建人或招标代理机构存在控股或参股关系；</w:t>
            </w:r>
          </w:p>
          <w:p w14:paraId="6F337B4D">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（9）与本招标项目的施工承包人以及建筑材料、建筑构配件和设备供应商有隶属关系或者其他利害关系；</w:t>
            </w:r>
          </w:p>
          <w:p w14:paraId="73DC5655">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（10）被依法暂停或者取消投标资格；</w:t>
            </w:r>
          </w:p>
          <w:p w14:paraId="679F4547">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（11）被责令停产停业、暂扣或者吊销许可证、暂扣或者吊销执照；</w:t>
            </w:r>
          </w:p>
          <w:p w14:paraId="27E4256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（12）进入清算程序，或被宣告破产，或其他丧失履约能力的情形；</w:t>
            </w:r>
          </w:p>
          <w:p w14:paraId="74156A1D">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（13）在最近三年内发生重大监理质量问题（以相关行业主管部门的行政处罚决定或司法机关出具的有关法律文书为准）；</w:t>
            </w:r>
          </w:p>
          <w:p w14:paraId="6002F34E">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（14）</w:t>
            </w:r>
            <w:r>
              <w:rPr>
                <w:rFonts w:hint="eastAsia" w:hAnsi="宋体" w:cs="宋体"/>
                <w:color w:val="auto"/>
                <w:kern w:val="0"/>
              </w:rPr>
              <w:t>被“信用中国”网站（https://www.creditchina.gov.cn）发布的《法人和非法人组织公共信用信息报告》列为严重失信主体名单的</w:t>
            </w:r>
            <w:r>
              <w:rPr>
                <w:rFonts w:hint="eastAsia" w:hAnsi="宋体" w:cs="宋体"/>
                <w:color w:val="auto"/>
                <w:szCs w:val="24"/>
              </w:rPr>
              <w:t>。</w:t>
            </w:r>
          </w:p>
          <w:p w14:paraId="07596E7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color w:val="auto"/>
                <w:szCs w:val="24"/>
              </w:rPr>
            </w:pPr>
            <w:r>
              <w:rPr>
                <w:rFonts w:hint="eastAsia" w:hAnsi="宋体" w:cs="宋体"/>
                <w:color w:val="auto"/>
                <w:szCs w:val="24"/>
              </w:rPr>
              <w:t>4.2 招标人拒绝以下名单中的单位参加本次投标：</w:t>
            </w:r>
          </w:p>
          <w:tbl>
            <w:tblPr>
              <w:tblStyle w:val="30"/>
              <w:tblW w:w="6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61"/>
              <w:gridCol w:w="2550"/>
            </w:tblGrid>
            <w:tr w14:paraId="6DFE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753" w:type="dxa"/>
                  <w:noWrap w:val="0"/>
                  <w:vAlign w:val="center"/>
                </w:tcPr>
                <w:p w14:paraId="1D38E1D9">
                  <w:pPr>
                    <w:keepNext w:val="0"/>
                    <w:keepLines w:val="0"/>
                    <w:pageBreakBefore w:val="0"/>
                    <w:widowControl w:val="0"/>
                    <w:tabs>
                      <w:tab w:val="left" w:pos="1890"/>
                    </w:tabs>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3461" w:type="dxa"/>
                  <w:noWrap w:val="0"/>
                  <w:vAlign w:val="center"/>
                </w:tcPr>
                <w:p w14:paraId="7D918EF4">
                  <w:pPr>
                    <w:keepNext w:val="0"/>
                    <w:keepLines w:val="0"/>
                    <w:pageBreakBefore w:val="0"/>
                    <w:widowControl w:val="0"/>
                    <w:tabs>
                      <w:tab w:val="left" w:pos="1890"/>
                    </w:tabs>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w:t>
                  </w:r>
                </w:p>
              </w:tc>
              <w:tc>
                <w:tcPr>
                  <w:tcW w:w="2550" w:type="dxa"/>
                  <w:noWrap w:val="0"/>
                  <w:vAlign w:val="center"/>
                </w:tcPr>
                <w:p w14:paraId="20BE8CAB">
                  <w:pPr>
                    <w:keepNext w:val="0"/>
                    <w:keepLines w:val="0"/>
                    <w:pageBreakBefore w:val="0"/>
                    <w:widowControl w:val="0"/>
                    <w:tabs>
                      <w:tab w:val="left" w:pos="1890"/>
                    </w:tabs>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拒绝原因</w:t>
                  </w:r>
                </w:p>
              </w:tc>
            </w:tr>
            <w:tr w14:paraId="3D6A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5B757AB9">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rPr>
                    <w:t>1</w:t>
                  </w:r>
                </w:p>
              </w:tc>
              <w:tc>
                <w:tcPr>
                  <w:tcW w:w="3461" w:type="dxa"/>
                  <w:noWrap w:val="0"/>
                  <w:vAlign w:val="center"/>
                </w:tcPr>
                <w:p w14:paraId="33309A4E">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南雄市</w:t>
                  </w:r>
                  <w:r>
                    <w:rPr>
                      <w:rFonts w:hint="eastAsia" w:hAnsi="宋体" w:cs="宋体"/>
                      <w:color w:val="auto"/>
                      <w:sz w:val="24"/>
                      <w:szCs w:val="24"/>
                      <w:lang w:val="en-US" w:eastAsia="zh-CN"/>
                    </w:rPr>
                    <w:t>乡村振兴服务中心</w:t>
                  </w:r>
                </w:p>
              </w:tc>
              <w:tc>
                <w:tcPr>
                  <w:tcW w:w="2550" w:type="dxa"/>
                  <w:noWrap w:val="0"/>
                  <w:vAlign w:val="center"/>
                </w:tcPr>
                <w:p w14:paraId="3109F4A9">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为本项目的业主单位</w:t>
                  </w:r>
                </w:p>
              </w:tc>
            </w:tr>
            <w:tr w14:paraId="74C7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28FEDDA3">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rPr>
                    <w:t>2</w:t>
                  </w:r>
                </w:p>
              </w:tc>
              <w:tc>
                <w:tcPr>
                  <w:tcW w:w="3461" w:type="dxa"/>
                  <w:noWrap w:val="0"/>
                  <w:vAlign w:val="center"/>
                </w:tcPr>
                <w:p w14:paraId="22B974FA">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南雄市乌迳镇人民政府</w:t>
                  </w:r>
                </w:p>
              </w:tc>
              <w:tc>
                <w:tcPr>
                  <w:tcW w:w="2550" w:type="dxa"/>
                  <w:noWrap w:val="0"/>
                  <w:vAlign w:val="center"/>
                </w:tcPr>
                <w:p w14:paraId="3A221F21">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为</w:t>
                  </w:r>
                  <w:r>
                    <w:rPr>
                      <w:rFonts w:hint="eastAsia" w:ascii="宋体" w:hAnsi="宋体" w:eastAsia="宋体" w:cs="宋体"/>
                      <w:color w:val="auto"/>
                      <w:kern w:val="2"/>
                      <w:sz w:val="24"/>
                      <w:szCs w:val="24"/>
                      <w:lang w:val="en-US" w:eastAsia="zh-CN" w:bidi="ar-SA"/>
                    </w:rPr>
                    <w:t>本项目的</w:t>
                  </w:r>
                  <w:r>
                    <w:rPr>
                      <w:rFonts w:hint="eastAsia" w:ascii="宋体" w:hAnsi="宋体" w:eastAsia="宋体" w:cs="宋体"/>
                      <w:color w:val="auto"/>
                      <w:sz w:val="24"/>
                      <w:szCs w:val="24"/>
                    </w:rPr>
                    <w:t>招标人</w:t>
                  </w:r>
                </w:p>
              </w:tc>
            </w:tr>
            <w:tr w14:paraId="5A91B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74118216">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rPr>
                    <w:t>3</w:t>
                  </w:r>
                </w:p>
              </w:tc>
              <w:tc>
                <w:tcPr>
                  <w:tcW w:w="3461" w:type="dxa"/>
                  <w:noWrap w:val="0"/>
                  <w:vAlign w:val="center"/>
                </w:tcPr>
                <w:p w14:paraId="0A3FF80A">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lang w:eastAsia="zh-CN"/>
                    </w:rPr>
                    <w:t>韶关市中卓项目管理有限公司</w:t>
                  </w:r>
                </w:p>
              </w:tc>
              <w:tc>
                <w:tcPr>
                  <w:tcW w:w="2550" w:type="dxa"/>
                  <w:noWrap w:val="0"/>
                  <w:vAlign w:val="center"/>
                </w:tcPr>
                <w:p w14:paraId="5C95264F">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rPr>
                    <w:t>为本项目的招标代理机构</w:t>
                  </w:r>
                </w:p>
              </w:tc>
            </w:tr>
            <w:tr w14:paraId="5E68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0D97E1E8">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w:t>
                  </w:r>
                </w:p>
              </w:tc>
              <w:tc>
                <w:tcPr>
                  <w:tcW w:w="3461" w:type="dxa"/>
                  <w:noWrap w:val="0"/>
                  <w:vAlign w:val="center"/>
                </w:tcPr>
                <w:p w14:paraId="5DD32DF6">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广东省国际工程咨询有限公司</w:t>
                  </w:r>
                </w:p>
              </w:tc>
              <w:tc>
                <w:tcPr>
                  <w:tcW w:w="2550" w:type="dxa"/>
                  <w:noWrap w:val="0"/>
                  <w:vAlign w:val="center"/>
                </w:tcPr>
                <w:p w14:paraId="0884CAA7">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rPr>
                    <w:t>为本项目的可研编制单位</w:t>
                  </w:r>
                </w:p>
              </w:tc>
            </w:tr>
            <w:tr w14:paraId="223D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12C6AB1E">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5</w:t>
                  </w:r>
                </w:p>
              </w:tc>
              <w:tc>
                <w:tcPr>
                  <w:tcW w:w="3461" w:type="dxa"/>
                  <w:noWrap w:val="0"/>
                  <w:vAlign w:val="center"/>
                </w:tcPr>
                <w:p w14:paraId="08C5089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eastAsia="zh-CN"/>
                    </w:rPr>
                    <w:t>深圳市建衡达工程造价咨询有限公司</w:t>
                  </w:r>
                </w:p>
              </w:tc>
              <w:tc>
                <w:tcPr>
                  <w:tcW w:w="2550" w:type="dxa"/>
                  <w:noWrap w:val="0"/>
                  <w:vAlign w:val="center"/>
                </w:tcPr>
                <w:p w14:paraId="0F42C53D">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为本招标</w:t>
                  </w:r>
                  <w:r>
                    <w:rPr>
                      <w:rFonts w:hint="eastAsia" w:ascii="宋体" w:hAnsi="宋体" w:eastAsia="宋体" w:cs="宋体"/>
                      <w:snapToGrid w:val="0"/>
                      <w:color w:val="auto"/>
                      <w:kern w:val="0"/>
                      <w:sz w:val="24"/>
                      <w:szCs w:val="24"/>
                      <w:highlight w:val="none"/>
                      <w:lang w:val="en-US" w:eastAsia="zh-CN"/>
                    </w:rPr>
                    <w:t>项目</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lang w:val="en-US" w:eastAsia="zh-CN"/>
                    </w:rPr>
                    <w:t>工程造价咨询单位</w:t>
                  </w:r>
                </w:p>
              </w:tc>
            </w:tr>
            <w:tr w14:paraId="33EE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31AAF0DF">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6</w:t>
                  </w:r>
                </w:p>
              </w:tc>
              <w:tc>
                <w:tcPr>
                  <w:tcW w:w="3461" w:type="dxa"/>
                  <w:noWrap w:val="0"/>
                  <w:vAlign w:val="center"/>
                </w:tcPr>
                <w:p w14:paraId="3C2867F8">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napToGrid w:val="0"/>
                      <w:color w:val="auto"/>
                      <w:kern w:val="0"/>
                      <w:sz w:val="24"/>
                      <w:szCs w:val="24"/>
                      <w:highlight w:val="none"/>
                      <w:lang w:eastAsia="zh-CN"/>
                    </w:rPr>
                    <w:t>中晟汇创建设发展有限公司</w:t>
                  </w:r>
                </w:p>
              </w:tc>
              <w:tc>
                <w:tcPr>
                  <w:tcW w:w="2550" w:type="dxa"/>
                  <w:noWrap w:val="0"/>
                  <w:vAlign w:val="center"/>
                </w:tcPr>
                <w:p w14:paraId="69D509A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auto"/>
                      <w:sz w:val="24"/>
                      <w:szCs w:val="24"/>
                    </w:rPr>
                  </w:pPr>
                  <w:r>
                    <w:rPr>
                      <w:rFonts w:hint="eastAsia" w:ascii="宋体" w:hAnsi="宋体" w:eastAsia="宋体" w:cs="宋体"/>
                      <w:snapToGrid w:val="0"/>
                      <w:color w:val="auto"/>
                      <w:kern w:val="0"/>
                      <w:sz w:val="24"/>
                      <w:szCs w:val="24"/>
                      <w:highlight w:val="none"/>
                    </w:rPr>
                    <w:t>为本招标</w:t>
                  </w:r>
                  <w:r>
                    <w:rPr>
                      <w:rFonts w:hint="eastAsia" w:ascii="宋体" w:hAnsi="宋体" w:eastAsia="宋体" w:cs="宋体"/>
                      <w:snapToGrid w:val="0"/>
                      <w:color w:val="auto"/>
                      <w:kern w:val="0"/>
                      <w:sz w:val="24"/>
                      <w:szCs w:val="24"/>
                      <w:highlight w:val="none"/>
                      <w:lang w:val="en-US" w:eastAsia="zh-CN"/>
                    </w:rPr>
                    <w:t>项目</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lang w:val="en-US" w:eastAsia="zh-CN"/>
                    </w:rPr>
                    <w:t>初步设计单位</w:t>
                  </w:r>
                </w:p>
              </w:tc>
            </w:tr>
            <w:tr w14:paraId="295C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0570A62C">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7</w:t>
                  </w:r>
                </w:p>
              </w:tc>
              <w:tc>
                <w:tcPr>
                  <w:tcW w:w="3461" w:type="dxa"/>
                  <w:noWrap w:val="0"/>
                  <w:vAlign w:val="center"/>
                </w:tcPr>
                <w:p w14:paraId="2EEEC31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cs="宋体"/>
                      <w:color w:val="auto"/>
                      <w:kern w:val="2"/>
                      <w:sz w:val="24"/>
                      <w:szCs w:val="24"/>
                      <w:lang w:val="en-US" w:eastAsia="zh-CN" w:bidi="ar-SA"/>
                    </w:rPr>
                  </w:pPr>
                  <w:r>
                    <w:rPr>
                      <w:rFonts w:hint="eastAsia" w:ascii="宋体" w:hAnsi="宋体" w:eastAsia="宋体" w:cs="宋体"/>
                      <w:snapToGrid w:val="0"/>
                      <w:color w:val="auto"/>
                      <w:kern w:val="0"/>
                      <w:sz w:val="24"/>
                      <w:szCs w:val="24"/>
                      <w:highlight w:val="none"/>
                      <w:lang w:eastAsia="zh-CN"/>
                    </w:rPr>
                    <w:t>中诺宏盛设计集团有限公司</w:t>
                  </w:r>
                </w:p>
              </w:tc>
              <w:tc>
                <w:tcPr>
                  <w:tcW w:w="2550" w:type="dxa"/>
                  <w:noWrap w:val="0"/>
                  <w:vAlign w:val="center"/>
                </w:tcPr>
                <w:p w14:paraId="6465BA2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auto"/>
                      <w:sz w:val="24"/>
                      <w:szCs w:val="24"/>
                    </w:rPr>
                  </w:pPr>
                  <w:r>
                    <w:rPr>
                      <w:rFonts w:hint="eastAsia" w:ascii="宋体" w:hAnsi="宋体" w:eastAsia="宋体" w:cs="宋体"/>
                      <w:snapToGrid w:val="0"/>
                      <w:color w:val="auto"/>
                      <w:kern w:val="0"/>
                      <w:sz w:val="24"/>
                      <w:szCs w:val="24"/>
                      <w:highlight w:val="none"/>
                      <w:lang w:eastAsia="zh-CN"/>
                    </w:rPr>
                    <w:t>为本招标</w:t>
                  </w:r>
                  <w:r>
                    <w:rPr>
                      <w:rFonts w:hint="eastAsia" w:ascii="宋体" w:hAnsi="宋体" w:eastAsia="宋体" w:cs="宋体"/>
                      <w:snapToGrid w:val="0"/>
                      <w:color w:val="auto"/>
                      <w:kern w:val="0"/>
                      <w:sz w:val="24"/>
                      <w:szCs w:val="24"/>
                      <w:highlight w:val="none"/>
                      <w:lang w:val="en-US" w:eastAsia="zh-CN"/>
                    </w:rPr>
                    <w:t>项目</w:t>
                  </w:r>
                  <w:r>
                    <w:rPr>
                      <w:rFonts w:hint="eastAsia" w:ascii="宋体" w:hAnsi="宋体" w:eastAsia="宋体" w:cs="宋体"/>
                      <w:snapToGrid w:val="0"/>
                      <w:color w:val="auto"/>
                      <w:kern w:val="0"/>
                      <w:sz w:val="24"/>
                      <w:szCs w:val="24"/>
                      <w:highlight w:val="none"/>
                      <w:lang w:eastAsia="zh-CN"/>
                    </w:rPr>
                    <w:t>的</w:t>
                  </w:r>
                  <w:r>
                    <w:rPr>
                      <w:rFonts w:hint="eastAsia" w:ascii="宋体" w:hAnsi="宋体" w:eastAsia="宋体" w:cs="宋体"/>
                      <w:snapToGrid w:val="0"/>
                      <w:color w:val="auto"/>
                      <w:kern w:val="0"/>
                      <w:sz w:val="24"/>
                      <w:szCs w:val="24"/>
                      <w:highlight w:val="none"/>
                      <w:lang w:val="en-US" w:eastAsia="zh-CN"/>
                    </w:rPr>
                    <w:t>勘察单位</w:t>
                  </w:r>
                </w:p>
              </w:tc>
            </w:tr>
            <w:tr w14:paraId="5ECA6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2E232D8D">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8</w:t>
                  </w:r>
                </w:p>
              </w:tc>
              <w:tc>
                <w:tcPr>
                  <w:tcW w:w="3461" w:type="dxa"/>
                  <w:noWrap w:val="0"/>
                  <w:vAlign w:val="center"/>
                </w:tcPr>
                <w:p w14:paraId="3222333C">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广东君霖项目管理有限公司</w:t>
                  </w:r>
                </w:p>
              </w:tc>
              <w:tc>
                <w:tcPr>
                  <w:tcW w:w="2550" w:type="dxa"/>
                  <w:noWrap w:val="0"/>
                  <w:vAlign w:val="center"/>
                </w:tcPr>
                <w:p w14:paraId="26FBCCE8">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为本招标</w:t>
                  </w:r>
                  <w:r>
                    <w:rPr>
                      <w:rFonts w:hint="eastAsia" w:ascii="宋体" w:hAnsi="宋体" w:eastAsia="宋体" w:cs="宋体"/>
                      <w:snapToGrid w:val="0"/>
                      <w:color w:val="auto"/>
                      <w:kern w:val="0"/>
                      <w:sz w:val="24"/>
                      <w:szCs w:val="24"/>
                      <w:highlight w:val="none"/>
                      <w:lang w:val="en-US" w:eastAsia="zh-CN"/>
                    </w:rPr>
                    <w:t>项目</w:t>
                  </w:r>
                  <w:r>
                    <w:rPr>
                      <w:rFonts w:hint="eastAsia" w:ascii="宋体" w:hAnsi="宋体" w:eastAsia="宋体" w:cs="宋体"/>
                      <w:snapToGrid w:val="0"/>
                      <w:color w:val="auto"/>
                      <w:kern w:val="0"/>
                      <w:sz w:val="24"/>
                      <w:szCs w:val="24"/>
                      <w:highlight w:val="none"/>
                      <w:lang w:eastAsia="zh-CN"/>
                    </w:rPr>
                    <w:t>的</w:t>
                  </w:r>
                  <w:r>
                    <w:rPr>
                      <w:rFonts w:hint="eastAsia" w:ascii="宋体" w:hAnsi="宋体" w:eastAsia="宋体" w:cs="宋体"/>
                      <w:snapToGrid w:val="0"/>
                      <w:color w:val="auto"/>
                      <w:kern w:val="0"/>
                      <w:sz w:val="24"/>
                      <w:szCs w:val="24"/>
                      <w:highlight w:val="none"/>
                      <w:lang w:val="en-US" w:eastAsia="zh-CN"/>
                    </w:rPr>
                    <w:t>概算审核单位</w:t>
                  </w:r>
                </w:p>
              </w:tc>
            </w:tr>
          </w:tbl>
          <w:p w14:paraId="0C8F709D">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5．其他要求</w:t>
            </w:r>
          </w:p>
          <w:p w14:paraId="3927F0F6">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color w:val="auto"/>
                <w:szCs w:val="24"/>
              </w:rPr>
            </w:pPr>
            <w:r>
              <w:rPr>
                <w:rFonts w:hint="eastAsia" w:hAnsi="宋体" w:cs="宋体"/>
                <w:color w:val="auto"/>
                <w:szCs w:val="24"/>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EB3D6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49A6DA9F">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16</w:t>
            </w:r>
          </w:p>
        </w:tc>
        <w:tc>
          <w:tcPr>
            <w:tcW w:w="1740" w:type="dxa"/>
            <w:tcBorders>
              <w:top w:val="single" w:color="auto" w:sz="4" w:space="0"/>
              <w:left w:val="single" w:color="auto" w:sz="4" w:space="0"/>
              <w:bottom w:val="single" w:color="auto" w:sz="4" w:space="0"/>
              <w:right w:val="single" w:color="auto" w:sz="4" w:space="0"/>
            </w:tcBorders>
            <w:vAlign w:val="center"/>
          </w:tcPr>
          <w:p w14:paraId="688F74D9">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服务期限</w:t>
            </w:r>
          </w:p>
        </w:tc>
        <w:tc>
          <w:tcPr>
            <w:tcW w:w="7095" w:type="dxa"/>
            <w:tcBorders>
              <w:top w:val="single" w:color="auto" w:sz="4" w:space="0"/>
              <w:left w:val="single" w:color="auto" w:sz="4" w:space="0"/>
              <w:bottom w:val="single" w:color="auto" w:sz="4" w:space="0"/>
              <w:right w:val="single" w:color="auto" w:sz="4" w:space="0"/>
            </w:tcBorders>
            <w:vAlign w:val="center"/>
          </w:tcPr>
          <w:p w14:paraId="5CB8F92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snapToGrid w:val="0"/>
                <w:color w:val="auto"/>
                <w:kern w:val="0"/>
                <w:szCs w:val="24"/>
              </w:rPr>
            </w:pPr>
            <w:r>
              <w:rPr>
                <w:rFonts w:hint="eastAsia" w:hAnsi="宋体" w:cs="宋体"/>
                <w:snapToGrid w:val="0"/>
                <w:color w:val="auto"/>
                <w:kern w:val="0"/>
                <w:szCs w:val="24"/>
              </w:rPr>
              <w:t>监理服务期从监理合同签订之日起计，至本工程缺陷责任保修期结束且本工程结算金额经政府主管部门审定且双方的责任义务履行完毕时止。</w:t>
            </w:r>
          </w:p>
        </w:tc>
      </w:tr>
      <w:tr w14:paraId="69F3B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44679C84">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17</w:t>
            </w:r>
          </w:p>
        </w:tc>
        <w:tc>
          <w:tcPr>
            <w:tcW w:w="1740" w:type="dxa"/>
            <w:tcBorders>
              <w:top w:val="single" w:color="auto" w:sz="4" w:space="0"/>
              <w:left w:val="single" w:color="auto" w:sz="4" w:space="0"/>
              <w:bottom w:val="single" w:color="auto" w:sz="4" w:space="0"/>
              <w:right w:val="single" w:color="auto" w:sz="4" w:space="0"/>
            </w:tcBorders>
            <w:vAlign w:val="center"/>
          </w:tcPr>
          <w:p w14:paraId="61DD6485">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服务标准</w:t>
            </w:r>
          </w:p>
        </w:tc>
        <w:tc>
          <w:tcPr>
            <w:tcW w:w="7095" w:type="dxa"/>
            <w:tcBorders>
              <w:top w:val="single" w:color="auto" w:sz="4" w:space="0"/>
              <w:left w:val="single" w:color="auto" w:sz="4" w:space="0"/>
              <w:bottom w:val="single" w:color="auto" w:sz="4" w:space="0"/>
              <w:right w:val="single" w:color="auto" w:sz="4" w:space="0"/>
            </w:tcBorders>
            <w:vAlign w:val="center"/>
          </w:tcPr>
          <w:p w14:paraId="4C9992E2">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snapToGrid w:val="0"/>
                <w:color w:val="auto"/>
                <w:kern w:val="0"/>
                <w:szCs w:val="24"/>
              </w:rPr>
            </w:pPr>
            <w:r>
              <w:rPr>
                <w:rFonts w:hint="eastAsia" w:hAnsi="宋体" w:cs="宋体"/>
                <w:snapToGrid w:val="0"/>
                <w:color w:val="auto"/>
                <w:kern w:val="0"/>
                <w:szCs w:val="24"/>
              </w:rPr>
              <w:t>工程质量达到合格或以上标准。</w:t>
            </w:r>
          </w:p>
        </w:tc>
      </w:tr>
      <w:tr w14:paraId="51DD00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75EDEE73">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18</w:t>
            </w:r>
          </w:p>
        </w:tc>
        <w:tc>
          <w:tcPr>
            <w:tcW w:w="1740" w:type="dxa"/>
            <w:tcBorders>
              <w:top w:val="single" w:color="auto" w:sz="4" w:space="0"/>
              <w:left w:val="single" w:color="auto" w:sz="4" w:space="0"/>
              <w:bottom w:val="single" w:color="auto" w:sz="4" w:space="0"/>
              <w:right w:val="single" w:color="auto" w:sz="4" w:space="0"/>
            </w:tcBorders>
            <w:vAlign w:val="center"/>
          </w:tcPr>
          <w:p w14:paraId="126D9AF2">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最高投标限价</w:t>
            </w:r>
          </w:p>
        </w:tc>
        <w:tc>
          <w:tcPr>
            <w:tcW w:w="7095" w:type="dxa"/>
            <w:tcBorders>
              <w:top w:val="single" w:color="auto" w:sz="4" w:space="0"/>
              <w:left w:val="single" w:color="auto" w:sz="4" w:space="0"/>
              <w:bottom w:val="single" w:color="auto" w:sz="4" w:space="0"/>
              <w:right w:val="single" w:color="auto" w:sz="4" w:space="0"/>
            </w:tcBorders>
            <w:vAlign w:val="center"/>
          </w:tcPr>
          <w:p w14:paraId="495F840F">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bCs/>
                <w:color w:val="auto"/>
                <w:szCs w:val="24"/>
              </w:rPr>
              <w:t>详见招标文件“第一章 投标人须知8</w:t>
            </w:r>
            <w:r>
              <w:rPr>
                <w:rFonts w:hint="eastAsia" w:hAnsi="宋体" w:cs="宋体"/>
                <w:bCs/>
                <w:color w:val="auto"/>
                <w:szCs w:val="24"/>
                <w:lang w:val="en-US" w:eastAsia="zh-CN"/>
              </w:rPr>
              <w:t>.</w:t>
            </w:r>
            <w:r>
              <w:rPr>
                <w:rFonts w:hint="eastAsia" w:hAnsi="宋体" w:cs="宋体"/>
                <w:bCs/>
                <w:color w:val="auto"/>
                <w:szCs w:val="24"/>
              </w:rPr>
              <w:t>最高投标限价”</w:t>
            </w:r>
          </w:p>
        </w:tc>
      </w:tr>
      <w:tr w14:paraId="3D0225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5943758B">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19</w:t>
            </w:r>
          </w:p>
        </w:tc>
        <w:tc>
          <w:tcPr>
            <w:tcW w:w="1740" w:type="dxa"/>
            <w:tcBorders>
              <w:top w:val="single" w:color="auto" w:sz="4" w:space="0"/>
              <w:left w:val="single" w:color="auto" w:sz="4" w:space="0"/>
              <w:bottom w:val="single" w:color="auto" w:sz="4" w:space="0"/>
              <w:right w:val="single" w:color="auto" w:sz="4" w:space="0"/>
            </w:tcBorders>
            <w:vAlign w:val="center"/>
          </w:tcPr>
          <w:p w14:paraId="0AAED69C">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投标保证金</w:t>
            </w:r>
          </w:p>
        </w:tc>
        <w:tc>
          <w:tcPr>
            <w:tcW w:w="7095" w:type="dxa"/>
            <w:tcBorders>
              <w:top w:val="single" w:color="auto" w:sz="4" w:space="0"/>
              <w:left w:val="single" w:color="auto" w:sz="4" w:space="0"/>
              <w:bottom w:val="single" w:color="auto" w:sz="4" w:space="0"/>
              <w:right w:val="single" w:color="auto" w:sz="4" w:space="0"/>
            </w:tcBorders>
            <w:vAlign w:val="center"/>
          </w:tcPr>
          <w:p w14:paraId="69BE724C">
            <w:pPr>
              <w:keepNext w:val="0"/>
              <w:keepLines w:val="0"/>
              <w:pageBreakBefore w:val="0"/>
              <w:widowControl w:val="0"/>
              <w:kinsoku/>
              <w:overflowPunct/>
              <w:topLinePunct w:val="0"/>
              <w:autoSpaceDE/>
              <w:autoSpaceDN/>
              <w:bidi w:val="0"/>
              <w:snapToGrid w:val="0"/>
              <w:spacing w:line="420" w:lineRule="exact"/>
              <w:ind w:firstLine="480" w:firstLineChars="200"/>
              <w:textAlignment w:val="auto"/>
              <w:rPr>
                <w:rFonts w:hAnsi="宋体" w:cs="宋体"/>
                <w:color w:val="auto"/>
              </w:rPr>
            </w:pPr>
            <w:r>
              <w:rPr>
                <w:rFonts w:hint="eastAsia" w:hAnsi="宋体" w:cs="宋体"/>
                <w:color w:val="auto"/>
              </w:rPr>
              <w:t>1.投标人须缴纳金额为人民币</w:t>
            </w:r>
            <w:r>
              <w:rPr>
                <w:rFonts w:hint="eastAsia" w:hAnsi="宋体" w:cs="宋体"/>
                <w:color w:val="auto"/>
                <w:u w:val="single"/>
                <w:lang w:val="en-US" w:eastAsia="zh-CN"/>
              </w:rPr>
              <w:t>壹仟</w:t>
            </w:r>
            <w:r>
              <w:rPr>
                <w:rFonts w:hint="eastAsia" w:hAnsi="宋体" w:cs="宋体"/>
                <w:color w:val="auto"/>
              </w:rPr>
              <w:t>元的投标保证。</w:t>
            </w:r>
          </w:p>
          <w:p w14:paraId="0BEC4750">
            <w:pPr>
              <w:keepNext w:val="0"/>
              <w:keepLines w:val="0"/>
              <w:pageBreakBefore w:val="0"/>
              <w:widowControl w:val="0"/>
              <w:kinsoku/>
              <w:overflowPunct/>
              <w:topLinePunct w:val="0"/>
              <w:autoSpaceDE/>
              <w:autoSpaceDN/>
              <w:bidi w:val="0"/>
              <w:snapToGrid w:val="0"/>
              <w:spacing w:line="420" w:lineRule="exact"/>
              <w:ind w:firstLine="480" w:firstLineChars="200"/>
              <w:textAlignment w:val="auto"/>
              <w:rPr>
                <w:rFonts w:hAnsi="宋体" w:cs="宋体"/>
                <w:color w:val="auto"/>
              </w:rPr>
            </w:pPr>
            <w:r>
              <w:rPr>
                <w:rFonts w:hint="eastAsia" w:hAnsi="宋体" w:cs="宋体"/>
                <w:color w:val="auto"/>
              </w:rPr>
              <w:t>2.投标保证的形式包括投标保证金、投标保证担保、投标保证保险三种，由投标人自主选择。</w:t>
            </w:r>
          </w:p>
          <w:p w14:paraId="74EBCF82">
            <w:pPr>
              <w:keepNext w:val="0"/>
              <w:keepLines w:val="0"/>
              <w:pageBreakBefore w:val="0"/>
              <w:widowControl w:val="0"/>
              <w:kinsoku/>
              <w:overflowPunct/>
              <w:topLinePunct w:val="0"/>
              <w:autoSpaceDE/>
              <w:autoSpaceDN/>
              <w:bidi w:val="0"/>
              <w:snapToGrid w:val="0"/>
              <w:spacing w:line="420" w:lineRule="exact"/>
              <w:ind w:firstLine="480" w:firstLineChars="200"/>
              <w:textAlignment w:val="auto"/>
              <w:rPr>
                <w:rFonts w:hAnsi="宋体" w:cs="宋体"/>
                <w:color w:val="auto"/>
              </w:rPr>
            </w:pPr>
            <w:r>
              <w:rPr>
                <w:rFonts w:hint="eastAsia" w:hAnsi="宋体" w:cs="宋体"/>
                <w:color w:val="auto"/>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0B87F797">
            <w:pPr>
              <w:keepNext w:val="0"/>
              <w:keepLines w:val="0"/>
              <w:pageBreakBefore w:val="0"/>
              <w:widowControl w:val="0"/>
              <w:kinsoku/>
              <w:overflowPunct/>
              <w:topLinePunct w:val="0"/>
              <w:autoSpaceDE/>
              <w:autoSpaceDN/>
              <w:bidi w:val="0"/>
              <w:snapToGrid w:val="0"/>
              <w:spacing w:line="420" w:lineRule="exact"/>
              <w:ind w:firstLine="480" w:firstLineChars="200"/>
              <w:textAlignment w:val="auto"/>
              <w:rPr>
                <w:rFonts w:hAnsi="宋体" w:cs="宋体"/>
                <w:color w:val="auto"/>
              </w:rPr>
            </w:pPr>
            <w:r>
              <w:rPr>
                <w:rFonts w:hint="eastAsia" w:hAnsi="宋体" w:cs="宋体"/>
                <w:color w:val="auto"/>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2CF2939A">
            <w:pPr>
              <w:keepNext w:val="0"/>
              <w:keepLines w:val="0"/>
              <w:pageBreakBefore w:val="0"/>
              <w:widowControl w:val="0"/>
              <w:kinsoku/>
              <w:overflowPunct/>
              <w:topLinePunct w:val="0"/>
              <w:autoSpaceDE/>
              <w:autoSpaceDN/>
              <w:bidi w:val="0"/>
              <w:snapToGrid w:val="0"/>
              <w:spacing w:line="420" w:lineRule="exact"/>
              <w:ind w:firstLine="480" w:firstLineChars="200"/>
              <w:textAlignment w:val="auto"/>
              <w:rPr>
                <w:rFonts w:hint="eastAsia" w:hAnsi="宋体" w:cs="宋体"/>
                <w:color w:val="auto"/>
              </w:rPr>
            </w:pPr>
            <w:r>
              <w:rPr>
                <w:rFonts w:hint="eastAsia" w:hAnsi="宋体" w:cs="宋体"/>
                <w:color w:val="auto"/>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w:t>
            </w:r>
          </w:p>
          <w:p w14:paraId="06E48727">
            <w:pPr>
              <w:keepNext w:val="0"/>
              <w:keepLines w:val="0"/>
              <w:pageBreakBefore w:val="0"/>
              <w:widowControl w:val="0"/>
              <w:kinsoku/>
              <w:overflowPunct/>
              <w:topLinePunct w:val="0"/>
              <w:autoSpaceDE/>
              <w:autoSpaceDN/>
              <w:bidi w:val="0"/>
              <w:snapToGrid w:val="0"/>
              <w:spacing w:line="420" w:lineRule="exact"/>
              <w:textAlignment w:val="auto"/>
              <w:rPr>
                <w:rFonts w:hAnsi="宋体" w:cs="宋体"/>
                <w:color w:val="auto"/>
              </w:rPr>
            </w:pPr>
            <w:r>
              <w:rPr>
                <w:rFonts w:hint="eastAsia" w:hAnsi="宋体" w:cs="宋体"/>
                <w:color w:val="auto"/>
              </w:rPr>
              <w:t>（https://ygp.gdzwfw.gov.cn/ggzy-portal/#/440200/index），在【服务指南】栏目中下载《韶关市公共资源建设工程交易系统-投标人操作指南》，了解网上投保具体操作流程。逾期投保的，其投标无效。</w:t>
            </w:r>
          </w:p>
          <w:p w14:paraId="099FFFD9">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color w:val="auto"/>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5F40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6EBF5FCC">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20</w:t>
            </w:r>
          </w:p>
        </w:tc>
        <w:tc>
          <w:tcPr>
            <w:tcW w:w="1740" w:type="dxa"/>
            <w:tcBorders>
              <w:top w:val="single" w:color="auto" w:sz="4" w:space="0"/>
              <w:left w:val="single" w:color="auto" w:sz="4" w:space="0"/>
              <w:bottom w:val="single" w:color="auto" w:sz="4" w:space="0"/>
              <w:right w:val="single" w:color="auto" w:sz="4" w:space="0"/>
            </w:tcBorders>
            <w:vAlign w:val="center"/>
          </w:tcPr>
          <w:p w14:paraId="55725C5C">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投标有效期</w:t>
            </w:r>
          </w:p>
        </w:tc>
        <w:tc>
          <w:tcPr>
            <w:tcW w:w="7095" w:type="dxa"/>
            <w:tcBorders>
              <w:top w:val="single" w:color="auto" w:sz="4" w:space="0"/>
              <w:left w:val="single" w:color="auto" w:sz="4" w:space="0"/>
              <w:bottom w:val="single" w:color="auto" w:sz="4" w:space="0"/>
              <w:right w:val="single" w:color="auto" w:sz="4" w:space="0"/>
            </w:tcBorders>
            <w:vAlign w:val="center"/>
          </w:tcPr>
          <w:p w14:paraId="73AFD775">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本次招标的投标有效期为</w:t>
            </w:r>
            <w:r>
              <w:rPr>
                <w:rFonts w:hint="eastAsia" w:hAnsi="宋体" w:cs="宋体"/>
                <w:snapToGrid w:val="0"/>
                <w:color w:val="auto"/>
                <w:kern w:val="0"/>
                <w:szCs w:val="24"/>
                <w:u w:val="single"/>
              </w:rPr>
              <w:t xml:space="preserve"> 90 </w:t>
            </w:r>
            <w:r>
              <w:rPr>
                <w:rFonts w:hint="eastAsia" w:hAnsi="宋体" w:cs="宋体"/>
                <w:snapToGrid w:val="0"/>
                <w:color w:val="auto"/>
                <w:kern w:val="0"/>
                <w:szCs w:val="24"/>
              </w:rPr>
              <w:t>个日历天。</w:t>
            </w:r>
          </w:p>
        </w:tc>
      </w:tr>
      <w:tr w14:paraId="1490BD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298563C2">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21</w:t>
            </w:r>
          </w:p>
        </w:tc>
        <w:tc>
          <w:tcPr>
            <w:tcW w:w="1740" w:type="dxa"/>
            <w:tcBorders>
              <w:top w:val="single" w:color="auto" w:sz="4" w:space="0"/>
              <w:left w:val="single" w:color="auto" w:sz="4" w:space="0"/>
              <w:bottom w:val="single" w:color="auto" w:sz="4" w:space="0"/>
              <w:right w:val="single" w:color="auto" w:sz="4" w:space="0"/>
            </w:tcBorders>
            <w:vAlign w:val="center"/>
          </w:tcPr>
          <w:p w14:paraId="35AAF608">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投标文件组成</w:t>
            </w:r>
          </w:p>
        </w:tc>
        <w:tc>
          <w:tcPr>
            <w:tcW w:w="7095" w:type="dxa"/>
            <w:tcBorders>
              <w:top w:val="single" w:color="auto" w:sz="4" w:space="0"/>
              <w:left w:val="single" w:color="auto" w:sz="4" w:space="0"/>
              <w:bottom w:val="single" w:color="auto" w:sz="4" w:space="0"/>
              <w:right w:val="single" w:color="auto" w:sz="4" w:space="0"/>
            </w:tcBorders>
            <w:vAlign w:val="center"/>
          </w:tcPr>
          <w:p w14:paraId="0A5EC30D">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投标文件包括商务标书、监理大纲</w:t>
            </w:r>
            <w:r>
              <w:rPr>
                <w:rFonts w:hint="eastAsia" w:hAnsi="宋体" w:cs="宋体"/>
                <w:snapToGrid w:val="0"/>
                <w:color w:val="auto"/>
                <w:kern w:val="0"/>
                <w:szCs w:val="24"/>
                <w:lang w:eastAsia="zh-CN"/>
              </w:rPr>
              <w:t>、</w:t>
            </w:r>
            <w:r>
              <w:rPr>
                <w:rFonts w:hint="eastAsia" w:hAnsi="宋体" w:cs="宋体"/>
                <w:snapToGrid w:val="0"/>
                <w:color w:val="auto"/>
                <w:kern w:val="0"/>
                <w:szCs w:val="24"/>
                <w:lang w:val="en-US" w:eastAsia="zh-CN"/>
              </w:rPr>
              <w:t>定标文件三</w:t>
            </w:r>
            <w:r>
              <w:rPr>
                <w:rFonts w:hint="eastAsia" w:hAnsi="宋体" w:cs="宋体"/>
                <w:snapToGrid w:val="0"/>
                <w:color w:val="auto"/>
                <w:kern w:val="0"/>
                <w:szCs w:val="24"/>
              </w:rPr>
              <w:t>个分册。</w:t>
            </w:r>
          </w:p>
        </w:tc>
      </w:tr>
      <w:tr w14:paraId="611500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4982B3CD">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22</w:t>
            </w:r>
          </w:p>
        </w:tc>
        <w:tc>
          <w:tcPr>
            <w:tcW w:w="1740" w:type="dxa"/>
            <w:tcBorders>
              <w:top w:val="single" w:color="auto" w:sz="4" w:space="0"/>
              <w:left w:val="single" w:color="auto" w:sz="4" w:space="0"/>
              <w:bottom w:val="single" w:color="auto" w:sz="4" w:space="0"/>
              <w:right w:val="single" w:color="auto" w:sz="4" w:space="0"/>
            </w:tcBorders>
            <w:vAlign w:val="center"/>
          </w:tcPr>
          <w:p w14:paraId="37EED64F">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评标方法</w:t>
            </w:r>
          </w:p>
        </w:tc>
        <w:tc>
          <w:tcPr>
            <w:tcW w:w="7095" w:type="dxa"/>
            <w:tcBorders>
              <w:top w:val="single" w:color="auto" w:sz="4" w:space="0"/>
              <w:left w:val="single" w:color="auto" w:sz="4" w:space="0"/>
              <w:bottom w:val="single" w:color="auto" w:sz="4" w:space="0"/>
              <w:right w:val="single" w:color="auto" w:sz="4" w:space="0"/>
            </w:tcBorders>
            <w:vAlign w:val="center"/>
          </w:tcPr>
          <w:p w14:paraId="606C701F">
            <w:pPr>
              <w:keepNext w:val="0"/>
              <w:keepLines w:val="0"/>
              <w:pageBreakBefore w:val="0"/>
              <w:widowControl w:val="0"/>
              <w:kinsoku/>
              <w:wordWrap w:val="0"/>
              <w:overflowPunct/>
              <w:topLinePunct w:val="0"/>
              <w:autoSpaceDE/>
              <w:autoSpaceDN/>
              <w:bidi w:val="0"/>
              <w:adjustRightInd w:val="0"/>
              <w:snapToGrid w:val="0"/>
              <w:spacing w:line="420" w:lineRule="exact"/>
              <w:textAlignment w:val="auto"/>
              <w:rPr>
                <w:rFonts w:hAnsi="宋体" w:cs="宋体"/>
                <w:snapToGrid w:val="0"/>
                <w:color w:val="auto"/>
                <w:kern w:val="0"/>
                <w:szCs w:val="24"/>
              </w:rPr>
            </w:pPr>
            <w:r>
              <w:rPr>
                <w:rFonts w:hint="eastAsia" w:hAnsi="宋体" w:cs="宋体"/>
                <w:snapToGrid w:val="0"/>
                <w:color w:val="auto"/>
                <w:kern w:val="0"/>
                <w:szCs w:val="24"/>
              </w:rPr>
              <w:t xml:space="preserve">    综合评估法</w:t>
            </w:r>
          </w:p>
        </w:tc>
      </w:tr>
      <w:tr w14:paraId="75B13D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5F2B9D9A">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default" w:hAnsi="宋体" w:eastAsia="宋体" w:cs="宋体"/>
                <w:snapToGrid w:val="0"/>
                <w:color w:val="auto"/>
                <w:kern w:val="0"/>
                <w:szCs w:val="24"/>
                <w:lang w:val="en-US" w:eastAsia="zh-CN"/>
              </w:rPr>
            </w:pPr>
            <w:r>
              <w:rPr>
                <w:rFonts w:hint="eastAsia" w:hAnsi="宋体" w:cs="宋体"/>
                <w:snapToGrid w:val="0"/>
                <w:color w:val="auto"/>
                <w:kern w:val="0"/>
                <w:szCs w:val="24"/>
                <w:lang w:val="en-US" w:eastAsia="zh-CN"/>
              </w:rPr>
              <w:t>23</w:t>
            </w:r>
          </w:p>
        </w:tc>
        <w:tc>
          <w:tcPr>
            <w:tcW w:w="1740" w:type="dxa"/>
            <w:tcBorders>
              <w:top w:val="single" w:color="auto" w:sz="4" w:space="0"/>
              <w:left w:val="single" w:color="auto" w:sz="4" w:space="0"/>
              <w:bottom w:val="single" w:color="auto" w:sz="4" w:space="0"/>
              <w:right w:val="single" w:color="auto" w:sz="4" w:space="0"/>
            </w:tcBorders>
            <w:vAlign w:val="center"/>
          </w:tcPr>
          <w:p w14:paraId="384C1EC1">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hAnsi="宋体" w:cs="宋体"/>
                <w:snapToGrid w:val="0"/>
                <w:color w:val="auto"/>
                <w:kern w:val="0"/>
                <w:szCs w:val="24"/>
              </w:rPr>
            </w:pPr>
            <w:r>
              <w:rPr>
                <w:rFonts w:hint="eastAsia" w:ascii="宋体" w:hAnsi="宋体" w:eastAsia="宋体" w:cs="宋体"/>
                <w:snapToGrid w:val="0"/>
                <w:color w:val="auto"/>
                <w:kern w:val="0"/>
                <w:sz w:val="24"/>
                <w:szCs w:val="24"/>
                <w:highlight w:val="none"/>
                <w:lang w:val="en-US" w:eastAsia="zh-CN"/>
              </w:rPr>
              <w:t>定标办法</w:t>
            </w:r>
          </w:p>
        </w:tc>
        <w:tc>
          <w:tcPr>
            <w:tcW w:w="7095" w:type="dxa"/>
            <w:tcBorders>
              <w:top w:val="single" w:color="auto" w:sz="4" w:space="0"/>
              <w:left w:val="single" w:color="auto" w:sz="4" w:space="0"/>
              <w:bottom w:val="single" w:color="auto" w:sz="4" w:space="0"/>
              <w:right w:val="single" w:color="auto" w:sz="4" w:space="0"/>
            </w:tcBorders>
            <w:vAlign w:val="center"/>
          </w:tcPr>
          <w:p w14:paraId="3410BE91">
            <w:pPr>
              <w:keepNext w:val="0"/>
              <w:keepLines w:val="0"/>
              <w:pageBreakBefore w:val="0"/>
              <w:widowControl w:val="0"/>
              <w:suppressLineNumbers w:val="0"/>
              <w:kinsoku/>
              <w:wordWrap/>
              <w:overflowPunct/>
              <w:topLinePunct w:val="0"/>
              <w:autoSpaceDE/>
              <w:autoSpaceDN/>
              <w:bidi w:val="0"/>
              <w:adjustRightInd/>
              <w:snapToGrid/>
              <w:spacing w:line="42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采用</w:t>
            </w:r>
            <w:r>
              <w:rPr>
                <w:rFonts w:hint="eastAsia" w:ascii="宋体" w:hAnsi="宋体" w:eastAsia="宋体" w:cs="宋体"/>
                <w:b/>
                <w:bCs w:val="0"/>
                <w:snapToGrid w:val="0"/>
                <w:color w:val="auto"/>
                <w:kern w:val="0"/>
                <w:sz w:val="24"/>
                <w:szCs w:val="24"/>
                <w:highlight w:val="none"/>
                <w:lang w:val="en-US" w:eastAsia="zh-CN"/>
              </w:rPr>
              <w:t>评定分离</w:t>
            </w:r>
            <w:r>
              <w:rPr>
                <w:rFonts w:hint="eastAsia" w:ascii="宋体" w:hAnsi="宋体" w:eastAsia="宋体" w:cs="宋体"/>
                <w:bCs/>
                <w:snapToGrid w:val="0"/>
                <w:color w:val="auto"/>
                <w:kern w:val="0"/>
                <w:sz w:val="24"/>
                <w:szCs w:val="24"/>
                <w:highlight w:val="none"/>
                <w:lang w:val="en-US" w:eastAsia="zh-CN"/>
              </w:rPr>
              <w:t>的项目，应选定下列定标办法：</w:t>
            </w:r>
          </w:p>
          <w:p w14:paraId="19B42425">
            <w:pPr>
              <w:keepNext w:val="0"/>
              <w:keepLines w:val="0"/>
              <w:pageBreakBefore w:val="0"/>
              <w:widowControl w:val="0"/>
              <w:suppressLineNumbers w:val="0"/>
              <w:kinsoku/>
              <w:wordWrap/>
              <w:overflowPunct/>
              <w:topLinePunct w:val="0"/>
              <w:autoSpaceDE/>
              <w:autoSpaceDN/>
              <w:bidi w:val="0"/>
              <w:adjustRightInd/>
              <w:snapToGrid/>
              <w:spacing w:line="42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☑票决数量法</w:t>
            </w:r>
          </w:p>
          <w:p w14:paraId="2FCFF72B">
            <w:pPr>
              <w:keepNext w:val="0"/>
              <w:keepLines w:val="0"/>
              <w:pageBreakBefore w:val="0"/>
              <w:widowControl w:val="0"/>
              <w:suppressLineNumbers w:val="0"/>
              <w:kinsoku/>
              <w:wordWrap/>
              <w:overflowPunct/>
              <w:topLinePunct w:val="0"/>
              <w:autoSpaceDE/>
              <w:autoSpaceDN/>
              <w:bidi w:val="0"/>
              <w:adjustRightInd/>
              <w:snapToGrid/>
              <w:spacing w:line="42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□票决计分法</w:t>
            </w:r>
          </w:p>
          <w:p w14:paraId="1F354B5D">
            <w:pPr>
              <w:keepNext w:val="0"/>
              <w:keepLines w:val="0"/>
              <w:pageBreakBefore w:val="0"/>
              <w:widowControl w:val="0"/>
              <w:suppressLineNumbers w:val="0"/>
              <w:kinsoku/>
              <w:wordWrap/>
              <w:overflowPunct/>
              <w:topLinePunct w:val="0"/>
              <w:autoSpaceDE/>
              <w:autoSpaceDN/>
              <w:bidi w:val="0"/>
              <w:adjustRightInd/>
              <w:snapToGrid/>
              <w:spacing w:line="42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□集体议事法</w:t>
            </w:r>
          </w:p>
          <w:p w14:paraId="3E66347B">
            <w:pPr>
              <w:keepNext w:val="0"/>
              <w:keepLines w:val="0"/>
              <w:pageBreakBefore w:val="0"/>
              <w:widowControl w:val="0"/>
              <w:suppressLineNumbers w:val="0"/>
              <w:kinsoku/>
              <w:wordWrap/>
              <w:overflowPunct/>
              <w:topLinePunct w:val="0"/>
              <w:autoSpaceDE/>
              <w:autoSpaceDN/>
              <w:bidi w:val="0"/>
              <w:adjustRightInd/>
              <w:snapToGrid/>
              <w:spacing w:line="420" w:lineRule="exact"/>
              <w:ind w:left="120" w:leftChars="50" w:right="120" w:rightChars="50"/>
              <w:jc w:val="left"/>
              <w:textAlignment w:val="auto"/>
              <w:rPr>
                <w:rFonts w:hint="eastAsia" w:hAnsi="宋体" w:cs="宋体"/>
                <w:snapToGrid w:val="0"/>
                <w:color w:val="auto"/>
                <w:kern w:val="0"/>
                <w:szCs w:val="24"/>
              </w:rPr>
            </w:pPr>
            <w:r>
              <w:rPr>
                <w:rFonts w:hint="eastAsia" w:ascii="宋体" w:hAnsi="宋体" w:eastAsia="宋体" w:cs="宋体"/>
                <w:bCs/>
                <w:snapToGrid w:val="0"/>
                <w:color w:val="auto"/>
                <w:kern w:val="0"/>
                <w:sz w:val="24"/>
                <w:szCs w:val="24"/>
                <w:highlight w:val="none"/>
                <w:lang w:val="en-US" w:eastAsia="zh-CN"/>
              </w:rPr>
              <w:t>□其他方法：</w:t>
            </w:r>
            <w:r>
              <w:rPr>
                <w:rFonts w:hint="eastAsia" w:ascii="宋体" w:hAnsi="宋体" w:eastAsia="宋体" w:cs="宋体"/>
                <w:bCs/>
                <w:snapToGrid w:val="0"/>
                <w:color w:val="auto"/>
                <w:kern w:val="0"/>
                <w:sz w:val="24"/>
                <w:szCs w:val="24"/>
                <w:highlight w:val="none"/>
                <w:u w:val="single"/>
                <w:lang w:val="en-US" w:eastAsia="zh-CN"/>
              </w:rPr>
              <w:t xml:space="preserve">       </w:t>
            </w:r>
          </w:p>
        </w:tc>
      </w:tr>
      <w:tr w14:paraId="076C4A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0B5D8580">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hAnsi="宋体" w:eastAsia="宋体" w:cs="宋体"/>
                <w:snapToGrid w:val="0"/>
                <w:color w:val="auto"/>
                <w:kern w:val="0"/>
                <w:szCs w:val="24"/>
                <w:lang w:eastAsia="zh-CN"/>
              </w:rPr>
            </w:pPr>
            <w:r>
              <w:rPr>
                <w:rFonts w:hint="eastAsia" w:hAnsi="宋体" w:cs="宋体"/>
                <w:snapToGrid w:val="0"/>
                <w:color w:val="auto"/>
                <w:kern w:val="0"/>
                <w:szCs w:val="24"/>
              </w:rPr>
              <w:t>2</w:t>
            </w:r>
            <w:r>
              <w:rPr>
                <w:rFonts w:hint="eastAsia" w:hAnsi="宋体" w:cs="宋体"/>
                <w:snapToGrid w:val="0"/>
                <w:color w:val="auto"/>
                <w:kern w:val="0"/>
                <w:szCs w:val="24"/>
                <w:lang w:val="en-US" w:eastAsia="zh-CN"/>
              </w:rPr>
              <w:t>4</w:t>
            </w:r>
          </w:p>
        </w:tc>
        <w:tc>
          <w:tcPr>
            <w:tcW w:w="1740" w:type="dxa"/>
            <w:tcBorders>
              <w:top w:val="single" w:color="auto" w:sz="4" w:space="0"/>
              <w:left w:val="single" w:color="auto" w:sz="4" w:space="0"/>
              <w:bottom w:val="single" w:color="auto" w:sz="4" w:space="0"/>
              <w:right w:val="single" w:color="auto" w:sz="4" w:space="0"/>
            </w:tcBorders>
            <w:vAlign w:val="center"/>
          </w:tcPr>
          <w:p w14:paraId="794A6822">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hAnsi="宋体" w:cs="宋体"/>
                <w:snapToGrid w:val="0"/>
                <w:color w:val="auto"/>
                <w:kern w:val="0"/>
                <w:szCs w:val="24"/>
              </w:rPr>
            </w:pPr>
            <w:r>
              <w:rPr>
                <w:rFonts w:hint="eastAsia" w:hAnsi="宋体" w:cs="宋体"/>
                <w:snapToGrid w:val="0"/>
                <w:color w:val="auto"/>
                <w:kern w:val="0"/>
                <w:szCs w:val="24"/>
              </w:rPr>
              <w:t>监理大纲评审</w:t>
            </w:r>
          </w:p>
          <w:p w14:paraId="3AB04B4A">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方式</w:t>
            </w:r>
          </w:p>
        </w:tc>
        <w:tc>
          <w:tcPr>
            <w:tcW w:w="7095" w:type="dxa"/>
            <w:tcBorders>
              <w:top w:val="single" w:color="auto" w:sz="4" w:space="0"/>
              <w:left w:val="single" w:color="auto" w:sz="4" w:space="0"/>
              <w:bottom w:val="single" w:color="auto" w:sz="4" w:space="0"/>
              <w:right w:val="single" w:color="auto" w:sz="4" w:space="0"/>
            </w:tcBorders>
            <w:vAlign w:val="center"/>
          </w:tcPr>
          <w:p w14:paraId="6D01719C">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本次招标监理大纲</w:t>
            </w:r>
            <w:r>
              <w:rPr>
                <w:rFonts w:hint="eastAsia" w:hAnsi="宋体" w:cs="宋体"/>
                <w:snapToGrid w:val="0"/>
                <w:color w:val="auto"/>
                <w:kern w:val="0"/>
                <w:szCs w:val="24"/>
                <w:u w:val="single"/>
              </w:rPr>
              <w:t xml:space="preserve"> 不采用 </w:t>
            </w:r>
            <w:r>
              <w:rPr>
                <w:rFonts w:hint="eastAsia" w:hAnsi="宋体" w:cs="宋体"/>
                <w:snapToGrid w:val="0"/>
                <w:color w:val="auto"/>
                <w:kern w:val="0"/>
                <w:szCs w:val="24"/>
              </w:rPr>
              <w:t>“暗标”方式进行评审。</w:t>
            </w:r>
          </w:p>
        </w:tc>
      </w:tr>
      <w:tr w14:paraId="2BF2E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0A83B325">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hAnsi="宋体" w:eastAsia="宋体" w:cs="宋体"/>
                <w:snapToGrid w:val="0"/>
                <w:color w:val="auto"/>
                <w:kern w:val="0"/>
                <w:szCs w:val="24"/>
                <w:lang w:eastAsia="zh-CN"/>
              </w:rPr>
            </w:pPr>
            <w:r>
              <w:rPr>
                <w:rFonts w:hint="eastAsia" w:hAnsi="宋体" w:cs="宋体"/>
                <w:snapToGrid w:val="0"/>
                <w:color w:val="auto"/>
                <w:kern w:val="0"/>
                <w:szCs w:val="24"/>
              </w:rPr>
              <w:t>2</w:t>
            </w:r>
            <w:r>
              <w:rPr>
                <w:rFonts w:hint="eastAsia" w:hAnsi="宋体" w:cs="宋体"/>
                <w:snapToGrid w:val="0"/>
                <w:color w:val="auto"/>
                <w:kern w:val="0"/>
                <w:szCs w:val="24"/>
                <w:lang w:val="en-US" w:eastAsia="zh-CN"/>
              </w:rPr>
              <w:t>5</w:t>
            </w:r>
          </w:p>
        </w:tc>
        <w:tc>
          <w:tcPr>
            <w:tcW w:w="1740" w:type="dxa"/>
            <w:tcBorders>
              <w:top w:val="single" w:color="auto" w:sz="4" w:space="0"/>
              <w:left w:val="single" w:color="auto" w:sz="4" w:space="0"/>
              <w:bottom w:val="single" w:color="auto" w:sz="4" w:space="0"/>
              <w:right w:val="single" w:color="auto" w:sz="4" w:space="0"/>
            </w:tcBorders>
            <w:vAlign w:val="center"/>
          </w:tcPr>
          <w:p w14:paraId="6CC5BE86">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评标委员会</w:t>
            </w:r>
          </w:p>
        </w:tc>
        <w:tc>
          <w:tcPr>
            <w:tcW w:w="7095" w:type="dxa"/>
            <w:tcBorders>
              <w:top w:val="single" w:color="auto" w:sz="4" w:space="0"/>
              <w:left w:val="single" w:color="auto" w:sz="4" w:space="0"/>
              <w:bottom w:val="single" w:color="auto" w:sz="4" w:space="0"/>
              <w:right w:val="single" w:color="auto" w:sz="4" w:space="0"/>
            </w:tcBorders>
            <w:vAlign w:val="center"/>
          </w:tcPr>
          <w:p w14:paraId="71EEA215">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评标委员会由</w:t>
            </w:r>
            <w:r>
              <w:rPr>
                <w:rFonts w:hint="eastAsia" w:hAnsi="宋体" w:cs="宋体"/>
                <w:snapToGrid w:val="0"/>
                <w:color w:val="auto"/>
                <w:kern w:val="0"/>
                <w:szCs w:val="24"/>
                <w:u w:val="single"/>
              </w:rPr>
              <w:t xml:space="preserve"> 5 </w:t>
            </w:r>
            <w:r>
              <w:rPr>
                <w:rFonts w:hint="eastAsia" w:hAnsi="宋体" w:cs="宋体"/>
                <w:snapToGrid w:val="0"/>
                <w:color w:val="auto"/>
                <w:kern w:val="0"/>
                <w:szCs w:val="24"/>
              </w:rPr>
              <w:t>人组成，其中招标人代表</w:t>
            </w:r>
            <w:r>
              <w:rPr>
                <w:rFonts w:hint="eastAsia" w:hAnsi="宋体" w:cs="宋体"/>
                <w:snapToGrid w:val="0"/>
                <w:color w:val="auto"/>
                <w:kern w:val="0"/>
                <w:szCs w:val="24"/>
                <w:u w:val="single"/>
              </w:rPr>
              <w:t xml:space="preserve"> 0 </w:t>
            </w:r>
            <w:r>
              <w:rPr>
                <w:rFonts w:hint="eastAsia" w:hAnsi="宋体" w:cs="宋体"/>
                <w:snapToGrid w:val="0"/>
                <w:color w:val="auto"/>
                <w:kern w:val="0"/>
                <w:szCs w:val="24"/>
              </w:rPr>
              <w:t>人，专家</w:t>
            </w:r>
            <w:r>
              <w:rPr>
                <w:rFonts w:hint="eastAsia" w:hAnsi="宋体" w:cs="宋体"/>
                <w:snapToGrid w:val="0"/>
                <w:color w:val="auto"/>
                <w:kern w:val="0"/>
                <w:szCs w:val="24"/>
                <w:u w:val="single"/>
              </w:rPr>
              <w:t xml:space="preserve"> 5 </w:t>
            </w:r>
            <w:r>
              <w:rPr>
                <w:rFonts w:hint="eastAsia" w:hAnsi="宋体" w:cs="宋体"/>
                <w:snapToGrid w:val="0"/>
                <w:color w:val="auto"/>
                <w:kern w:val="0"/>
                <w:szCs w:val="24"/>
              </w:rPr>
              <w:t>人。专家从广东省综合评标评审专家库</w:t>
            </w:r>
            <w:r>
              <w:rPr>
                <w:rFonts w:hint="eastAsia" w:hAnsi="宋体" w:cs="宋体"/>
                <w:snapToGrid w:val="0"/>
                <w:color w:val="auto"/>
                <w:kern w:val="0"/>
                <w:szCs w:val="24"/>
                <w:lang w:val="en-US" w:eastAsia="zh-CN"/>
              </w:rPr>
              <w:t>-韶关区域</w:t>
            </w:r>
            <w:r>
              <w:rPr>
                <w:rFonts w:hint="eastAsia" w:hAnsi="宋体" w:cs="宋体"/>
                <w:snapToGrid w:val="0"/>
                <w:color w:val="auto"/>
                <w:kern w:val="0"/>
                <w:szCs w:val="24"/>
              </w:rPr>
              <w:t>中随机抽取，其中技术类专家</w:t>
            </w:r>
            <w:r>
              <w:rPr>
                <w:rFonts w:hint="eastAsia" w:hAnsi="宋体" w:cs="宋体"/>
                <w:snapToGrid w:val="0"/>
                <w:color w:val="auto"/>
                <w:kern w:val="0"/>
                <w:szCs w:val="24"/>
                <w:u w:val="single"/>
              </w:rPr>
              <w:t xml:space="preserve"> 3 </w:t>
            </w:r>
            <w:r>
              <w:rPr>
                <w:rFonts w:hint="eastAsia" w:hAnsi="宋体" w:cs="宋体"/>
                <w:snapToGrid w:val="0"/>
                <w:color w:val="auto"/>
                <w:kern w:val="0"/>
                <w:szCs w:val="24"/>
              </w:rPr>
              <w:t>人，经济类专家</w:t>
            </w:r>
            <w:r>
              <w:rPr>
                <w:rFonts w:hint="eastAsia" w:hAnsi="宋体" w:cs="宋体"/>
                <w:snapToGrid w:val="0"/>
                <w:color w:val="auto"/>
                <w:kern w:val="0"/>
                <w:szCs w:val="24"/>
                <w:u w:val="single"/>
              </w:rPr>
              <w:t xml:space="preserve"> 2 </w:t>
            </w:r>
            <w:r>
              <w:rPr>
                <w:rFonts w:hint="eastAsia" w:hAnsi="宋体" w:cs="宋体"/>
                <w:snapToGrid w:val="0"/>
                <w:color w:val="auto"/>
                <w:kern w:val="0"/>
                <w:szCs w:val="24"/>
              </w:rPr>
              <w:t>人。</w:t>
            </w:r>
          </w:p>
        </w:tc>
      </w:tr>
      <w:tr w14:paraId="4D4B4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5" w:hRule="atLeast"/>
        </w:trPr>
        <w:tc>
          <w:tcPr>
            <w:tcW w:w="705" w:type="dxa"/>
            <w:tcBorders>
              <w:top w:val="single" w:color="auto" w:sz="4" w:space="0"/>
              <w:left w:val="single" w:color="auto" w:sz="4" w:space="0"/>
              <w:bottom w:val="single" w:color="auto" w:sz="4" w:space="0"/>
              <w:right w:val="single" w:color="auto" w:sz="4" w:space="0"/>
            </w:tcBorders>
            <w:vAlign w:val="center"/>
          </w:tcPr>
          <w:p w14:paraId="4B5191BA">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default" w:hAnsi="宋体" w:eastAsia="宋体" w:cs="宋体"/>
                <w:snapToGrid w:val="0"/>
                <w:color w:val="auto"/>
                <w:kern w:val="0"/>
                <w:szCs w:val="24"/>
                <w:lang w:val="en-US" w:eastAsia="zh-CN"/>
              </w:rPr>
            </w:pPr>
            <w:r>
              <w:rPr>
                <w:rFonts w:hint="eastAsia" w:hAnsi="宋体" w:cs="宋体"/>
                <w:snapToGrid w:val="0"/>
                <w:color w:val="auto"/>
                <w:kern w:val="0"/>
                <w:szCs w:val="24"/>
                <w:lang w:val="en-US" w:eastAsia="zh-CN"/>
              </w:rPr>
              <w:t>26</w:t>
            </w:r>
          </w:p>
        </w:tc>
        <w:tc>
          <w:tcPr>
            <w:tcW w:w="1740" w:type="dxa"/>
            <w:tcBorders>
              <w:top w:val="single" w:color="auto" w:sz="4" w:space="0"/>
              <w:left w:val="single" w:color="auto" w:sz="4" w:space="0"/>
              <w:bottom w:val="single" w:color="auto" w:sz="4" w:space="0"/>
              <w:right w:val="single" w:color="auto" w:sz="4" w:space="0"/>
            </w:tcBorders>
            <w:vAlign w:val="center"/>
          </w:tcPr>
          <w:p w14:paraId="16D0E780">
            <w:pPr>
              <w:keepNext w:val="0"/>
              <w:keepLines w:val="0"/>
              <w:pageBreakBefore w:val="0"/>
              <w:kinsoku/>
              <w:wordWrap w:val="0"/>
              <w:overflowPunct/>
              <w:topLinePunct w:val="0"/>
              <w:autoSpaceDE/>
              <w:autoSpaceDN/>
              <w:bidi w:val="0"/>
              <w:adjustRightInd w:val="0"/>
              <w:snapToGrid w:val="0"/>
              <w:spacing w:line="420" w:lineRule="exact"/>
              <w:jc w:val="center"/>
              <w:textAlignment w:val="auto"/>
              <w:rPr>
                <w:rFonts w:hint="eastAsia" w:hAnsi="宋体" w:cs="宋体"/>
                <w:snapToGrid w:val="0"/>
                <w:color w:val="auto"/>
                <w:kern w:val="0"/>
                <w:szCs w:val="24"/>
              </w:rPr>
            </w:pPr>
            <w:r>
              <w:rPr>
                <w:rFonts w:hint="eastAsia" w:ascii="宋体" w:hAnsi="宋体" w:eastAsia="宋体" w:cs="宋体"/>
                <w:snapToGrid w:val="0"/>
                <w:color w:val="auto"/>
                <w:kern w:val="0"/>
                <w:sz w:val="24"/>
                <w:szCs w:val="24"/>
                <w:highlight w:val="none"/>
                <w:lang w:val="en-US" w:eastAsia="zh-CN"/>
              </w:rPr>
              <w:t>定标委员会</w:t>
            </w:r>
          </w:p>
        </w:tc>
        <w:tc>
          <w:tcPr>
            <w:tcW w:w="7095" w:type="dxa"/>
            <w:tcBorders>
              <w:top w:val="single" w:color="auto" w:sz="4" w:space="0"/>
              <w:left w:val="single" w:color="auto" w:sz="4" w:space="0"/>
              <w:bottom w:val="single" w:color="auto" w:sz="4" w:space="0"/>
              <w:right w:val="single" w:color="auto" w:sz="4" w:space="0"/>
            </w:tcBorders>
            <w:vAlign w:val="center"/>
          </w:tcPr>
          <w:p w14:paraId="0A9DB321">
            <w:pPr>
              <w:keepNext w:val="0"/>
              <w:keepLines w:val="0"/>
              <w:pageBreakBefore w:val="0"/>
              <w:kinsoku/>
              <w:wordWrap w:val="0"/>
              <w:overflowPunct/>
              <w:topLinePunct w:val="0"/>
              <w:autoSpaceDE/>
              <w:autoSpaceDN/>
              <w:bidi w:val="0"/>
              <w:adjustRightInd w:val="0"/>
              <w:snapToGrid w:val="0"/>
              <w:spacing w:line="420" w:lineRule="exact"/>
              <w:ind w:firstLine="480" w:firstLineChars="200"/>
              <w:jc w:val="both"/>
              <w:textAlignment w:val="auto"/>
              <w:rPr>
                <w:rFonts w:hint="eastAsia" w:hAnsi="宋体" w:cs="宋体"/>
                <w:snapToGrid w:val="0"/>
                <w:color w:val="auto"/>
                <w:kern w:val="0"/>
                <w:szCs w:val="24"/>
              </w:rPr>
            </w:pPr>
            <w:r>
              <w:rPr>
                <w:rFonts w:hint="eastAsia" w:ascii="宋体" w:hAnsi="宋体" w:eastAsia="宋体" w:cs="宋体"/>
                <w:snapToGrid w:val="0"/>
                <w:color w:val="auto"/>
                <w:kern w:val="0"/>
                <w:sz w:val="24"/>
                <w:szCs w:val="24"/>
                <w:highlight w:val="none"/>
                <w:lang w:val="en-US" w:eastAsia="zh-CN"/>
              </w:rPr>
              <w:t>本项目定标委员会组成人员为</w:t>
            </w:r>
            <w:r>
              <w:rPr>
                <w:rFonts w:hint="eastAsia" w:ascii="宋体" w:hAnsi="宋体" w:eastAsia="宋体" w:cs="宋体"/>
                <w:snapToGrid w:val="0"/>
                <w:color w:val="auto"/>
                <w:kern w:val="0"/>
                <w:sz w:val="24"/>
                <w:szCs w:val="24"/>
                <w:highlight w:val="none"/>
                <w:u w:val="single"/>
                <w:lang w:val="en-US" w:eastAsia="zh-CN"/>
              </w:rPr>
              <w:t xml:space="preserve"> 7 </w:t>
            </w:r>
            <w:r>
              <w:rPr>
                <w:rFonts w:hint="eastAsia" w:ascii="宋体" w:hAnsi="宋体" w:eastAsia="宋体" w:cs="宋体"/>
                <w:snapToGrid w:val="0"/>
                <w:color w:val="auto"/>
                <w:kern w:val="0"/>
                <w:sz w:val="24"/>
                <w:szCs w:val="24"/>
                <w:highlight w:val="none"/>
                <w:lang w:val="en-US" w:eastAsia="zh-CN"/>
              </w:rPr>
              <w:t>人。</w:t>
            </w:r>
          </w:p>
        </w:tc>
      </w:tr>
      <w:tr w14:paraId="0C448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285B89BB">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4"/>
                <w:szCs w:val="24"/>
                <w:lang w:val="en-US" w:eastAsia="zh-CN" w:bidi="ar-SA"/>
              </w:rPr>
            </w:pPr>
            <w:r>
              <w:rPr>
                <w:rFonts w:hint="eastAsia" w:hAnsi="宋体" w:cs="宋体"/>
                <w:snapToGrid w:val="0"/>
                <w:color w:val="auto"/>
                <w:kern w:val="0"/>
                <w:szCs w:val="24"/>
              </w:rPr>
              <w:t>2</w:t>
            </w:r>
            <w:r>
              <w:rPr>
                <w:rFonts w:hint="eastAsia" w:hAnsi="宋体" w:cs="宋体"/>
                <w:snapToGrid w:val="0"/>
                <w:color w:val="auto"/>
                <w:kern w:val="0"/>
                <w:szCs w:val="24"/>
                <w:lang w:val="en-US" w:eastAsia="zh-CN"/>
              </w:rPr>
              <w:t>7</w:t>
            </w:r>
          </w:p>
        </w:tc>
        <w:tc>
          <w:tcPr>
            <w:tcW w:w="1740" w:type="dxa"/>
            <w:tcBorders>
              <w:top w:val="single" w:color="auto" w:sz="4" w:space="0"/>
              <w:left w:val="single" w:color="auto" w:sz="4" w:space="0"/>
              <w:bottom w:val="single" w:color="auto" w:sz="4" w:space="0"/>
              <w:right w:val="single" w:color="auto" w:sz="4" w:space="0"/>
            </w:tcBorders>
            <w:vAlign w:val="center"/>
          </w:tcPr>
          <w:p w14:paraId="3196D7ED">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hAnsi="宋体" w:cs="宋体"/>
                <w:snapToGrid w:val="0"/>
                <w:color w:val="auto"/>
                <w:kern w:val="0"/>
                <w:szCs w:val="24"/>
              </w:rPr>
            </w:pPr>
            <w:r>
              <w:rPr>
                <w:rFonts w:hint="eastAsia" w:ascii="宋体" w:hAnsi="宋体" w:eastAsia="宋体" w:cs="宋体"/>
                <w:snapToGrid w:val="0"/>
                <w:color w:val="auto"/>
                <w:kern w:val="0"/>
                <w:sz w:val="24"/>
                <w:szCs w:val="24"/>
                <w:highlight w:val="none"/>
              </w:rPr>
              <w:t>招标文件要求提交的用于评审的证书、证件、证明原件</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如有</w:t>
            </w:r>
            <w:r>
              <w:rPr>
                <w:rFonts w:hint="eastAsia" w:ascii="宋体" w:hAnsi="宋体" w:eastAsia="宋体" w:cs="宋体"/>
                <w:snapToGrid w:val="0"/>
                <w:color w:val="auto"/>
                <w:kern w:val="0"/>
                <w:sz w:val="24"/>
                <w:szCs w:val="24"/>
                <w:highlight w:val="none"/>
                <w:lang w:eastAsia="zh-CN"/>
              </w:rPr>
              <w:t>）</w:t>
            </w:r>
          </w:p>
        </w:tc>
        <w:tc>
          <w:tcPr>
            <w:tcW w:w="7095" w:type="dxa"/>
            <w:tcBorders>
              <w:top w:val="single" w:color="auto" w:sz="4" w:space="0"/>
              <w:left w:val="single" w:color="auto" w:sz="4" w:space="0"/>
              <w:bottom w:val="single" w:color="auto" w:sz="4" w:space="0"/>
              <w:right w:val="single" w:color="auto" w:sz="4" w:space="0"/>
            </w:tcBorders>
            <w:vAlign w:val="center"/>
          </w:tcPr>
          <w:p w14:paraId="72AFF7D2">
            <w:pPr>
              <w:keepNext w:val="0"/>
              <w:keepLines w:val="0"/>
              <w:pageBreakBefore w:val="0"/>
              <w:widowControl w:val="0"/>
              <w:kinsoku/>
              <w:wordWrap w:val="0"/>
              <w:overflowPunct/>
              <w:topLinePunct w:val="0"/>
              <w:autoSpaceDE/>
              <w:autoSpaceDN/>
              <w:bidi w:val="0"/>
              <w:adjustRightInd w:val="0"/>
              <w:snapToGrid w:val="0"/>
              <w:spacing w:line="420" w:lineRule="exact"/>
              <w:jc w:val="left"/>
              <w:textAlignment w:val="auto"/>
              <w:rPr>
                <w:rFonts w:hint="eastAsia" w:hAnsi="宋体" w:cs="宋体"/>
                <w:snapToGrid w:val="0"/>
                <w:color w:val="auto"/>
                <w:kern w:val="0"/>
                <w:szCs w:val="24"/>
              </w:rPr>
            </w:pP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投标人提交用于评审的证书、证件、证明原件的，应自行准备两张“原件一览表”(详见</w:t>
            </w:r>
            <w:r>
              <w:rPr>
                <w:rFonts w:hint="eastAsia" w:hAnsi="宋体" w:cs="宋体"/>
                <w:snapToGrid w:val="0"/>
                <w:color w:val="auto"/>
                <w:kern w:val="0"/>
                <w:sz w:val="24"/>
                <w:szCs w:val="24"/>
                <w:highlight w:val="none"/>
                <w:lang w:val="en-US" w:eastAsia="zh-CN"/>
              </w:rPr>
              <w:t>投标文件格式</w:t>
            </w:r>
            <w:r>
              <w:rPr>
                <w:rFonts w:hint="eastAsia" w:ascii="宋体" w:hAnsi="宋体" w:eastAsia="宋体" w:cs="宋体"/>
                <w:snapToGrid w:val="0"/>
                <w:color w:val="auto"/>
                <w:kern w:val="0"/>
                <w:sz w:val="24"/>
                <w:szCs w:val="24"/>
                <w:highlight w:val="none"/>
              </w:rPr>
              <w:t>，投标人须自行填写，表格可扩展)，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评标结束后，招标代理机构将退回投标人的原件。若投标人未按要求提交相应证明材料原件或投标文件中证明材料的彩色扫描件与原件不一致，评审时相应证明材料不予认可。</w:t>
            </w:r>
          </w:p>
        </w:tc>
      </w:tr>
      <w:tr w14:paraId="7161C5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7B8721E2">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4"/>
                <w:szCs w:val="24"/>
                <w:lang w:val="en-US" w:eastAsia="zh-CN" w:bidi="ar-SA"/>
              </w:rPr>
            </w:pPr>
            <w:r>
              <w:rPr>
                <w:rFonts w:hint="eastAsia" w:hAnsi="宋体" w:cs="宋体"/>
                <w:snapToGrid w:val="0"/>
                <w:color w:val="auto"/>
                <w:kern w:val="0"/>
                <w:szCs w:val="24"/>
              </w:rPr>
              <w:t>2</w:t>
            </w:r>
            <w:r>
              <w:rPr>
                <w:rFonts w:hint="eastAsia" w:hAnsi="宋体" w:cs="宋体"/>
                <w:snapToGrid w:val="0"/>
                <w:color w:val="auto"/>
                <w:kern w:val="0"/>
                <w:szCs w:val="24"/>
                <w:lang w:val="en-US" w:eastAsia="zh-CN"/>
              </w:rPr>
              <w:t>8</w:t>
            </w:r>
          </w:p>
        </w:tc>
        <w:tc>
          <w:tcPr>
            <w:tcW w:w="1740" w:type="dxa"/>
            <w:tcBorders>
              <w:top w:val="single" w:color="auto" w:sz="4" w:space="0"/>
              <w:left w:val="single" w:color="auto" w:sz="4" w:space="0"/>
              <w:bottom w:val="single" w:color="auto" w:sz="4" w:space="0"/>
              <w:right w:val="single" w:color="auto" w:sz="4" w:space="0"/>
            </w:tcBorders>
            <w:vAlign w:val="center"/>
          </w:tcPr>
          <w:p w14:paraId="4CB5F7E5">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招标人</w:t>
            </w:r>
          </w:p>
          <w:p w14:paraId="7CA2CE30">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联系方式</w:t>
            </w:r>
          </w:p>
        </w:tc>
        <w:tc>
          <w:tcPr>
            <w:tcW w:w="7095" w:type="dxa"/>
            <w:tcBorders>
              <w:top w:val="single" w:color="auto" w:sz="4" w:space="0"/>
              <w:left w:val="single" w:color="auto" w:sz="4" w:space="0"/>
              <w:bottom w:val="single" w:color="auto" w:sz="4" w:space="0"/>
              <w:right w:val="single" w:color="auto" w:sz="4" w:space="0"/>
            </w:tcBorders>
            <w:vAlign w:val="center"/>
          </w:tcPr>
          <w:p w14:paraId="7DD25FC1">
            <w:pPr>
              <w:pStyle w:val="87"/>
              <w:keepNext w:val="0"/>
              <w:keepLines w:val="0"/>
              <w:pageBreakBefore w:val="0"/>
              <w:widowControl/>
              <w:kinsoku/>
              <w:overflowPunct/>
              <w:topLinePunct w:val="0"/>
              <w:autoSpaceDE/>
              <w:autoSpaceDN/>
              <w:bidi w:val="0"/>
              <w:snapToGrid w:val="0"/>
              <w:spacing w:line="420" w:lineRule="exact"/>
              <w:ind w:left="0" w:leftChars="0" w:firstLine="480" w:firstLineChars="200"/>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单位名称：</w:t>
            </w:r>
            <w:r>
              <w:rPr>
                <w:rFonts w:hint="eastAsia" w:ascii="宋体" w:hAnsi="宋体" w:eastAsia="宋体" w:cs="宋体"/>
                <w:color w:val="auto"/>
                <w:kern w:val="0"/>
                <w:sz w:val="24"/>
                <w:szCs w:val="24"/>
                <w:highlight w:val="none"/>
                <w:lang w:val="en-US" w:eastAsia="zh-CN"/>
              </w:rPr>
              <w:t>南雄市乌迳镇人民政府</w:t>
            </w:r>
          </w:p>
          <w:p w14:paraId="5062B946">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办公地址：</w:t>
            </w:r>
            <w:r>
              <w:rPr>
                <w:rFonts w:hint="eastAsia" w:ascii="宋体" w:hAnsi="宋体" w:eastAsia="宋体" w:cs="宋体"/>
                <w:color w:val="auto"/>
                <w:kern w:val="0"/>
                <w:sz w:val="24"/>
                <w:szCs w:val="24"/>
                <w:highlight w:val="none"/>
                <w:lang w:val="en-US" w:eastAsia="zh-CN"/>
              </w:rPr>
              <w:t>南雄市乌迳镇</w:t>
            </w:r>
            <w:r>
              <w:rPr>
                <w:rFonts w:hint="eastAsia" w:hAnsi="宋体" w:cs="宋体"/>
                <w:color w:val="auto"/>
                <w:kern w:val="0"/>
                <w:sz w:val="24"/>
                <w:szCs w:val="24"/>
                <w:highlight w:val="none"/>
                <w:lang w:val="en-US" w:eastAsia="zh-CN"/>
              </w:rPr>
              <w:t>342省道文化广场对面</w:t>
            </w:r>
          </w:p>
          <w:p w14:paraId="0200907C">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联系人（部门）：</w:t>
            </w:r>
            <w:r>
              <w:rPr>
                <w:rFonts w:hint="eastAsia" w:hAnsi="宋体" w:cs="宋体"/>
                <w:snapToGrid w:val="0"/>
                <w:color w:val="auto"/>
                <w:kern w:val="0"/>
                <w:sz w:val="24"/>
                <w:szCs w:val="24"/>
                <w:highlight w:val="none"/>
                <w:lang w:val="en-US" w:eastAsia="zh-CN"/>
              </w:rPr>
              <w:t>黄工</w:t>
            </w:r>
          </w:p>
          <w:p w14:paraId="7F77D084">
            <w:pPr>
              <w:pStyle w:val="87"/>
              <w:keepNext w:val="0"/>
              <w:keepLines w:val="0"/>
              <w:pageBreakBefore w:val="0"/>
              <w:widowControl w:val="0"/>
              <w:tabs>
                <w:tab w:val="left" w:pos="1890"/>
              </w:tabs>
              <w:kinsoku/>
              <w:wordWrap/>
              <w:overflowPunct/>
              <w:topLinePunct w:val="0"/>
              <w:autoSpaceDE/>
              <w:autoSpaceDN/>
              <w:bidi w:val="0"/>
              <w:adjustRightInd/>
              <w:snapToGrid/>
              <w:spacing w:line="420" w:lineRule="exact"/>
              <w:ind w:firstLine="480" w:firstLineChars="200"/>
              <w:jc w:val="left"/>
              <w:textAlignment w:val="auto"/>
              <w:rPr>
                <w:rFonts w:hint="default" w:hAnsi="宋体" w:eastAsia="宋体" w:cs="宋体"/>
                <w:snapToGrid w:val="0"/>
                <w:color w:val="auto"/>
                <w:kern w:val="0"/>
                <w:szCs w:val="24"/>
                <w:lang w:val="en-US" w:eastAsia="zh-CN"/>
              </w:rPr>
            </w:pPr>
            <w:r>
              <w:rPr>
                <w:rFonts w:hint="eastAsia" w:ascii="宋体" w:hAnsi="宋体" w:eastAsia="宋体" w:cs="宋体"/>
                <w:snapToGrid w:val="0"/>
                <w:color w:val="auto"/>
                <w:kern w:val="0"/>
                <w:sz w:val="24"/>
                <w:szCs w:val="24"/>
                <w:highlight w:val="none"/>
                <w:lang w:val="en-US" w:eastAsia="zh-CN"/>
              </w:rPr>
              <w:t>联系电话</w:t>
            </w:r>
            <w:r>
              <w:rPr>
                <w:rFonts w:hint="eastAsia" w:asciiTheme="minorEastAsia" w:hAnsiTheme="minorEastAsia" w:eastAsiaTheme="minorEastAsia" w:cstheme="minorEastAsia"/>
                <w:snapToGrid w:val="0"/>
                <w:color w:val="auto"/>
                <w:kern w:val="0"/>
                <w:sz w:val="24"/>
                <w:szCs w:val="24"/>
                <w:highlight w:val="none"/>
                <w:lang w:val="en-US" w:eastAsia="zh-CN"/>
              </w:rPr>
              <w:t>：0751-3752001 </w:t>
            </w:r>
          </w:p>
        </w:tc>
      </w:tr>
      <w:tr w14:paraId="06B4FD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27824ACC">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4"/>
                <w:szCs w:val="24"/>
                <w:lang w:val="en-US" w:eastAsia="zh-CN" w:bidi="ar-SA"/>
              </w:rPr>
            </w:pPr>
            <w:r>
              <w:rPr>
                <w:rFonts w:hint="eastAsia" w:hAnsi="宋体" w:cs="宋体"/>
                <w:snapToGrid w:val="0"/>
                <w:color w:val="auto"/>
                <w:kern w:val="0"/>
                <w:szCs w:val="24"/>
              </w:rPr>
              <w:t>2</w:t>
            </w:r>
            <w:r>
              <w:rPr>
                <w:rFonts w:hint="eastAsia" w:hAnsi="宋体" w:cs="宋体"/>
                <w:snapToGrid w:val="0"/>
                <w:color w:val="auto"/>
                <w:kern w:val="0"/>
                <w:szCs w:val="24"/>
                <w:lang w:val="en-US" w:eastAsia="zh-CN"/>
              </w:rPr>
              <w:t>9</w:t>
            </w:r>
          </w:p>
        </w:tc>
        <w:tc>
          <w:tcPr>
            <w:tcW w:w="1740" w:type="dxa"/>
            <w:tcBorders>
              <w:top w:val="single" w:color="auto" w:sz="4" w:space="0"/>
              <w:left w:val="single" w:color="auto" w:sz="4" w:space="0"/>
              <w:bottom w:val="single" w:color="auto" w:sz="4" w:space="0"/>
              <w:right w:val="single" w:color="auto" w:sz="4" w:space="0"/>
            </w:tcBorders>
            <w:vAlign w:val="center"/>
          </w:tcPr>
          <w:p w14:paraId="42B2F57F">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招标代理机构</w:t>
            </w:r>
          </w:p>
          <w:p w14:paraId="70009F99">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联系方式</w:t>
            </w:r>
          </w:p>
        </w:tc>
        <w:tc>
          <w:tcPr>
            <w:tcW w:w="7095" w:type="dxa"/>
            <w:tcBorders>
              <w:top w:val="single" w:color="auto" w:sz="4" w:space="0"/>
              <w:left w:val="single" w:color="auto" w:sz="4" w:space="0"/>
              <w:bottom w:val="single" w:color="auto" w:sz="4" w:space="0"/>
              <w:right w:val="single" w:color="auto" w:sz="4" w:space="0"/>
            </w:tcBorders>
            <w:vAlign w:val="center"/>
          </w:tcPr>
          <w:p w14:paraId="6540B41C">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单位名称：韶关市中卓项目管理有限公司</w:t>
            </w:r>
          </w:p>
          <w:p w14:paraId="1A101AD1">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办公地址：韶关市武江区龙归镇兴龙路59号龙归镇人民政府A栋235</w:t>
            </w:r>
          </w:p>
          <w:p w14:paraId="6C4B0FA2">
            <w:pPr>
              <w:pStyle w:val="87"/>
              <w:keepNext w:val="0"/>
              <w:keepLines w:val="0"/>
              <w:pageBreakBefore w:val="0"/>
              <w:widowControl/>
              <w:kinsoku/>
              <w:overflowPunct/>
              <w:topLinePunct w:val="0"/>
              <w:autoSpaceDE/>
              <w:autoSpaceDN/>
              <w:bidi w:val="0"/>
              <w:snapToGrid w:val="0"/>
              <w:spacing w:line="420" w:lineRule="exact"/>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联系人（部门）：</w:t>
            </w:r>
            <w:r>
              <w:rPr>
                <w:rFonts w:hint="eastAsia" w:ascii="宋体" w:hAnsi="宋体" w:eastAsia="宋体" w:cs="宋体"/>
                <w:color w:val="auto"/>
                <w:kern w:val="0"/>
                <w:sz w:val="24"/>
                <w:szCs w:val="24"/>
                <w:highlight w:val="none"/>
                <w:lang w:val="en-US" w:eastAsia="zh-CN"/>
              </w:rPr>
              <w:t>梁工</w:t>
            </w:r>
          </w:p>
          <w:p w14:paraId="45A02AAB">
            <w:pPr>
              <w:keepNext w:val="0"/>
              <w:keepLines w:val="0"/>
              <w:pageBreakBefore w:val="0"/>
              <w:widowControl w:val="0"/>
              <w:tabs>
                <w:tab w:val="left" w:pos="1890"/>
              </w:tabs>
              <w:kinsoku/>
              <w:wordWrap/>
              <w:overflowPunct/>
              <w:topLinePunct w:val="0"/>
              <w:autoSpaceDE/>
              <w:autoSpaceDN/>
              <w:bidi w:val="0"/>
              <w:adjustRightInd/>
              <w:snapToGrid w:val="0"/>
              <w:spacing w:line="420" w:lineRule="exact"/>
              <w:ind w:firstLine="480" w:firstLineChars="200"/>
              <w:jc w:val="left"/>
              <w:textAlignment w:val="auto"/>
              <w:rPr>
                <w:rFonts w:hint="default" w:ascii="宋体" w:hAnsi="宋体" w:eastAsia="宋体" w:cs="宋体"/>
                <w:snapToGrid w:val="0"/>
                <w:color w:val="auto"/>
                <w:kern w:val="0"/>
                <w:sz w:val="24"/>
                <w:szCs w:val="24"/>
                <w:highlight w:val="none"/>
                <w:lang w:val="en-US"/>
              </w:rPr>
            </w:pP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lang w:val="en-US" w:eastAsia="zh-CN"/>
              </w:rPr>
              <w:t>17819284996</w:t>
            </w:r>
          </w:p>
        </w:tc>
      </w:tr>
      <w:tr w14:paraId="61384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4F5D1456">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default" w:ascii="宋体" w:hAnsi="宋体" w:eastAsia="宋体" w:cs="宋体"/>
                <w:snapToGrid w:val="0"/>
                <w:color w:val="auto"/>
                <w:kern w:val="0"/>
                <w:sz w:val="24"/>
                <w:szCs w:val="24"/>
                <w:lang w:val="en-US" w:eastAsia="zh-CN" w:bidi="ar-SA"/>
              </w:rPr>
            </w:pPr>
            <w:r>
              <w:rPr>
                <w:rFonts w:hint="eastAsia" w:hAnsi="宋体" w:cs="宋体"/>
                <w:snapToGrid w:val="0"/>
                <w:color w:val="auto"/>
                <w:kern w:val="0"/>
                <w:szCs w:val="24"/>
                <w:lang w:val="en-US" w:eastAsia="zh-CN"/>
              </w:rPr>
              <w:t>30</w:t>
            </w:r>
          </w:p>
        </w:tc>
        <w:tc>
          <w:tcPr>
            <w:tcW w:w="1740" w:type="dxa"/>
            <w:tcBorders>
              <w:top w:val="single" w:color="auto" w:sz="4" w:space="0"/>
              <w:left w:val="single" w:color="auto" w:sz="4" w:space="0"/>
              <w:bottom w:val="single" w:color="auto" w:sz="4" w:space="0"/>
              <w:right w:val="single" w:color="auto" w:sz="4" w:space="0"/>
            </w:tcBorders>
            <w:vAlign w:val="center"/>
          </w:tcPr>
          <w:p w14:paraId="767B8CA3">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交易场所</w:t>
            </w:r>
          </w:p>
          <w:p w14:paraId="4CC7096B">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联系方式</w:t>
            </w:r>
          </w:p>
        </w:tc>
        <w:tc>
          <w:tcPr>
            <w:tcW w:w="7095" w:type="dxa"/>
            <w:tcBorders>
              <w:top w:val="single" w:color="auto" w:sz="4" w:space="0"/>
              <w:left w:val="single" w:color="auto" w:sz="4" w:space="0"/>
              <w:bottom w:val="single" w:color="auto" w:sz="4" w:space="0"/>
              <w:right w:val="single" w:color="auto" w:sz="4" w:space="0"/>
            </w:tcBorders>
            <w:vAlign w:val="center"/>
          </w:tcPr>
          <w:p w14:paraId="3261EB8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单位名称：韶关市公共资源交易中心</w:t>
            </w:r>
          </w:p>
          <w:p w14:paraId="37620E8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办公地址：南雄市雄东路1号大润发四楼韶关市公共资源交易中心南雄分中心（南雄市公共服务中心内）</w:t>
            </w:r>
          </w:p>
          <w:p w14:paraId="2214F1B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联系人（部门）：工程交易股 </w:t>
            </w:r>
          </w:p>
          <w:p w14:paraId="1E1A8239">
            <w:pPr>
              <w:keepNext w:val="0"/>
              <w:keepLines w:val="0"/>
              <w:pageBreakBefore w:val="0"/>
              <w:widowControl w:val="0"/>
              <w:tabs>
                <w:tab w:val="left" w:pos="1890"/>
              </w:tabs>
              <w:kinsoku/>
              <w:wordWrap/>
              <w:overflowPunct/>
              <w:topLinePunct w:val="0"/>
              <w:autoSpaceDE/>
              <w:autoSpaceDN/>
              <w:bidi w:val="0"/>
              <w:adjustRightInd/>
              <w:snapToGrid w:val="0"/>
              <w:spacing w:line="420" w:lineRule="exact"/>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联系电话：0751-3860729</w:t>
            </w:r>
          </w:p>
        </w:tc>
      </w:tr>
      <w:tr w14:paraId="6D4149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3D05CDAF">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default" w:ascii="宋体" w:hAnsi="宋体" w:eastAsia="宋体" w:cs="宋体"/>
                <w:snapToGrid w:val="0"/>
                <w:color w:val="auto"/>
                <w:kern w:val="0"/>
                <w:sz w:val="24"/>
                <w:szCs w:val="24"/>
                <w:lang w:val="en-US" w:eastAsia="zh-CN" w:bidi="ar-SA"/>
              </w:rPr>
            </w:pPr>
            <w:r>
              <w:rPr>
                <w:rFonts w:hint="eastAsia" w:hAnsi="宋体" w:cs="宋体"/>
                <w:snapToGrid w:val="0"/>
                <w:color w:val="auto"/>
                <w:kern w:val="0"/>
                <w:szCs w:val="24"/>
                <w:lang w:val="en-US" w:eastAsia="zh-CN"/>
              </w:rPr>
              <w:t>31</w:t>
            </w:r>
          </w:p>
        </w:tc>
        <w:tc>
          <w:tcPr>
            <w:tcW w:w="1740" w:type="dxa"/>
            <w:tcBorders>
              <w:top w:val="single" w:color="auto" w:sz="4" w:space="0"/>
              <w:left w:val="single" w:color="auto" w:sz="4" w:space="0"/>
              <w:bottom w:val="single" w:color="auto" w:sz="4" w:space="0"/>
              <w:right w:val="single" w:color="auto" w:sz="4" w:space="0"/>
            </w:tcBorders>
            <w:vAlign w:val="center"/>
          </w:tcPr>
          <w:p w14:paraId="5EB098A6">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行政监督部门</w:t>
            </w:r>
          </w:p>
          <w:p w14:paraId="45C46398">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联系方式</w:t>
            </w:r>
          </w:p>
        </w:tc>
        <w:tc>
          <w:tcPr>
            <w:tcW w:w="7095" w:type="dxa"/>
            <w:tcBorders>
              <w:top w:val="single" w:color="auto" w:sz="4" w:space="0"/>
              <w:left w:val="single" w:color="auto" w:sz="4" w:space="0"/>
              <w:bottom w:val="single" w:color="auto" w:sz="4" w:space="0"/>
              <w:right w:val="single" w:color="auto" w:sz="4" w:space="0"/>
            </w:tcBorders>
            <w:vAlign w:val="center"/>
          </w:tcPr>
          <w:p w14:paraId="7CFE9235">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单位名称：南雄市农业农村局</w:t>
            </w:r>
          </w:p>
          <w:p w14:paraId="04BE3276">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办公地址：南雄市沿江西路98号</w:t>
            </w:r>
          </w:p>
          <w:p w14:paraId="2FFF1EAB">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联系人(部门)：乡村建设和农村社会事业促进股</w:t>
            </w:r>
          </w:p>
          <w:p w14:paraId="20EAC73D">
            <w:pPr>
              <w:keepNext w:val="0"/>
              <w:keepLines w:val="0"/>
              <w:pageBreakBefore w:val="0"/>
              <w:widowControl w:val="0"/>
              <w:tabs>
                <w:tab w:val="left" w:pos="1890"/>
              </w:tabs>
              <w:kinsoku/>
              <w:wordWrap/>
              <w:overflowPunct/>
              <w:topLinePunct w:val="0"/>
              <w:autoSpaceDE/>
              <w:autoSpaceDN/>
              <w:bidi w:val="0"/>
              <w:adjustRightInd/>
              <w:snapToGrid w:val="0"/>
              <w:spacing w:line="420" w:lineRule="exact"/>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联系电话：0751-</w:t>
            </w:r>
            <w:r>
              <w:rPr>
                <w:rFonts w:hint="eastAsia" w:hAnsi="宋体" w:cs="宋体"/>
                <w:color w:val="auto"/>
                <w:sz w:val="24"/>
                <w:szCs w:val="24"/>
                <w:highlight w:val="none"/>
                <w:lang w:val="en-US" w:eastAsia="zh-CN"/>
              </w:rPr>
              <w:t>3802620</w:t>
            </w: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  </w:t>
            </w:r>
          </w:p>
        </w:tc>
      </w:tr>
      <w:bookmarkEnd w:id="4"/>
      <w:tr w14:paraId="74867B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565918AC">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4"/>
                <w:szCs w:val="24"/>
                <w:lang w:val="en-US" w:eastAsia="zh-CN" w:bidi="ar-SA"/>
              </w:rPr>
            </w:pPr>
            <w:bookmarkStart w:id="5" w:name="_Toc122769943"/>
            <w:bookmarkStart w:id="6" w:name="_Toc122859103"/>
            <w:bookmarkStart w:id="7" w:name="_Toc122671103"/>
            <w:r>
              <w:rPr>
                <w:rFonts w:hint="eastAsia" w:hAnsi="宋体" w:cs="宋体"/>
                <w:snapToGrid w:val="0"/>
                <w:color w:val="auto"/>
                <w:kern w:val="0"/>
                <w:szCs w:val="24"/>
              </w:rPr>
              <w:t>3</w:t>
            </w:r>
            <w:r>
              <w:rPr>
                <w:rFonts w:hint="eastAsia" w:hAnsi="宋体" w:cs="宋体"/>
                <w:snapToGrid w:val="0"/>
                <w:color w:val="auto"/>
                <w:kern w:val="0"/>
                <w:szCs w:val="24"/>
                <w:lang w:val="en-US" w:eastAsia="zh-CN"/>
              </w:rPr>
              <w:t>2</w:t>
            </w:r>
          </w:p>
        </w:tc>
        <w:tc>
          <w:tcPr>
            <w:tcW w:w="1740" w:type="dxa"/>
            <w:tcBorders>
              <w:top w:val="single" w:color="auto" w:sz="4" w:space="0"/>
              <w:left w:val="single" w:color="auto" w:sz="4" w:space="0"/>
              <w:bottom w:val="single" w:color="auto" w:sz="4" w:space="0"/>
              <w:right w:val="single" w:color="auto" w:sz="4" w:space="0"/>
            </w:tcBorders>
            <w:vAlign w:val="center"/>
          </w:tcPr>
          <w:p w14:paraId="24C0BFAA">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hAnsi="宋体" w:cs="宋体"/>
                <w:snapToGrid w:val="0"/>
                <w:color w:val="auto"/>
                <w:kern w:val="0"/>
                <w:szCs w:val="24"/>
              </w:rPr>
              <w:t>术语</w:t>
            </w:r>
          </w:p>
        </w:tc>
        <w:tc>
          <w:tcPr>
            <w:tcW w:w="7095" w:type="dxa"/>
            <w:tcBorders>
              <w:top w:val="single" w:color="auto" w:sz="4" w:space="0"/>
              <w:left w:val="single" w:color="auto" w:sz="4" w:space="0"/>
              <w:bottom w:val="single" w:color="auto" w:sz="4" w:space="0"/>
              <w:right w:val="single" w:color="auto" w:sz="4" w:space="0"/>
            </w:tcBorders>
            <w:vAlign w:val="center"/>
          </w:tcPr>
          <w:p w14:paraId="1A8F6FFC">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snapToGrid w:val="0"/>
                <w:color w:val="auto"/>
                <w:kern w:val="0"/>
                <w:szCs w:val="24"/>
              </w:rPr>
            </w:pPr>
            <w:r>
              <w:rPr>
                <w:rFonts w:hint="eastAsia" w:hAnsi="宋体" w:cs="宋体"/>
                <w:snapToGrid w:val="0"/>
                <w:color w:val="auto"/>
                <w:kern w:val="0"/>
                <w:szCs w:val="24"/>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7AD3FB51">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jc w:val="left"/>
              <w:textAlignment w:val="auto"/>
              <w:rPr>
                <w:rFonts w:hAnsi="宋体" w:cs="宋体"/>
                <w:snapToGrid w:val="0"/>
                <w:color w:val="auto"/>
                <w:kern w:val="0"/>
                <w:szCs w:val="24"/>
              </w:rPr>
            </w:pPr>
            <w:r>
              <w:rPr>
                <w:rFonts w:hint="eastAsia" w:hAnsi="宋体" w:cs="宋体"/>
                <w:snapToGrid w:val="0"/>
                <w:color w:val="auto"/>
                <w:kern w:val="0"/>
                <w:szCs w:val="24"/>
              </w:rPr>
              <w:t>2．“相关服务”是指监理人受委托人的委托，按照合同约定，在勘察、设计、保修等阶段提供的服务活动。</w:t>
            </w:r>
          </w:p>
        </w:tc>
      </w:tr>
      <w:bookmarkEnd w:id="5"/>
      <w:bookmarkEnd w:id="6"/>
      <w:bookmarkEnd w:id="7"/>
      <w:tr w14:paraId="40921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705" w:type="dxa"/>
            <w:tcBorders>
              <w:top w:val="single" w:color="auto" w:sz="4" w:space="0"/>
              <w:left w:val="single" w:color="auto" w:sz="4" w:space="0"/>
              <w:bottom w:val="single" w:color="auto" w:sz="4" w:space="0"/>
              <w:right w:val="single" w:color="auto" w:sz="4" w:space="0"/>
            </w:tcBorders>
            <w:vAlign w:val="center"/>
          </w:tcPr>
          <w:p w14:paraId="57613CC9">
            <w:pPr>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default" w:hAnsi="宋体" w:eastAsia="宋体" w:cs="宋体"/>
                <w:snapToGrid w:val="0"/>
                <w:color w:val="auto"/>
                <w:kern w:val="0"/>
                <w:szCs w:val="24"/>
                <w:lang w:val="en-US" w:eastAsia="zh-CN"/>
              </w:rPr>
            </w:pPr>
            <w:r>
              <w:rPr>
                <w:rFonts w:hint="eastAsia" w:hAnsi="宋体" w:cs="宋体"/>
                <w:snapToGrid w:val="0"/>
                <w:color w:val="auto"/>
                <w:kern w:val="0"/>
                <w:szCs w:val="24"/>
                <w:lang w:val="en-US" w:eastAsia="zh-CN"/>
              </w:rPr>
              <w:t>33</w:t>
            </w:r>
          </w:p>
        </w:tc>
        <w:tc>
          <w:tcPr>
            <w:tcW w:w="1740" w:type="dxa"/>
            <w:tcBorders>
              <w:top w:val="single" w:color="auto" w:sz="4" w:space="0"/>
              <w:left w:val="single" w:color="auto" w:sz="4" w:space="0"/>
              <w:bottom w:val="single" w:color="auto" w:sz="4" w:space="0"/>
              <w:right w:val="single" w:color="auto" w:sz="4" w:space="0"/>
            </w:tcBorders>
            <w:vAlign w:val="center"/>
          </w:tcPr>
          <w:p w14:paraId="5B5FCE42">
            <w:pPr>
              <w:keepNext w:val="0"/>
              <w:keepLines w:val="0"/>
              <w:pageBreakBefore w:val="0"/>
              <w:widowControl w:val="0"/>
              <w:tabs>
                <w:tab w:val="left" w:pos="1890"/>
              </w:tabs>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Cs w:val="24"/>
              </w:rPr>
            </w:pPr>
            <w:r>
              <w:rPr>
                <w:rFonts w:hint="eastAsia" w:ascii="宋体" w:hAnsi="宋体" w:eastAsia="宋体" w:cs="宋体"/>
                <w:color w:val="auto"/>
                <w:kern w:val="2"/>
                <w:sz w:val="24"/>
                <w:highlight w:val="none"/>
                <w:lang w:val="en-US" w:eastAsia="zh-CN" w:bidi="ar-SA"/>
              </w:rPr>
              <w:t>招标代理费及评标专家酬劳</w:t>
            </w:r>
          </w:p>
        </w:tc>
        <w:tc>
          <w:tcPr>
            <w:tcW w:w="7095" w:type="dxa"/>
            <w:tcBorders>
              <w:top w:val="single" w:color="auto" w:sz="4" w:space="0"/>
              <w:left w:val="single" w:color="auto" w:sz="4" w:space="0"/>
              <w:bottom w:val="single" w:color="auto" w:sz="4" w:space="0"/>
              <w:right w:val="single" w:color="auto" w:sz="4" w:space="0"/>
            </w:tcBorders>
            <w:vAlign w:val="center"/>
          </w:tcPr>
          <w:p w14:paraId="7DC1CEF4">
            <w:pPr>
              <w:keepNext w:val="0"/>
              <w:keepLines w:val="0"/>
              <w:pageBreakBefore w:val="0"/>
              <w:widowControl w:val="0"/>
              <w:tabs>
                <w:tab w:val="left" w:pos="1890"/>
              </w:tabs>
              <w:kinsoku/>
              <w:wordWrap/>
              <w:overflowPunct/>
              <w:topLinePunct w:val="0"/>
              <w:autoSpaceDE/>
              <w:autoSpaceDN/>
              <w:bidi w:val="0"/>
              <w:adjustRightInd/>
              <w:snapToGrid w:val="0"/>
              <w:spacing w:line="420" w:lineRule="exact"/>
              <w:ind w:firstLine="480" w:firstLineChars="200"/>
              <w:textAlignment w:val="auto"/>
              <w:rPr>
                <w:rFonts w:hAnsi="宋体" w:cs="宋体"/>
                <w:snapToGrid w:val="0"/>
                <w:color w:val="auto"/>
                <w:szCs w:val="24"/>
              </w:rPr>
            </w:pPr>
            <w:r>
              <w:rPr>
                <w:rFonts w:hint="eastAsia" w:ascii="宋体" w:hAnsi="宋体" w:eastAsia="宋体" w:cs="宋体"/>
                <w:snapToGrid w:val="0"/>
                <w:color w:val="auto"/>
                <w:kern w:val="0"/>
                <w:sz w:val="24"/>
                <w:szCs w:val="24"/>
                <w:highlight w:val="none"/>
                <w:lang w:val="en-US" w:eastAsia="zh-CN"/>
              </w:rPr>
              <w:t>本项目的招标代理服务费和评标专家酬劳（包括食宿费用、交通费、专家评审劳务费等）由中标人支付。该费用不再另行报价，由投标人在投标报价时综合考虑在内。招标代理服务费参照《招标代理服务收费管理暂行办法》计价格[2002]1980号文计算；不足柒仟元按柒仟元整收取。中标人在领取中标通知书前须向招标代理机构一次性支付。</w:t>
            </w:r>
          </w:p>
        </w:tc>
      </w:tr>
    </w:tbl>
    <w:p w14:paraId="3713A618">
      <w:pPr>
        <w:pStyle w:val="4"/>
        <w:wordWrap w:val="0"/>
        <w:autoSpaceDE/>
        <w:autoSpaceDN/>
        <w:snapToGrid w:val="0"/>
        <w:spacing w:before="260" w:after="260" w:line="440" w:lineRule="exact"/>
        <w:jc w:val="both"/>
        <w:rPr>
          <w:rFonts w:ascii="Times New Roman"/>
          <w:b/>
          <w:snapToGrid w:val="0"/>
          <w:color w:val="auto"/>
        </w:rPr>
        <w:sectPr>
          <w:footerReference r:id="rId6" w:type="default"/>
          <w:endnotePr>
            <w:numFmt w:val="decimal"/>
          </w:endnotePr>
          <w:pgSz w:w="11906" w:h="16838"/>
          <w:pgMar w:top="1417" w:right="1417" w:bottom="1417" w:left="1417" w:header="850" w:footer="992" w:gutter="0"/>
          <w:pgNumType w:start="1"/>
          <w:cols w:space="0" w:num="1"/>
          <w:docGrid w:linePitch="327" w:charSpace="0"/>
        </w:sectPr>
      </w:pPr>
    </w:p>
    <w:p w14:paraId="21CE9C32">
      <w:pPr>
        <w:pStyle w:val="4"/>
        <w:wordWrap w:val="0"/>
        <w:autoSpaceDE/>
        <w:autoSpaceDN/>
        <w:snapToGrid w:val="0"/>
        <w:spacing w:after="120" w:afterLines="50" w:line="440" w:lineRule="exact"/>
        <w:jc w:val="both"/>
        <w:rPr>
          <w:rFonts w:ascii="Times New Roman"/>
          <w:snapToGrid w:val="0"/>
          <w:color w:val="auto"/>
        </w:rPr>
      </w:pPr>
      <w:bookmarkStart w:id="8" w:name="_Toc714"/>
      <w:bookmarkStart w:id="9" w:name="_Toc21940"/>
      <w:r>
        <w:rPr>
          <w:rFonts w:hint="eastAsia" w:ascii="Times New Roman"/>
          <w:b/>
          <w:snapToGrid w:val="0"/>
          <w:color w:val="auto"/>
        </w:rPr>
        <w:t>第二节 重要事项时间地点一览表</w:t>
      </w:r>
      <w:bookmarkEnd w:id="8"/>
      <w:bookmarkEnd w:id="9"/>
    </w:p>
    <w:tbl>
      <w:tblPr>
        <w:tblStyle w:val="30"/>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0"/>
        <w:gridCol w:w="1455"/>
        <w:gridCol w:w="7124"/>
      </w:tblGrid>
      <w:tr w14:paraId="4DA2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1B37F3D1">
            <w:pPr>
              <w:pStyle w:val="87"/>
              <w:keepNext w:val="0"/>
              <w:keepLines w:val="0"/>
              <w:widowControl w:val="0"/>
              <w:suppressLineNumbers w:val="0"/>
              <w:pBdr>
                <w:top w:val="none" w:color="auto" w:sz="0" w:space="0"/>
                <w:left w:val="none" w:color="auto" w:sz="0" w:space="0"/>
                <w:bottom w:val="none" w:color="auto" w:sz="0" w:space="0"/>
                <w:right w:val="none" w:color="auto" w:sz="0" w:space="0"/>
              </w:pBdr>
              <w:tabs>
                <w:tab w:val="left" w:pos="1890"/>
              </w:tabs>
              <w:wordWrap w:val="0"/>
              <w:adjustRightInd w:val="0"/>
              <w:snapToGrid w:val="0"/>
              <w:spacing w:before="0" w:beforeLines="0" w:beforeAutospacing="0" w:after="260" w:afterLines="0" w:afterAutospacing="0" w:line="440" w:lineRule="exact"/>
              <w:ind w:left="0" w:leftChars="0" w:right="0" w:rightChars="0"/>
              <w:jc w:val="left"/>
              <w:rPr>
                <w:rFonts w:hint="eastAsia" w:ascii="宋体" w:hAnsi="宋体" w:eastAsia="宋体" w:cs="宋体"/>
                <w:color w:val="auto"/>
                <w:sz w:val="24"/>
                <w:szCs w:val="24"/>
              </w:rPr>
            </w:pPr>
            <w:r>
              <w:rPr>
                <w:rFonts w:hint="eastAsia" w:ascii="宋体" w:hAnsi="宋体" w:eastAsia="宋体" w:cs="宋体"/>
                <w:b/>
                <w:bCs/>
                <w:caps w:val="0"/>
                <w:smallCaps w:val="0"/>
                <w:snapToGrid w:val="0"/>
                <w:color w:val="auto"/>
                <w:spacing w:val="0"/>
                <w:kern w:val="0"/>
                <w:sz w:val="24"/>
                <w:szCs w:val="24"/>
                <w:highlight w:val="none"/>
                <w:lang w:val="en-US" w:eastAsia="zh-CN"/>
              </w:rPr>
              <w:t xml:space="preserve"> </w:t>
            </w:r>
            <w:r>
              <w:rPr>
                <w:rFonts w:hint="eastAsia" w:ascii="宋体" w:hAnsi="宋体" w:eastAsia="宋体" w:cs="宋体"/>
                <w:i w:val="0"/>
                <w:caps w:val="0"/>
                <w:color w:val="auto"/>
                <w:spacing w:val="0"/>
                <w:sz w:val="24"/>
                <w:szCs w:val="24"/>
              </w:rPr>
              <w:t>1</w:t>
            </w:r>
          </w:p>
        </w:tc>
        <w:tc>
          <w:tcPr>
            <w:tcW w:w="1455" w:type="dxa"/>
            <w:noWrap w:val="0"/>
            <w:vAlign w:val="center"/>
          </w:tcPr>
          <w:p w14:paraId="02420B1E">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招标公告</w:t>
            </w:r>
          </w:p>
          <w:p w14:paraId="06B0FAE0">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发布时间</w:t>
            </w:r>
          </w:p>
        </w:tc>
        <w:tc>
          <w:tcPr>
            <w:tcW w:w="7124" w:type="dxa"/>
            <w:noWrap w:val="0"/>
            <w:vAlign w:val="center"/>
          </w:tcPr>
          <w:p w14:paraId="77DA56ED">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240" w:leftChars="0" w:right="0" w:rightChars="0" w:hanging="240" w:hangingChars="100"/>
              <w:jc w:val="left"/>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 </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cs="宋体"/>
                <w:i w:val="0"/>
                <w:caps w:val="0"/>
                <w:color w:val="auto"/>
                <w:spacing w:val="0"/>
                <w:sz w:val="24"/>
                <w:szCs w:val="24"/>
                <w:u w:val="single"/>
                <w:lang w:val="en-US" w:eastAsia="zh-CN"/>
              </w:rPr>
              <w:t>09</w:t>
            </w:r>
            <w:r>
              <w:rPr>
                <w:rFonts w:hint="eastAsia" w:ascii="宋体" w:hAnsi="宋体" w:eastAsia="宋体" w:cs="宋体"/>
                <w:i w:val="0"/>
                <w:caps w:val="0"/>
                <w:color w:val="auto"/>
                <w:spacing w:val="0"/>
                <w:sz w:val="24"/>
                <w:szCs w:val="24"/>
              </w:rPr>
              <w:t>月</w:t>
            </w:r>
            <w:r>
              <w:rPr>
                <w:rFonts w:hint="eastAsia" w:cs="宋体"/>
                <w:i w:val="0"/>
                <w:caps w:val="0"/>
                <w:color w:val="auto"/>
                <w:spacing w:val="0"/>
                <w:sz w:val="24"/>
                <w:szCs w:val="24"/>
                <w:u w:val="single"/>
                <w:lang w:val="en-US" w:eastAsia="zh-CN"/>
              </w:rPr>
              <w:t>20</w:t>
            </w:r>
            <w:r>
              <w:rPr>
                <w:rFonts w:hint="eastAsia" w:ascii="宋体" w:hAnsi="宋体" w:eastAsia="宋体" w:cs="宋体"/>
                <w:i w:val="0"/>
                <w:caps w:val="0"/>
                <w:color w:val="auto"/>
                <w:spacing w:val="0"/>
                <w:sz w:val="24"/>
                <w:szCs w:val="24"/>
              </w:rPr>
              <w:t>日</w:t>
            </w:r>
            <w:r>
              <w:rPr>
                <w:rFonts w:hint="eastAsia" w:cs="宋体"/>
                <w:i w:val="0"/>
                <w:caps w:val="0"/>
                <w:color w:val="auto"/>
                <w:spacing w:val="0"/>
                <w:sz w:val="24"/>
                <w:szCs w:val="24"/>
                <w:u w:val="single"/>
                <w:lang w:val="en-US" w:eastAsia="zh-CN"/>
              </w:rPr>
              <w:t>17</w:t>
            </w:r>
            <w:r>
              <w:rPr>
                <w:rFonts w:hint="eastAsia" w:ascii="宋体" w:hAnsi="宋体" w:eastAsia="宋体" w:cs="宋体"/>
                <w:i w:val="0"/>
                <w:caps w:val="0"/>
                <w:color w:val="auto"/>
                <w:spacing w:val="0"/>
                <w:sz w:val="24"/>
                <w:szCs w:val="24"/>
              </w:rPr>
              <w:t>时</w:t>
            </w:r>
            <w:r>
              <w:rPr>
                <w:rFonts w:hint="eastAsia" w:cs="宋体"/>
                <w:i w:val="0"/>
                <w:caps w:val="0"/>
                <w:color w:val="auto"/>
                <w:spacing w:val="0"/>
                <w:sz w:val="24"/>
                <w:szCs w:val="24"/>
                <w:u w:val="single"/>
                <w:lang w:val="en-US" w:eastAsia="zh-CN"/>
              </w:rPr>
              <w:t>00</w:t>
            </w:r>
            <w:r>
              <w:rPr>
                <w:rFonts w:hint="eastAsia" w:ascii="宋体" w:hAnsi="宋体" w:eastAsia="宋体" w:cs="宋体"/>
                <w:i w:val="0"/>
                <w:caps w:val="0"/>
                <w:color w:val="auto"/>
                <w:spacing w:val="0"/>
                <w:sz w:val="24"/>
                <w:szCs w:val="24"/>
              </w:rPr>
              <w:t>分</w:t>
            </w:r>
          </w:p>
        </w:tc>
      </w:tr>
      <w:tr w14:paraId="7944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787CE7C4">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2</w:t>
            </w:r>
          </w:p>
        </w:tc>
        <w:tc>
          <w:tcPr>
            <w:tcW w:w="1455" w:type="dxa"/>
            <w:noWrap w:val="0"/>
            <w:vAlign w:val="center"/>
          </w:tcPr>
          <w:p w14:paraId="183E06F5">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lang w:val="en-US" w:eastAsia="zh-CN"/>
              </w:rPr>
              <w:t>获取招标文件截止时</w:t>
            </w:r>
            <w:r>
              <w:rPr>
                <w:rFonts w:hint="eastAsia" w:ascii="宋体" w:hAnsi="宋体" w:eastAsia="宋体" w:cs="宋体"/>
                <w:i w:val="0"/>
                <w:caps w:val="0"/>
                <w:color w:val="auto"/>
                <w:spacing w:val="0"/>
                <w:sz w:val="24"/>
                <w:szCs w:val="24"/>
              </w:rPr>
              <w:t>间</w:t>
            </w:r>
          </w:p>
        </w:tc>
        <w:tc>
          <w:tcPr>
            <w:tcW w:w="7124" w:type="dxa"/>
            <w:noWrap w:val="0"/>
            <w:vAlign w:val="center"/>
          </w:tcPr>
          <w:p w14:paraId="04BA47C4">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 </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15</w:t>
            </w:r>
            <w:r>
              <w:rPr>
                <w:rFonts w:hint="eastAsia" w:ascii="宋体" w:hAnsi="宋体" w:eastAsia="宋体" w:cs="宋体"/>
                <w:i w:val="0"/>
                <w:caps w:val="0"/>
                <w:color w:val="auto"/>
                <w:spacing w:val="0"/>
                <w:sz w:val="24"/>
                <w:szCs w:val="24"/>
              </w:rPr>
              <w:t>日</w:t>
            </w:r>
            <w:r>
              <w:rPr>
                <w:rFonts w:hint="eastAsia" w:ascii="宋体" w:eastAsia="宋体" w:cs="宋体"/>
                <w:i w:val="0"/>
                <w:caps w:val="0"/>
                <w:color w:val="auto"/>
                <w:spacing w:val="0"/>
                <w:sz w:val="24"/>
                <w:szCs w:val="24"/>
                <w:u w:val="single"/>
                <w:lang w:val="en-US" w:eastAsia="zh-CN"/>
              </w:rPr>
              <w:t>1</w:t>
            </w:r>
            <w:r>
              <w:rPr>
                <w:rFonts w:hint="eastAsia" w:cs="宋体"/>
                <w:i w:val="0"/>
                <w:caps w:val="0"/>
                <w:color w:val="auto"/>
                <w:spacing w:val="0"/>
                <w:sz w:val="24"/>
                <w:szCs w:val="24"/>
                <w:u w:val="single"/>
                <w:lang w:val="en-US" w:eastAsia="zh-CN"/>
              </w:rPr>
              <w:t>1</w:t>
            </w:r>
            <w:r>
              <w:rPr>
                <w:rFonts w:hint="eastAsia" w:ascii="宋体" w:hAnsi="宋体" w:eastAsia="宋体" w:cs="宋体"/>
                <w:i w:val="0"/>
                <w:caps w:val="0"/>
                <w:color w:val="auto"/>
                <w:spacing w:val="0"/>
                <w:sz w:val="24"/>
                <w:szCs w:val="24"/>
              </w:rPr>
              <w:t>时</w:t>
            </w:r>
            <w:r>
              <w:rPr>
                <w:rFonts w:hint="eastAsia" w:cs="宋体"/>
                <w:i w:val="0"/>
                <w:caps w:val="0"/>
                <w:color w:val="auto"/>
                <w:spacing w:val="0"/>
                <w:sz w:val="24"/>
                <w:szCs w:val="24"/>
                <w:u w:val="single"/>
                <w:lang w:val="en-US" w:eastAsia="zh-CN"/>
              </w:rPr>
              <w:t>0</w:t>
            </w:r>
            <w:r>
              <w:rPr>
                <w:rFonts w:hint="eastAsia" w:ascii="宋体" w:eastAsia="宋体" w:cs="宋体"/>
                <w:i w:val="0"/>
                <w:caps w:val="0"/>
                <w:color w:val="auto"/>
                <w:spacing w:val="0"/>
                <w:sz w:val="24"/>
                <w:szCs w:val="24"/>
                <w:u w:val="single"/>
                <w:lang w:val="en-US" w:eastAsia="zh-CN"/>
              </w:rPr>
              <w:t>0</w:t>
            </w:r>
            <w:r>
              <w:rPr>
                <w:rFonts w:hint="eastAsia" w:ascii="宋体" w:hAnsi="宋体" w:eastAsia="宋体" w:cs="宋体"/>
                <w:i w:val="0"/>
                <w:caps w:val="0"/>
                <w:color w:val="auto"/>
                <w:spacing w:val="0"/>
                <w:sz w:val="24"/>
                <w:szCs w:val="24"/>
              </w:rPr>
              <w:t>分</w:t>
            </w:r>
          </w:p>
        </w:tc>
      </w:tr>
      <w:tr w14:paraId="5D35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0B463BA3">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3</w:t>
            </w:r>
          </w:p>
        </w:tc>
        <w:tc>
          <w:tcPr>
            <w:tcW w:w="1455" w:type="dxa"/>
            <w:noWrap w:val="0"/>
            <w:vAlign w:val="center"/>
          </w:tcPr>
          <w:p w14:paraId="1E3855D0">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网上提问</w:t>
            </w:r>
          </w:p>
          <w:p w14:paraId="01E2C1F3">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截止时间</w:t>
            </w:r>
          </w:p>
        </w:tc>
        <w:tc>
          <w:tcPr>
            <w:tcW w:w="7124" w:type="dxa"/>
            <w:noWrap w:val="0"/>
            <w:vAlign w:val="center"/>
          </w:tcPr>
          <w:p w14:paraId="70B18913">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 </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05</w:t>
            </w:r>
            <w:r>
              <w:rPr>
                <w:rFonts w:hint="eastAsia" w:ascii="宋体" w:hAnsi="宋体" w:eastAsia="宋体" w:cs="宋体"/>
                <w:i w:val="0"/>
                <w:caps w:val="0"/>
                <w:color w:val="auto"/>
                <w:spacing w:val="0"/>
                <w:sz w:val="24"/>
                <w:szCs w:val="24"/>
              </w:rPr>
              <w:t>日</w:t>
            </w:r>
            <w:r>
              <w:rPr>
                <w:rFonts w:hint="eastAsia" w:ascii="宋体" w:eastAsia="宋体" w:cs="宋体"/>
                <w:i w:val="0"/>
                <w:caps w:val="0"/>
                <w:color w:val="auto"/>
                <w:spacing w:val="0"/>
                <w:sz w:val="24"/>
                <w:szCs w:val="24"/>
                <w:u w:val="single"/>
                <w:lang w:val="en-US" w:eastAsia="zh-CN"/>
              </w:rPr>
              <w:t>16</w:t>
            </w:r>
            <w:r>
              <w:rPr>
                <w:rFonts w:hint="eastAsia" w:ascii="宋体" w:hAnsi="宋体" w:eastAsia="宋体" w:cs="宋体"/>
                <w:i w:val="0"/>
                <w:caps w:val="0"/>
                <w:color w:val="auto"/>
                <w:spacing w:val="0"/>
                <w:sz w:val="24"/>
                <w:szCs w:val="24"/>
              </w:rPr>
              <w:t>时</w:t>
            </w:r>
            <w:r>
              <w:rPr>
                <w:rFonts w:hint="eastAsia" w:ascii="宋体" w:eastAsia="宋体" w:cs="宋体"/>
                <w:i w:val="0"/>
                <w:caps w:val="0"/>
                <w:color w:val="auto"/>
                <w:spacing w:val="0"/>
                <w:sz w:val="24"/>
                <w:szCs w:val="24"/>
                <w:u w:val="single"/>
                <w:lang w:val="en-US" w:eastAsia="zh-CN"/>
              </w:rPr>
              <w:t>00</w:t>
            </w:r>
            <w:r>
              <w:rPr>
                <w:rFonts w:hint="eastAsia" w:ascii="宋体" w:hAnsi="宋体" w:eastAsia="宋体" w:cs="宋体"/>
                <w:i w:val="0"/>
                <w:caps w:val="0"/>
                <w:color w:val="auto"/>
                <w:spacing w:val="0"/>
                <w:sz w:val="24"/>
                <w:szCs w:val="24"/>
              </w:rPr>
              <w:t>分</w:t>
            </w:r>
          </w:p>
        </w:tc>
      </w:tr>
      <w:tr w14:paraId="69B4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5E189C42">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4</w:t>
            </w:r>
          </w:p>
        </w:tc>
        <w:tc>
          <w:tcPr>
            <w:tcW w:w="1455" w:type="dxa"/>
            <w:noWrap w:val="0"/>
            <w:vAlign w:val="center"/>
          </w:tcPr>
          <w:p w14:paraId="5328B2D6">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网上答疑</w:t>
            </w:r>
          </w:p>
          <w:p w14:paraId="2C204C8A">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时间</w:t>
            </w:r>
          </w:p>
        </w:tc>
        <w:tc>
          <w:tcPr>
            <w:tcW w:w="7124" w:type="dxa"/>
            <w:noWrap w:val="0"/>
            <w:vAlign w:val="center"/>
          </w:tcPr>
          <w:p w14:paraId="36BBF248">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240" w:leftChars="0" w:right="0" w:rightChars="0" w:hanging="240" w:hangingChars="100"/>
              <w:jc w:val="left"/>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 </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05</w:t>
            </w:r>
            <w:r>
              <w:rPr>
                <w:rFonts w:hint="eastAsia" w:ascii="宋体" w:hAnsi="宋体" w:eastAsia="宋体" w:cs="宋体"/>
                <w:i w:val="0"/>
                <w:caps w:val="0"/>
                <w:color w:val="auto"/>
                <w:spacing w:val="0"/>
                <w:sz w:val="24"/>
                <w:szCs w:val="24"/>
              </w:rPr>
              <w:t>日</w:t>
            </w:r>
            <w:r>
              <w:rPr>
                <w:rFonts w:hint="eastAsia" w:ascii="宋体" w:hAnsi="宋体" w:eastAsia="宋体" w:cs="宋体"/>
                <w:color w:val="auto"/>
                <w:kern w:val="2"/>
                <w:sz w:val="24"/>
                <w:szCs w:val="24"/>
                <w:highlight w:val="none"/>
                <w:u w:val="single"/>
                <w:lang w:val="en-US" w:eastAsia="zh-CN" w:bidi="ar-SA"/>
              </w:rPr>
              <w:t>16</w:t>
            </w:r>
            <w:r>
              <w:rPr>
                <w:rFonts w:hint="eastAsia" w:ascii="宋体" w:hAnsi="宋体" w:eastAsia="宋体" w:cs="宋体"/>
                <w:color w:val="auto"/>
                <w:kern w:val="2"/>
                <w:sz w:val="24"/>
                <w:szCs w:val="24"/>
                <w:highlight w:val="none"/>
                <w:lang w:val="en-US" w:eastAsia="zh-CN" w:bidi="ar-SA"/>
              </w:rPr>
              <w:t>时</w:t>
            </w:r>
            <w:r>
              <w:rPr>
                <w:rFonts w:hint="eastAsia" w:ascii="宋体" w:hAnsi="宋体" w:eastAsia="宋体" w:cs="宋体"/>
                <w:color w:val="auto"/>
                <w:kern w:val="2"/>
                <w:sz w:val="24"/>
                <w:szCs w:val="24"/>
                <w:highlight w:val="none"/>
                <w:u w:val="single"/>
                <w:lang w:val="en-US" w:eastAsia="zh-CN" w:bidi="ar-SA"/>
              </w:rPr>
              <w:t>30</w:t>
            </w:r>
            <w:r>
              <w:rPr>
                <w:rFonts w:hint="eastAsia" w:ascii="宋体" w:hAnsi="宋体" w:eastAsia="宋体" w:cs="宋体"/>
                <w:color w:val="auto"/>
                <w:kern w:val="2"/>
                <w:sz w:val="24"/>
                <w:szCs w:val="24"/>
                <w:highlight w:val="none"/>
                <w:lang w:val="en-US" w:eastAsia="zh-CN" w:bidi="ar-SA"/>
              </w:rPr>
              <w:t>分至</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0</w:t>
            </w:r>
            <w:r>
              <w:rPr>
                <w:rFonts w:hint="eastAsia" w:cs="宋体"/>
                <w:i w:val="0"/>
                <w:caps w:val="0"/>
                <w:color w:val="auto"/>
                <w:spacing w:val="0"/>
                <w:sz w:val="24"/>
                <w:szCs w:val="24"/>
                <w:u w:val="single"/>
                <w:lang w:val="en-US" w:eastAsia="zh-CN"/>
              </w:rPr>
              <w:t>8</w:t>
            </w:r>
            <w:r>
              <w:rPr>
                <w:rFonts w:hint="eastAsia" w:ascii="宋体" w:hAnsi="宋体" w:eastAsia="宋体" w:cs="宋体"/>
                <w:i w:val="0"/>
                <w:caps w:val="0"/>
                <w:color w:val="auto"/>
                <w:spacing w:val="0"/>
                <w:sz w:val="24"/>
                <w:szCs w:val="24"/>
              </w:rPr>
              <w:t>日</w:t>
            </w:r>
            <w:r>
              <w:rPr>
                <w:rFonts w:hint="eastAsia" w:ascii="宋体" w:hAnsi="宋体" w:eastAsia="宋体" w:cs="宋体"/>
                <w:color w:val="auto"/>
                <w:kern w:val="2"/>
                <w:sz w:val="24"/>
                <w:szCs w:val="24"/>
                <w:highlight w:val="none"/>
                <w:u w:val="single"/>
                <w:lang w:val="en-US" w:eastAsia="zh-CN" w:bidi="ar-SA"/>
              </w:rPr>
              <w:t>16</w:t>
            </w:r>
            <w:r>
              <w:rPr>
                <w:rFonts w:hint="eastAsia" w:ascii="宋体" w:hAnsi="宋体" w:eastAsia="宋体" w:cs="宋体"/>
                <w:color w:val="auto"/>
                <w:kern w:val="2"/>
                <w:sz w:val="24"/>
                <w:szCs w:val="24"/>
                <w:highlight w:val="none"/>
                <w:lang w:val="en-US" w:eastAsia="zh-CN" w:bidi="ar-SA"/>
              </w:rPr>
              <w:t>时</w:t>
            </w:r>
            <w:r>
              <w:rPr>
                <w:rFonts w:hint="eastAsia" w:ascii="宋体" w:hAnsi="宋体" w:eastAsia="宋体" w:cs="宋体"/>
                <w:color w:val="auto"/>
                <w:kern w:val="2"/>
                <w:sz w:val="24"/>
                <w:szCs w:val="24"/>
                <w:highlight w:val="none"/>
                <w:u w:val="single"/>
                <w:lang w:val="en-US" w:eastAsia="zh-CN" w:bidi="ar-SA"/>
              </w:rPr>
              <w:t>00</w:t>
            </w:r>
            <w:r>
              <w:rPr>
                <w:rFonts w:hint="eastAsia" w:ascii="宋体" w:hAnsi="宋体" w:eastAsia="宋体" w:cs="宋体"/>
                <w:color w:val="auto"/>
                <w:kern w:val="2"/>
                <w:sz w:val="24"/>
                <w:szCs w:val="24"/>
                <w:highlight w:val="none"/>
                <w:lang w:val="en-US" w:eastAsia="zh-CN" w:bidi="ar-SA"/>
              </w:rPr>
              <w:t>分</w:t>
            </w:r>
          </w:p>
        </w:tc>
      </w:tr>
      <w:tr w14:paraId="7887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0" w:hRule="atLeast"/>
          <w:jc w:val="center"/>
        </w:trPr>
        <w:tc>
          <w:tcPr>
            <w:tcW w:w="600" w:type="dxa"/>
            <w:noWrap w:val="0"/>
            <w:vAlign w:val="center"/>
          </w:tcPr>
          <w:p w14:paraId="3C724208">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5</w:t>
            </w:r>
          </w:p>
        </w:tc>
        <w:tc>
          <w:tcPr>
            <w:tcW w:w="1455" w:type="dxa"/>
            <w:noWrap w:val="0"/>
            <w:vAlign w:val="center"/>
          </w:tcPr>
          <w:p w14:paraId="3B324EF6">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投标保证缴</w:t>
            </w:r>
          </w:p>
          <w:p w14:paraId="04B7ADE6">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纳截止时间</w:t>
            </w:r>
          </w:p>
        </w:tc>
        <w:tc>
          <w:tcPr>
            <w:tcW w:w="7124" w:type="dxa"/>
            <w:noWrap w:val="0"/>
            <w:vAlign w:val="center"/>
          </w:tcPr>
          <w:p w14:paraId="3505D555">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right="0" w:firstLine="210"/>
              <w:jc w:val="left"/>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投标保证金到账截止时间：</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1</w:t>
            </w:r>
            <w:r>
              <w:rPr>
                <w:rFonts w:hint="eastAsia" w:cs="宋体"/>
                <w:i w:val="0"/>
                <w:caps w:val="0"/>
                <w:color w:val="auto"/>
                <w:spacing w:val="0"/>
                <w:sz w:val="24"/>
                <w:szCs w:val="24"/>
                <w:u w:val="single"/>
                <w:lang w:val="en-US" w:eastAsia="zh-CN"/>
              </w:rPr>
              <w:t>4</w:t>
            </w:r>
            <w:r>
              <w:rPr>
                <w:rFonts w:hint="eastAsia" w:ascii="宋体" w:hAnsi="宋体" w:eastAsia="宋体" w:cs="宋体"/>
                <w:i w:val="0"/>
                <w:caps w:val="0"/>
                <w:color w:val="auto"/>
                <w:spacing w:val="0"/>
                <w:sz w:val="24"/>
                <w:szCs w:val="24"/>
              </w:rPr>
              <w:t>日</w:t>
            </w:r>
            <w:r>
              <w:rPr>
                <w:rFonts w:hint="eastAsia" w:ascii="宋体" w:eastAsia="宋体" w:cs="宋体"/>
                <w:i w:val="0"/>
                <w:caps w:val="0"/>
                <w:color w:val="auto"/>
                <w:spacing w:val="0"/>
                <w:sz w:val="24"/>
                <w:szCs w:val="24"/>
                <w:u w:val="single"/>
                <w:lang w:val="en-US" w:eastAsia="zh-CN"/>
              </w:rPr>
              <w:t>1</w:t>
            </w:r>
            <w:r>
              <w:rPr>
                <w:rFonts w:hint="eastAsia" w:cs="宋体"/>
                <w:i w:val="0"/>
                <w:caps w:val="0"/>
                <w:color w:val="auto"/>
                <w:spacing w:val="0"/>
                <w:sz w:val="24"/>
                <w:szCs w:val="24"/>
                <w:u w:val="single"/>
                <w:lang w:val="en-US" w:eastAsia="zh-CN"/>
              </w:rPr>
              <w:t>1</w:t>
            </w:r>
            <w:r>
              <w:rPr>
                <w:rFonts w:hint="eastAsia" w:ascii="宋体" w:hAnsi="宋体" w:eastAsia="宋体" w:cs="宋体"/>
                <w:i w:val="0"/>
                <w:caps w:val="0"/>
                <w:color w:val="auto"/>
                <w:spacing w:val="0"/>
                <w:sz w:val="24"/>
                <w:szCs w:val="24"/>
              </w:rPr>
              <w:t>时</w:t>
            </w:r>
            <w:r>
              <w:rPr>
                <w:rFonts w:hint="eastAsia" w:cs="宋体"/>
                <w:i w:val="0"/>
                <w:caps w:val="0"/>
                <w:color w:val="auto"/>
                <w:spacing w:val="0"/>
                <w:sz w:val="24"/>
                <w:szCs w:val="24"/>
                <w:u w:val="single"/>
                <w:lang w:val="en-US" w:eastAsia="zh-CN"/>
              </w:rPr>
              <w:t>0</w:t>
            </w:r>
            <w:r>
              <w:rPr>
                <w:rFonts w:hint="eastAsia" w:ascii="宋体" w:eastAsia="宋体" w:cs="宋体"/>
                <w:i w:val="0"/>
                <w:caps w:val="0"/>
                <w:color w:val="auto"/>
                <w:spacing w:val="0"/>
                <w:sz w:val="24"/>
                <w:szCs w:val="24"/>
                <w:u w:val="single"/>
                <w:lang w:val="en-US" w:eastAsia="zh-CN"/>
              </w:rPr>
              <w:t>0</w:t>
            </w:r>
            <w:r>
              <w:rPr>
                <w:rFonts w:hint="eastAsia" w:ascii="宋体" w:hAnsi="宋体" w:eastAsia="宋体" w:cs="宋体"/>
                <w:i w:val="0"/>
                <w:caps w:val="0"/>
                <w:color w:val="auto"/>
                <w:spacing w:val="0"/>
                <w:sz w:val="24"/>
                <w:szCs w:val="24"/>
              </w:rPr>
              <w:t>分；</w:t>
            </w:r>
          </w:p>
          <w:p w14:paraId="3FED5794">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right="0" w:firstLine="210"/>
              <w:jc w:val="left"/>
              <w:rPr>
                <w:rFonts w:hint="eastAsia" w:ascii="宋体" w:hAnsi="宋体" w:eastAsia="宋体" w:cs="宋体"/>
                <w:i w:val="0"/>
                <w:caps w:val="0"/>
                <w:color w:val="auto"/>
                <w:spacing w:val="0"/>
                <w:sz w:val="24"/>
                <w:szCs w:val="24"/>
                <w:lang w:val="en-US" w:eastAsia="zh-CN"/>
              </w:rPr>
            </w:pPr>
            <w:r>
              <w:rPr>
                <w:rFonts w:hint="eastAsia" w:ascii="宋体" w:hAnsi="宋体" w:eastAsia="宋体" w:cs="宋体"/>
                <w:i w:val="0"/>
                <w:caps w:val="0"/>
                <w:color w:val="auto"/>
                <w:spacing w:val="0"/>
                <w:sz w:val="24"/>
                <w:szCs w:val="24"/>
              </w:rPr>
              <w:t>投标保证担保</w:t>
            </w:r>
            <w:r>
              <w:rPr>
                <w:rFonts w:hint="eastAsia" w:ascii="宋体" w:hAnsi="宋体" w:eastAsia="宋体" w:cs="宋体"/>
                <w:i w:val="0"/>
                <w:caps w:val="0"/>
                <w:color w:val="auto"/>
                <w:spacing w:val="0"/>
                <w:sz w:val="24"/>
                <w:szCs w:val="24"/>
                <w:lang w:val="en-US" w:eastAsia="zh-CN"/>
              </w:rPr>
              <w:t>办理</w:t>
            </w:r>
            <w:r>
              <w:rPr>
                <w:rFonts w:hint="eastAsia" w:ascii="宋体" w:hAnsi="宋体" w:eastAsia="宋体" w:cs="宋体"/>
                <w:i w:val="0"/>
                <w:caps w:val="0"/>
                <w:color w:val="auto"/>
                <w:spacing w:val="0"/>
                <w:sz w:val="24"/>
                <w:szCs w:val="24"/>
              </w:rPr>
              <w:t>截止时间：</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1</w:t>
            </w:r>
            <w:r>
              <w:rPr>
                <w:rFonts w:hint="eastAsia" w:cs="宋体"/>
                <w:i w:val="0"/>
                <w:caps w:val="0"/>
                <w:color w:val="auto"/>
                <w:spacing w:val="0"/>
                <w:sz w:val="24"/>
                <w:szCs w:val="24"/>
                <w:u w:val="single"/>
                <w:lang w:val="en-US" w:eastAsia="zh-CN"/>
              </w:rPr>
              <w:t>4</w:t>
            </w:r>
            <w:r>
              <w:rPr>
                <w:rFonts w:hint="eastAsia" w:ascii="宋体" w:hAnsi="宋体" w:eastAsia="宋体" w:cs="宋体"/>
                <w:i w:val="0"/>
                <w:caps w:val="0"/>
                <w:color w:val="auto"/>
                <w:spacing w:val="0"/>
                <w:sz w:val="24"/>
                <w:szCs w:val="24"/>
              </w:rPr>
              <w:t>日</w:t>
            </w:r>
            <w:r>
              <w:rPr>
                <w:rFonts w:hint="eastAsia" w:ascii="宋体" w:eastAsia="宋体" w:cs="宋体"/>
                <w:i w:val="0"/>
                <w:caps w:val="0"/>
                <w:color w:val="auto"/>
                <w:spacing w:val="0"/>
                <w:sz w:val="24"/>
                <w:szCs w:val="24"/>
                <w:u w:val="single"/>
                <w:lang w:val="en-US" w:eastAsia="zh-CN"/>
              </w:rPr>
              <w:t>1</w:t>
            </w:r>
            <w:r>
              <w:rPr>
                <w:rFonts w:hint="eastAsia" w:cs="宋体"/>
                <w:i w:val="0"/>
                <w:caps w:val="0"/>
                <w:color w:val="auto"/>
                <w:spacing w:val="0"/>
                <w:sz w:val="24"/>
                <w:szCs w:val="24"/>
                <w:u w:val="single"/>
                <w:lang w:val="en-US" w:eastAsia="zh-CN"/>
              </w:rPr>
              <w:t>1</w:t>
            </w:r>
            <w:r>
              <w:rPr>
                <w:rFonts w:hint="eastAsia" w:ascii="宋体" w:hAnsi="宋体" w:eastAsia="宋体" w:cs="宋体"/>
                <w:i w:val="0"/>
                <w:caps w:val="0"/>
                <w:color w:val="auto"/>
                <w:spacing w:val="0"/>
                <w:sz w:val="24"/>
                <w:szCs w:val="24"/>
              </w:rPr>
              <w:t>时</w:t>
            </w:r>
            <w:r>
              <w:rPr>
                <w:rFonts w:hint="eastAsia" w:cs="宋体"/>
                <w:i w:val="0"/>
                <w:caps w:val="0"/>
                <w:color w:val="auto"/>
                <w:spacing w:val="0"/>
                <w:sz w:val="24"/>
                <w:szCs w:val="24"/>
                <w:u w:val="single"/>
                <w:lang w:val="en-US" w:eastAsia="zh-CN"/>
              </w:rPr>
              <w:t>0</w:t>
            </w:r>
            <w:r>
              <w:rPr>
                <w:rFonts w:hint="eastAsia" w:ascii="宋体" w:eastAsia="宋体" w:cs="宋体"/>
                <w:i w:val="0"/>
                <w:caps w:val="0"/>
                <w:color w:val="auto"/>
                <w:spacing w:val="0"/>
                <w:sz w:val="24"/>
                <w:szCs w:val="24"/>
                <w:u w:val="single"/>
                <w:lang w:val="en-US" w:eastAsia="zh-CN"/>
              </w:rPr>
              <w:t>0</w:t>
            </w:r>
            <w:r>
              <w:rPr>
                <w:rFonts w:hint="eastAsia" w:ascii="宋体" w:hAnsi="宋体" w:eastAsia="宋体" w:cs="宋体"/>
                <w:i w:val="0"/>
                <w:caps w:val="0"/>
                <w:color w:val="auto"/>
                <w:spacing w:val="0"/>
                <w:sz w:val="24"/>
                <w:szCs w:val="24"/>
              </w:rPr>
              <w:t>分；</w:t>
            </w:r>
          </w:p>
          <w:p w14:paraId="73D87412">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firstLine="210" w:firstLineChars="0"/>
              <w:jc w:val="left"/>
              <w:rPr>
                <w:rFonts w:hint="eastAsia" w:ascii="宋体" w:hAnsi="宋体" w:eastAsia="宋体" w:cs="宋体"/>
                <w:color w:val="auto"/>
                <w:sz w:val="24"/>
                <w:szCs w:val="24"/>
                <w:lang w:eastAsia="zh-CN"/>
              </w:rPr>
            </w:pPr>
            <w:r>
              <w:rPr>
                <w:rFonts w:hint="eastAsia" w:ascii="宋体" w:hAnsi="宋体" w:eastAsia="宋体" w:cs="宋体"/>
                <w:caps w:val="0"/>
                <w:smallCaps w:val="0"/>
                <w:snapToGrid w:val="0"/>
                <w:color w:val="auto"/>
                <w:spacing w:val="0"/>
                <w:kern w:val="0"/>
                <w:sz w:val="24"/>
                <w:szCs w:val="24"/>
                <w:highlight w:val="none"/>
                <w:lang w:eastAsia="zh-CN"/>
              </w:rPr>
              <w:t>投标保证保险投保截止时间：</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1</w:t>
            </w:r>
            <w:r>
              <w:rPr>
                <w:rFonts w:hint="eastAsia" w:cs="宋体"/>
                <w:i w:val="0"/>
                <w:caps w:val="0"/>
                <w:color w:val="auto"/>
                <w:spacing w:val="0"/>
                <w:sz w:val="24"/>
                <w:szCs w:val="24"/>
                <w:u w:val="single"/>
                <w:lang w:val="en-US" w:eastAsia="zh-CN"/>
              </w:rPr>
              <w:t>4</w:t>
            </w:r>
            <w:r>
              <w:rPr>
                <w:rFonts w:hint="eastAsia" w:ascii="宋体" w:hAnsi="宋体" w:eastAsia="宋体" w:cs="宋体"/>
                <w:i w:val="0"/>
                <w:caps w:val="0"/>
                <w:color w:val="auto"/>
                <w:spacing w:val="0"/>
                <w:sz w:val="24"/>
                <w:szCs w:val="24"/>
              </w:rPr>
              <w:t>日</w:t>
            </w:r>
            <w:r>
              <w:rPr>
                <w:rFonts w:hint="eastAsia" w:ascii="宋体" w:eastAsia="宋体" w:cs="宋体"/>
                <w:i w:val="0"/>
                <w:caps w:val="0"/>
                <w:color w:val="auto"/>
                <w:spacing w:val="0"/>
                <w:sz w:val="24"/>
                <w:szCs w:val="24"/>
                <w:u w:val="single"/>
                <w:lang w:val="en-US" w:eastAsia="zh-CN"/>
              </w:rPr>
              <w:t>1</w:t>
            </w:r>
            <w:r>
              <w:rPr>
                <w:rFonts w:hint="eastAsia" w:cs="宋体"/>
                <w:i w:val="0"/>
                <w:caps w:val="0"/>
                <w:color w:val="auto"/>
                <w:spacing w:val="0"/>
                <w:sz w:val="24"/>
                <w:szCs w:val="24"/>
                <w:u w:val="single"/>
                <w:lang w:val="en-US" w:eastAsia="zh-CN"/>
              </w:rPr>
              <w:t>1</w:t>
            </w:r>
            <w:r>
              <w:rPr>
                <w:rFonts w:hint="eastAsia" w:ascii="宋体" w:hAnsi="宋体" w:eastAsia="宋体" w:cs="宋体"/>
                <w:i w:val="0"/>
                <w:caps w:val="0"/>
                <w:color w:val="auto"/>
                <w:spacing w:val="0"/>
                <w:sz w:val="24"/>
                <w:szCs w:val="24"/>
              </w:rPr>
              <w:t>时</w:t>
            </w:r>
            <w:r>
              <w:rPr>
                <w:rFonts w:hint="eastAsia" w:cs="宋体"/>
                <w:i w:val="0"/>
                <w:caps w:val="0"/>
                <w:color w:val="auto"/>
                <w:spacing w:val="0"/>
                <w:sz w:val="24"/>
                <w:szCs w:val="24"/>
                <w:u w:val="single"/>
                <w:lang w:val="en-US" w:eastAsia="zh-CN"/>
              </w:rPr>
              <w:t>0</w:t>
            </w:r>
            <w:r>
              <w:rPr>
                <w:rFonts w:hint="eastAsia" w:ascii="宋体" w:eastAsia="宋体" w:cs="宋体"/>
                <w:i w:val="0"/>
                <w:caps w:val="0"/>
                <w:color w:val="auto"/>
                <w:spacing w:val="0"/>
                <w:sz w:val="24"/>
                <w:szCs w:val="24"/>
                <w:u w:val="single"/>
                <w:lang w:val="en-US" w:eastAsia="zh-CN"/>
              </w:rPr>
              <w:t>0</w:t>
            </w:r>
            <w:r>
              <w:rPr>
                <w:rFonts w:hint="eastAsia" w:ascii="宋体" w:hAnsi="宋体" w:eastAsia="宋体" w:cs="宋体"/>
                <w:i w:val="0"/>
                <w:caps w:val="0"/>
                <w:color w:val="auto"/>
                <w:spacing w:val="0"/>
                <w:sz w:val="24"/>
                <w:szCs w:val="24"/>
              </w:rPr>
              <w:t>分</w:t>
            </w:r>
            <w:r>
              <w:rPr>
                <w:rFonts w:hint="eastAsia" w:ascii="宋体" w:hAnsi="宋体" w:eastAsia="宋体" w:cs="宋体"/>
                <w:b w:val="0"/>
                <w:bCs w:val="0"/>
                <w:caps w:val="0"/>
                <w:smallCaps w:val="0"/>
                <w:snapToGrid w:val="0"/>
                <w:color w:val="auto"/>
                <w:spacing w:val="0"/>
                <w:kern w:val="0"/>
                <w:sz w:val="24"/>
                <w:szCs w:val="24"/>
                <w:highlight w:val="none"/>
                <w:lang w:eastAsia="zh-CN"/>
              </w:rPr>
              <w:t>。</w:t>
            </w:r>
          </w:p>
        </w:tc>
      </w:tr>
      <w:tr w14:paraId="393A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jc w:val="center"/>
        </w:trPr>
        <w:tc>
          <w:tcPr>
            <w:tcW w:w="600" w:type="dxa"/>
            <w:noWrap w:val="0"/>
            <w:vAlign w:val="center"/>
          </w:tcPr>
          <w:p w14:paraId="664C0EE9">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6</w:t>
            </w:r>
          </w:p>
        </w:tc>
        <w:tc>
          <w:tcPr>
            <w:tcW w:w="1455" w:type="dxa"/>
            <w:noWrap w:val="0"/>
            <w:vAlign w:val="center"/>
          </w:tcPr>
          <w:p w14:paraId="6EA4AD4A">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电子投标</w:t>
            </w:r>
          </w:p>
          <w:p w14:paraId="4FFE2BB5">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截止时间</w:t>
            </w:r>
          </w:p>
        </w:tc>
        <w:tc>
          <w:tcPr>
            <w:tcW w:w="7124" w:type="dxa"/>
            <w:noWrap w:val="0"/>
            <w:vAlign w:val="center"/>
          </w:tcPr>
          <w:p w14:paraId="76C9B4D9">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u w:val="none"/>
                <w:lang w:val="en-US" w:eastAsia="zh-CN"/>
              </w:rPr>
              <w:t xml:space="preserve">  </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15</w:t>
            </w:r>
            <w:r>
              <w:rPr>
                <w:rFonts w:hint="eastAsia" w:ascii="宋体" w:hAnsi="宋体" w:eastAsia="宋体" w:cs="宋体"/>
                <w:i w:val="0"/>
                <w:caps w:val="0"/>
                <w:color w:val="auto"/>
                <w:spacing w:val="0"/>
                <w:sz w:val="24"/>
                <w:szCs w:val="24"/>
              </w:rPr>
              <w:t>日</w:t>
            </w:r>
            <w:r>
              <w:rPr>
                <w:rFonts w:hint="eastAsia" w:ascii="宋体" w:eastAsia="宋体" w:cs="宋体"/>
                <w:i w:val="0"/>
                <w:caps w:val="0"/>
                <w:color w:val="auto"/>
                <w:spacing w:val="0"/>
                <w:sz w:val="24"/>
                <w:szCs w:val="24"/>
                <w:u w:val="single"/>
                <w:lang w:val="en-US" w:eastAsia="zh-CN"/>
              </w:rPr>
              <w:t>1</w:t>
            </w:r>
            <w:r>
              <w:rPr>
                <w:rFonts w:hint="eastAsia" w:cs="宋体"/>
                <w:i w:val="0"/>
                <w:caps w:val="0"/>
                <w:color w:val="auto"/>
                <w:spacing w:val="0"/>
                <w:sz w:val="24"/>
                <w:szCs w:val="24"/>
                <w:u w:val="single"/>
                <w:lang w:val="en-US" w:eastAsia="zh-CN"/>
              </w:rPr>
              <w:t>1</w:t>
            </w:r>
            <w:r>
              <w:rPr>
                <w:rFonts w:hint="eastAsia" w:ascii="宋体" w:hAnsi="宋体" w:eastAsia="宋体" w:cs="宋体"/>
                <w:i w:val="0"/>
                <w:caps w:val="0"/>
                <w:color w:val="auto"/>
                <w:spacing w:val="0"/>
                <w:sz w:val="24"/>
                <w:szCs w:val="24"/>
              </w:rPr>
              <w:t>时</w:t>
            </w:r>
            <w:r>
              <w:rPr>
                <w:rFonts w:hint="eastAsia" w:cs="宋体"/>
                <w:i w:val="0"/>
                <w:caps w:val="0"/>
                <w:color w:val="auto"/>
                <w:spacing w:val="0"/>
                <w:sz w:val="24"/>
                <w:szCs w:val="24"/>
                <w:u w:val="single"/>
                <w:lang w:val="en-US" w:eastAsia="zh-CN"/>
              </w:rPr>
              <w:t>0</w:t>
            </w:r>
            <w:r>
              <w:rPr>
                <w:rFonts w:hint="eastAsia" w:ascii="宋体" w:eastAsia="宋体" w:cs="宋体"/>
                <w:i w:val="0"/>
                <w:caps w:val="0"/>
                <w:color w:val="auto"/>
                <w:spacing w:val="0"/>
                <w:sz w:val="24"/>
                <w:szCs w:val="24"/>
                <w:u w:val="single"/>
                <w:lang w:val="en-US" w:eastAsia="zh-CN"/>
              </w:rPr>
              <w:t>0</w:t>
            </w:r>
            <w:r>
              <w:rPr>
                <w:rFonts w:hint="eastAsia" w:ascii="宋体" w:hAnsi="宋体" w:eastAsia="宋体" w:cs="宋体"/>
                <w:i w:val="0"/>
                <w:caps w:val="0"/>
                <w:color w:val="auto"/>
                <w:spacing w:val="0"/>
                <w:sz w:val="24"/>
                <w:szCs w:val="24"/>
              </w:rPr>
              <w:t>分</w:t>
            </w:r>
          </w:p>
        </w:tc>
      </w:tr>
      <w:tr w14:paraId="2839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00" w:type="dxa"/>
            <w:noWrap w:val="0"/>
            <w:vAlign w:val="center"/>
          </w:tcPr>
          <w:p w14:paraId="52BF59A7">
            <w:pPr>
              <w:pStyle w:val="87"/>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kern w:val="0"/>
                <w:sz w:val="24"/>
                <w:szCs w:val="24"/>
                <w:lang w:val="en-US" w:eastAsia="zh-CN" w:bidi="ar-SA"/>
              </w:rPr>
              <w:t>7</w:t>
            </w:r>
          </w:p>
        </w:tc>
        <w:tc>
          <w:tcPr>
            <w:tcW w:w="1455" w:type="dxa"/>
            <w:noWrap w:val="0"/>
            <w:vAlign w:val="center"/>
          </w:tcPr>
          <w:p w14:paraId="5FC8423D">
            <w:pPr>
              <w:pStyle w:val="87"/>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kern w:val="0"/>
                <w:sz w:val="24"/>
                <w:szCs w:val="24"/>
                <w:lang w:val="en-US" w:eastAsia="zh-CN" w:bidi="ar-SA"/>
              </w:rPr>
              <w:t>投标相关资料（如有）</w:t>
            </w:r>
          </w:p>
          <w:p w14:paraId="1C2803B0">
            <w:pPr>
              <w:pStyle w:val="87"/>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kern w:val="0"/>
                <w:sz w:val="24"/>
                <w:szCs w:val="24"/>
                <w:lang w:val="en-US" w:eastAsia="zh-CN" w:bidi="ar-SA"/>
              </w:rPr>
              <w:t>递交时间</w:t>
            </w:r>
          </w:p>
        </w:tc>
        <w:tc>
          <w:tcPr>
            <w:tcW w:w="7124" w:type="dxa"/>
            <w:noWrap w:val="0"/>
            <w:vAlign w:val="center"/>
          </w:tcPr>
          <w:p w14:paraId="4F677A70">
            <w:pPr>
              <w:pStyle w:val="87"/>
              <w:tabs>
                <w:tab w:val="left" w:pos="1890"/>
              </w:tabs>
              <w:wordWrap w:val="0"/>
              <w:adjustRightInd w:val="0"/>
              <w:snapToGrid w:val="0"/>
              <w:spacing w:line="400" w:lineRule="exact"/>
              <w:ind w:firstLine="240" w:firstLineChars="100"/>
              <w:jc w:val="left"/>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15</w:t>
            </w:r>
            <w:r>
              <w:rPr>
                <w:rFonts w:hint="eastAsia" w:ascii="宋体" w:hAnsi="宋体" w:eastAsia="宋体" w:cs="宋体"/>
                <w:i w:val="0"/>
                <w:caps w:val="0"/>
                <w:color w:val="auto"/>
                <w:spacing w:val="0"/>
                <w:sz w:val="24"/>
                <w:szCs w:val="24"/>
              </w:rPr>
              <w:t>日</w:t>
            </w:r>
            <w:r>
              <w:rPr>
                <w:rFonts w:hint="eastAsia" w:ascii="宋体" w:hAnsi="宋体" w:eastAsia="宋体" w:cs="宋体"/>
                <w:i w:val="0"/>
                <w:caps w:val="0"/>
                <w:color w:val="auto"/>
                <w:spacing w:val="0"/>
                <w:kern w:val="0"/>
                <w:sz w:val="24"/>
                <w:szCs w:val="24"/>
                <w:u w:val="single"/>
                <w:lang w:val="en-US" w:eastAsia="zh-CN" w:bidi="ar-SA"/>
              </w:rPr>
              <w:t>10</w:t>
            </w:r>
            <w:r>
              <w:rPr>
                <w:rFonts w:hint="eastAsia" w:ascii="宋体" w:hAnsi="宋体" w:eastAsia="宋体" w:cs="宋体"/>
                <w:i w:val="0"/>
                <w:caps w:val="0"/>
                <w:color w:val="auto"/>
                <w:spacing w:val="0"/>
                <w:sz w:val="24"/>
                <w:szCs w:val="24"/>
              </w:rPr>
              <w:t>时</w:t>
            </w:r>
            <w:r>
              <w:rPr>
                <w:rFonts w:hint="eastAsia" w:ascii="宋体" w:hAnsi="宋体" w:eastAsia="宋体" w:cs="宋体"/>
                <w:i w:val="0"/>
                <w:caps w:val="0"/>
                <w:color w:val="auto"/>
                <w:spacing w:val="0"/>
                <w:kern w:val="0"/>
                <w:sz w:val="24"/>
                <w:szCs w:val="24"/>
                <w:u w:val="single"/>
                <w:lang w:val="en-US" w:eastAsia="zh-CN" w:bidi="ar-SA"/>
              </w:rPr>
              <w:t>30</w:t>
            </w:r>
            <w:r>
              <w:rPr>
                <w:rFonts w:hint="eastAsia" w:ascii="宋体" w:hAnsi="宋体" w:eastAsia="宋体" w:cs="宋体"/>
                <w:i w:val="0"/>
                <w:caps w:val="0"/>
                <w:color w:val="auto"/>
                <w:spacing w:val="0"/>
                <w:sz w:val="24"/>
                <w:szCs w:val="24"/>
              </w:rPr>
              <w:t>分</w:t>
            </w:r>
            <w:r>
              <w:rPr>
                <w:rFonts w:hint="eastAsia" w:ascii="宋体" w:hAnsi="宋体" w:eastAsia="宋体" w:cs="宋体"/>
                <w:color w:val="auto"/>
                <w:kern w:val="2"/>
                <w:sz w:val="24"/>
                <w:szCs w:val="24"/>
                <w:highlight w:val="none"/>
                <w:lang w:val="en-US" w:eastAsia="zh-CN" w:bidi="ar-SA"/>
              </w:rPr>
              <w:t>至</w:t>
            </w: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15</w:t>
            </w:r>
            <w:r>
              <w:rPr>
                <w:rFonts w:hint="eastAsia" w:ascii="宋体" w:hAnsi="宋体" w:eastAsia="宋体" w:cs="宋体"/>
                <w:i w:val="0"/>
                <w:caps w:val="0"/>
                <w:color w:val="auto"/>
                <w:spacing w:val="0"/>
                <w:sz w:val="24"/>
                <w:szCs w:val="24"/>
              </w:rPr>
              <w:t>日</w:t>
            </w:r>
            <w:r>
              <w:rPr>
                <w:rFonts w:hint="eastAsia" w:ascii="宋体" w:hAnsi="宋体" w:eastAsia="宋体" w:cs="宋体"/>
                <w:i w:val="0"/>
                <w:caps w:val="0"/>
                <w:color w:val="auto"/>
                <w:spacing w:val="0"/>
                <w:kern w:val="0"/>
                <w:sz w:val="24"/>
                <w:szCs w:val="24"/>
                <w:u w:val="single"/>
                <w:lang w:val="en-US" w:eastAsia="zh-CN" w:bidi="ar-SA"/>
              </w:rPr>
              <w:t>11</w:t>
            </w:r>
            <w:r>
              <w:rPr>
                <w:rFonts w:hint="eastAsia" w:ascii="宋体" w:hAnsi="宋体" w:eastAsia="宋体" w:cs="宋体"/>
                <w:i w:val="0"/>
                <w:caps w:val="0"/>
                <w:color w:val="auto"/>
                <w:spacing w:val="0"/>
                <w:sz w:val="24"/>
                <w:szCs w:val="24"/>
              </w:rPr>
              <w:t>时</w:t>
            </w:r>
            <w:r>
              <w:rPr>
                <w:rFonts w:hint="eastAsia" w:ascii="宋体" w:hAnsi="宋体" w:eastAsia="宋体" w:cs="宋体"/>
                <w:i w:val="0"/>
                <w:caps w:val="0"/>
                <w:color w:val="auto"/>
                <w:spacing w:val="0"/>
                <w:kern w:val="0"/>
                <w:sz w:val="24"/>
                <w:szCs w:val="24"/>
                <w:u w:val="single"/>
                <w:lang w:val="en-US" w:eastAsia="zh-CN" w:bidi="ar-SA"/>
              </w:rPr>
              <w:t>00</w:t>
            </w:r>
            <w:r>
              <w:rPr>
                <w:rFonts w:hint="eastAsia" w:ascii="宋体" w:hAnsi="宋体" w:eastAsia="宋体" w:cs="宋体"/>
                <w:i w:val="0"/>
                <w:caps w:val="0"/>
                <w:color w:val="auto"/>
                <w:spacing w:val="0"/>
                <w:sz w:val="24"/>
                <w:szCs w:val="24"/>
              </w:rPr>
              <w:t>分</w:t>
            </w:r>
          </w:p>
        </w:tc>
      </w:tr>
      <w:tr w14:paraId="61B2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00" w:type="dxa"/>
            <w:noWrap w:val="0"/>
            <w:vAlign w:val="center"/>
          </w:tcPr>
          <w:p w14:paraId="27752D4E">
            <w:pPr>
              <w:pStyle w:val="87"/>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kern w:val="0"/>
                <w:sz w:val="24"/>
                <w:szCs w:val="24"/>
                <w:lang w:val="en-US" w:eastAsia="zh-CN" w:bidi="ar-SA"/>
              </w:rPr>
              <w:t>8</w:t>
            </w:r>
          </w:p>
        </w:tc>
        <w:tc>
          <w:tcPr>
            <w:tcW w:w="1455" w:type="dxa"/>
            <w:noWrap w:val="0"/>
            <w:vAlign w:val="center"/>
          </w:tcPr>
          <w:p w14:paraId="04583A87">
            <w:pPr>
              <w:pStyle w:val="87"/>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kern w:val="0"/>
                <w:sz w:val="24"/>
                <w:szCs w:val="24"/>
                <w:lang w:val="en-US" w:eastAsia="zh-CN" w:bidi="ar-SA"/>
              </w:rPr>
              <w:t>投标相关资料（如有）</w:t>
            </w:r>
          </w:p>
          <w:p w14:paraId="5FED563E">
            <w:pPr>
              <w:pStyle w:val="87"/>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kern w:val="0"/>
                <w:sz w:val="24"/>
                <w:szCs w:val="24"/>
                <w:lang w:val="en-US" w:eastAsia="zh-CN" w:bidi="ar-SA"/>
              </w:rPr>
              <w:t>递交地点</w:t>
            </w:r>
          </w:p>
        </w:tc>
        <w:tc>
          <w:tcPr>
            <w:tcW w:w="7124" w:type="dxa"/>
            <w:noWrap w:val="0"/>
            <w:vAlign w:val="center"/>
          </w:tcPr>
          <w:p w14:paraId="4CB7EE78">
            <w:pPr>
              <w:pStyle w:val="87"/>
              <w:tabs>
                <w:tab w:val="left" w:pos="1890"/>
              </w:tabs>
              <w:wordWrap w:val="0"/>
              <w:adjustRightInd w:val="0"/>
              <w:snapToGrid w:val="0"/>
              <w:spacing w:line="400" w:lineRule="exact"/>
              <w:ind w:firstLine="240" w:firstLineChars="100"/>
              <w:jc w:val="left"/>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kern w:val="0"/>
                <w:sz w:val="24"/>
                <w:szCs w:val="24"/>
                <w:lang w:val="en-US" w:eastAsia="zh-CN" w:bidi="ar-SA"/>
              </w:rPr>
              <w:t>递交场所：</w:t>
            </w:r>
            <w:r>
              <w:rPr>
                <w:rFonts w:hint="eastAsia" w:ascii="宋体" w:hAnsi="宋体" w:eastAsia="宋体" w:cs="宋体"/>
                <w:color w:val="auto"/>
                <w:kern w:val="2"/>
                <w:sz w:val="24"/>
                <w:szCs w:val="24"/>
                <w:highlight w:val="none"/>
                <w:u w:val="single"/>
                <w:lang w:val="en-US" w:eastAsia="zh-CN" w:bidi="ar-SA"/>
              </w:rPr>
              <w:t>韶关市公共资源交易中心南雄分中心</w:t>
            </w:r>
            <w:r>
              <w:rPr>
                <w:rFonts w:hint="eastAsia" w:ascii="宋体" w:hAnsi="宋体" w:eastAsia="宋体" w:cs="宋体"/>
                <w:color w:val="auto"/>
                <w:kern w:val="2"/>
                <w:sz w:val="24"/>
                <w:szCs w:val="24"/>
                <w:highlight w:val="none"/>
                <w:lang w:val="en-US" w:eastAsia="zh-CN" w:bidi="ar-SA"/>
              </w:rPr>
              <w:t>，地址：</w:t>
            </w:r>
            <w:r>
              <w:rPr>
                <w:rFonts w:hint="eastAsia" w:ascii="宋体" w:hAnsi="宋体" w:eastAsia="宋体" w:cs="宋体"/>
                <w:color w:val="auto"/>
                <w:kern w:val="2"/>
                <w:sz w:val="24"/>
                <w:szCs w:val="24"/>
                <w:highlight w:val="none"/>
                <w:u w:val="single"/>
                <w:lang w:val="en-US" w:eastAsia="zh-CN" w:bidi="ar-SA"/>
              </w:rPr>
              <w:t>南雄市雄东路1号大润发四楼韶关市公共资源交易中心南雄分中心（南雄市公共服务中心内）</w:t>
            </w:r>
            <w:r>
              <w:rPr>
                <w:rFonts w:hint="eastAsia" w:ascii="宋体" w:hAnsi="宋体" w:eastAsia="宋体" w:cs="宋体"/>
                <w:color w:val="auto"/>
                <w:kern w:val="2"/>
                <w:sz w:val="24"/>
                <w:szCs w:val="24"/>
                <w:highlight w:val="none"/>
                <w:lang w:val="en-US" w:eastAsia="zh-CN" w:bidi="ar-SA"/>
              </w:rPr>
              <w:t>，具体房间号以当日现场通知为准。</w:t>
            </w:r>
          </w:p>
        </w:tc>
      </w:tr>
      <w:tr w14:paraId="31CB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600" w:type="dxa"/>
            <w:noWrap w:val="0"/>
            <w:vAlign w:val="center"/>
          </w:tcPr>
          <w:p w14:paraId="78F6BC76">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1455" w:type="dxa"/>
            <w:noWrap w:val="0"/>
            <w:vAlign w:val="center"/>
          </w:tcPr>
          <w:p w14:paraId="3D852BEC">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开标时间</w:t>
            </w:r>
          </w:p>
        </w:tc>
        <w:tc>
          <w:tcPr>
            <w:tcW w:w="7124" w:type="dxa"/>
            <w:noWrap w:val="0"/>
            <w:vAlign w:val="center"/>
          </w:tcPr>
          <w:p w14:paraId="4372E2AB">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firstLine="240" w:firstLineChars="100"/>
              <w:jc w:val="left"/>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u w:val="single"/>
                <w:lang w:val="en-US" w:eastAsia="zh-CN"/>
              </w:rPr>
              <w:t>2026</w:t>
            </w:r>
            <w:r>
              <w:rPr>
                <w:rFonts w:hint="eastAsia" w:ascii="宋体" w:hAnsi="宋体" w:eastAsia="宋体" w:cs="宋体"/>
                <w:i w:val="0"/>
                <w:caps w:val="0"/>
                <w:color w:val="auto"/>
                <w:spacing w:val="0"/>
                <w:sz w:val="24"/>
                <w:szCs w:val="24"/>
              </w:rPr>
              <w:t>年</w:t>
            </w:r>
            <w:r>
              <w:rPr>
                <w:rFonts w:hint="eastAsia" w:ascii="宋体" w:eastAsia="宋体" w:cs="宋体"/>
                <w:i w:val="0"/>
                <w:caps w:val="0"/>
                <w:color w:val="auto"/>
                <w:spacing w:val="0"/>
                <w:sz w:val="24"/>
                <w:szCs w:val="24"/>
                <w:u w:val="single"/>
                <w:lang w:val="en-US" w:eastAsia="zh-CN"/>
              </w:rPr>
              <w:t>10</w:t>
            </w:r>
            <w:r>
              <w:rPr>
                <w:rFonts w:hint="eastAsia" w:ascii="宋体" w:hAnsi="宋体" w:eastAsia="宋体" w:cs="宋体"/>
                <w:i w:val="0"/>
                <w:caps w:val="0"/>
                <w:color w:val="auto"/>
                <w:spacing w:val="0"/>
                <w:sz w:val="24"/>
                <w:szCs w:val="24"/>
              </w:rPr>
              <w:t>月</w:t>
            </w:r>
            <w:r>
              <w:rPr>
                <w:rFonts w:hint="eastAsia" w:ascii="宋体" w:eastAsia="宋体" w:cs="宋体"/>
                <w:i w:val="0"/>
                <w:caps w:val="0"/>
                <w:color w:val="auto"/>
                <w:spacing w:val="0"/>
                <w:sz w:val="24"/>
                <w:szCs w:val="24"/>
                <w:u w:val="single"/>
                <w:lang w:val="en-US" w:eastAsia="zh-CN"/>
              </w:rPr>
              <w:t>15</w:t>
            </w:r>
            <w:r>
              <w:rPr>
                <w:rFonts w:hint="eastAsia" w:ascii="宋体" w:hAnsi="宋体" w:eastAsia="宋体" w:cs="宋体"/>
                <w:i w:val="0"/>
                <w:caps w:val="0"/>
                <w:color w:val="auto"/>
                <w:spacing w:val="0"/>
                <w:sz w:val="24"/>
                <w:szCs w:val="24"/>
              </w:rPr>
              <w:t>日</w:t>
            </w:r>
            <w:r>
              <w:rPr>
                <w:rFonts w:hint="eastAsia" w:ascii="宋体" w:eastAsia="宋体" w:cs="宋体"/>
                <w:i w:val="0"/>
                <w:caps w:val="0"/>
                <w:color w:val="auto"/>
                <w:spacing w:val="0"/>
                <w:sz w:val="24"/>
                <w:szCs w:val="24"/>
                <w:u w:val="single"/>
                <w:lang w:val="en-US" w:eastAsia="zh-CN"/>
              </w:rPr>
              <w:t>1</w:t>
            </w:r>
            <w:r>
              <w:rPr>
                <w:rFonts w:hint="eastAsia" w:cs="宋体"/>
                <w:i w:val="0"/>
                <w:caps w:val="0"/>
                <w:color w:val="auto"/>
                <w:spacing w:val="0"/>
                <w:sz w:val="24"/>
                <w:szCs w:val="24"/>
                <w:u w:val="single"/>
                <w:lang w:val="en-US" w:eastAsia="zh-CN"/>
              </w:rPr>
              <w:t>1</w:t>
            </w:r>
            <w:r>
              <w:rPr>
                <w:rFonts w:hint="eastAsia" w:ascii="宋体" w:hAnsi="宋体" w:eastAsia="宋体" w:cs="宋体"/>
                <w:i w:val="0"/>
                <w:caps w:val="0"/>
                <w:color w:val="auto"/>
                <w:spacing w:val="0"/>
                <w:sz w:val="24"/>
                <w:szCs w:val="24"/>
              </w:rPr>
              <w:t>时</w:t>
            </w:r>
            <w:r>
              <w:rPr>
                <w:rFonts w:hint="eastAsia" w:cs="宋体"/>
                <w:i w:val="0"/>
                <w:caps w:val="0"/>
                <w:color w:val="auto"/>
                <w:spacing w:val="0"/>
                <w:sz w:val="24"/>
                <w:szCs w:val="24"/>
                <w:u w:val="single"/>
                <w:lang w:val="en-US" w:eastAsia="zh-CN"/>
              </w:rPr>
              <w:t>0</w:t>
            </w:r>
            <w:r>
              <w:rPr>
                <w:rFonts w:hint="eastAsia" w:ascii="宋体" w:eastAsia="宋体" w:cs="宋体"/>
                <w:i w:val="0"/>
                <w:caps w:val="0"/>
                <w:color w:val="auto"/>
                <w:spacing w:val="0"/>
                <w:sz w:val="24"/>
                <w:szCs w:val="24"/>
                <w:u w:val="single"/>
                <w:lang w:val="en-US" w:eastAsia="zh-CN"/>
              </w:rPr>
              <w:t>0</w:t>
            </w:r>
            <w:r>
              <w:rPr>
                <w:rFonts w:hint="eastAsia" w:ascii="宋体" w:hAnsi="宋体" w:eastAsia="宋体" w:cs="宋体"/>
                <w:i w:val="0"/>
                <w:caps w:val="0"/>
                <w:color w:val="auto"/>
                <w:spacing w:val="0"/>
                <w:sz w:val="24"/>
                <w:szCs w:val="24"/>
              </w:rPr>
              <w:t>分</w:t>
            </w:r>
          </w:p>
        </w:tc>
      </w:tr>
      <w:tr w14:paraId="320C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5" w:hRule="atLeast"/>
          <w:jc w:val="center"/>
        </w:trPr>
        <w:tc>
          <w:tcPr>
            <w:tcW w:w="600" w:type="dxa"/>
            <w:noWrap w:val="0"/>
            <w:vAlign w:val="center"/>
          </w:tcPr>
          <w:p w14:paraId="0E63CB16">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455" w:type="dxa"/>
            <w:noWrap w:val="0"/>
            <w:vAlign w:val="center"/>
          </w:tcPr>
          <w:p w14:paraId="4CBB9428">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rPr>
              <w:t>开标地点</w:t>
            </w:r>
          </w:p>
        </w:tc>
        <w:tc>
          <w:tcPr>
            <w:tcW w:w="7124" w:type="dxa"/>
            <w:noWrap w:val="0"/>
            <w:vAlign w:val="center"/>
          </w:tcPr>
          <w:p w14:paraId="253348DF">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firstLine="210" w:firstLineChars="0"/>
              <w:jc w:val="left"/>
              <w:rPr>
                <w:rFonts w:hint="eastAsia" w:ascii="宋体" w:hAnsi="宋体" w:eastAsia="宋体" w:cs="宋体"/>
                <w:color w:val="auto"/>
                <w:sz w:val="24"/>
                <w:szCs w:val="24"/>
              </w:rPr>
            </w:pPr>
            <w:r>
              <w:rPr>
                <w:rFonts w:hint="eastAsia" w:ascii="宋体" w:hAnsi="宋体" w:eastAsia="宋体" w:cs="宋体"/>
                <w:color w:val="auto"/>
                <w:kern w:val="2"/>
                <w:sz w:val="24"/>
                <w:szCs w:val="24"/>
                <w:highlight w:val="none"/>
                <w:lang w:val="en-US" w:eastAsia="zh-CN" w:bidi="ar-SA"/>
              </w:rPr>
              <w:t>开标场所：</w:t>
            </w:r>
            <w:r>
              <w:rPr>
                <w:rFonts w:hint="eastAsia" w:ascii="宋体" w:hAnsi="宋体" w:eastAsia="宋体" w:cs="宋体"/>
                <w:color w:val="auto"/>
                <w:kern w:val="2"/>
                <w:sz w:val="24"/>
                <w:szCs w:val="24"/>
                <w:highlight w:val="none"/>
                <w:u w:val="single"/>
                <w:lang w:val="en-US" w:eastAsia="zh-CN" w:bidi="ar-SA"/>
              </w:rPr>
              <w:t>韶关市公共资源交易中心南雄分中心</w:t>
            </w:r>
            <w:r>
              <w:rPr>
                <w:rFonts w:hint="eastAsia" w:ascii="宋体" w:hAnsi="宋体" w:eastAsia="宋体" w:cs="宋体"/>
                <w:color w:val="auto"/>
                <w:kern w:val="2"/>
                <w:sz w:val="24"/>
                <w:szCs w:val="24"/>
                <w:highlight w:val="none"/>
                <w:lang w:val="en-US" w:eastAsia="zh-CN" w:bidi="ar-SA"/>
              </w:rPr>
              <w:t>，地址：</w:t>
            </w:r>
            <w:r>
              <w:rPr>
                <w:rFonts w:hint="eastAsia" w:ascii="宋体" w:hAnsi="宋体" w:eastAsia="宋体" w:cs="宋体"/>
                <w:color w:val="auto"/>
                <w:kern w:val="2"/>
                <w:sz w:val="24"/>
                <w:szCs w:val="24"/>
                <w:highlight w:val="none"/>
                <w:u w:val="single"/>
                <w:lang w:val="en-US" w:eastAsia="zh-CN" w:bidi="ar-SA"/>
              </w:rPr>
              <w:t>南雄市雄东路1号大润发四楼韶关市公共资源交易中心南雄分中心（南雄市公共服务中心内）</w:t>
            </w:r>
            <w:r>
              <w:rPr>
                <w:rFonts w:hint="eastAsia" w:ascii="宋体" w:hAnsi="宋体" w:eastAsia="宋体" w:cs="宋体"/>
                <w:color w:val="auto"/>
                <w:kern w:val="2"/>
                <w:sz w:val="24"/>
                <w:szCs w:val="24"/>
                <w:highlight w:val="none"/>
                <w:lang w:val="en-US" w:eastAsia="zh-CN" w:bidi="ar-SA"/>
              </w:rPr>
              <w:t>，具体房间号以当日现场通知为准。</w:t>
            </w:r>
          </w:p>
        </w:tc>
      </w:tr>
      <w:tr w14:paraId="13DB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00" w:type="dxa"/>
            <w:noWrap w:val="0"/>
            <w:vAlign w:val="center"/>
          </w:tcPr>
          <w:p w14:paraId="1B469871">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i w:val="0"/>
                <w:caps w:val="0"/>
                <w:color w:val="auto"/>
                <w:spacing w:val="0"/>
                <w:sz w:val="24"/>
                <w:szCs w:val="24"/>
                <w:lang w:val="en-US"/>
              </w:rPr>
            </w:pPr>
            <w:r>
              <w:rPr>
                <w:rFonts w:hint="eastAsia" w:ascii="宋体" w:hAnsi="宋体" w:eastAsia="宋体" w:cs="宋体"/>
                <w:color w:val="auto"/>
                <w:kern w:val="2"/>
                <w:sz w:val="24"/>
                <w:szCs w:val="24"/>
                <w:highlight w:val="none"/>
                <w:lang w:val="en-US" w:eastAsia="zh-CN" w:bidi="ar-SA"/>
              </w:rPr>
              <w:t>11</w:t>
            </w:r>
          </w:p>
        </w:tc>
        <w:tc>
          <w:tcPr>
            <w:tcW w:w="1455" w:type="dxa"/>
            <w:noWrap w:val="0"/>
            <w:vAlign w:val="center"/>
          </w:tcPr>
          <w:p w14:paraId="2E05A177">
            <w:pPr>
              <w:pStyle w:val="87"/>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kern w:val="0"/>
                <w:sz w:val="24"/>
                <w:szCs w:val="24"/>
                <w:lang w:val="en-US" w:eastAsia="zh-CN" w:bidi="ar-SA"/>
              </w:rPr>
              <w:t>其他</w:t>
            </w:r>
          </w:p>
        </w:tc>
        <w:tc>
          <w:tcPr>
            <w:tcW w:w="7124" w:type="dxa"/>
            <w:noWrap w:val="0"/>
            <w:vAlign w:val="center"/>
          </w:tcPr>
          <w:p w14:paraId="423BA51D">
            <w:pPr>
              <w:pStyle w:val="87"/>
              <w:tabs>
                <w:tab w:val="left" w:pos="1890"/>
              </w:tabs>
              <w:wordWrap w:val="0"/>
              <w:adjustRightInd w:val="0"/>
              <w:snapToGrid w:val="0"/>
              <w:spacing w:line="400" w:lineRule="exact"/>
              <w:ind w:firstLine="240" w:firstLineChars="100"/>
              <w:jc w:val="left"/>
              <w:rPr>
                <w:rFonts w:hint="eastAsia" w:ascii="宋体" w:hAnsi="宋体" w:eastAsia="宋体" w:cs="宋体"/>
                <w:i w:val="0"/>
                <w:caps w:val="0"/>
                <w:color w:val="auto"/>
                <w:spacing w:val="0"/>
                <w:kern w:val="0"/>
                <w:sz w:val="24"/>
                <w:szCs w:val="24"/>
                <w:lang w:val="en-US" w:eastAsia="zh-CN" w:bidi="ar-SA"/>
              </w:rPr>
            </w:pPr>
            <w:r>
              <w:rPr>
                <w:rFonts w:hint="eastAsia" w:ascii="宋体" w:hAnsi="宋体" w:eastAsia="宋体" w:cs="宋体"/>
                <w:i w:val="0"/>
                <w:caps w:val="0"/>
                <w:color w:val="auto"/>
                <w:spacing w:val="0"/>
                <w:kern w:val="0"/>
                <w:sz w:val="24"/>
                <w:szCs w:val="24"/>
                <w:lang w:val="en-US" w:eastAsia="zh-CN" w:bidi="ar-SA"/>
              </w:rPr>
              <w:t>投标人应按有关计划时间安排办理企业CA认证、企业入库等，投标人自行下载招标文件、资料文件及招标答疑书等。若由于投标人自身原因未能及时取得上述资料的，由此发生的任何责任由投标人自负。</w:t>
            </w:r>
          </w:p>
        </w:tc>
      </w:tr>
    </w:tbl>
    <w:p w14:paraId="515454B5">
      <w:pPr>
        <w:pStyle w:val="39"/>
        <w:rPr>
          <w:color w:val="auto"/>
        </w:rPr>
        <w:sectPr>
          <w:endnotePr>
            <w:numFmt w:val="decimal"/>
          </w:endnotePr>
          <w:pgSz w:w="11906" w:h="16838"/>
          <w:pgMar w:top="1417" w:right="1417" w:bottom="1417" w:left="1417" w:header="850" w:footer="992" w:gutter="0"/>
          <w:cols w:space="0" w:num="1"/>
          <w:docGrid w:linePitch="327" w:charSpace="0"/>
        </w:sectPr>
      </w:pPr>
    </w:p>
    <w:p w14:paraId="59BCED9A">
      <w:pPr>
        <w:pStyle w:val="4"/>
        <w:keepNext w:val="0"/>
        <w:keepLines w:val="0"/>
        <w:pageBreakBefore w:val="0"/>
        <w:topLinePunct w:val="0"/>
        <w:bidi w:val="0"/>
        <w:spacing w:line="500" w:lineRule="exact"/>
        <w:textAlignment w:val="auto"/>
        <w:rPr>
          <w:b/>
          <w:bCs/>
          <w:color w:val="auto"/>
        </w:rPr>
      </w:pPr>
      <w:bookmarkStart w:id="10" w:name="_Hlt87793819"/>
      <w:bookmarkEnd w:id="10"/>
      <w:bookmarkStart w:id="11" w:name="_Toc29916"/>
      <w:bookmarkStart w:id="12" w:name="_Toc28820"/>
      <w:bookmarkStart w:id="13" w:name="_Hlt69698754"/>
      <w:bookmarkStart w:id="14" w:name="_Hlt69698705"/>
      <w:r>
        <w:rPr>
          <w:rFonts w:hint="eastAsia"/>
          <w:b/>
          <w:bCs/>
          <w:color w:val="auto"/>
        </w:rPr>
        <w:t>第三节 投标人须知</w:t>
      </w:r>
      <w:bookmarkStart w:id="15" w:name="_Hlt69669159"/>
      <w:bookmarkEnd w:id="15"/>
      <w:r>
        <w:rPr>
          <w:rFonts w:hint="eastAsia"/>
          <w:b/>
          <w:bCs/>
          <w:color w:val="auto"/>
        </w:rPr>
        <w:t>正文</w:t>
      </w:r>
      <w:bookmarkEnd w:id="11"/>
      <w:bookmarkEnd w:id="12"/>
    </w:p>
    <w:bookmarkEnd w:id="13"/>
    <w:bookmarkEnd w:id="14"/>
    <w:p w14:paraId="1CAD0699">
      <w:pPr>
        <w:pStyle w:val="9"/>
        <w:keepNext w:val="0"/>
        <w:keepLines w:val="0"/>
        <w:pageBreakBefore w:val="0"/>
        <w:widowControl w:val="0"/>
        <w:tabs>
          <w:tab w:val="left" w:pos="1890"/>
        </w:tabs>
        <w:kinsoku w:val="0"/>
        <w:wordWrap w:val="0"/>
        <w:overflowPunct w:val="0"/>
        <w:topLinePunct w:val="0"/>
        <w:autoSpaceDE w:val="0"/>
        <w:autoSpaceDN w:val="0"/>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u w:val="single"/>
          <w:lang w:eastAsia="zh-CN"/>
        </w:rPr>
        <w:t>南雄市“银杏染秋”乡村振兴示范带建设项目-乌迳镇典型村建设项目</w:t>
      </w:r>
      <w:r>
        <w:rPr>
          <w:rFonts w:hint="eastAsia" w:ascii="宋体" w:hAnsi="宋体" w:eastAsia="宋体" w:cs="宋体"/>
          <w:color w:val="auto"/>
          <w:sz w:val="24"/>
          <w:szCs w:val="24"/>
          <w:highlight w:val="none"/>
          <w:u w:val="none"/>
          <w:lang w:val="en-US" w:eastAsia="zh-CN"/>
        </w:rPr>
        <w:t>业</w:t>
      </w:r>
      <w:r>
        <w:rPr>
          <w:rFonts w:hint="eastAsia" w:ascii="宋体" w:hAnsi="宋体" w:eastAsia="宋体" w:cs="宋体"/>
          <w:color w:val="auto"/>
          <w:kern w:val="0"/>
          <w:sz w:val="24"/>
          <w:szCs w:val="22"/>
          <w:highlight w:val="none"/>
        </w:rPr>
        <w:t>经</w:t>
      </w:r>
      <w:r>
        <w:rPr>
          <w:rFonts w:hint="eastAsia" w:ascii="宋体" w:hAnsi="宋体" w:eastAsia="宋体" w:cs="宋体"/>
          <w:b w:val="0"/>
          <w:bCs w:val="0"/>
          <w:color w:val="auto"/>
          <w:kern w:val="0"/>
          <w:sz w:val="24"/>
          <w:szCs w:val="24"/>
          <w:highlight w:val="none"/>
          <w:u w:val="single"/>
          <w:lang w:val="en-US" w:eastAsia="zh-CN"/>
        </w:rPr>
        <w:t>南雄市</w:t>
      </w:r>
      <w:r>
        <w:rPr>
          <w:rFonts w:hint="eastAsia" w:ascii="宋体" w:hAnsi="宋体" w:eastAsia="宋体" w:cs="宋体"/>
          <w:b w:val="0"/>
          <w:bCs w:val="0"/>
          <w:color w:val="auto"/>
          <w:kern w:val="0"/>
          <w:sz w:val="24"/>
          <w:szCs w:val="24"/>
          <w:highlight w:val="none"/>
          <w:u w:val="single"/>
          <w:lang w:eastAsia="zh-CN"/>
        </w:rPr>
        <w:t>发展和改革局</w:t>
      </w:r>
      <w:r>
        <w:rPr>
          <w:rFonts w:hint="eastAsia" w:ascii="宋体" w:hAnsi="宋体" w:eastAsia="宋体" w:cs="宋体"/>
          <w:color w:val="auto"/>
          <w:kern w:val="0"/>
          <w:sz w:val="24"/>
          <w:szCs w:val="22"/>
          <w:highlight w:val="none"/>
        </w:rPr>
        <w:t>以</w:t>
      </w:r>
      <w:r>
        <w:rPr>
          <w:rFonts w:hint="eastAsia" w:ascii="宋体" w:hAnsi="宋体" w:eastAsia="宋体" w:cs="宋体"/>
          <w:color w:val="auto"/>
          <w:kern w:val="0"/>
          <w:sz w:val="24"/>
          <w:szCs w:val="22"/>
          <w:highlight w:val="none"/>
          <w:u w:val="single"/>
        </w:rPr>
        <w:t>《关于南雄市“银杏染秋”乡村振兴示范带建设项目可行性研究报告的批复》</w:t>
      </w:r>
      <w:r>
        <w:rPr>
          <w:rFonts w:hint="eastAsia" w:hAnsi="宋体" w:cs="宋体"/>
          <w:color w:val="auto"/>
          <w:kern w:val="0"/>
          <w:sz w:val="24"/>
          <w:szCs w:val="22"/>
          <w:highlight w:val="none"/>
          <w:u w:val="single"/>
          <w:lang w:eastAsia="zh-CN"/>
        </w:rPr>
        <w:t>（雄发改投审〔2024〕106号）、</w:t>
      </w:r>
      <w:r>
        <w:rPr>
          <w:rFonts w:hint="eastAsia" w:ascii="宋体" w:hAnsi="宋体" w:eastAsia="宋体" w:cs="宋体"/>
          <w:color w:val="auto"/>
          <w:kern w:val="0"/>
          <w:sz w:val="24"/>
          <w:szCs w:val="22"/>
          <w:highlight w:val="none"/>
          <w:u w:val="single"/>
          <w:lang w:eastAsia="zh-CN"/>
        </w:rPr>
        <w:t>《关于</w:t>
      </w:r>
      <w:r>
        <w:rPr>
          <w:rFonts w:hint="eastAsia" w:hAnsi="宋体" w:cs="宋体"/>
          <w:color w:val="auto"/>
          <w:kern w:val="0"/>
          <w:sz w:val="24"/>
          <w:szCs w:val="22"/>
          <w:highlight w:val="none"/>
          <w:u w:val="single"/>
          <w:lang w:val="en-US" w:eastAsia="zh-CN"/>
        </w:rPr>
        <w:t>同意调整南雄市“银杏染秋”乡村振兴示范带建设项目可行性研究报告的批复</w:t>
      </w:r>
      <w:r>
        <w:rPr>
          <w:rFonts w:hint="eastAsia" w:ascii="宋体" w:hAnsi="宋体" w:eastAsia="宋体" w:cs="宋体"/>
          <w:color w:val="auto"/>
          <w:kern w:val="0"/>
          <w:sz w:val="24"/>
          <w:szCs w:val="22"/>
          <w:highlight w:val="none"/>
          <w:u w:val="single"/>
          <w:lang w:eastAsia="zh-CN"/>
        </w:rPr>
        <w:t>》（雄发改投审〔2026〕95号）</w:t>
      </w:r>
      <w:r>
        <w:rPr>
          <w:rFonts w:hint="eastAsia" w:ascii="宋体" w:hAnsi="宋体" w:eastAsia="宋体" w:cs="宋体"/>
          <w:color w:val="auto"/>
          <w:kern w:val="0"/>
          <w:sz w:val="24"/>
          <w:szCs w:val="22"/>
          <w:highlight w:val="none"/>
        </w:rPr>
        <w:t>文批准建设，项目代码为</w:t>
      </w:r>
      <w:r>
        <w:rPr>
          <w:rFonts w:hint="eastAsia" w:ascii="宋体" w:hAnsi="宋体" w:eastAsia="宋体" w:cs="宋体"/>
          <w:color w:val="auto"/>
          <w:kern w:val="0"/>
          <w:sz w:val="24"/>
          <w:szCs w:val="24"/>
          <w:highlight w:val="none"/>
          <w:u w:val="single"/>
          <w:lang w:val="en-US" w:eastAsia="zh-CN"/>
        </w:rPr>
        <w:t>2407-440282-20-01-288869</w:t>
      </w:r>
      <w:r>
        <w:rPr>
          <w:rFonts w:hint="eastAsia" w:ascii="宋体" w:hAnsi="宋体" w:eastAsia="宋体" w:cs="宋体"/>
          <w:color w:val="auto"/>
          <w:kern w:val="0"/>
          <w:sz w:val="24"/>
          <w:szCs w:val="22"/>
          <w:highlight w:val="none"/>
        </w:rPr>
        <w:t>。本项目业主为</w:t>
      </w:r>
      <w:r>
        <w:rPr>
          <w:rFonts w:hint="eastAsia" w:hAnsi="宋体" w:cs="宋体"/>
          <w:color w:val="auto"/>
          <w:kern w:val="0"/>
          <w:sz w:val="24"/>
          <w:szCs w:val="22"/>
          <w:highlight w:val="none"/>
          <w:u w:val="single"/>
          <w:lang w:eastAsia="zh-CN"/>
        </w:rPr>
        <w:t>南雄市乡村振兴服务中心</w:t>
      </w:r>
      <w:r>
        <w:rPr>
          <w:rFonts w:hint="eastAsia" w:ascii="宋体" w:hAnsi="宋体" w:eastAsia="宋体" w:cs="宋体"/>
          <w:color w:val="auto"/>
          <w:kern w:val="0"/>
          <w:sz w:val="24"/>
          <w:szCs w:val="22"/>
          <w:highlight w:val="none"/>
        </w:rPr>
        <w:t>，建设资金来自</w:t>
      </w:r>
      <w:r>
        <w:rPr>
          <w:rFonts w:hint="eastAsia" w:ascii="宋体" w:hAnsi="宋体" w:eastAsia="宋体" w:cs="宋体"/>
          <w:color w:val="auto"/>
          <w:kern w:val="0"/>
          <w:sz w:val="24"/>
          <w:szCs w:val="22"/>
          <w:highlight w:val="none"/>
          <w:u w:val="single"/>
          <w:lang w:val="en-US" w:eastAsia="zh-CN"/>
        </w:rPr>
        <w:t>主要由争取地方政府专项债券资金及上级专项资金解决，不足部分由县级财政统筹解决</w:t>
      </w:r>
      <w:r>
        <w:rPr>
          <w:rFonts w:hint="eastAsia" w:ascii="宋体" w:hAnsi="宋体" w:eastAsia="宋体" w:cs="宋体"/>
          <w:color w:val="auto"/>
          <w:kern w:val="0"/>
          <w:sz w:val="24"/>
          <w:szCs w:val="22"/>
          <w:highlight w:val="none"/>
        </w:rPr>
        <w:t>，招标人为</w:t>
      </w:r>
      <w:r>
        <w:rPr>
          <w:rFonts w:hint="eastAsia" w:hAnsi="宋体" w:cs="宋体"/>
          <w:color w:val="auto"/>
          <w:kern w:val="0"/>
          <w:sz w:val="24"/>
          <w:szCs w:val="22"/>
          <w:highlight w:val="none"/>
          <w:u w:val="single"/>
          <w:lang w:eastAsia="zh-CN"/>
        </w:rPr>
        <w:t>南雄市乌迳镇人民政府</w:t>
      </w:r>
      <w:r>
        <w:rPr>
          <w:rFonts w:hint="eastAsia" w:ascii="宋体" w:hAnsi="宋体" w:eastAsia="宋体" w:cs="宋体"/>
          <w:color w:val="auto"/>
          <w:kern w:val="0"/>
          <w:sz w:val="24"/>
          <w:szCs w:val="22"/>
          <w:highlight w:val="none"/>
        </w:rPr>
        <w:t>，招标代理机构为</w:t>
      </w:r>
      <w:r>
        <w:rPr>
          <w:rFonts w:hint="eastAsia" w:ascii="宋体" w:hAnsi="宋体" w:eastAsia="宋体" w:cs="宋体"/>
          <w:color w:val="auto"/>
          <w:kern w:val="0"/>
          <w:sz w:val="24"/>
          <w:szCs w:val="22"/>
          <w:highlight w:val="none"/>
          <w:u w:val="single"/>
          <w:lang w:val="en-US" w:eastAsia="zh-CN"/>
        </w:rPr>
        <w:t>韶关市中卓项目管理有限公司</w:t>
      </w:r>
      <w:r>
        <w:rPr>
          <w:rFonts w:hint="eastAsia" w:ascii="宋体" w:hAnsi="宋体" w:eastAsia="宋体" w:cs="宋体"/>
          <w:color w:val="auto"/>
          <w:kern w:val="0"/>
          <w:sz w:val="24"/>
          <w:szCs w:val="22"/>
          <w:highlight w:val="none"/>
        </w:rPr>
        <w:t>。项目已具备招标条件，现对该项目</w:t>
      </w:r>
      <w:r>
        <w:rPr>
          <w:rFonts w:hint="eastAsia" w:ascii="宋体" w:hAnsi="宋体" w:eastAsia="宋体" w:cs="宋体"/>
          <w:color w:val="auto"/>
          <w:kern w:val="0"/>
          <w:sz w:val="24"/>
          <w:szCs w:val="22"/>
          <w:highlight w:val="none"/>
          <w:lang w:val="en-US" w:eastAsia="zh-CN"/>
        </w:rPr>
        <w:t>的</w:t>
      </w:r>
      <w:r>
        <w:rPr>
          <w:rFonts w:hint="eastAsia" w:hAnsi="宋体" w:cs="宋体"/>
          <w:color w:val="auto"/>
          <w:sz w:val="24"/>
          <w:szCs w:val="24"/>
          <w:highlight w:val="none"/>
          <w:u w:val="single"/>
          <w:lang w:val="en-US" w:eastAsia="zh-CN"/>
        </w:rPr>
        <w:t>监理</w:t>
      </w:r>
      <w:r>
        <w:rPr>
          <w:rFonts w:hint="eastAsia" w:ascii="宋体" w:hAnsi="宋体" w:eastAsia="宋体" w:cs="宋体"/>
          <w:color w:val="auto"/>
          <w:kern w:val="0"/>
          <w:sz w:val="24"/>
          <w:szCs w:val="22"/>
          <w:highlight w:val="none"/>
        </w:rPr>
        <w:t>进行公开招标。</w:t>
      </w:r>
    </w:p>
    <w:p w14:paraId="6E939B6A">
      <w:pPr>
        <w:pStyle w:val="87"/>
        <w:keepNext w:val="0"/>
        <w:keepLines w:val="0"/>
        <w:pageBreakBefore w:val="0"/>
        <w:wordWrap w:val="0"/>
        <w:topLinePunct w:val="0"/>
        <w:bidi w:val="0"/>
        <w:adjustRightInd w:val="0"/>
        <w:snapToGrid w:val="0"/>
        <w:spacing w:line="500" w:lineRule="exact"/>
        <w:ind w:firstLine="480"/>
        <w:jc w:val="left"/>
        <w:textAlignment w:val="auto"/>
        <w:outlineLvl w:val="2"/>
        <w:rPr>
          <w:b/>
          <w:bCs/>
          <w:snapToGrid w:val="0"/>
          <w:color w:val="auto"/>
          <w:kern w:val="0"/>
          <w:sz w:val="24"/>
        </w:rPr>
      </w:pPr>
      <w:bookmarkStart w:id="16" w:name="_Toc26331"/>
      <w:r>
        <w:rPr>
          <w:rFonts w:hint="eastAsia"/>
          <w:b/>
          <w:bCs/>
          <w:snapToGrid w:val="0"/>
          <w:color w:val="auto"/>
          <w:kern w:val="0"/>
          <w:sz w:val="24"/>
        </w:rPr>
        <w:t>1．项目概况、招标范围和标段划分、投标费用</w:t>
      </w:r>
      <w:bookmarkEnd w:id="16"/>
    </w:p>
    <w:p w14:paraId="5A9B532C">
      <w:pPr>
        <w:pStyle w:val="87"/>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1.1</w:t>
      </w:r>
      <w:r>
        <w:rPr>
          <w:rFonts w:hint="eastAsia" w:ascii="宋体" w:hAnsi="宋体" w:cs="宋体"/>
          <w:snapToGrid w:val="0"/>
          <w:color w:val="auto"/>
          <w:kern w:val="0"/>
          <w:sz w:val="24"/>
        </w:rPr>
        <w:t xml:space="preserve"> 项目概况</w:t>
      </w:r>
    </w:p>
    <w:p w14:paraId="457EF3D7">
      <w:pPr>
        <w:pStyle w:val="87"/>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1.1.1</w:t>
      </w:r>
      <w:r>
        <w:rPr>
          <w:rFonts w:hint="eastAsia" w:ascii="宋体" w:hAnsi="宋体" w:cs="宋体"/>
          <w:snapToGrid w:val="0"/>
          <w:color w:val="auto"/>
          <w:kern w:val="0"/>
          <w:sz w:val="24"/>
        </w:rPr>
        <w:t xml:space="preserve"> 建设地点：</w:t>
      </w:r>
      <w:r>
        <w:rPr>
          <w:rFonts w:hint="eastAsia" w:hAnsi="宋体" w:eastAsia="宋体" w:cs="宋体"/>
          <w:snapToGrid w:val="0"/>
          <w:color w:val="auto"/>
          <w:kern w:val="0"/>
          <w:sz w:val="24"/>
          <w:szCs w:val="24"/>
          <w:lang w:eastAsia="zh-CN"/>
        </w:rPr>
        <w:t>南雄市乌迳镇。</w:t>
      </w:r>
    </w:p>
    <w:p w14:paraId="74BEFDF3">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2"/>
        <w:jc w:val="left"/>
        <w:textAlignment w:val="auto"/>
        <w:rPr>
          <w:rFonts w:hint="eastAsia" w:ascii="宋体" w:hAnsi="宋体" w:eastAsia="宋体" w:cs="宋体"/>
          <w:snapToGrid w:val="0"/>
          <w:color w:val="auto"/>
          <w:kern w:val="0"/>
          <w:sz w:val="24"/>
          <w:szCs w:val="24"/>
          <w:lang w:val="en-US" w:eastAsia="zh-CN"/>
        </w:rPr>
      </w:pPr>
      <w:r>
        <w:rPr>
          <w:rFonts w:hint="eastAsia" w:ascii="宋体" w:hAnsi="宋体" w:cs="宋体"/>
          <w:b/>
          <w:bCs/>
          <w:snapToGrid w:val="0"/>
          <w:color w:val="auto"/>
          <w:kern w:val="0"/>
          <w:sz w:val="24"/>
          <w:lang w:val="en-US" w:eastAsia="zh-CN"/>
        </w:rPr>
        <w:t xml:space="preserve">1.1.2 </w:t>
      </w:r>
      <w:r>
        <w:rPr>
          <w:rFonts w:hint="eastAsia" w:ascii="宋体" w:hAnsi="宋体" w:cs="宋体"/>
          <w:b w:val="0"/>
          <w:bCs w:val="0"/>
          <w:snapToGrid w:val="0"/>
          <w:color w:val="auto"/>
          <w:kern w:val="0"/>
          <w:sz w:val="24"/>
          <w:lang w:val="en-US" w:eastAsia="zh-CN"/>
        </w:rPr>
        <w:t>建设内容：</w:t>
      </w:r>
      <w:r>
        <w:rPr>
          <w:rFonts w:hint="eastAsia" w:ascii="宋体" w:hAnsi="宋体" w:eastAsia="宋体" w:cs="宋体"/>
          <w:bCs/>
          <w:snapToGrid w:val="0"/>
          <w:color w:val="auto"/>
          <w:kern w:val="0"/>
          <w:sz w:val="24"/>
          <w:szCs w:val="24"/>
          <w:highlight w:val="none"/>
          <w:lang w:val="en-US" w:eastAsia="zh-CN" w:bidi="ar-SA"/>
        </w:rPr>
        <w:t>（一）高朔村，涉及高朔村的整体改造与提升，包括新砌挡墙、预埋涵管、路面的提升等。主要建设内容：1、甘埠区域外立面抹灰约300平方，刷漆约1050平方，新铺混凝土路面约830平方，新铺沥青路面约5450平方，新砌混凝土路沿石约115米，新建排水沟约200米，新砌毛石挡墙约15米，新建混凝土挡墙约35米，种植红花继木球约35株，种植红叶石楠约170平方。2、大岭背、中心乾平整场地约1750平方，新铺混凝土路面约1120平方，新砌混凝土路沿石约52m，新装不锈钢仿竹护栏约132米，新砌毛石挡墙约12米，新砌砖矮墙约50米，新建排水沟约250米。3、溯水平整场地约550平方，新铺混凝土路面约117平方，新砌混凝土路沿石约20米，新砌毛石挡墙约41米，新砌青砖矮墙约61米，新建排水沟约150米。4、溯水新村拆除混凝土路面约700平方，新铺混凝土路面约1370平方，新砌花池约270米，新装不锈钢仿竹护栏约173米。（二）鱼塘村，涉及鱼塘村的整体改造与提升，包括新砌挡墙、预埋涵管、路面的提升等。主要建设内容：1、基础设施提升新建钢筋混凝土挡墙约65米，新装仿木护栏约235米，新砌花池约28米，新砌红砖挡土墙约180米，新砌水沟约490米，外立面刷漆约470平方，仿木纹涂饰约525平方，新铺混凝土路面约2755平方，地面硬化约1710平方，预埋混凝土管约48米。2、路域提升新建混凝土挡墙约360米，新装仿木护栏约127米，挡墙加高约1160面积，新建混凝土水沟约600米，新铺混凝土路面约1673平方，地面硬化约375平方，预埋混凝土管约48米。</w:t>
      </w:r>
    </w:p>
    <w:p w14:paraId="7FDC4FD4">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2"/>
        <w:jc w:val="left"/>
        <w:textAlignment w:val="auto"/>
        <w:rPr>
          <w:rFonts w:hint="eastAsia" w:ascii="宋体" w:hAnsi="宋体" w:eastAsia="宋体" w:cs="宋体"/>
          <w:snapToGrid w:val="0"/>
          <w:color w:val="auto"/>
          <w:kern w:val="0"/>
          <w:sz w:val="24"/>
          <w:szCs w:val="24"/>
          <w:lang w:val="en-US" w:eastAsia="zh-CN"/>
        </w:rPr>
      </w:pPr>
      <w:r>
        <w:rPr>
          <w:rFonts w:hint="eastAsia" w:ascii="宋体" w:hAnsi="宋体" w:cs="宋体"/>
          <w:b/>
          <w:bCs/>
          <w:snapToGrid w:val="0"/>
          <w:color w:val="auto"/>
          <w:kern w:val="0"/>
          <w:sz w:val="24"/>
        </w:rPr>
        <w:t xml:space="preserve">1.1.3 </w:t>
      </w:r>
      <w:r>
        <w:rPr>
          <w:rFonts w:hint="eastAsia" w:ascii="宋体" w:hAnsi="宋体" w:eastAsia="宋体" w:cs="宋体"/>
          <w:snapToGrid w:val="0"/>
          <w:color w:val="auto"/>
          <w:kern w:val="0"/>
          <w:sz w:val="24"/>
          <w:szCs w:val="24"/>
          <w:lang w:val="en-US" w:eastAsia="zh-CN"/>
        </w:rPr>
        <w:t>项目总投资：项目概算总投资约475.20万元，其中建安工程费约432.03万元，本次招标监理服务费为</w:t>
      </w:r>
      <w:r>
        <w:rPr>
          <w:rFonts w:hint="eastAsia" w:ascii="宋体" w:hAnsi="宋体" w:cs="宋体"/>
          <w:snapToGrid w:val="0"/>
          <w:color w:val="auto"/>
          <w:kern w:val="0"/>
          <w:sz w:val="24"/>
          <w:szCs w:val="24"/>
          <w:lang w:val="en-US" w:eastAsia="zh-CN"/>
        </w:rPr>
        <w:t>8.2944</w:t>
      </w:r>
      <w:r>
        <w:rPr>
          <w:rFonts w:hint="eastAsia" w:ascii="宋体" w:hAnsi="宋体" w:eastAsia="宋体" w:cs="宋体"/>
          <w:snapToGrid w:val="0"/>
          <w:color w:val="auto"/>
          <w:kern w:val="0"/>
          <w:sz w:val="24"/>
          <w:szCs w:val="24"/>
          <w:lang w:val="en-US" w:eastAsia="zh-CN"/>
        </w:rPr>
        <w:t>万元。</w:t>
      </w:r>
    </w:p>
    <w:p w14:paraId="737B5441">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b/>
          <w:bCs/>
          <w:snapToGrid w:val="0"/>
          <w:color w:val="auto"/>
          <w:kern w:val="0"/>
          <w:sz w:val="24"/>
        </w:rPr>
      </w:pPr>
      <w:r>
        <w:rPr>
          <w:rFonts w:hint="eastAsia" w:ascii="宋体" w:hAnsi="宋体" w:cs="宋体"/>
          <w:b/>
          <w:bCs/>
          <w:snapToGrid w:val="0"/>
          <w:color w:val="auto"/>
          <w:kern w:val="0"/>
          <w:sz w:val="24"/>
        </w:rPr>
        <w:t xml:space="preserve">1.2 </w:t>
      </w:r>
      <w:r>
        <w:rPr>
          <w:rFonts w:hint="eastAsia" w:ascii="宋体" w:hAnsi="宋体" w:cs="宋体"/>
          <w:snapToGrid w:val="0"/>
          <w:color w:val="auto"/>
          <w:kern w:val="0"/>
          <w:sz w:val="24"/>
        </w:rPr>
        <w:t>招标范围和标段划分</w:t>
      </w:r>
    </w:p>
    <w:p w14:paraId="5C8BB663">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1.2.1</w:t>
      </w:r>
      <w:r>
        <w:rPr>
          <w:rFonts w:hint="eastAsia" w:ascii="宋体" w:hAnsi="宋体" w:cs="宋体"/>
          <w:snapToGrid w:val="0"/>
          <w:color w:val="auto"/>
          <w:kern w:val="0"/>
          <w:sz w:val="24"/>
        </w:rPr>
        <w:t xml:space="preserve"> 招标范围</w:t>
      </w:r>
    </w:p>
    <w:p w14:paraId="0F812CFE">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监理：项目建设施工阶段监理（含施工准备阶段、施工阶段、工程竣工结算阶段和保修阶段监理）</w:t>
      </w:r>
    </w:p>
    <w:p w14:paraId="76AFCD12">
      <w:pPr>
        <w:keepNext w:val="0"/>
        <w:keepLines w:val="0"/>
        <w:pageBreakBefore w:val="0"/>
        <w:widowControl w:val="0"/>
        <w:kinsoku/>
        <w:wordWrap w:val="0"/>
        <w:overflowPunct/>
        <w:topLinePunct w:val="0"/>
        <w:autoSpaceDE/>
        <w:autoSpaceDN/>
        <w:bidi w:val="0"/>
        <w:adjustRightInd w:val="0"/>
        <w:snapToGrid w:val="0"/>
        <w:spacing w:line="440" w:lineRule="exact"/>
        <w:ind w:firstLine="480"/>
        <w:textAlignment w:val="auto"/>
        <w:rPr>
          <w:rFonts w:hAnsi="宋体" w:cs="宋体"/>
          <w:b/>
          <w:bCs/>
          <w:snapToGrid w:val="0"/>
          <w:color w:val="auto"/>
          <w:kern w:val="0"/>
          <w:szCs w:val="24"/>
        </w:rPr>
      </w:pPr>
      <w:r>
        <w:rPr>
          <w:rFonts w:hint="eastAsia" w:hAnsi="宋体" w:cs="宋体"/>
          <w:b/>
          <w:bCs/>
          <w:snapToGrid w:val="0"/>
          <w:color w:val="auto"/>
          <w:kern w:val="0"/>
          <w:szCs w:val="24"/>
        </w:rPr>
        <w:t>1.2.2</w:t>
      </w:r>
      <w:r>
        <w:rPr>
          <w:rFonts w:hint="eastAsia" w:hAnsi="宋体" w:cs="宋体"/>
          <w:snapToGrid w:val="0"/>
          <w:color w:val="auto"/>
          <w:kern w:val="0"/>
          <w:szCs w:val="24"/>
        </w:rPr>
        <w:t xml:space="preserve"> 标段划分：本招标项目不划分标段。</w:t>
      </w:r>
    </w:p>
    <w:p w14:paraId="5632ADE2">
      <w:pPr>
        <w:keepNext w:val="0"/>
        <w:keepLines w:val="0"/>
        <w:pageBreakBefore w:val="0"/>
        <w:widowControl w:val="0"/>
        <w:kinsoku/>
        <w:wordWrap w:val="0"/>
        <w:overflowPunct/>
        <w:topLinePunct w:val="0"/>
        <w:autoSpaceDE/>
        <w:autoSpaceDN/>
        <w:bidi w:val="0"/>
        <w:adjustRightInd w:val="0"/>
        <w:snapToGrid w:val="0"/>
        <w:spacing w:line="440" w:lineRule="exact"/>
        <w:ind w:firstLine="532" w:firstLineChars="221"/>
        <w:textAlignment w:val="auto"/>
        <w:rPr>
          <w:rFonts w:hAnsi="宋体" w:cs="宋体"/>
          <w:snapToGrid w:val="0"/>
          <w:color w:val="auto"/>
          <w:kern w:val="0"/>
          <w:szCs w:val="24"/>
        </w:rPr>
      </w:pPr>
      <w:r>
        <w:rPr>
          <w:rFonts w:hint="eastAsia" w:hAnsi="宋体" w:cs="宋体"/>
          <w:b/>
          <w:bCs/>
          <w:snapToGrid w:val="0"/>
          <w:color w:val="auto"/>
          <w:kern w:val="0"/>
          <w:szCs w:val="24"/>
        </w:rPr>
        <w:t>1.3</w:t>
      </w:r>
      <w:r>
        <w:rPr>
          <w:rFonts w:hint="eastAsia" w:hAnsi="宋体" w:cs="宋体"/>
          <w:snapToGrid w:val="0"/>
          <w:color w:val="auto"/>
          <w:kern w:val="0"/>
          <w:szCs w:val="24"/>
        </w:rPr>
        <w:t xml:space="preserve"> 投标费用：投标人应承担所有准备和参加投标的相关费用，不论投标结果如何，招标人均无义务和责任承担这些费用。</w:t>
      </w:r>
    </w:p>
    <w:p w14:paraId="6BE91A1C">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outlineLvl w:val="2"/>
        <w:rPr>
          <w:rFonts w:hint="eastAsia"/>
          <w:b/>
          <w:bCs/>
          <w:snapToGrid w:val="0"/>
          <w:color w:val="auto"/>
          <w:kern w:val="0"/>
          <w:sz w:val="24"/>
        </w:rPr>
      </w:pPr>
      <w:bookmarkStart w:id="17" w:name="_Toc24318"/>
      <w:bookmarkStart w:id="18" w:name="_Toc31795"/>
      <w:r>
        <w:rPr>
          <w:rFonts w:hint="eastAsia"/>
          <w:b/>
          <w:bCs/>
          <w:snapToGrid w:val="0"/>
          <w:color w:val="auto"/>
          <w:kern w:val="0"/>
          <w:sz w:val="24"/>
        </w:rPr>
        <w:t>2．投标人资格要求</w:t>
      </w:r>
      <w:bookmarkEnd w:id="17"/>
      <w:bookmarkEnd w:id="18"/>
      <w:bookmarkStart w:id="19" w:name="_Hlt74496495"/>
      <w:bookmarkEnd w:id="19"/>
    </w:p>
    <w:p w14:paraId="229AFBAA">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2.1</w:t>
      </w:r>
      <w:r>
        <w:rPr>
          <w:rFonts w:hint="eastAsia" w:ascii="宋体" w:hAnsi="宋体" w:cs="宋体"/>
          <w:snapToGrid w:val="0"/>
          <w:color w:val="auto"/>
          <w:kern w:val="0"/>
          <w:sz w:val="24"/>
        </w:rPr>
        <w:t xml:space="preserve"> 本次招标不接受联合体投标。</w:t>
      </w:r>
    </w:p>
    <w:p w14:paraId="376870ED">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2.2</w:t>
      </w:r>
      <w:r>
        <w:rPr>
          <w:rFonts w:hint="eastAsia" w:ascii="宋体" w:hAnsi="宋体" w:cs="宋体"/>
          <w:snapToGrid w:val="0"/>
          <w:color w:val="auto"/>
          <w:kern w:val="0"/>
          <w:sz w:val="24"/>
        </w:rPr>
        <w:t xml:space="preserve"> 资格资质要求</w:t>
      </w:r>
    </w:p>
    <w:p w14:paraId="296608D7">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2.2.1</w:t>
      </w:r>
      <w:r>
        <w:rPr>
          <w:rFonts w:hint="eastAsia" w:ascii="宋体" w:hAnsi="宋体" w:cs="宋体"/>
          <w:snapToGrid w:val="0"/>
          <w:color w:val="auto"/>
          <w:kern w:val="0"/>
          <w:sz w:val="24"/>
        </w:rPr>
        <w:t xml:space="preserve"> 投标人须具备独立法人资格，按国家法律经营。</w:t>
      </w:r>
    </w:p>
    <w:p w14:paraId="3918A31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Ansi="宋体" w:cs="宋体"/>
          <w:snapToGrid w:val="0"/>
          <w:color w:val="auto"/>
          <w:kern w:val="0"/>
          <w:szCs w:val="24"/>
        </w:rPr>
      </w:pPr>
      <w:r>
        <w:rPr>
          <w:rFonts w:hint="eastAsia" w:hAnsi="宋体" w:cs="宋体"/>
          <w:b/>
          <w:bCs/>
          <w:snapToGrid w:val="0"/>
          <w:color w:val="auto"/>
          <w:kern w:val="0"/>
          <w:szCs w:val="24"/>
        </w:rPr>
        <w:t>2.2.2</w:t>
      </w:r>
      <w:r>
        <w:rPr>
          <w:rFonts w:hint="eastAsia" w:hAnsi="宋体" w:cs="宋体"/>
          <w:snapToGrid w:val="0"/>
          <w:color w:val="auto"/>
          <w:kern w:val="0"/>
          <w:szCs w:val="24"/>
        </w:rPr>
        <w:t xml:space="preserve"> </w:t>
      </w:r>
      <w:r>
        <w:rPr>
          <w:rFonts w:hint="eastAsia" w:ascii="宋体" w:hAnsi="宋体" w:eastAsia="宋体" w:cs="宋体"/>
          <w:color w:val="auto"/>
          <w:szCs w:val="24"/>
        </w:rPr>
        <w:t>投标人须具备以下资质之一：①工程监理综合资质；②市政公用工程监理</w:t>
      </w:r>
      <w:r>
        <w:rPr>
          <w:rFonts w:hint="eastAsia" w:hAnsi="宋体" w:cs="宋体"/>
          <w:color w:val="auto"/>
          <w:szCs w:val="24"/>
          <w:lang w:val="en-US" w:eastAsia="zh-CN"/>
        </w:rPr>
        <w:t>乙</w:t>
      </w:r>
      <w:r>
        <w:rPr>
          <w:rFonts w:hint="eastAsia" w:ascii="宋体" w:hAnsi="宋体" w:eastAsia="宋体" w:cs="宋体"/>
          <w:color w:val="auto"/>
          <w:szCs w:val="24"/>
        </w:rPr>
        <w:t>级以上（含</w:t>
      </w:r>
      <w:r>
        <w:rPr>
          <w:rFonts w:hint="eastAsia" w:hAnsi="宋体" w:cs="宋体"/>
          <w:color w:val="auto"/>
          <w:szCs w:val="24"/>
          <w:lang w:val="en-US" w:eastAsia="zh-CN"/>
        </w:rPr>
        <w:t>乙</w:t>
      </w:r>
      <w:r>
        <w:rPr>
          <w:rFonts w:hint="eastAsia" w:ascii="宋体" w:hAnsi="宋体" w:eastAsia="宋体" w:cs="宋体"/>
          <w:color w:val="auto"/>
          <w:szCs w:val="24"/>
        </w:rPr>
        <w:t>级）资质</w:t>
      </w:r>
      <w:r>
        <w:rPr>
          <w:rFonts w:hint="eastAsia" w:hAnsi="宋体" w:cs="宋体"/>
          <w:snapToGrid w:val="0"/>
          <w:color w:val="auto"/>
          <w:kern w:val="0"/>
          <w:szCs w:val="24"/>
        </w:rPr>
        <w:t>。</w:t>
      </w:r>
    </w:p>
    <w:p w14:paraId="6AE8E91B">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Ansi="宋体" w:cs="宋体"/>
          <w:color w:val="auto"/>
          <w:szCs w:val="24"/>
        </w:rPr>
      </w:pPr>
      <w:r>
        <w:rPr>
          <w:rFonts w:hint="eastAsia" w:hAnsi="宋体" w:cs="宋体"/>
          <w:b/>
          <w:bCs/>
          <w:snapToGrid w:val="0"/>
          <w:color w:val="auto"/>
          <w:kern w:val="0"/>
          <w:szCs w:val="24"/>
        </w:rPr>
        <w:t>2.2.3</w:t>
      </w:r>
      <w:r>
        <w:rPr>
          <w:rFonts w:hint="eastAsia" w:hAnsi="宋体" w:cs="宋体"/>
          <w:snapToGrid w:val="0"/>
          <w:color w:val="auto"/>
          <w:kern w:val="0"/>
          <w:szCs w:val="24"/>
        </w:rPr>
        <w:t xml:space="preserve"> </w:t>
      </w:r>
      <w:r>
        <w:rPr>
          <w:rFonts w:hint="eastAsia" w:hAnsi="宋体" w:cs="宋体"/>
          <w:color w:val="auto"/>
          <w:szCs w:val="24"/>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53EE3233">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2.3</w:t>
      </w:r>
      <w:r>
        <w:rPr>
          <w:rFonts w:hint="eastAsia" w:ascii="宋体" w:hAnsi="宋体" w:cs="宋体"/>
          <w:snapToGrid w:val="0"/>
          <w:color w:val="auto"/>
          <w:kern w:val="0"/>
          <w:sz w:val="24"/>
        </w:rPr>
        <w:t xml:space="preserve"> 相关人员要求</w:t>
      </w:r>
    </w:p>
    <w:p w14:paraId="3BEF3E14">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Ansi="宋体" w:cs="宋体"/>
          <w:color w:val="auto"/>
          <w:szCs w:val="24"/>
        </w:rPr>
      </w:pPr>
      <w:r>
        <w:rPr>
          <w:rFonts w:hint="eastAsia" w:ascii="宋体" w:hAnsi="宋体" w:cs="宋体"/>
          <w:b/>
          <w:bCs/>
          <w:snapToGrid w:val="0"/>
          <w:color w:val="auto"/>
          <w:kern w:val="0"/>
          <w:sz w:val="24"/>
        </w:rPr>
        <w:t>2.3.1</w:t>
      </w:r>
      <w:r>
        <w:rPr>
          <w:rFonts w:hint="eastAsia" w:ascii="宋体" w:hAnsi="宋体" w:cs="宋体"/>
          <w:snapToGrid w:val="0"/>
          <w:color w:val="auto"/>
          <w:kern w:val="0"/>
          <w:sz w:val="24"/>
        </w:rPr>
        <w:t xml:space="preserve"> </w:t>
      </w:r>
      <w:r>
        <w:rPr>
          <w:rFonts w:hint="eastAsia" w:hAnsi="宋体" w:cs="宋体"/>
          <w:color w:val="auto"/>
          <w:szCs w:val="24"/>
        </w:rPr>
        <w:t>拟派总监理工程师为市政公用工程专业注册监理工程师，应持有国家住建部印发的有效注册证书，其担任总监理工程师职务的其他在施（包括已中标未开工、已开工未竣工）建设工程项目不得超过</w:t>
      </w:r>
      <w:r>
        <w:rPr>
          <w:rFonts w:hint="eastAsia" w:hAnsi="宋体" w:cs="宋体"/>
          <w:color w:val="auto"/>
          <w:szCs w:val="24"/>
          <w:u w:val="single"/>
        </w:rPr>
        <w:t xml:space="preserve"> 2 </w:t>
      </w:r>
      <w:r>
        <w:rPr>
          <w:rFonts w:hint="eastAsia" w:hAnsi="宋体" w:cs="宋体"/>
          <w:color w:val="auto"/>
          <w:szCs w:val="24"/>
        </w:rPr>
        <w:t>个。</w:t>
      </w:r>
    </w:p>
    <w:p w14:paraId="1B937DB3">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拟派总监理工程师现阶段有担任其他在施建设工程项目总监理工程师职务的，须得到任职项目建设单位书面同意后方可担任本招标项目总监理工程师。</w:t>
      </w:r>
    </w:p>
    <w:p w14:paraId="729B3FCF">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2.3.2</w:t>
      </w:r>
      <w:r>
        <w:rPr>
          <w:rFonts w:hint="eastAsia" w:ascii="宋体" w:hAnsi="宋体" w:cs="宋体"/>
          <w:snapToGrid w:val="0"/>
          <w:color w:val="auto"/>
          <w:kern w:val="0"/>
          <w:sz w:val="24"/>
        </w:rPr>
        <w:t xml:space="preserve"> 投标人与其拟派往本项目监理机构的所有人员之间必须具备合法、唯一的劳动聘用关系。拟派人员中具备注册执业资格的，其注册单位须与投标人保持一致。</w:t>
      </w:r>
    </w:p>
    <w:p w14:paraId="51D5C150">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2.4</w:t>
      </w:r>
      <w:r>
        <w:rPr>
          <w:rFonts w:hint="eastAsia" w:ascii="宋体" w:hAnsi="宋体" w:cs="宋体"/>
          <w:snapToGrid w:val="0"/>
          <w:color w:val="auto"/>
          <w:kern w:val="0"/>
          <w:sz w:val="24"/>
        </w:rPr>
        <w:t xml:space="preserve"> 禁止投标条款</w:t>
      </w:r>
    </w:p>
    <w:p w14:paraId="7D7AD0E4">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2.4.1</w:t>
      </w:r>
      <w:r>
        <w:rPr>
          <w:rFonts w:hint="eastAsia" w:ascii="宋体" w:hAnsi="宋体" w:cs="宋体"/>
          <w:snapToGrid w:val="0"/>
          <w:color w:val="auto"/>
          <w:kern w:val="0"/>
          <w:sz w:val="24"/>
        </w:rPr>
        <w:t xml:space="preserve"> 投标人不得存在下列情形之一：</w:t>
      </w:r>
    </w:p>
    <w:p w14:paraId="23B2DC3C">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（1）为招标人不具有独立法人资格的附属机构（单位）；</w:t>
      </w:r>
    </w:p>
    <w:p w14:paraId="7B77E298">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（2）与招标人存在利害关系且可能影响招标公正性；</w:t>
      </w:r>
    </w:p>
    <w:p w14:paraId="66A8637F">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（3）与本招标项目的其他投标人为同一个单位负责人；</w:t>
      </w:r>
    </w:p>
    <w:p w14:paraId="6445557B">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（4）与本招标项目的其他投标人存在控股、管理关系；</w:t>
      </w:r>
    </w:p>
    <w:p w14:paraId="66EBD7D7">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（5）为本招标项目的代建人；</w:t>
      </w:r>
    </w:p>
    <w:p w14:paraId="2102A470">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（6）为本招标项目的招标代理机构；</w:t>
      </w:r>
    </w:p>
    <w:p w14:paraId="22A7EB6B">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（7）与本招标项目的代建人或招标代理机构同为一个法定代表人；</w:t>
      </w:r>
    </w:p>
    <w:p w14:paraId="3FC11BF5">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（8）与本招标项目的代建人或招标代理机构存在控股或参股关系；</w:t>
      </w:r>
    </w:p>
    <w:p w14:paraId="12857A0D">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（9）与本招标项目的施工承包人以及建筑材料、建筑构配件和设备供应商有隶属关系或者其他利害关系；</w:t>
      </w:r>
    </w:p>
    <w:p w14:paraId="4A6FC44A">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（10）被依法暂停或者取消投标资格；</w:t>
      </w:r>
    </w:p>
    <w:p w14:paraId="68E70B2D">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（11）被责令停产停业、暂扣或者吊销许可证、暂扣或者吊销执照；</w:t>
      </w:r>
    </w:p>
    <w:p w14:paraId="75517A3D">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（12）进入清算程序，或被宣告破产，或其他丧失履约能力的情形；</w:t>
      </w:r>
    </w:p>
    <w:p w14:paraId="40C303D7">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（13）在最近三年内发生重大监理质量问题（以相关行业主管部门的行政处罚决定或司法机关出具的有关法律文书为准）；</w:t>
      </w:r>
    </w:p>
    <w:p w14:paraId="331A83DA">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240" w:firstLineChars="100"/>
        <w:jc w:val="left"/>
        <w:textAlignment w:val="auto"/>
        <w:rPr>
          <w:rFonts w:ascii="宋体" w:hAnsi="宋体" w:cs="宋体"/>
          <w:snapToGrid w:val="0"/>
          <w:color w:val="auto"/>
          <w:kern w:val="0"/>
          <w:sz w:val="24"/>
        </w:rPr>
      </w:pPr>
      <w:r>
        <w:rPr>
          <w:rFonts w:hint="eastAsia" w:ascii="宋体" w:hAnsi="宋体" w:cs="宋体"/>
          <w:snapToGrid w:val="0"/>
          <w:color w:val="auto"/>
          <w:kern w:val="0"/>
          <w:sz w:val="24"/>
          <w:lang w:val="en-US" w:eastAsia="zh-CN"/>
        </w:rPr>
        <w:t xml:space="preserve">  </w:t>
      </w:r>
      <w:r>
        <w:rPr>
          <w:rFonts w:hint="eastAsia" w:ascii="宋体" w:hAnsi="宋体" w:cs="宋体"/>
          <w:snapToGrid w:val="0"/>
          <w:color w:val="auto"/>
          <w:kern w:val="0"/>
          <w:sz w:val="24"/>
        </w:rPr>
        <w:t>（14）</w:t>
      </w:r>
      <w:r>
        <w:rPr>
          <w:rFonts w:hint="eastAsia" w:ascii="宋体" w:hAnsi="宋体" w:cs="宋体"/>
          <w:color w:val="auto"/>
          <w:kern w:val="0"/>
          <w:sz w:val="24"/>
        </w:rPr>
        <w:t>被“信用中国”网站（https://www.creditchina.gov.cn）发布的《法人和非法人组织公共信用信息报告》列为严重失信主体名单的</w:t>
      </w:r>
      <w:r>
        <w:rPr>
          <w:rFonts w:hint="eastAsia" w:ascii="宋体" w:hAnsi="宋体" w:cs="宋体"/>
          <w:snapToGrid w:val="0"/>
          <w:color w:val="auto"/>
          <w:kern w:val="0"/>
          <w:sz w:val="24"/>
        </w:rPr>
        <w:t>。</w:t>
      </w:r>
    </w:p>
    <w:p w14:paraId="6D2A9BC1">
      <w:pPr>
        <w:pStyle w:val="87"/>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2.4.2</w:t>
      </w:r>
      <w:r>
        <w:rPr>
          <w:rFonts w:hint="eastAsia" w:ascii="宋体" w:hAnsi="宋体" w:cs="宋体"/>
          <w:snapToGrid w:val="0"/>
          <w:color w:val="auto"/>
          <w:kern w:val="0"/>
          <w:sz w:val="24"/>
        </w:rPr>
        <w:t xml:space="preserve"> 招标人拒绝以下名单中的单位参加本次投标：</w:t>
      </w:r>
    </w:p>
    <w:tbl>
      <w:tblPr>
        <w:tblStyle w:val="30"/>
        <w:tblW w:w="9152"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4242"/>
        <w:gridCol w:w="3955"/>
      </w:tblGrid>
      <w:tr w14:paraId="0655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5" w:type="dxa"/>
            <w:noWrap w:val="0"/>
            <w:vAlign w:val="center"/>
          </w:tcPr>
          <w:p w14:paraId="1EF599D5">
            <w:pPr>
              <w:keepNext w:val="0"/>
              <w:keepLines w:val="0"/>
              <w:pageBreakBefore w:val="0"/>
              <w:widowControl w:val="0"/>
              <w:tabs>
                <w:tab w:val="left" w:pos="1890"/>
              </w:tabs>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4242" w:type="dxa"/>
            <w:noWrap w:val="0"/>
            <w:vAlign w:val="center"/>
          </w:tcPr>
          <w:p w14:paraId="6393EFEA">
            <w:pPr>
              <w:keepNext w:val="0"/>
              <w:keepLines w:val="0"/>
              <w:pageBreakBefore w:val="0"/>
              <w:widowControl w:val="0"/>
              <w:tabs>
                <w:tab w:val="left" w:pos="1890"/>
              </w:tabs>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w:t>
            </w:r>
          </w:p>
        </w:tc>
        <w:tc>
          <w:tcPr>
            <w:tcW w:w="3955" w:type="dxa"/>
            <w:noWrap w:val="0"/>
            <w:vAlign w:val="center"/>
          </w:tcPr>
          <w:p w14:paraId="22BCCAF4">
            <w:pPr>
              <w:keepNext w:val="0"/>
              <w:keepLines w:val="0"/>
              <w:pageBreakBefore w:val="0"/>
              <w:widowControl w:val="0"/>
              <w:tabs>
                <w:tab w:val="left" w:pos="1890"/>
              </w:tabs>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拒绝原因</w:t>
            </w:r>
          </w:p>
        </w:tc>
      </w:tr>
      <w:tr w14:paraId="2B7C0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5" w:type="dxa"/>
            <w:noWrap w:val="0"/>
            <w:vAlign w:val="center"/>
          </w:tcPr>
          <w:p w14:paraId="247CC672">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rPr>
              <w:t>1</w:t>
            </w:r>
          </w:p>
        </w:tc>
        <w:tc>
          <w:tcPr>
            <w:tcW w:w="4242" w:type="dxa"/>
            <w:noWrap w:val="0"/>
            <w:vAlign w:val="center"/>
          </w:tcPr>
          <w:p w14:paraId="48F92AA4">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南雄市</w:t>
            </w:r>
            <w:r>
              <w:rPr>
                <w:rFonts w:hint="eastAsia" w:hAnsi="宋体" w:cs="宋体"/>
                <w:color w:val="auto"/>
                <w:sz w:val="24"/>
                <w:szCs w:val="24"/>
                <w:lang w:val="en-US" w:eastAsia="zh-CN"/>
              </w:rPr>
              <w:t>乡村振兴服务中心</w:t>
            </w:r>
          </w:p>
        </w:tc>
        <w:tc>
          <w:tcPr>
            <w:tcW w:w="3955" w:type="dxa"/>
            <w:noWrap w:val="0"/>
            <w:vAlign w:val="center"/>
          </w:tcPr>
          <w:p w14:paraId="1CA7E40F">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为本项目的业主单位</w:t>
            </w:r>
          </w:p>
        </w:tc>
      </w:tr>
      <w:tr w14:paraId="6474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5" w:type="dxa"/>
            <w:noWrap w:val="0"/>
            <w:vAlign w:val="center"/>
          </w:tcPr>
          <w:p w14:paraId="308BACF3">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rPr>
              <w:t>2</w:t>
            </w:r>
          </w:p>
        </w:tc>
        <w:tc>
          <w:tcPr>
            <w:tcW w:w="4242" w:type="dxa"/>
            <w:noWrap w:val="0"/>
            <w:vAlign w:val="center"/>
          </w:tcPr>
          <w:p w14:paraId="2C7FB050">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南雄市乌迳镇人民政府</w:t>
            </w:r>
          </w:p>
        </w:tc>
        <w:tc>
          <w:tcPr>
            <w:tcW w:w="3955" w:type="dxa"/>
            <w:noWrap w:val="0"/>
            <w:vAlign w:val="center"/>
          </w:tcPr>
          <w:p w14:paraId="3659449E">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为</w:t>
            </w:r>
            <w:r>
              <w:rPr>
                <w:rFonts w:hint="eastAsia" w:ascii="宋体" w:hAnsi="宋体" w:eastAsia="宋体" w:cs="宋体"/>
                <w:color w:val="auto"/>
                <w:kern w:val="2"/>
                <w:sz w:val="24"/>
                <w:szCs w:val="24"/>
                <w:lang w:val="en-US" w:eastAsia="zh-CN" w:bidi="ar-SA"/>
              </w:rPr>
              <w:t>本项目的</w:t>
            </w:r>
            <w:r>
              <w:rPr>
                <w:rFonts w:hint="eastAsia" w:ascii="宋体" w:hAnsi="宋体" w:eastAsia="宋体" w:cs="宋体"/>
                <w:color w:val="auto"/>
                <w:sz w:val="24"/>
                <w:szCs w:val="24"/>
              </w:rPr>
              <w:t>招标人</w:t>
            </w:r>
          </w:p>
        </w:tc>
      </w:tr>
      <w:tr w14:paraId="2648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5" w:type="dxa"/>
            <w:noWrap w:val="0"/>
            <w:vAlign w:val="center"/>
          </w:tcPr>
          <w:p w14:paraId="00828124">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rPr>
              <w:t>3</w:t>
            </w:r>
          </w:p>
        </w:tc>
        <w:tc>
          <w:tcPr>
            <w:tcW w:w="4242" w:type="dxa"/>
            <w:noWrap w:val="0"/>
            <w:vAlign w:val="center"/>
          </w:tcPr>
          <w:p w14:paraId="76EC56A5">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lang w:eastAsia="zh-CN"/>
              </w:rPr>
              <w:t>韶关市中卓项目管理有限公司</w:t>
            </w:r>
          </w:p>
        </w:tc>
        <w:tc>
          <w:tcPr>
            <w:tcW w:w="3955" w:type="dxa"/>
            <w:noWrap w:val="0"/>
            <w:vAlign w:val="center"/>
          </w:tcPr>
          <w:p w14:paraId="7789CE8C">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rPr>
              <w:t>为本项目的招标代理机构</w:t>
            </w:r>
          </w:p>
        </w:tc>
      </w:tr>
      <w:tr w14:paraId="358E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5" w:type="dxa"/>
            <w:noWrap w:val="0"/>
            <w:vAlign w:val="center"/>
          </w:tcPr>
          <w:p w14:paraId="618896A2">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w:t>
            </w:r>
          </w:p>
        </w:tc>
        <w:tc>
          <w:tcPr>
            <w:tcW w:w="4242" w:type="dxa"/>
            <w:noWrap w:val="0"/>
            <w:vAlign w:val="center"/>
          </w:tcPr>
          <w:p w14:paraId="6D80ECC2">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广东省国际工程咨询有限公司</w:t>
            </w:r>
          </w:p>
        </w:tc>
        <w:tc>
          <w:tcPr>
            <w:tcW w:w="3955" w:type="dxa"/>
            <w:noWrap w:val="0"/>
            <w:vAlign w:val="center"/>
          </w:tcPr>
          <w:p w14:paraId="0C8722C2">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rPr>
              <w:t>为本项目的可研编制单位</w:t>
            </w:r>
          </w:p>
        </w:tc>
      </w:tr>
      <w:tr w14:paraId="0D27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5" w:type="dxa"/>
            <w:noWrap w:val="0"/>
            <w:vAlign w:val="center"/>
          </w:tcPr>
          <w:p w14:paraId="68376C47">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5</w:t>
            </w:r>
          </w:p>
        </w:tc>
        <w:tc>
          <w:tcPr>
            <w:tcW w:w="4242" w:type="dxa"/>
            <w:noWrap w:val="0"/>
            <w:vAlign w:val="center"/>
          </w:tcPr>
          <w:p w14:paraId="36D3299C">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eastAsia="zh-CN"/>
              </w:rPr>
              <w:t>深圳市建衡达工程造价咨询有限公司</w:t>
            </w:r>
          </w:p>
        </w:tc>
        <w:tc>
          <w:tcPr>
            <w:tcW w:w="3955" w:type="dxa"/>
            <w:noWrap w:val="0"/>
            <w:vAlign w:val="center"/>
          </w:tcPr>
          <w:p w14:paraId="6C823A4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为本招标</w:t>
            </w:r>
            <w:r>
              <w:rPr>
                <w:rFonts w:hint="eastAsia" w:ascii="宋体" w:hAnsi="宋体" w:eastAsia="宋体" w:cs="宋体"/>
                <w:snapToGrid w:val="0"/>
                <w:color w:val="auto"/>
                <w:kern w:val="0"/>
                <w:sz w:val="24"/>
                <w:szCs w:val="24"/>
                <w:highlight w:val="none"/>
                <w:lang w:val="en-US" w:eastAsia="zh-CN"/>
              </w:rPr>
              <w:t>项目</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lang w:val="en-US" w:eastAsia="zh-CN"/>
              </w:rPr>
              <w:t>工程造价咨询单位</w:t>
            </w:r>
          </w:p>
        </w:tc>
      </w:tr>
      <w:tr w14:paraId="7420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5" w:type="dxa"/>
            <w:noWrap w:val="0"/>
            <w:vAlign w:val="center"/>
          </w:tcPr>
          <w:p w14:paraId="6DB364A6">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default"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6</w:t>
            </w:r>
          </w:p>
        </w:tc>
        <w:tc>
          <w:tcPr>
            <w:tcW w:w="4242" w:type="dxa"/>
            <w:noWrap w:val="0"/>
            <w:vAlign w:val="center"/>
          </w:tcPr>
          <w:p w14:paraId="3435F6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snapToGrid w:val="0"/>
                <w:color w:val="auto"/>
                <w:kern w:val="0"/>
                <w:sz w:val="24"/>
                <w:szCs w:val="24"/>
                <w:highlight w:val="none"/>
                <w:lang w:eastAsia="zh-CN"/>
              </w:rPr>
              <w:t>中晟汇创建设发展有限公司</w:t>
            </w:r>
          </w:p>
        </w:tc>
        <w:tc>
          <w:tcPr>
            <w:tcW w:w="3955" w:type="dxa"/>
            <w:noWrap w:val="0"/>
            <w:vAlign w:val="center"/>
          </w:tcPr>
          <w:p w14:paraId="385CE4D7">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auto"/>
                <w:sz w:val="24"/>
                <w:szCs w:val="24"/>
              </w:rPr>
            </w:pPr>
            <w:r>
              <w:rPr>
                <w:rFonts w:hint="eastAsia" w:ascii="宋体" w:hAnsi="宋体" w:eastAsia="宋体" w:cs="宋体"/>
                <w:snapToGrid w:val="0"/>
                <w:color w:val="auto"/>
                <w:kern w:val="0"/>
                <w:sz w:val="24"/>
                <w:szCs w:val="24"/>
                <w:highlight w:val="none"/>
              </w:rPr>
              <w:t>为本招标</w:t>
            </w:r>
            <w:r>
              <w:rPr>
                <w:rFonts w:hint="eastAsia" w:ascii="宋体" w:hAnsi="宋体" w:eastAsia="宋体" w:cs="宋体"/>
                <w:snapToGrid w:val="0"/>
                <w:color w:val="auto"/>
                <w:kern w:val="0"/>
                <w:sz w:val="24"/>
                <w:szCs w:val="24"/>
                <w:highlight w:val="none"/>
                <w:lang w:val="en-US" w:eastAsia="zh-CN"/>
              </w:rPr>
              <w:t>项目</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lang w:val="en-US" w:eastAsia="zh-CN"/>
              </w:rPr>
              <w:t>初步设计单位</w:t>
            </w:r>
          </w:p>
        </w:tc>
      </w:tr>
      <w:tr w14:paraId="1563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5" w:type="dxa"/>
            <w:noWrap w:val="0"/>
            <w:vAlign w:val="center"/>
          </w:tcPr>
          <w:p w14:paraId="2D5D3B7F">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7</w:t>
            </w:r>
          </w:p>
        </w:tc>
        <w:tc>
          <w:tcPr>
            <w:tcW w:w="4242" w:type="dxa"/>
            <w:noWrap w:val="0"/>
            <w:vAlign w:val="center"/>
          </w:tcPr>
          <w:p w14:paraId="52882C3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中诺宏盛设计集团有限公司</w:t>
            </w:r>
          </w:p>
        </w:tc>
        <w:tc>
          <w:tcPr>
            <w:tcW w:w="3955" w:type="dxa"/>
            <w:noWrap w:val="0"/>
            <w:vAlign w:val="center"/>
          </w:tcPr>
          <w:p w14:paraId="18C7F8A0">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为本招标</w:t>
            </w:r>
            <w:r>
              <w:rPr>
                <w:rFonts w:hint="eastAsia" w:ascii="宋体" w:hAnsi="宋体" w:eastAsia="宋体" w:cs="宋体"/>
                <w:snapToGrid w:val="0"/>
                <w:color w:val="auto"/>
                <w:kern w:val="0"/>
                <w:sz w:val="24"/>
                <w:szCs w:val="24"/>
                <w:highlight w:val="none"/>
                <w:lang w:val="en-US" w:eastAsia="zh-CN"/>
              </w:rPr>
              <w:t>项目</w:t>
            </w:r>
            <w:r>
              <w:rPr>
                <w:rFonts w:hint="eastAsia" w:ascii="宋体" w:hAnsi="宋体" w:eastAsia="宋体" w:cs="宋体"/>
                <w:snapToGrid w:val="0"/>
                <w:color w:val="auto"/>
                <w:kern w:val="0"/>
                <w:sz w:val="24"/>
                <w:szCs w:val="24"/>
                <w:highlight w:val="none"/>
                <w:lang w:eastAsia="zh-CN"/>
              </w:rPr>
              <w:t>的</w:t>
            </w:r>
            <w:r>
              <w:rPr>
                <w:rFonts w:hint="eastAsia" w:ascii="宋体" w:hAnsi="宋体" w:eastAsia="宋体" w:cs="宋体"/>
                <w:snapToGrid w:val="0"/>
                <w:color w:val="auto"/>
                <w:kern w:val="0"/>
                <w:sz w:val="24"/>
                <w:szCs w:val="24"/>
                <w:highlight w:val="none"/>
                <w:lang w:val="en-US" w:eastAsia="zh-CN"/>
              </w:rPr>
              <w:t>勘察单位</w:t>
            </w:r>
          </w:p>
        </w:tc>
      </w:tr>
      <w:tr w14:paraId="267B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5" w:type="dxa"/>
            <w:noWrap w:val="0"/>
            <w:vAlign w:val="center"/>
          </w:tcPr>
          <w:p w14:paraId="50ECE886">
            <w:pPr>
              <w:pStyle w:val="87"/>
              <w:keepNext w:val="0"/>
              <w:keepLines w:val="0"/>
              <w:pageBreakBefore w:val="0"/>
              <w:widowControl w:val="0"/>
              <w:tabs>
                <w:tab w:val="left" w:pos="1890"/>
              </w:tabs>
              <w:kinsoku/>
              <w:wordWrap w:val="0"/>
              <w:overflowPunct/>
              <w:topLinePunct w:val="0"/>
              <w:autoSpaceDE/>
              <w:autoSpaceDN/>
              <w:bidi w:val="0"/>
              <w:adjustRightInd w:val="0"/>
              <w:snapToGrid w:val="0"/>
              <w:spacing w:line="240" w:lineRule="auto"/>
              <w:jc w:val="center"/>
              <w:textAlignment w:val="auto"/>
              <w:rPr>
                <w:rFonts w:hint="eastAsia" w:ascii="宋体" w:hAnsi="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8</w:t>
            </w:r>
          </w:p>
        </w:tc>
        <w:tc>
          <w:tcPr>
            <w:tcW w:w="4242" w:type="dxa"/>
            <w:noWrap w:val="0"/>
            <w:vAlign w:val="center"/>
          </w:tcPr>
          <w:p w14:paraId="551A4636">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广东君霖项目管理有限公司</w:t>
            </w:r>
          </w:p>
        </w:tc>
        <w:tc>
          <w:tcPr>
            <w:tcW w:w="3955" w:type="dxa"/>
            <w:noWrap w:val="0"/>
            <w:vAlign w:val="center"/>
          </w:tcPr>
          <w:p w14:paraId="6885B40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为本招标</w:t>
            </w:r>
            <w:r>
              <w:rPr>
                <w:rFonts w:hint="eastAsia" w:ascii="宋体" w:hAnsi="宋体" w:eastAsia="宋体" w:cs="宋体"/>
                <w:snapToGrid w:val="0"/>
                <w:color w:val="auto"/>
                <w:kern w:val="0"/>
                <w:sz w:val="24"/>
                <w:szCs w:val="24"/>
                <w:highlight w:val="none"/>
                <w:lang w:val="en-US" w:eastAsia="zh-CN"/>
              </w:rPr>
              <w:t>项目</w:t>
            </w:r>
            <w:r>
              <w:rPr>
                <w:rFonts w:hint="eastAsia" w:ascii="宋体" w:hAnsi="宋体" w:eastAsia="宋体" w:cs="宋体"/>
                <w:snapToGrid w:val="0"/>
                <w:color w:val="auto"/>
                <w:kern w:val="0"/>
                <w:sz w:val="24"/>
                <w:szCs w:val="24"/>
                <w:highlight w:val="none"/>
                <w:lang w:eastAsia="zh-CN"/>
              </w:rPr>
              <w:t>的</w:t>
            </w:r>
            <w:r>
              <w:rPr>
                <w:rFonts w:hint="eastAsia" w:ascii="宋体" w:hAnsi="宋体" w:eastAsia="宋体" w:cs="宋体"/>
                <w:snapToGrid w:val="0"/>
                <w:color w:val="auto"/>
                <w:kern w:val="0"/>
                <w:sz w:val="24"/>
                <w:szCs w:val="24"/>
                <w:highlight w:val="none"/>
                <w:lang w:val="en-US" w:eastAsia="zh-CN"/>
              </w:rPr>
              <w:t>概算审核单位</w:t>
            </w:r>
          </w:p>
        </w:tc>
      </w:tr>
    </w:tbl>
    <w:p w14:paraId="436A391F">
      <w:pPr>
        <w:pStyle w:val="87"/>
        <w:keepNext w:val="0"/>
        <w:keepLines w:val="0"/>
        <w:pageBreakBefore w:val="0"/>
        <w:kinsoku/>
        <w:wordWrap w:val="0"/>
        <w:overflowPunct/>
        <w:topLinePunct w:val="0"/>
        <w:autoSpaceDE/>
        <w:autoSpaceDN/>
        <w:bidi w:val="0"/>
        <w:adjustRightInd w:val="0"/>
        <w:snapToGrid w:val="0"/>
        <w:spacing w:before="120" w:beforeLines="50"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2.5</w:t>
      </w:r>
      <w:r>
        <w:rPr>
          <w:rFonts w:hint="eastAsia" w:ascii="宋体" w:hAnsi="宋体" w:cs="宋体"/>
          <w:snapToGrid w:val="0"/>
          <w:color w:val="auto"/>
          <w:kern w:val="0"/>
          <w:sz w:val="24"/>
        </w:rPr>
        <w:t xml:space="preserve"> 其他要求</w:t>
      </w:r>
    </w:p>
    <w:p w14:paraId="574A12A8">
      <w:pPr>
        <w:pStyle w:val="87"/>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2A30E4C1">
      <w:pPr>
        <w:pStyle w:val="87"/>
        <w:keepNext w:val="0"/>
        <w:keepLines w:val="0"/>
        <w:pageBreakBefore w:val="0"/>
        <w:kinsoku/>
        <w:wordWrap w:val="0"/>
        <w:overflowPunct/>
        <w:topLinePunct w:val="0"/>
        <w:autoSpaceDE/>
        <w:autoSpaceDN/>
        <w:bidi w:val="0"/>
        <w:adjustRightInd w:val="0"/>
        <w:snapToGrid w:val="0"/>
        <w:spacing w:before="120" w:beforeLines="50" w:line="440" w:lineRule="exact"/>
        <w:ind w:firstLine="482" w:firstLineChars="200"/>
        <w:jc w:val="left"/>
        <w:textAlignment w:val="auto"/>
        <w:outlineLvl w:val="2"/>
        <w:rPr>
          <w:rFonts w:ascii="宋体" w:hAnsi="宋体" w:cs="宋体"/>
          <w:b/>
          <w:bCs/>
          <w:snapToGrid w:val="0"/>
          <w:color w:val="auto"/>
          <w:kern w:val="0"/>
          <w:sz w:val="24"/>
        </w:rPr>
      </w:pPr>
      <w:bookmarkStart w:id="20" w:name="_Toc5792"/>
      <w:r>
        <w:rPr>
          <w:rFonts w:hint="eastAsia" w:ascii="宋体" w:hAnsi="宋体" w:cs="宋体"/>
          <w:b/>
          <w:bCs/>
          <w:snapToGrid w:val="0"/>
          <w:color w:val="auto"/>
          <w:kern w:val="0"/>
          <w:sz w:val="24"/>
        </w:rPr>
        <w:t>3．获取招标文件</w:t>
      </w:r>
      <w:bookmarkEnd w:id="20"/>
    </w:p>
    <w:p w14:paraId="1DF04FBD">
      <w:pPr>
        <w:pStyle w:val="87"/>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ascii="宋体" w:hAnsi="宋体" w:cs="宋体"/>
          <w:color w:val="auto"/>
          <w:sz w:val="24"/>
          <w:shd w:val="clear" w:color="auto" w:fill="FFFFFF"/>
        </w:rPr>
      </w:pPr>
      <w:r>
        <w:rPr>
          <w:rFonts w:hint="eastAsia" w:ascii="宋体" w:hAnsi="宋体" w:cs="宋体"/>
          <w:snapToGrid w:val="0"/>
          <w:color w:val="auto"/>
          <w:kern w:val="0"/>
          <w:sz w:val="24"/>
        </w:rPr>
        <w:t xml:space="preserve">3.1 </w:t>
      </w:r>
      <w:r>
        <w:rPr>
          <w:rFonts w:hint="eastAsia" w:ascii="宋体" w:hAnsi="宋体" w:cs="宋体"/>
          <w:color w:val="auto"/>
          <w:sz w:val="24"/>
          <w:shd w:val="clear" w:color="auto" w:fill="FFFFFF"/>
        </w:rPr>
        <w:t xml:space="preserve">本次招标实行电子投标。本项目招标文件随招标公告一并在全国公共资源交易平台（广东省·韶关市）（https://ygp.gdzwfw.gov.cn/ggzy-portal/#/440200/index）网站发布，招标文件一经在全国公共资源交易平台（广东省·韶关市）发布，视为发送投标人，招标文件及相关附件由投标人自行在全国公共资源交易平台（广东省·韶关市）网站下载。投标人请于招标文件获取期间（见本章第二节“重要事项时间地点一览表”）登录全国公共资源交易平台（广东省·韶关市）（https://ygp.gdzwfw.gov.cn/ggzy-portal/#/440200/index）进行下载招标文件及相关附件，并于电子投标截止时间（见本章第二节“重要事项时间地点一览表”）前完成电子投标。   </w:t>
      </w:r>
    </w:p>
    <w:p w14:paraId="47326E30">
      <w:pPr>
        <w:pStyle w:val="87"/>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ascii="宋体" w:hAnsi="宋体" w:cs="宋体"/>
          <w:snapToGrid w:val="0"/>
          <w:color w:val="auto"/>
          <w:kern w:val="0"/>
          <w:sz w:val="24"/>
        </w:rPr>
      </w:pPr>
      <w:r>
        <w:rPr>
          <w:rFonts w:hint="eastAsia" w:ascii="宋体" w:hAnsi="宋体" w:cs="宋体"/>
          <w:color w:val="auto"/>
          <w:sz w:val="24"/>
          <w:shd w:val="clear" w:color="auto" w:fill="FFFFFF"/>
        </w:rPr>
        <w:t>投标人可登录全国公共资源交易平台（广东省·韶关市）（https://ygp.gdzwfw.gov.cn/ggzy-portal/#/440200/index），在【服务指南】栏目中下载《韶关市公共资源建设工程交易系统-投标人操作指南》，了解网上获取招标文件操作流程。技术咨询电话：0751-8379671伍先生，业务咨询电话：0751-8633211、8633071。</w:t>
      </w:r>
    </w:p>
    <w:p w14:paraId="72C76745">
      <w:pPr>
        <w:pStyle w:val="27"/>
        <w:keepNext w:val="0"/>
        <w:keepLines w:val="0"/>
        <w:pageBreakBefore w:val="0"/>
        <w:kinsoku/>
        <w:overflowPunct/>
        <w:topLinePunct w:val="0"/>
        <w:autoSpaceDE/>
        <w:autoSpaceDN/>
        <w:bidi w:val="0"/>
        <w:spacing w:before="0" w:beforeAutospacing="0" w:after="0" w:afterAutospacing="0" w:line="440" w:lineRule="exact"/>
        <w:ind w:firstLine="480" w:firstLineChars="200"/>
        <w:textAlignment w:val="auto"/>
        <w:rPr>
          <w:snapToGrid w:val="0"/>
          <w:color w:val="auto"/>
        </w:rPr>
      </w:pPr>
      <w:r>
        <w:rPr>
          <w:rFonts w:hint="eastAsia"/>
          <w:snapToGrid w:val="0"/>
          <w:color w:val="auto"/>
        </w:rPr>
        <w:t>3.2 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40ACF0BC">
      <w:pPr>
        <w:pStyle w:val="27"/>
        <w:keepNext w:val="0"/>
        <w:keepLines w:val="0"/>
        <w:pageBreakBefore w:val="0"/>
        <w:kinsoku/>
        <w:overflowPunct/>
        <w:topLinePunct w:val="0"/>
        <w:autoSpaceDE/>
        <w:autoSpaceDN/>
        <w:bidi w:val="0"/>
        <w:spacing w:before="0" w:beforeAutospacing="0" w:after="0" w:afterAutospacing="0" w:line="440" w:lineRule="exact"/>
        <w:ind w:firstLine="480" w:firstLineChars="200"/>
        <w:textAlignment w:val="auto"/>
        <w:rPr>
          <w:bCs/>
          <w:color w:val="auto"/>
        </w:rPr>
      </w:pPr>
      <w:r>
        <w:rPr>
          <w:rFonts w:hint="eastAsia"/>
          <w:snapToGrid w:val="0"/>
          <w:color w:val="auto"/>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bCs/>
          <w:color w:val="auto"/>
        </w:rPr>
        <w:t xml:space="preserve"> </w:t>
      </w:r>
    </w:p>
    <w:p w14:paraId="3710C648">
      <w:pPr>
        <w:pStyle w:val="87"/>
        <w:keepNext w:val="0"/>
        <w:keepLines w:val="0"/>
        <w:pageBreakBefore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color w:val="auto"/>
          <w:sz w:val="24"/>
          <w:shd w:val="clear" w:color="auto" w:fill="FFFFFF"/>
        </w:rPr>
      </w:pPr>
      <w:r>
        <w:rPr>
          <w:rFonts w:hint="eastAsia" w:ascii="宋体" w:hAnsi="宋体" w:cs="宋体"/>
          <w:color w:val="auto"/>
          <w:kern w:val="0"/>
          <w:sz w:val="24"/>
        </w:rPr>
        <w:t>已入库企业的有关信息（如单位名称、基本账号、资质、人员等）发生变化的，应及时在建设工程交易系统进行相应变更。投标人未及时变更而造成的损失和后果，由投标人自行承担。</w:t>
      </w:r>
    </w:p>
    <w:p w14:paraId="5349E3D5">
      <w:pPr>
        <w:pStyle w:val="87"/>
        <w:keepNext w:val="0"/>
        <w:keepLines w:val="0"/>
        <w:pageBreakBefore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color w:val="auto"/>
          <w:sz w:val="24"/>
          <w:shd w:val="clear" w:color="auto" w:fill="FFFFFF"/>
        </w:rPr>
      </w:pPr>
      <w:r>
        <w:rPr>
          <w:rFonts w:hint="eastAsia" w:ascii="宋体" w:hAnsi="宋体" w:cs="宋体"/>
          <w:color w:val="auto"/>
          <w:sz w:val="24"/>
          <w:shd w:val="clear" w:color="auto" w:fill="FFFFFF"/>
        </w:rPr>
        <w:t>3.3 投标保证</w:t>
      </w:r>
    </w:p>
    <w:p w14:paraId="71FD51AC">
      <w:pPr>
        <w:pStyle w:val="87"/>
        <w:keepNext w:val="0"/>
        <w:keepLines w:val="0"/>
        <w:pageBreakBefore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color w:val="auto"/>
          <w:sz w:val="24"/>
          <w:shd w:val="clear" w:color="auto" w:fill="FFFFFF"/>
        </w:rPr>
      </w:pPr>
      <w:r>
        <w:rPr>
          <w:rFonts w:hint="eastAsia" w:ascii="宋体" w:hAnsi="宋体" w:cs="宋体"/>
          <w:color w:val="auto"/>
          <w:sz w:val="24"/>
          <w:shd w:val="clear" w:color="auto" w:fill="FFFFFF"/>
        </w:rPr>
        <w:t>3.3.1 投标人须缴纳金额为人民币</w:t>
      </w:r>
      <w:r>
        <w:rPr>
          <w:rFonts w:hint="eastAsia" w:ascii="宋体" w:hAnsi="宋体" w:cs="宋体"/>
          <w:color w:val="auto"/>
          <w:sz w:val="24"/>
          <w:u w:val="single"/>
          <w:shd w:val="clear" w:color="auto" w:fill="FFFFFF"/>
          <w:lang w:val="en-US" w:eastAsia="zh-CN"/>
        </w:rPr>
        <w:t>壹仟</w:t>
      </w:r>
      <w:r>
        <w:rPr>
          <w:rFonts w:hint="eastAsia" w:ascii="宋体" w:hAnsi="宋体" w:cs="宋体"/>
          <w:color w:val="auto"/>
          <w:sz w:val="24"/>
          <w:shd w:val="clear" w:color="auto" w:fill="FFFFFF"/>
        </w:rPr>
        <w:t xml:space="preserve">元的投标保证。 </w:t>
      </w:r>
    </w:p>
    <w:p w14:paraId="081C9AA3">
      <w:pPr>
        <w:pStyle w:val="87"/>
        <w:keepNext w:val="0"/>
        <w:keepLines w:val="0"/>
        <w:pageBreakBefore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color w:val="auto"/>
          <w:sz w:val="24"/>
          <w:shd w:val="clear" w:color="auto" w:fill="FFFFFF"/>
        </w:rPr>
      </w:pPr>
      <w:r>
        <w:rPr>
          <w:rFonts w:hint="eastAsia" w:ascii="宋体" w:hAnsi="宋体" w:cs="宋体"/>
          <w:color w:val="auto"/>
          <w:sz w:val="24"/>
          <w:shd w:val="clear" w:color="auto" w:fill="FFFFFF"/>
        </w:rPr>
        <w:t>3.3.2 投标保证的形式包括投标保证金、投标保证担保、投标保证保险三种，由投标人自主选择。</w:t>
      </w:r>
    </w:p>
    <w:p w14:paraId="42604924">
      <w:pPr>
        <w:keepNext w:val="0"/>
        <w:keepLines w:val="0"/>
        <w:pageBreakBefore w:val="0"/>
        <w:kinsoku/>
        <w:overflowPunct/>
        <w:topLinePunct w:val="0"/>
        <w:autoSpaceDE/>
        <w:autoSpaceDN/>
        <w:bidi w:val="0"/>
        <w:snapToGrid w:val="0"/>
        <w:spacing w:line="440" w:lineRule="exact"/>
        <w:ind w:firstLine="480" w:firstLineChars="200"/>
        <w:textAlignment w:val="auto"/>
        <w:rPr>
          <w:rFonts w:hAnsi="宋体" w:cs="宋体"/>
          <w:color w:val="auto"/>
        </w:rPr>
      </w:pPr>
      <w:r>
        <w:rPr>
          <w:rFonts w:hint="eastAsia" w:hAnsi="宋体" w:cs="宋体"/>
          <w:color w:val="auto"/>
        </w:rPr>
        <w:t>（1）采用投标保证金的，投标人在建设工程交易系统获取招标文件完毕后，即可在系统申请缴纳投标保证金，获取本次招标投标保证金缴纳账号。投标人必须于投标保证金到账截止时间（</w:t>
      </w:r>
      <w:r>
        <w:rPr>
          <w:rFonts w:hint="eastAsia" w:hAnsi="宋体" w:cs="宋体"/>
          <w:color w:val="auto"/>
          <w:lang w:val="en-US" w:eastAsia="zh-CN"/>
        </w:rPr>
        <w:t>见</w:t>
      </w:r>
      <w:r>
        <w:rPr>
          <w:rFonts w:hint="eastAsia" w:hAnsi="宋体" w:cs="宋体"/>
          <w:color w:val="auto"/>
        </w:rPr>
        <w:t>本章第二节“重要事项时间地点一览表”）前，从其基本账户将投标保证金转账到指定的缴纳账号。逾期到账的、从非投标人基本账户转出的，其投标无效。</w:t>
      </w:r>
    </w:p>
    <w:p w14:paraId="629683DA">
      <w:pPr>
        <w:keepNext w:val="0"/>
        <w:keepLines w:val="0"/>
        <w:pageBreakBefore w:val="0"/>
        <w:kinsoku/>
        <w:overflowPunct/>
        <w:topLinePunct w:val="0"/>
        <w:autoSpaceDE/>
        <w:autoSpaceDN/>
        <w:bidi w:val="0"/>
        <w:snapToGrid w:val="0"/>
        <w:spacing w:line="440" w:lineRule="exact"/>
        <w:ind w:firstLine="480" w:firstLineChars="200"/>
        <w:textAlignment w:val="auto"/>
        <w:rPr>
          <w:rFonts w:hAnsi="宋体" w:cs="宋体"/>
          <w:color w:val="auto"/>
        </w:rPr>
      </w:pPr>
      <w:r>
        <w:rPr>
          <w:rFonts w:hint="eastAsia" w:hAnsi="宋体" w:cs="宋体"/>
          <w:color w:val="auto"/>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63B93C12">
      <w:pPr>
        <w:keepNext w:val="0"/>
        <w:keepLines w:val="0"/>
        <w:pageBreakBefore w:val="0"/>
        <w:kinsoku/>
        <w:overflowPunct/>
        <w:topLinePunct w:val="0"/>
        <w:autoSpaceDE/>
        <w:autoSpaceDN/>
        <w:bidi w:val="0"/>
        <w:snapToGrid w:val="0"/>
        <w:spacing w:line="440" w:lineRule="exact"/>
        <w:ind w:firstLine="480" w:firstLineChars="200"/>
        <w:textAlignment w:val="auto"/>
        <w:rPr>
          <w:rFonts w:hAnsi="宋体" w:cs="宋体"/>
          <w:color w:val="auto"/>
        </w:rPr>
      </w:pPr>
      <w:r>
        <w:rPr>
          <w:rFonts w:hint="eastAsia" w:hAnsi="宋体" w:cs="宋体"/>
          <w:color w:val="auto"/>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076D42C8">
      <w:pPr>
        <w:pStyle w:val="87"/>
        <w:keepNext w:val="0"/>
        <w:keepLines w:val="0"/>
        <w:pageBreakBefore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color w:val="auto"/>
          <w:sz w:val="24"/>
          <w:shd w:val="clear" w:color="auto" w:fill="FFFFFF"/>
        </w:rPr>
      </w:pPr>
      <w:r>
        <w:rPr>
          <w:rFonts w:hint="eastAsia" w:ascii="宋体" w:hAnsi="宋体" w:cs="宋体"/>
          <w:color w:val="auto"/>
          <w:sz w:val="24"/>
        </w:rPr>
        <w:t>温馨提醒：投标人采用投标保证担保或投标保证保险的，为避免在评标过程中因有效期发生争议，建议投标人将银行保函或电子保单有效期设置为较招标文件规定的投标有效期</w:t>
      </w:r>
      <w:r>
        <w:rPr>
          <w:rFonts w:hint="eastAsia" w:hAnsi="宋体" w:cs="宋体"/>
          <w:color w:val="auto"/>
          <w:sz w:val="24"/>
        </w:rPr>
        <w:t>延长</w:t>
      </w:r>
      <w:r>
        <w:rPr>
          <w:rFonts w:hint="eastAsia" w:ascii="宋体" w:hAnsi="宋体" w:cs="宋体"/>
          <w:color w:val="auto"/>
          <w:sz w:val="24"/>
        </w:rPr>
        <w:t>不少于20个日历天。</w:t>
      </w:r>
    </w:p>
    <w:p w14:paraId="62BC1000">
      <w:pPr>
        <w:keepNext w:val="0"/>
        <w:keepLines w:val="0"/>
        <w:pageBreakBefore w:val="0"/>
        <w:tabs>
          <w:tab w:val="left" w:pos="7020"/>
        </w:tabs>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3.4</w:t>
      </w:r>
      <w:r>
        <w:rPr>
          <w:rFonts w:hint="eastAsia" w:hAnsi="宋体" w:cs="宋体"/>
          <w:snapToGrid w:val="0"/>
          <w:color w:val="auto"/>
          <w:kern w:val="0"/>
        </w:rPr>
        <w:t xml:space="preserve"> 若投标人因自身原因未能正确完成获取招标文件、电子投标、缴纳投标保证的，其投标无效。</w:t>
      </w:r>
    </w:p>
    <w:p w14:paraId="0034AD8F">
      <w:pPr>
        <w:keepNext w:val="0"/>
        <w:keepLines w:val="0"/>
        <w:pageBreakBefore w:val="0"/>
        <w:tabs>
          <w:tab w:val="left" w:pos="7020"/>
        </w:tabs>
        <w:kinsoku/>
        <w:wordWrap w:val="0"/>
        <w:overflowPunct/>
        <w:topLinePunct w:val="0"/>
        <w:autoSpaceDE/>
        <w:autoSpaceDN/>
        <w:bidi w:val="0"/>
        <w:adjustRightInd w:val="0"/>
        <w:snapToGrid w:val="0"/>
        <w:spacing w:line="440" w:lineRule="exact"/>
        <w:ind w:firstLine="482" w:firstLineChars="200"/>
        <w:textAlignment w:val="auto"/>
        <w:outlineLvl w:val="2"/>
        <w:rPr>
          <w:rFonts w:hAnsi="宋体" w:cs="宋体"/>
          <w:snapToGrid w:val="0"/>
          <w:color w:val="auto"/>
          <w:kern w:val="0"/>
        </w:rPr>
      </w:pPr>
      <w:bookmarkStart w:id="21" w:name="_Toc15565"/>
      <w:r>
        <w:rPr>
          <w:rFonts w:hint="eastAsia" w:hAnsi="宋体" w:cs="宋体"/>
          <w:b/>
          <w:bCs/>
          <w:snapToGrid w:val="0"/>
          <w:color w:val="auto"/>
          <w:kern w:val="0"/>
        </w:rPr>
        <w:t>4．服务期限</w:t>
      </w:r>
      <w:bookmarkEnd w:id="21"/>
    </w:p>
    <w:p w14:paraId="222B7AA0">
      <w:pPr>
        <w:keepNext w:val="0"/>
        <w:keepLines w:val="0"/>
        <w:pageBreakBefore w:val="0"/>
        <w:tabs>
          <w:tab w:val="left" w:pos="7020"/>
        </w:tabs>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4.1</w:t>
      </w:r>
      <w:r>
        <w:rPr>
          <w:rFonts w:hint="eastAsia" w:hAnsi="宋体" w:cs="宋体"/>
          <w:snapToGrid w:val="0"/>
          <w:color w:val="auto"/>
          <w:kern w:val="0"/>
        </w:rPr>
        <w:t xml:space="preserve"> 监理：监理服务期从监理合同签订之日起计，至本工程缺陷责任保修期结束且本工程结算金额经政府主管部门审定且双方的责任义务履行完毕时止。</w:t>
      </w:r>
    </w:p>
    <w:p w14:paraId="4006A3C3">
      <w:pPr>
        <w:pStyle w:val="5"/>
        <w:keepNext w:val="0"/>
        <w:keepLines w:val="0"/>
        <w:pageBreakBefore w:val="0"/>
        <w:kinsoku/>
        <w:wordWrap w:val="0"/>
        <w:overflowPunct/>
        <w:topLinePunct w:val="0"/>
        <w:autoSpaceDE/>
        <w:autoSpaceDN/>
        <w:bidi w:val="0"/>
        <w:snapToGrid w:val="0"/>
        <w:spacing w:line="440" w:lineRule="exact"/>
        <w:ind w:firstLine="480"/>
        <w:jc w:val="both"/>
        <w:textAlignment w:val="auto"/>
        <w:outlineLvl w:val="2"/>
        <w:rPr>
          <w:rFonts w:hAnsi="宋体" w:cs="宋体"/>
          <w:b/>
          <w:snapToGrid w:val="0"/>
          <w:color w:val="auto"/>
        </w:rPr>
      </w:pPr>
      <w:bookmarkStart w:id="22" w:name="_Toc10746"/>
      <w:bookmarkStart w:id="23" w:name="_Toc7036"/>
      <w:r>
        <w:rPr>
          <w:rFonts w:hint="eastAsia" w:hAnsi="宋体" w:cs="宋体"/>
          <w:b/>
          <w:snapToGrid w:val="0"/>
          <w:color w:val="auto"/>
        </w:rPr>
        <w:t>5．服务标准</w:t>
      </w:r>
      <w:bookmarkEnd w:id="22"/>
      <w:bookmarkEnd w:id="23"/>
    </w:p>
    <w:p w14:paraId="3B444BA7">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5.1</w:t>
      </w:r>
      <w:r>
        <w:rPr>
          <w:rFonts w:hint="eastAsia" w:hAnsi="宋体" w:cs="宋体"/>
          <w:snapToGrid w:val="0"/>
          <w:color w:val="auto"/>
          <w:kern w:val="0"/>
        </w:rPr>
        <w:t xml:space="preserve"> 监理：</w:t>
      </w:r>
      <w:r>
        <w:rPr>
          <w:rFonts w:hint="eastAsia" w:hAnsi="宋体" w:cs="宋体"/>
          <w:color w:val="auto"/>
          <w:szCs w:val="24"/>
        </w:rPr>
        <w:t>工程质量达到合格或以上标准。</w:t>
      </w:r>
      <w:r>
        <w:rPr>
          <w:rFonts w:hint="eastAsia" w:hAnsi="宋体" w:cs="宋体"/>
          <w:snapToGrid w:val="0"/>
          <w:color w:val="auto"/>
          <w:kern w:val="0"/>
        </w:rPr>
        <w:t xml:space="preserve"> </w:t>
      </w:r>
    </w:p>
    <w:p w14:paraId="4CCCF34C">
      <w:pPr>
        <w:pStyle w:val="5"/>
        <w:keepNext w:val="0"/>
        <w:keepLines w:val="0"/>
        <w:pageBreakBefore w:val="0"/>
        <w:kinsoku/>
        <w:wordWrap w:val="0"/>
        <w:overflowPunct/>
        <w:topLinePunct w:val="0"/>
        <w:autoSpaceDE/>
        <w:autoSpaceDN/>
        <w:bidi w:val="0"/>
        <w:snapToGrid w:val="0"/>
        <w:spacing w:line="440" w:lineRule="exact"/>
        <w:ind w:firstLine="482" w:firstLineChars="200"/>
        <w:jc w:val="both"/>
        <w:textAlignment w:val="auto"/>
        <w:outlineLvl w:val="2"/>
        <w:rPr>
          <w:rFonts w:hAnsi="宋体" w:cs="宋体"/>
          <w:b/>
          <w:snapToGrid w:val="0"/>
          <w:color w:val="auto"/>
        </w:rPr>
      </w:pPr>
      <w:bookmarkStart w:id="24" w:name="_Toc32757"/>
      <w:bookmarkStart w:id="25" w:name="_Toc8830"/>
      <w:r>
        <w:rPr>
          <w:rFonts w:hint="eastAsia" w:hAnsi="宋体" w:cs="宋体"/>
          <w:b/>
          <w:snapToGrid w:val="0"/>
          <w:color w:val="auto"/>
        </w:rPr>
        <w:t>6．现场踏勘</w:t>
      </w:r>
      <w:bookmarkEnd w:id="24"/>
      <w:bookmarkEnd w:id="25"/>
    </w:p>
    <w:p w14:paraId="1F65B6C3">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6.1</w:t>
      </w:r>
      <w:r>
        <w:rPr>
          <w:rFonts w:hint="eastAsia" w:hAnsi="宋体" w:cs="宋体"/>
          <w:snapToGrid w:val="0"/>
          <w:color w:val="auto"/>
          <w:kern w:val="0"/>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50B9508E">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6.2</w:t>
      </w:r>
      <w:r>
        <w:rPr>
          <w:rFonts w:hint="eastAsia" w:hAnsi="宋体" w:cs="宋体"/>
          <w:snapToGrid w:val="0"/>
          <w:color w:val="auto"/>
          <w:kern w:val="0"/>
        </w:rPr>
        <w:t xml:space="preserve"> 在现场踏勘过程中，投标人应确保自身安全，投标人如果发生人身伤亡、财物或其他损失，法律法规有规定的按有关规定处理，没有规定的由投标人自行负责。</w:t>
      </w:r>
    </w:p>
    <w:p w14:paraId="299F308C">
      <w:pPr>
        <w:keepNext w:val="0"/>
        <w:keepLines w:val="0"/>
        <w:pageBreakBefore w:val="0"/>
        <w:kinsoku/>
        <w:wordWrap w:val="0"/>
        <w:overflowPunct/>
        <w:topLinePunct w:val="0"/>
        <w:autoSpaceDE/>
        <w:autoSpaceDN/>
        <w:bidi w:val="0"/>
        <w:adjustRightInd w:val="0"/>
        <w:snapToGrid w:val="0"/>
        <w:spacing w:line="440" w:lineRule="exact"/>
        <w:ind w:firstLine="560"/>
        <w:textAlignment w:val="auto"/>
        <w:rPr>
          <w:rFonts w:hAnsi="宋体" w:cs="宋体"/>
          <w:b/>
          <w:snapToGrid w:val="0"/>
          <w:color w:val="auto"/>
        </w:rPr>
      </w:pPr>
      <w:r>
        <w:rPr>
          <w:rFonts w:hint="eastAsia" w:hAnsi="宋体" w:cs="宋体"/>
          <w:b/>
          <w:bCs/>
          <w:snapToGrid w:val="0"/>
          <w:color w:val="auto"/>
          <w:kern w:val="0"/>
        </w:rPr>
        <w:t>6.3</w:t>
      </w:r>
      <w:r>
        <w:rPr>
          <w:rFonts w:hint="eastAsia" w:hAnsi="宋体" w:cs="宋体"/>
          <w:snapToGrid w:val="0"/>
          <w:color w:val="auto"/>
          <w:kern w:val="0"/>
        </w:rPr>
        <w:t xml:space="preserve"> 现场踏勘期间的交通、食宿由投标人自行安排，费用自理。</w:t>
      </w:r>
    </w:p>
    <w:p w14:paraId="7ACE9C36">
      <w:pPr>
        <w:pStyle w:val="5"/>
        <w:keepNext w:val="0"/>
        <w:keepLines w:val="0"/>
        <w:pageBreakBefore w:val="0"/>
        <w:kinsoku/>
        <w:wordWrap w:val="0"/>
        <w:overflowPunct/>
        <w:topLinePunct w:val="0"/>
        <w:autoSpaceDE/>
        <w:autoSpaceDN/>
        <w:bidi w:val="0"/>
        <w:snapToGrid w:val="0"/>
        <w:spacing w:line="440" w:lineRule="exact"/>
        <w:ind w:firstLine="482" w:firstLineChars="200"/>
        <w:jc w:val="both"/>
        <w:textAlignment w:val="auto"/>
        <w:outlineLvl w:val="2"/>
        <w:rPr>
          <w:rFonts w:hAnsi="宋体" w:cs="宋体"/>
          <w:b/>
          <w:snapToGrid w:val="0"/>
          <w:color w:val="auto"/>
        </w:rPr>
      </w:pPr>
      <w:bookmarkStart w:id="26" w:name="_Toc8252"/>
      <w:bookmarkStart w:id="27" w:name="_Toc8198"/>
      <w:r>
        <w:rPr>
          <w:rFonts w:hint="eastAsia" w:hAnsi="宋体" w:cs="宋体"/>
          <w:b/>
          <w:snapToGrid w:val="0"/>
          <w:color w:val="auto"/>
        </w:rPr>
        <w:t>7．招标文件的提问和答疑</w:t>
      </w:r>
      <w:bookmarkEnd w:id="26"/>
      <w:bookmarkEnd w:id="27"/>
      <w:bookmarkStart w:id="28" w:name="_Hlt74496410"/>
      <w:bookmarkEnd w:id="28"/>
    </w:p>
    <w:p w14:paraId="1498B168">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lang w:bidi="ar"/>
        </w:rPr>
      </w:pPr>
      <w:r>
        <w:rPr>
          <w:rFonts w:hint="eastAsia" w:hAnsi="宋体" w:cs="宋体"/>
          <w:b/>
          <w:bCs/>
          <w:snapToGrid w:val="0"/>
          <w:color w:val="auto"/>
          <w:kern w:val="0"/>
        </w:rPr>
        <w:t>7.1</w:t>
      </w:r>
      <w:r>
        <w:rPr>
          <w:rFonts w:hint="eastAsia" w:hAnsi="宋体" w:cs="宋体"/>
          <w:snapToGrid w:val="0"/>
          <w:color w:val="auto"/>
          <w:kern w:val="0"/>
        </w:rPr>
        <w:t xml:space="preserve"> 投标人若对招标文件有疑问，应在提问截止时间（见本章第二节“重要事项时间地点一览表”）前使用建设工程交易系统提出问题。未在指定时间前、未采用指定方式提出的，招标人不予受理</w:t>
      </w:r>
      <w:r>
        <w:rPr>
          <w:rFonts w:hint="eastAsia" w:hAnsi="宋体" w:cs="宋体"/>
          <w:snapToGrid w:val="0"/>
          <w:color w:val="auto"/>
          <w:kern w:val="0"/>
          <w:szCs w:val="24"/>
          <w:lang w:bidi="ar"/>
        </w:rPr>
        <w:t>。</w:t>
      </w:r>
    </w:p>
    <w:p w14:paraId="45D1F833">
      <w:pPr>
        <w:keepNext w:val="0"/>
        <w:keepLines w:val="0"/>
        <w:pageBreakBefore w:val="0"/>
        <w:kinsoku/>
        <w:wordWrap w:val="0"/>
        <w:overflowPunct/>
        <w:topLinePunct w:val="0"/>
        <w:autoSpaceDE/>
        <w:autoSpaceDN/>
        <w:bidi w:val="0"/>
        <w:adjustRightInd w:val="0"/>
        <w:snapToGrid w:val="0"/>
        <w:spacing w:line="440" w:lineRule="exact"/>
        <w:ind w:firstLine="560"/>
        <w:textAlignment w:val="auto"/>
        <w:rPr>
          <w:rFonts w:hAnsi="宋体" w:cs="宋体"/>
          <w:snapToGrid w:val="0"/>
          <w:color w:val="auto"/>
          <w:kern w:val="0"/>
        </w:rPr>
      </w:pPr>
      <w:r>
        <w:rPr>
          <w:rFonts w:hint="eastAsia" w:hAnsi="宋体" w:cs="宋体"/>
          <w:b/>
          <w:bCs/>
          <w:snapToGrid w:val="0"/>
          <w:color w:val="auto"/>
          <w:kern w:val="0"/>
        </w:rPr>
        <w:t xml:space="preserve">7.2 </w:t>
      </w:r>
      <w:r>
        <w:rPr>
          <w:rFonts w:hint="eastAsia" w:hAnsi="宋体" w:cs="宋体"/>
          <w:snapToGrid w:val="0"/>
          <w:color w:val="auto"/>
          <w:kern w:val="0"/>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1BD116F7">
      <w:pPr>
        <w:keepNext w:val="0"/>
        <w:keepLines w:val="0"/>
        <w:pageBreakBefore w:val="0"/>
        <w:kinsoku/>
        <w:wordWrap w:val="0"/>
        <w:overflowPunct/>
        <w:topLinePunct w:val="0"/>
        <w:autoSpaceDE/>
        <w:autoSpaceDN/>
        <w:bidi w:val="0"/>
        <w:adjustRightInd w:val="0"/>
        <w:snapToGrid w:val="0"/>
        <w:spacing w:line="440" w:lineRule="exact"/>
        <w:ind w:firstLine="560"/>
        <w:textAlignment w:val="auto"/>
        <w:rPr>
          <w:rFonts w:hAnsi="宋体" w:cs="宋体"/>
          <w:snapToGrid w:val="0"/>
          <w:color w:val="auto"/>
          <w:kern w:val="0"/>
        </w:rPr>
      </w:pPr>
      <w:r>
        <w:rPr>
          <w:rFonts w:hint="eastAsia" w:hAnsi="宋体" w:cs="宋体"/>
          <w:b/>
          <w:bCs/>
          <w:snapToGrid w:val="0"/>
          <w:color w:val="auto"/>
          <w:kern w:val="0"/>
        </w:rPr>
        <w:t>7.3</w:t>
      </w:r>
      <w:r>
        <w:rPr>
          <w:rFonts w:hint="eastAsia" w:hAnsi="宋体" w:cs="宋体"/>
          <w:snapToGrid w:val="0"/>
          <w:color w:val="auto"/>
          <w:kern w:val="0"/>
        </w:rPr>
        <w:t xml:space="preserve"> 招标人对招标文件所作的答疑（或修改）公告，构成招标文件的组成部分。</w:t>
      </w:r>
    </w:p>
    <w:p w14:paraId="3906303B">
      <w:pPr>
        <w:pStyle w:val="5"/>
        <w:keepNext w:val="0"/>
        <w:keepLines w:val="0"/>
        <w:pageBreakBefore w:val="0"/>
        <w:kinsoku/>
        <w:wordWrap w:val="0"/>
        <w:overflowPunct/>
        <w:topLinePunct w:val="0"/>
        <w:autoSpaceDE/>
        <w:autoSpaceDN/>
        <w:bidi w:val="0"/>
        <w:snapToGrid w:val="0"/>
        <w:spacing w:line="440" w:lineRule="exact"/>
        <w:ind w:firstLine="480"/>
        <w:jc w:val="both"/>
        <w:textAlignment w:val="auto"/>
        <w:outlineLvl w:val="2"/>
        <w:rPr>
          <w:rFonts w:hAnsi="宋体" w:cs="宋体"/>
          <w:b/>
          <w:snapToGrid w:val="0"/>
          <w:color w:val="auto"/>
        </w:rPr>
      </w:pPr>
      <w:bookmarkStart w:id="29" w:name="_Hlt92513711"/>
      <w:bookmarkEnd w:id="29"/>
      <w:bookmarkStart w:id="30" w:name="_Hlt92513715"/>
      <w:bookmarkEnd w:id="30"/>
      <w:bookmarkStart w:id="31" w:name="_Hlt69699188"/>
      <w:bookmarkEnd w:id="31"/>
      <w:bookmarkStart w:id="32" w:name="_Toc15074"/>
      <w:bookmarkStart w:id="33" w:name="_Toc23036"/>
      <w:r>
        <w:rPr>
          <w:rFonts w:hint="eastAsia" w:hAnsi="宋体" w:cs="宋体"/>
          <w:b/>
          <w:snapToGrid w:val="0"/>
          <w:color w:val="auto"/>
        </w:rPr>
        <w:t>8．最高投标限价</w:t>
      </w:r>
      <w:bookmarkEnd w:id="32"/>
      <w:bookmarkEnd w:id="33"/>
    </w:p>
    <w:p w14:paraId="64DE536E">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8.1</w:t>
      </w:r>
      <w:r>
        <w:rPr>
          <w:rFonts w:hint="eastAsia" w:hAnsi="宋体" w:cs="宋体"/>
          <w:snapToGrid w:val="0"/>
          <w:color w:val="auto"/>
          <w:kern w:val="0"/>
        </w:rPr>
        <w:t xml:space="preserve"> 本招标项目参考以下依据编制最高投标限价：</w:t>
      </w:r>
    </w:p>
    <w:p w14:paraId="0983EF7F">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（1）</w:t>
      </w:r>
      <w:r>
        <w:rPr>
          <w:rFonts w:hint="eastAsia" w:hAnsi="宋体" w:cs="宋体"/>
          <w:snapToGrid w:val="0"/>
          <w:color w:val="auto"/>
          <w:kern w:val="0"/>
          <w:highlight w:val="none"/>
        </w:rPr>
        <w:t>项目</w:t>
      </w:r>
      <w:r>
        <w:rPr>
          <w:rFonts w:hint="eastAsia" w:ascii="Times New Roman"/>
          <w:snapToGrid w:val="0"/>
          <w:color w:val="auto"/>
          <w:kern w:val="0"/>
          <w:highlight w:val="none"/>
        </w:rPr>
        <w:t>概算</w:t>
      </w:r>
      <w:r>
        <w:rPr>
          <w:rFonts w:hint="eastAsia" w:hAnsi="宋体" w:cs="宋体"/>
          <w:snapToGrid w:val="0"/>
          <w:color w:val="auto"/>
          <w:kern w:val="0"/>
          <w:highlight w:val="none"/>
        </w:rPr>
        <w:t>投资额</w:t>
      </w:r>
      <w:r>
        <w:rPr>
          <w:rFonts w:hint="eastAsia" w:hAnsi="宋体" w:cs="宋体"/>
          <w:snapToGrid w:val="0"/>
          <w:color w:val="auto"/>
          <w:kern w:val="0"/>
        </w:rPr>
        <w:t>；</w:t>
      </w:r>
    </w:p>
    <w:p w14:paraId="1A9F8FD0">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（2）《建设工程监理与相关服务收费标准》；</w:t>
      </w:r>
    </w:p>
    <w:p w14:paraId="32C2B58E">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（3）监理及相关服务内容；</w:t>
      </w:r>
    </w:p>
    <w:p w14:paraId="645C97D6">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（4）施工现场情况、工程特点；</w:t>
      </w:r>
    </w:p>
    <w:p w14:paraId="0439B095">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（5）项目所在地市场价格。</w:t>
      </w:r>
    </w:p>
    <w:p w14:paraId="729BA8FC">
      <w:pPr>
        <w:pStyle w:val="39"/>
        <w:keepNext w:val="0"/>
        <w:keepLines w:val="0"/>
        <w:pageBreakBefore w:val="0"/>
        <w:kinsoku/>
        <w:overflowPunct/>
        <w:topLinePunct w:val="0"/>
        <w:autoSpaceDE/>
        <w:autoSpaceDN/>
        <w:bidi w:val="0"/>
        <w:spacing w:line="440" w:lineRule="exact"/>
        <w:jc w:val="left"/>
        <w:textAlignment w:val="auto"/>
        <w:rPr>
          <w:rFonts w:hint="eastAsia" w:ascii="宋体" w:hAnsi="宋体" w:eastAsia="宋体" w:cs="宋体"/>
          <w:b w:val="0"/>
          <w:bCs/>
          <w:color w:val="auto"/>
          <w:sz w:val="24"/>
          <w:u w:val="none"/>
        </w:rPr>
      </w:pPr>
      <w:r>
        <w:rPr>
          <w:rFonts w:hint="eastAsia" w:ascii="宋体" w:hAnsi="宋体" w:cs="宋体"/>
          <w:bCs/>
          <w:snapToGrid w:val="0"/>
          <w:color w:val="auto"/>
          <w:kern w:val="0"/>
          <w:sz w:val="24"/>
        </w:rPr>
        <w:t xml:space="preserve">   8.2</w:t>
      </w:r>
      <w:r>
        <w:rPr>
          <w:rFonts w:hint="eastAsia" w:ascii="宋体" w:hAnsi="宋体" w:cs="宋体"/>
          <w:snapToGrid w:val="0"/>
          <w:color w:val="auto"/>
          <w:kern w:val="0"/>
          <w:sz w:val="24"/>
        </w:rPr>
        <w:t xml:space="preserve"> </w:t>
      </w:r>
      <w:r>
        <w:rPr>
          <w:rFonts w:hint="eastAsia" w:ascii="宋体" w:hAnsi="宋体" w:cs="宋体"/>
          <w:b w:val="0"/>
          <w:bCs/>
          <w:snapToGrid w:val="0"/>
          <w:color w:val="auto"/>
          <w:kern w:val="0"/>
          <w:sz w:val="24"/>
        </w:rPr>
        <w:t>本次招标最高投标限价为人民币（大写）：</w:t>
      </w:r>
      <w:r>
        <w:rPr>
          <w:rFonts w:hint="eastAsia" w:hAnsi="宋体" w:cs="宋体"/>
          <w:b w:val="0"/>
          <w:bCs/>
          <w:snapToGrid w:val="0"/>
          <w:color w:val="auto"/>
          <w:kern w:val="0"/>
          <w:sz w:val="24"/>
          <w:u w:val="none"/>
          <w:lang w:val="en-US" w:eastAsia="zh-CN"/>
        </w:rPr>
        <w:t>捌万贰仟玖佰肆拾肆元整（小写：</w:t>
      </w:r>
      <w:r>
        <w:rPr>
          <w:rFonts w:hint="eastAsia" w:ascii="宋体" w:hAnsi="宋体" w:eastAsia="宋体" w:cs="宋体"/>
          <w:b w:val="0"/>
          <w:bCs/>
          <w:snapToGrid w:val="0"/>
          <w:color w:val="auto"/>
          <w:kern w:val="0"/>
          <w:sz w:val="24"/>
          <w:u w:val="none"/>
          <w:lang w:val="en-US" w:eastAsia="zh-CN"/>
        </w:rPr>
        <w:t>￥</w:t>
      </w:r>
      <w:r>
        <w:rPr>
          <w:rFonts w:hint="eastAsia" w:ascii="宋体" w:hAnsi="宋体" w:cs="宋体"/>
          <w:b w:val="0"/>
          <w:bCs/>
          <w:snapToGrid w:val="0"/>
          <w:color w:val="auto"/>
          <w:kern w:val="0"/>
          <w:sz w:val="24"/>
          <w:u w:val="none"/>
          <w:lang w:val="en-US" w:eastAsia="zh-CN"/>
        </w:rPr>
        <w:t>82944.00</w:t>
      </w:r>
      <w:r>
        <w:rPr>
          <w:rFonts w:hint="eastAsia" w:ascii="宋体" w:hAnsi="宋体" w:eastAsia="宋体" w:cs="宋体"/>
          <w:b w:val="0"/>
          <w:bCs/>
          <w:snapToGrid w:val="0"/>
          <w:color w:val="auto"/>
          <w:kern w:val="0"/>
          <w:sz w:val="24"/>
          <w:u w:val="none"/>
          <w:lang w:val="en-US" w:eastAsia="zh-CN"/>
        </w:rPr>
        <w:t>元）</w:t>
      </w:r>
      <w:r>
        <w:rPr>
          <w:rFonts w:hint="eastAsia" w:ascii="宋体" w:hAnsi="宋体" w:eastAsia="宋体" w:cs="宋体"/>
          <w:b w:val="0"/>
          <w:bCs/>
          <w:snapToGrid w:val="0"/>
          <w:color w:val="auto"/>
          <w:kern w:val="0"/>
          <w:sz w:val="24"/>
          <w:u w:val="none"/>
          <w:lang w:eastAsia="zh-CN"/>
        </w:rPr>
        <w:t>，监理服务费投标取费费率上限为</w:t>
      </w:r>
      <w:r>
        <w:rPr>
          <w:rFonts w:hint="eastAsia" w:ascii="宋体" w:hAnsi="宋体" w:cs="宋体"/>
          <w:b w:val="0"/>
          <w:bCs/>
          <w:snapToGrid w:val="0"/>
          <w:color w:val="auto"/>
          <w:kern w:val="0"/>
          <w:sz w:val="24"/>
          <w:u w:val="none"/>
          <w:lang w:val="en-US" w:eastAsia="zh-CN"/>
        </w:rPr>
        <w:t>1.920</w:t>
      </w:r>
      <w:r>
        <w:rPr>
          <w:rFonts w:hint="eastAsia" w:ascii="宋体" w:hAnsi="宋体" w:eastAsia="宋体" w:cs="宋体"/>
          <w:b w:val="0"/>
          <w:bCs/>
          <w:snapToGrid w:val="0"/>
          <w:color w:val="auto"/>
          <w:kern w:val="0"/>
          <w:sz w:val="24"/>
          <w:u w:val="none"/>
          <w:lang w:eastAsia="zh-CN"/>
        </w:rPr>
        <w:t>%</w:t>
      </w:r>
      <w:r>
        <w:rPr>
          <w:rFonts w:hint="eastAsia" w:ascii="宋体" w:hAnsi="宋体" w:eastAsia="宋体" w:cs="宋体"/>
          <w:b w:val="0"/>
          <w:bCs/>
          <w:snapToGrid w:val="0"/>
          <w:color w:val="auto"/>
          <w:kern w:val="0"/>
          <w:sz w:val="24"/>
          <w:u w:val="none"/>
        </w:rPr>
        <w:t>。</w:t>
      </w:r>
    </w:p>
    <w:p w14:paraId="08F85732">
      <w:pPr>
        <w:pStyle w:val="5"/>
        <w:keepNext w:val="0"/>
        <w:keepLines w:val="0"/>
        <w:pageBreakBefore w:val="0"/>
        <w:kinsoku/>
        <w:wordWrap w:val="0"/>
        <w:overflowPunct/>
        <w:topLinePunct w:val="0"/>
        <w:autoSpaceDE/>
        <w:autoSpaceDN/>
        <w:bidi w:val="0"/>
        <w:snapToGrid w:val="0"/>
        <w:spacing w:line="440" w:lineRule="exact"/>
        <w:ind w:firstLine="482" w:firstLineChars="200"/>
        <w:jc w:val="both"/>
        <w:textAlignment w:val="auto"/>
        <w:outlineLvl w:val="2"/>
        <w:rPr>
          <w:rFonts w:hAnsi="宋体" w:cs="宋体"/>
          <w:b/>
          <w:snapToGrid w:val="0"/>
          <w:color w:val="auto"/>
        </w:rPr>
      </w:pPr>
      <w:bookmarkStart w:id="34" w:name="_Toc7437"/>
      <w:bookmarkStart w:id="35" w:name="_Toc2751"/>
      <w:r>
        <w:rPr>
          <w:rFonts w:hint="eastAsia" w:hAnsi="宋体" w:cs="宋体"/>
          <w:b/>
          <w:snapToGrid w:val="0"/>
          <w:color w:val="auto"/>
        </w:rPr>
        <w:t>9．投标报价</w:t>
      </w:r>
      <w:bookmarkEnd w:id="34"/>
      <w:bookmarkEnd w:id="35"/>
      <w:bookmarkStart w:id="36" w:name="_Hlt74498519"/>
      <w:bookmarkEnd w:id="36"/>
    </w:p>
    <w:p w14:paraId="7BFA7456">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9.1</w:t>
      </w:r>
      <w:r>
        <w:rPr>
          <w:rFonts w:hint="eastAsia" w:hAnsi="宋体" w:cs="宋体"/>
          <w:snapToGrid w:val="0"/>
          <w:color w:val="auto"/>
          <w:kern w:val="0"/>
        </w:rPr>
        <w:t xml:space="preserve"> 本次招标采用填报</w:t>
      </w:r>
      <w:r>
        <w:rPr>
          <w:rFonts w:hint="eastAsia" w:hAnsi="宋体" w:cs="宋体"/>
          <w:snapToGrid w:val="0"/>
          <w:color w:val="auto"/>
          <w:kern w:val="0"/>
          <w:u w:val="single"/>
        </w:rPr>
        <w:t xml:space="preserve"> 投标报价及取费费率 </w:t>
      </w:r>
      <w:r>
        <w:rPr>
          <w:rFonts w:hint="eastAsia" w:hAnsi="宋体" w:cs="宋体"/>
          <w:snapToGrid w:val="0"/>
          <w:color w:val="auto"/>
          <w:kern w:val="0"/>
        </w:rPr>
        <w:t>的方式进行报价。投标人应在《投标函》（格式二）中进行报价。</w:t>
      </w:r>
    </w:p>
    <w:p w14:paraId="21C89D7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9.2</w:t>
      </w:r>
      <w:r>
        <w:rPr>
          <w:rFonts w:hint="eastAsia" w:hAnsi="宋体" w:cs="宋体"/>
          <w:snapToGrid w:val="0"/>
          <w:color w:val="auto"/>
          <w:kern w:val="0"/>
        </w:rPr>
        <w:t xml:space="preserve"> 所有报价均以人民币“元”为单位，并保留两位小数。投标取费费率=投标总价÷建安工程费暂定价×100%，并保留</w:t>
      </w:r>
      <w:r>
        <w:rPr>
          <w:rFonts w:hint="eastAsia" w:hAnsi="宋体" w:cs="宋体"/>
          <w:snapToGrid w:val="0"/>
          <w:color w:val="auto"/>
          <w:kern w:val="0"/>
          <w:lang w:val="en-US" w:eastAsia="zh-CN"/>
        </w:rPr>
        <w:t>三</w:t>
      </w:r>
      <w:r>
        <w:rPr>
          <w:rFonts w:hint="eastAsia" w:hAnsi="宋体" w:cs="宋体"/>
          <w:snapToGrid w:val="0"/>
          <w:color w:val="auto"/>
          <w:kern w:val="0"/>
        </w:rPr>
        <w:t>位小数。</w:t>
      </w:r>
      <w:r>
        <w:rPr>
          <w:rFonts w:hint="eastAsia" w:hAnsi="宋体" w:cs="宋体"/>
          <w:b w:val="0"/>
          <w:bCs w:val="0"/>
          <w:snapToGrid w:val="0"/>
          <w:color w:val="auto"/>
          <w:kern w:val="0"/>
        </w:rPr>
        <w:t>本项目的建安工程费暂定价为人民币</w:t>
      </w:r>
      <w:r>
        <w:rPr>
          <w:rFonts w:hint="eastAsia" w:hAnsi="宋体" w:cs="宋体"/>
          <w:b w:val="0"/>
          <w:bCs w:val="0"/>
          <w:snapToGrid w:val="0"/>
          <w:color w:val="auto"/>
          <w:kern w:val="0"/>
          <w:lang w:val="en-US" w:eastAsia="zh-CN"/>
        </w:rPr>
        <w:t>432.03</w:t>
      </w:r>
      <w:r>
        <w:rPr>
          <w:rFonts w:hint="eastAsia" w:hAnsi="宋体" w:cs="宋体"/>
          <w:b w:val="0"/>
          <w:bCs w:val="0"/>
          <w:snapToGrid w:val="0"/>
          <w:color w:val="auto"/>
          <w:kern w:val="0"/>
        </w:rPr>
        <w:t>万元。</w:t>
      </w:r>
    </w:p>
    <w:p w14:paraId="1F6DB8B2">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hAnsi="宋体" w:cs="宋体"/>
          <w:b w:val="0"/>
          <w:bCs w:val="0"/>
          <w:snapToGrid w:val="0"/>
          <w:color w:val="auto"/>
          <w:kern w:val="0"/>
        </w:rPr>
      </w:pPr>
      <w:r>
        <w:rPr>
          <w:rFonts w:hint="eastAsia" w:hAnsi="宋体" w:cs="宋体"/>
          <w:b/>
          <w:bCs/>
          <w:snapToGrid w:val="0"/>
          <w:color w:val="auto"/>
          <w:kern w:val="0"/>
        </w:rPr>
        <w:t xml:space="preserve">9.3 </w:t>
      </w:r>
      <w:r>
        <w:rPr>
          <w:rFonts w:hint="eastAsia" w:hAnsi="宋体" w:cs="宋体"/>
          <w:b w:val="0"/>
          <w:bCs w:val="0"/>
          <w:snapToGrid w:val="0"/>
          <w:color w:val="auto"/>
          <w:kern w:val="0"/>
        </w:rPr>
        <w:t>监理服务费结算价在项目的合同价范围内按实结算，即：以施工</w:t>
      </w:r>
      <w:r>
        <w:rPr>
          <w:rFonts w:hint="eastAsia" w:hAnsi="宋体" w:cs="宋体"/>
          <w:b w:val="0"/>
          <w:bCs w:val="0"/>
          <w:snapToGrid w:val="0"/>
          <w:color w:val="auto"/>
          <w:kern w:val="0"/>
          <w:lang w:val="en-US" w:eastAsia="zh-CN"/>
        </w:rPr>
        <w:t>财审</w:t>
      </w:r>
      <w:r>
        <w:rPr>
          <w:rFonts w:hint="eastAsia" w:hAnsi="宋体" w:cs="宋体"/>
          <w:b w:val="0"/>
          <w:bCs w:val="0"/>
          <w:snapToGrid w:val="0"/>
          <w:color w:val="auto"/>
          <w:kern w:val="0"/>
        </w:rPr>
        <w:t>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3F602751">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rPr>
      </w:pPr>
      <w:r>
        <w:rPr>
          <w:rFonts w:hint="eastAsia" w:ascii="宋体" w:hAnsi="宋体" w:eastAsia="宋体" w:cs="宋体"/>
          <w:b/>
          <w:bCs/>
          <w:snapToGrid w:val="0"/>
          <w:color w:val="auto"/>
          <w:kern w:val="0"/>
          <w:lang w:val="en-US" w:eastAsia="zh-CN"/>
        </w:rPr>
        <w:t>9.4</w:t>
      </w:r>
      <w:r>
        <w:rPr>
          <w:rFonts w:hint="eastAsia" w:hAnsi="宋体" w:cs="宋体"/>
          <w:snapToGrid w:val="0"/>
          <w:color w:val="auto"/>
          <w:kern w:val="0"/>
          <w:szCs w:val="24"/>
          <w:lang w:val="en-US" w:eastAsia="zh-CN"/>
        </w:rPr>
        <w:t xml:space="preserve"> </w:t>
      </w:r>
      <w:r>
        <w:rPr>
          <w:rFonts w:hint="eastAsia" w:hAnsi="宋体" w:cs="宋体"/>
          <w:snapToGrid w:val="0"/>
          <w:color w:val="auto"/>
          <w:kern w:val="0"/>
          <w:szCs w:val="24"/>
        </w:rPr>
        <w:t>投标人只允许有一个投标总价。投标总价必须同时用大、小写表示，大、小写报价应保持一致，若不一致，以大写报价为准。</w:t>
      </w:r>
    </w:p>
    <w:p w14:paraId="6368BE52">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rPr>
        <w:t>9.</w:t>
      </w:r>
      <w:r>
        <w:rPr>
          <w:rFonts w:hint="eastAsia" w:hAnsi="宋体" w:cs="宋体"/>
          <w:b/>
          <w:bCs/>
          <w:snapToGrid w:val="0"/>
          <w:color w:val="auto"/>
          <w:kern w:val="0"/>
          <w:szCs w:val="24"/>
          <w:lang w:val="en-US" w:eastAsia="zh-CN"/>
        </w:rPr>
        <w:t xml:space="preserve">5 </w:t>
      </w:r>
      <w:r>
        <w:rPr>
          <w:rFonts w:hint="eastAsia" w:hAnsi="宋体" w:cs="宋体"/>
          <w:snapToGrid w:val="0"/>
          <w:color w:val="auto"/>
          <w:kern w:val="0"/>
          <w:szCs w:val="24"/>
        </w:rPr>
        <w:t>投标总价应包括国家规定的增值税税金。本次招标增值税税金按</w:t>
      </w:r>
      <w:r>
        <w:rPr>
          <w:rFonts w:hint="eastAsia" w:hAnsi="宋体" w:cs="宋体"/>
          <w:snapToGrid w:val="0"/>
          <w:color w:val="auto"/>
          <w:kern w:val="0"/>
          <w:szCs w:val="24"/>
          <w:u w:val="single"/>
        </w:rPr>
        <w:t xml:space="preserve"> 一般 </w:t>
      </w:r>
      <w:r>
        <w:rPr>
          <w:rFonts w:hint="eastAsia" w:hAnsi="宋体" w:cs="宋体"/>
          <w:snapToGrid w:val="0"/>
          <w:color w:val="auto"/>
          <w:kern w:val="0"/>
          <w:szCs w:val="24"/>
        </w:rPr>
        <w:t>计税方法计算。</w:t>
      </w:r>
    </w:p>
    <w:p w14:paraId="19B4E766">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ascii="Times New Roman"/>
          <w:snapToGrid w:val="0"/>
          <w:color w:val="auto"/>
          <w:kern w:val="0"/>
        </w:rPr>
      </w:pPr>
      <w:r>
        <w:rPr>
          <w:rFonts w:hint="eastAsia" w:hAnsi="宋体" w:cs="宋体"/>
          <w:b/>
          <w:bCs/>
          <w:snapToGrid w:val="0"/>
          <w:color w:val="auto"/>
          <w:kern w:val="0"/>
          <w:szCs w:val="24"/>
        </w:rPr>
        <w:t>9.</w:t>
      </w:r>
      <w:r>
        <w:rPr>
          <w:rFonts w:hint="eastAsia" w:hAnsi="宋体" w:cs="宋体"/>
          <w:b/>
          <w:bCs/>
          <w:snapToGrid w:val="0"/>
          <w:color w:val="auto"/>
          <w:kern w:val="0"/>
          <w:szCs w:val="24"/>
          <w:lang w:val="en-US" w:eastAsia="zh-CN"/>
        </w:rPr>
        <w:t xml:space="preserve">6 </w:t>
      </w:r>
      <w:r>
        <w:rPr>
          <w:rFonts w:hint="eastAsia" w:ascii="Times New Roman"/>
          <w:snapToGrid w:val="0"/>
          <w:color w:val="auto"/>
          <w:kern w:val="0"/>
        </w:rPr>
        <w:t>投标总价不得高于最高投标限价，也不得低于成本。</w:t>
      </w:r>
    </w:p>
    <w:p w14:paraId="10121C54">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b/>
          <w:snapToGrid w:val="0"/>
          <w:color w:val="auto"/>
          <w:szCs w:val="24"/>
        </w:rPr>
      </w:pPr>
      <w:r>
        <w:rPr>
          <w:rFonts w:hint="eastAsia" w:hAnsi="宋体" w:cs="宋体"/>
          <w:b/>
          <w:bCs/>
          <w:snapToGrid w:val="0"/>
          <w:color w:val="auto"/>
          <w:kern w:val="0"/>
          <w:szCs w:val="24"/>
        </w:rPr>
        <w:t>9.</w:t>
      </w:r>
      <w:r>
        <w:rPr>
          <w:rFonts w:hint="eastAsia" w:hAnsi="宋体" w:cs="宋体"/>
          <w:b/>
          <w:bCs/>
          <w:snapToGrid w:val="0"/>
          <w:color w:val="auto"/>
          <w:kern w:val="0"/>
          <w:szCs w:val="24"/>
          <w:lang w:val="en-US" w:eastAsia="zh-CN"/>
        </w:rPr>
        <w:t xml:space="preserve">7 </w:t>
      </w:r>
      <w:r>
        <w:rPr>
          <w:rFonts w:hint="eastAsia" w:hAnsi="宋体" w:cs="宋体"/>
          <w:snapToGrid w:val="0"/>
          <w:color w:val="auto"/>
          <w:kern w:val="0"/>
          <w:szCs w:val="24"/>
        </w:rPr>
        <w:t>投标人应充分了解招标项目的总体情况以及影响投标报价的其他要素。</w:t>
      </w:r>
      <w:bookmarkStart w:id="37" w:name="_（十）投标文件的编制、包装、密封"/>
      <w:bookmarkEnd w:id="37"/>
    </w:p>
    <w:p w14:paraId="182D9B17">
      <w:pPr>
        <w:pStyle w:val="5"/>
        <w:keepNext w:val="0"/>
        <w:keepLines w:val="0"/>
        <w:pageBreakBefore w:val="0"/>
        <w:kinsoku/>
        <w:wordWrap w:val="0"/>
        <w:overflowPunct/>
        <w:topLinePunct w:val="0"/>
        <w:autoSpaceDE/>
        <w:autoSpaceDN/>
        <w:bidi w:val="0"/>
        <w:snapToGrid w:val="0"/>
        <w:spacing w:line="440" w:lineRule="exact"/>
        <w:ind w:firstLine="480"/>
        <w:jc w:val="both"/>
        <w:textAlignment w:val="auto"/>
        <w:outlineLvl w:val="2"/>
        <w:rPr>
          <w:rFonts w:hAnsi="宋体" w:cs="宋体"/>
          <w:b/>
          <w:strike/>
          <w:snapToGrid w:val="0"/>
          <w:color w:val="auto"/>
          <w:szCs w:val="24"/>
        </w:rPr>
      </w:pPr>
      <w:bookmarkStart w:id="38" w:name="_Toc26987"/>
      <w:bookmarkStart w:id="39" w:name="_Toc684"/>
      <w:r>
        <w:rPr>
          <w:rFonts w:hint="eastAsia" w:hAnsi="宋体" w:cs="宋体"/>
          <w:b/>
          <w:snapToGrid w:val="0"/>
          <w:color w:val="auto"/>
          <w:szCs w:val="24"/>
        </w:rPr>
        <w:t>10．投标文件的编制</w:t>
      </w:r>
      <w:bookmarkStart w:id="40" w:name="_Hlt69332370"/>
      <w:bookmarkEnd w:id="40"/>
      <w:bookmarkStart w:id="41" w:name="_Hlt69208262"/>
      <w:bookmarkEnd w:id="41"/>
      <w:r>
        <w:rPr>
          <w:rFonts w:hint="eastAsia" w:hAnsi="宋体" w:cs="宋体"/>
          <w:b/>
          <w:snapToGrid w:val="0"/>
          <w:color w:val="auto"/>
          <w:szCs w:val="24"/>
        </w:rPr>
        <w:t>要求</w:t>
      </w:r>
      <w:bookmarkEnd w:id="38"/>
      <w:bookmarkEnd w:id="39"/>
      <w:bookmarkStart w:id="42" w:name="_Hlt74495594"/>
      <w:bookmarkEnd w:id="42"/>
      <w:bookmarkStart w:id="43" w:name="_Hlt74497202"/>
      <w:bookmarkEnd w:id="43"/>
      <w:bookmarkStart w:id="44" w:name="_Hlt78768224"/>
      <w:bookmarkEnd w:id="44"/>
    </w:p>
    <w:p w14:paraId="41A66317">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b/>
          <w:snapToGrid w:val="0"/>
          <w:color w:val="auto"/>
          <w:kern w:val="0"/>
          <w:szCs w:val="24"/>
        </w:rPr>
      </w:pPr>
      <w:r>
        <w:rPr>
          <w:rFonts w:hint="eastAsia" w:hAnsi="宋体" w:cs="宋体"/>
          <w:b/>
          <w:bCs/>
          <w:snapToGrid w:val="0"/>
          <w:color w:val="auto"/>
          <w:kern w:val="0"/>
          <w:szCs w:val="24"/>
        </w:rPr>
        <w:t>10.1</w:t>
      </w:r>
      <w:r>
        <w:rPr>
          <w:rFonts w:hint="eastAsia" w:hAnsi="宋体" w:cs="宋体"/>
          <w:bCs/>
          <w:snapToGrid w:val="0"/>
          <w:color w:val="auto"/>
          <w:kern w:val="0"/>
          <w:szCs w:val="24"/>
        </w:rPr>
        <w:t xml:space="preserve"> 一般要求</w:t>
      </w:r>
    </w:p>
    <w:p w14:paraId="35DD415F">
      <w:pPr>
        <w:pStyle w:val="11"/>
        <w:keepNext w:val="0"/>
        <w:keepLines w:val="0"/>
        <w:pageBreakBefore w:val="0"/>
        <w:kinsoku/>
        <w:wordWrap w:val="0"/>
        <w:overflowPunct/>
        <w:topLinePunct w:val="0"/>
        <w:autoSpaceDE/>
        <w:autoSpaceDN/>
        <w:bidi w:val="0"/>
        <w:adjustRightInd w:val="0"/>
        <w:snapToGrid w:val="0"/>
        <w:spacing w:line="440" w:lineRule="exact"/>
        <w:ind w:firstLineChars="0"/>
        <w:textAlignment w:val="auto"/>
        <w:rPr>
          <w:rFonts w:hAnsi="宋体" w:cs="宋体"/>
          <w:snapToGrid w:val="0"/>
          <w:color w:val="auto"/>
          <w:kern w:val="0"/>
          <w:szCs w:val="24"/>
        </w:rPr>
      </w:pPr>
      <w:bookmarkStart w:id="45" w:name="_Hlt74496890"/>
      <w:bookmarkEnd w:id="45"/>
      <w:r>
        <w:rPr>
          <w:rFonts w:hint="eastAsia" w:hAnsi="宋体" w:cs="宋体"/>
          <w:snapToGrid w:val="0"/>
          <w:color w:val="auto"/>
          <w:kern w:val="0"/>
          <w:szCs w:val="24"/>
        </w:rPr>
        <w:t>投标文件应按第五章 投标文件格式规定的内容，投标人提交的投标文件应当使用招标文件所提供的投标文件全部格式。</w:t>
      </w:r>
    </w:p>
    <w:p w14:paraId="467E50B9">
      <w:pPr>
        <w:pStyle w:val="11"/>
        <w:keepNext w:val="0"/>
        <w:keepLines w:val="0"/>
        <w:pageBreakBefore w:val="0"/>
        <w:kinsoku/>
        <w:wordWrap w:val="0"/>
        <w:overflowPunct/>
        <w:topLinePunct w:val="0"/>
        <w:autoSpaceDE/>
        <w:autoSpaceDN/>
        <w:bidi w:val="0"/>
        <w:adjustRightInd w:val="0"/>
        <w:snapToGrid w:val="0"/>
        <w:spacing w:line="440" w:lineRule="exact"/>
        <w:ind w:firstLineChars="0"/>
        <w:textAlignment w:val="auto"/>
        <w:rPr>
          <w:rFonts w:hAnsi="宋体" w:cs="宋体"/>
          <w:snapToGrid w:val="0"/>
          <w:color w:val="auto"/>
          <w:kern w:val="0"/>
          <w:szCs w:val="24"/>
        </w:rPr>
      </w:pPr>
      <w:r>
        <w:rPr>
          <w:rFonts w:hint="eastAsia" w:hAnsi="宋体" w:cs="宋体"/>
          <w:b/>
          <w:bCs/>
          <w:snapToGrid w:val="0"/>
          <w:color w:val="auto"/>
          <w:kern w:val="0"/>
          <w:szCs w:val="24"/>
        </w:rPr>
        <w:t>10.1.1</w:t>
      </w:r>
      <w:r>
        <w:rPr>
          <w:rFonts w:hint="eastAsia" w:hAnsi="宋体" w:cs="宋体"/>
          <w:snapToGrid w:val="0"/>
          <w:color w:val="auto"/>
          <w:kern w:val="0"/>
          <w:szCs w:val="24"/>
        </w:rPr>
        <w:t>投标人必须响应招标文件，并在充分理解招标文件的基础上编制投标文件。因投标文件不符合招标文件的要求而造成的损失和后果，由投标人自行承担。</w:t>
      </w:r>
    </w:p>
    <w:p w14:paraId="59E34259">
      <w:pPr>
        <w:pStyle w:val="11"/>
        <w:keepNext w:val="0"/>
        <w:keepLines w:val="0"/>
        <w:pageBreakBefore w:val="0"/>
        <w:kinsoku/>
        <w:wordWrap w:val="0"/>
        <w:overflowPunct/>
        <w:topLinePunct w:val="0"/>
        <w:autoSpaceDE/>
        <w:autoSpaceDN/>
        <w:bidi w:val="0"/>
        <w:adjustRightInd w:val="0"/>
        <w:snapToGrid w:val="0"/>
        <w:spacing w:line="440" w:lineRule="exact"/>
        <w:ind w:firstLineChars="0"/>
        <w:textAlignment w:val="auto"/>
        <w:rPr>
          <w:rFonts w:hAnsi="宋体" w:cs="宋体"/>
          <w:snapToGrid w:val="0"/>
          <w:color w:val="auto"/>
          <w:kern w:val="0"/>
          <w:szCs w:val="24"/>
        </w:rPr>
      </w:pPr>
      <w:r>
        <w:rPr>
          <w:rFonts w:hint="eastAsia" w:hAnsi="宋体" w:cs="宋体"/>
          <w:b/>
          <w:bCs/>
          <w:snapToGrid w:val="0"/>
          <w:color w:val="auto"/>
          <w:kern w:val="0"/>
          <w:szCs w:val="24"/>
        </w:rPr>
        <w:t>10.1.2</w:t>
      </w:r>
      <w:r>
        <w:rPr>
          <w:rFonts w:hint="eastAsia" w:hAnsi="宋体" w:cs="宋体"/>
          <w:snapToGrid w:val="0"/>
          <w:color w:val="auto"/>
          <w:kern w:val="0"/>
          <w:szCs w:val="24"/>
        </w:rPr>
        <w:t xml:space="preserve"> 投标文件包括商务标书、监理大纲</w:t>
      </w:r>
      <w:r>
        <w:rPr>
          <w:rFonts w:hint="eastAsia" w:hAnsi="宋体" w:cs="宋体"/>
          <w:snapToGrid w:val="0"/>
          <w:color w:val="auto"/>
          <w:kern w:val="0"/>
          <w:szCs w:val="24"/>
          <w:lang w:eastAsia="zh-CN"/>
        </w:rPr>
        <w:t>、</w:t>
      </w:r>
      <w:r>
        <w:rPr>
          <w:rFonts w:hint="eastAsia" w:hAnsi="宋体" w:cs="宋体"/>
          <w:snapToGrid w:val="0"/>
          <w:color w:val="auto"/>
          <w:kern w:val="0"/>
          <w:szCs w:val="24"/>
          <w:lang w:val="en-US" w:eastAsia="zh-CN"/>
        </w:rPr>
        <w:t>定标文件三</w:t>
      </w:r>
      <w:r>
        <w:rPr>
          <w:rFonts w:hint="eastAsia" w:hAnsi="宋体" w:cs="宋体"/>
          <w:snapToGrid w:val="0"/>
          <w:color w:val="auto"/>
          <w:kern w:val="0"/>
          <w:szCs w:val="24"/>
        </w:rPr>
        <w:t>个分册。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韶关市公共资源建设工程交易系统-投标人操作指南》。</w:t>
      </w:r>
    </w:p>
    <w:p w14:paraId="3D5A4502">
      <w:pPr>
        <w:pStyle w:val="11"/>
        <w:keepNext w:val="0"/>
        <w:keepLines w:val="0"/>
        <w:pageBreakBefore w:val="0"/>
        <w:kinsoku/>
        <w:wordWrap w:val="0"/>
        <w:overflowPunct/>
        <w:topLinePunct w:val="0"/>
        <w:autoSpaceDE/>
        <w:autoSpaceDN/>
        <w:bidi w:val="0"/>
        <w:adjustRightInd w:val="0"/>
        <w:snapToGrid w:val="0"/>
        <w:spacing w:line="440" w:lineRule="exact"/>
        <w:ind w:firstLineChars="0"/>
        <w:textAlignment w:val="auto"/>
        <w:rPr>
          <w:rFonts w:hAnsi="宋体" w:cs="宋体"/>
          <w:snapToGrid w:val="0"/>
          <w:color w:val="auto"/>
          <w:kern w:val="0"/>
          <w:szCs w:val="24"/>
        </w:rPr>
      </w:pPr>
      <w:r>
        <w:rPr>
          <w:rFonts w:hint="eastAsia" w:hAnsi="宋体" w:cs="宋体"/>
          <w:b/>
          <w:bCs/>
          <w:snapToGrid w:val="0"/>
          <w:color w:val="auto"/>
          <w:kern w:val="0"/>
          <w:szCs w:val="24"/>
        </w:rPr>
        <w:t>10.1.3</w:t>
      </w:r>
      <w:r>
        <w:rPr>
          <w:rFonts w:hint="eastAsia" w:hAnsi="宋体" w:cs="宋体"/>
          <w:snapToGrid w:val="0"/>
          <w:color w:val="auto"/>
          <w:kern w:val="0"/>
          <w:szCs w:val="24"/>
        </w:rPr>
        <w:t xml:space="preserve"> 投标文件需按以下要求签字、盖章：</w:t>
      </w:r>
    </w:p>
    <w:p w14:paraId="756F2778">
      <w:pPr>
        <w:pStyle w:val="11"/>
        <w:keepNext w:val="0"/>
        <w:keepLines w:val="0"/>
        <w:pageBreakBefore w:val="0"/>
        <w:kinsoku/>
        <w:wordWrap w:val="0"/>
        <w:overflowPunct/>
        <w:topLinePunct w:val="0"/>
        <w:autoSpaceDE/>
        <w:autoSpaceDN/>
        <w:bidi w:val="0"/>
        <w:adjustRightInd w:val="0"/>
        <w:snapToGrid w:val="0"/>
        <w:spacing w:line="440" w:lineRule="exact"/>
        <w:ind w:firstLineChars="0"/>
        <w:textAlignment w:val="auto"/>
        <w:rPr>
          <w:rFonts w:hAnsi="宋体" w:cs="宋体"/>
          <w:snapToGrid w:val="0"/>
          <w:color w:val="auto"/>
          <w:kern w:val="0"/>
          <w:szCs w:val="24"/>
        </w:rPr>
      </w:pPr>
      <w:r>
        <w:rPr>
          <w:rFonts w:hint="eastAsia" w:hAnsi="宋体" w:cs="宋体"/>
          <w:b/>
          <w:bCs/>
          <w:snapToGrid w:val="0"/>
          <w:color w:val="auto"/>
          <w:kern w:val="0"/>
          <w:szCs w:val="24"/>
        </w:rPr>
        <w:t>10.1.3.1</w:t>
      </w:r>
      <w:r>
        <w:rPr>
          <w:rFonts w:hint="eastAsia" w:hAnsi="宋体" w:cs="宋体"/>
          <w:snapToGrid w:val="0"/>
          <w:color w:val="auto"/>
          <w:kern w:val="0"/>
          <w:szCs w:val="24"/>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0FB42055">
      <w:pPr>
        <w:pStyle w:val="11"/>
        <w:keepNext w:val="0"/>
        <w:keepLines w:val="0"/>
        <w:pageBreakBefore w:val="0"/>
        <w:kinsoku/>
        <w:wordWrap w:val="0"/>
        <w:overflowPunct/>
        <w:topLinePunct w:val="0"/>
        <w:autoSpaceDE/>
        <w:autoSpaceDN/>
        <w:bidi w:val="0"/>
        <w:adjustRightInd w:val="0"/>
        <w:snapToGrid w:val="0"/>
        <w:spacing w:line="440" w:lineRule="exact"/>
        <w:ind w:firstLineChars="0"/>
        <w:textAlignment w:val="auto"/>
        <w:rPr>
          <w:rFonts w:hAnsi="宋体" w:cs="宋体"/>
          <w:snapToGrid w:val="0"/>
          <w:color w:val="auto"/>
          <w:kern w:val="0"/>
          <w:szCs w:val="24"/>
        </w:rPr>
      </w:pPr>
      <w:r>
        <w:rPr>
          <w:rFonts w:hint="eastAsia" w:hAnsi="宋体" w:cs="宋体"/>
          <w:b/>
          <w:bCs/>
          <w:snapToGrid w:val="0"/>
          <w:color w:val="auto"/>
          <w:kern w:val="0"/>
          <w:szCs w:val="24"/>
        </w:rPr>
        <w:t>10.1.3.2</w:t>
      </w:r>
      <w:r>
        <w:rPr>
          <w:rFonts w:hint="eastAsia" w:hAnsi="宋体" w:cs="宋体"/>
          <w:snapToGrid w:val="0"/>
          <w:color w:val="auto"/>
          <w:kern w:val="0"/>
          <w:szCs w:val="24"/>
        </w:rPr>
        <w:t xml:space="preserve"> 投标文件封套、封面、组成内容中凡要求录入投标人名称且注明“盖单位章”处盖单位法人公章（电子印章）。</w:t>
      </w:r>
    </w:p>
    <w:p w14:paraId="02444178">
      <w:pPr>
        <w:pStyle w:val="11"/>
        <w:keepNext w:val="0"/>
        <w:keepLines w:val="0"/>
        <w:pageBreakBefore w:val="0"/>
        <w:kinsoku/>
        <w:wordWrap w:val="0"/>
        <w:overflowPunct/>
        <w:topLinePunct w:val="0"/>
        <w:autoSpaceDE/>
        <w:autoSpaceDN/>
        <w:bidi w:val="0"/>
        <w:adjustRightInd w:val="0"/>
        <w:snapToGrid w:val="0"/>
        <w:spacing w:line="440" w:lineRule="exact"/>
        <w:ind w:firstLineChars="0"/>
        <w:textAlignment w:val="auto"/>
        <w:rPr>
          <w:rFonts w:hAnsi="宋体" w:cs="宋体"/>
          <w:snapToGrid w:val="0"/>
          <w:color w:val="auto"/>
          <w:kern w:val="0"/>
          <w:szCs w:val="24"/>
        </w:rPr>
      </w:pPr>
      <w:r>
        <w:rPr>
          <w:rFonts w:hint="eastAsia" w:hAnsi="宋体" w:cs="宋体"/>
          <w:b/>
          <w:bCs/>
          <w:snapToGrid w:val="0"/>
          <w:color w:val="auto"/>
          <w:kern w:val="0"/>
          <w:szCs w:val="24"/>
        </w:rPr>
        <w:t>10.1.3.3</w:t>
      </w:r>
      <w:r>
        <w:rPr>
          <w:rFonts w:hint="eastAsia" w:hAnsi="宋体" w:cs="宋体"/>
          <w:snapToGrid w:val="0"/>
          <w:color w:val="auto"/>
          <w:kern w:val="0"/>
          <w:szCs w:val="24"/>
        </w:rPr>
        <w:t xml:space="preserve"> 投标文件的签字均为签字人本人亲笔署名或签章（电子印章），其余部分的扫描件无须另行签字、盖章。</w:t>
      </w:r>
    </w:p>
    <w:p w14:paraId="1D2984FA">
      <w:pPr>
        <w:keepNext w:val="0"/>
        <w:keepLines w:val="0"/>
        <w:pageBreakBefore w:val="0"/>
        <w:kinsoku/>
        <w:wordWrap w:val="0"/>
        <w:overflowPunct/>
        <w:topLinePunct w:val="0"/>
        <w:autoSpaceDE/>
        <w:autoSpaceDN/>
        <w:bidi w:val="0"/>
        <w:adjustRightInd w:val="0"/>
        <w:snapToGrid w:val="0"/>
        <w:spacing w:line="440" w:lineRule="exact"/>
        <w:ind w:firstLine="560"/>
        <w:textAlignment w:val="auto"/>
        <w:rPr>
          <w:rFonts w:hAnsi="宋体" w:cs="宋体"/>
          <w:b/>
          <w:bCs/>
          <w:snapToGrid w:val="0"/>
          <w:color w:val="auto"/>
          <w:kern w:val="0"/>
          <w:szCs w:val="24"/>
        </w:rPr>
      </w:pPr>
      <w:bookmarkStart w:id="46" w:name="_Toc274313880"/>
      <w:bookmarkStart w:id="47" w:name="_Toc257031159"/>
      <w:r>
        <w:rPr>
          <w:rFonts w:hint="eastAsia" w:hAnsi="宋体" w:cs="宋体"/>
          <w:b/>
          <w:bCs/>
          <w:snapToGrid w:val="0"/>
          <w:color w:val="auto"/>
          <w:kern w:val="0"/>
          <w:szCs w:val="24"/>
        </w:rPr>
        <w:t>10.2 商务标书的编制要求</w:t>
      </w:r>
      <w:bookmarkEnd w:id="46"/>
      <w:bookmarkEnd w:id="47"/>
    </w:p>
    <w:p w14:paraId="209EADCE">
      <w:pPr>
        <w:keepNext w:val="0"/>
        <w:keepLines w:val="0"/>
        <w:pageBreakBefore w:val="0"/>
        <w:kinsoku/>
        <w:wordWrap w:val="0"/>
        <w:overflowPunct/>
        <w:topLinePunct w:val="0"/>
        <w:autoSpaceDE/>
        <w:autoSpaceDN/>
        <w:bidi w:val="0"/>
        <w:adjustRightInd w:val="0"/>
        <w:snapToGrid w:val="0"/>
        <w:spacing w:line="440" w:lineRule="exact"/>
        <w:ind w:firstLine="561"/>
        <w:textAlignment w:val="auto"/>
        <w:rPr>
          <w:rFonts w:hAnsi="宋体" w:cs="宋体"/>
          <w:snapToGrid w:val="0"/>
          <w:color w:val="auto"/>
          <w:kern w:val="0"/>
          <w:szCs w:val="24"/>
          <w:u w:val="single"/>
        </w:rPr>
      </w:pPr>
      <w:r>
        <w:rPr>
          <w:rFonts w:hint="eastAsia" w:hAnsi="宋体" w:cs="宋体"/>
          <w:b/>
          <w:bCs/>
          <w:snapToGrid w:val="0"/>
          <w:color w:val="auto"/>
          <w:kern w:val="0"/>
          <w:szCs w:val="24"/>
        </w:rPr>
        <w:t>10.2.1</w:t>
      </w:r>
      <w:r>
        <w:rPr>
          <w:rFonts w:hint="eastAsia" w:hAnsi="宋体" w:cs="宋体"/>
          <w:snapToGrid w:val="0"/>
          <w:color w:val="auto"/>
          <w:kern w:val="0"/>
          <w:szCs w:val="24"/>
        </w:rPr>
        <w:t xml:space="preserve"> </w:t>
      </w:r>
      <w:r>
        <w:rPr>
          <w:rFonts w:hint="eastAsia" w:hAnsi="宋体" w:cs="宋体"/>
          <w:bCs/>
          <w:snapToGrid w:val="0"/>
          <w:color w:val="auto"/>
          <w:kern w:val="0"/>
          <w:szCs w:val="24"/>
        </w:rPr>
        <w:t>商务标书</w:t>
      </w:r>
      <w:r>
        <w:rPr>
          <w:rFonts w:hint="eastAsia" w:hAnsi="宋体" w:cs="宋体"/>
          <w:snapToGrid w:val="0"/>
          <w:color w:val="auto"/>
          <w:kern w:val="0"/>
          <w:szCs w:val="24"/>
        </w:rPr>
        <w:t>包括但不限于以下内容：</w:t>
      </w:r>
    </w:p>
    <w:p w14:paraId="48C459DB">
      <w:pPr>
        <w:keepNext w:val="0"/>
        <w:keepLines w:val="0"/>
        <w:pageBreakBefore w:val="0"/>
        <w:kinsoku/>
        <w:wordWrap w:val="0"/>
        <w:overflowPunct/>
        <w:topLinePunct w:val="0"/>
        <w:autoSpaceDE/>
        <w:autoSpaceDN/>
        <w:bidi w:val="0"/>
        <w:adjustRightInd w:val="0"/>
        <w:snapToGrid w:val="0"/>
        <w:spacing w:line="440" w:lineRule="exact"/>
        <w:textAlignment w:val="auto"/>
        <w:rPr>
          <w:rFonts w:hAnsi="宋体" w:cs="宋体"/>
          <w:snapToGrid w:val="0"/>
          <w:color w:val="auto"/>
          <w:kern w:val="0"/>
          <w:szCs w:val="24"/>
        </w:rPr>
      </w:pPr>
      <w:r>
        <w:rPr>
          <w:rFonts w:hint="eastAsia" w:hAnsi="宋体" w:cs="宋体"/>
          <w:snapToGrid w:val="0"/>
          <w:color w:val="auto"/>
          <w:kern w:val="0"/>
          <w:szCs w:val="24"/>
        </w:rPr>
        <w:t xml:space="preserve">    （1）封面（格式一）；</w:t>
      </w:r>
    </w:p>
    <w:p w14:paraId="17B55DCC">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（2）目录；</w:t>
      </w:r>
    </w:p>
    <w:p w14:paraId="194BBEEF">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（3）《投标函》（格式二）；</w:t>
      </w:r>
    </w:p>
    <w:p w14:paraId="4D46548A">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（4）《各项承诺一览表》（格式三）；</w:t>
      </w:r>
    </w:p>
    <w:p w14:paraId="5F80BBD9">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（5）《授权委托书》（格式四）；</w:t>
      </w:r>
    </w:p>
    <w:p w14:paraId="48D780FD">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（6）《法定代表人身份证明》（格式五）；</w:t>
      </w:r>
    </w:p>
    <w:p w14:paraId="6AC6B6C5">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7）投标保证缴纳证明（投标人采用投标保证金的，附建设工程交易系统《缴纳投标保证金通知书》页面截图和银行转账单扫描件；采用投标保证担保的，附银行保函扫描件；采用投标保证保险的，附电子保单和《交易平台保证金缴纳信息》页面截图）。</w:t>
      </w:r>
    </w:p>
    <w:p w14:paraId="0EFBD13B">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（8）《投标人基本情况表》（格式六）及所附资料；</w:t>
      </w:r>
    </w:p>
    <w:p w14:paraId="1B42CD28">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（9）《总监理工程师任职声明》（格式七或格式八，由投标人根据拟派总监理工程师任职情况选用）；</w:t>
      </w:r>
    </w:p>
    <w:p w14:paraId="69C941FC">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（10）《总监理工程师任职项目情况表》（格式九）及所附资料；</w:t>
      </w:r>
    </w:p>
    <w:p w14:paraId="1BB1C9C7">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（11）《项目监理机构组成人员汇总表》（格式十）；</w:t>
      </w:r>
    </w:p>
    <w:p w14:paraId="44A9562D">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（12）《总监理工程师简历表》（格式十一）及所附资料；</w:t>
      </w:r>
    </w:p>
    <w:p w14:paraId="18EF2A8B">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（13）《其他拟派人员简历表》（格式十二）及所附资料；</w:t>
      </w:r>
    </w:p>
    <w:p w14:paraId="74B8BCEF">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（14）详细评审阶段要求提供的评审资料（详见本节第</w:t>
      </w:r>
      <w:r>
        <w:rPr>
          <w:rFonts w:hint="eastAsia" w:hAnsi="宋体" w:cs="宋体"/>
          <w:b/>
          <w:bCs/>
          <w:snapToGrid w:val="0"/>
          <w:color w:val="auto"/>
          <w:kern w:val="0"/>
          <w:szCs w:val="24"/>
        </w:rPr>
        <w:t>15.5.1</w:t>
      </w:r>
      <w:r>
        <w:rPr>
          <w:rFonts w:hint="eastAsia" w:hAnsi="宋体" w:cs="宋体"/>
          <w:snapToGrid w:val="0"/>
          <w:color w:val="auto"/>
          <w:kern w:val="0"/>
          <w:szCs w:val="24"/>
        </w:rPr>
        <w:t>目）；</w:t>
      </w:r>
    </w:p>
    <w:p w14:paraId="65548FB8">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15）投标人认为有必要补充的其他资料。（例如投标人已经工商变更，但其员工执业资格注册证书上的企业名称未能在投标期间完成变更的书面说明和佐证材料；外省企业所在省、地级市住建部门或其授权的组织（机构）关于企业资质、人员资格有效期自动顺延或延续办理的相关文件等）。</w:t>
      </w:r>
    </w:p>
    <w:p w14:paraId="6FA9E744">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rPr>
        <w:t>10.2.2</w:t>
      </w:r>
      <w:r>
        <w:rPr>
          <w:rFonts w:hint="eastAsia" w:hAnsi="宋体" w:cs="宋体"/>
          <w:snapToGrid w:val="0"/>
          <w:color w:val="auto"/>
          <w:kern w:val="0"/>
          <w:szCs w:val="24"/>
        </w:rPr>
        <w:t xml:space="preserve"> 本节第</w:t>
      </w:r>
      <w:r>
        <w:rPr>
          <w:rFonts w:hint="eastAsia" w:hAnsi="宋体" w:cs="宋体"/>
          <w:b/>
          <w:bCs/>
          <w:snapToGrid w:val="0"/>
          <w:color w:val="auto"/>
          <w:kern w:val="0"/>
          <w:szCs w:val="24"/>
        </w:rPr>
        <w:t>10.2.1</w:t>
      </w:r>
      <w:r>
        <w:rPr>
          <w:rFonts w:hint="eastAsia" w:hAnsi="宋体" w:cs="宋体"/>
          <w:snapToGrid w:val="0"/>
          <w:color w:val="auto"/>
          <w:kern w:val="0"/>
          <w:szCs w:val="24"/>
        </w:rPr>
        <w:t>目中所列出的商务标书组成内容中，第（1）至第（13）项所有投标人均应提供。</w:t>
      </w:r>
      <w:r>
        <w:rPr>
          <w:rFonts w:hint="eastAsia" w:hAnsi="宋体" w:cs="宋体"/>
          <w:b/>
          <w:bCs/>
          <w:snapToGrid w:val="0"/>
          <w:color w:val="auto"/>
          <w:kern w:val="0"/>
          <w:szCs w:val="24"/>
        </w:rPr>
        <w:t>但拟派总监理工程师现阶段未担任任何在施建设工程项目总监理工程师的，无需提供第（10）项内容。</w:t>
      </w:r>
    </w:p>
    <w:p w14:paraId="4EA0BD70">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b/>
          <w:bCs/>
          <w:snapToGrid w:val="0"/>
          <w:color w:val="auto"/>
          <w:kern w:val="0"/>
          <w:szCs w:val="24"/>
        </w:rPr>
      </w:pPr>
      <w:r>
        <w:rPr>
          <w:rFonts w:hint="eastAsia" w:hAnsi="宋体" w:cs="宋体"/>
          <w:b/>
          <w:bCs/>
          <w:snapToGrid w:val="0"/>
          <w:color w:val="auto"/>
          <w:kern w:val="0"/>
          <w:szCs w:val="24"/>
        </w:rPr>
        <w:t>10.2.3</w:t>
      </w:r>
      <w:r>
        <w:rPr>
          <w:rFonts w:hint="eastAsia" w:hAnsi="宋体" w:cs="宋体"/>
          <w:snapToGrid w:val="0"/>
          <w:color w:val="auto"/>
          <w:kern w:val="0"/>
          <w:szCs w:val="24"/>
        </w:rPr>
        <w:t xml:space="preserve"> 商务标书的组成内容按本节第</w:t>
      </w:r>
      <w:r>
        <w:rPr>
          <w:rFonts w:hint="eastAsia" w:hAnsi="宋体" w:cs="宋体"/>
          <w:b/>
          <w:bCs/>
          <w:snapToGrid w:val="0"/>
          <w:color w:val="auto"/>
          <w:kern w:val="0"/>
          <w:szCs w:val="24"/>
        </w:rPr>
        <w:t>10.2.1</w:t>
      </w:r>
      <w:r>
        <w:rPr>
          <w:rFonts w:hint="eastAsia" w:hAnsi="宋体" w:cs="宋体"/>
          <w:snapToGrid w:val="0"/>
          <w:color w:val="auto"/>
          <w:kern w:val="0"/>
          <w:szCs w:val="24"/>
        </w:rPr>
        <w:t>目规定的顺序整理、编排后，逐页（页码起始从封面开始）连续标记页码。</w:t>
      </w:r>
    </w:p>
    <w:p w14:paraId="5B77C9E7">
      <w:pPr>
        <w:keepNext w:val="0"/>
        <w:keepLines w:val="0"/>
        <w:pageBreakBefore w:val="0"/>
        <w:kinsoku/>
        <w:wordWrap w:val="0"/>
        <w:overflowPunct/>
        <w:topLinePunct w:val="0"/>
        <w:autoSpaceDE/>
        <w:autoSpaceDN/>
        <w:bidi w:val="0"/>
        <w:adjustRightInd w:val="0"/>
        <w:snapToGrid w:val="0"/>
        <w:spacing w:line="440" w:lineRule="exact"/>
        <w:ind w:firstLine="480"/>
        <w:textAlignment w:val="auto"/>
        <w:rPr>
          <w:rFonts w:hAnsi="宋体" w:cs="宋体"/>
          <w:b/>
          <w:bCs/>
          <w:snapToGrid w:val="0"/>
          <w:color w:val="auto"/>
          <w:kern w:val="0"/>
          <w:szCs w:val="24"/>
        </w:rPr>
      </w:pPr>
      <w:r>
        <w:rPr>
          <w:rFonts w:hint="eastAsia" w:hAnsi="宋体" w:cs="宋体"/>
          <w:b/>
          <w:bCs/>
          <w:snapToGrid w:val="0"/>
          <w:color w:val="auto"/>
          <w:kern w:val="0"/>
          <w:szCs w:val="24"/>
        </w:rPr>
        <w:t>10.3 监理大纲的编制要求</w:t>
      </w:r>
    </w:p>
    <w:p w14:paraId="5A965037">
      <w:pPr>
        <w:keepNext w:val="0"/>
        <w:keepLines w:val="0"/>
        <w:pageBreakBefore w:val="0"/>
        <w:kinsoku/>
        <w:wordWrap w:val="0"/>
        <w:overflowPunct/>
        <w:topLinePunct w:val="0"/>
        <w:autoSpaceDE/>
        <w:autoSpaceDN/>
        <w:bidi w:val="0"/>
        <w:adjustRightInd w:val="0"/>
        <w:snapToGrid w:val="0"/>
        <w:spacing w:line="440" w:lineRule="exact"/>
        <w:ind w:firstLine="480"/>
        <w:textAlignment w:val="auto"/>
        <w:rPr>
          <w:rFonts w:hAnsi="宋体" w:cs="宋体"/>
          <w:bCs/>
          <w:snapToGrid w:val="0"/>
          <w:color w:val="auto"/>
          <w:kern w:val="0"/>
          <w:szCs w:val="24"/>
        </w:rPr>
      </w:pPr>
      <w:r>
        <w:rPr>
          <w:rFonts w:hint="eastAsia" w:hAnsi="宋体" w:cs="宋体"/>
          <w:b/>
          <w:snapToGrid w:val="0"/>
          <w:color w:val="auto"/>
          <w:kern w:val="0"/>
          <w:szCs w:val="24"/>
        </w:rPr>
        <w:t>10.3.1</w:t>
      </w:r>
      <w:r>
        <w:rPr>
          <w:rFonts w:hint="eastAsia" w:hAnsi="宋体" w:cs="宋体"/>
          <w:bCs/>
          <w:snapToGrid w:val="0"/>
          <w:color w:val="auto"/>
          <w:kern w:val="0"/>
          <w:szCs w:val="24"/>
        </w:rPr>
        <w:t xml:space="preserve"> 监理大纲</w:t>
      </w:r>
      <w:r>
        <w:rPr>
          <w:rFonts w:hint="eastAsia" w:hAnsi="宋体" w:cs="宋体"/>
          <w:snapToGrid w:val="0"/>
          <w:color w:val="auto"/>
          <w:kern w:val="0"/>
          <w:szCs w:val="24"/>
        </w:rPr>
        <w:t>的编制依据包括且不限于</w:t>
      </w:r>
      <w:r>
        <w:rPr>
          <w:rFonts w:hint="eastAsia" w:hAnsi="宋体" w:cs="宋体"/>
          <w:bCs/>
          <w:snapToGrid w:val="0"/>
          <w:color w:val="auto"/>
          <w:kern w:val="0"/>
          <w:szCs w:val="24"/>
        </w:rPr>
        <w:t>：</w:t>
      </w:r>
    </w:p>
    <w:p w14:paraId="34E3B350">
      <w:pPr>
        <w:keepNext w:val="0"/>
        <w:keepLines w:val="0"/>
        <w:pageBreakBefore w:val="0"/>
        <w:kinsoku/>
        <w:wordWrap w:val="0"/>
        <w:overflowPunct/>
        <w:topLinePunct w:val="0"/>
        <w:autoSpaceDE/>
        <w:autoSpaceDN/>
        <w:bidi w:val="0"/>
        <w:adjustRightInd w:val="0"/>
        <w:snapToGrid w:val="0"/>
        <w:spacing w:line="440" w:lineRule="exact"/>
        <w:ind w:firstLine="480"/>
        <w:textAlignment w:val="auto"/>
        <w:rPr>
          <w:rFonts w:hAnsi="宋体" w:cs="宋体"/>
          <w:bCs/>
          <w:snapToGrid w:val="0"/>
          <w:color w:val="auto"/>
          <w:kern w:val="0"/>
          <w:szCs w:val="24"/>
        </w:rPr>
      </w:pPr>
      <w:r>
        <w:rPr>
          <w:rFonts w:hint="eastAsia" w:hAnsi="宋体" w:cs="宋体"/>
          <w:bCs/>
          <w:snapToGrid w:val="0"/>
          <w:color w:val="auto"/>
          <w:kern w:val="0"/>
          <w:szCs w:val="24"/>
        </w:rPr>
        <w:t>（1）招标文件及</w:t>
      </w:r>
      <w:r>
        <w:rPr>
          <w:rFonts w:hint="eastAsia" w:hAnsi="宋体" w:cs="宋体"/>
          <w:snapToGrid w:val="0"/>
          <w:color w:val="auto"/>
          <w:kern w:val="0"/>
          <w:szCs w:val="24"/>
        </w:rPr>
        <w:t>其答疑（或修改）公告；</w:t>
      </w:r>
    </w:p>
    <w:p w14:paraId="3CC5C04E">
      <w:pPr>
        <w:keepNext w:val="0"/>
        <w:keepLines w:val="0"/>
        <w:pageBreakBefore w:val="0"/>
        <w:kinsoku/>
        <w:wordWrap w:val="0"/>
        <w:overflowPunct/>
        <w:topLinePunct w:val="0"/>
        <w:autoSpaceDE/>
        <w:autoSpaceDN/>
        <w:bidi w:val="0"/>
        <w:adjustRightInd w:val="0"/>
        <w:snapToGrid w:val="0"/>
        <w:spacing w:line="440" w:lineRule="exact"/>
        <w:ind w:firstLine="480"/>
        <w:textAlignment w:val="auto"/>
        <w:rPr>
          <w:rFonts w:hAnsi="宋体" w:cs="宋体"/>
          <w:bCs/>
          <w:snapToGrid w:val="0"/>
          <w:color w:val="auto"/>
          <w:kern w:val="0"/>
          <w:szCs w:val="24"/>
        </w:rPr>
      </w:pPr>
      <w:r>
        <w:rPr>
          <w:rFonts w:hint="eastAsia" w:hAnsi="宋体" w:cs="宋体"/>
          <w:bCs/>
          <w:snapToGrid w:val="0"/>
          <w:color w:val="auto"/>
          <w:kern w:val="0"/>
          <w:szCs w:val="24"/>
        </w:rPr>
        <w:t>（2）施工现场情况、工程特点；</w:t>
      </w:r>
    </w:p>
    <w:p w14:paraId="0728D743">
      <w:pPr>
        <w:keepNext w:val="0"/>
        <w:keepLines w:val="0"/>
        <w:pageBreakBefore w:val="0"/>
        <w:kinsoku/>
        <w:wordWrap w:val="0"/>
        <w:overflowPunct/>
        <w:topLinePunct w:val="0"/>
        <w:autoSpaceDE/>
        <w:autoSpaceDN/>
        <w:bidi w:val="0"/>
        <w:adjustRightInd w:val="0"/>
        <w:snapToGrid w:val="0"/>
        <w:spacing w:line="440" w:lineRule="exact"/>
        <w:ind w:firstLine="480"/>
        <w:textAlignment w:val="auto"/>
        <w:rPr>
          <w:rFonts w:hAnsi="宋体" w:cs="宋体"/>
          <w:bCs/>
          <w:snapToGrid w:val="0"/>
          <w:color w:val="auto"/>
          <w:kern w:val="0"/>
          <w:szCs w:val="24"/>
        </w:rPr>
      </w:pPr>
      <w:r>
        <w:rPr>
          <w:rFonts w:hint="eastAsia" w:hAnsi="宋体" w:cs="宋体"/>
          <w:bCs/>
          <w:snapToGrid w:val="0"/>
          <w:color w:val="auto"/>
          <w:kern w:val="0"/>
          <w:szCs w:val="24"/>
        </w:rPr>
        <w:t>（3）相关法律、法规、规定；</w:t>
      </w:r>
    </w:p>
    <w:p w14:paraId="3A40A899">
      <w:pPr>
        <w:keepNext w:val="0"/>
        <w:keepLines w:val="0"/>
        <w:pageBreakBefore w:val="0"/>
        <w:kinsoku/>
        <w:wordWrap w:val="0"/>
        <w:overflowPunct/>
        <w:topLinePunct w:val="0"/>
        <w:autoSpaceDE/>
        <w:autoSpaceDN/>
        <w:bidi w:val="0"/>
        <w:adjustRightInd w:val="0"/>
        <w:snapToGrid w:val="0"/>
        <w:spacing w:line="440" w:lineRule="exact"/>
        <w:ind w:firstLine="480"/>
        <w:textAlignment w:val="auto"/>
        <w:rPr>
          <w:rFonts w:hAnsi="宋体" w:cs="宋体"/>
          <w:bCs/>
          <w:snapToGrid w:val="0"/>
          <w:color w:val="auto"/>
          <w:kern w:val="0"/>
          <w:szCs w:val="24"/>
        </w:rPr>
      </w:pPr>
      <w:r>
        <w:rPr>
          <w:rFonts w:hint="eastAsia" w:hAnsi="宋体" w:cs="宋体"/>
          <w:bCs/>
          <w:snapToGrid w:val="0"/>
          <w:color w:val="auto"/>
          <w:kern w:val="0"/>
          <w:szCs w:val="24"/>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4A8CC213">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rPr>
      </w:pPr>
      <w:r>
        <w:rPr>
          <w:rFonts w:hint="eastAsia" w:hAnsi="宋体" w:cs="宋体"/>
          <w:b/>
          <w:snapToGrid w:val="0"/>
          <w:color w:val="auto"/>
          <w:kern w:val="0"/>
          <w:szCs w:val="24"/>
        </w:rPr>
        <w:t>10.3.2</w:t>
      </w:r>
      <w:r>
        <w:rPr>
          <w:rFonts w:hint="eastAsia" w:hAnsi="宋体" w:cs="宋体"/>
          <w:bCs/>
          <w:snapToGrid w:val="0"/>
          <w:color w:val="auto"/>
          <w:kern w:val="0"/>
          <w:szCs w:val="24"/>
        </w:rPr>
        <w:t xml:space="preserve"> 监理大纲</w:t>
      </w:r>
      <w:r>
        <w:rPr>
          <w:rFonts w:hint="eastAsia" w:hAnsi="宋体" w:cs="宋体"/>
          <w:snapToGrid w:val="0"/>
          <w:color w:val="auto"/>
          <w:kern w:val="0"/>
          <w:szCs w:val="24"/>
        </w:rPr>
        <w:t>包括但不限于以下内容：</w:t>
      </w:r>
    </w:p>
    <w:p w14:paraId="0EF73540">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（1）封面（格式一）；</w:t>
      </w:r>
    </w:p>
    <w:p w14:paraId="5A40844D">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（2）目录；</w:t>
      </w:r>
    </w:p>
    <w:p w14:paraId="28314E1A">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（3）监理工程概况；</w:t>
      </w:r>
    </w:p>
    <w:p w14:paraId="34DF6C2C">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（4）监理及相关服务的范围、内容；</w:t>
      </w:r>
    </w:p>
    <w:p w14:paraId="669B2125">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（5）监理及相关服务的依据、目标；</w:t>
      </w:r>
    </w:p>
    <w:p w14:paraId="729D7A4D">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（6）项目监理机构设置（框图）、岗位职责；</w:t>
      </w:r>
    </w:p>
    <w:p w14:paraId="7BA86749">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（7）监理及相关服务的工作程序、方法和制度；</w:t>
      </w:r>
    </w:p>
    <w:p w14:paraId="0E2C6BA4">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（8）拟投入的监理及相关服务人员；</w:t>
      </w:r>
    </w:p>
    <w:p w14:paraId="079E62EB">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（9）质量、进度、造价、安全、绿色施工监理措施；</w:t>
      </w:r>
    </w:p>
    <w:p w14:paraId="16B6713B">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（10）合同、信息管理方案；</w:t>
      </w:r>
    </w:p>
    <w:p w14:paraId="02B44370">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（11）组织协调内容及措施；</w:t>
      </w:r>
    </w:p>
    <w:p w14:paraId="1E541A3B">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（12）监理及相关服务的工作重点、难点分析；</w:t>
      </w:r>
    </w:p>
    <w:p w14:paraId="38377DE2">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（13）对本工程监理及相关服务的合理化建议。</w:t>
      </w:r>
    </w:p>
    <w:p w14:paraId="69D5831B">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rPr>
        <w:t>10.3.3</w:t>
      </w:r>
      <w:r>
        <w:rPr>
          <w:rFonts w:hint="eastAsia" w:hAnsi="宋体" w:cs="宋体"/>
          <w:snapToGrid w:val="0"/>
          <w:color w:val="auto"/>
          <w:kern w:val="0"/>
          <w:szCs w:val="24"/>
        </w:rPr>
        <w:t xml:space="preserve"> 本节第</w:t>
      </w:r>
      <w:r>
        <w:rPr>
          <w:rFonts w:hint="eastAsia" w:hAnsi="宋体" w:cs="宋体"/>
          <w:b/>
          <w:bCs/>
          <w:snapToGrid w:val="0"/>
          <w:color w:val="auto"/>
          <w:kern w:val="0"/>
          <w:szCs w:val="24"/>
        </w:rPr>
        <w:t>10.3.2</w:t>
      </w:r>
      <w:r>
        <w:rPr>
          <w:rFonts w:hint="eastAsia" w:hAnsi="宋体" w:cs="宋体"/>
          <w:snapToGrid w:val="0"/>
          <w:color w:val="auto"/>
          <w:kern w:val="0"/>
          <w:szCs w:val="24"/>
        </w:rPr>
        <w:t>目中所列出的</w:t>
      </w:r>
      <w:r>
        <w:rPr>
          <w:rFonts w:hint="eastAsia" w:hAnsi="宋体" w:cs="宋体"/>
          <w:bCs/>
          <w:snapToGrid w:val="0"/>
          <w:color w:val="auto"/>
          <w:kern w:val="0"/>
          <w:szCs w:val="24"/>
        </w:rPr>
        <w:t>监理大纲</w:t>
      </w:r>
      <w:r>
        <w:rPr>
          <w:rFonts w:hint="eastAsia" w:hAnsi="宋体" w:cs="宋体"/>
          <w:snapToGrid w:val="0"/>
          <w:color w:val="auto"/>
          <w:kern w:val="0"/>
          <w:szCs w:val="24"/>
        </w:rPr>
        <w:t>组成内容，所有投标人均应提供。</w:t>
      </w:r>
    </w:p>
    <w:p w14:paraId="281692E9">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int="eastAsia" w:hAnsi="宋体" w:cs="宋体"/>
          <w:snapToGrid w:val="0"/>
          <w:color w:val="auto"/>
          <w:kern w:val="0"/>
          <w:szCs w:val="24"/>
        </w:rPr>
      </w:pPr>
      <w:r>
        <w:rPr>
          <w:rFonts w:hint="eastAsia" w:hAnsi="宋体" w:cs="宋体"/>
          <w:b/>
          <w:bCs/>
          <w:snapToGrid w:val="0"/>
          <w:color w:val="auto"/>
          <w:kern w:val="0"/>
          <w:szCs w:val="24"/>
        </w:rPr>
        <w:t>10.3.4</w:t>
      </w:r>
      <w:r>
        <w:rPr>
          <w:rFonts w:hint="eastAsia" w:hAnsi="宋体" w:cs="宋体"/>
          <w:snapToGrid w:val="0"/>
          <w:color w:val="auto"/>
          <w:kern w:val="0"/>
          <w:szCs w:val="24"/>
        </w:rPr>
        <w:t xml:space="preserve"> </w:t>
      </w:r>
      <w:r>
        <w:rPr>
          <w:rFonts w:hint="eastAsia" w:hAnsi="宋体" w:cs="宋体"/>
          <w:bCs/>
          <w:snapToGrid w:val="0"/>
          <w:color w:val="auto"/>
          <w:kern w:val="0"/>
          <w:szCs w:val="24"/>
        </w:rPr>
        <w:t>监理大纲</w:t>
      </w:r>
      <w:r>
        <w:rPr>
          <w:rFonts w:hint="eastAsia" w:hAnsi="宋体" w:cs="宋体"/>
          <w:snapToGrid w:val="0"/>
          <w:color w:val="auto"/>
          <w:kern w:val="0"/>
          <w:szCs w:val="24"/>
        </w:rPr>
        <w:t>的组成内容按本节第</w:t>
      </w:r>
      <w:r>
        <w:rPr>
          <w:rFonts w:hint="eastAsia" w:hAnsi="宋体" w:cs="宋体"/>
          <w:b/>
          <w:bCs/>
          <w:snapToGrid w:val="0"/>
          <w:color w:val="auto"/>
          <w:kern w:val="0"/>
          <w:szCs w:val="24"/>
        </w:rPr>
        <w:t>10.3.2</w:t>
      </w:r>
      <w:r>
        <w:rPr>
          <w:rFonts w:hint="eastAsia" w:hAnsi="宋体" w:cs="宋体"/>
          <w:snapToGrid w:val="0"/>
          <w:color w:val="auto"/>
          <w:kern w:val="0"/>
          <w:szCs w:val="24"/>
        </w:rPr>
        <w:t>目规定的顺序整理、编排后，逐页（页码起始从封面开始）连续标记页码。</w:t>
      </w:r>
    </w:p>
    <w:p w14:paraId="7126D010">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int="eastAsia" w:hAnsi="宋体" w:cs="宋体"/>
          <w:b/>
          <w:bCs/>
          <w:snapToGrid w:val="0"/>
          <w:color w:val="auto"/>
          <w:kern w:val="0"/>
          <w:szCs w:val="24"/>
          <w:lang w:val="en-US" w:eastAsia="zh-CN"/>
        </w:rPr>
      </w:pPr>
      <w:r>
        <w:rPr>
          <w:rFonts w:hint="eastAsia" w:ascii="宋体" w:hAnsi="宋体" w:eastAsia="宋体" w:cs="宋体"/>
          <w:b/>
          <w:bCs/>
          <w:snapToGrid w:val="0"/>
          <w:color w:val="auto"/>
          <w:kern w:val="0"/>
          <w:szCs w:val="24"/>
          <w:lang w:val="en-US" w:eastAsia="zh-CN"/>
        </w:rPr>
        <w:t>10.4</w:t>
      </w:r>
      <w:r>
        <w:rPr>
          <w:rFonts w:hint="eastAsia" w:hAnsi="宋体" w:cs="宋体"/>
          <w:b/>
          <w:bCs/>
          <w:snapToGrid w:val="0"/>
          <w:color w:val="auto"/>
          <w:kern w:val="0"/>
          <w:szCs w:val="24"/>
          <w:lang w:val="en-US" w:eastAsia="zh-CN"/>
        </w:rPr>
        <w:t xml:space="preserve"> 定标文件的编制要求：</w:t>
      </w:r>
    </w:p>
    <w:p w14:paraId="637B509F">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int="eastAsia" w:hAnsi="宋体" w:cs="宋体"/>
          <w:snapToGrid w:val="0"/>
          <w:color w:val="auto"/>
          <w:kern w:val="0"/>
          <w:szCs w:val="24"/>
          <w:lang w:val="en-US" w:eastAsia="zh-CN"/>
        </w:rPr>
      </w:pPr>
      <w:r>
        <w:rPr>
          <w:rFonts w:hint="eastAsia" w:ascii="宋体" w:hAnsi="宋体" w:eastAsia="宋体" w:cs="宋体"/>
          <w:b/>
          <w:bCs/>
          <w:snapToGrid w:val="0"/>
          <w:color w:val="auto"/>
          <w:kern w:val="0"/>
          <w:szCs w:val="24"/>
          <w:lang w:val="en-US" w:eastAsia="zh-CN"/>
        </w:rPr>
        <w:t xml:space="preserve">10.4.1 </w:t>
      </w:r>
      <w:r>
        <w:rPr>
          <w:rFonts w:hint="eastAsia" w:hAnsi="宋体" w:cs="宋体"/>
          <w:snapToGrid w:val="0"/>
          <w:color w:val="auto"/>
          <w:kern w:val="0"/>
          <w:szCs w:val="24"/>
          <w:lang w:val="en-US" w:eastAsia="zh-CN"/>
        </w:rPr>
        <w:t>定标文件包括但不限于以下内容：</w:t>
      </w:r>
    </w:p>
    <w:p w14:paraId="02C42CC8">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int="eastAsia" w:hAnsi="宋体" w:cs="宋体"/>
          <w:snapToGrid w:val="0"/>
          <w:color w:val="auto"/>
          <w:kern w:val="0"/>
          <w:szCs w:val="24"/>
          <w:lang w:val="en-US" w:eastAsia="zh-CN"/>
        </w:rPr>
      </w:pPr>
      <w:r>
        <w:rPr>
          <w:rFonts w:hint="eastAsia" w:hAnsi="宋体" w:cs="宋体"/>
          <w:snapToGrid w:val="0"/>
          <w:color w:val="auto"/>
          <w:kern w:val="0"/>
          <w:szCs w:val="24"/>
          <w:lang w:val="en-US" w:eastAsia="zh-CN"/>
        </w:rPr>
        <w:t>（1）封面（格式一）；</w:t>
      </w:r>
    </w:p>
    <w:p w14:paraId="5990ED94">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int="eastAsia" w:hAnsi="宋体" w:cs="宋体"/>
          <w:snapToGrid w:val="0"/>
          <w:color w:val="auto"/>
          <w:kern w:val="0"/>
          <w:szCs w:val="24"/>
          <w:lang w:val="en-US" w:eastAsia="zh-CN"/>
        </w:rPr>
      </w:pPr>
      <w:r>
        <w:rPr>
          <w:rFonts w:hint="eastAsia" w:hAnsi="宋体" w:cs="宋体"/>
          <w:snapToGrid w:val="0"/>
          <w:color w:val="auto"/>
          <w:kern w:val="0"/>
          <w:szCs w:val="24"/>
          <w:lang w:val="en-US" w:eastAsia="zh-CN"/>
        </w:rPr>
        <w:t>（2）定标因素评审资料（格式十四）。</w:t>
      </w:r>
    </w:p>
    <w:p w14:paraId="4195E301">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rPr>
      </w:pPr>
      <w:r>
        <w:rPr>
          <w:rFonts w:hint="eastAsia" w:ascii="宋体" w:hAnsi="宋体" w:eastAsia="宋体" w:cs="宋体"/>
          <w:b/>
          <w:bCs/>
          <w:snapToGrid w:val="0"/>
          <w:color w:val="auto"/>
          <w:kern w:val="0"/>
          <w:szCs w:val="24"/>
          <w:lang w:val="en-US" w:eastAsia="zh-CN"/>
        </w:rPr>
        <w:t>10.4.2</w:t>
      </w:r>
      <w:r>
        <w:rPr>
          <w:rFonts w:hint="eastAsia" w:hAnsi="宋体" w:cs="宋体"/>
          <w:snapToGrid w:val="0"/>
          <w:color w:val="auto"/>
          <w:kern w:val="0"/>
          <w:szCs w:val="24"/>
          <w:lang w:val="en-US" w:eastAsia="zh-CN"/>
        </w:rPr>
        <w:t xml:space="preserve"> 本节第</w:t>
      </w:r>
      <w:r>
        <w:rPr>
          <w:rFonts w:hint="eastAsia" w:ascii="宋体" w:hAnsi="宋体" w:eastAsia="宋体" w:cs="宋体"/>
          <w:b/>
          <w:bCs/>
          <w:snapToGrid w:val="0"/>
          <w:color w:val="auto"/>
          <w:kern w:val="0"/>
          <w:szCs w:val="24"/>
          <w:lang w:val="en-US" w:eastAsia="zh-CN"/>
        </w:rPr>
        <w:t>10.4.1</w:t>
      </w:r>
      <w:r>
        <w:rPr>
          <w:rFonts w:hint="eastAsia" w:hAnsi="宋体" w:cs="宋体"/>
          <w:snapToGrid w:val="0"/>
          <w:color w:val="auto"/>
          <w:kern w:val="0"/>
          <w:szCs w:val="24"/>
          <w:lang w:val="en-US" w:eastAsia="zh-CN"/>
        </w:rPr>
        <w:t>目中所列出的组成内容中，第（1）项所有投标人均应提供。</w:t>
      </w:r>
    </w:p>
    <w:p w14:paraId="79A97868">
      <w:pPr>
        <w:pStyle w:val="5"/>
        <w:keepNext w:val="0"/>
        <w:keepLines w:val="0"/>
        <w:pageBreakBefore w:val="0"/>
        <w:kinsoku/>
        <w:wordWrap w:val="0"/>
        <w:overflowPunct/>
        <w:topLinePunct w:val="0"/>
        <w:autoSpaceDE/>
        <w:autoSpaceDN/>
        <w:bidi w:val="0"/>
        <w:snapToGrid w:val="0"/>
        <w:spacing w:line="440" w:lineRule="exact"/>
        <w:ind w:firstLine="480"/>
        <w:jc w:val="both"/>
        <w:textAlignment w:val="auto"/>
        <w:outlineLvl w:val="2"/>
        <w:rPr>
          <w:rFonts w:hAnsi="宋体" w:cs="宋体"/>
          <w:b/>
          <w:snapToGrid w:val="0"/>
          <w:color w:val="auto"/>
          <w:szCs w:val="24"/>
        </w:rPr>
      </w:pPr>
      <w:bookmarkStart w:id="48" w:name="_Toc2864"/>
      <w:bookmarkStart w:id="49" w:name="_Toc6547"/>
      <w:r>
        <w:rPr>
          <w:rFonts w:hint="eastAsia" w:hAnsi="宋体" w:cs="宋体"/>
          <w:b/>
          <w:snapToGrid w:val="0"/>
          <w:color w:val="auto"/>
          <w:szCs w:val="24"/>
        </w:rPr>
        <w:t>11．</w:t>
      </w:r>
      <w:bookmarkEnd w:id="48"/>
      <w:r>
        <w:rPr>
          <w:rFonts w:hint="eastAsia" w:hAnsi="宋体" w:cs="宋体"/>
          <w:b/>
          <w:snapToGrid w:val="0"/>
          <w:color w:val="auto"/>
          <w:szCs w:val="24"/>
        </w:rPr>
        <w:t>电子投标</w:t>
      </w:r>
      <w:bookmarkEnd w:id="49"/>
    </w:p>
    <w:p w14:paraId="72F1BB7A">
      <w:pPr>
        <w:pStyle w:val="87"/>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rPr>
      </w:pPr>
      <w:r>
        <w:rPr>
          <w:rFonts w:hint="eastAsia" w:ascii="宋体" w:hAnsi="宋体" w:cs="宋体"/>
          <w:b/>
          <w:bCs/>
          <w:snapToGrid w:val="0"/>
          <w:color w:val="auto"/>
          <w:kern w:val="0"/>
          <w:sz w:val="24"/>
        </w:rPr>
        <w:t>11.1</w:t>
      </w:r>
      <w:r>
        <w:rPr>
          <w:rFonts w:hint="eastAsia" w:ascii="宋体" w:hAnsi="宋体" w:cs="宋体"/>
          <w:snapToGrid w:val="0"/>
          <w:color w:val="auto"/>
          <w:kern w:val="0"/>
          <w:sz w:val="24"/>
        </w:rPr>
        <w:t>在建设工程交易系统上传加盖了电子印章的投标文件、录入相关信息及标书页码信息，（页码起始从封面开始）并提交投标标书，提交标书为已加密投标文件。具体操作参</w:t>
      </w:r>
      <w:r>
        <w:rPr>
          <w:rFonts w:hint="eastAsia" w:ascii="宋体" w:hAnsi="宋体" w:eastAsia="宋体" w:cs="宋体"/>
          <w:snapToGrid w:val="0"/>
          <w:color w:val="auto"/>
          <w:kern w:val="0"/>
          <w:sz w:val="24"/>
        </w:rPr>
        <w:t>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BED4572">
      <w:pPr>
        <w:pStyle w:val="87"/>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11.2</w:t>
      </w:r>
      <w:r>
        <w:rPr>
          <w:rFonts w:hint="eastAsia" w:ascii="宋体" w:hAnsi="宋体" w:cs="宋体"/>
          <w:snapToGrid w:val="0"/>
          <w:color w:val="auto"/>
          <w:kern w:val="0"/>
          <w:sz w:val="24"/>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7EFFAA2A">
      <w:pPr>
        <w:keepNext w:val="0"/>
        <w:keepLines w:val="0"/>
        <w:pageBreakBefore w:val="0"/>
        <w:kinsoku/>
        <w:overflowPunct/>
        <w:topLinePunct w:val="0"/>
        <w:autoSpaceDE/>
        <w:autoSpaceDN/>
        <w:bidi w:val="0"/>
        <w:spacing w:line="44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rPr>
        <w:t xml:space="preserve">11.3 </w:t>
      </w:r>
      <w:r>
        <w:rPr>
          <w:rFonts w:hint="eastAsia" w:hAnsi="宋体" w:cs="宋体"/>
          <w:snapToGrid w:val="0"/>
          <w:color w:val="auto"/>
          <w:kern w:val="0"/>
          <w:szCs w:val="24"/>
        </w:rPr>
        <w:t>电子投标解密失败及突发情况的补救</w:t>
      </w:r>
    </w:p>
    <w:p w14:paraId="55067ABC">
      <w:pPr>
        <w:pStyle w:val="87"/>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11.3.1</w:t>
      </w:r>
      <w:r>
        <w:rPr>
          <w:rFonts w:hint="eastAsia" w:ascii="宋体" w:hAnsi="宋体" w:cs="宋体"/>
          <w:snapToGrid w:val="0"/>
          <w:color w:val="auto"/>
          <w:kern w:val="0"/>
          <w:sz w:val="24"/>
        </w:rPr>
        <w:t xml:space="preserve">按照交易平台关于全流程电子化项目的相关指南进行操作。详见：全国公共资源交易平台（广东省·韶关市）（https://ygp.gdzwfw.gov.cn/ggzy-portal/#/440200/index）【服务指南】栏目发布的最新版操作指引。  </w:t>
      </w:r>
    </w:p>
    <w:p w14:paraId="0E3EAC08">
      <w:pPr>
        <w:pStyle w:val="87"/>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11.3.2</w:t>
      </w:r>
      <w:r>
        <w:rPr>
          <w:rFonts w:hint="eastAsia" w:ascii="宋体" w:hAnsi="宋体" w:cs="宋体"/>
          <w:snapToGrid w:val="0"/>
          <w:color w:val="auto"/>
          <w:kern w:val="0"/>
          <w:sz w:val="24"/>
        </w:rPr>
        <w:t>补救方案：</w:t>
      </w:r>
    </w:p>
    <w:p w14:paraId="0B52C661">
      <w:pPr>
        <w:pStyle w:val="87"/>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34D20B3C">
      <w:pPr>
        <w:pStyle w:val="87"/>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2）评标时突发情况的补救方案：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28F7F60E">
      <w:pPr>
        <w:pStyle w:val="87"/>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（3）除发生上述情况外，开标评标均以投标人通过交易平台网上提交的电子投标文件为准。</w:t>
      </w:r>
    </w:p>
    <w:p w14:paraId="07C6E646">
      <w:pPr>
        <w:pStyle w:val="5"/>
        <w:keepNext w:val="0"/>
        <w:keepLines w:val="0"/>
        <w:pageBreakBefore w:val="0"/>
        <w:kinsoku/>
        <w:wordWrap w:val="0"/>
        <w:overflowPunct/>
        <w:topLinePunct w:val="0"/>
        <w:autoSpaceDE/>
        <w:autoSpaceDN/>
        <w:bidi w:val="0"/>
        <w:snapToGrid w:val="0"/>
        <w:spacing w:line="440" w:lineRule="exact"/>
        <w:ind w:firstLine="480"/>
        <w:jc w:val="both"/>
        <w:textAlignment w:val="auto"/>
        <w:outlineLvl w:val="2"/>
        <w:rPr>
          <w:rFonts w:hAnsi="宋体" w:cs="宋体"/>
          <w:b/>
          <w:snapToGrid w:val="0"/>
          <w:color w:val="auto"/>
          <w:szCs w:val="24"/>
        </w:rPr>
      </w:pPr>
      <w:bookmarkStart w:id="50" w:name="_Toc16323"/>
      <w:r>
        <w:rPr>
          <w:rFonts w:hint="eastAsia" w:hAnsi="宋体" w:cs="宋体"/>
          <w:b/>
          <w:snapToGrid w:val="0"/>
          <w:color w:val="auto"/>
          <w:szCs w:val="24"/>
        </w:rPr>
        <w:t>12. 投标文件的提交</w:t>
      </w:r>
      <w:bookmarkEnd w:id="50"/>
    </w:p>
    <w:p w14:paraId="63A37942">
      <w:pPr>
        <w:pStyle w:val="87"/>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12.1</w:t>
      </w:r>
      <w:r>
        <w:rPr>
          <w:rFonts w:hint="eastAsia" w:ascii="宋体" w:hAnsi="宋体" w:cs="宋体"/>
          <w:snapToGrid w:val="0"/>
          <w:color w:val="auto"/>
          <w:kern w:val="0"/>
          <w:sz w:val="24"/>
        </w:rPr>
        <w:t>在电子投标截止时间前，投标人通过全国公共资源交易平台（广东省·韶关市）提交已加密投标文件。逾期提交的电子投标文件，全国公共资源交易平台（广东省·韶关市）将予以拒收。</w:t>
      </w:r>
    </w:p>
    <w:p w14:paraId="7CF91D7D">
      <w:pPr>
        <w:pStyle w:val="87"/>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12.2</w:t>
      </w:r>
      <w:r>
        <w:rPr>
          <w:rFonts w:hint="eastAsia" w:ascii="宋体" w:hAnsi="宋体" w:cs="宋体"/>
          <w:snapToGrid w:val="0"/>
          <w:color w:val="auto"/>
          <w:kern w:val="0"/>
          <w:sz w:val="24"/>
        </w:rPr>
        <w:t>投标文件提交截止时间（同电子投标截止时间）：见本章第二节“重要事项时间地点一览表”。</w:t>
      </w:r>
    </w:p>
    <w:p w14:paraId="348B16E2">
      <w:pPr>
        <w:pStyle w:val="87"/>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b/>
          <w:bCs/>
          <w:snapToGrid w:val="0"/>
          <w:color w:val="auto"/>
          <w:kern w:val="0"/>
          <w:sz w:val="24"/>
        </w:rPr>
      </w:pPr>
      <w:r>
        <w:rPr>
          <w:rFonts w:hint="eastAsia" w:ascii="宋体" w:hAnsi="宋体" w:cs="宋体"/>
          <w:b/>
          <w:bCs/>
          <w:snapToGrid w:val="0"/>
          <w:color w:val="auto"/>
          <w:kern w:val="0"/>
          <w:sz w:val="24"/>
        </w:rPr>
        <w:t>12.3</w:t>
      </w:r>
      <w:r>
        <w:rPr>
          <w:rFonts w:hint="eastAsia" w:ascii="宋体" w:hAnsi="宋体" w:cs="宋体"/>
          <w:snapToGrid w:val="0"/>
          <w:color w:val="auto"/>
          <w:kern w:val="0"/>
          <w:sz w:val="24"/>
        </w:rPr>
        <w:t>代理机构对因不可抗力事件造成的投标文件的损坏、丢失的，不承担责任。</w:t>
      </w:r>
      <w:r>
        <w:rPr>
          <w:rFonts w:hint="eastAsia" w:ascii="宋体" w:hAnsi="宋体" w:cs="宋体"/>
          <w:b/>
          <w:bCs/>
          <w:snapToGrid w:val="0"/>
          <w:color w:val="auto"/>
          <w:kern w:val="0"/>
          <w:sz w:val="24"/>
        </w:rPr>
        <w:t xml:space="preserve">  </w:t>
      </w:r>
    </w:p>
    <w:p w14:paraId="16456DE3">
      <w:pPr>
        <w:pStyle w:val="87"/>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 xml:space="preserve">12.4 </w:t>
      </w:r>
      <w:r>
        <w:rPr>
          <w:rFonts w:hint="eastAsia" w:ascii="宋体" w:hAnsi="宋体" w:cs="宋体"/>
          <w:snapToGrid w:val="0"/>
          <w:color w:val="auto"/>
          <w:kern w:val="0"/>
          <w:sz w:val="24"/>
        </w:rPr>
        <w:t>投标人法定代表人或其委托代理人（以下简称“投标人代表”）应在指定的时间和地点递交以下的资料</w:t>
      </w:r>
      <w:r>
        <w:rPr>
          <w:rFonts w:hint="eastAsia" w:ascii="宋体" w:hAnsi="宋体" w:cs="宋体"/>
          <w:b/>
          <w:bCs/>
          <w:snapToGrid w:val="0"/>
          <w:color w:val="auto"/>
          <w:kern w:val="0"/>
          <w:sz w:val="24"/>
        </w:rPr>
        <w:t>（如有）</w:t>
      </w:r>
      <w:r>
        <w:rPr>
          <w:rFonts w:hint="eastAsia" w:ascii="宋体" w:hAnsi="宋体" w:cs="宋体"/>
          <w:snapToGrid w:val="0"/>
          <w:color w:val="auto"/>
          <w:kern w:val="0"/>
          <w:sz w:val="24"/>
        </w:rPr>
        <w:t>：招标文件要求提交的用于评审的证书、证件、证明原件（附一式</w:t>
      </w:r>
      <w:r>
        <w:rPr>
          <w:rFonts w:hint="eastAsia" w:ascii="宋体" w:hAnsi="宋体" w:cs="宋体"/>
          <w:snapToGrid w:val="0"/>
          <w:color w:val="auto"/>
          <w:kern w:val="0"/>
          <w:sz w:val="24"/>
          <w:u w:val="single"/>
        </w:rPr>
        <w:t xml:space="preserve"> 两 </w:t>
      </w:r>
      <w:r>
        <w:rPr>
          <w:rFonts w:hint="eastAsia" w:ascii="宋体" w:hAnsi="宋体" w:cs="宋体"/>
          <w:snapToGrid w:val="0"/>
          <w:color w:val="auto"/>
          <w:kern w:val="0"/>
          <w:sz w:val="24"/>
        </w:rPr>
        <w:t>份清单）。</w:t>
      </w:r>
    </w:p>
    <w:p w14:paraId="513CE89F">
      <w:pPr>
        <w:pStyle w:val="87"/>
        <w:keepNext w:val="0"/>
        <w:keepLines w:val="0"/>
        <w:pageBreakBefore w:val="0"/>
        <w:kinsoku/>
        <w:wordWrap w:val="0"/>
        <w:overflowPunct/>
        <w:topLinePunct w:val="0"/>
        <w:autoSpaceDE/>
        <w:autoSpaceDN/>
        <w:bidi w:val="0"/>
        <w:adjustRightInd w:val="0"/>
        <w:snapToGrid w:val="0"/>
        <w:spacing w:line="440" w:lineRule="exact"/>
        <w:ind w:firstLine="482" w:firstLineChars="20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12.5</w:t>
      </w:r>
      <w:r>
        <w:rPr>
          <w:rFonts w:hint="eastAsia" w:ascii="宋体" w:hAnsi="宋体" w:cs="宋体"/>
          <w:snapToGrid w:val="0"/>
          <w:color w:val="auto"/>
          <w:kern w:val="0"/>
          <w:sz w:val="24"/>
        </w:rPr>
        <w:t>出现下述情形之一，属于未成功提交投标文件，按无效投标处理：</w:t>
      </w:r>
    </w:p>
    <w:p w14:paraId="06E3DFD5">
      <w:pPr>
        <w:pStyle w:val="87"/>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snapToGrid w:val="0"/>
          <w:color w:val="auto"/>
          <w:kern w:val="0"/>
          <w:sz w:val="24"/>
          <w:lang w:eastAsia="zh-CN"/>
        </w:rPr>
      </w:pPr>
      <w:r>
        <w:rPr>
          <w:rFonts w:hint="eastAsia" w:ascii="宋体" w:hAnsi="宋体" w:cs="宋体"/>
          <w:snapToGrid w:val="0"/>
          <w:color w:val="auto"/>
          <w:kern w:val="0"/>
          <w:sz w:val="24"/>
        </w:rPr>
        <w:t>（1）至电子投标截止时间时，投标文件未完整上传或未提交投标</w:t>
      </w:r>
      <w:r>
        <w:rPr>
          <w:rFonts w:hint="eastAsia" w:ascii="宋体" w:hAnsi="宋体" w:cs="宋体"/>
          <w:snapToGrid w:val="0"/>
          <w:color w:val="auto"/>
          <w:kern w:val="0"/>
          <w:sz w:val="24"/>
          <w:lang w:eastAsia="zh-CN"/>
        </w:rPr>
        <w:t>；</w:t>
      </w:r>
    </w:p>
    <w:p w14:paraId="393C44A8">
      <w:pPr>
        <w:pStyle w:val="87"/>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（2）解密失败且在规定时间内未重新提交投标文件的；</w:t>
      </w:r>
    </w:p>
    <w:p w14:paraId="1C2ECEAF">
      <w:pPr>
        <w:pStyle w:val="87"/>
        <w:keepNext w:val="0"/>
        <w:keepLines w:val="0"/>
        <w:pageBreakBefore w:val="0"/>
        <w:kinsoku/>
        <w:wordWrap w:val="0"/>
        <w:overflowPunct/>
        <w:topLinePunct w:val="0"/>
        <w:autoSpaceDE/>
        <w:autoSpaceDN/>
        <w:bidi w:val="0"/>
        <w:adjustRightInd w:val="0"/>
        <w:snapToGrid w:val="0"/>
        <w:spacing w:line="440" w:lineRule="exact"/>
        <w:ind w:firstLine="480" w:firstLineChars="20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w:t>
      </w:r>
      <w:r>
        <w:rPr>
          <w:rFonts w:hint="eastAsia" w:ascii="宋体" w:hAnsi="宋体" w:cs="宋体"/>
          <w:snapToGrid w:val="0"/>
          <w:color w:val="auto"/>
          <w:kern w:val="0"/>
          <w:sz w:val="24"/>
          <w:lang w:val="en-US" w:eastAsia="zh-CN"/>
        </w:rPr>
        <w:t>3</w:t>
      </w:r>
      <w:r>
        <w:rPr>
          <w:rFonts w:hint="eastAsia" w:ascii="宋体" w:hAnsi="宋体" w:cs="宋体"/>
          <w:snapToGrid w:val="0"/>
          <w:color w:val="auto"/>
          <w:kern w:val="0"/>
          <w:sz w:val="24"/>
        </w:rPr>
        <w:t>）投标文件损坏或格式不正确的。</w:t>
      </w:r>
    </w:p>
    <w:p w14:paraId="3AC0F6D3">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outlineLvl w:val="2"/>
        <w:rPr>
          <w:rFonts w:hAnsi="宋体" w:cs="宋体"/>
          <w:snapToGrid w:val="0"/>
          <w:color w:val="auto"/>
          <w:kern w:val="0"/>
          <w:szCs w:val="24"/>
        </w:rPr>
      </w:pPr>
      <w:bookmarkStart w:id="51" w:name="_Toc6058"/>
      <w:r>
        <w:rPr>
          <w:rFonts w:hint="eastAsia" w:hAnsi="宋体" w:cs="宋体"/>
          <w:b/>
          <w:snapToGrid w:val="0"/>
          <w:color w:val="auto"/>
          <w:kern w:val="0"/>
          <w:szCs w:val="24"/>
        </w:rPr>
        <w:t>13．投标有效期</w:t>
      </w:r>
      <w:bookmarkEnd w:id="51"/>
    </w:p>
    <w:p w14:paraId="71D92EAD">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本次招标投标有效期为</w:t>
      </w:r>
      <w:r>
        <w:rPr>
          <w:rFonts w:hint="eastAsia" w:hAnsi="宋体" w:cs="宋体"/>
          <w:snapToGrid w:val="0"/>
          <w:color w:val="auto"/>
          <w:kern w:val="0"/>
          <w:szCs w:val="24"/>
          <w:u w:val="single"/>
        </w:rPr>
        <w:t xml:space="preserve">  90  </w:t>
      </w:r>
      <w:r>
        <w:rPr>
          <w:rFonts w:hint="eastAsia" w:hAnsi="宋体" w:cs="宋体"/>
          <w:snapToGrid w:val="0"/>
          <w:color w:val="auto"/>
          <w:kern w:val="0"/>
          <w:szCs w:val="24"/>
        </w:rPr>
        <w:t>个日历天，自招标人或其授权的招标代理机构接收投标人递交的投标文件之日起计。在此期间，投标人不得撤销或修改其投标文件，否则其投标保证不予退还。</w:t>
      </w:r>
    </w:p>
    <w:p w14:paraId="21271E1F">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outlineLvl w:val="2"/>
        <w:rPr>
          <w:rFonts w:hAnsi="宋体" w:cs="宋体"/>
          <w:snapToGrid w:val="0"/>
          <w:color w:val="auto"/>
          <w:kern w:val="0"/>
          <w:szCs w:val="24"/>
        </w:rPr>
      </w:pPr>
      <w:bookmarkStart w:id="52" w:name="_Toc9540"/>
      <w:r>
        <w:rPr>
          <w:rFonts w:hint="eastAsia" w:hAnsi="宋体" w:cs="宋体"/>
          <w:b/>
          <w:snapToGrid w:val="0"/>
          <w:color w:val="auto"/>
          <w:kern w:val="0"/>
          <w:szCs w:val="24"/>
        </w:rPr>
        <w:t>14．开标</w:t>
      </w:r>
      <w:bookmarkEnd w:id="52"/>
    </w:p>
    <w:p w14:paraId="36A9A778">
      <w:pPr>
        <w:pStyle w:val="87"/>
        <w:keepNext w:val="0"/>
        <w:keepLines w:val="0"/>
        <w:pageBreakBefore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14.1</w:t>
      </w:r>
      <w:r>
        <w:rPr>
          <w:rFonts w:hint="eastAsia" w:ascii="宋体" w:hAnsi="宋体" w:cs="宋体"/>
          <w:snapToGrid w:val="0"/>
          <w:color w:val="auto"/>
          <w:kern w:val="0"/>
          <w:sz w:val="24"/>
        </w:rPr>
        <w:t xml:space="preserve"> 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773191BB">
      <w:pPr>
        <w:pStyle w:val="87"/>
        <w:keepNext w:val="0"/>
        <w:keepLines w:val="0"/>
        <w:pageBreakBefore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14.1.1</w:t>
      </w:r>
      <w:r>
        <w:rPr>
          <w:rFonts w:hint="eastAsia" w:ascii="宋体" w:hAnsi="宋体" w:cs="宋体"/>
          <w:snapToGrid w:val="0"/>
          <w:color w:val="auto"/>
          <w:kern w:val="0"/>
          <w:sz w:val="24"/>
        </w:rPr>
        <w:t xml:space="preserve"> 开标时间和地点：见本章第二节“重要事项时间地点一览表”。</w:t>
      </w:r>
    </w:p>
    <w:p w14:paraId="4500A2D1">
      <w:pPr>
        <w:pStyle w:val="87"/>
        <w:keepNext w:val="0"/>
        <w:keepLines w:val="0"/>
        <w:pageBreakBefore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b/>
          <w:bCs/>
          <w:snapToGrid w:val="0"/>
          <w:color w:val="auto"/>
          <w:kern w:val="0"/>
          <w:sz w:val="24"/>
        </w:rPr>
        <w:t>14.1.2</w:t>
      </w:r>
      <w:r>
        <w:rPr>
          <w:rFonts w:hint="eastAsia" w:ascii="宋体" w:hAnsi="宋体" w:cs="宋体"/>
          <w:snapToGrid w:val="0"/>
          <w:color w:val="auto"/>
          <w:kern w:val="0"/>
          <w:sz w:val="24"/>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3DA94E81">
      <w:pPr>
        <w:pStyle w:val="87"/>
        <w:keepNext w:val="0"/>
        <w:keepLines w:val="0"/>
        <w:pageBreakBefore w:val="0"/>
        <w:kinsoku/>
        <w:wordWrap w:val="0"/>
        <w:overflowPunct/>
        <w:topLinePunct w:val="0"/>
        <w:autoSpaceDE/>
        <w:autoSpaceDN/>
        <w:bidi w:val="0"/>
        <w:adjustRightInd w:val="0"/>
        <w:snapToGrid w:val="0"/>
        <w:spacing w:line="440" w:lineRule="exact"/>
        <w:ind w:firstLine="480"/>
        <w:jc w:val="left"/>
        <w:textAlignment w:val="auto"/>
        <w:rPr>
          <w:rFonts w:ascii="宋体" w:hAnsi="宋体" w:cs="宋体"/>
          <w:snapToGrid w:val="0"/>
          <w:color w:val="auto"/>
          <w:kern w:val="0"/>
          <w:sz w:val="24"/>
        </w:rPr>
      </w:pPr>
      <w:r>
        <w:rPr>
          <w:rFonts w:hint="eastAsia" w:ascii="宋体" w:hAnsi="宋体" w:cs="宋体"/>
          <w:snapToGrid w:val="0"/>
          <w:color w:val="auto"/>
          <w:kern w:val="0"/>
          <w:sz w:val="24"/>
        </w:rPr>
        <w:t>14.1.3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4ED783F2">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rPr>
        <w:t>14.2</w:t>
      </w:r>
      <w:r>
        <w:rPr>
          <w:rFonts w:hint="eastAsia" w:hAnsi="宋体" w:cs="宋体"/>
          <w:snapToGrid w:val="0"/>
          <w:color w:val="auto"/>
          <w:kern w:val="0"/>
          <w:szCs w:val="24"/>
        </w:rPr>
        <w:t xml:space="preserve"> 开标程序</w:t>
      </w:r>
    </w:p>
    <w:p w14:paraId="60A7711B">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（1）主持人（招标人代表或招标人授权的招标代理机构人员）宣读开标纪律。</w:t>
      </w:r>
    </w:p>
    <w:p w14:paraId="7D103B3C">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（2）主持人宣布唱标人、记录人、见证人、监督人等有关人员姓名。</w:t>
      </w:r>
    </w:p>
    <w:p w14:paraId="48E3927E">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（3）招标代理机构在交易场所工作人员见证下对投标人的电子投标信息进行解密，建设工程交易系统自动生成《投标保证缴纳情况表》和《开标一览表》。</w:t>
      </w:r>
    </w:p>
    <w:p w14:paraId="1E7E2048">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（4）唱标人检查《投标保证缴纳情况表》中各投标人所缴纳投标保证的金额、有效期是否符合招标文件规定。若不符合规定，该投标人的投标无效。将有关情形在《投标保证缴纳情况表》“备注”栏中注明。</w:t>
      </w:r>
    </w:p>
    <w:p w14:paraId="4DDC415C">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（5）唱标人检查《开标一览表》中各投标人的投标总价、质量标准、工期是否符合招标文件规定。若不符合规定，招标代理机构应将有关情形在《开标一览表》“备注”栏中注明。</w:t>
      </w:r>
    </w:p>
    <w:p w14:paraId="0B68CA22">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（6）投标人代表、招标人代表、唱标人、记录人等有关人员在《投标保证缴纳情况表》以及《开标一览表》上签字确认。</w:t>
      </w:r>
    </w:p>
    <w:p w14:paraId="6B5B1C5D">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（7）主持人宣布有关注意事项后，宣布开标结束。</w:t>
      </w:r>
    </w:p>
    <w:p w14:paraId="7920A604">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ascii="Times New Roman"/>
          <w:snapToGrid w:val="0"/>
          <w:color w:val="auto"/>
          <w:kern w:val="0"/>
        </w:rPr>
      </w:pPr>
      <w:r>
        <w:rPr>
          <w:rFonts w:hint="eastAsia" w:hAnsi="宋体" w:cs="宋体"/>
          <w:b/>
          <w:bCs/>
          <w:snapToGrid w:val="0"/>
          <w:color w:val="auto"/>
          <w:kern w:val="0"/>
          <w:szCs w:val="24"/>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0E18E934">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14.3</w:t>
      </w:r>
      <w:r>
        <w:rPr>
          <w:rFonts w:hint="eastAsia" w:hAnsi="宋体" w:cs="宋体"/>
          <w:snapToGrid w:val="0"/>
          <w:color w:val="auto"/>
          <w:kern w:val="0"/>
        </w:rPr>
        <w:t xml:space="preserve"> </w:t>
      </w:r>
      <w:r>
        <w:rPr>
          <w:rFonts w:hint="eastAsia" w:hAnsi="宋体" w:cs="宋体"/>
          <w:snapToGrid w:val="0"/>
          <w:color w:val="auto"/>
          <w:kern w:val="0"/>
          <w:szCs w:val="24"/>
        </w:rPr>
        <w:t>投标人对开标相关事项（如开标程序、投标文件组成和数量、唱标次序和内容等）有异议的，必须在开标期间和开标现场提出，招标人或其授权的招标代理机构应当场作出答复，并记录在案。对开标事项的异议未在开标期间和开标现场提出的，招标人不予受理。</w:t>
      </w:r>
    </w:p>
    <w:p w14:paraId="6D08E7C9">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14.4</w:t>
      </w:r>
      <w:r>
        <w:rPr>
          <w:rFonts w:hint="eastAsia" w:hAnsi="宋体" w:cs="宋体"/>
          <w:snapToGrid w:val="0"/>
          <w:color w:val="auto"/>
          <w:kern w:val="0"/>
        </w:rPr>
        <w:t xml:space="preserve"> 招标代理机构将资料原件（如有）、《开标一览表》以及其他有关资料移交评标委员会。</w:t>
      </w:r>
    </w:p>
    <w:p w14:paraId="084023D5">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outlineLvl w:val="2"/>
        <w:rPr>
          <w:rFonts w:hAnsi="宋体" w:cs="宋体"/>
          <w:b/>
          <w:snapToGrid w:val="0"/>
          <w:color w:val="auto"/>
          <w:kern w:val="0"/>
        </w:rPr>
      </w:pPr>
      <w:bookmarkStart w:id="53" w:name="_Hlt127093805"/>
      <w:bookmarkEnd w:id="53"/>
      <w:bookmarkStart w:id="54" w:name="_Toc7799"/>
      <w:r>
        <w:rPr>
          <w:rFonts w:hint="eastAsia" w:hAnsi="宋体" w:cs="宋体"/>
          <w:b/>
          <w:snapToGrid w:val="0"/>
          <w:color w:val="auto"/>
          <w:kern w:val="0"/>
        </w:rPr>
        <w:t>15．评标</w:t>
      </w:r>
      <w:bookmarkEnd w:id="54"/>
    </w:p>
    <w:p w14:paraId="6EA31934">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评标分为初步评审和详细评审两个阶段，由评标委员会在有关部门的监督下，严格按照本招标文件指定的评标方法，对投标人的投标文件进行评审。</w:t>
      </w:r>
    </w:p>
    <w:p w14:paraId="57771A4E">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bCs/>
          <w:snapToGrid w:val="0"/>
          <w:color w:val="auto"/>
          <w:kern w:val="0"/>
        </w:rPr>
      </w:pPr>
      <w:r>
        <w:rPr>
          <w:rFonts w:hint="eastAsia" w:hAnsi="宋体" w:cs="宋体"/>
          <w:b/>
          <w:bCs/>
          <w:snapToGrid w:val="0"/>
          <w:color w:val="auto"/>
          <w:kern w:val="0"/>
        </w:rPr>
        <w:t>15.1</w:t>
      </w:r>
      <w:r>
        <w:rPr>
          <w:rFonts w:hint="eastAsia" w:hAnsi="宋体" w:cs="宋体"/>
          <w:bCs/>
          <w:snapToGrid w:val="0"/>
          <w:color w:val="auto"/>
          <w:kern w:val="0"/>
        </w:rPr>
        <w:t xml:space="preserve"> 评标委员会</w:t>
      </w:r>
    </w:p>
    <w:p w14:paraId="5942C79C">
      <w:pPr>
        <w:keepNext w:val="0"/>
        <w:keepLines w:val="0"/>
        <w:pageBreakBefore w:val="0"/>
        <w:kinsoku/>
        <w:wordWrap w:val="0"/>
        <w:overflowPunct/>
        <w:topLinePunct w:val="0"/>
        <w:autoSpaceDE/>
        <w:autoSpaceDN/>
        <w:bidi w:val="0"/>
        <w:adjustRightInd w:val="0"/>
        <w:snapToGrid w:val="0"/>
        <w:spacing w:line="440" w:lineRule="exact"/>
        <w:ind w:firstLine="480"/>
        <w:textAlignment w:val="auto"/>
        <w:rPr>
          <w:rFonts w:hAnsi="宋体" w:cs="宋体"/>
          <w:snapToGrid w:val="0"/>
          <w:color w:val="auto"/>
          <w:kern w:val="0"/>
        </w:rPr>
      </w:pPr>
      <w:r>
        <w:rPr>
          <w:rFonts w:hint="eastAsia" w:hAnsi="宋体" w:cs="宋体"/>
          <w:b/>
          <w:bCs/>
          <w:snapToGrid w:val="0"/>
          <w:color w:val="auto"/>
          <w:kern w:val="0"/>
        </w:rPr>
        <w:t>15.1.1</w:t>
      </w:r>
      <w:r>
        <w:rPr>
          <w:rFonts w:hint="eastAsia" w:hAnsi="宋体" w:cs="宋体"/>
          <w:snapToGrid w:val="0"/>
          <w:color w:val="auto"/>
          <w:kern w:val="0"/>
        </w:rPr>
        <w:t xml:space="preserve"> 评标委员会由</w:t>
      </w:r>
      <w:r>
        <w:rPr>
          <w:rFonts w:hint="eastAsia" w:hAnsi="宋体" w:cs="宋体"/>
          <w:snapToGrid w:val="0"/>
          <w:color w:val="auto"/>
          <w:kern w:val="0"/>
          <w:u w:val="single"/>
        </w:rPr>
        <w:t xml:space="preserve"> 5 </w:t>
      </w:r>
      <w:r>
        <w:rPr>
          <w:rFonts w:hint="eastAsia" w:hAnsi="宋体" w:cs="宋体"/>
          <w:snapToGrid w:val="0"/>
          <w:color w:val="auto"/>
          <w:kern w:val="0"/>
        </w:rPr>
        <w:t>人组成，其中招标人代表</w:t>
      </w:r>
      <w:r>
        <w:rPr>
          <w:rFonts w:hint="eastAsia" w:hAnsi="宋体" w:cs="宋体"/>
          <w:snapToGrid w:val="0"/>
          <w:color w:val="auto"/>
          <w:kern w:val="0"/>
          <w:u w:val="single"/>
          <w:lang w:val="en-US" w:eastAsia="zh-CN"/>
        </w:rPr>
        <w:t>0</w:t>
      </w:r>
      <w:r>
        <w:rPr>
          <w:rFonts w:hint="eastAsia" w:hAnsi="宋体" w:cs="宋体"/>
          <w:snapToGrid w:val="0"/>
          <w:color w:val="auto"/>
          <w:kern w:val="0"/>
        </w:rPr>
        <w:t>人，专家</w:t>
      </w:r>
      <w:r>
        <w:rPr>
          <w:rFonts w:hint="eastAsia" w:hAnsi="宋体" w:cs="宋体"/>
          <w:snapToGrid w:val="0"/>
          <w:color w:val="auto"/>
          <w:kern w:val="0"/>
          <w:u w:val="single"/>
        </w:rPr>
        <w:t xml:space="preserve"> 5 </w:t>
      </w:r>
      <w:r>
        <w:rPr>
          <w:rFonts w:hint="eastAsia" w:hAnsi="宋体" w:cs="宋体"/>
          <w:snapToGrid w:val="0"/>
          <w:color w:val="auto"/>
          <w:kern w:val="0"/>
        </w:rPr>
        <w:t>人。专家从广东省综合评标评审专家库</w:t>
      </w:r>
      <w:r>
        <w:rPr>
          <w:rFonts w:hint="eastAsia" w:hAnsi="宋体" w:cs="宋体"/>
          <w:snapToGrid w:val="0"/>
          <w:color w:val="auto"/>
          <w:kern w:val="0"/>
          <w:szCs w:val="24"/>
          <w:lang w:val="en-US" w:eastAsia="zh-CN"/>
        </w:rPr>
        <w:t>-韶关区域</w:t>
      </w:r>
      <w:r>
        <w:rPr>
          <w:rFonts w:hint="eastAsia" w:hAnsi="宋体" w:cs="宋体"/>
          <w:snapToGrid w:val="0"/>
          <w:color w:val="auto"/>
          <w:kern w:val="0"/>
        </w:rPr>
        <w:t>中随机抽取，其中技术类专家</w:t>
      </w:r>
      <w:r>
        <w:rPr>
          <w:rFonts w:hint="eastAsia" w:hAnsi="宋体" w:cs="宋体"/>
          <w:snapToGrid w:val="0"/>
          <w:color w:val="auto"/>
          <w:kern w:val="0"/>
          <w:u w:val="single"/>
        </w:rPr>
        <w:t xml:space="preserve">3 </w:t>
      </w:r>
      <w:r>
        <w:rPr>
          <w:rFonts w:hint="eastAsia" w:hAnsi="宋体" w:cs="宋体"/>
          <w:snapToGrid w:val="0"/>
          <w:color w:val="auto"/>
          <w:kern w:val="0"/>
        </w:rPr>
        <w:t>人，经济类专家</w:t>
      </w:r>
      <w:r>
        <w:rPr>
          <w:rFonts w:hint="eastAsia" w:hAnsi="宋体" w:cs="宋体"/>
          <w:snapToGrid w:val="0"/>
          <w:color w:val="auto"/>
          <w:kern w:val="0"/>
          <w:u w:val="single"/>
        </w:rPr>
        <w:t xml:space="preserve"> 2</w:t>
      </w:r>
      <w:r>
        <w:rPr>
          <w:rFonts w:hint="eastAsia" w:hAnsi="宋体" w:cs="宋体"/>
          <w:snapToGrid w:val="0"/>
          <w:color w:val="auto"/>
          <w:kern w:val="0"/>
        </w:rPr>
        <w:t>人。评标委员会设负责人，由评标委员会成员推举产生。评标委员会负责人与评标委员会的其他成员有同等的表决权。</w:t>
      </w:r>
    </w:p>
    <w:p w14:paraId="60C2BC93">
      <w:pPr>
        <w:keepNext w:val="0"/>
        <w:keepLines w:val="0"/>
        <w:pageBreakBefore w:val="0"/>
        <w:kinsoku/>
        <w:wordWrap w:val="0"/>
        <w:overflowPunct/>
        <w:topLinePunct w:val="0"/>
        <w:autoSpaceDE/>
        <w:autoSpaceDN/>
        <w:bidi w:val="0"/>
        <w:adjustRightInd w:val="0"/>
        <w:snapToGrid w:val="0"/>
        <w:spacing w:line="440" w:lineRule="exact"/>
        <w:ind w:firstLine="560"/>
        <w:textAlignment w:val="auto"/>
        <w:rPr>
          <w:rFonts w:hAnsi="宋体" w:cs="宋体"/>
          <w:snapToGrid w:val="0"/>
          <w:color w:val="auto"/>
          <w:kern w:val="0"/>
        </w:rPr>
      </w:pPr>
      <w:r>
        <w:rPr>
          <w:rFonts w:hint="eastAsia" w:hAnsi="宋体" w:cs="宋体"/>
          <w:b/>
          <w:bCs/>
          <w:snapToGrid w:val="0"/>
          <w:color w:val="auto"/>
          <w:kern w:val="0"/>
        </w:rPr>
        <w:t>15.1.2</w:t>
      </w:r>
      <w:r>
        <w:rPr>
          <w:rFonts w:hint="eastAsia" w:hAnsi="宋体" w:cs="宋体"/>
          <w:snapToGrid w:val="0"/>
          <w:color w:val="auto"/>
          <w:kern w:val="0"/>
        </w:rPr>
        <w:t xml:space="preserve"> 评标委员会应认真、公正、诚实、廉洁地履行职责。有下列情形之一的，不得担任评标委员会成员：</w:t>
      </w:r>
    </w:p>
    <w:p w14:paraId="3229C8B7">
      <w:pPr>
        <w:keepNext w:val="0"/>
        <w:keepLines w:val="0"/>
        <w:pageBreakBefore w:val="0"/>
        <w:kinsoku/>
        <w:wordWrap w:val="0"/>
        <w:overflowPunct/>
        <w:topLinePunct w:val="0"/>
        <w:autoSpaceDE/>
        <w:autoSpaceDN/>
        <w:bidi w:val="0"/>
        <w:adjustRightInd w:val="0"/>
        <w:snapToGrid w:val="0"/>
        <w:spacing w:line="440" w:lineRule="exact"/>
        <w:ind w:firstLine="560"/>
        <w:textAlignment w:val="auto"/>
        <w:rPr>
          <w:rFonts w:hAnsi="宋体" w:cs="宋体"/>
          <w:snapToGrid w:val="0"/>
          <w:color w:val="auto"/>
          <w:kern w:val="0"/>
        </w:rPr>
      </w:pPr>
      <w:r>
        <w:rPr>
          <w:rFonts w:hint="eastAsia" w:hAnsi="宋体" w:cs="宋体"/>
          <w:snapToGrid w:val="0"/>
          <w:color w:val="auto"/>
          <w:kern w:val="0"/>
        </w:rPr>
        <w:t>（1）投标人或投标人主要负责人的近亲属；</w:t>
      </w:r>
    </w:p>
    <w:p w14:paraId="60059B62">
      <w:pPr>
        <w:keepNext w:val="0"/>
        <w:keepLines w:val="0"/>
        <w:pageBreakBefore w:val="0"/>
        <w:kinsoku/>
        <w:wordWrap w:val="0"/>
        <w:overflowPunct/>
        <w:topLinePunct w:val="0"/>
        <w:autoSpaceDE/>
        <w:autoSpaceDN/>
        <w:bidi w:val="0"/>
        <w:adjustRightInd w:val="0"/>
        <w:snapToGrid w:val="0"/>
        <w:spacing w:line="440" w:lineRule="exact"/>
        <w:ind w:firstLine="560"/>
        <w:textAlignment w:val="auto"/>
        <w:rPr>
          <w:rFonts w:hAnsi="宋体" w:cs="宋体"/>
          <w:snapToGrid w:val="0"/>
          <w:color w:val="auto"/>
          <w:kern w:val="0"/>
        </w:rPr>
      </w:pPr>
      <w:r>
        <w:rPr>
          <w:rFonts w:hint="eastAsia" w:hAnsi="宋体" w:cs="宋体"/>
          <w:snapToGrid w:val="0"/>
          <w:color w:val="auto"/>
          <w:kern w:val="0"/>
        </w:rPr>
        <w:t>（2）项目主管部门或者行政监督部门的人员；</w:t>
      </w:r>
    </w:p>
    <w:p w14:paraId="15B3F507">
      <w:pPr>
        <w:keepNext w:val="0"/>
        <w:keepLines w:val="0"/>
        <w:pageBreakBefore w:val="0"/>
        <w:kinsoku/>
        <w:wordWrap w:val="0"/>
        <w:overflowPunct/>
        <w:topLinePunct w:val="0"/>
        <w:autoSpaceDE/>
        <w:autoSpaceDN/>
        <w:bidi w:val="0"/>
        <w:adjustRightInd w:val="0"/>
        <w:snapToGrid w:val="0"/>
        <w:spacing w:line="440" w:lineRule="exact"/>
        <w:ind w:firstLine="560"/>
        <w:textAlignment w:val="auto"/>
        <w:rPr>
          <w:rFonts w:hAnsi="宋体" w:cs="宋体"/>
          <w:snapToGrid w:val="0"/>
          <w:color w:val="auto"/>
          <w:kern w:val="0"/>
        </w:rPr>
      </w:pPr>
      <w:r>
        <w:rPr>
          <w:rFonts w:hint="eastAsia" w:hAnsi="宋体" w:cs="宋体"/>
          <w:snapToGrid w:val="0"/>
          <w:color w:val="auto"/>
          <w:kern w:val="0"/>
        </w:rPr>
        <w:t>（3）与投标人有经济利益关系，可能影响对投标公正评审的；</w:t>
      </w:r>
    </w:p>
    <w:p w14:paraId="48F180A7">
      <w:pPr>
        <w:keepNext w:val="0"/>
        <w:keepLines w:val="0"/>
        <w:pageBreakBefore w:val="0"/>
        <w:kinsoku/>
        <w:wordWrap w:val="0"/>
        <w:overflowPunct/>
        <w:topLinePunct w:val="0"/>
        <w:autoSpaceDE/>
        <w:autoSpaceDN/>
        <w:bidi w:val="0"/>
        <w:adjustRightInd w:val="0"/>
        <w:snapToGrid w:val="0"/>
        <w:spacing w:line="440" w:lineRule="exact"/>
        <w:ind w:firstLine="560"/>
        <w:textAlignment w:val="auto"/>
        <w:rPr>
          <w:rFonts w:hAnsi="宋体" w:cs="宋体"/>
          <w:snapToGrid w:val="0"/>
          <w:color w:val="auto"/>
          <w:kern w:val="0"/>
        </w:rPr>
      </w:pPr>
      <w:r>
        <w:rPr>
          <w:rFonts w:hint="eastAsia" w:hAnsi="宋体" w:cs="宋体"/>
          <w:snapToGrid w:val="0"/>
          <w:color w:val="auto"/>
          <w:kern w:val="0"/>
        </w:rPr>
        <w:t>（4）曾因在招标、评标以及其他与招标投标有关活动中从事违法行为而受过行政处罚或刑事处罚的。</w:t>
      </w:r>
    </w:p>
    <w:p w14:paraId="623043D7">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评标委员会成员有以上情形之一的，应主动提出回避。</w:t>
      </w:r>
    </w:p>
    <w:p w14:paraId="0BBB0817">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15.1.3</w:t>
      </w:r>
      <w:r>
        <w:rPr>
          <w:rFonts w:hint="eastAsia" w:hAnsi="宋体" w:cs="宋体"/>
          <w:snapToGrid w:val="0"/>
          <w:color w:val="auto"/>
          <w:kern w:val="0"/>
        </w:rPr>
        <w:t xml:space="preserve"> 评标全过程实行封闭式管理，在中标结果公布前，禁止评标委员会成员以任何方式私下接触投标人。</w:t>
      </w:r>
    </w:p>
    <w:p w14:paraId="61E47F7E">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15.1.4</w:t>
      </w:r>
      <w:r>
        <w:rPr>
          <w:rFonts w:hint="eastAsia" w:hAnsi="宋体" w:cs="宋体"/>
          <w:snapToGrid w:val="0"/>
          <w:color w:val="auto"/>
          <w:kern w:val="0"/>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50C0DD49">
      <w:pPr>
        <w:keepNext w:val="0"/>
        <w:keepLines w:val="0"/>
        <w:pageBreakBefore w:val="0"/>
        <w:kinsoku/>
        <w:wordWrap w:val="0"/>
        <w:overflowPunct/>
        <w:topLinePunct w:val="0"/>
        <w:autoSpaceDE/>
        <w:autoSpaceDN/>
        <w:bidi w:val="0"/>
        <w:adjustRightInd w:val="0"/>
        <w:snapToGrid w:val="0"/>
        <w:spacing w:line="440" w:lineRule="exact"/>
        <w:ind w:firstLine="562"/>
        <w:textAlignment w:val="auto"/>
        <w:rPr>
          <w:rFonts w:hAnsi="宋体" w:cs="宋体"/>
          <w:b/>
          <w:snapToGrid w:val="0"/>
          <w:color w:val="auto"/>
          <w:kern w:val="0"/>
          <w:szCs w:val="22"/>
        </w:rPr>
      </w:pPr>
      <w:r>
        <w:rPr>
          <w:rFonts w:hint="eastAsia" w:hAnsi="宋体" w:cs="宋体"/>
          <w:b/>
          <w:bCs/>
          <w:snapToGrid w:val="0"/>
          <w:color w:val="auto"/>
          <w:kern w:val="0"/>
        </w:rPr>
        <w:t>15.1.5</w:t>
      </w:r>
      <w:r>
        <w:rPr>
          <w:rFonts w:hint="eastAsia" w:hAnsi="宋体" w:cs="宋体"/>
          <w:snapToGrid w:val="0"/>
          <w:color w:val="auto"/>
          <w:kern w:val="0"/>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423CFD1F">
      <w:pPr>
        <w:keepNext w:val="0"/>
        <w:keepLines w:val="0"/>
        <w:pageBreakBefore w:val="0"/>
        <w:kinsoku/>
        <w:wordWrap w:val="0"/>
        <w:overflowPunct/>
        <w:topLinePunct w:val="0"/>
        <w:autoSpaceDE/>
        <w:autoSpaceDN/>
        <w:bidi w:val="0"/>
        <w:adjustRightInd w:val="0"/>
        <w:snapToGrid w:val="0"/>
        <w:spacing w:line="440" w:lineRule="exact"/>
        <w:ind w:firstLine="561"/>
        <w:textAlignment w:val="auto"/>
        <w:rPr>
          <w:rFonts w:hAnsi="宋体" w:cs="宋体"/>
          <w:bCs/>
          <w:snapToGrid w:val="0"/>
          <w:color w:val="auto"/>
          <w:kern w:val="0"/>
        </w:rPr>
      </w:pPr>
      <w:r>
        <w:rPr>
          <w:rFonts w:hint="eastAsia" w:hAnsi="宋体" w:cs="宋体"/>
          <w:b/>
          <w:bCs/>
          <w:snapToGrid w:val="0"/>
          <w:color w:val="auto"/>
          <w:kern w:val="0"/>
        </w:rPr>
        <w:t>15.2</w:t>
      </w:r>
      <w:r>
        <w:rPr>
          <w:rFonts w:hint="eastAsia" w:hAnsi="宋体" w:cs="宋体"/>
          <w:bCs/>
          <w:snapToGrid w:val="0"/>
          <w:color w:val="auto"/>
          <w:kern w:val="0"/>
          <w:szCs w:val="22"/>
        </w:rPr>
        <w:t xml:space="preserve"> 评标方法</w:t>
      </w:r>
    </w:p>
    <w:p w14:paraId="41C6F5C9">
      <w:pPr>
        <w:keepNext w:val="0"/>
        <w:keepLines w:val="0"/>
        <w:pageBreakBefore w:val="0"/>
        <w:kinsoku/>
        <w:wordWrap w:val="0"/>
        <w:overflowPunct/>
        <w:topLinePunct w:val="0"/>
        <w:autoSpaceDE/>
        <w:autoSpaceDN/>
        <w:bidi w:val="0"/>
        <w:adjustRightInd w:val="0"/>
        <w:snapToGrid w:val="0"/>
        <w:spacing w:line="440" w:lineRule="exact"/>
        <w:ind w:firstLine="562"/>
        <w:textAlignment w:val="auto"/>
        <w:rPr>
          <w:rFonts w:hAnsi="宋体" w:cs="宋体"/>
          <w:i/>
          <w:iCs/>
          <w:snapToGrid w:val="0"/>
          <w:color w:val="auto"/>
          <w:kern w:val="0"/>
        </w:rPr>
      </w:pPr>
      <w:r>
        <w:rPr>
          <w:rFonts w:hint="eastAsia" w:hAnsi="宋体" w:cs="宋体"/>
          <w:snapToGrid w:val="0"/>
          <w:color w:val="auto"/>
          <w:kern w:val="0"/>
        </w:rPr>
        <w:t>根据有关法律、法规的相关规定，结合本招标项目资金来源和规模特点，本次招标采用“综合评估法”进行评标。</w:t>
      </w:r>
    </w:p>
    <w:p w14:paraId="284DAF78">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15.3</w:t>
      </w:r>
      <w:r>
        <w:rPr>
          <w:rFonts w:hint="eastAsia" w:hAnsi="宋体" w:cs="宋体"/>
          <w:bCs/>
          <w:snapToGrid w:val="0"/>
          <w:color w:val="auto"/>
          <w:kern w:val="0"/>
          <w:szCs w:val="22"/>
        </w:rPr>
        <w:t xml:space="preserve"> 评审范围：</w:t>
      </w:r>
      <w:r>
        <w:rPr>
          <w:rFonts w:hint="eastAsia" w:hAnsi="宋体" w:cs="宋体"/>
          <w:snapToGrid w:val="0"/>
          <w:color w:val="auto"/>
          <w:kern w:val="0"/>
        </w:rPr>
        <w:t>评标委员会应对所有进入评标投标人的投标文件进行评审。</w:t>
      </w:r>
    </w:p>
    <w:p w14:paraId="628310C2">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15.4</w:t>
      </w:r>
      <w:r>
        <w:rPr>
          <w:rFonts w:hint="eastAsia" w:hAnsi="宋体" w:cs="宋体"/>
          <w:snapToGrid w:val="0"/>
          <w:color w:val="auto"/>
          <w:kern w:val="0"/>
        </w:rPr>
        <w:t xml:space="preserve"> 初步评审阶段</w:t>
      </w:r>
    </w:p>
    <w:p w14:paraId="64754F08">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初步评审阶段分为资格评审、形式评审和响应性评审三个环节。</w:t>
      </w:r>
    </w:p>
    <w:p w14:paraId="24716141">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15.4.1</w:t>
      </w:r>
      <w:r>
        <w:rPr>
          <w:rFonts w:hint="eastAsia" w:hAnsi="宋体" w:cs="宋体"/>
          <w:snapToGrid w:val="0"/>
          <w:color w:val="auto"/>
          <w:kern w:val="0"/>
        </w:rPr>
        <w:t xml:space="preserve"> 资格评审环节</w:t>
      </w:r>
    </w:p>
    <w:p w14:paraId="025EF35F">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资格评审事项包括：</w:t>
      </w:r>
    </w:p>
    <w:p w14:paraId="5001DD5C">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（1）</w:t>
      </w:r>
      <w:r>
        <w:rPr>
          <w:rFonts w:hint="eastAsia" w:ascii="宋体" w:hAnsi="宋体" w:eastAsia="宋体" w:cs="宋体"/>
          <w:snapToGrid w:val="0"/>
          <w:color w:val="auto"/>
          <w:kern w:val="0"/>
          <w:sz w:val="24"/>
          <w:szCs w:val="24"/>
          <w:highlight w:val="none"/>
        </w:rPr>
        <w:t>投标人是否符合本章第三节第</w:t>
      </w:r>
      <w:r>
        <w:rPr>
          <w:rFonts w:hint="eastAsia" w:hAnsi="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.4条“禁止投标条款”规定。如果“禁止投标条款”包括失信惩戒的，投标人信用信息的获取采用现场实时查询的方式实施。由评标委员会成员登录信用中国网站（https://www.creditchina.gov.cn）进行查询。</w:t>
      </w:r>
    </w:p>
    <w:p w14:paraId="25C22F3A">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（2）投标人名称是否与营业执照、资质证书一致。</w:t>
      </w:r>
    </w:p>
    <w:p w14:paraId="1F66C279">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（3）投标人的资质是否符合招标文件规定；其营业执照、资质证书是否合法、有效。</w:t>
      </w:r>
    </w:p>
    <w:p w14:paraId="259451E9">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4）投标文件中拟派总监理工程师是否与《开标一览表》一致；拟派总监理工程师的条件是否符合招标文件规定；是否擅自修改、遗漏《总监理工程师任职声明》的实质性内容；拟派总监理工程师现阶段有担任其他在施建设工程项目总监理工程师职务的，任职项目建设单位是否在《</w:t>
      </w:r>
      <w:r>
        <w:rPr>
          <w:rFonts w:hint="eastAsia" w:hAnsi="宋体" w:cs="宋体"/>
          <w:snapToGrid w:val="0"/>
          <w:color w:val="auto"/>
          <w:kern w:val="0"/>
          <w:szCs w:val="18"/>
        </w:rPr>
        <w:t>总监理工程师任职项目情况表</w:t>
      </w:r>
      <w:r>
        <w:rPr>
          <w:rFonts w:hint="eastAsia" w:hAnsi="宋体" w:cs="宋体"/>
          <w:snapToGrid w:val="0"/>
          <w:color w:val="auto"/>
          <w:kern w:val="0"/>
        </w:rPr>
        <w:t xml:space="preserve">》内盖章同意或另行出具了书面同意意见。 </w:t>
      </w:r>
    </w:p>
    <w:p w14:paraId="40D47863">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w:t>
      </w:r>
      <w:r>
        <w:rPr>
          <w:rFonts w:hint="eastAsia" w:hAnsi="宋体" w:cs="宋体"/>
          <w:snapToGrid w:val="0"/>
          <w:color w:val="auto"/>
          <w:kern w:val="0"/>
          <w:lang w:val="en-US" w:eastAsia="zh-CN"/>
        </w:rPr>
        <w:t>5</w:t>
      </w:r>
      <w:r>
        <w:rPr>
          <w:rFonts w:hint="eastAsia" w:hAnsi="宋体" w:cs="宋体"/>
          <w:snapToGrid w:val="0"/>
          <w:color w:val="auto"/>
          <w:kern w:val="0"/>
        </w:rPr>
        <w:t>）投标人为外省建筑企业的，是否按规定在“进粤企业和人员诚信信息登记平台”录入企业及其拟派往人员相关信息并通过数据规范检查。</w:t>
      </w:r>
    </w:p>
    <w:p w14:paraId="3880F61D">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rPr>
      </w:pPr>
      <w:r>
        <w:rPr>
          <w:rFonts w:hint="eastAsia" w:hAnsi="宋体" w:cs="宋体"/>
          <w:b/>
          <w:bCs/>
          <w:snapToGrid w:val="0"/>
          <w:color w:val="auto"/>
          <w:kern w:val="0"/>
        </w:rPr>
        <w:t>15.4.2</w:t>
      </w:r>
      <w:r>
        <w:rPr>
          <w:rFonts w:hint="eastAsia" w:hAnsi="宋体" w:cs="宋体"/>
          <w:snapToGrid w:val="0"/>
          <w:color w:val="auto"/>
          <w:kern w:val="0"/>
        </w:rPr>
        <w:t xml:space="preserve"> 形式评审环节</w:t>
      </w:r>
    </w:p>
    <w:p w14:paraId="31C3FB62">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形式评审事项包括：</w:t>
      </w:r>
    </w:p>
    <w:p w14:paraId="34BAB71F">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（1）各分册是否按招标文件规定加盖电子印章。</w:t>
      </w:r>
    </w:p>
    <w:p w14:paraId="34D06385">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（2）本节第</w:t>
      </w:r>
      <w:r>
        <w:rPr>
          <w:rFonts w:hint="eastAsia" w:hAnsi="宋体" w:cs="宋体"/>
          <w:b/>
          <w:bCs/>
          <w:snapToGrid w:val="0"/>
          <w:color w:val="auto"/>
          <w:kern w:val="0"/>
          <w:szCs w:val="18"/>
        </w:rPr>
        <w:t>10.2.2</w:t>
      </w:r>
      <w:r>
        <w:rPr>
          <w:rFonts w:hint="eastAsia" w:hAnsi="宋体" w:cs="宋体"/>
          <w:snapToGrid w:val="0"/>
          <w:color w:val="auto"/>
          <w:kern w:val="0"/>
          <w:szCs w:val="18"/>
        </w:rPr>
        <w:t>目、</w:t>
      </w:r>
      <w:r>
        <w:rPr>
          <w:rFonts w:hint="eastAsia" w:hAnsi="宋体" w:cs="宋体"/>
          <w:snapToGrid w:val="0"/>
          <w:color w:val="auto"/>
          <w:kern w:val="0"/>
        </w:rPr>
        <w:t>第</w:t>
      </w:r>
      <w:r>
        <w:rPr>
          <w:rFonts w:hint="eastAsia" w:hAnsi="宋体" w:cs="宋体"/>
          <w:b/>
          <w:bCs/>
          <w:snapToGrid w:val="0"/>
          <w:color w:val="auto"/>
          <w:kern w:val="0"/>
          <w:szCs w:val="18"/>
        </w:rPr>
        <w:t>10.3.3</w:t>
      </w:r>
      <w:r>
        <w:rPr>
          <w:rFonts w:hint="eastAsia" w:hAnsi="宋体" w:cs="宋体"/>
          <w:snapToGrid w:val="0"/>
          <w:color w:val="auto"/>
          <w:kern w:val="0"/>
          <w:szCs w:val="18"/>
        </w:rPr>
        <w:t>目</w:t>
      </w:r>
      <w:r>
        <w:rPr>
          <w:rFonts w:hint="eastAsia" w:hAnsi="宋体" w:cs="宋体"/>
          <w:snapToGrid w:val="0"/>
          <w:color w:val="auto"/>
          <w:kern w:val="0"/>
        </w:rPr>
        <w:t>中规定的“</w:t>
      </w:r>
      <w:r>
        <w:rPr>
          <w:rFonts w:hint="eastAsia" w:hAnsi="宋体" w:cs="宋体"/>
          <w:snapToGrid w:val="0"/>
          <w:color w:val="auto"/>
          <w:kern w:val="0"/>
          <w:szCs w:val="18"/>
        </w:rPr>
        <w:t>所有投标人均应提供</w:t>
      </w:r>
      <w:r>
        <w:rPr>
          <w:rFonts w:hint="eastAsia" w:hAnsi="宋体" w:cs="宋体"/>
          <w:snapToGrid w:val="0"/>
          <w:color w:val="auto"/>
          <w:kern w:val="0"/>
        </w:rPr>
        <w:t>”的组成内容（包括该组成内容的所附资料）是否完整、齐全。</w:t>
      </w:r>
    </w:p>
    <w:p w14:paraId="52F49B4C">
      <w:pPr>
        <w:keepNext w:val="0"/>
        <w:keepLines w:val="0"/>
        <w:pageBreakBefore w:val="0"/>
        <w:kinsoku/>
        <w:wordWrap w:val="0"/>
        <w:overflowPunct/>
        <w:topLinePunct w:val="0"/>
        <w:autoSpaceDE/>
        <w:autoSpaceDN/>
        <w:bidi w:val="0"/>
        <w:adjustRightInd w:val="0"/>
        <w:snapToGrid w:val="0"/>
        <w:spacing w:line="440" w:lineRule="exact"/>
        <w:ind w:firstLine="562"/>
        <w:textAlignment w:val="auto"/>
        <w:rPr>
          <w:rFonts w:hAnsi="宋体" w:cs="宋体"/>
          <w:snapToGrid w:val="0"/>
          <w:color w:val="auto"/>
          <w:kern w:val="0"/>
        </w:rPr>
      </w:pPr>
      <w:r>
        <w:rPr>
          <w:rFonts w:hint="eastAsia" w:hAnsi="宋体" w:cs="宋体"/>
          <w:b/>
          <w:bCs/>
          <w:snapToGrid w:val="0"/>
          <w:color w:val="auto"/>
          <w:kern w:val="0"/>
        </w:rPr>
        <w:t>15.4.3</w:t>
      </w:r>
      <w:r>
        <w:rPr>
          <w:rFonts w:hint="eastAsia" w:hAnsi="宋体" w:cs="宋体"/>
          <w:snapToGrid w:val="0"/>
          <w:color w:val="auto"/>
          <w:kern w:val="0"/>
        </w:rPr>
        <w:t xml:space="preserve"> 响应性评审环节</w:t>
      </w:r>
    </w:p>
    <w:p w14:paraId="6152F2A0">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响应性评审事项包括：</w:t>
      </w:r>
    </w:p>
    <w:p w14:paraId="3B18108A">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（1）投标有效期、监理及相关服务期限等是否响应招标文件实质性要求；是否擅自修改、遗漏《投标函》《各项承诺一览表》的实质性内容。</w:t>
      </w:r>
    </w:p>
    <w:p w14:paraId="20F6D749">
      <w:pPr>
        <w:keepNext w:val="0"/>
        <w:keepLines w:val="0"/>
        <w:pageBreakBefore w:val="0"/>
        <w:kinsoku/>
        <w:wordWrap w:val="0"/>
        <w:overflowPunct/>
        <w:topLinePunct w:val="0"/>
        <w:autoSpaceDE/>
        <w:autoSpaceDN/>
        <w:bidi w:val="0"/>
        <w:adjustRightInd w:val="0"/>
        <w:snapToGrid w:val="0"/>
        <w:spacing w:line="440" w:lineRule="exact"/>
        <w:ind w:firstLine="562"/>
        <w:textAlignment w:val="auto"/>
        <w:rPr>
          <w:rFonts w:hAnsi="宋体" w:cs="宋体"/>
          <w:snapToGrid w:val="0"/>
          <w:color w:val="auto"/>
          <w:kern w:val="0"/>
        </w:rPr>
      </w:pPr>
      <w:r>
        <w:rPr>
          <w:rFonts w:hint="eastAsia" w:hAnsi="宋体" w:cs="宋体"/>
          <w:snapToGrid w:val="0"/>
          <w:color w:val="auto"/>
          <w:kern w:val="0"/>
        </w:rPr>
        <w:t>（2）投标总价是否唯一；投标总价是否超出最高投标限价。</w:t>
      </w:r>
    </w:p>
    <w:p w14:paraId="6D8D3B02">
      <w:pPr>
        <w:keepNext w:val="0"/>
        <w:keepLines w:val="0"/>
        <w:pageBreakBefore w:val="0"/>
        <w:kinsoku/>
        <w:wordWrap w:val="0"/>
        <w:overflowPunct/>
        <w:topLinePunct w:val="0"/>
        <w:autoSpaceDE/>
        <w:autoSpaceDN/>
        <w:bidi w:val="0"/>
        <w:adjustRightInd w:val="0"/>
        <w:snapToGrid w:val="0"/>
        <w:spacing w:line="440" w:lineRule="exact"/>
        <w:ind w:firstLine="562"/>
        <w:textAlignment w:val="auto"/>
        <w:rPr>
          <w:rFonts w:hAnsi="宋体" w:cs="宋体"/>
          <w:snapToGrid w:val="0"/>
          <w:color w:val="auto"/>
          <w:kern w:val="0"/>
        </w:rPr>
      </w:pPr>
      <w:r>
        <w:rPr>
          <w:rFonts w:hint="eastAsia" w:hAnsi="宋体" w:cs="宋体"/>
          <w:snapToGrid w:val="0"/>
          <w:color w:val="auto"/>
          <w:kern w:val="0"/>
        </w:rPr>
        <w:t>（3）监理大纲中的监理及相关服务的范围、内容、目标是否符合招标文件规定。</w:t>
      </w:r>
    </w:p>
    <w:p w14:paraId="0D7CB7D7">
      <w:pPr>
        <w:keepNext w:val="0"/>
        <w:keepLines w:val="0"/>
        <w:pageBreakBefore w:val="0"/>
        <w:kinsoku/>
        <w:wordWrap w:val="0"/>
        <w:overflowPunct/>
        <w:topLinePunct w:val="0"/>
        <w:autoSpaceDE/>
        <w:autoSpaceDN/>
        <w:bidi w:val="0"/>
        <w:adjustRightInd w:val="0"/>
        <w:snapToGrid w:val="0"/>
        <w:spacing w:line="440" w:lineRule="exact"/>
        <w:ind w:firstLine="562"/>
        <w:textAlignment w:val="auto"/>
        <w:rPr>
          <w:rFonts w:hAnsi="宋体" w:cs="宋体"/>
          <w:snapToGrid w:val="0"/>
          <w:color w:val="auto"/>
          <w:kern w:val="0"/>
        </w:rPr>
      </w:pPr>
      <w:r>
        <w:rPr>
          <w:rFonts w:hint="eastAsia" w:hAnsi="宋体" w:cs="宋体"/>
          <w:b/>
          <w:bCs/>
          <w:snapToGrid w:val="0"/>
          <w:color w:val="auto"/>
          <w:kern w:val="0"/>
        </w:rPr>
        <w:t>15.4.4</w:t>
      </w:r>
      <w:r>
        <w:rPr>
          <w:rFonts w:hint="eastAsia" w:hAnsi="宋体" w:cs="宋体"/>
          <w:snapToGrid w:val="0"/>
          <w:color w:val="auto"/>
          <w:kern w:val="0"/>
        </w:rPr>
        <w:t xml:space="preserve"> 否决投标说明</w:t>
      </w:r>
    </w:p>
    <w:p w14:paraId="717AAFB5">
      <w:pPr>
        <w:keepNext w:val="0"/>
        <w:keepLines w:val="0"/>
        <w:pageBreakBefore w:val="0"/>
        <w:kinsoku/>
        <w:wordWrap w:val="0"/>
        <w:overflowPunct/>
        <w:topLinePunct w:val="0"/>
        <w:autoSpaceDE/>
        <w:autoSpaceDN/>
        <w:bidi w:val="0"/>
        <w:adjustRightInd w:val="0"/>
        <w:snapToGrid w:val="0"/>
        <w:spacing w:line="440" w:lineRule="exact"/>
        <w:ind w:firstLine="562"/>
        <w:textAlignment w:val="auto"/>
        <w:rPr>
          <w:rFonts w:hAnsi="宋体" w:cs="宋体"/>
          <w:snapToGrid w:val="0"/>
          <w:color w:val="auto"/>
          <w:kern w:val="0"/>
        </w:rPr>
      </w:pPr>
      <w:r>
        <w:rPr>
          <w:rFonts w:hint="eastAsia" w:hAnsi="宋体" w:cs="宋体"/>
          <w:snapToGrid w:val="0"/>
          <w:color w:val="auto"/>
          <w:kern w:val="0"/>
        </w:rPr>
        <w:t>初步评审阶段各个环节否决投标的全部条件，在本章第四节“否决投标条件”第</w:t>
      </w:r>
      <w:r>
        <w:rPr>
          <w:rFonts w:hint="eastAsia" w:hAnsi="宋体" w:cs="宋体"/>
          <w:b/>
          <w:bCs/>
          <w:snapToGrid w:val="0"/>
          <w:color w:val="auto"/>
          <w:kern w:val="0"/>
        </w:rPr>
        <w:t>1</w:t>
      </w:r>
      <w:r>
        <w:rPr>
          <w:rFonts w:hint="eastAsia" w:hAnsi="宋体" w:cs="宋体"/>
          <w:snapToGrid w:val="0"/>
          <w:color w:val="auto"/>
          <w:kern w:val="0"/>
        </w:rPr>
        <w:t>条至第</w:t>
      </w:r>
      <w:r>
        <w:rPr>
          <w:rFonts w:hint="eastAsia" w:hAnsi="宋体" w:cs="宋体"/>
          <w:b/>
          <w:bCs/>
          <w:snapToGrid w:val="0"/>
          <w:color w:val="auto"/>
          <w:kern w:val="0"/>
        </w:rPr>
        <w:t>4</w:t>
      </w:r>
      <w:r>
        <w:rPr>
          <w:rFonts w:hint="eastAsia" w:hAnsi="宋体" w:cs="宋体"/>
          <w:snapToGrid w:val="0"/>
          <w:color w:val="auto"/>
          <w:kern w:val="0"/>
        </w:rPr>
        <w:t>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4F691C7F">
      <w:pPr>
        <w:keepNext w:val="0"/>
        <w:keepLines w:val="0"/>
        <w:pageBreakBefore w:val="0"/>
        <w:kinsoku/>
        <w:wordWrap w:val="0"/>
        <w:overflowPunct/>
        <w:topLinePunct w:val="0"/>
        <w:autoSpaceDE/>
        <w:autoSpaceDN/>
        <w:bidi w:val="0"/>
        <w:adjustRightInd w:val="0"/>
        <w:snapToGrid w:val="0"/>
        <w:spacing w:line="440" w:lineRule="exact"/>
        <w:textAlignment w:val="auto"/>
        <w:rPr>
          <w:rFonts w:hAnsi="宋体" w:cs="宋体"/>
          <w:snapToGrid w:val="0"/>
          <w:color w:val="auto"/>
          <w:kern w:val="0"/>
        </w:rPr>
      </w:pPr>
      <w:r>
        <w:rPr>
          <w:rFonts w:hint="eastAsia" w:hAnsi="宋体" w:cs="宋体"/>
          <w:b/>
          <w:bCs/>
          <w:snapToGrid w:val="0"/>
          <w:color w:val="auto"/>
          <w:kern w:val="0"/>
        </w:rPr>
        <w:t xml:space="preserve">    15.5</w:t>
      </w:r>
      <w:r>
        <w:rPr>
          <w:rFonts w:hint="eastAsia" w:hAnsi="宋体" w:cs="宋体"/>
          <w:snapToGrid w:val="0"/>
          <w:color w:val="auto"/>
          <w:kern w:val="0"/>
        </w:rPr>
        <w:t xml:space="preserve"> 详细评审</w:t>
      </w:r>
      <w:bookmarkStart w:id="55" w:name="_Hlt121629839"/>
      <w:r>
        <w:rPr>
          <w:rFonts w:hint="eastAsia" w:hAnsi="宋体" w:cs="宋体"/>
          <w:snapToGrid w:val="0"/>
          <w:color w:val="auto"/>
          <w:kern w:val="0"/>
        </w:rPr>
        <w:t>阶段</w:t>
      </w:r>
    </w:p>
    <w:p w14:paraId="7AA415AA">
      <w:pPr>
        <w:keepNext w:val="0"/>
        <w:keepLines w:val="0"/>
        <w:pageBreakBefore w:val="0"/>
        <w:kinsoku/>
        <w:wordWrap w:val="0"/>
        <w:overflowPunct/>
        <w:topLinePunct w:val="0"/>
        <w:autoSpaceDE/>
        <w:autoSpaceDN/>
        <w:bidi w:val="0"/>
        <w:adjustRightInd w:val="0"/>
        <w:snapToGrid w:val="0"/>
        <w:spacing w:line="440" w:lineRule="exact"/>
        <w:textAlignment w:val="auto"/>
        <w:rPr>
          <w:rFonts w:hAnsi="宋体" w:cs="宋体"/>
          <w:snapToGrid w:val="0"/>
          <w:color w:val="auto"/>
          <w:kern w:val="0"/>
        </w:rPr>
      </w:pPr>
      <w:r>
        <w:rPr>
          <w:rFonts w:hint="eastAsia" w:hAnsi="宋体" w:cs="宋体"/>
          <w:b/>
          <w:bCs/>
          <w:snapToGrid w:val="0"/>
          <w:color w:val="auto"/>
          <w:kern w:val="0"/>
        </w:rPr>
        <w:t xml:space="preserve">    15.5.1</w:t>
      </w:r>
      <w:r>
        <w:rPr>
          <w:rFonts w:hint="eastAsia" w:hAnsi="宋体" w:cs="宋体"/>
          <w:bCs/>
          <w:snapToGrid w:val="0"/>
          <w:color w:val="auto"/>
          <w:kern w:val="0"/>
        </w:rPr>
        <w:t xml:space="preserve"> “综合评估法”评审程序</w:t>
      </w:r>
    </w:p>
    <w:p w14:paraId="74C9E745">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评审内容分为商务、技术和投标报价三大部分，综合得分满分为100分。其中，商务满分为</w:t>
      </w:r>
      <w:r>
        <w:rPr>
          <w:rFonts w:hint="eastAsia" w:hAnsi="宋体" w:cs="宋体"/>
          <w:snapToGrid w:val="0"/>
          <w:color w:val="auto"/>
          <w:kern w:val="0"/>
          <w:u w:val="single"/>
          <w:lang w:val="en-US" w:eastAsia="zh-CN"/>
        </w:rPr>
        <w:t xml:space="preserve"> 60 </w:t>
      </w:r>
      <w:r>
        <w:rPr>
          <w:rFonts w:hint="eastAsia" w:hAnsi="宋体" w:cs="宋体"/>
          <w:snapToGrid w:val="0"/>
          <w:color w:val="auto"/>
          <w:kern w:val="0"/>
        </w:rPr>
        <w:t>分，技术满分为</w:t>
      </w:r>
      <w:r>
        <w:rPr>
          <w:rFonts w:hint="eastAsia" w:hAnsi="宋体" w:cs="宋体"/>
          <w:snapToGrid w:val="0"/>
          <w:color w:val="auto"/>
          <w:kern w:val="0"/>
          <w:u w:val="single"/>
        </w:rPr>
        <w:t xml:space="preserve"> </w:t>
      </w:r>
      <w:r>
        <w:rPr>
          <w:rFonts w:hint="eastAsia" w:hAnsi="宋体" w:cs="宋体"/>
          <w:snapToGrid w:val="0"/>
          <w:color w:val="auto"/>
          <w:kern w:val="0"/>
          <w:u w:val="single"/>
          <w:lang w:val="en-US" w:eastAsia="zh-CN"/>
        </w:rPr>
        <w:t>20</w:t>
      </w:r>
      <w:r>
        <w:rPr>
          <w:rFonts w:hint="eastAsia" w:hAnsi="宋体" w:cs="宋体"/>
          <w:snapToGrid w:val="0"/>
          <w:color w:val="auto"/>
          <w:kern w:val="0"/>
          <w:u w:val="single"/>
        </w:rPr>
        <w:t xml:space="preserve"> </w:t>
      </w:r>
      <w:r>
        <w:rPr>
          <w:rFonts w:hint="eastAsia" w:hAnsi="宋体" w:cs="宋体"/>
          <w:snapToGrid w:val="0"/>
          <w:color w:val="auto"/>
          <w:kern w:val="0"/>
        </w:rPr>
        <w:t>分，投标报价部分满分为</w:t>
      </w:r>
      <w:r>
        <w:rPr>
          <w:rFonts w:hint="eastAsia" w:hAnsi="宋体" w:cs="宋体"/>
          <w:snapToGrid w:val="0"/>
          <w:color w:val="auto"/>
          <w:kern w:val="0"/>
          <w:u w:val="single"/>
        </w:rPr>
        <w:t xml:space="preserve"> </w:t>
      </w:r>
      <w:r>
        <w:rPr>
          <w:rFonts w:hint="eastAsia" w:hAnsi="宋体" w:cs="宋体"/>
          <w:snapToGrid w:val="0"/>
          <w:color w:val="auto"/>
          <w:kern w:val="0"/>
          <w:u w:val="single"/>
          <w:lang w:val="en-US" w:eastAsia="zh-CN"/>
        </w:rPr>
        <w:t>20</w:t>
      </w:r>
      <w:r>
        <w:rPr>
          <w:rFonts w:hint="eastAsia" w:hAnsi="宋体" w:cs="宋体"/>
          <w:snapToGrid w:val="0"/>
          <w:color w:val="auto"/>
          <w:kern w:val="0"/>
          <w:u w:val="single"/>
        </w:rPr>
        <w:t xml:space="preserve"> </w:t>
      </w:r>
      <w:r>
        <w:rPr>
          <w:rFonts w:hint="eastAsia" w:hAnsi="宋体" w:cs="宋体"/>
          <w:snapToGrid w:val="0"/>
          <w:color w:val="auto"/>
          <w:kern w:val="0"/>
        </w:rPr>
        <w:t>分。</w:t>
      </w:r>
    </w:p>
    <w:p w14:paraId="49097322">
      <w:pPr>
        <w:keepNext w:val="0"/>
        <w:keepLines w:val="0"/>
        <w:pageBreakBefore w:val="0"/>
        <w:kinsoku/>
        <w:wordWrap w:val="0"/>
        <w:overflowPunct/>
        <w:topLinePunct w:val="0"/>
        <w:autoSpaceDE/>
        <w:autoSpaceDN/>
        <w:bidi w:val="0"/>
        <w:adjustRightInd w:val="0"/>
        <w:snapToGrid w:val="0"/>
        <w:spacing w:line="440" w:lineRule="exact"/>
        <w:ind w:firstLine="480"/>
        <w:textAlignment w:val="auto"/>
        <w:rPr>
          <w:rFonts w:hAnsi="宋体" w:cs="宋体"/>
          <w:snapToGrid w:val="0"/>
          <w:color w:val="auto"/>
          <w:kern w:val="0"/>
        </w:rPr>
      </w:pPr>
      <w:r>
        <w:rPr>
          <w:rFonts w:hint="eastAsia" w:hAnsi="宋体" w:cs="宋体"/>
          <w:snapToGrid w:val="0"/>
          <w:color w:val="auto"/>
          <w:kern w:val="0"/>
        </w:rPr>
        <w:t>除特别注明外，综合得分以及商务、技术、投标报价得分的中间过程计算值和最终值，均按“四舍五入”原则精确到两位小数。</w:t>
      </w:r>
    </w:p>
    <w:p w14:paraId="5D5F80A8">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（1）商务得分M</w:t>
      </w:r>
      <w:r>
        <w:rPr>
          <w:rFonts w:hint="eastAsia" w:hAnsi="宋体" w:cs="宋体"/>
          <w:snapToGrid w:val="0"/>
          <w:color w:val="auto"/>
          <w:kern w:val="0"/>
          <w:vertAlign w:val="subscript"/>
        </w:rPr>
        <w:t>1</w:t>
      </w:r>
    </w:p>
    <w:p w14:paraId="7D776785">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评标委员会按照《综合评分表》商务部分指定的评分标准对各评分因素进行打分。各评分因素得分之和即为某投标人的商务得分M</w:t>
      </w:r>
      <w:r>
        <w:rPr>
          <w:rFonts w:hint="eastAsia" w:hAnsi="宋体" w:cs="宋体"/>
          <w:snapToGrid w:val="0"/>
          <w:color w:val="auto"/>
          <w:kern w:val="0"/>
          <w:vertAlign w:val="subscript"/>
        </w:rPr>
        <w:t>1</w:t>
      </w:r>
      <w:r>
        <w:rPr>
          <w:rFonts w:hint="eastAsia" w:hAnsi="宋体" w:cs="宋体"/>
          <w:snapToGrid w:val="0"/>
          <w:color w:val="auto"/>
          <w:kern w:val="0"/>
        </w:rPr>
        <w:t>。</w:t>
      </w:r>
    </w:p>
    <w:p w14:paraId="23498F90">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（2）技术得分M</w:t>
      </w:r>
      <w:r>
        <w:rPr>
          <w:rFonts w:hint="eastAsia" w:hAnsi="宋体" w:cs="宋体"/>
          <w:snapToGrid w:val="0"/>
          <w:color w:val="auto"/>
          <w:kern w:val="0"/>
          <w:vertAlign w:val="subscript"/>
        </w:rPr>
        <w:t>2</w:t>
      </w:r>
    </w:p>
    <w:p w14:paraId="47A40284">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评标委员会各成员独立按照《综合评分表》技术部分（监理大纲）指定的评分标准对各评分因素进行打分，累加后得出技术评分。将评标委员会所有成员的技术评分去掉一个最高分和一个最低分后，取算术平均值，即为某投标人的技术得分M</w:t>
      </w:r>
      <w:r>
        <w:rPr>
          <w:rFonts w:hint="eastAsia" w:hAnsi="宋体" w:cs="宋体"/>
          <w:snapToGrid w:val="0"/>
          <w:color w:val="auto"/>
          <w:kern w:val="0"/>
          <w:vertAlign w:val="subscript"/>
        </w:rPr>
        <w:t>2</w:t>
      </w:r>
      <w:r>
        <w:rPr>
          <w:rFonts w:hint="eastAsia" w:hAnsi="宋体" w:cs="宋体"/>
          <w:snapToGrid w:val="0"/>
          <w:color w:val="auto"/>
          <w:kern w:val="0"/>
        </w:rPr>
        <w:t>。</w:t>
      </w:r>
    </w:p>
    <w:p w14:paraId="13AF2206">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（3）投标报价得分M</w:t>
      </w:r>
      <w:r>
        <w:rPr>
          <w:rFonts w:hint="eastAsia" w:hAnsi="宋体" w:cs="宋体"/>
          <w:snapToGrid w:val="0"/>
          <w:color w:val="auto"/>
          <w:kern w:val="0"/>
          <w:vertAlign w:val="subscript"/>
        </w:rPr>
        <w:t>3</w:t>
      </w:r>
    </w:p>
    <w:p w14:paraId="5274240F">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a．评标委员会按照《综合评分表》投标报价部分指定的方法计算评标基准价D。</w:t>
      </w:r>
    </w:p>
    <w:p w14:paraId="00B3E847">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b．采用内插法计算某投标人的投标报价得分M</w:t>
      </w:r>
      <w:r>
        <w:rPr>
          <w:rFonts w:hint="eastAsia" w:hAnsi="宋体" w:cs="宋体"/>
          <w:snapToGrid w:val="0"/>
          <w:color w:val="auto"/>
          <w:kern w:val="0"/>
          <w:vertAlign w:val="subscript"/>
        </w:rPr>
        <w:t>3</w:t>
      </w:r>
      <w:r>
        <w:rPr>
          <w:rFonts w:hint="eastAsia" w:hAnsi="宋体" w:cs="宋体"/>
          <w:snapToGrid w:val="0"/>
          <w:color w:val="auto"/>
          <w:kern w:val="0"/>
        </w:rPr>
        <w:t>，即当投标人的投标总价等于评标基准价时得满分，每高于评标基准价一个百分点扣</w:t>
      </w:r>
      <w:r>
        <w:rPr>
          <w:rFonts w:hint="eastAsia" w:hAnsi="宋体" w:cs="宋体"/>
          <w:snapToGrid w:val="0"/>
          <w:color w:val="auto"/>
          <w:kern w:val="0"/>
          <w:lang w:val="en-US" w:eastAsia="zh-CN"/>
        </w:rPr>
        <w:t>0.5</w:t>
      </w:r>
      <w:r>
        <w:rPr>
          <w:rFonts w:hint="eastAsia" w:hAnsi="宋体" w:cs="宋体"/>
          <w:snapToGrid w:val="0"/>
          <w:color w:val="auto"/>
          <w:kern w:val="0"/>
        </w:rPr>
        <w:t>分, 每低于评标基准价一个百分点扣0.</w:t>
      </w:r>
      <w:r>
        <w:rPr>
          <w:rFonts w:hint="eastAsia" w:hAnsi="宋体" w:cs="宋体"/>
          <w:snapToGrid w:val="0"/>
          <w:color w:val="auto"/>
          <w:kern w:val="0"/>
          <w:lang w:val="en-US" w:eastAsia="zh-CN"/>
        </w:rPr>
        <w:t>3</w:t>
      </w:r>
      <w:r>
        <w:rPr>
          <w:rFonts w:hint="eastAsia" w:hAnsi="宋体" w:cs="宋体"/>
          <w:snapToGrid w:val="0"/>
          <w:color w:val="auto"/>
          <w:kern w:val="0"/>
        </w:rPr>
        <w:t>分，扣完为止。公式如下：</w:t>
      </w:r>
    </w:p>
    <w:p w14:paraId="3641A7FA">
      <w:pPr>
        <w:keepNext w:val="0"/>
        <w:keepLines w:val="0"/>
        <w:pageBreakBefore w:val="0"/>
        <w:kinsoku/>
        <w:wordWrap w:val="0"/>
        <w:overflowPunct/>
        <w:topLinePunct w:val="0"/>
        <w:autoSpaceDE/>
        <w:autoSpaceDN/>
        <w:bidi w:val="0"/>
        <w:adjustRightInd w:val="0"/>
        <w:snapToGrid w:val="0"/>
        <w:spacing w:line="440" w:lineRule="exact"/>
        <w:ind w:firstLine="480" w:firstLineChars="200"/>
        <w:jc w:val="center"/>
        <w:textAlignment w:val="auto"/>
        <w:rPr>
          <w:rFonts w:hAnsi="宋体" w:cs="宋体"/>
          <w:snapToGrid w:val="0"/>
          <w:color w:val="auto"/>
          <w:kern w:val="0"/>
        </w:rPr>
      </w:pPr>
      <w:r>
        <w:rPr>
          <w:rFonts w:hint="eastAsia" w:hAnsi="宋体" w:cs="宋体"/>
          <w:snapToGrid w:val="0"/>
          <w:color w:val="auto"/>
          <w:kern w:val="0"/>
        </w:rPr>
        <w:t>M</w:t>
      </w:r>
      <w:r>
        <w:rPr>
          <w:rFonts w:hint="eastAsia" w:hAnsi="宋体" w:cs="宋体"/>
          <w:snapToGrid w:val="0"/>
          <w:color w:val="auto"/>
          <w:kern w:val="0"/>
          <w:vertAlign w:val="subscript"/>
        </w:rPr>
        <w:t>3</w:t>
      </w:r>
      <w:r>
        <w:rPr>
          <w:rFonts w:hint="eastAsia" w:hAnsi="宋体" w:cs="宋体"/>
          <w:snapToGrid w:val="0"/>
          <w:color w:val="auto"/>
          <w:kern w:val="0"/>
        </w:rPr>
        <w:t>＝投标报价满分－（|Di－D|÷D）×100×E</w:t>
      </w:r>
    </w:p>
    <w:p w14:paraId="7D5BE617">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式中：D为评标基准价，Di为某投标人的投标总价；</w:t>
      </w:r>
    </w:p>
    <w:p w14:paraId="4D67AE7A">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E为扣分因子。当Di＞D时，E＝</w:t>
      </w:r>
      <w:r>
        <w:rPr>
          <w:rFonts w:hint="eastAsia" w:hAnsi="宋体" w:cs="宋体"/>
          <w:snapToGrid w:val="0"/>
          <w:color w:val="auto"/>
          <w:kern w:val="0"/>
          <w:lang w:val="en-US" w:eastAsia="zh-CN"/>
        </w:rPr>
        <w:t>0.5</w:t>
      </w:r>
      <w:r>
        <w:rPr>
          <w:rFonts w:hint="eastAsia" w:hAnsi="宋体" w:cs="宋体"/>
          <w:snapToGrid w:val="0"/>
          <w:color w:val="auto"/>
          <w:kern w:val="0"/>
        </w:rPr>
        <w:t>；当Di＜D时，E＝</w:t>
      </w:r>
      <w:r>
        <w:rPr>
          <w:rFonts w:hint="eastAsia" w:hAnsi="宋体" w:cs="宋体"/>
          <w:snapToGrid w:val="0"/>
          <w:color w:val="auto"/>
          <w:kern w:val="0"/>
          <w:lang w:val="en-US" w:eastAsia="zh-CN"/>
        </w:rPr>
        <w:t>0.3</w:t>
      </w:r>
      <w:r>
        <w:rPr>
          <w:rFonts w:hint="eastAsia" w:hAnsi="宋体" w:cs="宋体"/>
          <w:snapToGrid w:val="0"/>
          <w:color w:val="auto"/>
          <w:kern w:val="0"/>
        </w:rPr>
        <w:t>。</w:t>
      </w:r>
    </w:p>
    <w:p w14:paraId="0EFE1443">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Ansi="宋体" w:cs="宋体"/>
          <w:snapToGrid w:val="0"/>
          <w:color w:val="auto"/>
          <w:kern w:val="0"/>
        </w:rPr>
      </w:pPr>
      <w:r>
        <w:rPr>
          <w:rFonts w:hint="eastAsia" w:hAnsi="宋体" w:cs="宋体"/>
          <w:snapToGrid w:val="0"/>
          <w:color w:val="auto"/>
          <w:kern w:val="0"/>
        </w:rPr>
        <w:t>（4）综合得分M</w:t>
      </w:r>
    </w:p>
    <w:p w14:paraId="245E1952">
      <w:pPr>
        <w:keepNext w:val="0"/>
        <w:keepLines w:val="0"/>
        <w:pageBreakBefore w:val="0"/>
        <w:kinsoku/>
        <w:wordWrap w:val="0"/>
        <w:overflowPunct/>
        <w:topLinePunct w:val="0"/>
        <w:autoSpaceDE/>
        <w:autoSpaceDN/>
        <w:bidi w:val="0"/>
        <w:adjustRightInd w:val="0"/>
        <w:snapToGrid w:val="0"/>
        <w:spacing w:line="440" w:lineRule="exact"/>
        <w:jc w:val="center"/>
        <w:textAlignment w:val="auto"/>
        <w:rPr>
          <w:rFonts w:hAnsi="宋体" w:cs="宋体"/>
          <w:snapToGrid w:val="0"/>
          <w:color w:val="auto"/>
          <w:kern w:val="0"/>
        </w:rPr>
      </w:pPr>
      <w:r>
        <w:rPr>
          <w:rFonts w:hint="eastAsia" w:hAnsi="宋体" w:cs="宋体"/>
          <w:snapToGrid w:val="0"/>
          <w:color w:val="auto"/>
          <w:kern w:val="0"/>
        </w:rPr>
        <w:t>M＝M</w:t>
      </w:r>
      <w:r>
        <w:rPr>
          <w:rFonts w:hint="eastAsia" w:hAnsi="宋体" w:cs="宋体"/>
          <w:snapToGrid w:val="0"/>
          <w:color w:val="auto"/>
          <w:kern w:val="0"/>
          <w:vertAlign w:val="subscript"/>
        </w:rPr>
        <w:t>1</w:t>
      </w:r>
      <w:r>
        <w:rPr>
          <w:rFonts w:hint="eastAsia" w:hAnsi="宋体" w:cs="宋体"/>
          <w:snapToGrid w:val="0"/>
          <w:color w:val="auto"/>
          <w:kern w:val="0"/>
        </w:rPr>
        <w:t>＋M</w:t>
      </w:r>
      <w:r>
        <w:rPr>
          <w:rFonts w:hint="eastAsia" w:hAnsi="宋体" w:cs="宋体"/>
          <w:snapToGrid w:val="0"/>
          <w:color w:val="auto"/>
          <w:kern w:val="0"/>
          <w:vertAlign w:val="subscript"/>
        </w:rPr>
        <w:t>2</w:t>
      </w:r>
      <w:r>
        <w:rPr>
          <w:rFonts w:hint="eastAsia" w:hAnsi="宋体" w:cs="宋体"/>
          <w:snapToGrid w:val="0"/>
          <w:color w:val="auto"/>
          <w:kern w:val="0"/>
        </w:rPr>
        <w:t>＋M</w:t>
      </w:r>
      <w:r>
        <w:rPr>
          <w:rFonts w:hint="eastAsia" w:hAnsi="宋体" w:cs="宋体"/>
          <w:snapToGrid w:val="0"/>
          <w:color w:val="auto"/>
          <w:kern w:val="0"/>
          <w:vertAlign w:val="subscript"/>
        </w:rPr>
        <w:t>3</w:t>
      </w:r>
    </w:p>
    <w:p w14:paraId="015B4829">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ascii="Times New Roman"/>
          <w:snapToGrid w:val="0"/>
          <w:color w:val="auto"/>
          <w:kern w:val="0"/>
        </w:rPr>
      </w:pPr>
      <w:r>
        <w:rPr>
          <w:rFonts w:hint="eastAsia" w:hAnsi="宋体" w:cs="宋体"/>
          <w:snapToGrid w:val="0"/>
          <w:color w:val="auto"/>
          <w:kern w:val="0"/>
        </w:rPr>
        <w:t>式中：M为综合得分，M</w:t>
      </w:r>
      <w:r>
        <w:rPr>
          <w:rFonts w:hint="eastAsia" w:hAnsi="宋体" w:cs="宋体"/>
          <w:snapToGrid w:val="0"/>
          <w:color w:val="auto"/>
          <w:kern w:val="0"/>
          <w:vertAlign w:val="subscript"/>
        </w:rPr>
        <w:t>1</w:t>
      </w:r>
      <w:r>
        <w:rPr>
          <w:rFonts w:hint="eastAsia" w:hAnsi="宋体" w:cs="宋体"/>
          <w:snapToGrid w:val="0"/>
          <w:color w:val="auto"/>
          <w:kern w:val="0"/>
        </w:rPr>
        <w:t>为商务得分，M</w:t>
      </w:r>
      <w:r>
        <w:rPr>
          <w:rFonts w:hint="eastAsia" w:hAnsi="宋体" w:cs="宋体"/>
          <w:snapToGrid w:val="0"/>
          <w:color w:val="auto"/>
          <w:kern w:val="0"/>
          <w:vertAlign w:val="subscript"/>
        </w:rPr>
        <w:t>2</w:t>
      </w:r>
      <w:r>
        <w:rPr>
          <w:rFonts w:hint="eastAsia" w:hAnsi="宋体" w:cs="宋体"/>
          <w:snapToGrid w:val="0"/>
          <w:color w:val="auto"/>
          <w:kern w:val="0"/>
        </w:rPr>
        <w:t>为技术得分，M</w:t>
      </w:r>
      <w:r>
        <w:rPr>
          <w:rFonts w:hint="eastAsia" w:hAnsi="宋体" w:cs="宋体"/>
          <w:snapToGrid w:val="0"/>
          <w:color w:val="auto"/>
          <w:kern w:val="0"/>
          <w:vertAlign w:val="subscript"/>
        </w:rPr>
        <w:t>3</w:t>
      </w:r>
      <w:r>
        <w:rPr>
          <w:rFonts w:hint="eastAsia" w:ascii="Times New Roman"/>
          <w:snapToGrid w:val="0"/>
          <w:color w:val="auto"/>
          <w:kern w:val="0"/>
        </w:rPr>
        <w:t>为投标报价得分。</w:t>
      </w:r>
    </w:p>
    <w:p w14:paraId="54DFCA09">
      <w:pPr>
        <w:bidi w:val="0"/>
        <w:rPr>
          <w:rFonts w:hint="eastAsia"/>
          <w:color w:val="auto"/>
          <w:lang w:val="en-US" w:eastAsia="zh-CN"/>
        </w:rPr>
      </w:pPr>
      <w:bookmarkStart w:id="56" w:name="_Toc6276"/>
      <w:bookmarkStart w:id="57" w:name="_Toc31548"/>
    </w:p>
    <w:p w14:paraId="566ABFDA">
      <w:pPr>
        <w:bidi w:val="0"/>
        <w:rPr>
          <w:rFonts w:hint="eastAsia"/>
          <w:color w:val="auto"/>
          <w:lang w:val="en-US" w:eastAsia="zh-CN"/>
        </w:rPr>
      </w:pPr>
    </w:p>
    <w:p w14:paraId="17C17EA4">
      <w:pPr>
        <w:bidi w:val="0"/>
        <w:rPr>
          <w:rFonts w:hint="eastAsia"/>
          <w:color w:val="auto"/>
          <w:lang w:val="en-US" w:eastAsia="zh-CN"/>
        </w:rPr>
      </w:pPr>
    </w:p>
    <w:p w14:paraId="0096D610">
      <w:pPr>
        <w:bidi w:val="0"/>
        <w:rPr>
          <w:rFonts w:hint="eastAsia"/>
          <w:color w:val="auto"/>
          <w:lang w:val="en-US" w:eastAsia="zh-CN"/>
        </w:rPr>
      </w:pPr>
    </w:p>
    <w:p w14:paraId="36C78AF5">
      <w:pPr>
        <w:bidi w:val="0"/>
        <w:rPr>
          <w:rFonts w:hint="eastAsia"/>
          <w:color w:val="auto"/>
          <w:lang w:val="en-US" w:eastAsia="zh-CN"/>
        </w:rPr>
      </w:pPr>
    </w:p>
    <w:p w14:paraId="2B846775">
      <w:pPr>
        <w:bidi w:val="0"/>
        <w:rPr>
          <w:rFonts w:hint="eastAsia"/>
          <w:color w:val="auto"/>
          <w:lang w:val="en-US" w:eastAsia="zh-CN"/>
        </w:rPr>
      </w:pPr>
    </w:p>
    <w:p w14:paraId="18BAA559">
      <w:pPr>
        <w:bidi w:val="0"/>
        <w:rPr>
          <w:rFonts w:hint="eastAsia"/>
          <w:color w:val="auto"/>
          <w:lang w:val="en-US" w:eastAsia="zh-CN"/>
        </w:rPr>
      </w:pPr>
    </w:p>
    <w:p w14:paraId="12800DA2">
      <w:pPr>
        <w:bidi w:val="0"/>
        <w:rPr>
          <w:rFonts w:hint="eastAsia"/>
          <w:color w:val="auto"/>
          <w:lang w:val="en-US" w:eastAsia="zh-CN"/>
        </w:rPr>
      </w:pPr>
    </w:p>
    <w:p w14:paraId="51940FB0">
      <w:pPr>
        <w:bidi w:val="0"/>
        <w:rPr>
          <w:rFonts w:hint="eastAsia"/>
          <w:color w:val="auto"/>
          <w:lang w:val="en-US" w:eastAsia="zh-CN"/>
        </w:rPr>
      </w:pPr>
    </w:p>
    <w:p w14:paraId="276917D2">
      <w:pPr>
        <w:bidi w:val="0"/>
        <w:rPr>
          <w:rFonts w:hint="eastAsia"/>
          <w:color w:val="auto"/>
          <w:lang w:val="en-US" w:eastAsia="zh-CN"/>
        </w:rPr>
      </w:pPr>
    </w:p>
    <w:p w14:paraId="29ADD6A5">
      <w:pPr>
        <w:bidi w:val="0"/>
        <w:rPr>
          <w:rFonts w:hint="eastAsia"/>
          <w:color w:val="auto"/>
          <w:lang w:val="en-US" w:eastAsia="zh-CN"/>
        </w:rPr>
      </w:pPr>
    </w:p>
    <w:p w14:paraId="7FDA1FCE">
      <w:pPr>
        <w:bidi w:val="0"/>
        <w:rPr>
          <w:rFonts w:hint="eastAsia"/>
          <w:color w:val="auto"/>
          <w:lang w:val="en-US" w:eastAsia="zh-CN"/>
        </w:rPr>
      </w:pPr>
    </w:p>
    <w:p w14:paraId="1D426D23">
      <w:pPr>
        <w:bidi w:val="0"/>
        <w:rPr>
          <w:rFonts w:hint="eastAsia"/>
          <w:color w:val="auto"/>
          <w:lang w:val="en-US" w:eastAsia="zh-CN"/>
        </w:rPr>
      </w:pPr>
    </w:p>
    <w:p w14:paraId="563BD3EB">
      <w:pPr>
        <w:bidi w:val="0"/>
        <w:rPr>
          <w:rFonts w:hint="eastAsia"/>
          <w:color w:val="auto"/>
          <w:lang w:val="en-US" w:eastAsia="zh-CN"/>
        </w:rPr>
      </w:pPr>
    </w:p>
    <w:p w14:paraId="4E56691C">
      <w:pPr>
        <w:bidi w:val="0"/>
        <w:rPr>
          <w:rFonts w:hint="eastAsia"/>
          <w:color w:val="auto"/>
          <w:lang w:val="en-US" w:eastAsia="zh-CN"/>
        </w:rPr>
      </w:pPr>
    </w:p>
    <w:p w14:paraId="2B7FDA90">
      <w:pPr>
        <w:bidi w:val="0"/>
        <w:rPr>
          <w:rFonts w:hint="eastAsia"/>
          <w:color w:val="auto"/>
          <w:lang w:val="en-US" w:eastAsia="zh-CN"/>
        </w:rPr>
      </w:pPr>
    </w:p>
    <w:p w14:paraId="6C0344EE">
      <w:pPr>
        <w:bidi w:val="0"/>
        <w:rPr>
          <w:rFonts w:hint="eastAsia"/>
          <w:color w:val="auto"/>
          <w:lang w:val="en-US" w:eastAsia="zh-CN"/>
        </w:rPr>
      </w:pPr>
    </w:p>
    <w:p w14:paraId="0D9B7187">
      <w:pPr>
        <w:bidi w:val="0"/>
        <w:rPr>
          <w:rFonts w:hint="eastAsia"/>
          <w:color w:val="auto"/>
          <w:lang w:val="en-US" w:eastAsia="zh-CN"/>
        </w:rPr>
      </w:pPr>
    </w:p>
    <w:p w14:paraId="1B95515D">
      <w:pPr>
        <w:bidi w:val="0"/>
        <w:rPr>
          <w:rFonts w:hint="eastAsia"/>
          <w:color w:val="auto"/>
          <w:lang w:val="en-US" w:eastAsia="zh-CN"/>
        </w:rPr>
      </w:pPr>
    </w:p>
    <w:p w14:paraId="46088827">
      <w:pPr>
        <w:bidi w:val="0"/>
        <w:rPr>
          <w:rFonts w:hint="eastAsia"/>
          <w:color w:val="auto"/>
          <w:lang w:val="en-US" w:eastAsia="zh-CN"/>
        </w:rPr>
      </w:pPr>
    </w:p>
    <w:p w14:paraId="2DC5FFB3">
      <w:pPr>
        <w:bidi w:val="0"/>
        <w:rPr>
          <w:rFonts w:hint="eastAsia"/>
          <w:color w:val="auto"/>
          <w:lang w:val="en-US" w:eastAsia="zh-CN"/>
        </w:rPr>
      </w:pPr>
    </w:p>
    <w:p w14:paraId="086905B1">
      <w:pPr>
        <w:pStyle w:val="5"/>
        <w:rPr>
          <w:rFonts w:ascii="宋体" w:hAnsi="宋体" w:cs="宋体"/>
          <w:color w:val="auto"/>
          <w:sz w:val="24"/>
        </w:rPr>
      </w:pPr>
      <w:bookmarkStart w:id="58" w:name="_Toc26380"/>
      <w:r>
        <w:rPr>
          <w:rFonts w:hint="eastAsia" w:ascii="宋体" w:hAnsi="宋体" w:eastAsia="宋体" w:cs="宋体"/>
          <w:b/>
          <w:bCs/>
          <w:color w:val="auto"/>
          <w:sz w:val="32"/>
          <w:szCs w:val="22"/>
        </w:rPr>
        <w:t>表1 综合评分表</w:t>
      </w:r>
      <w:bookmarkEnd w:id="56"/>
      <w:bookmarkEnd w:id="57"/>
      <w:bookmarkEnd w:id="58"/>
    </w:p>
    <w:tbl>
      <w:tblPr>
        <w:tblStyle w:val="30"/>
        <w:tblW w:w="9564" w:type="dxa"/>
        <w:jc w:val="center"/>
        <w:tblLayout w:type="fixed"/>
        <w:tblCellMar>
          <w:top w:w="0" w:type="dxa"/>
          <w:left w:w="108" w:type="dxa"/>
          <w:bottom w:w="0" w:type="dxa"/>
          <w:right w:w="108" w:type="dxa"/>
        </w:tblCellMar>
      </w:tblPr>
      <w:tblGrid>
        <w:gridCol w:w="1370"/>
        <w:gridCol w:w="3982"/>
        <w:gridCol w:w="4212"/>
      </w:tblGrid>
      <w:tr w14:paraId="2382B442">
        <w:tblPrEx>
          <w:tblCellMar>
            <w:top w:w="0" w:type="dxa"/>
            <w:left w:w="108" w:type="dxa"/>
            <w:bottom w:w="0" w:type="dxa"/>
            <w:right w:w="108" w:type="dxa"/>
          </w:tblCellMar>
        </w:tblPrEx>
        <w:trPr>
          <w:trHeight w:val="0" w:hRule="atLeast"/>
          <w:jc w:val="center"/>
        </w:trPr>
        <w:tc>
          <w:tcPr>
            <w:tcW w:w="9564" w:type="dxa"/>
            <w:gridSpan w:val="3"/>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D4244FA">
            <w:pPr>
              <w:pStyle w:val="154"/>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商务部分，满分：</w:t>
            </w:r>
            <w:r>
              <w:rPr>
                <w:rFonts w:hint="eastAsia" w:hAnsi="宋体" w:cs="宋体"/>
                <w:b/>
                <w:bCs/>
                <w:color w:val="auto"/>
                <w:kern w:val="0"/>
                <w:sz w:val="24"/>
                <w:szCs w:val="24"/>
                <w:highlight w:val="none"/>
                <w:u w:val="single"/>
                <w:lang w:val="en-US" w:eastAsia="zh-CN"/>
              </w:rPr>
              <w:t>60</w:t>
            </w:r>
            <w:r>
              <w:rPr>
                <w:rFonts w:hint="eastAsia" w:ascii="宋体" w:hAnsi="宋体" w:eastAsia="宋体" w:cs="宋体"/>
                <w:b/>
                <w:bCs/>
                <w:color w:val="auto"/>
                <w:kern w:val="0"/>
                <w:sz w:val="24"/>
                <w:szCs w:val="24"/>
                <w:highlight w:val="none"/>
              </w:rPr>
              <w:t>分。</w:t>
            </w:r>
          </w:p>
        </w:tc>
      </w:tr>
      <w:tr w14:paraId="5AE4316C">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59CED0E8">
            <w:pPr>
              <w:pStyle w:val="154"/>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评分因素</w:t>
            </w:r>
          </w:p>
        </w:tc>
        <w:tc>
          <w:tcPr>
            <w:tcW w:w="3982" w:type="dxa"/>
            <w:tcBorders>
              <w:top w:val="single" w:color="000000" w:sz="4" w:space="0"/>
              <w:left w:val="single" w:color="000000" w:sz="4" w:space="0"/>
              <w:bottom w:val="single" w:color="000000" w:sz="4" w:space="0"/>
              <w:right w:val="single" w:color="000000" w:sz="4" w:space="0"/>
            </w:tcBorders>
            <w:noWrap w:val="0"/>
            <w:vAlign w:val="center"/>
          </w:tcPr>
          <w:p w14:paraId="4FBAF56A">
            <w:pPr>
              <w:pStyle w:val="154"/>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评分标准</w:t>
            </w:r>
          </w:p>
        </w:tc>
        <w:tc>
          <w:tcPr>
            <w:tcW w:w="4212" w:type="dxa"/>
            <w:tcBorders>
              <w:top w:val="single" w:color="000000" w:sz="4" w:space="0"/>
              <w:left w:val="single" w:color="000000" w:sz="4" w:space="0"/>
              <w:bottom w:val="single" w:color="000000" w:sz="4" w:space="0"/>
              <w:right w:val="single" w:color="000000" w:sz="4" w:space="0"/>
            </w:tcBorders>
            <w:noWrap w:val="0"/>
            <w:vAlign w:val="center"/>
          </w:tcPr>
          <w:p w14:paraId="1908CD52">
            <w:pPr>
              <w:pStyle w:val="154"/>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6FA911D2">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CFB05">
            <w:pPr>
              <w:pStyle w:val="154"/>
              <w:keepNext w:val="0"/>
              <w:keepLines w:val="0"/>
              <w:pageBreakBefore w:val="0"/>
              <w:widowControl w:val="0"/>
              <w:kinsoku/>
              <w:wordWrap w:val="0"/>
              <w:overflowPunct/>
              <w:topLinePunct w:val="0"/>
              <w:autoSpaceDE/>
              <w:autoSpaceDN/>
              <w:bidi w:val="0"/>
              <w:adjustRightInd/>
              <w:snapToGrid w:val="0"/>
              <w:spacing w:after="0" w:line="360" w:lineRule="exact"/>
              <w:ind w:firstLine="120" w:firstLineChars="5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企业获奖</w:t>
            </w:r>
          </w:p>
          <w:p w14:paraId="03C1A133">
            <w:pPr>
              <w:pStyle w:val="154"/>
              <w:keepNext w:val="0"/>
              <w:keepLines w:val="0"/>
              <w:pageBreakBefore w:val="0"/>
              <w:widowControl w:val="0"/>
              <w:kinsoku/>
              <w:wordWrap w:val="0"/>
              <w:overflowPunct/>
              <w:topLinePunct w:val="0"/>
              <w:autoSpaceDE/>
              <w:autoSpaceDN/>
              <w:bidi w:val="0"/>
              <w:adjustRightInd/>
              <w:snapToGrid w:val="0"/>
              <w:spacing w:after="0" w:line="360" w:lineRule="exact"/>
              <w:ind w:firstLine="120" w:firstLineChars="5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（12分）</w:t>
            </w:r>
          </w:p>
        </w:tc>
        <w:tc>
          <w:tcPr>
            <w:tcW w:w="39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314B6">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投标人近3年来（2023年1月1日至今）监理过的工程的获奖情况：</w:t>
            </w:r>
          </w:p>
          <w:p w14:paraId="1179199D">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1.获得省级或以上奖项的</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每个项目得6分；</w:t>
            </w:r>
          </w:p>
          <w:p w14:paraId="416DECFD">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2.获得地市级奖项的</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每个项目得3分；</w:t>
            </w:r>
          </w:p>
          <w:p w14:paraId="2D2BF80E">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3.其它情形的，不得分。</w:t>
            </w:r>
          </w:p>
          <w:p w14:paraId="12F94FEF">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说明：本项最高得12分。</w:t>
            </w:r>
          </w:p>
        </w:tc>
        <w:tc>
          <w:tcPr>
            <w:tcW w:w="42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60190">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1.同一项目获得多项奖项的，按最高奖项计取，不重复计算。不同项目获奖可累计得分。</w:t>
            </w:r>
          </w:p>
          <w:p w14:paraId="43BEB1BE">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2.需提供行政主管部门或建筑/市政类相关协会颁发的监理单位获奖证书或发文材料和获奖项目监理合同关键页扫描件（若上述获奖证明材料未能体现监理单位名称的，则须另外提供中标通知书作为评审依据）。</w:t>
            </w:r>
          </w:p>
          <w:p w14:paraId="1CC00017">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3.建筑/市政类相关协会需经民政部门备案</w:t>
            </w:r>
            <w:r>
              <w:rPr>
                <w:rFonts w:hint="eastAsia" w:hAnsi="宋体" w:cs="宋体"/>
                <w:b w:val="0"/>
                <w:bCs w:val="0"/>
                <w:color w:val="auto"/>
                <w:kern w:val="0"/>
                <w:sz w:val="24"/>
                <w:szCs w:val="24"/>
                <w:highlight w:val="none"/>
                <w:lang w:val="en-US" w:eastAsia="zh-CN" w:bidi="ar-SA"/>
              </w:rPr>
              <w:t>，</w:t>
            </w:r>
            <w:r>
              <w:rPr>
                <w:rFonts w:hint="eastAsia" w:ascii="宋体" w:hAnsi="宋体" w:eastAsia="宋体" w:cs="宋体"/>
                <w:b w:val="0"/>
                <w:bCs w:val="0"/>
                <w:color w:val="auto"/>
                <w:kern w:val="0"/>
                <w:sz w:val="24"/>
                <w:szCs w:val="24"/>
                <w:highlight w:val="none"/>
                <w:lang w:val="en-US" w:eastAsia="zh-CN" w:bidi="ar-SA"/>
              </w:rPr>
              <w:t>提供</w:t>
            </w:r>
            <w:r>
              <w:rPr>
                <w:rFonts w:hint="eastAsia" w:hAnsi="宋体" w:cs="宋体"/>
                <w:b w:val="0"/>
                <w:bCs w:val="0"/>
                <w:color w:val="auto"/>
                <w:kern w:val="0"/>
                <w:sz w:val="24"/>
                <w:szCs w:val="24"/>
                <w:highlight w:val="none"/>
                <w:lang w:val="en-US" w:eastAsia="zh-CN" w:bidi="ar-SA"/>
              </w:rPr>
              <w:t>全国社会组织信用信息公示平台</w:t>
            </w:r>
            <w:r>
              <w:rPr>
                <w:rFonts w:hint="eastAsia" w:ascii="宋体" w:hAnsi="宋体" w:eastAsia="宋体" w:cs="宋体"/>
                <w:b w:val="0"/>
                <w:bCs w:val="0"/>
                <w:color w:val="auto"/>
                <w:kern w:val="0"/>
                <w:sz w:val="24"/>
                <w:szCs w:val="24"/>
                <w:highlight w:val="none"/>
                <w:lang w:val="en-US" w:eastAsia="zh-CN" w:bidi="ar-SA"/>
              </w:rPr>
              <w:t>（https://xxgs.chinanpo.mca.gov.cn/gsxt/newList）网站备案登记截图）。</w:t>
            </w:r>
          </w:p>
          <w:p w14:paraId="5365642C">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4.获奖时间以发证或发文时间为准。</w:t>
            </w:r>
          </w:p>
          <w:p w14:paraId="065B6767">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5.任一奖项有以下情形之一的，该奖项视为无效，不予计分：</w:t>
            </w:r>
          </w:p>
          <w:p w14:paraId="2C8C44A6">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①奖项不属于指定类别的；</w:t>
            </w:r>
          </w:p>
          <w:p w14:paraId="45F1BCA0">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②颁发机构不符合要求的；</w:t>
            </w:r>
          </w:p>
          <w:p w14:paraId="7D048656">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③获奖时间不符合要求的；</w:t>
            </w:r>
          </w:p>
          <w:p w14:paraId="021F7643">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④获奖证明材料未能体现监理单位名称的。</w:t>
            </w:r>
          </w:p>
        </w:tc>
      </w:tr>
      <w:tr w14:paraId="012D5666">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E268E">
            <w:pPr>
              <w:pStyle w:val="154"/>
              <w:keepNext w:val="0"/>
              <w:keepLines w:val="0"/>
              <w:pageBreakBefore w:val="0"/>
              <w:widowControl w:val="0"/>
              <w:kinsoku/>
              <w:wordWrap w:val="0"/>
              <w:overflowPunct/>
              <w:topLinePunct w:val="0"/>
              <w:autoSpaceDE/>
              <w:autoSpaceDN/>
              <w:bidi w:val="0"/>
              <w:adjustRightInd/>
              <w:snapToGrid w:val="0"/>
              <w:spacing w:after="0"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7DFDE607">
            <w:pPr>
              <w:pStyle w:val="154"/>
              <w:keepNext w:val="0"/>
              <w:keepLines w:val="0"/>
              <w:pageBreakBefore w:val="0"/>
              <w:widowControl w:val="0"/>
              <w:kinsoku/>
              <w:wordWrap w:val="0"/>
              <w:overflowPunct/>
              <w:topLinePunct w:val="0"/>
              <w:autoSpaceDE/>
              <w:autoSpaceDN/>
              <w:bidi w:val="0"/>
              <w:adjustRightInd/>
              <w:snapToGrid w:val="0"/>
              <w:spacing w:after="0" w:line="360" w:lineRule="exact"/>
              <w:ind w:firstLine="120" w:firstLineChars="5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39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E3D9D">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投标人近3年来（2023年1月1日至今）业绩情况：</w:t>
            </w:r>
          </w:p>
          <w:p w14:paraId="1E524186">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 xml:space="preserve">承接 </w:t>
            </w:r>
            <w:r>
              <w:rPr>
                <w:rFonts w:hint="eastAsia" w:ascii="宋体" w:hAnsi="宋体" w:eastAsia="宋体" w:cs="宋体"/>
                <w:color w:val="auto"/>
                <w:sz w:val="24"/>
                <w:szCs w:val="24"/>
                <w:highlight w:val="none"/>
              </w:rPr>
              <w:t>过类似工程的，每个得 3分。</w:t>
            </w:r>
          </w:p>
          <w:p w14:paraId="1F1A8B94">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w:t>
            </w:r>
            <w:r>
              <w:rPr>
                <w:rFonts w:hint="eastAsia" w:ascii="宋体" w:hAnsi="宋体" w:eastAsia="宋体" w:cs="宋体"/>
                <w:color w:val="auto"/>
                <w:sz w:val="24"/>
                <w:szCs w:val="24"/>
                <w:highlight w:val="none"/>
                <w:u w:val="single"/>
              </w:rPr>
              <w:t xml:space="preserve"> 承接 </w:t>
            </w:r>
            <w:r>
              <w:rPr>
                <w:rFonts w:hint="eastAsia" w:ascii="宋体" w:hAnsi="宋体" w:eastAsia="宋体" w:cs="宋体"/>
                <w:color w:val="auto"/>
                <w:sz w:val="24"/>
                <w:szCs w:val="24"/>
                <w:highlight w:val="none"/>
              </w:rPr>
              <w:t>过类似工程的，不予计分。</w:t>
            </w:r>
          </w:p>
          <w:p w14:paraId="19E18C8C">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说明：本项最高得</w:t>
            </w:r>
            <w:r>
              <w:rPr>
                <w:rFonts w:hint="eastAsia"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42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42A71">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i w:val="0"/>
                <w:iCs w:val="0"/>
                <w:color w:val="auto"/>
                <w:kern w:val="0"/>
                <w:sz w:val="24"/>
                <w:szCs w:val="24"/>
                <w:highlight w:val="none"/>
              </w:rPr>
            </w:pPr>
            <w:r>
              <w:rPr>
                <w:rFonts w:hint="eastAsia" w:ascii="宋体" w:hAnsi="宋体" w:eastAsia="宋体" w:cs="宋体"/>
                <w:b w:val="0"/>
                <w:bCs w:val="0"/>
                <w:i w:val="0"/>
                <w:iCs w:val="0"/>
                <w:color w:val="auto"/>
                <w:kern w:val="0"/>
                <w:sz w:val="24"/>
                <w:szCs w:val="24"/>
                <w:highlight w:val="none"/>
              </w:rPr>
              <w:t>1.类似工程：总投资金额≥</w:t>
            </w:r>
            <w:r>
              <w:rPr>
                <w:rFonts w:hint="eastAsia" w:hAnsi="宋体" w:cs="宋体"/>
                <w:b w:val="0"/>
                <w:bCs w:val="0"/>
                <w:i w:val="0"/>
                <w:iCs w:val="0"/>
                <w:color w:val="auto"/>
                <w:kern w:val="0"/>
                <w:sz w:val="24"/>
                <w:szCs w:val="24"/>
                <w:highlight w:val="none"/>
                <w:lang w:val="en-US" w:eastAsia="zh-CN"/>
              </w:rPr>
              <w:t>4</w:t>
            </w:r>
            <w:r>
              <w:rPr>
                <w:rFonts w:hint="eastAsia" w:ascii="宋体" w:hAnsi="宋体" w:eastAsia="宋体" w:cs="宋体"/>
                <w:b w:val="0"/>
                <w:bCs w:val="0"/>
                <w:i w:val="0"/>
                <w:iCs w:val="0"/>
                <w:color w:val="auto"/>
                <w:kern w:val="0"/>
                <w:sz w:val="24"/>
                <w:szCs w:val="24"/>
                <w:highlight w:val="none"/>
              </w:rPr>
              <w:t>00万元的房建工程或市政公用工程类监理服务项目。</w:t>
            </w:r>
          </w:p>
          <w:p w14:paraId="78E0427E">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i w:val="0"/>
                <w:iCs w:val="0"/>
                <w:color w:val="auto"/>
                <w:kern w:val="0"/>
                <w:sz w:val="24"/>
                <w:szCs w:val="24"/>
                <w:highlight w:val="none"/>
              </w:rPr>
            </w:pPr>
            <w:r>
              <w:rPr>
                <w:rFonts w:hint="eastAsia" w:ascii="宋体" w:hAnsi="宋体" w:eastAsia="宋体" w:cs="宋体"/>
                <w:b w:val="0"/>
                <w:bCs w:val="0"/>
                <w:i w:val="0"/>
                <w:iCs w:val="0"/>
                <w:color w:val="auto"/>
                <w:kern w:val="0"/>
                <w:sz w:val="24"/>
                <w:szCs w:val="24"/>
                <w:highlight w:val="none"/>
              </w:rPr>
              <w:t>2.提供合同关键页扫描件，否则不得分。</w:t>
            </w:r>
          </w:p>
          <w:p w14:paraId="5F282ACF">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i w:val="0"/>
                <w:iCs w:val="0"/>
                <w:color w:val="auto"/>
                <w:kern w:val="0"/>
                <w:sz w:val="24"/>
                <w:szCs w:val="24"/>
                <w:highlight w:val="none"/>
              </w:rPr>
            </w:pPr>
            <w:r>
              <w:rPr>
                <w:rFonts w:hint="eastAsia" w:ascii="宋体" w:hAnsi="宋体" w:eastAsia="宋体" w:cs="宋体"/>
                <w:b w:val="0"/>
                <w:bCs w:val="0"/>
                <w:i w:val="0"/>
                <w:iCs w:val="0"/>
                <w:color w:val="auto"/>
                <w:kern w:val="0"/>
                <w:sz w:val="24"/>
                <w:szCs w:val="24"/>
                <w:highlight w:val="none"/>
              </w:rPr>
              <w:t>3.项目业绩认定时间以合同签约时间为准。</w:t>
            </w:r>
          </w:p>
          <w:p w14:paraId="7020B070">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i w:val="0"/>
                <w:iCs w:val="0"/>
                <w:color w:val="auto"/>
                <w:kern w:val="0"/>
                <w:sz w:val="24"/>
                <w:szCs w:val="24"/>
                <w:highlight w:val="none"/>
              </w:rPr>
              <w:t>4.业绩不符合评分标准和备注规定的，不予计分。</w:t>
            </w:r>
          </w:p>
        </w:tc>
      </w:tr>
      <w:tr w14:paraId="712BFDCC">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1CFD22E0">
            <w:pPr>
              <w:pStyle w:val="154"/>
              <w:keepNext w:val="0"/>
              <w:keepLines w:val="0"/>
              <w:pageBreakBefore w:val="0"/>
              <w:widowControl w:val="0"/>
              <w:kinsoku/>
              <w:wordWrap w:val="0"/>
              <w:overflowPunct/>
              <w:topLinePunct w:val="0"/>
              <w:autoSpaceDE/>
              <w:autoSpaceDN/>
              <w:bidi w:val="0"/>
              <w:adjustRightInd/>
              <w:snapToGrid w:val="0"/>
              <w:spacing w:after="0"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企业管理体系认证</w:t>
            </w:r>
          </w:p>
          <w:p w14:paraId="01755F39">
            <w:pPr>
              <w:pStyle w:val="154"/>
              <w:keepNext w:val="0"/>
              <w:keepLines w:val="0"/>
              <w:pageBreakBefore w:val="0"/>
              <w:widowControl w:val="0"/>
              <w:kinsoku/>
              <w:wordWrap w:val="0"/>
              <w:overflowPunct/>
              <w:topLinePunct w:val="0"/>
              <w:autoSpaceDE/>
              <w:autoSpaceDN/>
              <w:bidi w:val="0"/>
              <w:adjustRightInd/>
              <w:snapToGrid w:val="0"/>
              <w:spacing w:after="0"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3982" w:type="dxa"/>
            <w:tcBorders>
              <w:top w:val="single" w:color="000000" w:sz="4" w:space="0"/>
              <w:left w:val="single" w:color="000000" w:sz="4" w:space="0"/>
              <w:bottom w:val="single" w:color="auto" w:sz="4" w:space="0"/>
              <w:right w:val="single" w:color="000000" w:sz="4" w:space="0"/>
            </w:tcBorders>
            <w:noWrap w:val="0"/>
            <w:vAlign w:val="center"/>
          </w:tcPr>
          <w:p w14:paraId="4C3E42C5">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1．企业获得质量管理体系认证、职业健康安全管理体系认证、环境管理体系认证，信息安全管理体系认证中，每获得1项认证得1.5分，最高得6分。</w:t>
            </w:r>
          </w:p>
          <w:p w14:paraId="5C9C6878">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2．未获得以上认证的，不予计分。</w:t>
            </w:r>
          </w:p>
          <w:p w14:paraId="71BD1D6B">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说明：本项最高得6分。</w:t>
            </w:r>
          </w:p>
        </w:tc>
        <w:tc>
          <w:tcPr>
            <w:tcW w:w="4212" w:type="dxa"/>
            <w:tcBorders>
              <w:top w:val="single" w:color="000000" w:sz="4" w:space="0"/>
              <w:left w:val="single" w:color="000000" w:sz="4" w:space="0"/>
              <w:bottom w:val="single" w:color="auto" w:sz="4" w:space="0"/>
              <w:right w:val="single" w:color="000000" w:sz="4" w:space="0"/>
            </w:tcBorders>
            <w:noWrap w:val="0"/>
            <w:vAlign w:val="center"/>
          </w:tcPr>
          <w:p w14:paraId="6F9653E1">
            <w:pPr>
              <w:keepNext w:val="0"/>
              <w:keepLines w:val="0"/>
              <w:pageBreakBefore w:val="0"/>
              <w:widowControl w:val="0"/>
              <w:kinsoku/>
              <w:overflowPunct/>
              <w:topLinePunct w:val="0"/>
              <w:autoSpaceDE/>
              <w:autoSpaceDN/>
              <w:bidi w:val="0"/>
              <w:adjustRightInd/>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1．需附在有效期内的认证证书扫描件，及国家认证认可监督管理委员会信息中心认证认可业务信息统一查询平台(http://cx.cnca.cn/）查询结果网页截图。</w:t>
            </w:r>
          </w:p>
          <w:p w14:paraId="5F5F3564">
            <w:pPr>
              <w:keepNext w:val="0"/>
              <w:keepLines w:val="0"/>
              <w:pageBreakBefore w:val="0"/>
              <w:widowControl w:val="0"/>
              <w:kinsoku/>
              <w:overflowPunct/>
              <w:topLinePunct w:val="0"/>
              <w:autoSpaceDE/>
              <w:autoSpaceDN/>
              <w:bidi w:val="0"/>
              <w:adjustRightInd/>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2．认证证书不在有效期内的，该认证证书视为无效，不予计分。</w:t>
            </w:r>
          </w:p>
        </w:tc>
      </w:tr>
      <w:tr w14:paraId="2F14B41D">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5ABFF15F">
            <w:pPr>
              <w:pStyle w:val="154"/>
              <w:keepNext w:val="0"/>
              <w:keepLines w:val="0"/>
              <w:pageBreakBefore w:val="0"/>
              <w:widowControl w:val="0"/>
              <w:kinsoku/>
              <w:wordWrap w:val="0"/>
              <w:overflowPunct/>
              <w:topLinePunct w:val="0"/>
              <w:autoSpaceDE/>
              <w:autoSpaceDN/>
              <w:bidi w:val="0"/>
              <w:adjustRightInd/>
              <w:snapToGrid w:val="0"/>
              <w:spacing w:after="0"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优秀监理</w:t>
            </w:r>
          </w:p>
          <w:p w14:paraId="257F0C73">
            <w:pPr>
              <w:pStyle w:val="154"/>
              <w:keepNext w:val="0"/>
              <w:keepLines w:val="0"/>
              <w:pageBreakBefore w:val="0"/>
              <w:widowControl w:val="0"/>
              <w:kinsoku/>
              <w:wordWrap w:val="0"/>
              <w:overflowPunct/>
              <w:topLinePunct w:val="0"/>
              <w:autoSpaceDE/>
              <w:autoSpaceDN/>
              <w:bidi w:val="0"/>
              <w:adjustRightInd/>
              <w:snapToGrid w:val="0"/>
              <w:spacing w:after="0"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w:t>
            </w:r>
            <w:r>
              <w:rPr>
                <w:rFonts w:hint="eastAsia"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982" w:type="dxa"/>
            <w:tcBorders>
              <w:top w:val="single" w:color="000000" w:sz="4" w:space="0"/>
              <w:left w:val="single" w:color="000000" w:sz="4" w:space="0"/>
              <w:bottom w:val="single" w:color="auto" w:sz="4" w:space="0"/>
              <w:right w:val="single" w:color="000000" w:sz="4" w:space="0"/>
            </w:tcBorders>
            <w:noWrap w:val="0"/>
            <w:vAlign w:val="center"/>
          </w:tcPr>
          <w:p w14:paraId="18338837">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企业2023年至今企业获得过地级市或以上建筑行业协会颁发的“优秀监理企业”的，得</w:t>
            </w:r>
            <w:r>
              <w:rPr>
                <w:rFonts w:hint="eastAsia"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val="en-US" w:eastAsia="zh-CN"/>
              </w:rPr>
              <w:t>分。</w:t>
            </w:r>
          </w:p>
          <w:p w14:paraId="7B37F5AD">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说明：本项最高得</w:t>
            </w:r>
            <w:r>
              <w:rPr>
                <w:rFonts w:hint="eastAsia"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val="en-US" w:eastAsia="zh-CN"/>
              </w:rPr>
              <w:t>分。</w:t>
            </w:r>
          </w:p>
        </w:tc>
        <w:tc>
          <w:tcPr>
            <w:tcW w:w="4212" w:type="dxa"/>
            <w:tcBorders>
              <w:top w:val="single" w:color="000000" w:sz="4" w:space="0"/>
              <w:left w:val="single" w:color="000000" w:sz="4" w:space="0"/>
              <w:bottom w:val="single" w:color="auto" w:sz="4" w:space="0"/>
              <w:right w:val="single" w:color="000000" w:sz="4" w:space="0"/>
            </w:tcBorders>
            <w:noWrap w:val="0"/>
            <w:vAlign w:val="center"/>
          </w:tcPr>
          <w:p w14:paraId="39B6EB77">
            <w:pPr>
              <w:keepNext w:val="0"/>
              <w:keepLines w:val="0"/>
              <w:pageBreakBefore w:val="0"/>
              <w:widowControl w:val="0"/>
              <w:kinsoku/>
              <w:overflowPunct/>
              <w:topLinePunct w:val="0"/>
              <w:autoSpaceDE/>
              <w:autoSpaceDN/>
              <w:bidi w:val="0"/>
              <w:adjustRightInd/>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1、须需提供相关证书扫描件。</w:t>
            </w:r>
          </w:p>
          <w:p w14:paraId="137B7CF9">
            <w:pPr>
              <w:keepNext w:val="0"/>
              <w:keepLines w:val="0"/>
              <w:pageBreakBefore w:val="0"/>
              <w:widowControl w:val="0"/>
              <w:kinsoku/>
              <w:overflowPunct/>
              <w:topLinePunct w:val="0"/>
              <w:autoSpaceDE/>
              <w:autoSpaceDN/>
              <w:bidi w:val="0"/>
              <w:adjustRightInd/>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2、须提供地级市或以上建筑行业协会或建设行政主管部门网站截图。</w:t>
            </w:r>
          </w:p>
        </w:tc>
      </w:tr>
      <w:tr w14:paraId="23083FF1">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1C95512A">
            <w:pPr>
              <w:pStyle w:val="154"/>
              <w:keepNext w:val="0"/>
              <w:keepLines w:val="0"/>
              <w:pageBreakBefore w:val="0"/>
              <w:widowControl w:val="0"/>
              <w:kinsoku/>
              <w:wordWrap w:val="0"/>
              <w:overflowPunct/>
              <w:topLinePunct w:val="0"/>
              <w:autoSpaceDE/>
              <w:autoSpaceDN/>
              <w:bidi w:val="0"/>
              <w:adjustRightInd/>
              <w:snapToGrid w:val="0"/>
              <w:spacing w:after="0"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企业纳税</w:t>
            </w:r>
          </w:p>
          <w:p w14:paraId="363563AC">
            <w:pPr>
              <w:pStyle w:val="154"/>
              <w:keepNext w:val="0"/>
              <w:keepLines w:val="0"/>
              <w:pageBreakBefore w:val="0"/>
              <w:widowControl w:val="0"/>
              <w:kinsoku/>
              <w:wordWrap w:val="0"/>
              <w:overflowPunct/>
              <w:topLinePunct w:val="0"/>
              <w:autoSpaceDE/>
              <w:autoSpaceDN/>
              <w:bidi w:val="0"/>
              <w:adjustRightInd/>
              <w:snapToGrid w:val="0"/>
              <w:spacing w:after="0"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982" w:type="dxa"/>
            <w:tcBorders>
              <w:top w:val="single" w:color="000000" w:sz="4" w:space="0"/>
              <w:left w:val="single" w:color="000000" w:sz="4" w:space="0"/>
              <w:bottom w:val="single" w:color="auto" w:sz="4" w:space="0"/>
              <w:right w:val="single" w:color="000000" w:sz="4" w:space="0"/>
            </w:tcBorders>
            <w:noWrap w:val="0"/>
            <w:vAlign w:val="center"/>
          </w:tcPr>
          <w:p w14:paraId="3C83406E">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企业连续3年或3年以上获得纳税信用A级纳税人的得</w:t>
            </w:r>
            <w:r>
              <w:rPr>
                <w:rFonts w:hint="eastAsia"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val="en-US" w:eastAsia="zh-CN"/>
              </w:rPr>
              <w:t>分。(其中必须有2023年度)</w:t>
            </w:r>
          </w:p>
          <w:p w14:paraId="1F972A0B">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说明：本项最高得</w:t>
            </w:r>
            <w:r>
              <w:rPr>
                <w:rFonts w:hint="eastAsia"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val="en-US" w:eastAsia="zh-CN"/>
              </w:rPr>
              <w:t>分。</w:t>
            </w:r>
          </w:p>
        </w:tc>
        <w:tc>
          <w:tcPr>
            <w:tcW w:w="4212" w:type="dxa"/>
            <w:tcBorders>
              <w:top w:val="single" w:color="000000" w:sz="4" w:space="0"/>
              <w:left w:val="single" w:color="000000" w:sz="4" w:space="0"/>
              <w:bottom w:val="single" w:color="auto" w:sz="4" w:space="0"/>
              <w:right w:val="single" w:color="000000" w:sz="4" w:space="0"/>
            </w:tcBorders>
            <w:noWrap w:val="0"/>
            <w:vAlign w:val="center"/>
          </w:tcPr>
          <w:p w14:paraId="7D06CACC">
            <w:pPr>
              <w:keepNext w:val="0"/>
              <w:keepLines w:val="0"/>
              <w:pageBreakBefore w:val="0"/>
              <w:widowControl w:val="0"/>
              <w:kinsoku/>
              <w:overflowPunct/>
              <w:topLinePunct w:val="0"/>
              <w:autoSpaceDE/>
              <w:autoSpaceDN/>
              <w:bidi w:val="0"/>
              <w:adjustRightInd/>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1.提供企业纳税信用A级纳税人相应证明文件扫描件及国家税务总局（或省级电子税务局）网上查询截图，否则不得分。</w:t>
            </w:r>
          </w:p>
          <w:p w14:paraId="12874C3B">
            <w:pPr>
              <w:keepNext w:val="0"/>
              <w:keepLines w:val="0"/>
              <w:pageBreakBefore w:val="0"/>
              <w:widowControl w:val="0"/>
              <w:kinsoku/>
              <w:overflowPunct/>
              <w:topLinePunct w:val="0"/>
              <w:autoSpaceDE/>
              <w:autoSpaceDN/>
              <w:bidi w:val="0"/>
              <w:adjustRightInd/>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2.只计算投标人自身（不计算投标人的分公司、子公司及分支机构）。</w:t>
            </w:r>
          </w:p>
        </w:tc>
      </w:tr>
      <w:tr w14:paraId="07F34999">
        <w:tblPrEx>
          <w:tblCellMar>
            <w:top w:w="0" w:type="dxa"/>
            <w:left w:w="108" w:type="dxa"/>
            <w:bottom w:w="0" w:type="dxa"/>
            <w:right w:w="108" w:type="dxa"/>
          </w:tblCellMar>
        </w:tblPrEx>
        <w:trPr>
          <w:trHeight w:val="2196" w:hRule="atLeas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21B032D4">
            <w:pPr>
              <w:pStyle w:val="154"/>
              <w:keepNext w:val="0"/>
              <w:keepLines w:val="0"/>
              <w:pageBreakBefore w:val="0"/>
              <w:widowControl w:val="0"/>
              <w:kinsoku/>
              <w:wordWrap w:val="0"/>
              <w:overflowPunct/>
              <w:topLinePunct w:val="0"/>
              <w:autoSpaceDE/>
              <w:autoSpaceDN/>
              <w:bidi w:val="0"/>
              <w:adjustRightInd/>
              <w:snapToGrid w:val="0"/>
              <w:spacing w:after="0"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总监理工程师（</w:t>
            </w:r>
            <w:r>
              <w:rPr>
                <w:rFonts w:hint="eastAsia"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982" w:type="dxa"/>
            <w:tcBorders>
              <w:top w:val="single" w:color="000000" w:sz="4" w:space="0"/>
              <w:left w:val="single" w:color="000000" w:sz="4" w:space="0"/>
              <w:bottom w:val="single" w:color="auto" w:sz="4" w:space="0"/>
              <w:right w:val="single" w:color="000000" w:sz="4" w:space="0"/>
            </w:tcBorders>
            <w:noWrap w:val="0"/>
            <w:vAlign w:val="center"/>
          </w:tcPr>
          <w:p w14:paraId="7432CDD4">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1.拟委派的总监理工程师具备高级工程师（或以上）技术职称的得</w:t>
            </w:r>
            <w:r>
              <w:rPr>
                <w:rFonts w:hint="eastAsia"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分；</w:t>
            </w:r>
          </w:p>
          <w:p w14:paraId="0863BEC8">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2.拟委派的总监理工程师具备一级注册建造师证书的得</w:t>
            </w:r>
            <w:r>
              <w:rPr>
                <w:rFonts w:hint="eastAsia" w:hAnsi="宋体" w:cs="宋体"/>
                <w:color w:val="auto"/>
                <w:kern w:val="0"/>
                <w:sz w:val="24"/>
                <w:szCs w:val="24"/>
                <w:highlight w:val="none"/>
                <w:lang w:val="en-US" w:eastAsia="zh-CN" w:bidi="ar-SA"/>
              </w:rPr>
              <w:t>3</w:t>
            </w:r>
            <w:r>
              <w:rPr>
                <w:rFonts w:hint="eastAsia" w:ascii="宋体" w:hAnsi="宋体" w:eastAsia="宋体" w:cs="宋体"/>
                <w:color w:val="auto"/>
                <w:kern w:val="0"/>
                <w:sz w:val="24"/>
                <w:szCs w:val="24"/>
                <w:highlight w:val="none"/>
                <w:lang w:val="en-US" w:eastAsia="zh-CN" w:bidi="ar-SA"/>
              </w:rPr>
              <w:t>分；</w:t>
            </w:r>
          </w:p>
          <w:p w14:paraId="3DF5E979">
            <w:pPr>
              <w:pStyle w:val="154"/>
              <w:keepNext w:val="0"/>
              <w:keepLines w:val="0"/>
              <w:pageBreakBefore w:val="0"/>
              <w:widowControl w:val="0"/>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SA"/>
              </w:rPr>
              <w:t>说明：本项最高得</w:t>
            </w:r>
            <w:r>
              <w:rPr>
                <w:rFonts w:hint="eastAsia"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w:t>
            </w:r>
          </w:p>
        </w:tc>
        <w:tc>
          <w:tcPr>
            <w:tcW w:w="4212" w:type="dxa"/>
            <w:tcBorders>
              <w:top w:val="single" w:color="000000" w:sz="4" w:space="0"/>
              <w:left w:val="single" w:color="000000" w:sz="4" w:space="0"/>
              <w:bottom w:val="single" w:color="auto" w:sz="4" w:space="0"/>
              <w:right w:val="single" w:color="000000" w:sz="4" w:space="0"/>
            </w:tcBorders>
            <w:noWrap w:val="0"/>
            <w:vAlign w:val="center"/>
          </w:tcPr>
          <w:p w14:paraId="218702CA">
            <w:pPr>
              <w:keepNext w:val="0"/>
              <w:keepLines w:val="0"/>
              <w:pageBreakBefore w:val="0"/>
              <w:widowControl w:val="0"/>
              <w:kinsoku/>
              <w:overflowPunct/>
              <w:topLinePunct w:val="0"/>
              <w:autoSpaceDE/>
              <w:autoSpaceDN/>
              <w:bidi w:val="0"/>
              <w:adjustRightInd/>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须提供相关证书、证明材料扫描件，同时提供在本单位缴纳的社保（至少一个月，其中必须有2026年</w:t>
            </w:r>
            <w:r>
              <w:rPr>
                <w:rFonts w:hint="eastAsia" w:hAnsi="宋体" w:cs="宋体"/>
                <w:snapToGrid w:val="0"/>
                <w:color w:val="auto"/>
                <w:kern w:val="0"/>
                <w:sz w:val="24"/>
                <w:szCs w:val="24"/>
                <w:highlight w:val="none"/>
                <w:lang w:val="en-US" w:eastAsia="zh-CN"/>
              </w:rPr>
              <w:t>08</w:t>
            </w:r>
            <w:r>
              <w:rPr>
                <w:rFonts w:hint="eastAsia" w:ascii="宋体" w:hAnsi="宋体" w:eastAsia="宋体" w:cs="宋体"/>
                <w:snapToGrid w:val="0"/>
                <w:color w:val="auto"/>
                <w:kern w:val="0"/>
                <w:sz w:val="24"/>
                <w:szCs w:val="24"/>
                <w:highlight w:val="none"/>
                <w:lang w:val="en-US" w:eastAsia="zh-CN"/>
              </w:rPr>
              <w:t>月）证明文件（注：</w:t>
            </w:r>
            <w:r>
              <w:rPr>
                <w:rFonts w:hint="eastAsia" w:hAnsi="宋体" w:cs="宋体"/>
                <w:snapToGrid w:val="0"/>
                <w:color w:val="auto"/>
                <w:kern w:val="0"/>
                <w:sz w:val="24"/>
                <w:szCs w:val="24"/>
                <w:highlight w:val="none"/>
                <w:lang w:val="en-US" w:eastAsia="zh-CN"/>
              </w:rPr>
              <w:t>离</w:t>
            </w:r>
            <w:r>
              <w:rPr>
                <w:rFonts w:hint="eastAsia" w:ascii="宋体" w:hAnsi="宋体" w:eastAsia="宋体" w:cs="宋体"/>
                <w:snapToGrid w:val="0"/>
                <w:color w:val="auto"/>
                <w:kern w:val="0"/>
                <w:sz w:val="24"/>
                <w:szCs w:val="24"/>
                <w:highlight w:val="none"/>
                <w:lang w:val="en-US" w:eastAsia="zh-CN"/>
              </w:rPr>
              <w:t>退休人员，须提供</w:t>
            </w:r>
            <w:r>
              <w:rPr>
                <w:rFonts w:hint="eastAsia" w:hAnsi="宋体" w:cs="宋体"/>
                <w:snapToGrid w:val="0"/>
                <w:color w:val="auto"/>
                <w:kern w:val="0"/>
                <w:sz w:val="24"/>
                <w:szCs w:val="24"/>
                <w:highlight w:val="none"/>
                <w:lang w:val="en-US" w:eastAsia="zh-CN"/>
              </w:rPr>
              <w:t>离</w:t>
            </w:r>
            <w:r>
              <w:rPr>
                <w:rFonts w:hint="eastAsia" w:ascii="宋体" w:hAnsi="宋体" w:eastAsia="宋体" w:cs="宋体"/>
                <w:snapToGrid w:val="0"/>
                <w:color w:val="auto"/>
                <w:kern w:val="0"/>
                <w:sz w:val="24"/>
                <w:szCs w:val="24"/>
                <w:highlight w:val="none"/>
                <w:lang w:val="en-US" w:eastAsia="zh-CN"/>
              </w:rPr>
              <w:t>退休证、与投标人签署的有效劳务合同），否则不得分</w:t>
            </w:r>
            <w:r>
              <w:rPr>
                <w:rFonts w:hint="eastAsia" w:hAnsi="宋体" w:cs="宋体"/>
                <w:snapToGrid w:val="0"/>
                <w:color w:val="auto"/>
                <w:kern w:val="0"/>
                <w:sz w:val="24"/>
                <w:szCs w:val="24"/>
                <w:highlight w:val="none"/>
                <w:lang w:val="en-US" w:eastAsia="zh-CN"/>
              </w:rPr>
              <w:t>。</w:t>
            </w:r>
          </w:p>
        </w:tc>
      </w:tr>
      <w:tr w14:paraId="775D8F59">
        <w:tblPrEx>
          <w:tblCellMar>
            <w:top w:w="0" w:type="dxa"/>
            <w:left w:w="108" w:type="dxa"/>
            <w:bottom w:w="0" w:type="dxa"/>
            <w:right w:w="108" w:type="dxa"/>
          </w:tblCellMar>
        </w:tblPrEx>
        <w:trPr>
          <w:trHeight w:val="0" w:hRule="atLeast"/>
          <w:jc w:val="center"/>
        </w:trPr>
        <w:tc>
          <w:tcPr>
            <w:tcW w:w="1370" w:type="dxa"/>
            <w:tcBorders>
              <w:top w:val="single" w:color="auto" w:sz="4" w:space="0"/>
              <w:left w:val="single" w:color="auto" w:sz="4" w:space="0"/>
              <w:right w:val="single" w:color="auto" w:sz="4" w:space="0"/>
            </w:tcBorders>
            <w:noWrap w:val="0"/>
            <w:vAlign w:val="center"/>
          </w:tcPr>
          <w:p w14:paraId="6B68BA87">
            <w:pPr>
              <w:keepNext w:val="0"/>
              <w:keepLines w:val="0"/>
              <w:pageBreakBefore w:val="0"/>
              <w:widowControl w:val="0"/>
              <w:kinsoku/>
              <w:wordWrap/>
              <w:overflowPunct/>
              <w:topLinePunct w:val="0"/>
              <w:autoSpaceDE/>
              <w:autoSpaceDN/>
              <w:bidi w:val="0"/>
              <w:adjustRightInd/>
              <w:snapToGrid/>
              <w:spacing w:line="360" w:lineRule="exact"/>
              <w:ind w:left="24" w:leftChars="10" w:right="24" w:rightChars="10"/>
              <w:jc w:val="center"/>
              <w:textAlignment w:val="auto"/>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其他监理人员配备</w:t>
            </w:r>
          </w:p>
          <w:p w14:paraId="7379769E">
            <w:pPr>
              <w:keepNext w:val="0"/>
              <w:keepLines w:val="0"/>
              <w:pageBreakBefore w:val="0"/>
              <w:widowControl w:val="0"/>
              <w:kinsoku/>
              <w:wordWrap/>
              <w:overflowPunct/>
              <w:topLinePunct w:val="0"/>
              <w:autoSpaceDE/>
              <w:autoSpaceDN/>
              <w:bidi w:val="0"/>
              <w:adjustRightInd/>
              <w:snapToGrid/>
              <w:spacing w:line="360" w:lineRule="exact"/>
              <w:ind w:left="24" w:leftChars="10" w:right="24" w:rightChars="1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TW"/>
              </w:rPr>
              <w:t>（</w:t>
            </w:r>
            <w:r>
              <w:rPr>
                <w:rFonts w:hint="eastAsia" w:hAnsi="宋体" w:cs="宋体"/>
                <w:color w:val="auto"/>
                <w:sz w:val="24"/>
                <w:szCs w:val="24"/>
                <w:highlight w:val="none"/>
                <w:lang w:val="en-US" w:eastAsia="zh-CN"/>
              </w:rPr>
              <w:t>15</w:t>
            </w:r>
            <w:r>
              <w:rPr>
                <w:rFonts w:hint="eastAsia" w:ascii="宋体" w:hAnsi="宋体" w:eastAsia="宋体" w:cs="宋体"/>
                <w:color w:val="auto"/>
                <w:sz w:val="24"/>
                <w:szCs w:val="24"/>
                <w:highlight w:val="none"/>
                <w:lang w:val="zh-TW"/>
              </w:rPr>
              <w:t>分）</w:t>
            </w:r>
          </w:p>
        </w:tc>
        <w:tc>
          <w:tcPr>
            <w:tcW w:w="3982" w:type="dxa"/>
            <w:tcBorders>
              <w:top w:val="single" w:color="auto" w:sz="4" w:space="0"/>
              <w:left w:val="single" w:color="auto" w:sz="4" w:space="0"/>
              <w:bottom w:val="single" w:color="auto" w:sz="4" w:space="0"/>
              <w:right w:val="single" w:color="auto" w:sz="4" w:space="0"/>
            </w:tcBorders>
            <w:noWrap w:val="0"/>
            <w:vAlign w:val="center"/>
          </w:tcPr>
          <w:p w14:paraId="07FAD0C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1.拟委派本项目的监理人员，数量和专业完全满足表2《项目监理机构其他人员需求表》要求的得</w:t>
            </w:r>
            <w:r>
              <w:rPr>
                <w:rFonts w:hint="eastAsia"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r>
              <w:rPr>
                <w:rFonts w:hint="eastAsia" w:hAnsi="宋体" w:cs="宋体"/>
                <w:color w:val="auto"/>
                <w:sz w:val="24"/>
                <w:szCs w:val="24"/>
                <w:highlight w:val="none"/>
                <w:lang w:val="en-US" w:eastAsia="zh-CN"/>
              </w:rPr>
              <w:t>否则不得分</w:t>
            </w:r>
            <w:r>
              <w:rPr>
                <w:rFonts w:hint="eastAsia" w:hAnsi="宋体" w:cs="宋体"/>
                <w:color w:val="auto"/>
                <w:sz w:val="24"/>
                <w:szCs w:val="24"/>
                <w:highlight w:val="none"/>
                <w:lang w:eastAsia="zh-CN"/>
              </w:rPr>
              <w:t>。</w:t>
            </w:r>
          </w:p>
          <w:p w14:paraId="0D63FC6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2.拟委派本项目的专业监理工程师获得过市级以上(含市级)优秀总监理工程师或优秀监理工程师称号的，得</w:t>
            </w:r>
            <w:r>
              <w:rPr>
                <w:rFonts w:hint="eastAsia"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237F439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trike/>
                <w:dstrike w:val="0"/>
                <w:color w:val="auto"/>
                <w:sz w:val="24"/>
                <w:szCs w:val="24"/>
                <w:highlight w:val="none"/>
                <w:lang w:eastAsia="zh-CN"/>
              </w:rPr>
            </w:pPr>
            <w:r>
              <w:rPr>
                <w:rFonts w:hint="eastAsia" w:ascii="宋体" w:hAnsi="宋体" w:eastAsia="宋体" w:cs="宋体"/>
                <w:strike w:val="0"/>
                <w:dstrike w:val="0"/>
                <w:color w:val="auto"/>
                <w:sz w:val="24"/>
                <w:szCs w:val="24"/>
                <w:highlight w:val="none"/>
              </w:rPr>
              <w:t>3.</w:t>
            </w:r>
            <w:r>
              <w:rPr>
                <w:rFonts w:hint="eastAsia" w:ascii="宋体" w:hAnsi="宋体" w:eastAsia="宋体" w:cs="宋体"/>
                <w:color w:val="auto"/>
                <w:sz w:val="24"/>
                <w:szCs w:val="24"/>
                <w:highlight w:val="none"/>
              </w:rPr>
              <w:t>拟委派本项目的</w:t>
            </w:r>
            <w:r>
              <w:rPr>
                <w:rFonts w:hint="eastAsia" w:hAnsi="宋体" w:cs="宋体"/>
                <w:strike w:val="0"/>
                <w:dstrike w:val="0"/>
                <w:color w:val="auto"/>
                <w:sz w:val="24"/>
                <w:szCs w:val="24"/>
                <w:highlight w:val="none"/>
                <w:lang w:val="en-US" w:eastAsia="zh-CN"/>
              </w:rPr>
              <w:t>监理员</w:t>
            </w:r>
            <w:r>
              <w:rPr>
                <w:rFonts w:hint="eastAsia" w:ascii="宋体" w:hAnsi="宋体" w:eastAsia="宋体" w:cs="宋体"/>
                <w:strike w:val="0"/>
                <w:dstrike w:val="0"/>
                <w:color w:val="auto"/>
                <w:sz w:val="24"/>
                <w:szCs w:val="24"/>
                <w:highlight w:val="none"/>
              </w:rPr>
              <w:t>具有全国注册监理工程师证书(</w:t>
            </w:r>
            <w:r>
              <w:rPr>
                <w:rFonts w:hint="eastAsia" w:hAnsi="宋体" w:cs="宋体"/>
                <w:strike w:val="0"/>
                <w:dstrike w:val="0"/>
                <w:color w:val="auto"/>
                <w:sz w:val="24"/>
                <w:szCs w:val="24"/>
                <w:highlight w:val="none"/>
                <w:lang w:val="en-US" w:eastAsia="zh-CN"/>
              </w:rPr>
              <w:t>市政公用</w:t>
            </w:r>
            <w:r>
              <w:rPr>
                <w:rFonts w:hint="eastAsia" w:ascii="宋体" w:hAnsi="宋体" w:eastAsia="宋体" w:cs="宋体"/>
                <w:strike w:val="0"/>
                <w:dstrike w:val="0"/>
                <w:color w:val="auto"/>
                <w:sz w:val="24"/>
                <w:szCs w:val="24"/>
                <w:highlight w:val="none"/>
              </w:rPr>
              <w:t>工程专业)得3分；具有</w:t>
            </w:r>
            <w:r>
              <w:rPr>
                <w:rFonts w:hint="eastAsia" w:hAnsi="宋体" w:cs="宋体"/>
                <w:strike w:val="0"/>
                <w:dstrike w:val="0"/>
                <w:color w:val="auto"/>
                <w:sz w:val="24"/>
                <w:szCs w:val="24"/>
                <w:highlight w:val="none"/>
                <w:lang w:val="en-US" w:eastAsia="zh-CN"/>
              </w:rPr>
              <w:t>市政公用</w:t>
            </w:r>
            <w:r>
              <w:rPr>
                <w:rFonts w:hint="eastAsia" w:ascii="宋体" w:hAnsi="宋体" w:eastAsia="宋体" w:cs="宋体"/>
                <w:strike w:val="0"/>
                <w:dstrike w:val="0"/>
                <w:color w:val="auto"/>
                <w:sz w:val="24"/>
                <w:szCs w:val="24"/>
                <w:highlight w:val="none"/>
              </w:rPr>
              <w:t>工程相关专业中级职称得1分</w:t>
            </w:r>
            <w:r>
              <w:rPr>
                <w:rFonts w:hint="eastAsia" w:hAnsi="宋体" w:cs="宋体"/>
                <w:strike w:val="0"/>
                <w:dstrike w:val="0"/>
                <w:color w:val="auto"/>
                <w:sz w:val="24"/>
                <w:szCs w:val="24"/>
                <w:highlight w:val="none"/>
                <w:lang w:eastAsia="zh-CN"/>
              </w:rPr>
              <w:t>，</w:t>
            </w:r>
            <w:r>
              <w:rPr>
                <w:rFonts w:hint="eastAsia" w:ascii="宋体" w:hAnsi="宋体" w:eastAsia="宋体" w:cs="宋体"/>
                <w:strike w:val="0"/>
                <w:dstrike w:val="0"/>
                <w:color w:val="auto"/>
                <w:sz w:val="24"/>
                <w:szCs w:val="24"/>
                <w:highlight w:val="none"/>
              </w:rPr>
              <w:t>具有</w:t>
            </w:r>
            <w:r>
              <w:rPr>
                <w:rFonts w:hint="eastAsia" w:hAnsi="宋体" w:cs="宋体"/>
                <w:strike w:val="0"/>
                <w:dstrike w:val="0"/>
                <w:color w:val="auto"/>
                <w:sz w:val="24"/>
                <w:szCs w:val="24"/>
                <w:highlight w:val="none"/>
                <w:lang w:val="en-US" w:eastAsia="zh-CN"/>
              </w:rPr>
              <w:t>市政公用</w:t>
            </w:r>
            <w:r>
              <w:rPr>
                <w:rFonts w:hint="eastAsia" w:ascii="宋体" w:hAnsi="宋体" w:eastAsia="宋体" w:cs="宋体"/>
                <w:strike w:val="0"/>
                <w:dstrike w:val="0"/>
                <w:color w:val="auto"/>
                <w:sz w:val="24"/>
                <w:szCs w:val="24"/>
                <w:highlight w:val="none"/>
              </w:rPr>
              <w:t>工程相关专业高级及以上职称得2分</w:t>
            </w:r>
            <w:r>
              <w:rPr>
                <w:rFonts w:hint="eastAsia" w:hAnsi="宋体" w:cs="宋体"/>
                <w:strike w:val="0"/>
                <w:dstrike w:val="0"/>
                <w:color w:val="auto"/>
                <w:sz w:val="24"/>
                <w:szCs w:val="24"/>
                <w:highlight w:val="none"/>
                <w:lang w:eastAsia="zh-CN"/>
              </w:rPr>
              <w:t>；</w:t>
            </w:r>
            <w:r>
              <w:rPr>
                <w:rFonts w:hint="eastAsia" w:ascii="宋体" w:hAnsi="宋体" w:eastAsia="宋体" w:cs="宋体"/>
                <w:strike w:val="0"/>
                <w:dstrike w:val="0"/>
                <w:color w:val="auto"/>
                <w:sz w:val="24"/>
                <w:szCs w:val="24"/>
                <w:highlight w:val="none"/>
              </w:rPr>
              <w:t>本小项最</w:t>
            </w:r>
            <w:r>
              <w:rPr>
                <w:rFonts w:hint="eastAsia" w:hAnsi="宋体" w:cs="宋体"/>
                <w:strike w:val="0"/>
                <w:dstrike w:val="0"/>
                <w:color w:val="auto"/>
                <w:sz w:val="24"/>
                <w:szCs w:val="24"/>
                <w:highlight w:val="none"/>
                <w:lang w:val="en-US" w:eastAsia="zh-CN"/>
              </w:rPr>
              <w:t>高</w:t>
            </w:r>
            <w:r>
              <w:rPr>
                <w:rFonts w:hint="eastAsia" w:ascii="宋体" w:hAnsi="宋体" w:eastAsia="宋体" w:cs="宋体"/>
                <w:strike w:val="0"/>
                <w:dstrike w:val="0"/>
                <w:color w:val="auto"/>
                <w:sz w:val="24"/>
                <w:szCs w:val="24"/>
                <w:highlight w:val="none"/>
              </w:rPr>
              <w:t>得5分</w:t>
            </w:r>
            <w:r>
              <w:rPr>
                <w:rFonts w:hint="eastAsia" w:hAnsi="宋体" w:cs="宋体"/>
                <w:strike w:val="0"/>
                <w:dstrike w:val="0"/>
                <w:color w:val="auto"/>
                <w:sz w:val="24"/>
                <w:szCs w:val="24"/>
                <w:highlight w:val="none"/>
                <w:lang w:eastAsia="zh-CN"/>
              </w:rPr>
              <w:t>。</w:t>
            </w:r>
          </w:p>
          <w:p w14:paraId="49274761">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说明：本项最高得</w:t>
            </w:r>
            <w:r>
              <w:rPr>
                <w:rFonts w:hint="eastAsia" w:hAnsi="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tc>
        <w:tc>
          <w:tcPr>
            <w:tcW w:w="4212" w:type="dxa"/>
            <w:tcBorders>
              <w:top w:val="single" w:color="auto" w:sz="4" w:space="0"/>
              <w:left w:val="single" w:color="auto" w:sz="4" w:space="0"/>
              <w:right w:val="single" w:color="auto" w:sz="4" w:space="0"/>
            </w:tcBorders>
            <w:noWrap w:val="0"/>
            <w:vAlign w:val="center"/>
          </w:tcPr>
          <w:p w14:paraId="038D7E85">
            <w:pPr>
              <w:pStyle w:val="154"/>
              <w:keepNext w:val="0"/>
              <w:keepLines w:val="0"/>
              <w:pageBreakBefore w:val="0"/>
              <w:widowControl w:val="0"/>
              <w:numPr>
                <w:ilvl w:val="0"/>
                <w:numId w:val="0"/>
              </w:numPr>
              <w:kinsoku/>
              <w:wordWrap w:val="0"/>
              <w:overflowPunct/>
              <w:topLinePunct w:val="0"/>
              <w:autoSpaceDE/>
              <w:autoSpaceDN/>
              <w:bidi w:val="0"/>
              <w:adjustRightInd/>
              <w:snapToGrid w:val="0"/>
              <w:spacing w:after="0" w:line="360" w:lineRule="exact"/>
              <w:textAlignment w:val="auto"/>
              <w:rPr>
                <w:rFonts w:hint="eastAsia" w:ascii="宋体" w:hAnsi="宋体" w:eastAsia="宋体" w:cs="宋体"/>
                <w:strike/>
                <w:dstrike w:val="0"/>
                <w:color w:val="auto"/>
                <w:sz w:val="24"/>
                <w:szCs w:val="24"/>
                <w:highlight w:val="none"/>
                <w:lang w:eastAsia="zh-CN"/>
              </w:rPr>
            </w:pPr>
            <w:r>
              <w:rPr>
                <w:rFonts w:hint="eastAsia" w:hAnsi="宋体" w:cs="宋体"/>
                <w:color w:val="auto"/>
                <w:sz w:val="24"/>
                <w:szCs w:val="24"/>
                <w:highlight w:val="none"/>
                <w:lang w:val="en-US" w:eastAsia="zh-CN"/>
              </w:rPr>
              <w:t>1.</w:t>
            </w:r>
            <w:r>
              <w:rPr>
                <w:rFonts w:hint="eastAsia" w:ascii="宋体" w:hAnsi="宋体" w:eastAsia="宋体" w:cs="宋体"/>
                <w:color w:val="auto"/>
                <w:sz w:val="24"/>
                <w:szCs w:val="24"/>
                <w:highlight w:val="none"/>
              </w:rPr>
              <w:t>以上人员应为本公司注册人员，</w:t>
            </w:r>
            <w:r>
              <w:rPr>
                <w:rFonts w:hint="eastAsia" w:hAnsi="宋体" w:cs="宋体"/>
                <w:strike w:val="0"/>
                <w:dstrike w:val="0"/>
                <w:color w:val="auto"/>
                <w:sz w:val="24"/>
                <w:szCs w:val="24"/>
                <w:highlight w:val="none"/>
                <w:lang w:val="en-US" w:eastAsia="zh-CN"/>
              </w:rPr>
              <w:t>一人一岗不得重复</w:t>
            </w:r>
            <w:r>
              <w:rPr>
                <w:rFonts w:hint="eastAsia" w:hAnsi="宋体" w:cs="宋体"/>
                <w:strike w:val="0"/>
                <w:dstrike w:val="0"/>
                <w:color w:val="auto"/>
                <w:sz w:val="24"/>
                <w:szCs w:val="24"/>
                <w:highlight w:val="none"/>
                <w:lang w:eastAsia="zh-CN"/>
              </w:rPr>
              <w:t>。</w:t>
            </w:r>
          </w:p>
          <w:p w14:paraId="7E63DAD1">
            <w:pPr>
              <w:pStyle w:val="154"/>
              <w:keepNext w:val="0"/>
              <w:keepLines w:val="0"/>
              <w:pageBreakBefore w:val="0"/>
              <w:widowControl w:val="0"/>
              <w:numPr>
                <w:ilvl w:val="0"/>
                <w:numId w:val="0"/>
              </w:numPr>
              <w:kinsoku/>
              <w:wordWrap w:val="0"/>
              <w:overflowPunct/>
              <w:topLinePunct w:val="0"/>
              <w:autoSpaceDE/>
              <w:autoSpaceDN/>
              <w:bidi w:val="0"/>
              <w:adjustRightInd/>
              <w:snapToGrid w:val="0"/>
              <w:spacing w:after="0" w:line="360" w:lineRule="exact"/>
              <w:textAlignment w:val="auto"/>
              <w:rPr>
                <w:rFonts w:hint="eastAsia" w:hAnsi="宋体" w:cs="宋体"/>
                <w:color w:val="auto"/>
                <w:sz w:val="24"/>
                <w:szCs w:val="24"/>
                <w:highlight w:val="none"/>
                <w:lang w:val="en-US" w:eastAsia="zh-CN"/>
              </w:rPr>
            </w:pPr>
            <w:r>
              <w:rPr>
                <w:rFonts w:hint="eastAsia" w:hAnsi="宋体" w:cs="宋体"/>
                <w:color w:val="auto"/>
                <w:sz w:val="24"/>
                <w:szCs w:val="24"/>
                <w:highlight w:val="none"/>
                <w:lang w:val="en-US" w:eastAsia="zh-CN"/>
              </w:rPr>
              <w:t>2.提供人员相关证书或证明材料扫描件。</w:t>
            </w:r>
          </w:p>
          <w:p w14:paraId="2D9ADB91">
            <w:pPr>
              <w:pStyle w:val="154"/>
              <w:keepNext w:val="0"/>
              <w:keepLines w:val="0"/>
              <w:pageBreakBefore w:val="0"/>
              <w:widowControl w:val="0"/>
              <w:numPr>
                <w:ilvl w:val="0"/>
                <w:numId w:val="0"/>
              </w:numPr>
              <w:kinsoku/>
              <w:wordWrap w:val="0"/>
              <w:overflowPunct/>
              <w:topLinePunct w:val="0"/>
              <w:autoSpaceDE/>
              <w:autoSpaceDN/>
              <w:bidi w:val="0"/>
              <w:adjustRightInd/>
              <w:snapToGrid w:val="0"/>
              <w:spacing w:after="0" w:line="360" w:lineRule="exact"/>
              <w:textAlignment w:val="auto"/>
              <w:rPr>
                <w:rFonts w:hint="eastAsia" w:hAnsi="宋体" w:cs="宋体"/>
                <w:color w:val="auto"/>
                <w:sz w:val="24"/>
                <w:szCs w:val="24"/>
                <w:highlight w:val="none"/>
                <w:lang w:val="en-US" w:eastAsia="zh-CN"/>
              </w:rPr>
            </w:pPr>
            <w:r>
              <w:rPr>
                <w:rFonts w:hint="eastAsia" w:hAnsi="宋体" w:cs="宋体"/>
                <w:color w:val="auto"/>
                <w:sz w:val="24"/>
                <w:szCs w:val="24"/>
                <w:highlight w:val="none"/>
                <w:lang w:val="en-US" w:eastAsia="zh-CN"/>
              </w:rPr>
              <w:t>3.拟派专业监理工程师按照《需求表》“持证要求”栏目提供的证书中，有任意一类符合专业要求的，即视其专业满足要求。</w:t>
            </w:r>
          </w:p>
          <w:p w14:paraId="636B2E21">
            <w:pPr>
              <w:pStyle w:val="154"/>
              <w:keepNext w:val="0"/>
              <w:keepLines w:val="0"/>
              <w:pageBreakBefore w:val="0"/>
              <w:widowControl w:val="0"/>
              <w:numPr>
                <w:ilvl w:val="0"/>
                <w:numId w:val="0"/>
              </w:numPr>
              <w:kinsoku/>
              <w:wordWrap w:val="0"/>
              <w:overflowPunct/>
              <w:topLinePunct w:val="0"/>
              <w:autoSpaceDE/>
              <w:autoSpaceDN/>
              <w:bidi w:val="0"/>
              <w:adjustRightInd/>
              <w:snapToGrid w:val="0"/>
              <w:spacing w:after="0" w:line="360" w:lineRule="exact"/>
              <w:textAlignment w:val="auto"/>
              <w:rPr>
                <w:rFonts w:hint="eastAsia" w:hAnsi="宋体" w:cs="宋体"/>
                <w:color w:val="auto"/>
                <w:sz w:val="24"/>
                <w:szCs w:val="24"/>
                <w:highlight w:val="none"/>
                <w:lang w:val="en-US" w:eastAsia="zh-CN"/>
              </w:rPr>
            </w:pPr>
            <w:r>
              <w:rPr>
                <w:rFonts w:hint="eastAsia" w:hAnsi="宋体" w:cs="宋体"/>
                <w:color w:val="auto"/>
                <w:sz w:val="24"/>
                <w:szCs w:val="24"/>
                <w:highlight w:val="none"/>
                <w:lang w:val="en-US" w:eastAsia="zh-CN"/>
              </w:rPr>
              <w:t>4.其他拟派人员的数量或专业不满足《需求表》要求的；均视为“不符合要求”。</w:t>
            </w:r>
          </w:p>
          <w:p w14:paraId="28C15AFB">
            <w:pPr>
              <w:pStyle w:val="154"/>
              <w:keepNext w:val="0"/>
              <w:keepLines w:val="0"/>
              <w:pageBreakBefore w:val="0"/>
              <w:widowControl w:val="0"/>
              <w:numPr>
                <w:ilvl w:val="0"/>
                <w:numId w:val="0"/>
              </w:numPr>
              <w:kinsoku/>
              <w:wordWrap w:val="0"/>
              <w:overflowPunct/>
              <w:topLinePunct w:val="0"/>
              <w:autoSpaceDE/>
              <w:autoSpaceDN/>
              <w:bidi w:val="0"/>
              <w:adjustRightInd/>
              <w:snapToGrid w:val="0"/>
              <w:spacing w:after="0" w:line="360" w:lineRule="exact"/>
              <w:textAlignment w:val="auto"/>
              <w:rPr>
                <w:rFonts w:hint="eastAsia" w:ascii="宋体" w:hAnsi="宋体" w:eastAsia="宋体" w:cs="宋体"/>
                <w:color w:val="auto"/>
                <w:kern w:val="0"/>
                <w:sz w:val="24"/>
                <w:szCs w:val="24"/>
                <w:highlight w:val="none"/>
              </w:rPr>
            </w:pPr>
            <w:r>
              <w:rPr>
                <w:rFonts w:hint="eastAsia" w:hAnsi="宋体" w:cs="宋体"/>
                <w:color w:val="auto"/>
                <w:sz w:val="24"/>
                <w:szCs w:val="24"/>
                <w:highlight w:val="none"/>
                <w:lang w:val="en-US" w:eastAsia="zh-CN"/>
              </w:rPr>
              <w:t>5.应提供投标人为其缴纳的社保（至少一个月，其中必须有2026年08月）证明文件；离退休人员须提供离退休证、与投标人签署的有效劳务合同</w:t>
            </w:r>
            <w:r>
              <w:rPr>
                <w:rFonts w:hint="eastAsia" w:ascii="宋体" w:hAnsi="宋体" w:eastAsia="宋体" w:cs="宋体"/>
                <w:snapToGrid w:val="0"/>
                <w:color w:val="auto"/>
                <w:kern w:val="0"/>
                <w:sz w:val="24"/>
                <w:szCs w:val="24"/>
                <w:highlight w:val="none"/>
                <w:lang w:val="en-US" w:eastAsia="zh-CN"/>
              </w:rPr>
              <w:t>，否则不得分</w:t>
            </w:r>
            <w:r>
              <w:rPr>
                <w:rFonts w:hint="eastAsia" w:hAnsi="宋体" w:cs="宋体"/>
                <w:snapToGrid w:val="0"/>
                <w:color w:val="auto"/>
                <w:kern w:val="0"/>
                <w:sz w:val="24"/>
                <w:szCs w:val="24"/>
                <w:highlight w:val="none"/>
                <w:lang w:val="en-US" w:eastAsia="zh-CN"/>
              </w:rPr>
              <w:t>。</w:t>
            </w:r>
          </w:p>
        </w:tc>
      </w:tr>
      <w:tr w14:paraId="2B5155DC">
        <w:tblPrEx>
          <w:tblCellMar>
            <w:top w:w="0" w:type="dxa"/>
            <w:left w:w="108" w:type="dxa"/>
            <w:bottom w:w="0" w:type="dxa"/>
            <w:right w:w="108" w:type="dxa"/>
          </w:tblCellMar>
        </w:tblPrEx>
        <w:trPr>
          <w:trHeight w:val="0" w:hRule="atLeast"/>
          <w:jc w:val="center"/>
        </w:trPr>
        <w:tc>
          <w:tcPr>
            <w:tcW w:w="9564"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C2E6A1E">
            <w:pPr>
              <w:pStyle w:val="154"/>
              <w:keepNext w:val="0"/>
              <w:keepLines w:val="0"/>
              <w:pageBreakBefore w:val="0"/>
              <w:widowControl w:val="0"/>
              <w:kinsoku/>
              <w:wordWrap w:val="0"/>
              <w:overflowPunct/>
              <w:topLinePunct w:val="0"/>
              <w:autoSpaceDE/>
              <w:autoSpaceDN/>
              <w:bidi w:val="0"/>
              <w:snapToGrid w:val="0"/>
              <w:spacing w:after="0" w:line="50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技术部分（监理大纲），满分：</w:t>
            </w:r>
            <w:r>
              <w:rPr>
                <w:rFonts w:hint="eastAsia" w:hAnsi="宋体" w:cs="宋体"/>
                <w:b/>
                <w:bCs/>
                <w:color w:val="auto"/>
                <w:kern w:val="0"/>
                <w:sz w:val="24"/>
                <w:szCs w:val="24"/>
                <w:highlight w:val="none"/>
                <w:u w:val="single"/>
                <w:lang w:val="en-US" w:eastAsia="zh-CN"/>
              </w:rPr>
              <w:t>20</w:t>
            </w:r>
            <w:r>
              <w:rPr>
                <w:rFonts w:hint="eastAsia" w:ascii="宋体" w:hAnsi="宋体" w:eastAsia="宋体" w:cs="宋体"/>
                <w:b/>
                <w:bCs/>
                <w:color w:val="auto"/>
                <w:kern w:val="0"/>
                <w:sz w:val="24"/>
                <w:szCs w:val="24"/>
                <w:highlight w:val="none"/>
              </w:rPr>
              <w:t>分。</w:t>
            </w:r>
          </w:p>
        </w:tc>
      </w:tr>
      <w:tr w14:paraId="0AB7433C">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761521A8">
            <w:pPr>
              <w:pStyle w:val="154"/>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评分因素</w:t>
            </w:r>
          </w:p>
        </w:tc>
        <w:tc>
          <w:tcPr>
            <w:tcW w:w="3982" w:type="dxa"/>
            <w:tcBorders>
              <w:top w:val="single" w:color="000000" w:sz="4" w:space="0"/>
              <w:left w:val="single" w:color="000000" w:sz="4" w:space="0"/>
              <w:bottom w:val="single" w:color="auto" w:sz="4" w:space="0"/>
              <w:right w:val="single" w:color="000000" w:sz="4" w:space="0"/>
            </w:tcBorders>
            <w:noWrap w:val="0"/>
            <w:vAlign w:val="center"/>
          </w:tcPr>
          <w:p w14:paraId="73D8067F">
            <w:pPr>
              <w:pStyle w:val="154"/>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评分标准</w:t>
            </w:r>
          </w:p>
        </w:tc>
        <w:tc>
          <w:tcPr>
            <w:tcW w:w="4212" w:type="dxa"/>
            <w:tcBorders>
              <w:top w:val="single" w:color="000000" w:sz="4" w:space="0"/>
              <w:left w:val="single" w:color="000000" w:sz="4" w:space="0"/>
              <w:bottom w:val="single" w:color="auto" w:sz="4" w:space="0"/>
              <w:right w:val="single" w:color="000000" w:sz="4" w:space="0"/>
            </w:tcBorders>
            <w:noWrap w:val="0"/>
            <w:vAlign w:val="center"/>
          </w:tcPr>
          <w:p w14:paraId="1A357280">
            <w:pPr>
              <w:pStyle w:val="154"/>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5BACB44E">
        <w:tblPrEx>
          <w:tblCellMar>
            <w:top w:w="0" w:type="dxa"/>
            <w:left w:w="108" w:type="dxa"/>
            <w:bottom w:w="0" w:type="dxa"/>
            <w:right w:w="108" w:type="dxa"/>
          </w:tblCellMar>
        </w:tblPrEx>
        <w:trPr>
          <w:trHeight w:val="0" w:hRule="atLeast"/>
          <w:jc w:val="center"/>
        </w:trPr>
        <w:tc>
          <w:tcPr>
            <w:tcW w:w="1370" w:type="dxa"/>
            <w:tcBorders>
              <w:top w:val="single" w:color="auto" w:sz="4" w:space="0"/>
              <w:left w:val="single" w:color="auto" w:sz="4" w:space="0"/>
              <w:bottom w:val="single" w:color="auto" w:sz="4" w:space="0"/>
              <w:right w:val="single" w:color="auto" w:sz="4" w:space="0"/>
            </w:tcBorders>
            <w:noWrap w:val="0"/>
            <w:vAlign w:val="center"/>
          </w:tcPr>
          <w:p w14:paraId="1D6E9740">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监理依据</w:t>
            </w:r>
          </w:p>
          <w:p w14:paraId="022F846E">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及工作目标（</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3982" w:type="dxa"/>
            <w:tcBorders>
              <w:top w:val="single" w:color="auto" w:sz="4" w:space="0"/>
              <w:left w:val="single" w:color="auto" w:sz="4" w:space="0"/>
              <w:bottom w:val="single" w:color="auto" w:sz="4" w:space="0"/>
              <w:right w:val="single" w:color="auto" w:sz="4" w:space="0"/>
            </w:tcBorders>
            <w:noWrap w:val="0"/>
            <w:vAlign w:val="center"/>
          </w:tcPr>
          <w:p w14:paraId="72ECF61A">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0EF329D9">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467A12E4">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30532908">
            <w:pPr>
              <w:pStyle w:val="154"/>
              <w:keepNext w:val="0"/>
              <w:keepLines w:val="0"/>
              <w:pageBreakBefore w:val="0"/>
              <w:widowControl w:val="0"/>
              <w:kinsoku/>
              <w:wordWrap w:val="0"/>
              <w:overflowPunct/>
              <w:topLinePunct w:val="0"/>
              <w:autoSpaceDE/>
              <w:autoSpaceDN/>
              <w:bidi w:val="0"/>
              <w:adjustRightInd/>
              <w:snapToGrid w:val="0"/>
              <w:spacing w:after="0"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49595D11">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要求依据全面、适用；目标清晰、正确；针对性强。</w:t>
            </w:r>
          </w:p>
        </w:tc>
      </w:tr>
      <w:tr w14:paraId="34CCC798">
        <w:tblPrEx>
          <w:tblCellMar>
            <w:top w:w="0" w:type="dxa"/>
            <w:left w:w="108" w:type="dxa"/>
            <w:bottom w:w="0" w:type="dxa"/>
            <w:right w:w="108" w:type="dxa"/>
          </w:tblCellMar>
        </w:tblPrEx>
        <w:trPr>
          <w:trHeight w:val="0" w:hRule="atLeast"/>
          <w:jc w:val="center"/>
        </w:trPr>
        <w:tc>
          <w:tcPr>
            <w:tcW w:w="1370" w:type="dxa"/>
            <w:tcBorders>
              <w:top w:val="single" w:color="auto" w:sz="4" w:space="0"/>
              <w:left w:val="single" w:color="auto" w:sz="4" w:space="0"/>
              <w:bottom w:val="single" w:color="auto" w:sz="4" w:space="0"/>
              <w:right w:val="single" w:color="auto" w:sz="4" w:space="0"/>
            </w:tcBorders>
            <w:noWrap w:val="0"/>
            <w:vAlign w:val="center"/>
          </w:tcPr>
          <w:p w14:paraId="4C8594AF">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工程质量</w:t>
            </w:r>
          </w:p>
          <w:p w14:paraId="524453CC">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71AFBC8B">
            <w:pPr>
              <w:pStyle w:val="125"/>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3982" w:type="dxa"/>
            <w:tcBorders>
              <w:top w:val="single" w:color="auto" w:sz="4" w:space="0"/>
              <w:left w:val="single" w:color="auto" w:sz="4" w:space="0"/>
              <w:bottom w:val="single" w:color="auto" w:sz="4" w:space="0"/>
              <w:right w:val="single" w:color="auto" w:sz="4" w:space="0"/>
            </w:tcBorders>
            <w:noWrap w:val="0"/>
            <w:vAlign w:val="center"/>
          </w:tcPr>
          <w:p w14:paraId="64255FCE">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4753AC67">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4CAFD2EF">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5C7958C2">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vMerge w:val="restart"/>
            <w:tcBorders>
              <w:top w:val="single" w:color="auto" w:sz="4" w:space="0"/>
              <w:left w:val="single" w:color="auto" w:sz="4" w:space="0"/>
              <w:bottom w:val="single" w:color="auto" w:sz="4" w:space="0"/>
              <w:right w:val="single" w:color="auto" w:sz="4" w:space="0"/>
            </w:tcBorders>
            <w:noWrap w:val="0"/>
            <w:vAlign w:val="center"/>
          </w:tcPr>
          <w:p w14:paraId="5EDFDFBE">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要求目标正确、方法可行、预控和动态管理措施具体、针对性强。脱离本工程实际、机械照搬照抄规范和技术标准的，不能得满分。</w:t>
            </w:r>
          </w:p>
        </w:tc>
      </w:tr>
      <w:tr w14:paraId="657674A1">
        <w:tblPrEx>
          <w:tblCellMar>
            <w:top w:w="0" w:type="dxa"/>
            <w:left w:w="108" w:type="dxa"/>
            <w:bottom w:w="0" w:type="dxa"/>
            <w:right w:w="108" w:type="dxa"/>
          </w:tblCellMar>
        </w:tblPrEx>
        <w:trPr>
          <w:trHeight w:val="0" w:hRule="atLeast"/>
          <w:jc w:val="center"/>
        </w:trPr>
        <w:tc>
          <w:tcPr>
            <w:tcW w:w="1370" w:type="dxa"/>
            <w:tcBorders>
              <w:top w:val="single" w:color="auto" w:sz="4" w:space="0"/>
              <w:left w:val="single" w:color="000000" w:sz="4" w:space="0"/>
              <w:bottom w:val="single" w:color="000000" w:sz="4" w:space="0"/>
              <w:right w:val="single" w:color="auto" w:sz="4" w:space="0"/>
            </w:tcBorders>
            <w:noWrap w:val="0"/>
            <w:vAlign w:val="center"/>
          </w:tcPr>
          <w:p w14:paraId="55D56246">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工程进度</w:t>
            </w:r>
          </w:p>
          <w:p w14:paraId="6613DE54">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1C364B3A">
            <w:pPr>
              <w:pStyle w:val="125"/>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3982" w:type="dxa"/>
            <w:tcBorders>
              <w:top w:val="single" w:color="auto" w:sz="4" w:space="0"/>
              <w:left w:val="single" w:color="auto" w:sz="4" w:space="0"/>
              <w:bottom w:val="single" w:color="auto" w:sz="4" w:space="0"/>
              <w:right w:val="single" w:color="auto" w:sz="4" w:space="0"/>
            </w:tcBorders>
            <w:noWrap w:val="0"/>
            <w:vAlign w:val="center"/>
          </w:tcPr>
          <w:p w14:paraId="1C9301B8">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3E012986">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5166F0B0">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685CE569">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vMerge w:val="continue"/>
            <w:tcBorders>
              <w:top w:val="single" w:color="auto" w:sz="4" w:space="0"/>
              <w:left w:val="single" w:color="auto" w:sz="4" w:space="0"/>
              <w:bottom w:val="single" w:color="auto" w:sz="4" w:space="0"/>
              <w:right w:val="single" w:color="auto" w:sz="4" w:space="0"/>
            </w:tcBorders>
            <w:noWrap w:val="0"/>
            <w:vAlign w:val="center"/>
          </w:tcPr>
          <w:p w14:paraId="33D6114C">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p>
        </w:tc>
      </w:tr>
      <w:tr w14:paraId="0AC42CCD">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auto" w:sz="4" w:space="0"/>
            </w:tcBorders>
            <w:noWrap w:val="0"/>
            <w:vAlign w:val="center"/>
          </w:tcPr>
          <w:p w14:paraId="38C200EE">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工程造价</w:t>
            </w:r>
          </w:p>
          <w:p w14:paraId="21FFBFF7">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45E15623">
            <w:pPr>
              <w:pStyle w:val="125"/>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3982" w:type="dxa"/>
            <w:tcBorders>
              <w:top w:val="single" w:color="auto" w:sz="4" w:space="0"/>
              <w:left w:val="single" w:color="auto" w:sz="4" w:space="0"/>
              <w:bottom w:val="single" w:color="auto" w:sz="4" w:space="0"/>
              <w:right w:val="single" w:color="auto" w:sz="4" w:space="0"/>
            </w:tcBorders>
            <w:noWrap w:val="0"/>
            <w:vAlign w:val="center"/>
          </w:tcPr>
          <w:p w14:paraId="7894184C">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31B475E3">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06E7F1F6">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30CF66B8">
            <w:pPr>
              <w:pStyle w:val="109"/>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vMerge w:val="continue"/>
            <w:tcBorders>
              <w:top w:val="single" w:color="auto" w:sz="4" w:space="0"/>
              <w:left w:val="single" w:color="auto" w:sz="4" w:space="0"/>
              <w:bottom w:val="single" w:color="auto" w:sz="4" w:space="0"/>
              <w:right w:val="single" w:color="auto" w:sz="4" w:space="0"/>
            </w:tcBorders>
            <w:noWrap w:val="0"/>
            <w:vAlign w:val="center"/>
          </w:tcPr>
          <w:p w14:paraId="541C6262">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p>
        </w:tc>
      </w:tr>
      <w:tr w14:paraId="37884F6A">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3087CDFF">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安全防护</w:t>
            </w:r>
          </w:p>
          <w:p w14:paraId="29B76934">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6690FA94">
            <w:pPr>
              <w:pStyle w:val="125"/>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3982" w:type="dxa"/>
            <w:tcBorders>
              <w:top w:val="single" w:color="auto" w:sz="4" w:space="0"/>
              <w:left w:val="single" w:color="000000" w:sz="4" w:space="0"/>
              <w:bottom w:val="single" w:color="000000" w:sz="4" w:space="0"/>
              <w:right w:val="single" w:color="000000" w:sz="4" w:space="0"/>
            </w:tcBorders>
            <w:noWrap w:val="0"/>
            <w:vAlign w:val="center"/>
          </w:tcPr>
          <w:p w14:paraId="7D132941">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7A526C2D">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199A40D3">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4DF518F1">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vMerge w:val="continue"/>
            <w:tcBorders>
              <w:top w:val="single" w:color="auto" w:sz="4" w:space="0"/>
              <w:left w:val="single" w:color="000000" w:sz="4" w:space="0"/>
              <w:right w:val="single" w:color="auto" w:sz="4" w:space="0"/>
            </w:tcBorders>
            <w:noWrap w:val="0"/>
            <w:vAlign w:val="center"/>
          </w:tcPr>
          <w:p w14:paraId="03260D4F">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p>
        </w:tc>
      </w:tr>
      <w:tr w14:paraId="51495A64">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1172BCEC">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绿色施工</w:t>
            </w:r>
          </w:p>
          <w:p w14:paraId="0C221BFB">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、文明施工</w:t>
            </w:r>
          </w:p>
          <w:p w14:paraId="31E21054">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监理措施</w:t>
            </w:r>
          </w:p>
          <w:p w14:paraId="2129A149">
            <w:pPr>
              <w:pStyle w:val="125"/>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3982" w:type="dxa"/>
            <w:tcBorders>
              <w:top w:val="single" w:color="000000" w:sz="4" w:space="0"/>
              <w:left w:val="single" w:color="000000" w:sz="4" w:space="0"/>
              <w:bottom w:val="single" w:color="000000" w:sz="4" w:space="0"/>
              <w:right w:val="single" w:color="000000" w:sz="4" w:space="0"/>
            </w:tcBorders>
            <w:noWrap w:val="0"/>
            <w:vAlign w:val="center"/>
          </w:tcPr>
          <w:p w14:paraId="09F02ABD">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005BEF12">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713BA410">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3B9E4652">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vMerge w:val="continue"/>
            <w:tcBorders>
              <w:left w:val="single" w:color="000000" w:sz="4" w:space="0"/>
              <w:bottom w:val="single" w:color="000000" w:sz="4" w:space="0"/>
              <w:right w:val="single" w:color="auto" w:sz="4" w:space="0"/>
            </w:tcBorders>
            <w:noWrap w:val="0"/>
            <w:vAlign w:val="center"/>
          </w:tcPr>
          <w:p w14:paraId="5D6CC703">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p>
        </w:tc>
      </w:tr>
      <w:tr w14:paraId="362CDE2F">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E467A7C">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合同、信息</w:t>
            </w:r>
          </w:p>
          <w:p w14:paraId="31FCD10E">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管理方案</w:t>
            </w:r>
          </w:p>
          <w:p w14:paraId="42F50B67">
            <w:pPr>
              <w:pStyle w:val="125"/>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3982" w:type="dxa"/>
            <w:tcBorders>
              <w:top w:val="single" w:color="000000" w:sz="4" w:space="0"/>
              <w:left w:val="single" w:color="000000" w:sz="4" w:space="0"/>
              <w:bottom w:val="single" w:color="000000" w:sz="4" w:space="0"/>
              <w:right w:val="single" w:color="000000" w:sz="4" w:space="0"/>
            </w:tcBorders>
            <w:noWrap w:val="0"/>
            <w:vAlign w:val="center"/>
          </w:tcPr>
          <w:p w14:paraId="2785D636">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172C9E0C">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2FB241DA">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658683FF">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tcBorders>
              <w:top w:val="single" w:color="000000" w:sz="4" w:space="0"/>
              <w:left w:val="single" w:color="000000" w:sz="4" w:space="0"/>
              <w:bottom w:val="single" w:color="000000" w:sz="4" w:space="0"/>
              <w:right w:val="single" w:color="000000" w:sz="4" w:space="0"/>
            </w:tcBorders>
            <w:noWrap w:val="0"/>
            <w:vAlign w:val="center"/>
          </w:tcPr>
          <w:p w14:paraId="15BE8CDA">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要求各项制度规范清晰，方法科学合理，措施及时有效，针对性强。能够切实防范和处理合同纠纷，提升监理工作效能。</w:t>
            </w:r>
          </w:p>
        </w:tc>
      </w:tr>
      <w:tr w14:paraId="2172DEEB">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40F62563">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组织协调</w:t>
            </w:r>
          </w:p>
          <w:p w14:paraId="5C2DD6FE">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内容及措施</w:t>
            </w:r>
          </w:p>
          <w:p w14:paraId="2522124E">
            <w:pPr>
              <w:pStyle w:val="125"/>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3982" w:type="dxa"/>
            <w:tcBorders>
              <w:top w:val="single" w:color="000000" w:sz="4" w:space="0"/>
              <w:left w:val="single" w:color="000000" w:sz="4" w:space="0"/>
              <w:bottom w:val="single" w:color="000000" w:sz="4" w:space="0"/>
              <w:right w:val="single" w:color="000000" w:sz="4" w:space="0"/>
            </w:tcBorders>
            <w:noWrap w:val="0"/>
            <w:vAlign w:val="center"/>
          </w:tcPr>
          <w:p w14:paraId="5D7FDC50">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4D5BF1AE">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6865E762">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33D41A28">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tcBorders>
              <w:top w:val="single" w:color="000000" w:sz="4" w:space="0"/>
              <w:left w:val="single" w:color="000000" w:sz="4" w:space="0"/>
              <w:bottom w:val="single" w:color="000000" w:sz="4" w:space="0"/>
              <w:right w:val="single" w:color="000000" w:sz="4" w:space="0"/>
            </w:tcBorders>
            <w:noWrap w:val="0"/>
            <w:vAlign w:val="center"/>
          </w:tcPr>
          <w:p w14:paraId="13F64F0E">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要求各项制度规范清晰，方法科学合理，措施及时有效，针对性强。能够高效收集、协调、处理、反馈各方各类问题。</w:t>
            </w:r>
          </w:p>
        </w:tc>
      </w:tr>
      <w:tr w14:paraId="288BA03D">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87613F4">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监理工作重点、难点分析</w:t>
            </w:r>
          </w:p>
          <w:p w14:paraId="38D0E3C3">
            <w:pPr>
              <w:pStyle w:val="125"/>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3982" w:type="dxa"/>
            <w:tcBorders>
              <w:top w:val="single" w:color="000000" w:sz="4" w:space="0"/>
              <w:left w:val="single" w:color="000000" w:sz="4" w:space="0"/>
              <w:bottom w:val="single" w:color="000000" w:sz="4" w:space="0"/>
              <w:right w:val="single" w:color="000000" w:sz="4" w:space="0"/>
            </w:tcBorders>
            <w:noWrap w:val="0"/>
            <w:vAlign w:val="center"/>
          </w:tcPr>
          <w:p w14:paraId="65D969D3">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7618814F">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6E022843">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07DEE290">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tcBorders>
              <w:top w:val="single" w:color="000000" w:sz="4" w:space="0"/>
              <w:left w:val="single" w:color="000000" w:sz="4" w:space="0"/>
              <w:bottom w:val="single" w:color="000000" w:sz="4" w:space="0"/>
              <w:right w:val="single" w:color="000000" w:sz="4" w:space="0"/>
            </w:tcBorders>
            <w:noWrap w:val="0"/>
            <w:vAlign w:val="center"/>
          </w:tcPr>
          <w:p w14:paraId="6497F5BF">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要求方法可行、措施具体、针对性强。</w:t>
            </w:r>
          </w:p>
        </w:tc>
      </w:tr>
      <w:tr w14:paraId="2B2ACF7B">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E528CA0">
            <w:pPr>
              <w:pStyle w:val="97"/>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合理化建议</w:t>
            </w:r>
          </w:p>
          <w:p w14:paraId="6CEE714D">
            <w:pPr>
              <w:pStyle w:val="125"/>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3982" w:type="dxa"/>
            <w:tcBorders>
              <w:top w:val="single" w:color="000000" w:sz="4" w:space="0"/>
              <w:left w:val="single" w:color="000000" w:sz="4" w:space="0"/>
              <w:bottom w:val="single" w:color="000000" w:sz="4" w:space="0"/>
              <w:right w:val="single" w:color="000000" w:sz="4" w:space="0"/>
            </w:tcBorders>
            <w:noWrap w:val="0"/>
            <w:vAlign w:val="center"/>
          </w:tcPr>
          <w:p w14:paraId="4BD6133C">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2BDFDE4E">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213E26B1">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4CAF5DA9">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212" w:type="dxa"/>
            <w:tcBorders>
              <w:top w:val="single" w:color="000000" w:sz="4" w:space="0"/>
              <w:left w:val="single" w:color="000000" w:sz="4" w:space="0"/>
              <w:bottom w:val="single" w:color="000000" w:sz="4" w:space="0"/>
              <w:right w:val="single" w:color="000000" w:sz="4" w:space="0"/>
            </w:tcBorders>
            <w:noWrap w:val="0"/>
            <w:vAlign w:val="center"/>
          </w:tcPr>
          <w:p w14:paraId="43EB7A57">
            <w:pPr>
              <w:pStyle w:val="109"/>
              <w:keepNext w:val="0"/>
              <w:keepLines w:val="0"/>
              <w:pageBreakBefore w:val="0"/>
              <w:widowControl w:val="0"/>
              <w:kinsoku/>
              <w:wordWrap w:val="0"/>
              <w:overflowPunct/>
              <w:topLinePunct w:val="0"/>
              <w:autoSpaceDE/>
              <w:autoSpaceDN/>
              <w:bidi w:val="0"/>
              <w:adjustRightInd/>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要求方法可行、措施具体、针对性强。</w:t>
            </w:r>
          </w:p>
        </w:tc>
      </w:tr>
      <w:tr w14:paraId="3172C220">
        <w:tblPrEx>
          <w:tblCellMar>
            <w:top w:w="0" w:type="dxa"/>
            <w:left w:w="108" w:type="dxa"/>
            <w:bottom w:w="0" w:type="dxa"/>
            <w:right w:w="108" w:type="dxa"/>
          </w:tblCellMar>
        </w:tblPrEx>
        <w:trPr>
          <w:trHeight w:val="0" w:hRule="atLeast"/>
          <w:jc w:val="center"/>
        </w:trPr>
        <w:tc>
          <w:tcPr>
            <w:tcW w:w="9564"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65D30DF">
            <w:pPr>
              <w:pStyle w:val="109"/>
              <w:keepNext w:val="0"/>
              <w:keepLines w:val="0"/>
              <w:pageBreakBefore w:val="0"/>
              <w:widowControl w:val="0"/>
              <w:kinsoku/>
              <w:wordWrap w:val="0"/>
              <w:overflowPunct/>
              <w:topLinePunct w:val="0"/>
              <w:autoSpaceDE/>
              <w:autoSpaceDN/>
              <w:bidi w:val="0"/>
              <w:snapToGrid w:val="0"/>
              <w:spacing w:line="50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投标报价部分，满分：</w:t>
            </w:r>
            <w:r>
              <w:rPr>
                <w:rFonts w:hint="eastAsia" w:ascii="宋体" w:hAnsi="宋体" w:eastAsia="宋体" w:cs="宋体"/>
                <w:b/>
                <w:bCs/>
                <w:color w:val="auto"/>
                <w:kern w:val="0"/>
                <w:sz w:val="24"/>
                <w:szCs w:val="24"/>
                <w:highlight w:val="none"/>
                <w:u w:val="single"/>
                <w:lang w:val="en-US" w:eastAsia="zh-CN"/>
              </w:rPr>
              <w:t>20</w:t>
            </w:r>
            <w:r>
              <w:rPr>
                <w:rFonts w:hint="eastAsia" w:ascii="宋体" w:hAnsi="宋体" w:eastAsia="宋体" w:cs="宋体"/>
                <w:b/>
                <w:bCs/>
                <w:color w:val="auto"/>
                <w:kern w:val="0"/>
                <w:sz w:val="24"/>
                <w:szCs w:val="24"/>
                <w:highlight w:val="none"/>
              </w:rPr>
              <w:t>分。</w:t>
            </w:r>
          </w:p>
        </w:tc>
      </w:tr>
      <w:tr w14:paraId="6CEA7160">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3816EF2B">
            <w:pPr>
              <w:pStyle w:val="154"/>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评分事项</w:t>
            </w:r>
          </w:p>
        </w:tc>
        <w:tc>
          <w:tcPr>
            <w:tcW w:w="8194" w:type="dxa"/>
            <w:gridSpan w:val="2"/>
            <w:tcBorders>
              <w:top w:val="single" w:color="000000" w:sz="4" w:space="0"/>
              <w:left w:val="single" w:color="000000" w:sz="4" w:space="0"/>
              <w:bottom w:val="single" w:color="000000" w:sz="4" w:space="0"/>
              <w:right w:val="single" w:color="000000" w:sz="4" w:space="0"/>
            </w:tcBorders>
            <w:noWrap w:val="0"/>
            <w:vAlign w:val="center"/>
          </w:tcPr>
          <w:p w14:paraId="0E376BA1">
            <w:pPr>
              <w:pStyle w:val="154"/>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评分方法</w:t>
            </w:r>
          </w:p>
        </w:tc>
      </w:tr>
      <w:tr w14:paraId="192C693E">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5CE3B71C">
            <w:pPr>
              <w:pStyle w:val="125"/>
              <w:keepNext w:val="0"/>
              <w:keepLines w:val="0"/>
              <w:pageBreakBefore w:val="0"/>
              <w:widowControl w:val="0"/>
              <w:kinsoku/>
              <w:overflowPunct/>
              <w:topLinePunct w:val="0"/>
              <w:autoSpaceDE/>
              <w:autoSpaceDN/>
              <w:bidi w:val="0"/>
              <w:adjustRightInd w:val="0"/>
              <w:snapToGrid w:val="0"/>
              <w:spacing w:line="36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投标报价</w:t>
            </w:r>
          </w:p>
          <w:p w14:paraId="4E6D0910">
            <w:pPr>
              <w:pStyle w:val="125"/>
              <w:keepNext w:val="0"/>
              <w:keepLines w:val="0"/>
              <w:pageBreakBefore w:val="0"/>
              <w:widowControl w:val="0"/>
              <w:kinsoku/>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kern w:val="0"/>
                <w:sz w:val="24"/>
                <w:szCs w:val="24"/>
                <w:highlight w:val="none"/>
              </w:rPr>
            </w:pPr>
          </w:p>
        </w:tc>
        <w:tc>
          <w:tcPr>
            <w:tcW w:w="8194" w:type="dxa"/>
            <w:gridSpan w:val="2"/>
            <w:tcBorders>
              <w:top w:val="single" w:color="000000" w:sz="4" w:space="0"/>
              <w:left w:val="single" w:color="000000" w:sz="4" w:space="0"/>
              <w:bottom w:val="single" w:color="000000" w:sz="4" w:space="0"/>
              <w:right w:val="single" w:color="000000" w:sz="4" w:space="0"/>
            </w:tcBorders>
            <w:noWrap w:val="0"/>
            <w:vAlign w:val="center"/>
          </w:tcPr>
          <w:p w14:paraId="72E9D52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（1）确定最高投标限价下浮系数n：用1～21号球分别代表一个下浮系数，由评委代表从这21个号码中随机抽取</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次，每次抽取1个号码，抽出的号球不参与下次抽取。所抽取的3个号码对应下浮系数的算术平均值作为最高投标限价下浮系数n。具体号码对应的下浮系数可参考下表。</w:t>
            </w:r>
          </w:p>
          <w:tbl>
            <w:tblPr>
              <w:tblStyle w:val="30"/>
              <w:tblW w:w="7753" w:type="dxa"/>
              <w:tblInd w:w="113" w:type="dxa"/>
              <w:tblLayout w:type="fixed"/>
              <w:tblCellMar>
                <w:top w:w="0" w:type="dxa"/>
                <w:left w:w="108" w:type="dxa"/>
                <w:bottom w:w="0" w:type="dxa"/>
                <w:right w:w="108" w:type="dxa"/>
              </w:tblCellMar>
            </w:tblPr>
            <w:tblGrid>
              <w:gridCol w:w="1719"/>
              <w:gridCol w:w="862"/>
              <w:gridCol w:w="862"/>
              <w:gridCol w:w="862"/>
              <w:gridCol w:w="862"/>
              <w:gridCol w:w="862"/>
              <w:gridCol w:w="862"/>
              <w:gridCol w:w="862"/>
            </w:tblGrid>
            <w:tr w14:paraId="0D789BB8">
              <w:tblPrEx>
                <w:tblCellMar>
                  <w:top w:w="0" w:type="dxa"/>
                  <w:left w:w="108" w:type="dxa"/>
                  <w:bottom w:w="0" w:type="dxa"/>
                  <w:right w:w="108" w:type="dxa"/>
                </w:tblCellMar>
              </w:tblPrEx>
              <w:trPr>
                <w:trHeight w:val="454"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0E233F9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BFDBED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F19ED5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01442E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3</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3F57EB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7C0451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684A0F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6</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0D1C89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7</w:t>
                  </w:r>
                </w:p>
              </w:tc>
            </w:tr>
            <w:tr w14:paraId="1F4102CB">
              <w:tblPrEx>
                <w:tblCellMar>
                  <w:top w:w="0" w:type="dxa"/>
                  <w:left w:w="108" w:type="dxa"/>
                  <w:bottom w:w="0" w:type="dxa"/>
                  <w:right w:w="108" w:type="dxa"/>
                </w:tblCellMar>
              </w:tblPrEx>
              <w:trPr>
                <w:trHeight w:val="454"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7E0BC0C5">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3311D7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4F3C10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B123503">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175117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C82A9C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8FC42A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EF2012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r>
            <w:tr w14:paraId="0B5E4B3F">
              <w:tblPrEx>
                <w:tblCellMar>
                  <w:top w:w="0" w:type="dxa"/>
                  <w:left w:w="108" w:type="dxa"/>
                  <w:bottom w:w="0" w:type="dxa"/>
                  <w:right w:w="108" w:type="dxa"/>
                </w:tblCellMar>
              </w:tblPrEx>
              <w:trPr>
                <w:trHeight w:val="454"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4DBFE8E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0958E9E">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C57D59C">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791273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DF4BE2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E2ADE2F">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174127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13</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B4EF1FE">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14</w:t>
                  </w:r>
                </w:p>
              </w:tc>
            </w:tr>
            <w:tr w14:paraId="7A7A6347">
              <w:tblPrEx>
                <w:tblCellMar>
                  <w:top w:w="0" w:type="dxa"/>
                  <w:left w:w="108" w:type="dxa"/>
                  <w:bottom w:w="0" w:type="dxa"/>
                  <w:right w:w="108" w:type="dxa"/>
                </w:tblCellMar>
              </w:tblPrEx>
              <w:trPr>
                <w:trHeight w:val="454"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660795C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904C8E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238759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20570C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77223B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A586EA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474C4E3">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231299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r>
            <w:tr w14:paraId="0F1F446D">
              <w:tblPrEx>
                <w:tblCellMar>
                  <w:top w:w="0" w:type="dxa"/>
                  <w:left w:w="108" w:type="dxa"/>
                  <w:bottom w:w="0" w:type="dxa"/>
                  <w:right w:w="108" w:type="dxa"/>
                </w:tblCellMar>
              </w:tblPrEx>
              <w:trPr>
                <w:trHeight w:val="454"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022FB4E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181CA35">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B76331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16</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0357F1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17</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4AAE18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1AA304F">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D3297A3">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20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4C35A49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21</w:t>
                  </w:r>
                </w:p>
              </w:tc>
            </w:tr>
            <w:tr w14:paraId="4C4A0516">
              <w:tblPrEx>
                <w:tblCellMar>
                  <w:top w:w="0" w:type="dxa"/>
                  <w:left w:w="108" w:type="dxa"/>
                  <w:bottom w:w="0" w:type="dxa"/>
                  <w:right w:w="108" w:type="dxa"/>
                </w:tblCellMar>
              </w:tblPrEx>
              <w:trPr>
                <w:trHeight w:val="454"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57F52C4E">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2D181F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AA24CD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70A7D0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2.6</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4E1EB0F">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2.7</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04A733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1176805">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3969A3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3.0</w:t>
                  </w:r>
                </w:p>
              </w:tc>
            </w:tr>
          </w:tbl>
          <w:p w14:paraId="522898B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（2）评标基准价D＝最高投标限价×（1－n）</w:t>
            </w:r>
          </w:p>
          <w:p w14:paraId="419FA6D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snapToGrid w:val="0"/>
                <w:color w:val="auto"/>
                <w:kern w:val="0"/>
                <w:sz w:val="24"/>
                <w:szCs w:val="24"/>
                <w:highlight w:val="none"/>
              </w:rPr>
              <w:t>，即当投标人的投标总价等于评标基准价时得</w:t>
            </w:r>
            <w:r>
              <w:rPr>
                <w:rFonts w:hint="eastAsia" w:hAnsi="宋体" w:cs="宋体"/>
                <w:snapToGrid w:val="0"/>
                <w:color w:val="auto"/>
                <w:kern w:val="0"/>
                <w:sz w:val="24"/>
                <w:szCs w:val="24"/>
                <w:highlight w:val="none"/>
                <w:lang w:val="en-US" w:eastAsia="zh-CN"/>
              </w:rPr>
              <w:t>20</w:t>
            </w:r>
            <w:r>
              <w:rPr>
                <w:rFonts w:hint="eastAsia" w:ascii="宋体" w:hAnsi="宋体" w:eastAsia="宋体" w:cs="宋体"/>
                <w:snapToGrid w:val="0"/>
                <w:color w:val="auto"/>
                <w:kern w:val="0"/>
                <w:sz w:val="24"/>
                <w:szCs w:val="24"/>
                <w:highlight w:val="none"/>
              </w:rPr>
              <w:t>分，每高于评标基准价一个百分点扣</w:t>
            </w:r>
            <w:r>
              <w:rPr>
                <w:rFonts w:hint="eastAsia" w:hAnsi="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分, 每低于评标基准价一个百分点扣</w:t>
            </w:r>
            <w:r>
              <w:rPr>
                <w:rFonts w:hint="eastAsia" w:hAnsi="宋体" w:cs="宋体"/>
                <w:snapToGrid w:val="0"/>
                <w:color w:val="auto"/>
                <w:kern w:val="0"/>
                <w:sz w:val="24"/>
                <w:szCs w:val="24"/>
                <w:highlight w:val="none"/>
                <w:lang w:val="en-US" w:eastAsia="zh-CN"/>
              </w:rPr>
              <w:t>0.3</w:t>
            </w:r>
            <w:r>
              <w:rPr>
                <w:rFonts w:hint="eastAsia" w:ascii="宋体" w:hAnsi="宋体" w:eastAsia="宋体" w:cs="宋体"/>
                <w:snapToGrid w:val="0"/>
                <w:color w:val="auto"/>
                <w:kern w:val="0"/>
                <w:sz w:val="24"/>
                <w:szCs w:val="24"/>
                <w:highlight w:val="none"/>
              </w:rPr>
              <w:t>分，扣完为止。公式如下：</w:t>
            </w:r>
          </w:p>
          <w:p w14:paraId="71925D7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20</w:t>
            </w:r>
            <w:r>
              <w:rPr>
                <w:rFonts w:hint="eastAsia" w:ascii="宋体" w:hAnsi="宋体" w:eastAsia="宋体" w:cs="宋体"/>
                <w:snapToGrid w:val="0"/>
                <w:color w:val="auto"/>
                <w:kern w:val="0"/>
                <w:sz w:val="24"/>
                <w:szCs w:val="24"/>
                <w:highlight w:val="none"/>
              </w:rPr>
              <w:t>－（| Di－D | ÷D）×100×E</w:t>
            </w:r>
          </w:p>
          <w:p w14:paraId="36487F7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w:t>
            </w:r>
            <w:r>
              <w:rPr>
                <w:rFonts w:hint="eastAsia" w:hAnsi="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；当Di＜D时，E＝</w:t>
            </w:r>
            <w:r>
              <w:rPr>
                <w:rFonts w:hint="eastAsia" w:hAnsi="宋体" w:cs="宋体"/>
                <w:snapToGrid w:val="0"/>
                <w:color w:val="auto"/>
                <w:kern w:val="0"/>
                <w:sz w:val="24"/>
                <w:szCs w:val="24"/>
                <w:highlight w:val="none"/>
                <w:lang w:val="en-US" w:eastAsia="zh-CN"/>
              </w:rPr>
              <w:t>0.3</w:t>
            </w:r>
            <w:r>
              <w:rPr>
                <w:rFonts w:hint="eastAsia" w:ascii="宋体" w:hAnsi="宋体" w:eastAsia="宋体" w:cs="宋体"/>
                <w:snapToGrid w:val="0"/>
                <w:color w:val="auto"/>
                <w:kern w:val="0"/>
                <w:sz w:val="24"/>
                <w:szCs w:val="24"/>
                <w:highlight w:val="none"/>
              </w:rPr>
              <w:t>。</w:t>
            </w:r>
          </w:p>
          <w:p w14:paraId="7CB978C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式中：</w:t>
            </w: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color w:val="auto"/>
                <w:sz w:val="24"/>
                <w:szCs w:val="24"/>
                <w:highlight w:val="none"/>
              </w:rPr>
              <w:t xml:space="preserve">=经济部分得分，保留小数点后两位。 </w:t>
            </w:r>
          </w:p>
        </w:tc>
      </w:tr>
    </w:tbl>
    <w:p w14:paraId="5A884232">
      <w:pPr>
        <w:wordWrap w:val="0"/>
        <w:adjustRightInd w:val="0"/>
        <w:snapToGrid w:val="0"/>
        <w:spacing w:line="440" w:lineRule="exact"/>
        <w:ind w:firstLine="480" w:firstLineChars="200"/>
        <w:rPr>
          <w:rFonts w:hint="eastAsia" w:ascii="宋体" w:hAnsi="宋体" w:eastAsia="宋体" w:cs="宋体"/>
          <w:color w:val="auto"/>
          <w:kern w:val="0"/>
          <w:szCs w:val="24"/>
        </w:rPr>
      </w:pPr>
      <w:r>
        <w:rPr>
          <w:rFonts w:hint="eastAsia" w:ascii="宋体" w:hAnsi="宋体" w:eastAsia="宋体" w:cs="宋体"/>
          <w:color w:val="auto"/>
          <w:kern w:val="0"/>
          <w:szCs w:val="24"/>
        </w:rPr>
        <w:t>注：评分如出现小数点，则保留小数点后两位，第三位四舍五入。</w:t>
      </w:r>
    </w:p>
    <w:p w14:paraId="14FA8372">
      <w:pPr>
        <w:wordWrap w:val="0"/>
        <w:adjustRightInd w:val="0"/>
        <w:snapToGrid w:val="0"/>
        <w:spacing w:line="440" w:lineRule="exact"/>
        <w:ind w:firstLine="480" w:firstLineChars="200"/>
        <w:rPr>
          <w:rFonts w:hint="eastAsia" w:ascii="宋体" w:hAnsi="宋体" w:eastAsia="宋体" w:cs="宋体"/>
          <w:color w:val="auto"/>
          <w:kern w:val="0"/>
          <w:szCs w:val="24"/>
        </w:rPr>
      </w:pPr>
    </w:p>
    <w:p w14:paraId="284073A0">
      <w:pPr>
        <w:bidi w:val="0"/>
        <w:rPr>
          <w:color w:val="auto"/>
        </w:rPr>
      </w:pPr>
    </w:p>
    <w:p w14:paraId="547374B9">
      <w:pPr>
        <w:bidi w:val="0"/>
        <w:rPr>
          <w:color w:val="auto"/>
        </w:rPr>
      </w:pPr>
    </w:p>
    <w:p w14:paraId="3801798D">
      <w:pPr>
        <w:bidi w:val="0"/>
        <w:rPr>
          <w:color w:val="auto"/>
        </w:rPr>
      </w:pPr>
    </w:p>
    <w:p w14:paraId="0DE656D7">
      <w:pPr>
        <w:bidi w:val="0"/>
        <w:rPr>
          <w:color w:val="auto"/>
        </w:rPr>
      </w:pPr>
    </w:p>
    <w:p w14:paraId="0020D0EF">
      <w:pPr>
        <w:bidi w:val="0"/>
        <w:rPr>
          <w:color w:val="auto"/>
        </w:rPr>
      </w:pPr>
    </w:p>
    <w:p w14:paraId="42181E76">
      <w:pPr>
        <w:bidi w:val="0"/>
        <w:rPr>
          <w:color w:val="auto"/>
        </w:rPr>
      </w:pPr>
    </w:p>
    <w:p w14:paraId="285103C9">
      <w:pPr>
        <w:bidi w:val="0"/>
        <w:rPr>
          <w:color w:val="auto"/>
        </w:rPr>
      </w:pPr>
    </w:p>
    <w:p w14:paraId="50DC9845">
      <w:pPr>
        <w:bidi w:val="0"/>
        <w:rPr>
          <w:color w:val="auto"/>
        </w:rPr>
      </w:pPr>
    </w:p>
    <w:p w14:paraId="04537DCA">
      <w:pPr>
        <w:bidi w:val="0"/>
        <w:rPr>
          <w:color w:val="auto"/>
        </w:rPr>
      </w:pPr>
    </w:p>
    <w:p w14:paraId="574486A8">
      <w:pPr>
        <w:bidi w:val="0"/>
        <w:rPr>
          <w:color w:val="auto"/>
        </w:rPr>
      </w:pPr>
    </w:p>
    <w:p w14:paraId="0CC32B67">
      <w:pPr>
        <w:bidi w:val="0"/>
        <w:rPr>
          <w:color w:val="auto"/>
        </w:rPr>
      </w:pPr>
    </w:p>
    <w:p w14:paraId="71021501">
      <w:pPr>
        <w:bidi w:val="0"/>
        <w:rPr>
          <w:color w:val="auto"/>
        </w:rPr>
      </w:pPr>
    </w:p>
    <w:p w14:paraId="11A71956">
      <w:pPr>
        <w:bidi w:val="0"/>
        <w:rPr>
          <w:color w:val="auto"/>
        </w:rPr>
      </w:pPr>
    </w:p>
    <w:p w14:paraId="3D919765">
      <w:pPr>
        <w:bidi w:val="0"/>
        <w:rPr>
          <w:color w:val="auto"/>
        </w:rPr>
      </w:pPr>
    </w:p>
    <w:p w14:paraId="17362E59">
      <w:pPr>
        <w:bidi w:val="0"/>
        <w:rPr>
          <w:color w:val="auto"/>
        </w:rPr>
      </w:pPr>
    </w:p>
    <w:p w14:paraId="42B2D1BE">
      <w:pPr>
        <w:wordWrap w:val="0"/>
        <w:adjustRightInd w:val="0"/>
        <w:snapToGrid w:val="0"/>
        <w:spacing w:after="240" w:afterLines="100" w:line="440" w:lineRule="exact"/>
        <w:jc w:val="center"/>
        <w:rPr>
          <w:rFonts w:hAnsi="宋体" w:cs="宋体"/>
          <w:b/>
          <w:bCs/>
          <w:snapToGrid w:val="0"/>
          <w:color w:val="auto"/>
          <w:kern w:val="0"/>
          <w:sz w:val="28"/>
          <w:szCs w:val="28"/>
        </w:rPr>
      </w:pPr>
      <w:r>
        <w:rPr>
          <w:rFonts w:hint="eastAsia" w:hAnsi="宋体" w:cs="宋体"/>
          <w:b/>
          <w:bCs/>
          <w:snapToGrid w:val="0"/>
          <w:color w:val="auto"/>
          <w:kern w:val="0"/>
          <w:sz w:val="28"/>
          <w:szCs w:val="28"/>
        </w:rPr>
        <w:t>表2 项目监理机构其他人员需求表</w:t>
      </w:r>
    </w:p>
    <w:tbl>
      <w:tblPr>
        <w:tblStyle w:val="30"/>
        <w:tblW w:w="9315" w:type="dxa"/>
        <w:tblInd w:w="32" w:type="dxa"/>
        <w:tblLayout w:type="autofit"/>
        <w:tblCellMar>
          <w:top w:w="0" w:type="dxa"/>
          <w:left w:w="108" w:type="dxa"/>
          <w:bottom w:w="0" w:type="dxa"/>
          <w:right w:w="108" w:type="dxa"/>
        </w:tblCellMar>
      </w:tblPr>
      <w:tblGrid>
        <w:gridCol w:w="1119"/>
        <w:gridCol w:w="1950"/>
        <w:gridCol w:w="1012"/>
        <w:gridCol w:w="5234"/>
      </w:tblGrid>
      <w:tr w14:paraId="207A5B3E">
        <w:tblPrEx>
          <w:tblCellMar>
            <w:top w:w="0" w:type="dxa"/>
            <w:left w:w="108" w:type="dxa"/>
            <w:bottom w:w="0" w:type="dxa"/>
            <w:right w:w="108" w:type="dxa"/>
          </w:tblCellMar>
        </w:tblPrEx>
        <w:trPr>
          <w:trHeight w:val="645" w:hRule="atLeast"/>
        </w:trPr>
        <w:tc>
          <w:tcPr>
            <w:tcW w:w="9315" w:type="dxa"/>
            <w:gridSpan w:val="4"/>
            <w:tcBorders>
              <w:top w:val="single" w:color="auto" w:sz="8" w:space="0"/>
              <w:left w:val="single" w:color="auto" w:sz="8" w:space="0"/>
              <w:bottom w:val="nil"/>
              <w:right w:val="single" w:color="000000" w:sz="8" w:space="0"/>
            </w:tcBorders>
            <w:vAlign w:val="center"/>
          </w:tcPr>
          <w:p w14:paraId="2AC7F590">
            <w:pPr>
              <w:widowControl/>
              <w:spacing w:line="240" w:lineRule="auto"/>
              <w:jc w:val="left"/>
              <w:rPr>
                <w:rFonts w:hAnsi="宋体" w:cs="宋体"/>
                <w:b/>
                <w:bCs/>
                <w:color w:val="auto"/>
                <w:kern w:val="0"/>
                <w:szCs w:val="24"/>
              </w:rPr>
            </w:pPr>
            <w:r>
              <w:rPr>
                <w:rFonts w:hint="eastAsia" w:hAnsi="宋体" w:cs="宋体"/>
                <w:b/>
                <w:bCs/>
                <w:color w:val="auto"/>
                <w:kern w:val="0"/>
                <w:szCs w:val="24"/>
              </w:rPr>
              <w:t>监理人员（除总监理工程师外）：共</w:t>
            </w:r>
            <w:r>
              <w:rPr>
                <w:rFonts w:hint="eastAsia" w:hAnsi="宋体" w:cs="宋体"/>
                <w:b/>
                <w:bCs/>
                <w:color w:val="auto"/>
                <w:kern w:val="0"/>
                <w:szCs w:val="24"/>
                <w:u w:val="single"/>
                <w:lang w:val="en-US" w:eastAsia="zh-CN"/>
              </w:rPr>
              <w:t>2</w:t>
            </w:r>
            <w:r>
              <w:rPr>
                <w:rFonts w:hint="eastAsia" w:hAnsi="宋体" w:cs="宋体"/>
                <w:b/>
                <w:bCs/>
                <w:color w:val="auto"/>
                <w:kern w:val="0"/>
                <w:szCs w:val="24"/>
              </w:rPr>
              <w:t>人</w:t>
            </w:r>
          </w:p>
        </w:tc>
      </w:tr>
      <w:tr w14:paraId="6DE02C40">
        <w:tblPrEx>
          <w:tblCellMar>
            <w:top w:w="0" w:type="dxa"/>
            <w:left w:w="108" w:type="dxa"/>
            <w:bottom w:w="0" w:type="dxa"/>
            <w:right w:w="108" w:type="dxa"/>
          </w:tblCellMar>
        </w:tblPrEx>
        <w:trPr>
          <w:trHeight w:val="681" w:hRule="atLeast"/>
        </w:trPr>
        <w:tc>
          <w:tcPr>
            <w:tcW w:w="1119" w:type="dxa"/>
            <w:tcBorders>
              <w:top w:val="single" w:color="auto" w:sz="4" w:space="0"/>
              <w:left w:val="single" w:color="auto" w:sz="4" w:space="0"/>
              <w:bottom w:val="single" w:color="auto" w:sz="4" w:space="0"/>
              <w:right w:val="single" w:color="auto" w:sz="4" w:space="0"/>
            </w:tcBorders>
            <w:vAlign w:val="center"/>
          </w:tcPr>
          <w:p w14:paraId="0E5F078E">
            <w:pPr>
              <w:jc w:val="center"/>
              <w:rPr>
                <w:color w:val="auto"/>
              </w:rPr>
            </w:pPr>
            <w:r>
              <w:rPr>
                <w:rFonts w:hint="eastAsia"/>
                <w:color w:val="auto"/>
              </w:rPr>
              <w:t>职务</w:t>
            </w:r>
          </w:p>
        </w:tc>
        <w:tc>
          <w:tcPr>
            <w:tcW w:w="1950" w:type="dxa"/>
            <w:tcBorders>
              <w:top w:val="single" w:color="auto" w:sz="4" w:space="0"/>
              <w:left w:val="single" w:color="auto" w:sz="4" w:space="0"/>
              <w:bottom w:val="single" w:color="auto" w:sz="4" w:space="0"/>
              <w:right w:val="single" w:color="auto" w:sz="4" w:space="0"/>
            </w:tcBorders>
            <w:vAlign w:val="center"/>
          </w:tcPr>
          <w:p w14:paraId="54C12C69">
            <w:pPr>
              <w:jc w:val="center"/>
              <w:rPr>
                <w:color w:val="auto"/>
              </w:rPr>
            </w:pPr>
            <w:r>
              <w:rPr>
                <w:rFonts w:hint="eastAsia"/>
                <w:color w:val="auto"/>
              </w:rPr>
              <w:t>专业要求</w:t>
            </w:r>
          </w:p>
        </w:tc>
        <w:tc>
          <w:tcPr>
            <w:tcW w:w="1012" w:type="dxa"/>
            <w:tcBorders>
              <w:top w:val="single" w:color="auto" w:sz="4" w:space="0"/>
              <w:left w:val="nil"/>
              <w:bottom w:val="single" w:color="auto" w:sz="4" w:space="0"/>
              <w:right w:val="single" w:color="auto" w:sz="4" w:space="0"/>
            </w:tcBorders>
            <w:vAlign w:val="center"/>
          </w:tcPr>
          <w:p w14:paraId="29E69088">
            <w:pPr>
              <w:jc w:val="center"/>
              <w:rPr>
                <w:color w:val="auto"/>
              </w:rPr>
            </w:pPr>
            <w:r>
              <w:rPr>
                <w:rFonts w:hint="eastAsia"/>
                <w:color w:val="auto"/>
              </w:rPr>
              <w:t>数量</w:t>
            </w:r>
          </w:p>
          <w:p w14:paraId="00DA76EC">
            <w:pPr>
              <w:jc w:val="center"/>
              <w:rPr>
                <w:color w:val="auto"/>
              </w:rPr>
            </w:pPr>
            <w:r>
              <w:rPr>
                <w:rFonts w:hint="eastAsia"/>
                <w:color w:val="auto"/>
              </w:rPr>
              <w:t>要求</w:t>
            </w:r>
          </w:p>
        </w:tc>
        <w:tc>
          <w:tcPr>
            <w:tcW w:w="5234" w:type="dxa"/>
            <w:tcBorders>
              <w:top w:val="single" w:color="auto" w:sz="4" w:space="0"/>
              <w:left w:val="single" w:color="auto" w:sz="4" w:space="0"/>
              <w:bottom w:val="single" w:color="auto" w:sz="4" w:space="0"/>
              <w:right w:val="single" w:color="auto" w:sz="4" w:space="0"/>
            </w:tcBorders>
            <w:vAlign w:val="center"/>
          </w:tcPr>
          <w:p w14:paraId="3AE81202">
            <w:pPr>
              <w:jc w:val="center"/>
              <w:rPr>
                <w:color w:val="auto"/>
              </w:rPr>
            </w:pPr>
            <w:r>
              <w:rPr>
                <w:rFonts w:hint="eastAsia"/>
                <w:color w:val="auto"/>
              </w:rPr>
              <w:t>持证要求</w:t>
            </w:r>
          </w:p>
        </w:tc>
      </w:tr>
      <w:tr w14:paraId="699F32F3">
        <w:tblPrEx>
          <w:tblCellMar>
            <w:top w:w="0" w:type="dxa"/>
            <w:left w:w="108" w:type="dxa"/>
            <w:bottom w:w="0" w:type="dxa"/>
            <w:right w:w="108" w:type="dxa"/>
          </w:tblCellMar>
        </w:tblPrEx>
        <w:trPr>
          <w:trHeight w:val="2636" w:hRule="atLeast"/>
        </w:trPr>
        <w:tc>
          <w:tcPr>
            <w:tcW w:w="1119" w:type="dxa"/>
            <w:tcBorders>
              <w:top w:val="single" w:color="auto" w:sz="4" w:space="0"/>
              <w:left w:val="single" w:color="auto" w:sz="4" w:space="0"/>
              <w:bottom w:val="single" w:color="auto" w:sz="4" w:space="0"/>
              <w:right w:val="single" w:color="auto" w:sz="4" w:space="0"/>
            </w:tcBorders>
            <w:vAlign w:val="center"/>
          </w:tcPr>
          <w:p w14:paraId="00F9F43D">
            <w:pPr>
              <w:widowControl/>
              <w:spacing w:line="440" w:lineRule="exact"/>
              <w:jc w:val="center"/>
              <w:rPr>
                <w:rFonts w:hint="eastAsia"/>
                <w:color w:val="auto"/>
              </w:rPr>
            </w:pPr>
            <w:r>
              <w:rPr>
                <w:rFonts w:hint="eastAsia"/>
                <w:color w:val="auto"/>
                <w:highlight w:val="none"/>
              </w:rPr>
              <w:t>专业监理工程师</w:t>
            </w:r>
          </w:p>
        </w:tc>
        <w:tc>
          <w:tcPr>
            <w:tcW w:w="1950" w:type="dxa"/>
            <w:tcBorders>
              <w:top w:val="single" w:color="auto" w:sz="4" w:space="0"/>
              <w:left w:val="single" w:color="auto" w:sz="4" w:space="0"/>
              <w:bottom w:val="single" w:color="auto" w:sz="4" w:space="0"/>
              <w:right w:val="single" w:color="auto" w:sz="4" w:space="0"/>
            </w:tcBorders>
            <w:vAlign w:val="center"/>
          </w:tcPr>
          <w:p w14:paraId="57D1944A">
            <w:pPr>
              <w:widowControl/>
              <w:spacing w:line="360" w:lineRule="auto"/>
              <w:jc w:val="center"/>
              <w:rPr>
                <w:rFonts w:hint="eastAsia"/>
                <w:color w:val="auto"/>
              </w:rPr>
            </w:pPr>
            <w:r>
              <w:rPr>
                <w:rFonts w:hint="eastAsia"/>
                <w:color w:val="auto"/>
                <w:highlight w:val="none"/>
              </w:rPr>
              <w:t>市政公用工程专业</w:t>
            </w:r>
          </w:p>
        </w:tc>
        <w:tc>
          <w:tcPr>
            <w:tcW w:w="1012" w:type="dxa"/>
            <w:tcBorders>
              <w:top w:val="single" w:color="auto" w:sz="4" w:space="0"/>
              <w:left w:val="nil"/>
              <w:bottom w:val="single" w:color="auto" w:sz="4" w:space="0"/>
              <w:right w:val="single" w:color="auto" w:sz="4" w:space="0"/>
            </w:tcBorders>
            <w:vAlign w:val="center"/>
          </w:tcPr>
          <w:p w14:paraId="04E2356C">
            <w:pPr>
              <w:widowControl/>
              <w:spacing w:line="240" w:lineRule="auto"/>
              <w:jc w:val="center"/>
              <w:rPr>
                <w:rFonts w:hint="eastAsia"/>
                <w:color w:val="auto"/>
              </w:rPr>
            </w:pPr>
            <w:r>
              <w:rPr>
                <w:rFonts w:hint="eastAsia"/>
                <w:color w:val="auto"/>
                <w:highlight w:val="none"/>
                <w:lang w:val="en-US" w:eastAsia="zh-CN"/>
              </w:rPr>
              <w:t>1</w:t>
            </w:r>
          </w:p>
        </w:tc>
        <w:tc>
          <w:tcPr>
            <w:tcW w:w="5234" w:type="dxa"/>
            <w:tcBorders>
              <w:top w:val="single" w:color="auto" w:sz="4" w:space="0"/>
              <w:left w:val="single" w:color="auto" w:sz="4" w:space="0"/>
              <w:right w:val="single" w:color="auto" w:sz="4" w:space="0"/>
            </w:tcBorders>
            <w:vAlign w:val="center"/>
          </w:tcPr>
          <w:p w14:paraId="2DF1AE3C">
            <w:pPr>
              <w:widowControl/>
              <w:spacing w:line="440" w:lineRule="exact"/>
              <w:rPr>
                <w:rFonts w:hint="eastAsia" w:ascii="宋体" w:hAnsi="宋体" w:eastAsia="宋体" w:cs="宋体"/>
                <w:color w:val="auto"/>
              </w:rPr>
            </w:pPr>
            <w:r>
              <w:rPr>
                <w:rFonts w:hint="eastAsia" w:ascii="宋体" w:hAnsi="宋体" w:eastAsia="宋体" w:cs="宋体"/>
                <w:color w:val="auto"/>
              </w:rPr>
              <w:t>符合以下3种情形之一均可：</w:t>
            </w:r>
          </w:p>
          <w:p w14:paraId="265366D6">
            <w:pPr>
              <w:widowControl/>
              <w:spacing w:line="440" w:lineRule="exact"/>
              <w:rPr>
                <w:rFonts w:hint="eastAsia" w:ascii="宋体" w:hAnsi="宋体" w:eastAsia="宋体" w:cs="宋体"/>
                <w:color w:val="auto"/>
              </w:rPr>
            </w:pPr>
            <w:r>
              <w:rPr>
                <w:rFonts w:hint="eastAsia" w:ascii="宋体" w:hAnsi="宋体" w:eastAsia="宋体" w:cs="宋体"/>
                <w:color w:val="auto"/>
              </w:rPr>
              <w:t>1．具备所需专业注册监理工程师执业资格，持有效的注册证书；</w:t>
            </w:r>
          </w:p>
          <w:p w14:paraId="2273A830">
            <w:pPr>
              <w:widowControl/>
              <w:spacing w:line="440" w:lineRule="exact"/>
              <w:rPr>
                <w:rFonts w:hint="eastAsia" w:ascii="宋体" w:hAnsi="宋体" w:eastAsia="宋体" w:cs="宋体"/>
                <w:color w:val="auto"/>
              </w:rPr>
            </w:pPr>
            <w:r>
              <w:rPr>
                <w:rFonts w:hint="eastAsia" w:ascii="宋体" w:hAnsi="宋体" w:eastAsia="宋体" w:cs="宋体"/>
                <w:color w:val="auto"/>
              </w:rPr>
              <w:t>2．具备工程类注册执业资格，并经监理业务培训。持有效的注册证书、省级建设行政主管部门或其授权的组织（机构）颁发的岗位证书；</w:t>
            </w:r>
          </w:p>
          <w:p w14:paraId="53752E3C">
            <w:pPr>
              <w:widowControl/>
              <w:spacing w:line="440" w:lineRule="exact"/>
              <w:rPr>
                <w:rFonts w:hint="eastAsia" w:ascii="宋体" w:hAnsi="宋体" w:eastAsia="宋体" w:cs="宋体"/>
                <w:color w:val="auto"/>
              </w:rPr>
            </w:pPr>
            <w:r>
              <w:rPr>
                <w:rFonts w:hint="eastAsia" w:ascii="宋体" w:hAnsi="宋体" w:eastAsia="宋体" w:cs="宋体"/>
                <w:color w:val="auto"/>
              </w:rPr>
              <w:t>3．具备中级及以上专业技术职称，并经监理业务培训，持有效的职称证书、省级建设行政主管部门或其授权的组织（机构）颁发的岗位证书。</w:t>
            </w:r>
          </w:p>
          <w:p w14:paraId="6D20130A">
            <w:pPr>
              <w:widowControl/>
              <w:spacing w:line="440" w:lineRule="exact"/>
              <w:rPr>
                <w:rFonts w:hAnsi="宋体" w:cs="宋体"/>
                <w:color w:val="auto"/>
                <w:kern w:val="0"/>
                <w:szCs w:val="24"/>
              </w:rPr>
            </w:pPr>
            <w:r>
              <w:rPr>
                <w:rFonts w:hint="eastAsia" w:ascii="宋体" w:hAnsi="宋体" w:eastAsia="宋体" w:cs="宋体"/>
                <w:color w:val="auto"/>
              </w:rPr>
              <w:t>注：专业类别以注册证书或专业监理工程师证书或职称证书或毕业证所列明的专业为准。</w:t>
            </w:r>
          </w:p>
        </w:tc>
      </w:tr>
      <w:tr w14:paraId="52FED773">
        <w:tblPrEx>
          <w:tblCellMar>
            <w:top w:w="0" w:type="dxa"/>
            <w:left w:w="108" w:type="dxa"/>
            <w:bottom w:w="0" w:type="dxa"/>
            <w:right w:w="108" w:type="dxa"/>
          </w:tblCellMar>
        </w:tblPrEx>
        <w:trPr>
          <w:trHeight w:val="1110" w:hRule="atLeast"/>
        </w:trPr>
        <w:tc>
          <w:tcPr>
            <w:tcW w:w="1119" w:type="dxa"/>
            <w:tcBorders>
              <w:top w:val="single" w:color="auto" w:sz="4" w:space="0"/>
              <w:left w:val="single" w:color="auto" w:sz="4" w:space="0"/>
              <w:bottom w:val="single" w:color="auto" w:sz="4" w:space="0"/>
              <w:right w:val="single" w:color="auto" w:sz="4" w:space="0"/>
            </w:tcBorders>
            <w:vAlign w:val="center"/>
          </w:tcPr>
          <w:p w14:paraId="33AA7C8C">
            <w:pPr>
              <w:pStyle w:val="87"/>
              <w:wordWrap w:val="0"/>
              <w:adjustRightInd w:val="0"/>
              <w:snapToGrid w:val="0"/>
              <w:spacing w:line="360" w:lineRule="exact"/>
              <w:jc w:val="center"/>
              <w:rPr>
                <w:rFonts w:hint="eastAsia"/>
                <w:color w:val="auto"/>
              </w:rPr>
            </w:pPr>
            <w:r>
              <w:rPr>
                <w:rFonts w:hint="eastAsia" w:ascii="宋体" w:hAnsi="宋体" w:cs="宋体"/>
                <w:snapToGrid w:val="0"/>
                <w:color w:val="auto"/>
                <w:kern w:val="0"/>
                <w:sz w:val="24"/>
                <w:highlight w:val="none"/>
              </w:rPr>
              <w:t>监理员</w:t>
            </w:r>
          </w:p>
        </w:tc>
        <w:tc>
          <w:tcPr>
            <w:tcW w:w="1950" w:type="dxa"/>
            <w:tcBorders>
              <w:top w:val="single" w:color="auto" w:sz="4" w:space="0"/>
              <w:left w:val="single" w:color="auto" w:sz="4" w:space="0"/>
              <w:bottom w:val="single" w:color="auto" w:sz="4" w:space="0"/>
              <w:right w:val="single" w:color="auto" w:sz="4" w:space="0"/>
            </w:tcBorders>
            <w:vAlign w:val="center"/>
          </w:tcPr>
          <w:p w14:paraId="2F7F8E07">
            <w:pPr>
              <w:pStyle w:val="87"/>
              <w:wordWrap w:val="0"/>
              <w:adjustRightInd w:val="0"/>
              <w:snapToGrid w:val="0"/>
              <w:spacing w:line="360" w:lineRule="exact"/>
              <w:jc w:val="center"/>
              <w:rPr>
                <w:rFonts w:hint="eastAsia"/>
                <w:color w:val="auto"/>
              </w:rPr>
            </w:pPr>
            <w:r>
              <w:rPr>
                <w:rFonts w:hint="eastAsia" w:ascii="宋体" w:hAnsi="宋体" w:cs="宋体"/>
                <w:snapToGrid w:val="0"/>
                <w:color w:val="auto"/>
                <w:kern w:val="0"/>
                <w:sz w:val="24"/>
                <w:highlight w:val="none"/>
              </w:rPr>
              <w:t>岗位证书（有效期内）</w:t>
            </w:r>
          </w:p>
        </w:tc>
        <w:tc>
          <w:tcPr>
            <w:tcW w:w="1012" w:type="dxa"/>
            <w:tcBorders>
              <w:top w:val="single" w:color="auto" w:sz="4" w:space="0"/>
              <w:left w:val="single" w:color="auto" w:sz="4" w:space="0"/>
              <w:bottom w:val="single" w:color="auto" w:sz="4" w:space="0"/>
              <w:right w:val="single" w:color="auto" w:sz="4" w:space="0"/>
            </w:tcBorders>
            <w:vAlign w:val="center"/>
          </w:tcPr>
          <w:p w14:paraId="1672290A">
            <w:pPr>
              <w:pStyle w:val="87"/>
              <w:wordWrap w:val="0"/>
              <w:adjustRightInd w:val="0"/>
              <w:snapToGrid w:val="0"/>
              <w:spacing w:line="360" w:lineRule="exact"/>
              <w:jc w:val="center"/>
              <w:rPr>
                <w:rFonts w:hint="eastAsia"/>
                <w:color w:val="auto"/>
                <w:lang w:val="en-US" w:eastAsia="zh-CN"/>
              </w:rPr>
            </w:pPr>
            <w:r>
              <w:rPr>
                <w:rFonts w:hint="eastAsia" w:ascii="宋体" w:hAnsi="宋体" w:cs="宋体"/>
                <w:snapToGrid w:val="0"/>
                <w:color w:val="auto"/>
                <w:kern w:val="0"/>
                <w:sz w:val="24"/>
                <w:highlight w:val="none"/>
                <w:lang w:val="en-US" w:eastAsia="zh-CN"/>
              </w:rPr>
              <w:t>1</w:t>
            </w:r>
          </w:p>
        </w:tc>
        <w:tc>
          <w:tcPr>
            <w:tcW w:w="5234" w:type="dxa"/>
            <w:tcBorders>
              <w:top w:val="single" w:color="auto" w:sz="4" w:space="0"/>
              <w:left w:val="single" w:color="auto" w:sz="4" w:space="0"/>
              <w:bottom w:val="single" w:color="auto" w:sz="4" w:space="0"/>
              <w:right w:val="single" w:color="auto" w:sz="4" w:space="0"/>
            </w:tcBorders>
            <w:vAlign w:val="center"/>
          </w:tcPr>
          <w:p w14:paraId="7DFD8B43">
            <w:pPr>
              <w:pStyle w:val="87"/>
              <w:wordWrap w:val="0"/>
              <w:adjustRightInd w:val="0"/>
              <w:snapToGrid w:val="0"/>
              <w:spacing w:line="360" w:lineRule="exact"/>
              <w:jc w:val="center"/>
              <w:rPr>
                <w:rFonts w:hint="eastAsia" w:hAnsi="宋体" w:cs="宋体"/>
                <w:color w:val="auto"/>
                <w:kern w:val="0"/>
                <w:szCs w:val="24"/>
              </w:rPr>
            </w:pPr>
            <w:r>
              <w:rPr>
                <w:rFonts w:hint="eastAsia" w:ascii="宋体" w:hAnsi="宋体" w:cs="宋体"/>
                <w:snapToGrid w:val="0"/>
                <w:color w:val="auto"/>
                <w:kern w:val="0"/>
                <w:sz w:val="24"/>
                <w:highlight w:val="none"/>
              </w:rPr>
              <w:t>经监理业务培训，持有效的省级建设行政主管部门或其授权的组织（机构）颁发的岗位证书。</w:t>
            </w:r>
          </w:p>
        </w:tc>
      </w:tr>
    </w:tbl>
    <w:p w14:paraId="3E67B8DA">
      <w:pPr>
        <w:wordWrap w:val="0"/>
        <w:adjustRightInd w:val="0"/>
        <w:snapToGrid w:val="0"/>
        <w:spacing w:line="440" w:lineRule="exact"/>
        <w:ind w:firstLine="480" w:firstLineChars="200"/>
        <w:rPr>
          <w:rFonts w:ascii="Times New Roman"/>
          <w:snapToGrid w:val="0"/>
          <w:color w:val="auto"/>
          <w:kern w:val="0"/>
        </w:rPr>
      </w:pPr>
      <w:r>
        <w:rPr>
          <w:rFonts w:hint="eastAsia" w:hAnsi="宋体" w:cs="宋体"/>
          <w:color w:val="auto"/>
          <w:kern w:val="0"/>
          <w:szCs w:val="24"/>
        </w:rPr>
        <w:t>注：</w:t>
      </w:r>
      <w:r>
        <w:rPr>
          <w:rFonts w:hint="eastAsia" w:ascii="宋体" w:hAnsi="宋体" w:eastAsia="宋体" w:cs="宋体"/>
          <w:color w:val="auto"/>
          <w:kern w:val="0"/>
          <w:sz w:val="24"/>
          <w:szCs w:val="24"/>
          <w:lang w:val="en-US" w:eastAsia="zh-CN" w:bidi="ar"/>
        </w:rPr>
        <w:t>以上人员一人一岗，不得重复。除总监理工程师外，本需求表拟委派的项目监理机构其他人员只作为综合评分的评审依据，不属于资格评审、形式评审、响应性评审的审查内容，不得作为否决投标条件。</w:t>
      </w:r>
    </w:p>
    <w:p w14:paraId="1021FFCB">
      <w:pPr>
        <w:rPr>
          <w:color w:val="auto"/>
        </w:rPr>
      </w:pPr>
    </w:p>
    <w:p w14:paraId="07D9C16A">
      <w:pPr>
        <w:adjustRightInd w:val="0"/>
        <w:snapToGrid w:val="0"/>
        <w:spacing w:line="440" w:lineRule="exact"/>
        <w:ind w:firstLine="480" w:firstLineChars="200"/>
        <w:rPr>
          <w:rFonts w:hAnsi="宋体" w:cs="宋体"/>
          <w:snapToGrid w:val="0"/>
          <w:color w:val="auto"/>
          <w:kern w:val="0"/>
        </w:rPr>
      </w:pPr>
      <w:r>
        <w:rPr>
          <w:rFonts w:hint="eastAsia" w:hAnsi="宋体" w:cs="宋体"/>
          <w:snapToGrid w:val="0"/>
          <w:color w:val="auto"/>
          <w:kern w:val="0"/>
        </w:rPr>
        <w:br w:type="page"/>
      </w:r>
    </w:p>
    <w:p w14:paraId="499742D9">
      <w:pPr>
        <w:wordWrap w:val="0"/>
        <w:adjustRightInd w:val="0"/>
        <w:snapToGrid w:val="0"/>
        <w:spacing w:line="440" w:lineRule="exact"/>
        <w:ind w:firstLine="482" w:firstLineChars="200"/>
        <w:rPr>
          <w:rFonts w:hAnsi="宋体" w:cs="宋体"/>
          <w:b/>
          <w:bCs/>
          <w:snapToGrid w:val="0"/>
          <w:color w:val="auto"/>
          <w:kern w:val="0"/>
          <w:szCs w:val="24"/>
        </w:rPr>
        <w:sectPr>
          <w:endnotePr>
            <w:numFmt w:val="decimal"/>
          </w:endnotePr>
          <w:pgSz w:w="11906" w:h="16838"/>
          <w:pgMar w:top="1417" w:right="1417" w:bottom="1417" w:left="1417" w:header="850" w:footer="992" w:gutter="0"/>
          <w:cols w:space="0" w:num="1"/>
          <w:docGrid w:linePitch="327" w:charSpace="0"/>
        </w:sectPr>
      </w:pPr>
    </w:p>
    <w:p w14:paraId="15F6EFDA">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rPr>
        <w:t xml:space="preserve">15.5.2 </w:t>
      </w:r>
      <w:r>
        <w:rPr>
          <w:rFonts w:hint="eastAsia" w:hAnsi="宋体" w:cs="宋体"/>
          <w:snapToGrid w:val="0"/>
          <w:color w:val="auto"/>
          <w:kern w:val="0"/>
          <w:szCs w:val="24"/>
        </w:rPr>
        <w:t>否决投标说明</w:t>
      </w:r>
    </w:p>
    <w:p w14:paraId="4CADBCAA">
      <w:pPr>
        <w:keepNext w:val="0"/>
        <w:keepLines w:val="0"/>
        <w:pageBreakBefore w:val="0"/>
        <w:widowControl w:val="0"/>
        <w:kinsoku/>
        <w:wordWrap w:val="0"/>
        <w:overflowPunct/>
        <w:topLinePunct w:val="0"/>
        <w:autoSpaceDE/>
        <w:autoSpaceDN/>
        <w:bidi w:val="0"/>
        <w:adjustRightInd w:val="0"/>
        <w:snapToGrid w:val="0"/>
        <w:spacing w:line="440" w:lineRule="exact"/>
        <w:ind w:firstLine="562"/>
        <w:textAlignment w:val="auto"/>
        <w:rPr>
          <w:rFonts w:hAnsi="宋体" w:cs="宋体"/>
          <w:snapToGrid w:val="0"/>
          <w:color w:val="auto"/>
          <w:kern w:val="0"/>
          <w:szCs w:val="24"/>
        </w:rPr>
      </w:pPr>
      <w:r>
        <w:rPr>
          <w:rFonts w:hint="eastAsia" w:hAnsi="宋体" w:cs="宋体"/>
          <w:snapToGrid w:val="0"/>
          <w:color w:val="auto"/>
          <w:kern w:val="0"/>
          <w:szCs w:val="24"/>
        </w:rPr>
        <w:t>详细评审阶段否决投标的全部条件，在本章第四节“否决投标条件”第</w:t>
      </w:r>
      <w:r>
        <w:rPr>
          <w:rFonts w:hint="eastAsia" w:hAnsi="宋体" w:cs="宋体"/>
          <w:b/>
          <w:bCs/>
          <w:snapToGrid w:val="0"/>
          <w:color w:val="auto"/>
          <w:kern w:val="0"/>
          <w:szCs w:val="24"/>
        </w:rPr>
        <w:t>4</w:t>
      </w:r>
      <w:r>
        <w:rPr>
          <w:rFonts w:hint="eastAsia" w:hAnsi="宋体" w:cs="宋体"/>
          <w:snapToGrid w:val="0"/>
          <w:color w:val="auto"/>
          <w:kern w:val="0"/>
          <w:szCs w:val="24"/>
        </w:rPr>
        <w:t>条中集中列示。投标人有其中所列任何一种情形的，由评标委员会否决其投标。经详细评审后，若所有投标均被否决，招标人应当依法重新招标。</w:t>
      </w:r>
    </w:p>
    <w:p w14:paraId="200CF558">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Ansi="宋体" w:cs="宋体"/>
          <w:b/>
          <w:snapToGrid w:val="0"/>
          <w:color w:val="auto"/>
          <w:kern w:val="0"/>
          <w:szCs w:val="24"/>
        </w:rPr>
      </w:pPr>
      <w:r>
        <w:rPr>
          <w:rFonts w:hint="eastAsia" w:hAnsi="宋体" w:cs="宋体"/>
          <w:b/>
          <w:bCs/>
          <w:snapToGrid w:val="0"/>
          <w:color w:val="auto"/>
          <w:kern w:val="0"/>
          <w:szCs w:val="24"/>
        </w:rPr>
        <w:t>注：投标人在详细评审阶段根据评分方法提供的佐证材料，其合法性、有效性和准确性不符合要求的，有关评分因素的评分按相应评分标准处理，但不否决投标。</w:t>
      </w:r>
    </w:p>
    <w:p w14:paraId="445D8C1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2"/>
        <w:rPr>
          <w:rFonts w:hAnsi="宋体" w:cs="宋体"/>
          <w:b/>
          <w:snapToGrid w:val="0"/>
          <w:color w:val="auto"/>
          <w:kern w:val="0"/>
          <w:szCs w:val="24"/>
        </w:rPr>
      </w:pPr>
      <w:bookmarkStart w:id="59" w:name="_Toc25138"/>
      <w:bookmarkStart w:id="60" w:name="_Toc9172"/>
      <w:r>
        <w:rPr>
          <w:rFonts w:hint="eastAsia" w:hAnsi="宋体" w:cs="宋体"/>
          <w:b/>
          <w:snapToGrid w:val="0"/>
          <w:color w:val="auto"/>
          <w:kern w:val="0"/>
          <w:szCs w:val="24"/>
        </w:rPr>
        <w:t>16．推荐</w:t>
      </w:r>
      <w:r>
        <w:rPr>
          <w:rFonts w:hint="eastAsia" w:hAnsi="宋体" w:cs="宋体"/>
          <w:b/>
          <w:snapToGrid w:val="0"/>
          <w:color w:val="auto"/>
          <w:kern w:val="0"/>
          <w:szCs w:val="24"/>
          <w:lang w:val="en-US" w:eastAsia="zh-CN"/>
        </w:rPr>
        <w:t>定标</w:t>
      </w:r>
      <w:r>
        <w:rPr>
          <w:rFonts w:hint="eastAsia" w:hAnsi="宋体" w:cs="宋体"/>
          <w:b/>
          <w:snapToGrid w:val="0"/>
          <w:color w:val="auto"/>
          <w:kern w:val="0"/>
          <w:szCs w:val="24"/>
        </w:rPr>
        <w:t>候选人</w:t>
      </w:r>
      <w:bookmarkEnd w:id="59"/>
      <w:bookmarkEnd w:id="60"/>
    </w:p>
    <w:p w14:paraId="523718F4">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hAnsi="宋体" w:cs="宋体"/>
          <w:snapToGrid w:val="0"/>
          <w:color w:val="auto"/>
          <w:kern w:val="0"/>
          <w:szCs w:val="24"/>
        </w:rPr>
      </w:pPr>
      <w:r>
        <w:rPr>
          <w:rFonts w:hint="eastAsia" w:hAnsi="宋体" w:cs="宋体"/>
          <w:b/>
          <w:bCs/>
          <w:snapToGrid w:val="0"/>
          <w:color w:val="auto"/>
          <w:kern w:val="0"/>
          <w:szCs w:val="24"/>
          <w:lang w:val="en-US" w:eastAsia="zh-CN"/>
        </w:rPr>
        <w:t>16.1</w:t>
      </w:r>
      <w:r>
        <w:rPr>
          <w:rFonts w:hint="eastAsia" w:hAnsi="宋体" w:cs="宋体"/>
          <w:snapToGrid w:val="0"/>
          <w:color w:val="auto"/>
          <w:kern w:val="0"/>
          <w:szCs w:val="24"/>
        </w:rPr>
        <w:t>评标委员会根据招标文件规定的评分细则，对招标文件中的各评审因素进行评审、比较、打分，将得分前5名不排序（按企业统一社会信用代码后4位字符从小到大排位，先比第1位，小的排前，一样再比第2位，以此类推；数字＜字母，字母按A→Z顺序）的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5F67BDE4">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16.2</w:t>
      </w:r>
      <w:r>
        <w:rPr>
          <w:rFonts w:hint="eastAsia" w:hAnsi="宋体" w:cs="宋体"/>
          <w:snapToGrid w:val="0"/>
          <w:color w:val="auto"/>
          <w:kern w:val="0"/>
          <w:szCs w:val="24"/>
        </w:rPr>
        <w:t>定标候选人得分只作为评标委员会的推荐依据，不作为定标委员会对中标候选人排序的依据。当有效投标人数量不足5名但满足法定要求时，所有通过评审的有效投标人均应作为定标候选人。</w:t>
      </w:r>
    </w:p>
    <w:p w14:paraId="093D2F62">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outlineLvl w:val="2"/>
        <w:rPr>
          <w:rFonts w:hAnsi="宋体" w:cs="宋体"/>
          <w:b/>
          <w:snapToGrid w:val="0"/>
          <w:color w:val="auto"/>
          <w:kern w:val="0"/>
          <w:szCs w:val="24"/>
        </w:rPr>
      </w:pPr>
      <w:bookmarkStart w:id="61" w:name="_Toc30223"/>
      <w:bookmarkStart w:id="62" w:name="_Toc23996"/>
      <w:r>
        <w:rPr>
          <w:rFonts w:hint="eastAsia" w:hAnsi="宋体" w:cs="宋体"/>
          <w:b/>
          <w:snapToGrid w:val="0"/>
          <w:color w:val="auto"/>
          <w:kern w:val="0"/>
          <w:szCs w:val="24"/>
        </w:rPr>
        <w:t>17．评标结果公示</w:t>
      </w:r>
      <w:bookmarkEnd w:id="61"/>
      <w:bookmarkEnd w:id="62"/>
    </w:p>
    <w:p w14:paraId="57F98F1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hAnsi="宋体" w:cs="宋体"/>
          <w:b w:val="0"/>
          <w:bCs w:val="0"/>
          <w:snapToGrid w:val="0"/>
          <w:color w:val="auto"/>
          <w:kern w:val="0"/>
          <w:szCs w:val="24"/>
        </w:rPr>
      </w:pPr>
      <w:r>
        <w:rPr>
          <w:rFonts w:hint="eastAsia" w:hAnsi="宋体" w:cs="宋体"/>
          <w:b/>
          <w:bCs/>
          <w:snapToGrid w:val="0"/>
          <w:color w:val="auto"/>
          <w:kern w:val="0"/>
          <w:szCs w:val="24"/>
          <w:lang w:val="en-US" w:eastAsia="zh-CN"/>
        </w:rPr>
        <w:t>17.1</w:t>
      </w:r>
      <w:r>
        <w:rPr>
          <w:rFonts w:hint="eastAsia" w:hAnsi="宋体" w:cs="宋体"/>
          <w:b w:val="0"/>
          <w:bCs w:val="0"/>
          <w:snapToGrid w:val="0"/>
          <w:color w:val="auto"/>
          <w:kern w:val="0"/>
          <w:szCs w:val="24"/>
        </w:rPr>
        <w:t>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全国公共资源交易平台（广东省·韶关市）建设工程交易系统上公示，公示时间不少于3日。</w:t>
      </w:r>
    </w:p>
    <w:p w14:paraId="1188E8B6">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hAnsi="宋体" w:cs="宋体"/>
          <w:b w:val="0"/>
          <w:bCs w:val="0"/>
          <w:snapToGrid w:val="0"/>
          <w:color w:val="auto"/>
          <w:kern w:val="0"/>
          <w:szCs w:val="24"/>
        </w:rPr>
      </w:pPr>
      <w:r>
        <w:rPr>
          <w:rFonts w:hint="eastAsia" w:hAnsi="宋体" w:cs="宋体"/>
          <w:b/>
          <w:bCs/>
          <w:snapToGrid w:val="0"/>
          <w:color w:val="auto"/>
          <w:kern w:val="0"/>
          <w:szCs w:val="24"/>
        </w:rPr>
        <w:t>1</w:t>
      </w:r>
      <w:r>
        <w:rPr>
          <w:rFonts w:hint="eastAsia" w:hAnsi="宋体" w:cs="宋体"/>
          <w:b/>
          <w:bCs/>
          <w:snapToGrid w:val="0"/>
          <w:color w:val="auto"/>
          <w:kern w:val="0"/>
          <w:szCs w:val="24"/>
          <w:lang w:val="en-US" w:eastAsia="zh-CN"/>
        </w:rPr>
        <w:t>7</w:t>
      </w:r>
      <w:r>
        <w:rPr>
          <w:rFonts w:hint="eastAsia" w:hAnsi="宋体" w:cs="宋体"/>
          <w:b/>
          <w:bCs/>
          <w:snapToGrid w:val="0"/>
          <w:color w:val="auto"/>
          <w:kern w:val="0"/>
          <w:szCs w:val="24"/>
        </w:rPr>
        <w:t>.2</w:t>
      </w:r>
      <w:r>
        <w:rPr>
          <w:rFonts w:hint="eastAsia" w:hAnsi="宋体" w:cs="宋体"/>
          <w:b w:val="0"/>
          <w:bCs w:val="0"/>
          <w:snapToGrid w:val="0"/>
          <w:color w:val="auto"/>
          <w:kern w:val="0"/>
          <w:szCs w:val="24"/>
        </w:rPr>
        <w:t>投标人对评标结果、定标候选人投标文件、评标过程有异议的，必须在定标候选人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w:t>
      </w:r>
      <w:r>
        <w:rPr>
          <w:rFonts w:hint="eastAsia" w:ascii="宋体" w:hAnsi="宋体" w:eastAsia="宋体" w:cs="宋体"/>
          <w:snapToGrid w:val="0"/>
          <w:color w:val="auto"/>
          <w:kern w:val="0"/>
          <w:highlight w:val="none"/>
        </w:rPr>
        <w:t>韶发改〔2021〕44 号</w:t>
      </w:r>
      <w:r>
        <w:rPr>
          <w:rFonts w:hint="eastAsia" w:hAnsi="宋体" w:cs="宋体"/>
          <w:b w:val="0"/>
          <w:bCs w:val="0"/>
          <w:snapToGrid w:val="0"/>
          <w:color w:val="auto"/>
          <w:kern w:val="0"/>
          <w:szCs w:val="24"/>
        </w:rPr>
        <w:t>）执行。如通过交易服务平台提出异议，投标人必须上传提交异议书扫描件（作为附件），异议书格式内容按照《韶关市工程建设项目招标投标活动异议和投诉处理办法》（</w:t>
      </w:r>
      <w:r>
        <w:rPr>
          <w:rFonts w:hint="eastAsia" w:ascii="宋体" w:hAnsi="宋体" w:eastAsia="宋体" w:cs="宋体"/>
          <w:snapToGrid w:val="0"/>
          <w:color w:val="auto"/>
          <w:kern w:val="0"/>
          <w:highlight w:val="none"/>
        </w:rPr>
        <w:t>韶发改〔2021〕44 号</w:t>
      </w:r>
      <w:r>
        <w:rPr>
          <w:rFonts w:hint="eastAsia" w:hAnsi="宋体" w:cs="宋体"/>
          <w:b w:val="0"/>
          <w:bCs w:val="0"/>
          <w:snapToGrid w:val="0"/>
          <w:color w:val="auto"/>
          <w:kern w:val="0"/>
          <w:szCs w:val="24"/>
        </w:rPr>
        <w:t>）执行，否则招标人不予受理。投标人提出异议后，必须及时通知招标人查收，否则，由此造成的超出法律规定时限的后果，由投标人自行承担。招标人受理异议后，投标人须及时向招标人提交书面异议。</w:t>
      </w:r>
    </w:p>
    <w:p w14:paraId="31955C7F">
      <w:pPr>
        <w:bidi w:val="0"/>
        <w:rPr>
          <w:rFonts w:hint="eastAsia"/>
          <w:color w:val="auto"/>
        </w:rPr>
      </w:pPr>
    </w:p>
    <w:p w14:paraId="3E4D3842">
      <w:pPr>
        <w:keepNext w:val="0"/>
        <w:keepLines w:val="0"/>
        <w:pageBreakBefore w:val="0"/>
        <w:widowControl w:val="0"/>
        <w:kinsoku/>
        <w:wordWrap w:val="0"/>
        <w:overflowPunct/>
        <w:topLinePunct w:val="0"/>
        <w:autoSpaceDE/>
        <w:autoSpaceDN/>
        <w:bidi w:val="0"/>
        <w:adjustRightInd w:val="0"/>
        <w:snapToGrid w:val="0"/>
        <w:spacing w:line="420" w:lineRule="exact"/>
        <w:textAlignment w:val="auto"/>
        <w:outlineLvl w:val="1"/>
        <w:rPr>
          <w:rFonts w:hAnsi="宋体" w:cs="宋体"/>
          <w:snapToGrid w:val="0"/>
          <w:color w:val="auto"/>
          <w:kern w:val="0"/>
        </w:rPr>
      </w:pPr>
      <w:bookmarkStart w:id="63" w:name="_Toc8479"/>
      <w:r>
        <w:rPr>
          <w:rFonts w:hint="eastAsia" w:hAnsi="宋体" w:cs="宋体"/>
          <w:b/>
          <w:bCs/>
          <w:snapToGrid w:val="0"/>
          <w:color w:val="auto"/>
          <w:kern w:val="0"/>
        </w:rPr>
        <w:t>第四节 否决投标条件</w:t>
      </w:r>
      <w:bookmarkEnd w:id="63"/>
    </w:p>
    <w:p w14:paraId="1217DA6A">
      <w:pPr>
        <w:keepNext w:val="0"/>
        <w:keepLines w:val="0"/>
        <w:pageBreakBefore w:val="0"/>
        <w:widowControl w:val="0"/>
        <w:kinsoku/>
        <w:wordWrap w:val="0"/>
        <w:overflowPunct/>
        <w:topLinePunct w:val="0"/>
        <w:autoSpaceDE/>
        <w:autoSpaceDN/>
        <w:bidi w:val="0"/>
        <w:adjustRightInd w:val="0"/>
        <w:snapToGrid w:val="0"/>
        <w:spacing w:line="420" w:lineRule="exact"/>
        <w:textAlignment w:val="auto"/>
        <w:rPr>
          <w:rFonts w:hAnsi="宋体" w:cs="宋体"/>
          <w:snapToGrid w:val="0"/>
          <w:color w:val="auto"/>
          <w:kern w:val="0"/>
        </w:rPr>
      </w:pPr>
      <w:r>
        <w:rPr>
          <w:rFonts w:hint="eastAsia" w:hAnsi="宋体" w:cs="宋体"/>
          <w:snapToGrid w:val="0"/>
          <w:color w:val="auto"/>
          <w:kern w:val="0"/>
        </w:rPr>
        <w:t xml:space="preserve">    本节所集中列示的否决投标条件，是本章第三节“投标人须知正文”的组成部分，是对本章第三节所规定的否决投标条件的总结和补充。</w:t>
      </w:r>
      <w:r>
        <w:rPr>
          <w:rFonts w:hint="eastAsia" w:hAnsi="宋体" w:cs="宋体"/>
          <w:b/>
          <w:bCs/>
          <w:snapToGrid w:val="0"/>
          <w:color w:val="auto"/>
          <w:kern w:val="0"/>
        </w:rPr>
        <w:t>投标人未有列入本节情形的，评标时一律不得否决其投标。</w:t>
      </w:r>
      <w:r>
        <w:rPr>
          <w:rFonts w:hint="eastAsia" w:hAnsi="宋体" w:cs="宋体"/>
          <w:snapToGrid w:val="0"/>
          <w:color w:val="auto"/>
          <w:kern w:val="0"/>
        </w:rPr>
        <w:t>本节所称“规定”均指招标文件的规定。</w:t>
      </w:r>
    </w:p>
    <w:p w14:paraId="487AC297">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outlineLvl w:val="2"/>
        <w:rPr>
          <w:rFonts w:hAnsi="宋体" w:cs="宋体"/>
          <w:snapToGrid w:val="0"/>
          <w:color w:val="auto"/>
          <w:kern w:val="0"/>
        </w:rPr>
      </w:pPr>
      <w:bookmarkStart w:id="64" w:name="_Toc32290"/>
      <w:r>
        <w:rPr>
          <w:rFonts w:hint="eastAsia" w:hAnsi="宋体" w:cs="宋体"/>
          <w:b/>
          <w:bCs/>
          <w:snapToGrid w:val="0"/>
          <w:color w:val="auto"/>
          <w:kern w:val="0"/>
        </w:rPr>
        <w:t>1．资格评审环节</w:t>
      </w:r>
      <w:bookmarkEnd w:id="64"/>
    </w:p>
    <w:p w14:paraId="3AA23191">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投标人有下列情形之一的，评标委员会应否决其投标。被否决的投标，不进入形式评审环节。</w:t>
      </w:r>
    </w:p>
    <w:p w14:paraId="584038E0">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（1）有本章第三节第</w:t>
      </w:r>
      <w:r>
        <w:rPr>
          <w:rFonts w:hint="eastAsia" w:hAnsi="宋体" w:cs="宋体"/>
          <w:b/>
          <w:bCs/>
          <w:snapToGrid w:val="0"/>
          <w:color w:val="auto"/>
          <w:kern w:val="0"/>
        </w:rPr>
        <w:t>2.4</w:t>
      </w:r>
      <w:r>
        <w:rPr>
          <w:rFonts w:hint="eastAsia" w:hAnsi="宋体" w:cs="宋体"/>
          <w:snapToGrid w:val="0"/>
          <w:color w:val="auto"/>
          <w:kern w:val="0"/>
        </w:rPr>
        <w:t>条“禁止投标条款”规定的任何一种情形；</w:t>
      </w:r>
    </w:p>
    <w:p w14:paraId="6367D397">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（2）投标人资质不符合</w:t>
      </w:r>
      <w:r>
        <w:rPr>
          <w:rFonts w:hint="eastAsia" w:hAnsi="宋体" w:cs="宋体"/>
          <w:snapToGrid w:val="0"/>
          <w:color w:val="auto"/>
          <w:kern w:val="0"/>
          <w:szCs w:val="18"/>
        </w:rPr>
        <w:t>规定的；</w:t>
      </w:r>
    </w:p>
    <w:p w14:paraId="199BFDE1">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（3）投标人名称与营业执照、资质证书上的企业名称相互不一致的；其资质证书不是由住房城乡建设主管部门颁发的；营业执照、资质证书被吊销、暂扣或不在有效期内的；</w:t>
      </w:r>
    </w:p>
    <w:p w14:paraId="60FCF188">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b/>
          <w:bCs/>
          <w:snapToGrid w:val="0"/>
          <w:color w:val="auto"/>
          <w:kern w:val="0"/>
        </w:rPr>
      </w:pPr>
      <w:r>
        <w:rPr>
          <w:rFonts w:hint="eastAsia" w:hAnsi="宋体" w:cs="宋体"/>
          <w:b/>
          <w:bCs/>
          <w:snapToGrid w:val="0"/>
          <w:color w:val="auto"/>
          <w:kern w:val="0"/>
        </w:rPr>
        <w:t>注：投标人已经工商变更，但其企业资质证书的企业名称未完成变更的，不得否决其投标；投标人营业执照、资质证书之间登记的信息不一致，应当允许投标人澄清，不得直接否决其投标。</w:t>
      </w:r>
    </w:p>
    <w:p w14:paraId="425792C2">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b/>
          <w:bCs/>
          <w:snapToGrid w:val="0"/>
          <w:color w:val="auto"/>
          <w:kern w:val="0"/>
          <w:szCs w:val="22"/>
        </w:rPr>
      </w:pPr>
      <w:r>
        <w:rPr>
          <w:rFonts w:hint="eastAsia" w:hAnsi="宋体" w:cs="宋体"/>
          <w:b/>
          <w:bCs/>
          <w:snapToGrid w:val="0"/>
          <w:color w:val="auto"/>
          <w:kern w:val="0"/>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r>
        <w:rPr>
          <w:rFonts w:hint="eastAsia" w:hAnsi="宋体" w:cs="宋体"/>
          <w:b/>
          <w:bCs/>
          <w:snapToGrid w:val="0"/>
          <w:color w:val="auto"/>
          <w:kern w:val="0"/>
          <w:szCs w:val="22"/>
        </w:rPr>
        <w:t xml:space="preserve">  </w:t>
      </w:r>
    </w:p>
    <w:p w14:paraId="0A6B74E3">
      <w:pPr>
        <w:keepNext w:val="0"/>
        <w:keepLines w:val="0"/>
        <w:pageBreakBefore w:val="0"/>
        <w:widowControl w:val="0"/>
        <w:kinsoku/>
        <w:wordWrap w:val="0"/>
        <w:overflowPunct/>
        <w:topLinePunct w:val="0"/>
        <w:autoSpaceDE/>
        <w:autoSpaceDN/>
        <w:bidi w:val="0"/>
        <w:adjustRightInd w:val="0"/>
        <w:snapToGrid w:val="0"/>
        <w:spacing w:line="420" w:lineRule="exact"/>
        <w:textAlignment w:val="auto"/>
        <w:rPr>
          <w:rFonts w:hAnsi="宋体" w:cs="宋体"/>
          <w:snapToGrid w:val="0"/>
          <w:color w:val="auto"/>
          <w:kern w:val="0"/>
        </w:rPr>
      </w:pPr>
      <w:r>
        <w:rPr>
          <w:rFonts w:hint="eastAsia" w:hAnsi="宋体" w:cs="宋体"/>
          <w:snapToGrid w:val="0"/>
          <w:color w:val="auto"/>
          <w:kern w:val="0"/>
        </w:rPr>
        <w:t xml:space="preserve">    （4）投标文件中拟派总监理工程师与《开标一览表》不一致的；拟派总监理工程师的条件不符合规定的；擅自修改、遗漏《总监理工程师任职声明》实质性内容的；拟派总监理工程师现阶段有担任其他在施建设工程项目总监理工程师职务，但《</w:t>
      </w:r>
      <w:r>
        <w:rPr>
          <w:rFonts w:hint="eastAsia" w:hAnsi="宋体" w:cs="宋体"/>
          <w:snapToGrid w:val="0"/>
          <w:color w:val="auto"/>
          <w:kern w:val="0"/>
          <w:szCs w:val="18"/>
        </w:rPr>
        <w:t>总监理工程师任职项目情况表</w:t>
      </w:r>
      <w:r>
        <w:rPr>
          <w:rFonts w:hint="eastAsia" w:hAnsi="宋体" w:cs="宋体"/>
          <w:snapToGrid w:val="0"/>
          <w:color w:val="auto"/>
          <w:kern w:val="0"/>
        </w:rPr>
        <w:t>》未经任职项目建设单位盖章同意、又未提交任职项目建设单位另行出具的书面同意意见的；</w:t>
      </w:r>
    </w:p>
    <w:p w14:paraId="10954423">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（5）拟派总监理工程师的注册证书不是住房和城乡建设主管部门颁发的，或注册单位与投标人不一致的，或不在有效期内的；</w:t>
      </w:r>
    </w:p>
    <w:p w14:paraId="24597860">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b/>
          <w:bCs/>
          <w:snapToGrid w:val="0"/>
          <w:color w:val="auto"/>
          <w:kern w:val="0"/>
        </w:rPr>
      </w:pPr>
      <w:r>
        <w:rPr>
          <w:rFonts w:hint="eastAsia" w:hAnsi="宋体" w:cs="宋体"/>
          <w:b/>
          <w:bCs/>
          <w:snapToGrid w:val="0"/>
          <w:color w:val="auto"/>
          <w:kern w:val="0"/>
        </w:rPr>
        <w:t>注：投标人已经工商变更，但其员工执业资格注册证书的注册单位名称未完成变更的，不得否决其投标。</w:t>
      </w:r>
    </w:p>
    <w:p w14:paraId="7D393B08">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（6）招标文件规定不接受联合体投标，但以联合体投标的；</w:t>
      </w:r>
    </w:p>
    <w:p w14:paraId="6F29274A">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（7）投标人为外省企业，但未提供“进粤企业和人员诚信信息登记平台”企业和拟派人员信息情况打印页或网页截图的。</w:t>
      </w:r>
    </w:p>
    <w:p w14:paraId="68BFFAD2">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outlineLvl w:val="2"/>
        <w:rPr>
          <w:rFonts w:hAnsi="宋体" w:cs="宋体"/>
          <w:snapToGrid w:val="0"/>
          <w:color w:val="auto"/>
          <w:kern w:val="0"/>
        </w:rPr>
      </w:pPr>
      <w:bookmarkStart w:id="65" w:name="_Toc22015"/>
      <w:r>
        <w:rPr>
          <w:rFonts w:hint="eastAsia" w:hAnsi="宋体" w:cs="宋体"/>
          <w:b/>
          <w:bCs/>
          <w:snapToGrid w:val="0"/>
          <w:color w:val="auto"/>
          <w:kern w:val="0"/>
        </w:rPr>
        <w:t>2．形式评审环节</w:t>
      </w:r>
      <w:bookmarkEnd w:id="65"/>
    </w:p>
    <w:p w14:paraId="0BEB2819">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投标人有下列情形之一的，评标委员会应否决其投标。被否决的投标，不进入响应性评审环节。</w:t>
      </w:r>
    </w:p>
    <w:p w14:paraId="03B11B29">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（8）投标文件各分册未按招标文件规定加盖电子印章的；</w:t>
      </w:r>
    </w:p>
    <w:p w14:paraId="417CE6D7">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（9）本章第三节第</w:t>
      </w:r>
      <w:r>
        <w:rPr>
          <w:rFonts w:hint="eastAsia" w:hAnsi="宋体" w:cs="宋体"/>
          <w:b/>
          <w:bCs/>
          <w:snapToGrid w:val="0"/>
          <w:color w:val="auto"/>
          <w:kern w:val="0"/>
          <w:szCs w:val="18"/>
        </w:rPr>
        <w:t>10.2.2</w:t>
      </w:r>
      <w:r>
        <w:rPr>
          <w:rFonts w:hint="eastAsia" w:hAnsi="宋体" w:cs="宋体"/>
          <w:snapToGrid w:val="0"/>
          <w:color w:val="auto"/>
          <w:kern w:val="0"/>
          <w:szCs w:val="18"/>
        </w:rPr>
        <w:t>目、</w:t>
      </w:r>
      <w:r>
        <w:rPr>
          <w:rFonts w:hint="eastAsia" w:hAnsi="宋体" w:cs="宋体"/>
          <w:snapToGrid w:val="0"/>
          <w:color w:val="auto"/>
          <w:kern w:val="0"/>
        </w:rPr>
        <w:t>第</w:t>
      </w:r>
      <w:r>
        <w:rPr>
          <w:rFonts w:hint="eastAsia" w:hAnsi="宋体" w:cs="宋体"/>
          <w:b/>
          <w:bCs/>
          <w:snapToGrid w:val="0"/>
          <w:color w:val="auto"/>
          <w:kern w:val="0"/>
          <w:szCs w:val="18"/>
        </w:rPr>
        <w:t>10.3.3</w:t>
      </w:r>
      <w:r>
        <w:rPr>
          <w:rFonts w:hint="eastAsia" w:hAnsi="宋体" w:cs="宋体"/>
          <w:snapToGrid w:val="0"/>
          <w:color w:val="auto"/>
          <w:kern w:val="0"/>
          <w:szCs w:val="18"/>
        </w:rPr>
        <w:t>目</w:t>
      </w:r>
      <w:r>
        <w:rPr>
          <w:rFonts w:hint="eastAsia" w:hAnsi="宋体" w:cs="宋体"/>
          <w:snapToGrid w:val="0"/>
          <w:color w:val="auto"/>
          <w:kern w:val="0"/>
        </w:rPr>
        <w:t>中规定的“</w:t>
      </w:r>
      <w:r>
        <w:rPr>
          <w:rFonts w:hint="eastAsia" w:hAnsi="宋体" w:cs="宋体"/>
          <w:snapToGrid w:val="0"/>
          <w:color w:val="auto"/>
          <w:kern w:val="0"/>
          <w:szCs w:val="18"/>
        </w:rPr>
        <w:t>所有投标人均应提供</w:t>
      </w:r>
      <w:r>
        <w:rPr>
          <w:rFonts w:hint="eastAsia" w:hAnsi="宋体" w:cs="宋体"/>
          <w:snapToGrid w:val="0"/>
          <w:color w:val="auto"/>
          <w:kern w:val="0"/>
        </w:rPr>
        <w:t>”的组成内容（包括该组成内容的所附资料）中，任何一项有缺漏的；</w:t>
      </w:r>
    </w:p>
    <w:p w14:paraId="0E9CAD6F">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（10）关键字迹模糊、无法辨认，</w:t>
      </w:r>
      <w:r>
        <w:rPr>
          <w:rFonts w:hint="eastAsia" w:hAnsi="宋体" w:cs="宋体"/>
          <w:b/>
          <w:bCs/>
          <w:snapToGrid w:val="0"/>
          <w:color w:val="auto"/>
          <w:kern w:val="0"/>
        </w:rPr>
        <w:t>且该种过错将导致评标委员会无法作出投标文件是否响应招标文件实质性要求的</w:t>
      </w:r>
      <w:r>
        <w:rPr>
          <w:rFonts w:hint="eastAsia" w:hAnsi="宋体" w:cs="宋体"/>
          <w:snapToGrid w:val="0"/>
          <w:color w:val="auto"/>
          <w:kern w:val="0"/>
        </w:rPr>
        <w:t>；出现手工涂改、行间插字或删除，但未加盖单位章或由投标人的法定代表人或其委托代理人签字确认的；</w:t>
      </w:r>
    </w:p>
    <w:p w14:paraId="10F29CE2">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（11）投标文件未按规定签字、盖章的；</w:t>
      </w:r>
    </w:p>
    <w:p w14:paraId="06540D4A">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outlineLvl w:val="2"/>
        <w:rPr>
          <w:rFonts w:hAnsi="宋体" w:cs="宋体"/>
          <w:b/>
          <w:bCs/>
          <w:snapToGrid w:val="0"/>
          <w:color w:val="auto"/>
          <w:kern w:val="0"/>
        </w:rPr>
      </w:pPr>
      <w:bookmarkStart w:id="66" w:name="_Toc5226"/>
      <w:r>
        <w:rPr>
          <w:rFonts w:hint="eastAsia" w:hAnsi="宋体" w:cs="宋体"/>
          <w:b/>
          <w:bCs/>
          <w:snapToGrid w:val="0"/>
          <w:color w:val="auto"/>
          <w:kern w:val="0"/>
        </w:rPr>
        <w:t>3．响应性评审环节</w:t>
      </w:r>
      <w:bookmarkEnd w:id="66"/>
    </w:p>
    <w:p w14:paraId="1D351E78">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投标人有下列情形之一的，评标委员会应否决其投标。被否决的投标，不进入详细评审阶段。</w:t>
      </w:r>
    </w:p>
    <w:p w14:paraId="1F3A0771">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（12）投标有效期、服务期限不符合规定的；擅自修改、遗漏《投标函》《各项承诺一览表》实质性内容的；</w:t>
      </w:r>
    </w:p>
    <w:p w14:paraId="59233012">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（13）出现两个或两个以上投标总价的（同一个投标总价大、小写不一致的除外）；投标总价超出最高投标限价的；</w:t>
      </w:r>
    </w:p>
    <w:p w14:paraId="493FD87D">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（14）在监理大纲评审中，评标委员会认定监理及相关服务的范围、内容、目标不符合规定的；质量、进度、造价监理措施明显不符合国家和省市现行有关规范、规定、标准，</w:t>
      </w:r>
      <w:r>
        <w:rPr>
          <w:rFonts w:hint="eastAsia" w:hAnsi="宋体" w:cs="宋体"/>
          <w:b/>
          <w:bCs/>
          <w:snapToGrid w:val="0"/>
          <w:color w:val="auto"/>
          <w:kern w:val="0"/>
        </w:rPr>
        <w:t>且该种过错将导致“三控制”目标无法实现的</w:t>
      </w:r>
      <w:r>
        <w:rPr>
          <w:rFonts w:hint="eastAsia" w:hAnsi="宋体" w:cs="宋体"/>
          <w:snapToGrid w:val="0"/>
          <w:color w:val="auto"/>
          <w:kern w:val="0"/>
        </w:rPr>
        <w:t>。</w:t>
      </w:r>
    </w:p>
    <w:p w14:paraId="5BE2B7EB">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outlineLvl w:val="2"/>
        <w:rPr>
          <w:rFonts w:hAnsi="宋体" w:cs="宋体"/>
          <w:b/>
          <w:bCs/>
          <w:snapToGrid w:val="0"/>
          <w:color w:val="auto"/>
          <w:kern w:val="0"/>
        </w:rPr>
      </w:pPr>
      <w:bookmarkStart w:id="67" w:name="_Toc3861"/>
      <w:r>
        <w:rPr>
          <w:rFonts w:hint="eastAsia" w:hAnsi="宋体" w:cs="宋体"/>
          <w:b/>
          <w:bCs/>
          <w:snapToGrid w:val="0"/>
          <w:color w:val="auto"/>
          <w:kern w:val="0"/>
        </w:rPr>
        <w:t>4．其他</w:t>
      </w:r>
      <w:bookmarkEnd w:id="67"/>
    </w:p>
    <w:p w14:paraId="33D6B34F">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szCs w:val="22"/>
        </w:rPr>
      </w:pPr>
      <w:r>
        <w:rPr>
          <w:rFonts w:hint="eastAsia" w:hAnsi="宋体" w:cs="宋体"/>
          <w:snapToGrid w:val="0"/>
          <w:color w:val="auto"/>
          <w:kern w:val="0"/>
        </w:rPr>
        <w:t>在任何评标环节（或阶段），投标人有下列情形之一的，评标委员会应否决其投标。</w:t>
      </w:r>
      <w:r>
        <w:rPr>
          <w:rFonts w:hint="eastAsia" w:hAnsi="宋体" w:cs="宋体"/>
          <w:snapToGrid w:val="0"/>
          <w:color w:val="auto"/>
          <w:kern w:val="0"/>
          <w:szCs w:val="22"/>
        </w:rPr>
        <w:t>被否决的投标，不进入下一环节（或阶段）。</w:t>
      </w:r>
    </w:p>
    <w:p w14:paraId="44A9DAF4">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（15）不按评标委员会要求澄清、说明或补正的；</w:t>
      </w:r>
    </w:p>
    <w:p w14:paraId="73919888">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（16）有下列情形之一，被评标委员会认定属于串通投标的：</w:t>
      </w:r>
    </w:p>
    <w:p w14:paraId="163A4EC1">
      <w:pPr>
        <w:keepNext w:val="0"/>
        <w:keepLines w:val="0"/>
        <w:pageBreakBefore w:val="0"/>
        <w:widowControl w:val="0"/>
        <w:kinsoku/>
        <w:wordWrap w:val="0"/>
        <w:overflowPunct/>
        <w:topLinePunct w:val="0"/>
        <w:autoSpaceDE/>
        <w:autoSpaceDN/>
        <w:bidi w:val="0"/>
        <w:adjustRightInd w:val="0"/>
        <w:snapToGrid w:val="0"/>
        <w:spacing w:line="420" w:lineRule="exact"/>
        <w:textAlignment w:val="auto"/>
        <w:rPr>
          <w:rFonts w:hAnsi="宋体" w:cs="宋体"/>
          <w:snapToGrid w:val="0"/>
          <w:color w:val="auto"/>
          <w:kern w:val="0"/>
        </w:rPr>
      </w:pPr>
      <w:r>
        <w:rPr>
          <w:rFonts w:hint="eastAsia" w:hAnsi="宋体" w:cs="宋体"/>
          <w:snapToGrid w:val="0"/>
          <w:color w:val="auto"/>
          <w:kern w:val="0"/>
        </w:rPr>
        <w:t xml:space="preserve">    ①不同投标人的投标文件两处以上（含两处）错、漏一致；</w:t>
      </w:r>
    </w:p>
    <w:p w14:paraId="6C9CC9B1">
      <w:pPr>
        <w:keepNext w:val="0"/>
        <w:keepLines w:val="0"/>
        <w:pageBreakBefore w:val="0"/>
        <w:widowControl w:val="0"/>
        <w:kinsoku/>
        <w:wordWrap w:val="0"/>
        <w:overflowPunct/>
        <w:topLinePunct w:val="0"/>
        <w:autoSpaceDE/>
        <w:autoSpaceDN/>
        <w:bidi w:val="0"/>
        <w:adjustRightInd w:val="0"/>
        <w:snapToGrid w:val="0"/>
        <w:spacing w:line="420" w:lineRule="exact"/>
        <w:textAlignment w:val="auto"/>
        <w:rPr>
          <w:rFonts w:hAnsi="宋体" w:cs="宋体"/>
          <w:snapToGrid w:val="0"/>
          <w:color w:val="auto"/>
          <w:kern w:val="0"/>
        </w:rPr>
      </w:pPr>
      <w:r>
        <w:rPr>
          <w:rFonts w:hint="eastAsia" w:hAnsi="宋体" w:cs="宋体"/>
          <w:snapToGrid w:val="0"/>
          <w:color w:val="auto"/>
          <w:kern w:val="0"/>
        </w:rPr>
        <w:t xml:space="preserve">    ②不同投标人的投标各项报价存在异常一致或者呈规律性变化；</w:t>
      </w:r>
    </w:p>
    <w:p w14:paraId="2226122B">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③不同投标人的投标文件由同一单位或者同一个人编制；</w:t>
      </w:r>
    </w:p>
    <w:p w14:paraId="3DAC3E25">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④不同投标人的投标文件中投标资料（包括电子资料）相互混装或项目班子成员出现同一人；</w:t>
      </w:r>
    </w:p>
    <w:p w14:paraId="3E85253F">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⑤不同投标人的投标文件由同一电脑编制或同一台附属设备打印；</w:t>
      </w:r>
    </w:p>
    <w:p w14:paraId="5D55D8A7">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⑥不同投标人的投标保证由同一企业或同一账户资金缴纳；</w:t>
      </w:r>
    </w:p>
    <w:p w14:paraId="6CFCE064">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r>
        <w:rPr>
          <w:rFonts w:hint="eastAsia" w:hAnsi="宋体" w:cs="宋体"/>
          <w:snapToGrid w:val="0"/>
          <w:color w:val="auto"/>
          <w:kern w:val="0"/>
        </w:rPr>
        <w:t>⑦不同投标人委托同一个人或注册在同一家企业的注册人员或同一家企业为其投标提供投标咨询、商务报价、技术咨询（招标项目本身要求采用专有技术的除外）等服务。</w:t>
      </w:r>
    </w:p>
    <w:bookmarkEnd w:id="55"/>
    <w:p w14:paraId="6D1FC16A">
      <w:pPr>
        <w:keepNext w:val="0"/>
        <w:keepLines w:val="0"/>
        <w:pageBreakBefore w:val="0"/>
        <w:widowControl w:val="0"/>
        <w:kinsoku/>
        <w:wordWrap w:val="0"/>
        <w:overflowPunct/>
        <w:topLinePunct w:val="0"/>
        <w:autoSpaceDE/>
        <w:autoSpaceDN/>
        <w:bidi w:val="0"/>
        <w:adjustRightInd w:val="0"/>
        <w:snapToGrid w:val="0"/>
        <w:spacing w:line="420" w:lineRule="exact"/>
        <w:ind w:firstLine="480"/>
        <w:textAlignment w:val="auto"/>
        <w:rPr>
          <w:rFonts w:hAnsi="宋体" w:cs="宋体"/>
          <w:snapToGrid w:val="0"/>
          <w:color w:val="auto"/>
          <w:kern w:val="0"/>
        </w:rPr>
      </w:pPr>
    </w:p>
    <w:p w14:paraId="30136CD2">
      <w:pPr>
        <w:pStyle w:val="4"/>
        <w:pageBreakBefore w:val="0"/>
        <w:widowControl w:val="0"/>
        <w:kinsoku/>
        <w:overflowPunct/>
        <w:topLinePunct w:val="0"/>
        <w:bidi w:val="0"/>
        <w:spacing w:line="420" w:lineRule="exact"/>
        <w:textAlignment w:val="auto"/>
        <w:outlineLvl w:val="1"/>
        <w:rPr>
          <w:rFonts w:hint="default" w:ascii="宋体" w:hAnsi="宋体" w:eastAsia="宋体" w:cs="宋体"/>
          <w:b/>
          <w:bCs/>
          <w:color w:val="auto"/>
          <w:lang w:val="en-US" w:eastAsia="zh-CN"/>
        </w:rPr>
      </w:pPr>
      <w:bookmarkStart w:id="68" w:name="_Toc3478"/>
      <w:bookmarkStart w:id="69" w:name="_Toc4309"/>
      <w:bookmarkStart w:id="70" w:name="_Toc9599"/>
      <w:r>
        <w:rPr>
          <w:rFonts w:hint="eastAsia" w:ascii="宋体" w:hAnsi="宋体" w:eastAsia="宋体" w:cs="宋体"/>
          <w:b/>
          <w:bCs/>
          <w:color w:val="auto"/>
          <w:lang w:val="en-US" w:eastAsia="zh-CN"/>
        </w:rPr>
        <w:t>第五节 定标规定及细则</w:t>
      </w:r>
      <w:bookmarkEnd w:id="68"/>
      <w:bookmarkEnd w:id="69"/>
      <w:bookmarkEnd w:id="70"/>
    </w:p>
    <w:p w14:paraId="1206D7CF">
      <w:pPr>
        <w:pStyle w:val="5"/>
        <w:pageBreakBefore w:val="0"/>
        <w:widowControl w:val="0"/>
        <w:kinsoku/>
        <w:wordWrap w:val="0"/>
        <w:overflowPunct/>
        <w:topLinePunct w:val="0"/>
        <w:autoSpaceDE/>
        <w:autoSpaceDN/>
        <w:bidi w:val="0"/>
        <w:snapToGrid w:val="0"/>
        <w:spacing w:line="42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1" w:name="_Toc17667"/>
      <w:bookmarkStart w:id="72" w:name="_Toc7706"/>
      <w:bookmarkStart w:id="73" w:name="_Toc5744"/>
      <w:r>
        <w:rPr>
          <w:rFonts w:hint="eastAsia" w:ascii="宋体" w:hAnsi="宋体" w:eastAsia="宋体" w:cs="宋体"/>
          <w:b/>
          <w:snapToGrid w:val="0"/>
          <w:color w:val="auto"/>
          <w:highlight w:val="none"/>
          <w:lang w:val="en-US" w:eastAsia="zh-CN"/>
        </w:rPr>
        <w:t>1</w:t>
      </w:r>
      <w:r>
        <w:rPr>
          <w:rFonts w:hint="eastAsia" w:ascii="宋体" w:hAnsi="宋体" w:eastAsia="宋体" w:cs="宋体"/>
          <w:b/>
          <w:snapToGrid w:val="0"/>
          <w:color w:val="auto"/>
          <w:highlight w:val="none"/>
        </w:rPr>
        <w:t>.</w:t>
      </w:r>
      <w:r>
        <w:rPr>
          <w:rFonts w:hint="eastAsia" w:ascii="宋体" w:hAnsi="宋体" w:eastAsia="宋体" w:cs="宋体"/>
          <w:b/>
          <w:snapToGrid w:val="0"/>
          <w:color w:val="auto"/>
          <w:highlight w:val="none"/>
          <w:lang w:val="en-US" w:eastAsia="zh-CN"/>
        </w:rPr>
        <w:t>定标规定</w:t>
      </w:r>
      <w:bookmarkEnd w:id="71"/>
      <w:bookmarkEnd w:id="72"/>
      <w:bookmarkEnd w:id="73"/>
    </w:p>
    <w:p w14:paraId="1ACCE5A7">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1.1确定定标时间</w:t>
      </w:r>
    </w:p>
    <w:p w14:paraId="50782886">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自定标候选人公示期满后5个工作日内进入公共资源交易平台（与评标阶段公共资源交易平台相同）进行定标。定标会议全过程录音录像。招标人需要延期定标的，应通过公共资源交易平台公布延期原因和定标时间。</w:t>
      </w:r>
    </w:p>
    <w:p w14:paraId="3877C793">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snapToGrid w:val="0"/>
          <w:color w:val="auto"/>
          <w:highlight w:val="none"/>
          <w:lang w:val="en-US" w:eastAsia="zh-CN"/>
        </w:rPr>
      </w:pPr>
      <w:r>
        <w:rPr>
          <w:rFonts w:hint="eastAsia" w:ascii="宋体" w:hAnsi="宋体" w:eastAsia="宋体" w:cs="宋体"/>
          <w:b/>
          <w:snapToGrid w:val="0"/>
          <w:color w:val="auto"/>
          <w:highlight w:val="none"/>
          <w:lang w:val="en-US" w:eastAsia="zh-CN"/>
        </w:rPr>
        <w:t>1.2定标委员会</w:t>
      </w:r>
    </w:p>
    <w:p w14:paraId="1040D749">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1.2.1</w:t>
      </w:r>
      <w:r>
        <w:rPr>
          <w:rFonts w:hint="eastAsia" w:ascii="宋体" w:hAnsi="宋体" w:eastAsia="宋体" w:cs="宋体"/>
          <w:snapToGrid w:val="0"/>
          <w:color w:val="auto"/>
          <w:kern w:val="0"/>
          <w:highlight w:val="none"/>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319E64BB">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2DDE6FCB">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1.2.3</w:t>
      </w:r>
      <w:r>
        <w:rPr>
          <w:rFonts w:hint="eastAsia" w:ascii="宋体" w:hAnsi="宋体" w:eastAsia="宋体" w:cs="宋体"/>
          <w:snapToGrid w:val="0"/>
          <w:color w:val="auto"/>
          <w:kern w:val="0"/>
          <w:highlight w:val="none"/>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58C95F93">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1.3定标办法（本项目采用票决数量法定标）</w:t>
      </w:r>
    </w:p>
    <w:p w14:paraId="615F07F1">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本项目定标办法由招标人按本投标人须知前附表的规定确定（只能选定其中一种定标办法）。</w:t>
      </w:r>
    </w:p>
    <w:p w14:paraId="1F501197">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1.4组建招标监督小组</w:t>
      </w:r>
    </w:p>
    <w:p w14:paraId="4CF123EB">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3B888DE8">
      <w:pPr>
        <w:pStyle w:val="5"/>
        <w:pageBreakBefore w:val="0"/>
        <w:widowControl w:val="0"/>
        <w:kinsoku/>
        <w:wordWrap w:val="0"/>
        <w:overflowPunct/>
        <w:topLinePunct w:val="0"/>
        <w:autoSpaceDE/>
        <w:autoSpaceDN/>
        <w:bidi w:val="0"/>
        <w:snapToGrid w:val="0"/>
        <w:spacing w:line="42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4" w:name="_Toc29848"/>
      <w:bookmarkStart w:id="75" w:name="_Toc4290"/>
      <w:bookmarkStart w:id="76" w:name="_Toc18947"/>
      <w:r>
        <w:rPr>
          <w:rFonts w:hint="eastAsia" w:ascii="宋体" w:hAnsi="宋体" w:eastAsia="宋体" w:cs="宋体"/>
          <w:b/>
          <w:snapToGrid w:val="0"/>
          <w:color w:val="auto"/>
          <w:highlight w:val="none"/>
          <w:lang w:val="en-US" w:eastAsia="zh-CN"/>
        </w:rPr>
        <w:t>2.定标细则</w:t>
      </w:r>
      <w:bookmarkEnd w:id="74"/>
      <w:bookmarkEnd w:id="75"/>
      <w:bookmarkEnd w:id="76"/>
    </w:p>
    <w:p w14:paraId="769CB3FB">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票决数量法</w:t>
      </w:r>
      <w:r>
        <w:rPr>
          <w:rFonts w:hint="eastAsia"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本项目采用票决数量法定标。</w:t>
      </w:r>
    </w:p>
    <w:p w14:paraId="3587A6CC">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w:t>
      </w:r>
      <w:r>
        <w:rPr>
          <w:rFonts w:hint="eastAsia" w:ascii="宋体" w:hAnsi="宋体" w:eastAsia="宋体" w:cs="宋体"/>
          <w:b/>
          <w:bCs/>
          <w:snapToGrid w:val="0"/>
          <w:color w:val="auto"/>
          <w:kern w:val="0"/>
          <w:highlight w:val="none"/>
        </w:rPr>
        <w:t>票决数量法程序</w:t>
      </w:r>
    </w:p>
    <w:p w14:paraId="43070B2F">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根据定标因素对定标候选人进行评审比较后，每名定标委员会成员有且仅有投出1票的权利，1票只能投1名定标候选人，进行票决排名确定排序的中标候选人。即各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若定标候选人中没有符合评审要求的三名中标候选人，则宣告本次招标失败。票决采用记名方式并注明投票理由。</w:t>
      </w:r>
    </w:p>
    <w:p w14:paraId="23B939DD">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2.1.1</w:t>
      </w:r>
      <w:r>
        <w:rPr>
          <w:rFonts w:hint="eastAsia" w:ascii="宋体" w:hAnsi="宋体" w:eastAsia="宋体" w:cs="宋体"/>
          <w:b/>
          <w:bCs/>
          <w:snapToGrid w:val="0"/>
          <w:color w:val="auto"/>
          <w:kern w:val="0"/>
          <w:highlight w:val="none"/>
        </w:rPr>
        <w:t>项目情况介绍</w:t>
      </w:r>
    </w:p>
    <w:p w14:paraId="7322B89B">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招标人代表介绍项目的概况及招标要求，以及定标方法与定标工作规则，不得发表具有倾向性的言论。</w:t>
      </w:r>
    </w:p>
    <w:p w14:paraId="5B206EB2">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2.1.2</w:t>
      </w:r>
      <w:r>
        <w:rPr>
          <w:rFonts w:hint="eastAsia" w:ascii="宋体" w:hAnsi="宋体" w:eastAsia="宋体" w:cs="宋体"/>
          <w:b/>
          <w:bCs/>
          <w:snapToGrid w:val="0"/>
          <w:color w:val="auto"/>
          <w:kern w:val="0"/>
          <w:highlight w:val="none"/>
        </w:rPr>
        <w:t>审阅定标资料</w:t>
      </w:r>
    </w:p>
    <w:p w14:paraId="11669E03">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定标委员会成员对各定标候选人的投标文件进行审阅，审阅内容主要是定标工作规则所规定的定标因素，聚焦于项目需求与候选人能力的匹配度。</w:t>
      </w:r>
    </w:p>
    <w:p w14:paraId="5E8FB8A7">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2.1.3</w:t>
      </w:r>
      <w:r>
        <w:rPr>
          <w:rFonts w:hint="eastAsia" w:ascii="宋体" w:hAnsi="宋体" w:eastAsia="宋体" w:cs="宋体"/>
          <w:b/>
          <w:bCs/>
          <w:snapToGrid w:val="0"/>
          <w:color w:val="auto"/>
          <w:kern w:val="0"/>
          <w:highlight w:val="none"/>
        </w:rPr>
        <w:t>疑问澄清</w:t>
      </w:r>
    </w:p>
    <w:p w14:paraId="0C40A846">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2970C57A">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2.1.4</w:t>
      </w:r>
      <w:r>
        <w:rPr>
          <w:rFonts w:hint="eastAsia" w:ascii="宋体" w:hAnsi="宋体" w:eastAsia="宋体" w:cs="宋体"/>
          <w:b/>
          <w:bCs/>
          <w:snapToGrid w:val="0"/>
          <w:color w:val="auto"/>
          <w:kern w:val="0"/>
          <w:highlight w:val="none"/>
        </w:rPr>
        <w:t>投票、收票、点票和汇总</w:t>
      </w:r>
    </w:p>
    <w:p w14:paraId="3ABD7858">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3612F2D6">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2.1.5</w:t>
      </w:r>
      <w:r>
        <w:rPr>
          <w:rFonts w:hint="eastAsia" w:ascii="宋体" w:hAnsi="宋体" w:eastAsia="宋体" w:cs="宋体"/>
          <w:b/>
          <w:bCs/>
          <w:snapToGrid w:val="0"/>
          <w:color w:val="auto"/>
          <w:kern w:val="0"/>
          <w:highlight w:val="none"/>
        </w:rPr>
        <w:t>公布结果和出具定标报告</w:t>
      </w:r>
    </w:p>
    <w:p w14:paraId="08FEA5C2">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点票工作完成后，定标委员会组长汇总定标结果，编制定标报告，确定中标候选人，全体成员签名。</w:t>
      </w:r>
    </w:p>
    <w:p w14:paraId="1C320931">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2.1.6</w:t>
      </w:r>
      <w:r>
        <w:rPr>
          <w:rFonts w:hint="eastAsia" w:ascii="宋体" w:hAnsi="宋体" w:eastAsia="宋体" w:cs="宋体"/>
          <w:b/>
          <w:bCs/>
          <w:snapToGrid w:val="0"/>
          <w:color w:val="auto"/>
          <w:kern w:val="0"/>
          <w:highlight w:val="none"/>
        </w:rPr>
        <w:t>全程监督</w:t>
      </w:r>
    </w:p>
    <w:p w14:paraId="24A721E6">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招标监督小组对集体议定的全过程进行监督，确保程序合规、讨论充分、记录完整，结论形成过程公正、透明。</w:t>
      </w:r>
    </w:p>
    <w:p w14:paraId="10C36E9D">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2.2</w:t>
      </w:r>
      <w:r>
        <w:rPr>
          <w:rFonts w:hint="eastAsia" w:ascii="宋体" w:hAnsi="宋体" w:eastAsia="宋体" w:cs="宋体"/>
          <w:b/>
          <w:bCs/>
          <w:snapToGrid w:val="0"/>
          <w:color w:val="auto"/>
          <w:kern w:val="0"/>
          <w:highlight w:val="none"/>
        </w:rPr>
        <w:t>定标因素</w:t>
      </w:r>
    </w:p>
    <w:p w14:paraId="20969D96">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在同等条件下，择优的定标因素和相对标准有以下几个方面：</w:t>
      </w:r>
    </w:p>
    <w:p w14:paraId="6E205CF2">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拟派团队管理能力与水平（履约能力）</w:t>
      </w:r>
    </w:p>
    <w:p w14:paraId="5ABA4214">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相对标准：拟派团队管理能力与水平（履约能力）强的定标候选人优于拟派团队管理能力与水平（履约能力）一般的定标候选人。</w:t>
      </w:r>
    </w:p>
    <w:p w14:paraId="1BD2F346">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企业信誉</w:t>
      </w:r>
    </w:p>
    <w:p w14:paraId="6ADB6936">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相对标准：企业信誉评价好的定标候选人优于企业信誉评价一般的定标候选人。</w:t>
      </w:r>
    </w:p>
    <w:p w14:paraId="4C6C427C">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w:t>
      </w:r>
      <w:r>
        <w:rPr>
          <w:rFonts w:hint="eastAsia" w:ascii="宋体" w:hAnsi="宋体" w:eastAsia="宋体" w:cs="宋体"/>
          <w:snapToGrid w:val="0"/>
          <w:color w:val="auto"/>
          <w:kern w:val="0"/>
          <w:highlight w:val="none"/>
          <w:lang w:val="en-US" w:eastAsia="zh-CN"/>
        </w:rPr>
        <w:t>监理大纲</w:t>
      </w:r>
    </w:p>
    <w:p w14:paraId="4CBC37D3">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相对标准：监理大纲优良的定标候选人优于监理大纲一般的定标候选人。</w:t>
      </w:r>
    </w:p>
    <w:p w14:paraId="4D79F69B">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评标报告</w:t>
      </w:r>
    </w:p>
    <w:p w14:paraId="3A22FE6B">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7FC57C14">
      <w:pPr>
        <w:pStyle w:val="5"/>
        <w:pageBreakBefore w:val="0"/>
        <w:widowControl w:val="0"/>
        <w:kinsoku/>
        <w:wordWrap w:val="0"/>
        <w:overflowPunct/>
        <w:topLinePunct w:val="0"/>
        <w:autoSpaceDE/>
        <w:autoSpaceDN/>
        <w:bidi w:val="0"/>
        <w:snapToGrid w:val="0"/>
        <w:spacing w:line="42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7" w:name="_Toc32345"/>
      <w:bookmarkStart w:id="78" w:name="_Toc15696"/>
      <w:bookmarkStart w:id="79" w:name="_Toc29036"/>
      <w:r>
        <w:rPr>
          <w:rFonts w:hint="eastAsia" w:ascii="宋体" w:hAnsi="宋体" w:eastAsia="宋体" w:cs="宋体"/>
          <w:b/>
          <w:snapToGrid w:val="0"/>
          <w:color w:val="auto"/>
          <w:highlight w:val="none"/>
          <w:lang w:val="en-US" w:eastAsia="zh-CN"/>
        </w:rPr>
        <w:t>3.定标结果公示</w:t>
      </w:r>
      <w:bookmarkEnd w:id="77"/>
      <w:bookmarkEnd w:id="78"/>
      <w:bookmarkEnd w:id="79"/>
      <w:r>
        <w:rPr>
          <w:rFonts w:hint="eastAsia" w:ascii="宋体" w:hAnsi="宋体" w:eastAsia="宋体" w:cs="宋体"/>
          <w:b/>
          <w:snapToGrid w:val="0"/>
          <w:color w:val="auto"/>
          <w:highlight w:val="none"/>
          <w:lang w:val="en-US" w:eastAsia="zh-CN"/>
        </w:rPr>
        <w:t xml:space="preserve">  </w:t>
      </w:r>
    </w:p>
    <w:p w14:paraId="46D74AE0">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b/>
          <w:bCs/>
          <w:snapToGrid w:val="0"/>
          <w:color w:val="auto"/>
          <w:kern w:val="0"/>
          <w:highlight w:val="none"/>
          <w:lang w:val="en-US" w:eastAsia="zh-CN"/>
        </w:rPr>
        <w:t>3.1</w:t>
      </w:r>
      <w:r>
        <w:rPr>
          <w:rFonts w:hint="eastAsia" w:ascii="宋体" w:hAnsi="宋体" w:eastAsia="宋体" w:cs="宋体"/>
          <w:snapToGrid w:val="0"/>
          <w:color w:val="auto"/>
          <w:kern w:val="0"/>
          <w:highlight w:val="none"/>
        </w:rPr>
        <w:t>定标委员会完成定标后，招标人应于定标会结束后3日内将中标候选人和定标情况在广东省招标投标监管网和全国公共资源交易平台（广东省·韶关市）工程交易系统上公示，公示时间不少于3日。</w:t>
      </w:r>
    </w:p>
    <w:p w14:paraId="28E0961F">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3.2</w:t>
      </w:r>
      <w:r>
        <w:rPr>
          <w:rFonts w:hint="eastAsia" w:ascii="宋体" w:hAnsi="宋体" w:eastAsia="宋体" w:cs="宋体"/>
          <w:snapToGrid w:val="0"/>
          <w:color w:val="auto"/>
          <w:kern w:val="0"/>
          <w:highlight w:val="none"/>
        </w:rPr>
        <w:t>投标人或者其他利害关系人对招标项目的中标结果有异议的，应当在中标候选人公示期间按规定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发改〔2021〕44 号）执行。如通过交易服务平台提出异议，投标人必须上传提交异议书扫描件（作为附件），异议书格式内容按照《韶关市工程建设项目招标投标活动异议和投诉处理办法》（韶发改〔2021〕44 号）执行，否则招标人不予受理。投标人提出异议后，必须及时通知招标人查收，否则，由此造成的超出法律规定时限的后果，由投标人自行承担。招标人受理异议后，投标人须及时向招标人提交书面异议。</w:t>
      </w:r>
    </w:p>
    <w:p w14:paraId="7D0171C1">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b/>
          <w:bCs/>
          <w:snapToGrid w:val="0"/>
          <w:color w:val="auto"/>
          <w:kern w:val="0"/>
          <w:highlight w:val="none"/>
          <w:lang w:val="en-US" w:eastAsia="zh-CN"/>
        </w:rPr>
        <w:t>3.3</w:t>
      </w:r>
      <w:r>
        <w:rPr>
          <w:rFonts w:hint="eastAsia" w:ascii="宋体" w:hAnsi="宋体" w:eastAsia="宋体" w:cs="宋体"/>
          <w:snapToGrid w:val="0"/>
          <w:color w:val="auto"/>
          <w:kern w:val="0"/>
          <w:highlight w:val="none"/>
        </w:rPr>
        <w:t>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5E0E8692">
      <w:pPr>
        <w:pStyle w:val="5"/>
        <w:pageBreakBefore w:val="0"/>
        <w:widowControl w:val="0"/>
        <w:kinsoku/>
        <w:wordWrap w:val="0"/>
        <w:overflowPunct/>
        <w:topLinePunct w:val="0"/>
        <w:autoSpaceDE/>
        <w:autoSpaceDN/>
        <w:bidi w:val="0"/>
        <w:snapToGrid w:val="0"/>
        <w:spacing w:line="42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80" w:name="_Toc24457"/>
      <w:bookmarkStart w:id="81" w:name="_Toc7242"/>
      <w:bookmarkStart w:id="82" w:name="_Toc28855"/>
      <w:r>
        <w:rPr>
          <w:rFonts w:hint="eastAsia" w:ascii="宋体" w:hAnsi="宋体" w:eastAsia="宋体" w:cs="宋体"/>
          <w:b/>
          <w:snapToGrid w:val="0"/>
          <w:color w:val="auto"/>
          <w:highlight w:val="none"/>
          <w:lang w:val="en-US" w:eastAsia="zh-CN"/>
        </w:rPr>
        <w:t>4.中标确认</w:t>
      </w:r>
      <w:bookmarkEnd w:id="80"/>
      <w:bookmarkEnd w:id="81"/>
      <w:bookmarkEnd w:id="82"/>
    </w:p>
    <w:p w14:paraId="41473EEF">
      <w:pPr>
        <w:pageBreakBefore w:val="0"/>
        <w:widowControl w:val="0"/>
        <w:kinsoku/>
        <w:wordWrap w:val="0"/>
        <w:overflowPunct/>
        <w:topLinePunct w:val="0"/>
        <w:bidi w:val="0"/>
        <w:adjustRightInd w:val="0"/>
        <w:snapToGrid w:val="0"/>
        <w:spacing w:line="42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中标人确定，中标结果公示期满无（投诉）后，招标人确认排名第一的中标候选人为中标人，中标人的投标报价即为中标价。</w:t>
      </w:r>
    </w:p>
    <w:p w14:paraId="62ABDBC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4AC11904">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2FAC2464">
      <w:pPr>
        <w:bidi w:val="0"/>
        <w:rPr>
          <w:rFonts w:hint="eastAsia"/>
          <w:color w:val="auto"/>
        </w:rPr>
      </w:pPr>
    </w:p>
    <w:p w14:paraId="38AEC5D6">
      <w:pPr>
        <w:pStyle w:val="3"/>
        <w:wordWrap w:val="0"/>
        <w:autoSpaceDE/>
        <w:autoSpaceDN/>
        <w:snapToGrid w:val="0"/>
        <w:spacing w:line="440" w:lineRule="exact"/>
        <w:jc w:val="center"/>
        <w:rPr>
          <w:color w:val="auto"/>
        </w:rPr>
      </w:pPr>
      <w:bookmarkStart w:id="83" w:name="_Hlt87952408"/>
      <w:bookmarkEnd w:id="83"/>
      <w:bookmarkStart w:id="84" w:name="_Hlt112206772"/>
      <w:bookmarkEnd w:id="84"/>
      <w:bookmarkStart w:id="85" w:name="_Hlt69669771"/>
      <w:bookmarkEnd w:id="85"/>
      <w:bookmarkStart w:id="86" w:name="_Hlt70150994"/>
      <w:bookmarkEnd w:id="86"/>
      <w:bookmarkStart w:id="87" w:name="_Hlt69698741"/>
      <w:bookmarkStart w:id="88" w:name="_Toc27615"/>
      <w:bookmarkStart w:id="89" w:name="_Hlt69698722"/>
      <w:bookmarkStart w:id="90" w:name="_Hlt69698769"/>
      <w:r>
        <w:rPr>
          <w:rFonts w:hint="eastAsia" w:hAnsi="宋体" w:cs="宋体"/>
          <w:b/>
          <w:snapToGrid w:val="0"/>
          <w:color w:val="auto"/>
          <w:sz w:val="32"/>
          <w:szCs w:val="22"/>
        </w:rPr>
        <w:t>第</w:t>
      </w:r>
      <w:bookmarkStart w:id="91" w:name="_Hlt69669171"/>
      <w:bookmarkEnd w:id="91"/>
      <w:r>
        <w:rPr>
          <w:rFonts w:hint="eastAsia" w:hAnsi="宋体" w:cs="宋体"/>
          <w:b/>
          <w:snapToGrid w:val="0"/>
          <w:color w:val="auto"/>
          <w:sz w:val="32"/>
          <w:szCs w:val="22"/>
        </w:rPr>
        <w:t>二章</w:t>
      </w:r>
      <w:bookmarkStart w:id="92" w:name="_Hlt87793839"/>
      <w:bookmarkEnd w:id="92"/>
      <w:r>
        <w:rPr>
          <w:rFonts w:hint="eastAsia" w:hAnsi="宋体" w:cs="宋体"/>
          <w:b/>
          <w:snapToGrid w:val="0"/>
          <w:color w:val="auto"/>
          <w:sz w:val="32"/>
          <w:szCs w:val="22"/>
        </w:rPr>
        <w:t xml:space="preserve"> 中标人须知</w:t>
      </w:r>
      <w:bookmarkEnd w:id="87"/>
      <w:bookmarkEnd w:id="88"/>
      <w:bookmarkEnd w:id="89"/>
      <w:bookmarkEnd w:id="90"/>
    </w:p>
    <w:p w14:paraId="33D6C730">
      <w:pPr>
        <w:keepNext w:val="0"/>
        <w:keepLines w:val="0"/>
        <w:pageBreakBefore w:val="0"/>
        <w:widowControl w:val="0"/>
        <w:kinsoku/>
        <w:wordWrap w:val="0"/>
        <w:overflowPunct/>
        <w:topLinePunct w:val="0"/>
        <w:autoSpaceDE/>
        <w:autoSpaceDN/>
        <w:bidi w:val="0"/>
        <w:adjustRightInd w:val="0"/>
        <w:snapToGrid w:val="0"/>
        <w:spacing w:line="420" w:lineRule="exact"/>
        <w:ind w:firstLine="562"/>
        <w:textAlignment w:val="auto"/>
        <w:outlineLvl w:val="1"/>
        <w:rPr>
          <w:rFonts w:hAnsi="宋体" w:cs="宋体"/>
          <w:snapToGrid w:val="0"/>
          <w:color w:val="auto"/>
          <w:kern w:val="0"/>
          <w:szCs w:val="24"/>
        </w:rPr>
      </w:pPr>
      <w:bookmarkStart w:id="93" w:name="_Toc8149"/>
      <w:bookmarkStart w:id="94" w:name="_Toc15170"/>
      <w:bookmarkStart w:id="95" w:name="_Toc21594"/>
      <w:bookmarkStart w:id="96" w:name="_Toc30174"/>
      <w:bookmarkStart w:id="97" w:name="_Toc32205"/>
      <w:bookmarkStart w:id="98" w:name="_Toc10308"/>
      <w:bookmarkStart w:id="99" w:name="_Toc18336"/>
      <w:bookmarkStart w:id="100" w:name="_Toc31521"/>
      <w:r>
        <w:rPr>
          <w:rFonts w:hint="eastAsia" w:hAnsi="宋体" w:cs="宋体"/>
          <w:b/>
          <w:snapToGrid w:val="0"/>
          <w:color w:val="auto"/>
          <w:kern w:val="0"/>
          <w:szCs w:val="24"/>
        </w:rPr>
        <w:t>1．中标通知书</w:t>
      </w:r>
      <w:bookmarkEnd w:id="93"/>
      <w:bookmarkEnd w:id="94"/>
      <w:bookmarkEnd w:id="95"/>
      <w:bookmarkEnd w:id="96"/>
      <w:bookmarkEnd w:id="97"/>
      <w:bookmarkEnd w:id="98"/>
      <w:bookmarkEnd w:id="99"/>
      <w:bookmarkEnd w:id="100"/>
    </w:p>
    <w:p w14:paraId="11A1ADEE">
      <w:pPr>
        <w:keepNext w:val="0"/>
        <w:keepLines w:val="0"/>
        <w:pageBreakBefore w:val="0"/>
        <w:widowControl w:val="0"/>
        <w:kinsoku/>
        <w:wordWrap w:val="0"/>
        <w:overflowPunct/>
        <w:topLinePunct w:val="0"/>
        <w:autoSpaceDE/>
        <w:autoSpaceDN/>
        <w:bidi w:val="0"/>
        <w:adjustRightInd w:val="0"/>
        <w:snapToGrid w:val="0"/>
        <w:spacing w:line="420" w:lineRule="exact"/>
        <w:ind w:firstLine="562"/>
        <w:textAlignment w:val="auto"/>
        <w:rPr>
          <w:rFonts w:hAnsi="宋体" w:cs="宋体"/>
          <w:snapToGrid w:val="0"/>
          <w:color w:val="auto"/>
          <w:kern w:val="0"/>
          <w:szCs w:val="24"/>
        </w:rPr>
      </w:pPr>
      <w:r>
        <w:rPr>
          <w:rFonts w:hint="eastAsia" w:hAnsi="宋体" w:cs="宋体"/>
          <w:snapToGrid w:val="0"/>
          <w:color w:val="auto"/>
          <w:kern w:val="0"/>
          <w:szCs w:val="24"/>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7E979E6B">
      <w:pPr>
        <w:keepNext w:val="0"/>
        <w:keepLines w:val="0"/>
        <w:pageBreakBefore w:val="0"/>
        <w:widowControl w:val="0"/>
        <w:kinsoku/>
        <w:wordWrap w:val="0"/>
        <w:overflowPunct/>
        <w:topLinePunct w:val="0"/>
        <w:autoSpaceDE/>
        <w:autoSpaceDN/>
        <w:bidi w:val="0"/>
        <w:adjustRightInd w:val="0"/>
        <w:snapToGrid w:val="0"/>
        <w:spacing w:line="420" w:lineRule="exact"/>
        <w:ind w:firstLine="562"/>
        <w:textAlignment w:val="auto"/>
        <w:outlineLvl w:val="1"/>
        <w:rPr>
          <w:rFonts w:hAnsi="宋体" w:cs="宋体"/>
          <w:snapToGrid w:val="0"/>
          <w:color w:val="auto"/>
          <w:kern w:val="0"/>
          <w:szCs w:val="24"/>
        </w:rPr>
      </w:pPr>
      <w:bookmarkStart w:id="101" w:name="_Toc28601"/>
      <w:bookmarkStart w:id="102" w:name="_Toc1519"/>
      <w:bookmarkStart w:id="103" w:name="_Toc10931"/>
      <w:bookmarkStart w:id="104" w:name="_Toc24476"/>
      <w:bookmarkStart w:id="105" w:name="_Toc6792"/>
      <w:bookmarkStart w:id="106" w:name="_Toc30560"/>
      <w:bookmarkStart w:id="107" w:name="_Toc23133"/>
      <w:bookmarkStart w:id="108" w:name="_Toc17251"/>
      <w:r>
        <w:rPr>
          <w:rFonts w:hint="eastAsia" w:hAnsi="宋体" w:cs="宋体"/>
          <w:b/>
          <w:bCs/>
          <w:snapToGrid w:val="0"/>
          <w:color w:val="auto"/>
          <w:kern w:val="0"/>
          <w:szCs w:val="24"/>
        </w:rPr>
        <w:t>2．中标结果公示</w:t>
      </w:r>
      <w:bookmarkEnd w:id="101"/>
      <w:bookmarkEnd w:id="102"/>
      <w:bookmarkEnd w:id="103"/>
      <w:bookmarkEnd w:id="104"/>
      <w:bookmarkEnd w:id="105"/>
      <w:bookmarkEnd w:id="106"/>
      <w:bookmarkEnd w:id="107"/>
      <w:bookmarkEnd w:id="108"/>
    </w:p>
    <w:p w14:paraId="52B0780F">
      <w:pPr>
        <w:keepNext w:val="0"/>
        <w:keepLines w:val="0"/>
        <w:pageBreakBefore w:val="0"/>
        <w:widowControl w:val="0"/>
        <w:kinsoku/>
        <w:wordWrap w:val="0"/>
        <w:overflowPunct/>
        <w:topLinePunct w:val="0"/>
        <w:autoSpaceDE/>
        <w:autoSpaceDN/>
        <w:bidi w:val="0"/>
        <w:adjustRightInd w:val="0"/>
        <w:snapToGrid w:val="0"/>
        <w:spacing w:line="420" w:lineRule="exact"/>
        <w:ind w:firstLine="562"/>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中标通知书发出后15日内，招标人应将中标结果在广东省招标投标监管网</w:t>
      </w:r>
      <w:r>
        <w:rPr>
          <w:rFonts w:hint="eastAsia" w:ascii="宋体" w:hAnsi="宋体" w:eastAsia="宋体" w:cs="宋体"/>
          <w:snapToGrid w:val="0"/>
          <w:color w:val="auto"/>
          <w:kern w:val="0"/>
          <w:sz w:val="24"/>
          <w:szCs w:val="24"/>
          <w:highlight w:val="none"/>
          <w:lang w:eastAsia="zh-CN"/>
        </w:rPr>
        <w:t>（https://zbtb.gd.gov.cn/#/index）</w:t>
      </w:r>
      <w:r>
        <w:rPr>
          <w:rFonts w:hint="eastAsia" w:ascii="宋体" w:hAnsi="宋体" w:eastAsia="宋体" w:cs="宋体"/>
          <w:snapToGrid w:val="0"/>
          <w:color w:val="auto"/>
          <w:kern w:val="0"/>
          <w:sz w:val="24"/>
          <w:szCs w:val="24"/>
          <w:highlight w:val="none"/>
        </w:rPr>
        <w:t>及</w:t>
      </w:r>
      <w:r>
        <w:rPr>
          <w:rFonts w:hint="eastAsia" w:ascii="宋体" w:hAnsi="宋体" w:eastAsia="宋体" w:cs="宋体"/>
          <w:snapToGrid w:val="0"/>
          <w:color w:val="auto"/>
          <w:kern w:val="0"/>
          <w:sz w:val="24"/>
          <w:szCs w:val="24"/>
          <w:highlight w:val="none"/>
          <w:lang w:val="en-US"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进行公示。</w:t>
      </w:r>
      <w:bookmarkStart w:id="109" w:name="_Toc25367"/>
      <w:bookmarkStart w:id="110" w:name="_Toc20923"/>
      <w:bookmarkStart w:id="111" w:name="_Toc23475"/>
      <w:bookmarkStart w:id="112" w:name="_Toc22628"/>
      <w:bookmarkStart w:id="113" w:name="_Toc16211"/>
    </w:p>
    <w:p w14:paraId="7573F4F2">
      <w:pPr>
        <w:keepNext w:val="0"/>
        <w:keepLines w:val="0"/>
        <w:pageBreakBefore w:val="0"/>
        <w:widowControl w:val="0"/>
        <w:kinsoku/>
        <w:wordWrap w:val="0"/>
        <w:overflowPunct/>
        <w:topLinePunct w:val="0"/>
        <w:autoSpaceDE/>
        <w:autoSpaceDN/>
        <w:bidi w:val="0"/>
        <w:adjustRightInd w:val="0"/>
        <w:snapToGrid w:val="0"/>
        <w:spacing w:line="420" w:lineRule="exact"/>
        <w:ind w:firstLine="562"/>
        <w:textAlignment w:val="auto"/>
        <w:outlineLvl w:val="1"/>
        <w:rPr>
          <w:rFonts w:hint="eastAsia" w:hAnsi="宋体" w:cs="宋体"/>
          <w:b/>
          <w:bCs/>
          <w:snapToGrid w:val="0"/>
          <w:color w:val="auto"/>
          <w:kern w:val="0"/>
          <w:szCs w:val="24"/>
        </w:rPr>
      </w:pPr>
      <w:bookmarkStart w:id="114" w:name="_Toc27179"/>
      <w:bookmarkStart w:id="115" w:name="_Toc11910"/>
      <w:bookmarkStart w:id="116" w:name="_Toc32445"/>
      <w:r>
        <w:rPr>
          <w:rFonts w:hint="eastAsia" w:hAnsi="宋体" w:cs="宋体"/>
          <w:b/>
          <w:bCs/>
          <w:snapToGrid w:val="0"/>
          <w:color w:val="auto"/>
          <w:kern w:val="0"/>
          <w:szCs w:val="24"/>
          <w:lang w:val="en-US" w:eastAsia="zh-CN"/>
        </w:rPr>
        <w:t>3</w:t>
      </w:r>
      <w:r>
        <w:rPr>
          <w:rFonts w:hint="eastAsia" w:hAnsi="宋体" w:cs="宋体"/>
          <w:b/>
          <w:bCs/>
          <w:snapToGrid w:val="0"/>
          <w:color w:val="auto"/>
          <w:kern w:val="0"/>
          <w:szCs w:val="24"/>
        </w:rPr>
        <w:t>．履约保证</w:t>
      </w:r>
      <w:bookmarkEnd w:id="114"/>
      <w:bookmarkEnd w:id="115"/>
      <w:bookmarkEnd w:id="116"/>
    </w:p>
    <w:p w14:paraId="3C0B5C83">
      <w:pPr>
        <w:keepNext w:val="0"/>
        <w:keepLines w:val="0"/>
        <w:pageBreakBefore w:val="0"/>
        <w:widowControl w:val="0"/>
        <w:tabs>
          <w:tab w:val="left" w:pos="1890"/>
        </w:tabs>
        <w:kinsoku/>
        <w:wordWrap w:val="0"/>
        <w:overflowPunct/>
        <w:topLinePunct w:val="0"/>
        <w:autoSpaceDE/>
        <w:autoSpaceDN/>
        <w:bidi w:val="0"/>
        <w:adjustRightInd w:val="0"/>
        <w:snapToGrid w:val="0"/>
        <w:spacing w:line="420" w:lineRule="exact"/>
        <w:ind w:firstLine="482" w:firstLineChars="200"/>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b/>
          <w:snapToGrid w:val="0"/>
          <w:color w:val="auto"/>
          <w:kern w:val="0"/>
          <w:sz w:val="24"/>
          <w:szCs w:val="24"/>
          <w:highlight w:val="none"/>
        </w:rPr>
        <w:t>3.1</w:t>
      </w:r>
      <w:r>
        <w:rPr>
          <w:rFonts w:hint="eastAsia" w:ascii="宋体" w:hAnsi="宋体" w:eastAsia="宋体" w:cs="宋体"/>
          <w:snapToGrid w:val="0"/>
          <w:color w:val="auto"/>
          <w:kern w:val="0"/>
          <w:sz w:val="24"/>
          <w:szCs w:val="24"/>
          <w:highlight w:val="none"/>
        </w:rPr>
        <w:t xml:space="preserve"> 中标人须在领取中标通知书之日起</w:t>
      </w:r>
      <w:r>
        <w:rPr>
          <w:rFonts w:hint="eastAsia" w:ascii="宋体" w:hAnsi="宋体" w:eastAsia="宋体" w:cs="宋体"/>
          <w:snapToGrid w:val="0"/>
          <w:color w:val="auto"/>
          <w:kern w:val="0"/>
          <w:sz w:val="24"/>
          <w:szCs w:val="24"/>
          <w:highlight w:val="none"/>
          <w:u w:val="single"/>
        </w:rPr>
        <w:t xml:space="preserve"> 10 </w:t>
      </w:r>
      <w:r>
        <w:rPr>
          <w:rFonts w:hint="eastAsia" w:ascii="宋体" w:hAnsi="宋体" w:eastAsia="宋体" w:cs="宋体"/>
          <w:snapToGrid w:val="0"/>
          <w:color w:val="auto"/>
          <w:kern w:val="0"/>
          <w:sz w:val="24"/>
          <w:szCs w:val="24"/>
          <w:highlight w:val="none"/>
        </w:rPr>
        <w:t>个工作日内、签订合同前向招标人提交金额为中标价</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%的履约保证。</w:t>
      </w:r>
    </w:p>
    <w:p w14:paraId="29BD7206">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履约保证的形式包括履约保证金、履约保证担保、履约保证保险三种，中标通知书发出时，招标人发起收缴履约保证金并填写保证金金额、缴交时限和项目工期；由中标人在建设工程交易系统中自主选择一种进行缴交。项目竣工后，由招标人发起退保。</w:t>
      </w:r>
    </w:p>
    <w:p w14:paraId="0517450E">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通报建设行政管理部门。如采用银行保函或保险合同方式缴纳履约保证金，在保函或保险合同到期前一个月，中标人须主动办理续期手续或提交新的银行保函或保险合同。</w:t>
      </w:r>
    </w:p>
    <w:p w14:paraId="191AA2C0">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在项目实施过程中，如果承包人（即招标阶段的中标人，下同）由于自身的资金、技术、质量、非不可抗力等原因给发包人（即招标阶段的招标人，下同）造成经济损失，发包人有权扣划相应金额的履约保证。</w:t>
      </w:r>
    </w:p>
    <w:p w14:paraId="71E06F02">
      <w:pPr>
        <w:keepNext w:val="0"/>
        <w:keepLines w:val="0"/>
        <w:pageBreakBefore w:val="0"/>
        <w:widowControl w:val="0"/>
        <w:kinsoku/>
        <w:overflowPunct/>
        <w:topLinePunct w:val="0"/>
        <w:autoSpaceDE/>
        <w:autoSpaceDN/>
        <w:bidi w:val="0"/>
        <w:spacing w:line="42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snapToGrid w:val="0"/>
          <w:color w:val="auto"/>
          <w:kern w:val="0"/>
          <w:sz w:val="24"/>
          <w:szCs w:val="24"/>
          <w:highlight w:val="none"/>
        </w:rPr>
        <w:t xml:space="preserve"> 项目通过竣工验收之日后28天内，发包人将履约保证退还给承包人。</w:t>
      </w:r>
    </w:p>
    <w:p w14:paraId="26AA120B">
      <w:pPr>
        <w:keepNext w:val="0"/>
        <w:keepLines w:val="0"/>
        <w:pageBreakBefore w:val="0"/>
        <w:widowControl w:val="0"/>
        <w:kinsoku/>
        <w:wordWrap w:val="0"/>
        <w:overflowPunct/>
        <w:topLinePunct w:val="0"/>
        <w:autoSpaceDE/>
        <w:autoSpaceDN/>
        <w:bidi w:val="0"/>
        <w:adjustRightInd w:val="0"/>
        <w:snapToGrid w:val="0"/>
        <w:spacing w:line="420" w:lineRule="exact"/>
        <w:ind w:firstLine="562"/>
        <w:textAlignment w:val="auto"/>
        <w:outlineLvl w:val="1"/>
        <w:rPr>
          <w:rFonts w:hint="eastAsia" w:hAnsi="宋体" w:cs="宋体"/>
          <w:b/>
          <w:bCs/>
          <w:snapToGrid w:val="0"/>
          <w:color w:val="auto"/>
          <w:kern w:val="0"/>
          <w:szCs w:val="24"/>
          <w:lang w:val="en-US" w:eastAsia="zh-CN"/>
        </w:rPr>
      </w:pPr>
      <w:bookmarkStart w:id="117" w:name="_Toc12971"/>
      <w:bookmarkStart w:id="118" w:name="_Toc5670"/>
      <w:bookmarkStart w:id="119" w:name="_Toc5474"/>
      <w:r>
        <w:rPr>
          <w:rFonts w:hint="eastAsia" w:hAnsi="宋体" w:cs="宋体"/>
          <w:b/>
          <w:bCs/>
          <w:snapToGrid w:val="0"/>
          <w:color w:val="auto"/>
          <w:kern w:val="0"/>
          <w:szCs w:val="24"/>
          <w:lang w:val="en-US" w:eastAsia="zh-CN"/>
        </w:rPr>
        <w:t>4.合同订立</w:t>
      </w:r>
      <w:bookmarkEnd w:id="109"/>
      <w:bookmarkEnd w:id="110"/>
      <w:bookmarkEnd w:id="111"/>
      <w:bookmarkEnd w:id="112"/>
      <w:bookmarkEnd w:id="113"/>
      <w:bookmarkEnd w:id="117"/>
      <w:bookmarkEnd w:id="118"/>
      <w:bookmarkEnd w:id="119"/>
    </w:p>
    <w:p w14:paraId="32BFD301">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4</w:t>
      </w:r>
      <w:r>
        <w:rPr>
          <w:rFonts w:hint="eastAsia" w:hAnsi="宋体" w:cs="宋体"/>
          <w:b/>
          <w:bCs/>
          <w:snapToGrid w:val="0"/>
          <w:color w:val="auto"/>
          <w:kern w:val="0"/>
          <w:szCs w:val="24"/>
        </w:rPr>
        <w:t>.1</w:t>
      </w:r>
      <w:r>
        <w:rPr>
          <w:rFonts w:hint="eastAsia" w:hAnsi="宋体" w:cs="宋体"/>
          <w:snapToGrid w:val="0"/>
          <w:color w:val="auto"/>
          <w:kern w:val="0"/>
          <w:szCs w:val="24"/>
        </w:rPr>
        <w:t xml:space="preserve"> 招标人应当自中标通知书发出之日起</w:t>
      </w:r>
      <w:r>
        <w:rPr>
          <w:rFonts w:hint="eastAsia" w:hAnsi="宋体" w:cs="宋体"/>
          <w:snapToGrid w:val="0"/>
          <w:color w:val="auto"/>
          <w:kern w:val="0"/>
          <w:szCs w:val="24"/>
          <w:u w:val="single"/>
        </w:rPr>
        <w:t xml:space="preserve"> 30 </w:t>
      </w:r>
      <w:r>
        <w:rPr>
          <w:rFonts w:hint="eastAsia" w:hAnsi="宋体" w:cs="宋体"/>
          <w:snapToGrid w:val="0"/>
          <w:color w:val="auto"/>
          <w:kern w:val="0"/>
          <w:szCs w:val="24"/>
        </w:rPr>
        <w:t>日内，按照招标文件、中标人的投标文件与中标人订立书面合同。</w:t>
      </w:r>
    </w:p>
    <w:p w14:paraId="1CED438A">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4</w:t>
      </w:r>
      <w:r>
        <w:rPr>
          <w:rFonts w:hint="eastAsia" w:hAnsi="宋体" w:cs="宋体"/>
          <w:b/>
          <w:bCs/>
          <w:snapToGrid w:val="0"/>
          <w:color w:val="auto"/>
          <w:kern w:val="0"/>
          <w:szCs w:val="24"/>
        </w:rPr>
        <w:t>.2</w:t>
      </w:r>
      <w:r>
        <w:rPr>
          <w:rFonts w:hint="eastAsia" w:hAnsi="宋体" w:cs="宋体"/>
          <w:snapToGrid w:val="0"/>
          <w:color w:val="auto"/>
          <w:kern w:val="0"/>
          <w:szCs w:val="24"/>
        </w:rPr>
        <w:t xml:space="preserve"> 合同的标的、质量、履行期限条款和合同的价款、风险分担等主要条款，应当与招标文件、中标人的投标文件的内容一致。中标人在签订合同时不得向招标人提出附加条件。</w:t>
      </w:r>
    </w:p>
    <w:p w14:paraId="123B3666">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4</w:t>
      </w:r>
      <w:r>
        <w:rPr>
          <w:rFonts w:hint="eastAsia" w:hAnsi="宋体" w:cs="宋体"/>
          <w:b/>
          <w:bCs/>
          <w:snapToGrid w:val="0"/>
          <w:color w:val="auto"/>
          <w:kern w:val="0"/>
          <w:szCs w:val="24"/>
        </w:rPr>
        <w:t>.3</w:t>
      </w:r>
      <w:r>
        <w:rPr>
          <w:rFonts w:hint="eastAsia" w:hAnsi="宋体" w:cs="宋体"/>
          <w:snapToGrid w:val="0"/>
          <w:color w:val="auto"/>
          <w:kern w:val="0"/>
          <w:szCs w:val="24"/>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5A965A09">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4</w:t>
      </w:r>
      <w:r>
        <w:rPr>
          <w:rFonts w:hint="eastAsia" w:hAnsi="宋体" w:cs="宋体"/>
          <w:b/>
          <w:bCs/>
          <w:snapToGrid w:val="0"/>
          <w:color w:val="auto"/>
          <w:kern w:val="0"/>
          <w:szCs w:val="24"/>
        </w:rPr>
        <w:t>.4</w:t>
      </w:r>
      <w:r>
        <w:rPr>
          <w:rFonts w:hint="eastAsia" w:hAnsi="宋体" w:cs="宋体"/>
          <w:snapToGrid w:val="0"/>
          <w:color w:val="auto"/>
          <w:kern w:val="0"/>
          <w:szCs w:val="24"/>
        </w:rPr>
        <w:t xml:space="preserve"> 在书面合同订立之日起2个工作日内，由中标人或招标代理机构将合同上传至建设工程交易系统，并发起退还投标保证的申请。韶关市公共资源交易中心在收到申请之日起3个工作日内，将投标保证金退还给中标人和其他中标候选人。</w:t>
      </w:r>
    </w:p>
    <w:p w14:paraId="39A38031">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outlineLvl w:val="1"/>
        <w:rPr>
          <w:rFonts w:hAnsi="宋体" w:cs="宋体"/>
          <w:snapToGrid w:val="0"/>
          <w:color w:val="auto"/>
          <w:kern w:val="0"/>
          <w:szCs w:val="24"/>
        </w:rPr>
      </w:pPr>
      <w:bookmarkStart w:id="120" w:name="_Toc1819"/>
      <w:bookmarkStart w:id="121" w:name="_Toc22259"/>
      <w:bookmarkStart w:id="122" w:name="_Toc13450"/>
      <w:bookmarkStart w:id="123" w:name="_Toc3858"/>
      <w:bookmarkStart w:id="124" w:name="_Toc25887"/>
      <w:bookmarkStart w:id="125" w:name="_Toc11598"/>
      <w:bookmarkStart w:id="126" w:name="_Toc6741"/>
      <w:bookmarkStart w:id="127" w:name="_Toc10701"/>
      <w:r>
        <w:rPr>
          <w:rFonts w:hint="eastAsia" w:hAnsi="宋体" w:cs="宋体"/>
          <w:b/>
          <w:bCs/>
          <w:snapToGrid w:val="0"/>
          <w:color w:val="auto"/>
          <w:kern w:val="0"/>
          <w:szCs w:val="24"/>
          <w:lang w:val="en-US" w:eastAsia="zh-CN"/>
        </w:rPr>
        <w:t>5</w:t>
      </w:r>
      <w:r>
        <w:rPr>
          <w:rFonts w:hint="eastAsia" w:hAnsi="宋体" w:cs="宋体"/>
          <w:b/>
          <w:bCs/>
          <w:snapToGrid w:val="0"/>
          <w:color w:val="auto"/>
          <w:kern w:val="0"/>
          <w:szCs w:val="24"/>
        </w:rPr>
        <w:t>．放弃中标的处理</w:t>
      </w:r>
      <w:bookmarkEnd w:id="120"/>
      <w:bookmarkEnd w:id="121"/>
      <w:bookmarkEnd w:id="122"/>
      <w:bookmarkEnd w:id="123"/>
      <w:bookmarkEnd w:id="124"/>
      <w:bookmarkEnd w:id="125"/>
      <w:bookmarkEnd w:id="126"/>
      <w:bookmarkEnd w:id="127"/>
    </w:p>
    <w:p w14:paraId="3D3DAE43">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5</w:t>
      </w:r>
      <w:r>
        <w:rPr>
          <w:rFonts w:hint="eastAsia" w:hAnsi="宋体" w:cs="宋体"/>
          <w:b/>
          <w:bCs/>
          <w:snapToGrid w:val="0"/>
          <w:color w:val="auto"/>
          <w:kern w:val="0"/>
          <w:szCs w:val="24"/>
        </w:rPr>
        <w:t>.1</w:t>
      </w:r>
      <w:r>
        <w:rPr>
          <w:rFonts w:hint="eastAsia" w:hAnsi="宋体" w:cs="宋体"/>
          <w:snapToGrid w:val="0"/>
          <w:color w:val="auto"/>
          <w:kern w:val="0"/>
          <w:szCs w:val="24"/>
        </w:rPr>
        <w:t xml:space="preserve">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5CCD4E8F">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5</w:t>
      </w:r>
      <w:r>
        <w:rPr>
          <w:rFonts w:hint="eastAsia" w:hAnsi="宋体" w:cs="宋体"/>
          <w:b/>
          <w:bCs/>
          <w:snapToGrid w:val="0"/>
          <w:color w:val="auto"/>
          <w:kern w:val="0"/>
          <w:szCs w:val="24"/>
        </w:rPr>
        <w:t>.2</w:t>
      </w:r>
      <w:r>
        <w:rPr>
          <w:rFonts w:hint="eastAsia" w:hAnsi="宋体" w:cs="宋体"/>
          <w:snapToGrid w:val="0"/>
          <w:color w:val="auto"/>
          <w:kern w:val="0"/>
          <w:szCs w:val="24"/>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32AA1A12">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outlineLvl w:val="1"/>
        <w:rPr>
          <w:rFonts w:hAnsi="宋体" w:cs="宋体"/>
          <w:snapToGrid w:val="0"/>
          <w:color w:val="auto"/>
          <w:kern w:val="0"/>
          <w:szCs w:val="24"/>
        </w:rPr>
      </w:pPr>
      <w:bookmarkStart w:id="128" w:name="_Toc15893"/>
      <w:bookmarkStart w:id="129" w:name="_Toc8282"/>
      <w:bookmarkStart w:id="130" w:name="_Toc17549"/>
      <w:bookmarkStart w:id="131" w:name="_Toc500"/>
      <w:bookmarkStart w:id="132" w:name="_Toc1831"/>
      <w:bookmarkStart w:id="133" w:name="_Toc26352"/>
      <w:bookmarkStart w:id="134" w:name="_Toc11751"/>
      <w:bookmarkStart w:id="135" w:name="_Toc3907"/>
      <w:r>
        <w:rPr>
          <w:rFonts w:hint="eastAsia" w:hAnsi="宋体" w:cs="宋体"/>
          <w:b/>
          <w:bCs/>
          <w:snapToGrid w:val="0"/>
          <w:color w:val="auto"/>
          <w:kern w:val="0"/>
          <w:szCs w:val="24"/>
          <w:lang w:val="en-US" w:eastAsia="zh-CN"/>
        </w:rPr>
        <w:t>6</w:t>
      </w:r>
      <w:r>
        <w:rPr>
          <w:rFonts w:hint="eastAsia" w:hAnsi="宋体" w:cs="宋体"/>
          <w:b/>
          <w:bCs/>
          <w:snapToGrid w:val="0"/>
          <w:color w:val="auto"/>
          <w:kern w:val="0"/>
          <w:szCs w:val="24"/>
        </w:rPr>
        <w:t>．分包</w:t>
      </w:r>
      <w:bookmarkEnd w:id="128"/>
      <w:bookmarkEnd w:id="129"/>
      <w:bookmarkEnd w:id="130"/>
      <w:bookmarkEnd w:id="131"/>
      <w:bookmarkEnd w:id="132"/>
      <w:bookmarkEnd w:id="133"/>
      <w:bookmarkEnd w:id="134"/>
      <w:bookmarkEnd w:id="135"/>
    </w:p>
    <w:p w14:paraId="1F836E27">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合同范围内的监理服务严禁分包，一经发现，委托人有权解除合同，由此引起的一切经济损失和法律责任由监理人自行承担。</w:t>
      </w:r>
    </w:p>
    <w:p w14:paraId="3AD9B3FF">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outlineLvl w:val="1"/>
        <w:rPr>
          <w:rFonts w:hAnsi="宋体" w:cs="宋体"/>
          <w:b/>
          <w:bCs/>
          <w:snapToGrid w:val="0"/>
          <w:color w:val="auto"/>
          <w:kern w:val="0"/>
          <w:szCs w:val="24"/>
        </w:rPr>
      </w:pPr>
      <w:bookmarkStart w:id="136" w:name="_Toc25800"/>
      <w:bookmarkStart w:id="137" w:name="_Toc25358"/>
      <w:bookmarkStart w:id="138" w:name="_Toc23389"/>
      <w:bookmarkStart w:id="139" w:name="_Toc2527"/>
      <w:bookmarkStart w:id="140" w:name="_Toc17560"/>
      <w:bookmarkStart w:id="141" w:name="_Toc19761"/>
      <w:bookmarkStart w:id="142" w:name="_Toc18564"/>
      <w:bookmarkStart w:id="143" w:name="_Toc18249"/>
      <w:r>
        <w:rPr>
          <w:rFonts w:hint="eastAsia" w:hAnsi="宋体" w:cs="宋体"/>
          <w:b/>
          <w:bCs/>
          <w:snapToGrid w:val="0"/>
          <w:color w:val="auto"/>
          <w:kern w:val="0"/>
          <w:szCs w:val="24"/>
          <w:lang w:val="en-US" w:eastAsia="zh-CN"/>
        </w:rPr>
        <w:t>7</w:t>
      </w:r>
      <w:r>
        <w:rPr>
          <w:rFonts w:hint="eastAsia" w:hAnsi="宋体" w:cs="宋体"/>
          <w:b/>
          <w:bCs/>
          <w:snapToGrid w:val="0"/>
          <w:color w:val="auto"/>
          <w:kern w:val="0"/>
          <w:szCs w:val="24"/>
        </w:rPr>
        <w:t>．监理服务期限</w:t>
      </w:r>
      <w:bookmarkEnd w:id="136"/>
      <w:bookmarkEnd w:id="137"/>
      <w:bookmarkEnd w:id="138"/>
      <w:bookmarkEnd w:id="139"/>
      <w:bookmarkEnd w:id="140"/>
      <w:bookmarkEnd w:id="141"/>
      <w:bookmarkEnd w:id="142"/>
      <w:bookmarkEnd w:id="143"/>
    </w:p>
    <w:p w14:paraId="33F7FA03">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7</w:t>
      </w:r>
      <w:r>
        <w:rPr>
          <w:rFonts w:hint="eastAsia" w:hAnsi="宋体" w:cs="宋体"/>
          <w:b/>
          <w:bCs/>
          <w:snapToGrid w:val="0"/>
          <w:color w:val="auto"/>
          <w:kern w:val="0"/>
          <w:szCs w:val="24"/>
        </w:rPr>
        <w:t>.1</w:t>
      </w:r>
      <w:r>
        <w:rPr>
          <w:rFonts w:hint="eastAsia" w:hAnsi="宋体" w:cs="宋体"/>
          <w:snapToGrid w:val="0"/>
          <w:color w:val="auto"/>
          <w:kern w:val="0"/>
          <w:szCs w:val="24"/>
        </w:rPr>
        <w:t xml:space="preserve"> 当满足专用合同条款约定的开始监理条件时，委托人应提前7天向监理人发出开始监理通知。监理服务期限自开始监理通知中载明的开始监理日期起计算。</w:t>
      </w:r>
    </w:p>
    <w:p w14:paraId="419D82E4">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7</w:t>
      </w:r>
      <w:r>
        <w:rPr>
          <w:rFonts w:hint="eastAsia" w:hAnsi="宋体" w:cs="宋体"/>
          <w:b/>
          <w:bCs/>
          <w:snapToGrid w:val="0"/>
          <w:color w:val="auto"/>
          <w:kern w:val="0"/>
          <w:szCs w:val="24"/>
        </w:rPr>
        <w:t>.2</w:t>
      </w:r>
      <w:r>
        <w:rPr>
          <w:rFonts w:hint="eastAsia" w:hAnsi="宋体" w:cs="宋体"/>
          <w:snapToGrid w:val="0"/>
          <w:color w:val="auto"/>
          <w:kern w:val="0"/>
          <w:szCs w:val="24"/>
        </w:rPr>
        <w:t xml:space="preserve"> 在合同履行过程中，由于下列原因造成监理服务期限延误的，委托人应当延长监理服务期限并增加监理酬金，具体方法在专用合同条款中约定。</w:t>
      </w:r>
    </w:p>
    <w:p w14:paraId="0D797862">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（1）合同变更；</w:t>
      </w:r>
    </w:p>
    <w:p w14:paraId="2EAE3377">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（2）因委托人原因导致的监理工作暂停；</w:t>
      </w:r>
    </w:p>
    <w:p w14:paraId="5B9605FC">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（3）未按合同约定及时支付监理服务酬金；</w:t>
      </w:r>
    </w:p>
    <w:p w14:paraId="55DDA448">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（4）未及时履行合同约定的相关义务；</w:t>
      </w:r>
    </w:p>
    <w:p w14:paraId="377E21A4">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（5）由于承包人（指在本招标项目监理范围内，与委托人签订勘察、设计、施工承包合同的当事人，下同）延误、行政管理造成的监理服务期限延误；</w:t>
      </w:r>
    </w:p>
    <w:p w14:paraId="20EBAA7E">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（6）造成监理服务期限延误的其他原因。</w:t>
      </w:r>
    </w:p>
    <w:p w14:paraId="72AA3074">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outlineLvl w:val="1"/>
        <w:rPr>
          <w:rFonts w:hAnsi="宋体" w:cs="宋体"/>
          <w:snapToGrid w:val="0"/>
          <w:color w:val="auto"/>
          <w:kern w:val="0"/>
          <w:szCs w:val="24"/>
        </w:rPr>
      </w:pPr>
      <w:bookmarkStart w:id="144" w:name="_Toc13950"/>
      <w:bookmarkStart w:id="145" w:name="_Toc17664"/>
      <w:bookmarkStart w:id="146" w:name="_Toc25479"/>
      <w:bookmarkStart w:id="147" w:name="_Toc10337"/>
      <w:bookmarkStart w:id="148" w:name="_Toc23108"/>
      <w:bookmarkStart w:id="149" w:name="_Toc13195"/>
      <w:bookmarkStart w:id="150" w:name="_Toc6532"/>
      <w:bookmarkStart w:id="151" w:name="_Toc6559"/>
      <w:r>
        <w:rPr>
          <w:rFonts w:hint="eastAsia" w:hAnsi="宋体" w:cs="宋体"/>
          <w:b/>
          <w:bCs/>
          <w:snapToGrid w:val="0"/>
          <w:color w:val="auto"/>
          <w:kern w:val="0"/>
          <w:szCs w:val="24"/>
          <w:lang w:val="en-US" w:eastAsia="zh-CN"/>
        </w:rPr>
        <w:t>8</w:t>
      </w:r>
      <w:r>
        <w:rPr>
          <w:rFonts w:hint="eastAsia" w:hAnsi="宋体" w:cs="宋体"/>
          <w:b/>
          <w:bCs/>
          <w:snapToGrid w:val="0"/>
          <w:color w:val="auto"/>
          <w:kern w:val="0"/>
          <w:szCs w:val="24"/>
        </w:rPr>
        <w:t>．项目监理机构</w:t>
      </w:r>
      <w:bookmarkEnd w:id="144"/>
      <w:bookmarkEnd w:id="145"/>
      <w:bookmarkEnd w:id="146"/>
      <w:bookmarkEnd w:id="147"/>
      <w:bookmarkEnd w:id="148"/>
      <w:bookmarkEnd w:id="149"/>
      <w:bookmarkEnd w:id="150"/>
      <w:bookmarkEnd w:id="151"/>
    </w:p>
    <w:p w14:paraId="67997DEC">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8</w:t>
      </w:r>
      <w:r>
        <w:rPr>
          <w:rFonts w:hint="eastAsia" w:hAnsi="宋体" w:cs="宋体"/>
          <w:b/>
          <w:bCs/>
          <w:snapToGrid w:val="0"/>
          <w:color w:val="auto"/>
          <w:kern w:val="0"/>
          <w:szCs w:val="24"/>
        </w:rPr>
        <w:t>.1</w:t>
      </w:r>
      <w:r>
        <w:rPr>
          <w:rFonts w:hint="eastAsia" w:hAnsi="宋体" w:cs="宋体"/>
          <w:snapToGrid w:val="0"/>
          <w:color w:val="auto"/>
          <w:kern w:val="0"/>
          <w:szCs w:val="24"/>
        </w:rPr>
        <w:t xml:space="preserve"> 监理人派驻项目监理机构的人员必须为其投标文件确定的人员，否则委托人有权解除合同。</w:t>
      </w:r>
    </w:p>
    <w:p w14:paraId="75E21DC5">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lang w:val="en-US" w:eastAsia="zh-CN"/>
        </w:rPr>
        <w:t>8</w:t>
      </w:r>
      <w:r>
        <w:rPr>
          <w:rFonts w:hint="eastAsia" w:hAnsi="宋体" w:cs="宋体"/>
          <w:b/>
          <w:bCs/>
          <w:snapToGrid w:val="0"/>
          <w:color w:val="auto"/>
          <w:kern w:val="0"/>
          <w:szCs w:val="24"/>
        </w:rPr>
        <w:t>.2</w:t>
      </w:r>
      <w:r>
        <w:rPr>
          <w:rFonts w:hint="eastAsia" w:hAnsi="宋体" w:cs="宋体"/>
          <w:snapToGrid w:val="0"/>
          <w:color w:val="auto"/>
          <w:kern w:val="0"/>
          <w:szCs w:val="24"/>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1A7A45AF">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outlineLvl w:val="1"/>
        <w:rPr>
          <w:rFonts w:hAnsi="宋体" w:cs="宋体"/>
          <w:strike/>
          <w:snapToGrid w:val="0"/>
          <w:color w:val="auto"/>
          <w:kern w:val="0"/>
          <w:szCs w:val="24"/>
        </w:rPr>
      </w:pPr>
      <w:bookmarkStart w:id="152" w:name="_Toc6056"/>
      <w:bookmarkStart w:id="153" w:name="_Toc20861"/>
      <w:bookmarkStart w:id="154" w:name="_Toc23097"/>
      <w:bookmarkStart w:id="155" w:name="_Toc20449"/>
      <w:bookmarkStart w:id="156" w:name="_Toc19789"/>
      <w:bookmarkStart w:id="157" w:name="_Toc16997"/>
      <w:bookmarkStart w:id="158" w:name="_Toc15369"/>
      <w:bookmarkStart w:id="159" w:name="_Toc27412"/>
      <w:r>
        <w:rPr>
          <w:rFonts w:hint="eastAsia" w:hAnsi="宋体" w:cs="宋体"/>
          <w:b/>
          <w:snapToGrid w:val="0"/>
          <w:color w:val="auto"/>
          <w:kern w:val="0"/>
          <w:szCs w:val="24"/>
          <w:lang w:val="en-US" w:eastAsia="zh-CN"/>
        </w:rPr>
        <w:t>9</w:t>
      </w:r>
      <w:r>
        <w:rPr>
          <w:rFonts w:hint="eastAsia" w:hAnsi="宋体" w:cs="宋体"/>
          <w:b/>
          <w:snapToGrid w:val="0"/>
          <w:color w:val="auto"/>
          <w:kern w:val="0"/>
          <w:szCs w:val="24"/>
        </w:rPr>
        <w:t>．安全防护</w:t>
      </w:r>
      <w:bookmarkEnd w:id="152"/>
      <w:bookmarkEnd w:id="153"/>
      <w:bookmarkEnd w:id="154"/>
      <w:bookmarkEnd w:id="155"/>
      <w:bookmarkEnd w:id="156"/>
      <w:bookmarkEnd w:id="157"/>
      <w:bookmarkEnd w:id="158"/>
      <w:bookmarkEnd w:id="159"/>
    </w:p>
    <w:p w14:paraId="23FF1D83">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监理人应按照安全监理有关规定，采取严格、科学的安全防护措施，确保监理人员人身安全，承担由于自身安全防护措施不力所造成的安全事故责任和发生的费用。</w:t>
      </w:r>
    </w:p>
    <w:p w14:paraId="45E28A2B">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outlineLvl w:val="1"/>
        <w:rPr>
          <w:rFonts w:hAnsi="宋体" w:cs="宋体"/>
          <w:strike/>
          <w:snapToGrid w:val="0"/>
          <w:color w:val="auto"/>
          <w:kern w:val="0"/>
          <w:szCs w:val="24"/>
        </w:rPr>
      </w:pPr>
      <w:bookmarkStart w:id="160" w:name="_Toc13413"/>
      <w:bookmarkStart w:id="161" w:name="_Toc9446"/>
      <w:bookmarkStart w:id="162" w:name="_Toc16174"/>
      <w:bookmarkStart w:id="163" w:name="_Toc27428"/>
      <w:bookmarkStart w:id="164" w:name="_Toc1181"/>
      <w:bookmarkStart w:id="165" w:name="_Toc9618"/>
      <w:bookmarkStart w:id="166" w:name="_Toc14079"/>
      <w:bookmarkStart w:id="167" w:name="_Toc17881"/>
      <w:r>
        <w:rPr>
          <w:rFonts w:hint="eastAsia" w:hAnsi="宋体" w:cs="宋体"/>
          <w:b/>
          <w:snapToGrid w:val="0"/>
          <w:color w:val="auto"/>
          <w:kern w:val="0"/>
          <w:szCs w:val="24"/>
          <w:lang w:val="en-US" w:eastAsia="zh-CN"/>
        </w:rPr>
        <w:t>10</w:t>
      </w:r>
      <w:r>
        <w:rPr>
          <w:rFonts w:hint="eastAsia" w:hAnsi="宋体" w:cs="宋体"/>
          <w:b/>
          <w:snapToGrid w:val="0"/>
          <w:color w:val="auto"/>
          <w:kern w:val="0"/>
          <w:szCs w:val="24"/>
        </w:rPr>
        <w:t>．接受监督</w:t>
      </w:r>
      <w:bookmarkEnd w:id="160"/>
      <w:bookmarkEnd w:id="161"/>
      <w:bookmarkEnd w:id="162"/>
      <w:bookmarkEnd w:id="163"/>
      <w:bookmarkEnd w:id="164"/>
      <w:bookmarkEnd w:id="165"/>
      <w:bookmarkEnd w:id="166"/>
      <w:bookmarkEnd w:id="167"/>
    </w:p>
    <w:p w14:paraId="08061062">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bCs/>
          <w:snapToGrid w:val="0"/>
          <w:color w:val="auto"/>
          <w:kern w:val="0"/>
          <w:szCs w:val="24"/>
        </w:rPr>
      </w:pPr>
      <w:r>
        <w:rPr>
          <w:rFonts w:hint="eastAsia" w:hAnsi="宋体" w:cs="宋体"/>
          <w:snapToGrid w:val="0"/>
          <w:color w:val="auto"/>
          <w:kern w:val="0"/>
          <w:szCs w:val="24"/>
        </w:rPr>
        <w:t>监理人应严格按照法律、法规以及</w:t>
      </w:r>
      <w:r>
        <w:rPr>
          <w:rFonts w:hint="eastAsia" w:hAnsi="宋体" w:cs="宋体"/>
          <w:bCs/>
          <w:snapToGrid w:val="0"/>
          <w:color w:val="auto"/>
          <w:kern w:val="0"/>
          <w:szCs w:val="24"/>
        </w:rPr>
        <w:t>《建设工程监理规范》（GB/T 50319—2013）有关规定实施监理，同时须</w:t>
      </w:r>
      <w:r>
        <w:rPr>
          <w:rFonts w:hint="eastAsia" w:hAnsi="宋体" w:cs="宋体"/>
          <w:snapToGrid w:val="0"/>
          <w:color w:val="auto"/>
          <w:kern w:val="0"/>
          <w:szCs w:val="24"/>
        </w:rPr>
        <w:t>服从委托人以及建设行政主管部门对监理工作全方位的监督，及时将监理大纲、监理规划、监理实施细则等监理文件报委托人审查备案。</w:t>
      </w:r>
    </w:p>
    <w:p w14:paraId="4F9D73C6">
      <w:pPr>
        <w:keepNext w:val="0"/>
        <w:keepLines w:val="0"/>
        <w:pageBreakBefore w:val="0"/>
        <w:widowControl w:val="0"/>
        <w:kinsoku/>
        <w:wordWrap w:val="0"/>
        <w:overflowPunct/>
        <w:topLinePunct w:val="0"/>
        <w:autoSpaceDE/>
        <w:autoSpaceDN/>
        <w:bidi w:val="0"/>
        <w:adjustRightInd w:val="0"/>
        <w:snapToGrid w:val="0"/>
        <w:spacing w:line="400" w:lineRule="exact"/>
        <w:ind w:firstLine="560"/>
        <w:textAlignment w:val="auto"/>
        <w:outlineLvl w:val="1"/>
        <w:rPr>
          <w:rFonts w:hAnsi="宋体" w:cs="宋体"/>
          <w:bCs/>
          <w:snapToGrid w:val="0"/>
          <w:color w:val="auto"/>
          <w:kern w:val="0"/>
          <w:szCs w:val="24"/>
        </w:rPr>
      </w:pPr>
      <w:bookmarkStart w:id="168" w:name="_Toc18397"/>
      <w:bookmarkStart w:id="169" w:name="_Toc26662"/>
      <w:bookmarkStart w:id="170" w:name="_Toc25424"/>
      <w:bookmarkStart w:id="171" w:name="_Toc24102"/>
      <w:bookmarkStart w:id="172" w:name="_Toc14327"/>
      <w:bookmarkStart w:id="173" w:name="_Toc4730"/>
      <w:bookmarkStart w:id="174" w:name="_Toc737"/>
      <w:bookmarkStart w:id="175" w:name="_Toc773"/>
      <w:r>
        <w:rPr>
          <w:rFonts w:hint="eastAsia" w:hAnsi="宋体" w:cs="宋体"/>
          <w:b/>
          <w:snapToGrid w:val="0"/>
          <w:color w:val="auto"/>
          <w:kern w:val="0"/>
          <w:szCs w:val="24"/>
        </w:rPr>
        <w:t>1</w:t>
      </w:r>
      <w:r>
        <w:rPr>
          <w:rFonts w:hint="eastAsia" w:hAnsi="宋体" w:cs="宋体"/>
          <w:b/>
          <w:snapToGrid w:val="0"/>
          <w:color w:val="auto"/>
          <w:kern w:val="0"/>
          <w:szCs w:val="24"/>
          <w:lang w:val="en-US" w:eastAsia="zh-CN"/>
        </w:rPr>
        <w:t>1</w:t>
      </w:r>
      <w:r>
        <w:rPr>
          <w:rFonts w:hint="eastAsia" w:hAnsi="宋体" w:cs="宋体"/>
          <w:b/>
          <w:snapToGrid w:val="0"/>
          <w:color w:val="auto"/>
          <w:kern w:val="0"/>
          <w:szCs w:val="24"/>
        </w:rPr>
        <w:t>．监理档案移交</w:t>
      </w:r>
      <w:bookmarkEnd w:id="168"/>
      <w:bookmarkEnd w:id="169"/>
      <w:bookmarkEnd w:id="170"/>
      <w:bookmarkEnd w:id="171"/>
      <w:bookmarkEnd w:id="172"/>
      <w:bookmarkEnd w:id="173"/>
      <w:bookmarkEnd w:id="174"/>
      <w:bookmarkEnd w:id="175"/>
    </w:p>
    <w:p w14:paraId="39E3E4D5">
      <w:pPr>
        <w:keepNext w:val="0"/>
        <w:keepLines w:val="0"/>
        <w:pageBreakBefore w:val="0"/>
        <w:widowControl w:val="0"/>
        <w:kinsoku/>
        <w:wordWrap w:val="0"/>
        <w:overflowPunct/>
        <w:topLinePunct w:val="0"/>
        <w:autoSpaceDE/>
        <w:autoSpaceDN/>
        <w:bidi w:val="0"/>
        <w:adjustRightInd w:val="0"/>
        <w:snapToGrid w:val="0"/>
        <w:spacing w:line="400" w:lineRule="exact"/>
        <w:ind w:firstLine="560"/>
        <w:textAlignment w:val="auto"/>
        <w:rPr>
          <w:rFonts w:hAnsi="宋体" w:cs="宋体"/>
          <w:bCs/>
          <w:snapToGrid w:val="0"/>
          <w:color w:val="auto"/>
          <w:kern w:val="0"/>
          <w:szCs w:val="24"/>
        </w:rPr>
      </w:pPr>
      <w:r>
        <w:rPr>
          <w:rFonts w:hint="eastAsia" w:hAnsi="宋体" w:cs="宋体"/>
          <w:bCs/>
          <w:snapToGrid w:val="0"/>
          <w:color w:val="auto"/>
          <w:kern w:val="0"/>
          <w:szCs w:val="24"/>
        </w:rPr>
        <w:t>项目竣工验收后，监理人应向委托人提交一式</w:t>
      </w:r>
      <w:r>
        <w:rPr>
          <w:rFonts w:hint="eastAsia" w:hAnsi="宋体" w:cs="宋体"/>
          <w:bCs/>
          <w:snapToGrid w:val="0"/>
          <w:color w:val="auto"/>
          <w:kern w:val="0"/>
          <w:szCs w:val="24"/>
          <w:u w:val="single"/>
        </w:rPr>
        <w:t xml:space="preserve"> 五 </w:t>
      </w:r>
      <w:r>
        <w:rPr>
          <w:rFonts w:hint="eastAsia" w:hAnsi="宋体" w:cs="宋体"/>
          <w:bCs/>
          <w:snapToGrid w:val="0"/>
          <w:color w:val="auto"/>
          <w:kern w:val="0"/>
          <w:szCs w:val="24"/>
        </w:rPr>
        <w:t>份符合《建设工程监理规范》（GB/T 50319—2013）以及《韶关市城市建设档案管理办法》要求的监理档案。</w:t>
      </w:r>
    </w:p>
    <w:p w14:paraId="73BB0CCA">
      <w:pPr>
        <w:keepNext w:val="0"/>
        <w:keepLines w:val="0"/>
        <w:pageBreakBefore w:val="0"/>
        <w:widowControl w:val="0"/>
        <w:kinsoku/>
        <w:wordWrap w:val="0"/>
        <w:overflowPunct/>
        <w:topLinePunct w:val="0"/>
        <w:autoSpaceDE/>
        <w:autoSpaceDN/>
        <w:bidi w:val="0"/>
        <w:adjustRightInd w:val="0"/>
        <w:snapToGrid w:val="0"/>
        <w:spacing w:line="400" w:lineRule="exact"/>
        <w:ind w:firstLine="560"/>
        <w:textAlignment w:val="auto"/>
        <w:outlineLvl w:val="1"/>
        <w:rPr>
          <w:rFonts w:hAnsi="宋体" w:cs="宋体"/>
          <w:strike/>
          <w:snapToGrid w:val="0"/>
          <w:color w:val="auto"/>
          <w:kern w:val="0"/>
          <w:szCs w:val="24"/>
        </w:rPr>
      </w:pPr>
      <w:bookmarkStart w:id="176" w:name="_Toc20982"/>
      <w:bookmarkStart w:id="177" w:name="_Toc6629"/>
      <w:bookmarkStart w:id="178" w:name="_Toc13197"/>
      <w:bookmarkStart w:id="179" w:name="_Toc2540"/>
      <w:bookmarkStart w:id="180" w:name="_Toc32477"/>
      <w:bookmarkStart w:id="181" w:name="_Toc16612"/>
      <w:bookmarkStart w:id="182" w:name="_Toc24329"/>
      <w:bookmarkStart w:id="183" w:name="_Toc19314"/>
      <w:r>
        <w:rPr>
          <w:rFonts w:hint="eastAsia" w:hAnsi="宋体" w:cs="宋体"/>
          <w:b/>
          <w:bCs/>
          <w:snapToGrid w:val="0"/>
          <w:color w:val="auto"/>
          <w:kern w:val="0"/>
          <w:szCs w:val="24"/>
        </w:rPr>
        <w:t>1</w:t>
      </w:r>
      <w:r>
        <w:rPr>
          <w:rFonts w:hint="eastAsia" w:hAnsi="宋体" w:cs="宋体"/>
          <w:b/>
          <w:bCs/>
          <w:snapToGrid w:val="0"/>
          <w:color w:val="auto"/>
          <w:kern w:val="0"/>
          <w:szCs w:val="24"/>
          <w:lang w:val="en-US" w:eastAsia="zh-CN"/>
        </w:rPr>
        <w:t>2</w:t>
      </w:r>
      <w:r>
        <w:rPr>
          <w:rFonts w:hint="eastAsia" w:hAnsi="宋体" w:cs="宋体"/>
          <w:b/>
          <w:snapToGrid w:val="0"/>
          <w:color w:val="auto"/>
          <w:kern w:val="0"/>
          <w:szCs w:val="24"/>
        </w:rPr>
        <w:t>．不良行为处理</w:t>
      </w:r>
      <w:bookmarkEnd w:id="176"/>
      <w:bookmarkEnd w:id="177"/>
      <w:bookmarkEnd w:id="178"/>
      <w:bookmarkEnd w:id="179"/>
      <w:bookmarkEnd w:id="180"/>
      <w:bookmarkEnd w:id="181"/>
      <w:bookmarkEnd w:id="182"/>
      <w:bookmarkEnd w:id="183"/>
    </w:p>
    <w:p w14:paraId="04C55AB1">
      <w:pPr>
        <w:pStyle w:val="73"/>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auto"/>
          <w:kern w:val="0"/>
          <w:szCs w:val="24"/>
        </w:rPr>
      </w:pPr>
      <w:r>
        <w:rPr>
          <w:rFonts w:hint="eastAsia" w:ascii="宋体" w:hAnsi="宋体" w:cs="宋体"/>
          <w:snapToGrid w:val="0"/>
          <w:color w:val="auto"/>
          <w:kern w:val="0"/>
          <w:szCs w:val="24"/>
        </w:rPr>
        <w:t>监理人及其有关人员有下列行为之一的，委托人应及时报请建设行政主管部门查处。</w:t>
      </w:r>
    </w:p>
    <w:p w14:paraId="004FF115">
      <w:pPr>
        <w:pStyle w:val="73"/>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auto"/>
          <w:kern w:val="0"/>
          <w:szCs w:val="24"/>
        </w:rPr>
      </w:pPr>
      <w:r>
        <w:rPr>
          <w:rFonts w:hint="eastAsia" w:ascii="宋体" w:hAnsi="宋体" w:cs="宋体"/>
          <w:snapToGrid w:val="0"/>
          <w:color w:val="auto"/>
          <w:kern w:val="0"/>
          <w:szCs w:val="24"/>
        </w:rPr>
        <w:t>（1）转让监理业务的；</w:t>
      </w:r>
    </w:p>
    <w:p w14:paraId="3812AF65">
      <w:pPr>
        <w:pStyle w:val="73"/>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auto"/>
          <w:kern w:val="0"/>
          <w:szCs w:val="24"/>
        </w:rPr>
      </w:pPr>
      <w:r>
        <w:rPr>
          <w:rFonts w:hint="eastAsia" w:ascii="宋体" w:hAnsi="宋体" w:cs="宋体"/>
          <w:snapToGrid w:val="0"/>
          <w:color w:val="auto"/>
          <w:kern w:val="0"/>
          <w:szCs w:val="24"/>
        </w:rPr>
        <w:t>（2）非原参加投标中标的总监理工程师负责组织监理或在实施过程中擅自更换总监理工程师的、项目监理机构的其他监理人员与中标文件确定的人员不相符的；</w:t>
      </w:r>
    </w:p>
    <w:p w14:paraId="4A3AB02B">
      <w:pPr>
        <w:pStyle w:val="73"/>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auto"/>
          <w:kern w:val="0"/>
          <w:szCs w:val="24"/>
        </w:rPr>
      </w:pPr>
      <w:r>
        <w:rPr>
          <w:rFonts w:hint="eastAsia" w:ascii="宋体" w:hAnsi="宋体" w:cs="宋体"/>
          <w:snapToGrid w:val="0"/>
          <w:color w:val="auto"/>
          <w:kern w:val="0"/>
          <w:szCs w:val="24"/>
        </w:rPr>
        <w:t>（3）与建设单位、施工单位串通，签认虚假工程量或工程造价的；</w:t>
      </w:r>
    </w:p>
    <w:p w14:paraId="232AE11F">
      <w:pPr>
        <w:pStyle w:val="73"/>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auto"/>
          <w:kern w:val="0"/>
          <w:szCs w:val="24"/>
        </w:rPr>
      </w:pPr>
      <w:r>
        <w:rPr>
          <w:rFonts w:hint="eastAsia" w:ascii="宋体" w:hAnsi="宋体" w:cs="宋体"/>
          <w:snapToGrid w:val="0"/>
          <w:color w:val="auto"/>
          <w:kern w:val="0"/>
          <w:szCs w:val="24"/>
        </w:rPr>
        <w:t>（4）现场监理不到位的；</w:t>
      </w:r>
    </w:p>
    <w:p w14:paraId="4D39599F">
      <w:pPr>
        <w:pStyle w:val="73"/>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auto"/>
          <w:kern w:val="0"/>
          <w:szCs w:val="24"/>
        </w:rPr>
      </w:pPr>
      <w:r>
        <w:rPr>
          <w:rFonts w:hint="eastAsia" w:ascii="宋体" w:hAnsi="宋体" w:cs="宋体"/>
          <w:snapToGrid w:val="0"/>
          <w:color w:val="auto"/>
          <w:kern w:val="0"/>
          <w:szCs w:val="24"/>
        </w:rPr>
        <w:t>（5）非本人资格证书注册单位从事监理工作的；</w:t>
      </w:r>
    </w:p>
    <w:p w14:paraId="6B6840EA">
      <w:pPr>
        <w:pStyle w:val="73"/>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auto"/>
          <w:kern w:val="0"/>
          <w:szCs w:val="24"/>
        </w:rPr>
      </w:pPr>
      <w:r>
        <w:rPr>
          <w:rFonts w:hint="eastAsia" w:ascii="宋体" w:hAnsi="宋体" w:cs="宋体"/>
          <w:snapToGrid w:val="0"/>
          <w:color w:val="auto"/>
          <w:kern w:val="0"/>
          <w:szCs w:val="24"/>
        </w:rPr>
        <w:t>（6）总监理工程师承担超过三项工程监理任务的；</w:t>
      </w:r>
    </w:p>
    <w:p w14:paraId="0F7A5E75">
      <w:pPr>
        <w:pStyle w:val="73"/>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宋体" w:hAnsi="宋体" w:cs="宋体"/>
          <w:snapToGrid w:val="0"/>
          <w:color w:val="auto"/>
          <w:kern w:val="0"/>
          <w:szCs w:val="24"/>
        </w:rPr>
      </w:pPr>
      <w:r>
        <w:rPr>
          <w:rFonts w:hint="eastAsia" w:ascii="宋体" w:hAnsi="宋体" w:cs="宋体"/>
          <w:snapToGrid w:val="0"/>
          <w:color w:val="auto"/>
          <w:kern w:val="0"/>
          <w:szCs w:val="24"/>
        </w:rPr>
        <w:t>（7）违反有关法律、法规、规章规定的其它行为。</w:t>
      </w:r>
    </w:p>
    <w:p w14:paraId="3D1008B4">
      <w:pPr>
        <w:pStyle w:val="73"/>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jc w:val="left"/>
        <w:textAlignment w:val="auto"/>
        <w:outlineLvl w:val="1"/>
        <w:rPr>
          <w:rFonts w:ascii="宋体" w:hAnsi="宋体" w:cs="宋体"/>
          <w:b/>
          <w:bCs/>
          <w:snapToGrid w:val="0"/>
          <w:color w:val="auto"/>
          <w:kern w:val="0"/>
          <w:szCs w:val="24"/>
        </w:rPr>
      </w:pPr>
      <w:bookmarkStart w:id="184" w:name="_Toc28837"/>
      <w:bookmarkStart w:id="185" w:name="_Toc5618"/>
      <w:bookmarkStart w:id="186" w:name="_Toc15923"/>
      <w:bookmarkStart w:id="187" w:name="_Toc17537"/>
      <w:bookmarkStart w:id="188" w:name="_Toc2784"/>
      <w:bookmarkStart w:id="189" w:name="_Toc20201"/>
      <w:bookmarkStart w:id="190" w:name="_Toc15431"/>
      <w:bookmarkStart w:id="191" w:name="_Toc29467"/>
      <w:r>
        <w:rPr>
          <w:rFonts w:hint="eastAsia" w:ascii="宋体" w:hAnsi="宋体" w:cs="宋体"/>
          <w:b/>
          <w:bCs/>
          <w:snapToGrid w:val="0"/>
          <w:color w:val="auto"/>
          <w:kern w:val="0"/>
          <w:szCs w:val="24"/>
        </w:rPr>
        <w:t>1</w:t>
      </w:r>
      <w:r>
        <w:rPr>
          <w:rFonts w:hint="eastAsia" w:ascii="宋体" w:hAnsi="宋体" w:cs="宋体"/>
          <w:b/>
          <w:bCs/>
          <w:snapToGrid w:val="0"/>
          <w:color w:val="auto"/>
          <w:kern w:val="0"/>
          <w:szCs w:val="24"/>
          <w:lang w:val="en-US" w:eastAsia="zh-CN"/>
        </w:rPr>
        <w:t>3</w:t>
      </w:r>
      <w:r>
        <w:rPr>
          <w:rFonts w:hint="eastAsia" w:ascii="宋体" w:hAnsi="宋体" w:cs="宋体"/>
          <w:b/>
          <w:snapToGrid w:val="0"/>
          <w:color w:val="auto"/>
          <w:kern w:val="0"/>
          <w:szCs w:val="24"/>
        </w:rPr>
        <w:t>．</w:t>
      </w:r>
      <w:r>
        <w:rPr>
          <w:rFonts w:hint="eastAsia" w:ascii="宋体" w:hAnsi="宋体" w:cs="宋体"/>
          <w:b/>
          <w:bCs/>
          <w:snapToGrid w:val="0"/>
          <w:color w:val="auto"/>
          <w:kern w:val="0"/>
          <w:szCs w:val="24"/>
        </w:rPr>
        <w:t>信用评价条款内容</w:t>
      </w:r>
      <w:bookmarkEnd w:id="184"/>
      <w:bookmarkEnd w:id="185"/>
      <w:bookmarkEnd w:id="186"/>
      <w:bookmarkEnd w:id="187"/>
      <w:bookmarkEnd w:id="188"/>
      <w:bookmarkEnd w:id="189"/>
      <w:bookmarkEnd w:id="190"/>
      <w:bookmarkEnd w:id="191"/>
    </w:p>
    <w:p w14:paraId="418B847A">
      <w:pPr>
        <w:pStyle w:val="81"/>
        <w:keepNext w:val="0"/>
        <w:keepLines w:val="0"/>
        <w:pageBreakBefore w:val="0"/>
        <w:widowControl w:val="0"/>
        <w:kinsoku/>
        <w:wordWrap w:val="0"/>
        <w:overflowPunct/>
        <w:topLinePunct w:val="0"/>
        <w:autoSpaceDE/>
        <w:autoSpaceDN/>
        <w:bidi w:val="0"/>
        <w:adjustRightInd w:val="0"/>
        <w:snapToGrid w:val="0"/>
        <w:spacing w:line="420" w:lineRule="exact"/>
        <w:ind w:firstLine="560"/>
        <w:textAlignment w:val="auto"/>
        <w:rPr>
          <w:rFonts w:hAnsi="宋体" w:cs="宋体"/>
          <w:snapToGrid w:val="0"/>
          <w:color w:val="auto"/>
          <w:kern w:val="0"/>
        </w:rPr>
      </w:pPr>
      <w:r>
        <w:rPr>
          <w:rFonts w:hint="eastAsia" w:hAnsi="宋体" w:cs="宋体"/>
          <w:snapToGrid w:val="0"/>
          <w:color w:val="auto"/>
          <w:kern w:val="0"/>
        </w:rPr>
        <w:t>由委托人决定是否对监理人的履约情况进行信用评价。若进行信用评价，评价条款由委托人自拟，条款内容可参考人员到位情况、服务配合程度、服务成果质量、项目后期服务以及信用评价结果的运用等。</w:t>
      </w:r>
    </w:p>
    <w:p w14:paraId="4B26AC6B">
      <w:pPr>
        <w:pStyle w:val="3"/>
        <w:wordWrap w:val="0"/>
        <w:autoSpaceDE/>
        <w:autoSpaceDN/>
        <w:snapToGrid w:val="0"/>
        <w:spacing w:line="500" w:lineRule="exact"/>
        <w:jc w:val="center"/>
        <w:outlineLvl w:val="0"/>
        <w:rPr>
          <w:rFonts w:hAnsi="宋体" w:cs="宋体"/>
          <w:b/>
          <w:snapToGrid w:val="0"/>
          <w:color w:val="auto"/>
          <w:sz w:val="32"/>
          <w:szCs w:val="32"/>
        </w:rPr>
      </w:pPr>
      <w:bookmarkStart w:id="192" w:name="_Toc27052"/>
      <w:bookmarkStart w:id="193" w:name="_Toc29099"/>
      <w:bookmarkStart w:id="194" w:name="_Hlt69698765"/>
      <w:bookmarkStart w:id="195" w:name="_Hlt69698713"/>
      <w:bookmarkStart w:id="196" w:name="_Hlt69698776"/>
      <w:r>
        <w:rPr>
          <w:rFonts w:hint="eastAsia" w:hAnsi="宋体" w:cs="宋体"/>
          <w:b/>
          <w:snapToGrid w:val="0"/>
          <w:color w:val="auto"/>
          <w:sz w:val="32"/>
          <w:szCs w:val="32"/>
        </w:rPr>
        <w:t>第三章</w:t>
      </w:r>
      <w:bookmarkStart w:id="197" w:name="_Hlt87793831"/>
      <w:bookmarkEnd w:id="197"/>
      <w:r>
        <w:rPr>
          <w:rFonts w:hint="eastAsia" w:hAnsi="宋体" w:cs="宋体"/>
          <w:b/>
          <w:snapToGrid w:val="0"/>
          <w:color w:val="auto"/>
          <w:sz w:val="32"/>
          <w:szCs w:val="32"/>
        </w:rPr>
        <w:t xml:space="preserve"> 拟签订合同的主要条款</w:t>
      </w:r>
      <w:bookmarkEnd w:id="192"/>
      <w:bookmarkEnd w:id="193"/>
    </w:p>
    <w:bookmarkEnd w:id="194"/>
    <w:bookmarkEnd w:id="195"/>
    <w:p w14:paraId="6A4F7FF4">
      <w:pPr>
        <w:keepNext w:val="0"/>
        <w:keepLines w:val="0"/>
        <w:pageBreakBefore w:val="0"/>
        <w:kinsoku/>
        <w:overflowPunct/>
        <w:topLinePunct w:val="0"/>
        <w:autoSpaceDE/>
        <w:autoSpaceDN/>
        <w:bidi w:val="0"/>
        <w:spacing w:line="420" w:lineRule="exact"/>
        <w:textAlignment w:val="auto"/>
        <w:rPr>
          <w:color w:val="auto"/>
        </w:rPr>
      </w:pPr>
      <w:bookmarkStart w:id="198" w:name="_Toc326916629"/>
      <w:bookmarkStart w:id="199" w:name="_Toc322793288"/>
    </w:p>
    <w:bookmarkEnd w:id="198"/>
    <w:bookmarkEnd w:id="199"/>
    <w:p w14:paraId="33043E2D">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outlineLvl w:val="1"/>
        <w:rPr>
          <w:rFonts w:hAnsi="宋体" w:cs="宋体"/>
          <w:snapToGrid w:val="0"/>
          <w:color w:val="auto"/>
          <w:kern w:val="0"/>
          <w:szCs w:val="24"/>
        </w:rPr>
      </w:pPr>
      <w:bookmarkStart w:id="200" w:name="_Toc11616"/>
      <w:bookmarkStart w:id="201" w:name="_Toc4588"/>
      <w:bookmarkStart w:id="202" w:name="_Toc3741"/>
      <w:bookmarkStart w:id="203" w:name="_Toc29838"/>
      <w:bookmarkStart w:id="204" w:name="_Toc1947"/>
      <w:bookmarkStart w:id="205" w:name="_Toc14274"/>
      <w:bookmarkStart w:id="206" w:name="_Toc6392"/>
      <w:bookmarkStart w:id="207" w:name="_Toc12203"/>
      <w:r>
        <w:rPr>
          <w:rFonts w:hint="eastAsia" w:hAnsi="宋体" w:cs="宋体"/>
          <w:b/>
          <w:bCs/>
          <w:snapToGrid w:val="0"/>
          <w:color w:val="auto"/>
          <w:kern w:val="0"/>
          <w:szCs w:val="24"/>
        </w:rPr>
        <w:t>1．现场办公条件</w:t>
      </w:r>
      <w:bookmarkEnd w:id="200"/>
      <w:bookmarkEnd w:id="201"/>
      <w:bookmarkEnd w:id="202"/>
      <w:bookmarkEnd w:id="203"/>
      <w:bookmarkEnd w:id="204"/>
      <w:bookmarkEnd w:id="205"/>
      <w:bookmarkEnd w:id="206"/>
      <w:bookmarkEnd w:id="207"/>
    </w:p>
    <w:p w14:paraId="11DCDCED">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rPr>
        <w:t>1.1</w:t>
      </w:r>
      <w:r>
        <w:rPr>
          <w:rFonts w:hint="eastAsia" w:hAnsi="宋体" w:cs="宋体"/>
          <w:snapToGrid w:val="0"/>
          <w:color w:val="auto"/>
          <w:kern w:val="0"/>
          <w:szCs w:val="24"/>
        </w:rPr>
        <w:t xml:space="preserve"> 监理人的办公、休息场所不得与承包人混用。所需场所、水电网络接入由委托人征求监理人意见后，与承包人协调明确，但费用（若有）由监理人支付。监理人所需场所的数量及其面积应与项目规模、特点相匹配，并应满足监理工作正常运作的需要。</w:t>
      </w:r>
    </w:p>
    <w:p w14:paraId="045048A1">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rPr>
        <w:t>1.2</w:t>
      </w:r>
      <w:r>
        <w:rPr>
          <w:rFonts w:hint="eastAsia" w:hAnsi="宋体" w:cs="宋体"/>
          <w:snapToGrid w:val="0"/>
          <w:color w:val="auto"/>
          <w:kern w:val="0"/>
          <w:szCs w:val="24"/>
        </w:rPr>
        <w:t xml:space="preserve"> 监理人应按照工程需要，自行配备以下的设施、设备：</w:t>
      </w:r>
    </w:p>
    <w:p w14:paraId="16F4F0B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（1）办公桌椅、文件柜、床铺被褥、供冷采暖设施等办公和生活设施；</w:t>
      </w:r>
    </w:p>
    <w:p w14:paraId="04E9EF12">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（2）电脑、投影、打印机、复印机、传真机等办公设备及其耗材；</w:t>
      </w:r>
    </w:p>
    <w:p w14:paraId="0824DF76">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（3）拍摄、录音、录像等取证器材；</w:t>
      </w:r>
    </w:p>
    <w:p w14:paraId="66B8580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（4）信息化管理软件或系统；</w:t>
      </w:r>
    </w:p>
    <w:p w14:paraId="27B1D88E">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（5）通信和交通工具；</w:t>
      </w:r>
    </w:p>
    <w:p w14:paraId="4B955810">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（6）本招标项目必备的规范标准、图集等书籍手册；</w:t>
      </w:r>
    </w:p>
    <w:p w14:paraId="4329D7E2">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（7）安全帽、安全鞋、安全手套、安全服装、手电筒等安全防护用具；</w:t>
      </w:r>
    </w:p>
    <w:p w14:paraId="694A6388">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（8）</w:t>
      </w:r>
      <w:r>
        <w:rPr>
          <w:rFonts w:hint="eastAsia" w:hAnsi="宋体" w:cs="宋体"/>
          <w:snapToGrid w:val="0"/>
          <w:color w:val="auto"/>
          <w:kern w:val="0"/>
          <w:szCs w:val="24"/>
          <w:u w:val="single"/>
        </w:rPr>
        <w:t xml:space="preserve"> 打卡 / 指纹识别 / 人脸识别 / 虹膜识别 </w:t>
      </w:r>
      <w:r>
        <w:rPr>
          <w:rFonts w:hint="eastAsia" w:hAnsi="宋体" w:cs="宋体"/>
          <w:snapToGrid w:val="0"/>
          <w:color w:val="auto"/>
          <w:kern w:val="0"/>
          <w:szCs w:val="24"/>
        </w:rPr>
        <w:t>考勤设备；</w:t>
      </w:r>
    </w:p>
    <w:p w14:paraId="746DCCAB">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（9）其他与监理工作有关的设备与用品。</w:t>
      </w:r>
    </w:p>
    <w:p w14:paraId="6BD76464">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outlineLvl w:val="1"/>
        <w:rPr>
          <w:rFonts w:hAnsi="宋体" w:cs="宋体"/>
          <w:b/>
          <w:bCs/>
          <w:snapToGrid w:val="0"/>
          <w:color w:val="auto"/>
          <w:kern w:val="0"/>
          <w:szCs w:val="24"/>
        </w:rPr>
      </w:pPr>
      <w:bookmarkStart w:id="208" w:name="_Toc6311"/>
      <w:bookmarkStart w:id="209" w:name="_Toc29914"/>
      <w:bookmarkStart w:id="210" w:name="_Toc15844"/>
      <w:bookmarkStart w:id="211" w:name="_Toc8261"/>
      <w:bookmarkStart w:id="212" w:name="_Toc14419"/>
      <w:bookmarkStart w:id="213" w:name="_Toc32029"/>
      <w:bookmarkStart w:id="214" w:name="_Toc14547"/>
      <w:bookmarkStart w:id="215" w:name="_Toc6193"/>
      <w:r>
        <w:rPr>
          <w:rFonts w:hint="eastAsia" w:hAnsi="宋体" w:cs="宋体"/>
          <w:b/>
          <w:bCs/>
          <w:snapToGrid w:val="0"/>
          <w:color w:val="auto"/>
          <w:kern w:val="0"/>
          <w:szCs w:val="24"/>
        </w:rPr>
        <w:t>2．</w:t>
      </w:r>
      <w:bookmarkEnd w:id="208"/>
      <w:bookmarkEnd w:id="209"/>
      <w:bookmarkEnd w:id="210"/>
      <w:bookmarkEnd w:id="211"/>
      <w:bookmarkEnd w:id="212"/>
      <w:r>
        <w:rPr>
          <w:rFonts w:hint="eastAsia" w:hAnsi="宋体" w:cs="宋体"/>
          <w:b/>
          <w:bCs/>
          <w:snapToGrid w:val="0"/>
          <w:color w:val="auto"/>
          <w:kern w:val="0"/>
          <w:szCs w:val="24"/>
        </w:rPr>
        <w:t>监理服务费</w:t>
      </w:r>
      <w:bookmarkEnd w:id="213"/>
      <w:bookmarkEnd w:id="214"/>
      <w:bookmarkEnd w:id="215"/>
    </w:p>
    <w:p w14:paraId="1C133234">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Ansi="宋体" w:cs="宋体"/>
          <w:snapToGrid w:val="0"/>
          <w:color w:val="auto"/>
          <w:kern w:val="0"/>
          <w:szCs w:val="24"/>
        </w:rPr>
      </w:pPr>
      <w:r>
        <w:rPr>
          <w:rFonts w:hint="eastAsia" w:hAnsi="宋体" w:cs="宋体"/>
          <w:b/>
          <w:bCs/>
          <w:snapToGrid w:val="0"/>
          <w:color w:val="auto"/>
          <w:kern w:val="0"/>
          <w:szCs w:val="24"/>
        </w:rPr>
        <w:t>2.1</w:t>
      </w:r>
      <w:r>
        <w:rPr>
          <w:rFonts w:hint="eastAsia" w:hAnsi="宋体" w:cs="宋体"/>
          <w:snapToGrid w:val="0"/>
          <w:color w:val="auto"/>
          <w:kern w:val="0"/>
          <w:szCs w:val="24"/>
        </w:rPr>
        <w:t xml:space="preserve"> “监理服务费”指监理人履行本合同义务，委托人按照本合同约定（包括按照合同约定进行的变更和调整）给付监理人的金额，“监理服务费”指监理人完成正常工作，委托人应给付监理人并在协议书中载明的签约酬金额。</w:t>
      </w:r>
    </w:p>
    <w:p w14:paraId="48F0A665">
      <w:pPr>
        <w:keepNext w:val="0"/>
        <w:keepLines w:val="0"/>
        <w:pageBreakBefore w:val="0"/>
        <w:widowControl w:val="0"/>
        <w:kinsoku/>
        <w:wordWrap w:val="0"/>
        <w:overflowPunct/>
        <w:topLinePunct w:val="0"/>
        <w:autoSpaceDE/>
        <w:autoSpaceDN/>
        <w:bidi w:val="0"/>
        <w:adjustRightInd w:val="0"/>
        <w:spacing w:line="420" w:lineRule="exact"/>
        <w:ind w:firstLine="482" w:firstLineChars="200"/>
        <w:textAlignment w:val="auto"/>
        <w:rPr>
          <w:rFonts w:hAnsi="宋体" w:cs="宋体"/>
          <w:b/>
          <w:bCs/>
          <w:snapToGrid w:val="0"/>
          <w:color w:val="auto"/>
          <w:kern w:val="0"/>
          <w:szCs w:val="24"/>
        </w:rPr>
      </w:pPr>
      <w:r>
        <w:rPr>
          <w:rFonts w:hint="eastAsia" w:hAnsi="宋体" w:cs="宋体"/>
          <w:b/>
          <w:bCs/>
          <w:snapToGrid w:val="0"/>
          <w:color w:val="auto"/>
          <w:kern w:val="0"/>
          <w:szCs w:val="24"/>
        </w:rPr>
        <w:t>2.2 监理服务费结算原则：</w:t>
      </w:r>
    </w:p>
    <w:p w14:paraId="7622FDA0">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snapToGrid w:val="0"/>
          <w:color w:val="auto"/>
          <w:kern w:val="0"/>
          <w:szCs w:val="24"/>
        </w:rPr>
      </w:pPr>
      <w:bookmarkStart w:id="216" w:name="_Toc31653"/>
      <w:bookmarkStart w:id="217" w:name="_Toc18979"/>
      <w:bookmarkStart w:id="218" w:name="_Toc6502"/>
      <w:bookmarkStart w:id="219" w:name="_Toc17740"/>
      <w:bookmarkStart w:id="220" w:name="_Toc31657"/>
      <w:r>
        <w:rPr>
          <w:rFonts w:hint="eastAsia" w:hAnsi="宋体" w:cs="宋体"/>
          <w:snapToGrid w:val="0"/>
          <w:color w:val="auto"/>
          <w:kern w:val="0"/>
          <w:szCs w:val="24"/>
          <w:lang w:eastAsia="zh-CN"/>
        </w:rPr>
        <w:t>（</w:t>
      </w:r>
      <w:r>
        <w:rPr>
          <w:rFonts w:hint="eastAsia" w:hAnsi="宋体" w:cs="宋体"/>
          <w:snapToGrid w:val="0"/>
          <w:color w:val="auto"/>
          <w:kern w:val="0"/>
          <w:szCs w:val="24"/>
          <w:lang w:val="en-US" w:eastAsia="zh-CN"/>
        </w:rPr>
        <w:t>1</w:t>
      </w:r>
      <w:r>
        <w:rPr>
          <w:rFonts w:hint="eastAsia" w:hAnsi="宋体" w:cs="宋体"/>
          <w:snapToGrid w:val="0"/>
          <w:color w:val="auto"/>
          <w:kern w:val="0"/>
          <w:szCs w:val="24"/>
          <w:lang w:eastAsia="zh-CN"/>
        </w:rPr>
        <w:t>）</w:t>
      </w:r>
      <w:r>
        <w:rPr>
          <w:rFonts w:hint="eastAsia" w:ascii="宋体" w:hAnsi="宋体" w:eastAsia="宋体" w:cs="宋体"/>
          <w:snapToGrid w:val="0"/>
          <w:color w:val="auto"/>
          <w:kern w:val="0"/>
          <w:szCs w:val="24"/>
        </w:rPr>
        <w:t>监理服务费结算价在项目的合同价范围内按实结算，即：以施工财审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4B7C731B">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snapToGrid w:val="0"/>
          <w:color w:val="auto"/>
          <w:kern w:val="0"/>
          <w:szCs w:val="24"/>
        </w:rPr>
      </w:pPr>
      <w:r>
        <w:rPr>
          <w:rFonts w:hint="eastAsia" w:ascii="宋体" w:hAnsi="宋体" w:eastAsia="宋体" w:cs="宋体"/>
          <w:snapToGrid w:val="0"/>
          <w:color w:val="auto"/>
          <w:kern w:val="0"/>
          <w:szCs w:val="24"/>
        </w:rPr>
        <w:t>（2）项目建设期间，即使出现缓建或停建事件导致监理工期延长，不另增加监理服务费。</w:t>
      </w:r>
    </w:p>
    <w:p w14:paraId="17FC59CE">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snapToGrid w:val="0"/>
          <w:color w:val="auto"/>
          <w:kern w:val="0"/>
          <w:szCs w:val="24"/>
        </w:rPr>
      </w:pPr>
      <w:r>
        <w:rPr>
          <w:rFonts w:hint="eastAsia" w:ascii="宋体" w:hAnsi="宋体" w:eastAsia="宋体" w:cs="宋体"/>
          <w:snapToGrid w:val="0"/>
          <w:color w:val="auto"/>
          <w:kern w:val="0"/>
          <w:szCs w:val="24"/>
        </w:rPr>
        <w:t>（3）因工程规模、监理范围的变化导致监理人的正常工作量减少时，按减少工作量的比例从协议书约定的正常工作酬金中扣减相同比例的酬金。</w:t>
      </w:r>
    </w:p>
    <w:p w14:paraId="3CA26190">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rPr>
          <w:rFonts w:hint="eastAsia" w:ascii="宋体" w:hAnsi="宋体" w:eastAsia="宋体" w:cs="宋体"/>
          <w:b/>
          <w:bCs/>
          <w:snapToGrid w:val="0"/>
          <w:color w:val="auto"/>
          <w:kern w:val="0"/>
          <w:szCs w:val="24"/>
        </w:rPr>
      </w:pPr>
      <w:r>
        <w:rPr>
          <w:rFonts w:hint="eastAsia" w:ascii="宋体" w:hAnsi="宋体" w:eastAsia="宋体" w:cs="宋体"/>
          <w:b/>
          <w:bCs/>
          <w:snapToGrid w:val="0"/>
          <w:color w:val="auto"/>
          <w:kern w:val="0"/>
          <w:szCs w:val="24"/>
        </w:rPr>
        <w:t>2.3 监理服务费的支付：</w:t>
      </w:r>
    </w:p>
    <w:p w14:paraId="3AC46AB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snapToGrid w:val="0"/>
          <w:color w:val="auto"/>
          <w:kern w:val="0"/>
          <w:szCs w:val="24"/>
        </w:rPr>
      </w:pPr>
      <w:r>
        <w:rPr>
          <w:rFonts w:hint="eastAsia" w:ascii="宋体" w:hAnsi="宋体" w:eastAsia="宋体" w:cs="宋体"/>
          <w:snapToGrid w:val="0"/>
          <w:color w:val="auto"/>
          <w:kern w:val="0"/>
          <w:szCs w:val="24"/>
        </w:rPr>
        <w:t>（1）本项目支付监理服务费预付款，预付款支付比例为：合同价的30%；</w:t>
      </w:r>
    </w:p>
    <w:p w14:paraId="4FF87AA6">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snapToGrid w:val="0"/>
          <w:color w:val="auto"/>
          <w:kern w:val="0"/>
          <w:szCs w:val="24"/>
        </w:rPr>
      </w:pPr>
      <w:r>
        <w:rPr>
          <w:rFonts w:hint="eastAsia" w:ascii="宋体" w:hAnsi="宋体" w:eastAsia="宋体" w:cs="宋体"/>
          <w:snapToGrid w:val="0"/>
          <w:color w:val="auto"/>
          <w:kern w:val="0"/>
          <w:szCs w:val="24"/>
        </w:rPr>
        <w:t>（2）本项目根据施工阶段按施工进度分期支付监理服务费，具体分期支付方式如下：</w:t>
      </w:r>
    </w:p>
    <w:tbl>
      <w:tblPr>
        <w:tblStyle w:val="30"/>
        <w:tblW w:w="9045" w:type="dxa"/>
        <w:tblInd w:w="2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7620"/>
      </w:tblGrid>
      <w:tr w14:paraId="59DD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25" w:type="dxa"/>
            <w:noWrap w:val="0"/>
            <w:vAlign w:val="center"/>
          </w:tcPr>
          <w:p w14:paraId="02EF632E">
            <w:pPr>
              <w:keepNext w:val="0"/>
              <w:keepLines w:val="0"/>
              <w:pageBreakBefore w:val="0"/>
              <w:kinsoku/>
              <w:wordWrap w:val="0"/>
              <w:overflowPunct/>
              <w:topLinePunct w:val="0"/>
              <w:autoSpaceDE/>
              <w:autoSpaceDN/>
              <w:bidi w:val="0"/>
              <w:adjustRightInd w:val="0"/>
              <w:snapToGrid w:val="0"/>
              <w:spacing w:line="420" w:lineRule="exact"/>
              <w:jc w:val="center"/>
              <w:textAlignment w:val="auto"/>
              <w:rPr>
                <w:rFonts w:hint="eastAsia" w:asciiTheme="minorEastAsia" w:hAnsiTheme="minorEastAsia" w:eastAsiaTheme="minorEastAsia" w:cstheme="minorEastAsia"/>
                <w:b/>
                <w:bCs/>
                <w:snapToGrid w:val="0"/>
                <w:color w:val="auto"/>
                <w:kern w:val="0"/>
                <w:highlight w:val="none"/>
              </w:rPr>
            </w:pPr>
            <w:r>
              <w:rPr>
                <w:rFonts w:hint="eastAsia" w:asciiTheme="minorEastAsia" w:hAnsiTheme="minorEastAsia" w:eastAsiaTheme="minorEastAsia" w:cstheme="minorEastAsia"/>
                <w:b/>
                <w:bCs/>
                <w:snapToGrid w:val="0"/>
                <w:color w:val="auto"/>
                <w:kern w:val="0"/>
                <w:highlight w:val="none"/>
              </w:rPr>
              <w:t>支付次数</w:t>
            </w:r>
          </w:p>
        </w:tc>
        <w:tc>
          <w:tcPr>
            <w:tcW w:w="7620" w:type="dxa"/>
            <w:noWrap w:val="0"/>
            <w:vAlign w:val="center"/>
          </w:tcPr>
          <w:p w14:paraId="1A8903F7">
            <w:pPr>
              <w:keepNext w:val="0"/>
              <w:keepLines w:val="0"/>
              <w:pageBreakBefore w:val="0"/>
              <w:kinsoku/>
              <w:wordWrap w:val="0"/>
              <w:overflowPunct/>
              <w:topLinePunct w:val="0"/>
              <w:autoSpaceDE/>
              <w:autoSpaceDN/>
              <w:bidi w:val="0"/>
              <w:adjustRightInd w:val="0"/>
              <w:snapToGrid w:val="0"/>
              <w:spacing w:line="420" w:lineRule="exact"/>
              <w:jc w:val="center"/>
              <w:textAlignment w:val="auto"/>
              <w:rPr>
                <w:rFonts w:hint="eastAsia" w:asciiTheme="minorEastAsia" w:hAnsiTheme="minorEastAsia" w:eastAsiaTheme="minorEastAsia" w:cstheme="minorEastAsia"/>
                <w:b/>
                <w:bCs/>
                <w:snapToGrid w:val="0"/>
                <w:color w:val="auto"/>
                <w:kern w:val="0"/>
                <w:highlight w:val="none"/>
                <w:lang w:val="en-US" w:eastAsia="zh-CN"/>
              </w:rPr>
            </w:pPr>
            <w:r>
              <w:rPr>
                <w:rFonts w:hint="eastAsia" w:asciiTheme="minorEastAsia" w:hAnsiTheme="minorEastAsia" w:eastAsiaTheme="minorEastAsia" w:cstheme="minorEastAsia"/>
                <w:b/>
                <w:bCs/>
                <w:snapToGrid w:val="0"/>
                <w:color w:val="auto"/>
                <w:kern w:val="0"/>
                <w:highlight w:val="none"/>
              </w:rPr>
              <w:t>支付时间</w:t>
            </w:r>
            <w:r>
              <w:rPr>
                <w:rFonts w:hint="eastAsia" w:asciiTheme="minorEastAsia" w:hAnsiTheme="minorEastAsia" w:eastAsiaTheme="minorEastAsia" w:cstheme="minorEastAsia"/>
                <w:b/>
                <w:bCs/>
                <w:snapToGrid w:val="0"/>
                <w:color w:val="auto"/>
                <w:kern w:val="0"/>
                <w:highlight w:val="none"/>
                <w:lang w:val="en-US" w:eastAsia="zh-CN"/>
              </w:rPr>
              <w:t>及</w:t>
            </w:r>
            <w:r>
              <w:rPr>
                <w:rFonts w:hint="eastAsia" w:asciiTheme="minorEastAsia" w:hAnsiTheme="minorEastAsia" w:eastAsiaTheme="minorEastAsia" w:cstheme="minorEastAsia"/>
                <w:b/>
                <w:bCs/>
                <w:snapToGrid w:val="0"/>
                <w:color w:val="auto"/>
                <w:kern w:val="0"/>
                <w:highlight w:val="none"/>
              </w:rPr>
              <w:t>支付比例</w:t>
            </w:r>
          </w:p>
        </w:tc>
      </w:tr>
      <w:tr w14:paraId="1B9E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25" w:type="dxa"/>
            <w:noWrap w:val="0"/>
            <w:vAlign w:val="center"/>
          </w:tcPr>
          <w:p w14:paraId="71BAC85A">
            <w:pPr>
              <w:keepNext w:val="0"/>
              <w:keepLines w:val="0"/>
              <w:pageBreakBefore w:val="0"/>
              <w:kinsoku/>
              <w:wordWrap w:val="0"/>
              <w:overflowPunct/>
              <w:topLinePunct w:val="0"/>
              <w:autoSpaceDE/>
              <w:autoSpaceDN/>
              <w:bidi w:val="0"/>
              <w:adjustRightInd w:val="0"/>
              <w:snapToGrid w:val="0"/>
              <w:spacing w:line="420" w:lineRule="exact"/>
              <w:jc w:val="center"/>
              <w:textAlignment w:val="auto"/>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第二次付款</w:t>
            </w:r>
          </w:p>
        </w:tc>
        <w:tc>
          <w:tcPr>
            <w:tcW w:w="7620" w:type="dxa"/>
            <w:noWrap w:val="0"/>
            <w:vAlign w:val="center"/>
          </w:tcPr>
          <w:p w14:paraId="45CDE68B">
            <w:pPr>
              <w:keepNext w:val="0"/>
              <w:keepLines w:val="0"/>
              <w:pageBreakBefore w:val="0"/>
              <w:kinsoku/>
              <w:wordWrap w:val="0"/>
              <w:overflowPunct/>
              <w:topLinePunct w:val="0"/>
              <w:autoSpaceDE/>
              <w:autoSpaceDN/>
              <w:bidi w:val="0"/>
              <w:adjustRightInd w:val="0"/>
              <w:snapToGrid w:val="0"/>
              <w:spacing w:line="420" w:lineRule="exact"/>
              <w:jc w:val="left"/>
              <w:textAlignment w:val="auto"/>
              <w:rPr>
                <w:rFonts w:hint="eastAsia" w:asciiTheme="minorEastAsia" w:hAnsiTheme="minorEastAsia" w:eastAsiaTheme="minorEastAsia" w:cstheme="minorEastAsia"/>
                <w:snapToGrid w:val="0"/>
                <w:color w:val="auto"/>
                <w:kern w:val="0"/>
                <w:highlight w:val="none"/>
                <w:lang w:val="en-US" w:eastAsia="zh-CN"/>
              </w:rPr>
            </w:pPr>
            <w:r>
              <w:rPr>
                <w:rFonts w:hint="eastAsia" w:asciiTheme="minorEastAsia" w:hAnsiTheme="minorEastAsia" w:eastAsiaTheme="minorEastAsia" w:cstheme="minorEastAsia"/>
                <w:snapToGrid w:val="0"/>
                <w:color w:val="auto"/>
                <w:kern w:val="0"/>
                <w:highlight w:val="none"/>
              </w:rPr>
              <w:t>工程施工进度</w:t>
            </w:r>
            <w:r>
              <w:rPr>
                <w:rFonts w:hint="eastAsia" w:asciiTheme="minorEastAsia" w:hAnsiTheme="minorEastAsia" w:eastAsiaTheme="minorEastAsia" w:cstheme="minorEastAsia"/>
                <w:snapToGrid w:val="0"/>
                <w:color w:val="auto"/>
                <w:kern w:val="0"/>
                <w:highlight w:val="none"/>
                <w:lang w:val="en-US" w:eastAsia="zh-CN"/>
              </w:rPr>
              <w:t>达到80</w:t>
            </w:r>
            <w:r>
              <w:rPr>
                <w:rFonts w:hint="eastAsia" w:asciiTheme="minorEastAsia" w:hAnsiTheme="minorEastAsia" w:eastAsiaTheme="minorEastAsia" w:cstheme="minorEastAsia"/>
                <w:snapToGrid w:val="0"/>
                <w:color w:val="auto"/>
                <w:kern w:val="0"/>
                <w:highlight w:val="none"/>
              </w:rPr>
              <w:t>%后30日内</w:t>
            </w:r>
            <w:r>
              <w:rPr>
                <w:rFonts w:hint="eastAsia" w:asciiTheme="minorEastAsia" w:hAnsiTheme="minorEastAsia" w:eastAsiaTheme="minorEastAsia" w:cstheme="minorEastAsia"/>
                <w:snapToGrid w:val="0"/>
                <w:color w:val="auto"/>
                <w:kern w:val="0"/>
                <w:highlight w:val="none"/>
                <w:lang w:val="en-US" w:eastAsia="zh-CN"/>
              </w:rPr>
              <w:t>支付至合同价70%（含预付款30%）。</w:t>
            </w:r>
          </w:p>
        </w:tc>
      </w:tr>
      <w:tr w14:paraId="5889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25" w:type="dxa"/>
            <w:noWrap w:val="0"/>
            <w:vAlign w:val="center"/>
          </w:tcPr>
          <w:p w14:paraId="40BAE9EE">
            <w:pPr>
              <w:keepNext w:val="0"/>
              <w:keepLines w:val="0"/>
              <w:pageBreakBefore w:val="0"/>
              <w:kinsoku/>
              <w:wordWrap w:val="0"/>
              <w:overflowPunct/>
              <w:topLinePunct w:val="0"/>
              <w:autoSpaceDE/>
              <w:autoSpaceDN/>
              <w:bidi w:val="0"/>
              <w:adjustRightInd w:val="0"/>
              <w:snapToGrid w:val="0"/>
              <w:spacing w:line="420" w:lineRule="exact"/>
              <w:jc w:val="center"/>
              <w:textAlignment w:val="auto"/>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第</w:t>
            </w:r>
            <w:r>
              <w:rPr>
                <w:rFonts w:hint="eastAsia" w:asciiTheme="minorEastAsia" w:hAnsiTheme="minorEastAsia" w:eastAsiaTheme="minorEastAsia" w:cstheme="minorEastAsia"/>
                <w:snapToGrid w:val="0"/>
                <w:color w:val="auto"/>
                <w:kern w:val="0"/>
                <w:highlight w:val="none"/>
                <w:lang w:val="en-US" w:eastAsia="zh-CN"/>
              </w:rPr>
              <w:t>三</w:t>
            </w:r>
            <w:r>
              <w:rPr>
                <w:rFonts w:hint="eastAsia" w:asciiTheme="minorEastAsia" w:hAnsiTheme="minorEastAsia" w:eastAsiaTheme="minorEastAsia" w:cstheme="minorEastAsia"/>
                <w:snapToGrid w:val="0"/>
                <w:color w:val="auto"/>
                <w:kern w:val="0"/>
                <w:highlight w:val="none"/>
              </w:rPr>
              <w:t>次付款</w:t>
            </w:r>
          </w:p>
        </w:tc>
        <w:tc>
          <w:tcPr>
            <w:tcW w:w="7620" w:type="dxa"/>
            <w:noWrap w:val="0"/>
            <w:vAlign w:val="center"/>
          </w:tcPr>
          <w:p w14:paraId="6E8C3F2F">
            <w:pPr>
              <w:keepNext w:val="0"/>
              <w:keepLines w:val="0"/>
              <w:pageBreakBefore w:val="0"/>
              <w:kinsoku/>
              <w:wordWrap w:val="0"/>
              <w:overflowPunct/>
              <w:topLinePunct w:val="0"/>
              <w:autoSpaceDE/>
              <w:autoSpaceDN/>
              <w:bidi w:val="0"/>
              <w:adjustRightInd w:val="0"/>
              <w:snapToGrid w:val="0"/>
              <w:spacing w:line="420" w:lineRule="exact"/>
              <w:jc w:val="left"/>
              <w:textAlignment w:val="auto"/>
              <w:rPr>
                <w:rFonts w:hint="eastAsia" w:asciiTheme="minorEastAsia" w:hAnsiTheme="minorEastAsia" w:eastAsiaTheme="minorEastAsia" w:cstheme="minorEastAsia"/>
                <w:snapToGrid w:val="0"/>
                <w:color w:val="auto"/>
                <w:kern w:val="0"/>
                <w:sz w:val="24"/>
                <w:highlight w:val="none"/>
                <w:lang w:val="en-US" w:eastAsia="zh-CN" w:bidi="ar-SA"/>
              </w:rPr>
            </w:pPr>
            <w:r>
              <w:rPr>
                <w:rFonts w:hint="eastAsia" w:asciiTheme="minorEastAsia" w:hAnsiTheme="minorEastAsia" w:eastAsiaTheme="minorEastAsia" w:cstheme="minorEastAsia"/>
                <w:snapToGrid w:val="0"/>
                <w:color w:val="auto"/>
                <w:kern w:val="0"/>
                <w:highlight w:val="none"/>
              </w:rPr>
              <w:t>工程施工进度</w:t>
            </w:r>
            <w:r>
              <w:rPr>
                <w:rFonts w:hint="eastAsia" w:asciiTheme="minorEastAsia" w:hAnsiTheme="minorEastAsia" w:eastAsiaTheme="minorEastAsia" w:cstheme="minorEastAsia"/>
                <w:snapToGrid w:val="0"/>
                <w:color w:val="auto"/>
                <w:kern w:val="0"/>
                <w:highlight w:val="none"/>
                <w:lang w:val="en-US" w:eastAsia="zh-CN"/>
              </w:rPr>
              <w:t>达到100</w:t>
            </w:r>
            <w:r>
              <w:rPr>
                <w:rFonts w:hint="eastAsia" w:asciiTheme="minorEastAsia" w:hAnsiTheme="minorEastAsia" w:eastAsiaTheme="minorEastAsia" w:cstheme="minorEastAsia"/>
                <w:snapToGrid w:val="0"/>
                <w:color w:val="auto"/>
                <w:kern w:val="0"/>
                <w:highlight w:val="none"/>
              </w:rPr>
              <w:t>%</w:t>
            </w:r>
            <w:r>
              <w:rPr>
                <w:rFonts w:hint="eastAsia" w:asciiTheme="minorEastAsia" w:hAnsiTheme="minorEastAsia" w:eastAsiaTheme="minorEastAsia" w:cstheme="minorEastAsia"/>
                <w:snapToGrid w:val="0"/>
                <w:color w:val="auto"/>
                <w:kern w:val="0"/>
                <w:highlight w:val="none"/>
                <w:lang w:eastAsia="zh-CN"/>
              </w:rPr>
              <w:t>，</w:t>
            </w:r>
            <w:r>
              <w:rPr>
                <w:rFonts w:hint="eastAsia" w:asciiTheme="minorEastAsia" w:hAnsiTheme="minorEastAsia" w:eastAsiaTheme="minorEastAsia" w:cstheme="minorEastAsia"/>
                <w:snapToGrid w:val="0"/>
                <w:color w:val="auto"/>
                <w:kern w:val="0"/>
                <w:highlight w:val="none"/>
              </w:rPr>
              <w:t>完成</w:t>
            </w:r>
            <w:r>
              <w:rPr>
                <w:rFonts w:hint="eastAsia" w:asciiTheme="minorEastAsia" w:hAnsiTheme="minorEastAsia" w:eastAsiaTheme="minorEastAsia" w:cstheme="minorEastAsia"/>
                <w:snapToGrid w:val="0"/>
                <w:color w:val="auto"/>
                <w:kern w:val="0"/>
                <w:highlight w:val="none"/>
                <w:lang w:val="en-US" w:eastAsia="zh-CN"/>
              </w:rPr>
              <w:t>竣工</w:t>
            </w:r>
            <w:r>
              <w:rPr>
                <w:rFonts w:hint="eastAsia" w:asciiTheme="minorEastAsia" w:hAnsiTheme="minorEastAsia" w:eastAsiaTheme="minorEastAsia" w:cstheme="minorEastAsia"/>
                <w:snapToGrid w:val="0"/>
                <w:color w:val="auto"/>
                <w:kern w:val="0"/>
                <w:highlight w:val="none"/>
              </w:rPr>
              <w:t>验收后30日内</w:t>
            </w:r>
            <w:r>
              <w:rPr>
                <w:rFonts w:hint="eastAsia" w:asciiTheme="minorEastAsia" w:hAnsiTheme="minorEastAsia" w:eastAsiaTheme="minorEastAsia" w:cstheme="minorEastAsia"/>
                <w:snapToGrid w:val="0"/>
                <w:color w:val="auto"/>
                <w:kern w:val="0"/>
                <w:highlight w:val="none"/>
                <w:lang w:val="en-US" w:eastAsia="zh-CN"/>
              </w:rPr>
              <w:t>支付至合同价85%。</w:t>
            </w:r>
          </w:p>
        </w:tc>
      </w:tr>
      <w:tr w14:paraId="20E1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exact"/>
        </w:trPr>
        <w:tc>
          <w:tcPr>
            <w:tcW w:w="1425" w:type="dxa"/>
            <w:noWrap w:val="0"/>
            <w:vAlign w:val="center"/>
          </w:tcPr>
          <w:p w14:paraId="6E30D421">
            <w:pPr>
              <w:keepNext w:val="0"/>
              <w:keepLines w:val="0"/>
              <w:pageBreakBefore w:val="0"/>
              <w:kinsoku/>
              <w:wordWrap w:val="0"/>
              <w:overflowPunct/>
              <w:topLinePunct w:val="0"/>
              <w:autoSpaceDE/>
              <w:autoSpaceDN/>
              <w:bidi w:val="0"/>
              <w:adjustRightInd w:val="0"/>
              <w:snapToGrid w:val="0"/>
              <w:spacing w:line="420" w:lineRule="exact"/>
              <w:jc w:val="center"/>
              <w:textAlignment w:val="auto"/>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第</w:t>
            </w:r>
            <w:r>
              <w:rPr>
                <w:rFonts w:hint="eastAsia" w:asciiTheme="minorEastAsia" w:hAnsiTheme="minorEastAsia" w:eastAsiaTheme="minorEastAsia" w:cstheme="minorEastAsia"/>
                <w:snapToGrid w:val="0"/>
                <w:color w:val="auto"/>
                <w:kern w:val="0"/>
                <w:highlight w:val="none"/>
                <w:lang w:val="en-US" w:eastAsia="zh-CN"/>
              </w:rPr>
              <w:t>四</w:t>
            </w:r>
            <w:r>
              <w:rPr>
                <w:rFonts w:hint="eastAsia" w:asciiTheme="minorEastAsia" w:hAnsiTheme="minorEastAsia" w:eastAsiaTheme="minorEastAsia" w:cstheme="minorEastAsia"/>
                <w:snapToGrid w:val="0"/>
                <w:color w:val="auto"/>
                <w:kern w:val="0"/>
                <w:highlight w:val="none"/>
              </w:rPr>
              <w:t>次付款</w:t>
            </w:r>
          </w:p>
        </w:tc>
        <w:tc>
          <w:tcPr>
            <w:tcW w:w="7620" w:type="dxa"/>
            <w:noWrap w:val="0"/>
            <w:vAlign w:val="center"/>
          </w:tcPr>
          <w:p w14:paraId="68536663">
            <w:pPr>
              <w:keepNext w:val="0"/>
              <w:keepLines w:val="0"/>
              <w:pageBreakBefore w:val="0"/>
              <w:kinsoku/>
              <w:wordWrap w:val="0"/>
              <w:overflowPunct/>
              <w:topLinePunct w:val="0"/>
              <w:autoSpaceDE/>
              <w:autoSpaceDN/>
              <w:bidi w:val="0"/>
              <w:adjustRightInd w:val="0"/>
              <w:snapToGrid w:val="0"/>
              <w:spacing w:line="420" w:lineRule="exact"/>
              <w:jc w:val="left"/>
              <w:textAlignment w:val="auto"/>
              <w:rPr>
                <w:rFonts w:hint="eastAsia" w:asciiTheme="minorEastAsia" w:hAnsiTheme="minorEastAsia" w:eastAsiaTheme="minorEastAsia" w:cstheme="minorEastAsia"/>
                <w:snapToGrid w:val="0"/>
                <w:color w:val="auto"/>
                <w:kern w:val="0"/>
                <w:sz w:val="24"/>
                <w:highlight w:val="none"/>
                <w:lang w:val="en-US" w:eastAsia="zh-CN" w:bidi="ar-SA"/>
              </w:rPr>
            </w:pPr>
            <w:r>
              <w:rPr>
                <w:rFonts w:hint="eastAsia" w:asciiTheme="minorEastAsia" w:hAnsiTheme="minorEastAsia" w:eastAsiaTheme="minorEastAsia" w:cstheme="minorEastAsia"/>
                <w:snapToGrid w:val="0"/>
                <w:color w:val="auto"/>
                <w:kern w:val="0"/>
                <w:highlight w:val="none"/>
              </w:rPr>
              <w:t>工程竣工验收合格</w:t>
            </w:r>
            <w:r>
              <w:rPr>
                <w:rFonts w:hint="eastAsia" w:asciiTheme="minorEastAsia" w:hAnsiTheme="minorEastAsia" w:eastAsiaTheme="minorEastAsia" w:cstheme="minorEastAsia"/>
                <w:snapToGrid w:val="0"/>
                <w:color w:val="auto"/>
                <w:kern w:val="0"/>
                <w:highlight w:val="none"/>
                <w:lang w:eastAsia="zh-CN"/>
              </w:rPr>
              <w:t>，</w:t>
            </w:r>
            <w:r>
              <w:rPr>
                <w:rFonts w:hint="eastAsia" w:asciiTheme="minorEastAsia" w:hAnsiTheme="minorEastAsia" w:eastAsiaTheme="minorEastAsia" w:cstheme="minorEastAsia"/>
                <w:snapToGrid w:val="0"/>
                <w:color w:val="auto"/>
                <w:kern w:val="0"/>
                <w:highlight w:val="none"/>
              </w:rPr>
              <w:t>经委托人或委托人委托的第三方审核机构结算定案后30日内</w:t>
            </w:r>
            <w:r>
              <w:rPr>
                <w:rFonts w:hint="eastAsia" w:asciiTheme="minorEastAsia" w:hAnsiTheme="minorEastAsia" w:eastAsiaTheme="minorEastAsia" w:cstheme="minorEastAsia"/>
                <w:snapToGrid w:val="0"/>
                <w:color w:val="auto"/>
                <w:kern w:val="0"/>
                <w:highlight w:val="none"/>
                <w:lang w:val="en-US" w:eastAsia="zh-CN"/>
              </w:rPr>
              <w:t>付至监理结算价的100%。</w:t>
            </w:r>
          </w:p>
        </w:tc>
      </w:tr>
    </w:tbl>
    <w:p w14:paraId="2D07E2CE">
      <w:pPr>
        <w:keepNext w:val="0"/>
        <w:keepLines w:val="0"/>
        <w:pageBreakBefore w:val="0"/>
        <w:widowControl w:val="0"/>
        <w:kinsoku/>
        <w:wordWrap w:val="0"/>
        <w:overflowPunct/>
        <w:topLinePunct w:val="0"/>
        <w:autoSpaceDE/>
        <w:autoSpaceDN/>
        <w:bidi w:val="0"/>
        <w:adjustRightInd w:val="0"/>
        <w:snapToGrid w:val="0"/>
        <w:spacing w:before="165" w:beforeLines="50" w:line="420" w:lineRule="exact"/>
        <w:ind w:firstLine="482" w:firstLineChars="200"/>
        <w:textAlignment w:val="auto"/>
        <w:outlineLvl w:val="1"/>
        <w:rPr>
          <w:rFonts w:hint="eastAsia" w:ascii="宋体" w:hAnsi="宋体" w:eastAsia="宋体" w:cs="宋体"/>
          <w:b/>
          <w:bCs/>
          <w:snapToGrid w:val="0"/>
          <w:color w:val="auto"/>
          <w:kern w:val="0"/>
          <w:szCs w:val="24"/>
        </w:rPr>
      </w:pPr>
      <w:bookmarkStart w:id="221" w:name="_Toc12074"/>
      <w:bookmarkStart w:id="222" w:name="_Toc30108"/>
      <w:bookmarkStart w:id="223" w:name="_Toc24661"/>
      <w:r>
        <w:rPr>
          <w:rFonts w:hint="eastAsia" w:ascii="宋体" w:hAnsi="宋体" w:eastAsia="宋体" w:cs="宋体"/>
          <w:b/>
          <w:bCs/>
          <w:snapToGrid w:val="0"/>
          <w:color w:val="auto"/>
          <w:kern w:val="0"/>
          <w:szCs w:val="24"/>
        </w:rPr>
        <w:t>3．监理服务费发票</w:t>
      </w:r>
      <w:bookmarkEnd w:id="216"/>
      <w:bookmarkEnd w:id="217"/>
      <w:bookmarkEnd w:id="218"/>
      <w:bookmarkEnd w:id="219"/>
      <w:bookmarkEnd w:id="220"/>
      <w:bookmarkEnd w:id="221"/>
      <w:bookmarkEnd w:id="222"/>
      <w:bookmarkEnd w:id="223"/>
    </w:p>
    <w:p w14:paraId="429ED25A">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委托人每次支付监理服务费前，监理人均应提供有效的增值税</w:t>
      </w:r>
      <w:r>
        <w:rPr>
          <w:rFonts w:hint="eastAsia" w:hAnsi="宋体" w:cs="宋体"/>
          <w:snapToGrid w:val="0"/>
          <w:color w:val="auto"/>
          <w:kern w:val="0"/>
          <w:szCs w:val="24"/>
          <w:u w:val="single"/>
        </w:rPr>
        <w:t xml:space="preserve"> 普通 </w:t>
      </w:r>
      <w:r>
        <w:rPr>
          <w:rFonts w:hint="eastAsia" w:hAnsi="宋体" w:cs="宋体"/>
          <w:snapToGrid w:val="0"/>
          <w:color w:val="auto"/>
          <w:kern w:val="0"/>
          <w:szCs w:val="24"/>
        </w:rPr>
        <w:t xml:space="preserve">发票。如果监理人无法提供符合要求的监理服务费发票，由此造成的相应损失由监理人承担。 </w:t>
      </w:r>
    </w:p>
    <w:p w14:paraId="05F1438D">
      <w:pPr>
        <w:keepNext w:val="0"/>
        <w:keepLines w:val="0"/>
        <w:pageBreakBefore w:val="0"/>
        <w:widowControl w:val="0"/>
        <w:kinsoku/>
        <w:wordWrap w:val="0"/>
        <w:overflowPunct/>
        <w:topLinePunct w:val="0"/>
        <w:autoSpaceDE/>
        <w:autoSpaceDN/>
        <w:bidi w:val="0"/>
        <w:adjustRightInd w:val="0"/>
        <w:snapToGrid w:val="0"/>
        <w:spacing w:line="420" w:lineRule="exact"/>
        <w:ind w:firstLine="560"/>
        <w:textAlignment w:val="auto"/>
        <w:outlineLvl w:val="1"/>
        <w:rPr>
          <w:rFonts w:hAnsi="宋体" w:cs="宋体"/>
          <w:snapToGrid w:val="0"/>
          <w:color w:val="auto"/>
          <w:kern w:val="0"/>
          <w:szCs w:val="24"/>
        </w:rPr>
      </w:pPr>
      <w:bookmarkStart w:id="224" w:name="_Toc7557"/>
      <w:bookmarkStart w:id="225" w:name="_Toc2147"/>
      <w:bookmarkStart w:id="226" w:name="_Toc18127"/>
      <w:bookmarkStart w:id="227" w:name="_Toc32105"/>
      <w:bookmarkStart w:id="228" w:name="_Toc22603"/>
      <w:bookmarkStart w:id="229" w:name="_Toc25503"/>
      <w:bookmarkStart w:id="230" w:name="_Toc25406"/>
      <w:bookmarkStart w:id="231" w:name="_Toc30294"/>
      <w:r>
        <w:rPr>
          <w:rFonts w:hint="eastAsia" w:hAnsi="宋体" w:cs="宋体"/>
          <w:b/>
          <w:bCs/>
          <w:snapToGrid w:val="0"/>
          <w:color w:val="auto"/>
          <w:kern w:val="0"/>
          <w:szCs w:val="24"/>
        </w:rPr>
        <w:t>4．违约责任</w:t>
      </w:r>
      <w:bookmarkEnd w:id="224"/>
      <w:bookmarkEnd w:id="225"/>
      <w:bookmarkEnd w:id="226"/>
      <w:bookmarkEnd w:id="227"/>
      <w:bookmarkEnd w:id="228"/>
      <w:bookmarkEnd w:id="229"/>
      <w:bookmarkEnd w:id="230"/>
      <w:bookmarkEnd w:id="231"/>
    </w:p>
    <w:p w14:paraId="6CD4EE79">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4.1 若由于监理单位的过错或失职，对委托人造成损失的，监理人必须依法承担赔偿责任。</w:t>
      </w:r>
    </w:p>
    <w:p w14:paraId="2035E843">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4.2 本工程质量必须达到合格标准。若因监理人原因，工程在竣工验收或分部工程验收时没有达到此标准，监理人按监理合同价款（指监理结算价款）的</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u w:val="single"/>
          <w:lang w:val="en-US" w:eastAsia="zh-CN"/>
        </w:rPr>
        <w:t>10</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％向委托人返纳质量违约金，并对委托人的损失依法承担赔偿责任。</w:t>
      </w:r>
    </w:p>
    <w:p w14:paraId="7CA39C94">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4.3 监理人必须按投标文件中的服务承诺条款履行合同。</w:t>
      </w:r>
    </w:p>
    <w:p w14:paraId="626FA58E">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4.4 监理人若是韶关市以外的企业，则其提供的监理费发票必须是在本工程所在地的税务部门开具的，委托人收到符合要求的发票后方可支付监理费。</w:t>
      </w:r>
    </w:p>
    <w:p w14:paraId="7059E59E">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4.5 监理人在监理期间应严格遵守国家、省、市有关防火、爆破和监理安全以及文明监理、深夜监理、环卫城管等规定，建立规章制度和防护措施。否则，由此造成的经济和法律责任，均由监理人负责。</w:t>
      </w:r>
    </w:p>
    <w:p w14:paraId="7698C451">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4.6 监理人应按安全监理的要求，采取严格科学的安全措施，确保监理安全和第三者的安全，承担由于自身安全措施不力所造成的事故责任和发生的费用。</w:t>
      </w:r>
    </w:p>
    <w:p w14:paraId="204D2C66">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4.7 工程竣工验收后，监理人应向委托人提供符合现行《建设工程监理规范》（GB/t50319-2013）、《韶关市城市建设档案管理办法》及韶关市城市建设档案馆的要求（质量、数量），编制成册的监理档案资料（制作标准和相关要求按韶关市城市建设档案馆的有关规定执行），并承担档案涉及的所有费用。</w:t>
      </w:r>
    </w:p>
    <w:p w14:paraId="66635269">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4.8 监理人须服从委托人及政府工程质量监督部门对监理工程全方位的监督，监理资料应及时报送委托人审查备案。</w:t>
      </w:r>
    </w:p>
    <w:p w14:paraId="5693189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4.9 监理人在施工过程中若发生</w:t>
      </w:r>
      <w:r>
        <w:rPr>
          <w:rFonts w:hint="eastAsia" w:ascii="Times New Roman"/>
          <w:snapToGrid w:val="0"/>
          <w:color w:val="auto"/>
          <w:kern w:val="0"/>
          <w:highlight w:val="none"/>
          <w:lang w:val="en-US" w:eastAsia="zh-CN"/>
        </w:rPr>
        <w:t>工程量变更时</w:t>
      </w:r>
      <w:r>
        <w:rPr>
          <w:rFonts w:hint="eastAsia" w:ascii="Times New Roman"/>
          <w:snapToGrid w:val="0"/>
          <w:color w:val="auto"/>
          <w:kern w:val="0"/>
          <w:highlight w:val="none"/>
        </w:rPr>
        <w:t>，按委托人</w:t>
      </w:r>
      <w:r>
        <w:rPr>
          <w:rFonts w:hint="eastAsia" w:ascii="Times New Roman"/>
          <w:snapToGrid w:val="0"/>
          <w:color w:val="auto"/>
          <w:kern w:val="0"/>
          <w:highlight w:val="none"/>
          <w:lang w:val="en-US" w:eastAsia="zh-CN"/>
        </w:rPr>
        <w:t>变更</w:t>
      </w:r>
      <w:r>
        <w:rPr>
          <w:rFonts w:hint="eastAsia" w:ascii="Times New Roman"/>
          <w:snapToGrid w:val="0"/>
          <w:color w:val="auto"/>
          <w:kern w:val="0"/>
          <w:highlight w:val="none"/>
        </w:rPr>
        <w:t>管理办法执行。</w:t>
      </w:r>
    </w:p>
    <w:p w14:paraId="779166CF">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4.10 招标文件、招标答疑书、投标文件和中标通知书是委托人与监理人双方签订的施工监理合同的主要组成部分，并与合同一样，具有相同的法律效力。如中标通知书发出后，发现监理人的投标文件中有与招标文件所述内容及要求不符的，按招标文件执行。</w:t>
      </w:r>
    </w:p>
    <w:p w14:paraId="22312BAB">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4.11 投标报价应充分考虑在施工中由于委托人造成停工或工期延误等因素所产生的相关费用，委托人不予另计费；停工发生后，若可复工时，监理人应在收到委托人发出的复工通知书的当日通知施工单位复工，并安排现场监理人员及时到场进行现场监理。</w:t>
      </w:r>
    </w:p>
    <w:p w14:paraId="30C17977">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4.12 监理人若在韶关市无固定服务场所和固定专业负责人的，则在合同签订后尽快完成驻韶固定办公场所办理和安排固定项目负责人及其他相关监理人员驻韶办公。</w:t>
      </w:r>
    </w:p>
    <w:p w14:paraId="0394F5B4">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4.13 监理人拟派驻监理机构组成人员数量须符合《建设工程监理规范》GB/T50319‑2013、广东省监理相关人员配置最新指导文件关于工程项目监理人数配置要求。同时，监理人派驻到工程所在地进行监理服务的监理人员，应能够胜任监理合同约定的监理服务工作。发包人有权以书面形式要求监理人更换不能按照监理合同的约定进行监理服务的派驻人员，若监理人拒不执行或无法在15个工作日内完成更换，则每发生一次扣除签约合同价的10%作为违约金。</w:t>
      </w:r>
    </w:p>
    <w:p w14:paraId="6A113065">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hAnsi="宋体"/>
          <w:color w:val="auto"/>
          <w:highlight w:val="none"/>
        </w:rPr>
      </w:pPr>
      <w:r>
        <w:rPr>
          <w:rFonts w:hint="eastAsia" w:ascii="Times New Roman"/>
          <w:snapToGrid w:val="0"/>
          <w:color w:val="auto"/>
          <w:kern w:val="0"/>
          <w:highlight w:val="none"/>
        </w:rPr>
        <w:t>4.14</w:t>
      </w:r>
      <w:r>
        <w:rPr>
          <w:rFonts w:hint="eastAsia" w:hAnsi="宋体"/>
          <w:color w:val="auto"/>
          <w:highlight w:val="none"/>
        </w:rPr>
        <w:t>监理人必须保证严格遵守有关法律法规及廉政规定。如监理人及其工作人员违反本承诺规定，给发包人造成经济损失的，依法给予赔偿。</w:t>
      </w:r>
    </w:p>
    <w:p w14:paraId="26D6847F">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color w:val="auto"/>
          <w:lang w:val="en-US" w:eastAsia="zh-CN"/>
        </w:rPr>
      </w:pPr>
      <w:r>
        <w:rPr>
          <w:rFonts w:hint="eastAsia" w:ascii="Times New Roman" w:hAnsi="Times New Roman" w:eastAsia="宋体" w:cs="Times New Roman"/>
          <w:snapToGrid w:val="0"/>
          <w:color w:val="auto"/>
          <w:kern w:val="0"/>
          <w:sz w:val="24"/>
          <w:highlight w:val="none"/>
          <w:lang w:val="en-US" w:eastAsia="zh-CN" w:bidi="ar-SA"/>
        </w:rPr>
        <w:t>4.15</w:t>
      </w:r>
      <w:r>
        <w:rPr>
          <w:rFonts w:hint="eastAsia"/>
          <w:color w:val="auto"/>
          <w:lang w:val="en-US" w:eastAsia="zh-CN"/>
        </w:rPr>
        <w:t>因监理单位履职不到位引起的累计工程变更调整费用总额超过项目施工合同价(暂列金、预留金除外)的10%以上(含)，由项目建设单位按照合同扣减其30%的委托费用；超过项目施工合同价(暂列金、预留金除外)的20%以上(含),全额扣减相关费用，并由相关部门在市场诚信管理、市场准入资质管理等方面依法给予处理并进行通报。</w:t>
      </w:r>
    </w:p>
    <w:p w14:paraId="4CA087E1">
      <w:pPr>
        <w:keepNext w:val="0"/>
        <w:keepLines w:val="0"/>
        <w:pageBreakBefore w:val="0"/>
        <w:widowControl w:val="0"/>
        <w:kinsoku/>
        <w:wordWrap w:val="0"/>
        <w:overflowPunct/>
        <w:topLinePunct w:val="0"/>
        <w:autoSpaceDE/>
        <w:autoSpaceDN/>
        <w:bidi w:val="0"/>
        <w:adjustRightInd w:val="0"/>
        <w:snapToGrid w:val="0"/>
        <w:spacing w:line="420" w:lineRule="exact"/>
        <w:ind w:firstLine="560"/>
        <w:textAlignment w:val="auto"/>
        <w:rPr>
          <w:rFonts w:hAnsi="宋体" w:cs="宋体"/>
          <w:snapToGrid w:val="0"/>
          <w:color w:val="auto"/>
          <w:kern w:val="0"/>
          <w:szCs w:val="24"/>
        </w:rPr>
      </w:pPr>
      <w:r>
        <w:rPr>
          <w:rFonts w:hint="eastAsia"/>
          <w:color w:val="auto"/>
          <w:lang w:val="en-US" w:eastAsia="zh-CN"/>
        </w:rPr>
        <w:t>4.16项目总监理工程师或项目总监理工程师代表每月驻现场不少于28 天，未经招标人书面同意，每少1天，视为监理人发生监理不良行为一次，承担般违约责任一次，监理人向委托人交纳违约金 2000 元。</w:t>
      </w:r>
    </w:p>
    <w:p w14:paraId="66FF935F">
      <w:pPr>
        <w:keepNext w:val="0"/>
        <w:keepLines w:val="0"/>
        <w:pageBreakBefore w:val="0"/>
        <w:widowControl w:val="0"/>
        <w:kinsoku/>
        <w:wordWrap w:val="0"/>
        <w:overflowPunct/>
        <w:topLinePunct w:val="0"/>
        <w:autoSpaceDE/>
        <w:autoSpaceDN/>
        <w:bidi w:val="0"/>
        <w:adjustRightInd w:val="0"/>
        <w:snapToGrid w:val="0"/>
        <w:spacing w:line="420" w:lineRule="exact"/>
        <w:ind w:firstLine="560"/>
        <w:textAlignment w:val="auto"/>
        <w:outlineLvl w:val="1"/>
        <w:rPr>
          <w:rFonts w:hAnsi="宋体" w:cs="宋体"/>
          <w:snapToGrid w:val="0"/>
          <w:color w:val="auto"/>
          <w:kern w:val="0"/>
          <w:szCs w:val="24"/>
        </w:rPr>
      </w:pPr>
      <w:bookmarkStart w:id="232" w:name="_Toc8777"/>
      <w:bookmarkStart w:id="233" w:name="_Toc29596"/>
      <w:bookmarkStart w:id="234" w:name="_Toc17944"/>
      <w:bookmarkStart w:id="235" w:name="_Toc26193"/>
      <w:bookmarkStart w:id="236" w:name="_Toc8823"/>
      <w:bookmarkStart w:id="237" w:name="_Toc27702"/>
      <w:bookmarkStart w:id="238" w:name="_Toc3987"/>
      <w:bookmarkStart w:id="239" w:name="_Toc16005"/>
      <w:r>
        <w:rPr>
          <w:rFonts w:hint="eastAsia" w:hAnsi="宋体" w:cs="宋体"/>
          <w:b/>
          <w:bCs/>
          <w:snapToGrid w:val="0"/>
          <w:color w:val="auto"/>
          <w:kern w:val="0"/>
          <w:szCs w:val="24"/>
        </w:rPr>
        <w:t>5．</w:t>
      </w:r>
      <w:r>
        <w:rPr>
          <w:rFonts w:hint="eastAsia" w:hAnsi="宋体" w:cs="宋体"/>
          <w:b/>
          <w:bCs/>
          <w:snapToGrid w:val="0"/>
          <w:color w:val="auto"/>
          <w:kern w:val="0"/>
          <w:szCs w:val="24"/>
          <w:lang w:val="en-US" w:eastAsia="zh-CN"/>
        </w:rPr>
        <w:t>监理服务费的</w:t>
      </w:r>
      <w:r>
        <w:rPr>
          <w:rFonts w:hint="eastAsia" w:hAnsi="宋体" w:cs="宋体"/>
          <w:b/>
          <w:bCs/>
          <w:snapToGrid w:val="0"/>
          <w:color w:val="auto"/>
          <w:kern w:val="0"/>
          <w:szCs w:val="24"/>
        </w:rPr>
        <w:t>支付</w:t>
      </w:r>
      <w:bookmarkEnd w:id="232"/>
      <w:bookmarkEnd w:id="233"/>
      <w:bookmarkEnd w:id="234"/>
      <w:bookmarkEnd w:id="235"/>
      <w:bookmarkEnd w:id="236"/>
      <w:bookmarkEnd w:id="237"/>
      <w:bookmarkEnd w:id="238"/>
      <w:bookmarkEnd w:id="239"/>
    </w:p>
    <w:p w14:paraId="6B1617B9">
      <w:pPr>
        <w:keepNext w:val="0"/>
        <w:keepLines w:val="0"/>
        <w:pageBreakBefore w:val="0"/>
        <w:widowControl w:val="0"/>
        <w:kinsoku/>
        <w:wordWrap w:val="0"/>
        <w:overflowPunct/>
        <w:topLinePunct w:val="0"/>
        <w:autoSpaceDE/>
        <w:autoSpaceDN/>
        <w:bidi w:val="0"/>
        <w:adjustRightInd w:val="0"/>
        <w:snapToGrid w:val="0"/>
        <w:spacing w:line="420" w:lineRule="exact"/>
        <w:ind w:firstLine="560"/>
        <w:textAlignment w:val="auto"/>
        <w:outlineLvl w:val="9"/>
        <w:rPr>
          <w:rFonts w:hAnsi="宋体" w:cs="宋体"/>
          <w:snapToGrid w:val="0"/>
          <w:color w:val="auto"/>
          <w:kern w:val="0"/>
          <w:szCs w:val="24"/>
        </w:rPr>
      </w:pPr>
      <w:bookmarkStart w:id="240" w:name="_Toc13619"/>
      <w:bookmarkStart w:id="241" w:name="_Toc26599"/>
      <w:bookmarkStart w:id="242" w:name="_Toc9024"/>
      <w:bookmarkStart w:id="243" w:name="_Toc624"/>
      <w:r>
        <w:rPr>
          <w:rFonts w:hint="eastAsia" w:hAnsi="宋体" w:cs="宋体"/>
          <w:b/>
          <w:bCs/>
          <w:snapToGrid w:val="0"/>
          <w:color w:val="auto"/>
          <w:kern w:val="0"/>
          <w:szCs w:val="24"/>
        </w:rPr>
        <w:t>5.1</w:t>
      </w:r>
      <w:r>
        <w:rPr>
          <w:rFonts w:hint="eastAsia" w:hAnsi="宋体" w:cs="宋体"/>
          <w:snapToGrid w:val="0"/>
          <w:color w:val="auto"/>
          <w:kern w:val="0"/>
          <w:szCs w:val="24"/>
        </w:rPr>
        <w:t xml:space="preserve"> 支付货币</w:t>
      </w:r>
      <w:bookmarkEnd w:id="240"/>
      <w:bookmarkEnd w:id="241"/>
      <w:bookmarkEnd w:id="242"/>
      <w:bookmarkEnd w:id="243"/>
    </w:p>
    <w:p w14:paraId="7BF93147">
      <w:pPr>
        <w:keepNext w:val="0"/>
        <w:keepLines w:val="0"/>
        <w:pageBreakBefore w:val="0"/>
        <w:widowControl w:val="0"/>
        <w:kinsoku/>
        <w:wordWrap w:val="0"/>
        <w:overflowPunct/>
        <w:topLinePunct w:val="0"/>
        <w:autoSpaceDE/>
        <w:autoSpaceDN/>
        <w:bidi w:val="0"/>
        <w:adjustRightInd w:val="0"/>
        <w:snapToGrid w:val="0"/>
        <w:spacing w:line="420" w:lineRule="exact"/>
        <w:ind w:firstLine="560"/>
        <w:textAlignment w:val="auto"/>
        <w:rPr>
          <w:rFonts w:hAnsi="宋体" w:cs="宋体"/>
          <w:snapToGrid w:val="0"/>
          <w:color w:val="auto"/>
          <w:kern w:val="0"/>
          <w:szCs w:val="24"/>
        </w:rPr>
      </w:pPr>
      <w:r>
        <w:rPr>
          <w:rFonts w:hint="eastAsia" w:hAnsi="宋体" w:cs="宋体"/>
          <w:snapToGrid w:val="0"/>
          <w:color w:val="auto"/>
          <w:kern w:val="0"/>
          <w:szCs w:val="24"/>
        </w:rPr>
        <w:t>酬金均以人民币支付。</w:t>
      </w:r>
    </w:p>
    <w:p w14:paraId="386EB357">
      <w:pPr>
        <w:keepNext w:val="0"/>
        <w:keepLines w:val="0"/>
        <w:pageBreakBefore w:val="0"/>
        <w:widowControl w:val="0"/>
        <w:kinsoku/>
        <w:wordWrap w:val="0"/>
        <w:overflowPunct/>
        <w:topLinePunct w:val="0"/>
        <w:autoSpaceDE/>
        <w:autoSpaceDN/>
        <w:bidi w:val="0"/>
        <w:adjustRightInd w:val="0"/>
        <w:snapToGrid w:val="0"/>
        <w:spacing w:line="420" w:lineRule="exact"/>
        <w:ind w:firstLine="482" w:firstLineChars="200"/>
        <w:textAlignment w:val="auto"/>
        <w:outlineLvl w:val="9"/>
        <w:rPr>
          <w:rFonts w:hAnsi="宋体" w:cs="宋体"/>
          <w:snapToGrid w:val="0"/>
          <w:color w:val="auto"/>
          <w:kern w:val="0"/>
          <w:szCs w:val="24"/>
        </w:rPr>
      </w:pPr>
      <w:bookmarkStart w:id="244" w:name="_Toc22466"/>
      <w:bookmarkStart w:id="245" w:name="_Toc10949"/>
      <w:bookmarkStart w:id="246" w:name="_Toc3949"/>
      <w:bookmarkStart w:id="247" w:name="_Toc7275"/>
      <w:r>
        <w:rPr>
          <w:rFonts w:hint="eastAsia" w:hAnsi="宋体" w:cs="宋体"/>
          <w:b/>
          <w:bCs/>
          <w:snapToGrid w:val="0"/>
          <w:color w:val="auto"/>
          <w:kern w:val="0"/>
          <w:szCs w:val="24"/>
        </w:rPr>
        <w:t>5.2</w:t>
      </w:r>
      <w:r>
        <w:rPr>
          <w:rFonts w:hint="eastAsia" w:hAnsi="宋体" w:cs="宋体"/>
          <w:snapToGrid w:val="0"/>
          <w:color w:val="auto"/>
          <w:kern w:val="0"/>
          <w:szCs w:val="24"/>
        </w:rPr>
        <w:t xml:space="preserve"> 支付申请</w:t>
      </w:r>
      <w:bookmarkEnd w:id="244"/>
      <w:bookmarkEnd w:id="245"/>
      <w:bookmarkEnd w:id="246"/>
      <w:bookmarkEnd w:id="247"/>
    </w:p>
    <w:p w14:paraId="3940F8CF">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s="宋体"/>
          <w:snapToGrid w:val="0"/>
          <w:color w:val="auto"/>
          <w:kern w:val="0"/>
          <w:szCs w:val="24"/>
        </w:rPr>
        <w:t>监理人应在本合同约定的每次应付款时间的7天前，向委托人提交支付申请书。支付申请书应当说明当期应付款总额，并列出当期应支付的款项及其金额。</w:t>
      </w:r>
    </w:p>
    <w:p w14:paraId="1080AE34">
      <w:pPr>
        <w:keepNext w:val="0"/>
        <w:keepLines w:val="0"/>
        <w:pageBreakBefore w:val="0"/>
        <w:kinsoku/>
        <w:wordWrap w:val="0"/>
        <w:overflowPunct/>
        <w:topLinePunct w:val="0"/>
        <w:autoSpaceDE/>
        <w:autoSpaceDN/>
        <w:bidi w:val="0"/>
        <w:snapToGrid w:val="0"/>
        <w:spacing w:line="420" w:lineRule="exact"/>
        <w:ind w:firstLine="480"/>
        <w:jc w:val="both"/>
        <w:textAlignment w:val="auto"/>
        <w:outlineLvl w:val="9"/>
        <w:rPr>
          <w:rFonts w:hint="eastAsia" w:ascii="Times New Roman"/>
          <w:b/>
          <w:snapToGrid w:val="0"/>
          <w:color w:val="auto"/>
          <w:szCs w:val="22"/>
          <w:highlight w:val="none"/>
        </w:rPr>
      </w:pPr>
      <w:bookmarkStart w:id="248" w:name="_Toc17883"/>
      <w:bookmarkStart w:id="249" w:name="_Toc25652"/>
      <w:bookmarkStart w:id="250" w:name="_Toc10664"/>
      <w:bookmarkStart w:id="251" w:name="_Toc6801"/>
      <w:r>
        <w:rPr>
          <w:rFonts w:hint="eastAsia" w:hAnsi="宋体" w:cs="宋体"/>
          <w:b/>
          <w:bCs/>
          <w:snapToGrid w:val="0"/>
          <w:color w:val="auto"/>
          <w:kern w:val="0"/>
          <w:szCs w:val="24"/>
        </w:rPr>
        <w:t xml:space="preserve">5.3 </w:t>
      </w:r>
      <w:bookmarkEnd w:id="248"/>
      <w:bookmarkEnd w:id="249"/>
      <w:bookmarkEnd w:id="250"/>
      <w:bookmarkEnd w:id="251"/>
      <w:r>
        <w:rPr>
          <w:rFonts w:hint="eastAsia" w:ascii="Times New Roman"/>
          <w:b/>
          <w:snapToGrid w:val="0"/>
          <w:color w:val="auto"/>
          <w:szCs w:val="22"/>
          <w:highlight w:val="none"/>
        </w:rPr>
        <w:t>监理人的服务内容</w:t>
      </w:r>
    </w:p>
    <w:p w14:paraId="167DB3B9">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hAnsi="宋体"/>
          <w:color w:val="auto"/>
          <w:highlight w:val="none"/>
        </w:rPr>
      </w:pPr>
      <w:r>
        <w:rPr>
          <w:rFonts w:hint="eastAsia" w:hAnsi="宋体"/>
          <w:color w:val="auto"/>
          <w:highlight w:val="none"/>
        </w:rPr>
        <w:t>5.1工程施工阶段服务内容</w:t>
      </w:r>
    </w:p>
    <w:p w14:paraId="2311810A">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hAnsi="宋体"/>
          <w:color w:val="auto"/>
          <w:highlight w:val="none"/>
        </w:rPr>
      </w:pPr>
      <w:r>
        <w:rPr>
          <w:rFonts w:hint="eastAsia" w:hAnsi="宋体"/>
          <w:color w:val="auto"/>
          <w:highlight w:val="none"/>
        </w:rPr>
        <w:t>本工程施工阶段工作，具体包括施工前期准备阶段，施工阶段，竣工验收阶段和工程保修阶段的监理工作。</w:t>
      </w:r>
    </w:p>
    <w:p w14:paraId="012A8D09">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hAnsi="宋体"/>
          <w:color w:val="auto"/>
          <w:highlight w:val="none"/>
        </w:rPr>
      </w:pPr>
      <w:r>
        <w:rPr>
          <w:rFonts w:hint="eastAsia" w:hAnsi="宋体"/>
          <w:color w:val="auto"/>
          <w:highlight w:val="none"/>
        </w:rPr>
        <w:t>5.1.1参与审阅施工图纸。</w:t>
      </w:r>
    </w:p>
    <w:p w14:paraId="7AD82EA2">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hAnsi="宋体"/>
          <w:color w:val="auto"/>
          <w:highlight w:val="none"/>
        </w:rPr>
      </w:pPr>
      <w:r>
        <w:rPr>
          <w:rFonts w:hint="eastAsia" w:hAnsi="宋体"/>
          <w:color w:val="auto"/>
          <w:highlight w:val="none"/>
        </w:rPr>
        <w:t>5.1.2协助招标人审核各项工程和设备质量，提出审核意见，并协助起草合同、完善合同条款。</w:t>
      </w:r>
    </w:p>
    <w:p w14:paraId="50AA25CE">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hAnsi="宋体"/>
          <w:color w:val="auto"/>
          <w:highlight w:val="none"/>
        </w:rPr>
      </w:pPr>
      <w:r>
        <w:rPr>
          <w:rFonts w:hint="eastAsia" w:hAnsi="宋体"/>
          <w:color w:val="auto"/>
          <w:highlight w:val="none"/>
        </w:rPr>
        <w:t>5.1.3协助招标人办理开工手续。</w:t>
      </w:r>
    </w:p>
    <w:p w14:paraId="319DDA2D">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hAnsi="宋体"/>
          <w:color w:val="auto"/>
          <w:highlight w:val="none"/>
        </w:rPr>
      </w:pPr>
      <w:r>
        <w:rPr>
          <w:rFonts w:hint="eastAsia" w:hAnsi="宋体"/>
          <w:color w:val="auto"/>
          <w:highlight w:val="none"/>
        </w:rPr>
        <w:t>5.1.4组织相关单位进行设计交底和施工图会审，负责做好会议记录和图纸会审记录。</w:t>
      </w:r>
    </w:p>
    <w:p w14:paraId="5E57D7FB">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5.1.5现场的移交：对现场的原始场地进行测量，作出书面记录，并在开工之前及时向施工单位移交，其次是测量放线定位的移交。</w:t>
      </w:r>
    </w:p>
    <w:p w14:paraId="7BED7C30">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5.1.6审查施工单位提出的施工组织设计、施工技术方案、施工进度计划、施工质量保证体系和施工安全保证体系。</w:t>
      </w:r>
    </w:p>
    <w:p w14:paraId="207E88DE">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5.1.7督促、检查施工单位严格执行工程承包合同和国家工程技术规范、标准，协调招标人和施工单位之间的关系。</w:t>
      </w:r>
    </w:p>
    <w:p w14:paraId="49AFA721">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5.1.8审核施工单位提供的材料、设备、构配件和实际的数量及质量，按照规范和质监站的要求，对相关的材料进行见证取样复验。</w:t>
      </w:r>
    </w:p>
    <w:p w14:paraId="583E1735">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5.1.9根据施工单位提交的施工进度计划协助招标人督促现场施工进度；审核经质量验收合格的工程量，协助招标人进行工程竣工验收工作。</w:t>
      </w:r>
    </w:p>
    <w:p w14:paraId="11E68582">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5.1.10结合工程特点，审批施工单位报送的施工总进度计划；审批施工单位编制季月度施工计划；分阶段协调施工进度计划，及时提出调整意见，督促施工单位实施进度计划，在实际控制中，对实际工期不断检查，发现偏离进度计划及时督促承包方采取措施，做到有效的动态控制。</w:t>
      </w:r>
    </w:p>
    <w:p w14:paraId="7DDE3BA3">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5.1.11督促施工单位严格按现行规范、规程、强制性质量控制标准和设计要求施工、控制工程质量。</w:t>
      </w:r>
    </w:p>
    <w:p w14:paraId="7F954DF9">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5.1.12在实施过程中，监理采取程序报验检查、平行检查、旁站检查、巡视检查、定期与不定期检查等各种手段，按照规范和施工组织设计的要求，克服施工过程中的质量通病。</w:t>
      </w:r>
    </w:p>
    <w:p w14:paraId="237A5C2C">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5.1.13督促、检查施工单位落实施工安全保证措施。</w:t>
      </w:r>
    </w:p>
    <w:p w14:paraId="37DED990">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5.1.14协调参建各方之间的争议和冲突，协调各专业施工单位之间的关系，协调各专业施工作业的交接。</w:t>
      </w:r>
    </w:p>
    <w:p w14:paraId="625DE742">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5.1.15组织分项工程和隐蔽工程的检查、验收，签发工程验收凭证。</w:t>
      </w:r>
    </w:p>
    <w:p w14:paraId="22C2FD43">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5.1.16督促承建商整理合同文件和技术档案资料。</w:t>
      </w:r>
    </w:p>
    <w:p w14:paraId="15A13B6C">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5.1.17组织招标人、施工单位、设计单位进行竣工预验收。</w:t>
      </w:r>
    </w:p>
    <w:p w14:paraId="72FF6359">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5.1.18提出工程质量评估报告。</w:t>
      </w:r>
    </w:p>
    <w:p w14:paraId="7DA4C858">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5.1.19检查工程状况，如发生质量事故，则参与事故的分析和处理，并鉴定质量责任。</w:t>
      </w:r>
    </w:p>
    <w:p w14:paraId="10F7523C">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5.1.20督促施工单位在工程竣工验收后，整理工程交工资料和竣工图纸。</w:t>
      </w:r>
    </w:p>
    <w:p w14:paraId="78AB5C68">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5.1.21督促完善签署工程保修协议，督促施工单位回访。</w:t>
      </w:r>
    </w:p>
    <w:p w14:paraId="18195740">
      <w:pPr>
        <w:keepNext w:val="0"/>
        <w:keepLines w:val="0"/>
        <w:pageBreakBefore w:val="0"/>
        <w:kinsoku/>
        <w:wordWrap w:val="0"/>
        <w:overflowPunct/>
        <w:topLinePunct w:val="0"/>
        <w:autoSpaceDE/>
        <w:autoSpaceDN/>
        <w:bidi w:val="0"/>
        <w:adjustRightInd w:val="0"/>
        <w:snapToGrid w:val="0"/>
        <w:spacing w:line="420" w:lineRule="exact"/>
        <w:ind w:firstLine="480" w:firstLineChars="200"/>
        <w:textAlignment w:val="auto"/>
        <w:rPr>
          <w:rFonts w:hint="eastAsia" w:hAnsi="宋体"/>
          <w:color w:val="auto"/>
          <w:highlight w:val="none"/>
        </w:rPr>
      </w:pPr>
      <w:r>
        <w:rPr>
          <w:rFonts w:hint="eastAsia" w:hAnsi="宋体"/>
          <w:color w:val="auto"/>
          <w:highlight w:val="none"/>
        </w:rPr>
        <w:t>5.1.22督促施工单位及时完成未完工程尾项，协助招标人督促施工单位按照国家有关规定和保修协议开展维修工作，维修工程出现的缺陷，保证维修工作顺利进行。</w:t>
      </w:r>
    </w:p>
    <w:p w14:paraId="0EDDE033">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hAnsi="宋体"/>
          <w:color w:val="auto"/>
          <w:highlight w:val="none"/>
        </w:rPr>
        <w:t>5.1.23保修期间如出现工程质量问题，接招标人通知后参与调查、分析，确定发生工程质量问题的原因责任，共同研究修补措施，并负责监督责任单位修补工作。</w:t>
      </w:r>
    </w:p>
    <w:p w14:paraId="295521EB">
      <w:pPr>
        <w:pStyle w:val="4"/>
        <w:keepNext w:val="0"/>
        <w:keepLines w:val="0"/>
        <w:pageBreakBefore w:val="0"/>
        <w:kinsoku/>
        <w:wordWrap w:val="0"/>
        <w:overflowPunct/>
        <w:topLinePunct w:val="0"/>
        <w:autoSpaceDE/>
        <w:autoSpaceDN/>
        <w:bidi w:val="0"/>
        <w:snapToGrid w:val="0"/>
        <w:spacing w:line="420" w:lineRule="exact"/>
        <w:ind w:firstLine="480"/>
        <w:jc w:val="both"/>
        <w:textAlignment w:val="auto"/>
        <w:outlineLvl w:val="1"/>
        <w:rPr>
          <w:rFonts w:hint="eastAsia" w:ascii="Times New Roman"/>
          <w:b/>
          <w:snapToGrid w:val="0"/>
          <w:color w:val="auto"/>
          <w:szCs w:val="22"/>
          <w:highlight w:val="none"/>
        </w:rPr>
      </w:pPr>
      <w:bookmarkStart w:id="252" w:name="_Toc8398"/>
      <w:bookmarkStart w:id="253" w:name="_Toc12317"/>
      <w:bookmarkStart w:id="254" w:name="_Toc878"/>
      <w:bookmarkStart w:id="255" w:name="_Toc11091"/>
      <w:bookmarkStart w:id="256" w:name="_Toc5107"/>
      <w:bookmarkStart w:id="257" w:name="_Toc16162"/>
      <w:bookmarkStart w:id="258" w:name="_Toc31452"/>
      <w:bookmarkStart w:id="259" w:name="_Toc18679"/>
      <w:r>
        <w:rPr>
          <w:rFonts w:hint="eastAsia" w:hAnsi="宋体" w:cs="宋体"/>
          <w:b/>
          <w:bCs/>
          <w:snapToGrid w:val="0"/>
          <w:color w:val="auto"/>
          <w:kern w:val="0"/>
          <w:szCs w:val="24"/>
        </w:rPr>
        <w:t>6．</w:t>
      </w:r>
      <w:bookmarkEnd w:id="252"/>
      <w:bookmarkEnd w:id="253"/>
      <w:bookmarkEnd w:id="254"/>
      <w:bookmarkEnd w:id="255"/>
      <w:bookmarkEnd w:id="256"/>
      <w:r>
        <w:rPr>
          <w:rFonts w:hint="eastAsia" w:ascii="Times New Roman"/>
          <w:b/>
          <w:snapToGrid w:val="0"/>
          <w:color w:val="auto"/>
          <w:szCs w:val="22"/>
          <w:highlight w:val="none"/>
        </w:rPr>
        <w:t>监理人违约及违约责任</w:t>
      </w:r>
      <w:bookmarkEnd w:id="257"/>
      <w:bookmarkEnd w:id="258"/>
      <w:bookmarkEnd w:id="259"/>
    </w:p>
    <w:p w14:paraId="2FAB8060">
      <w:pPr>
        <w:pStyle w:val="131"/>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 xml:space="preserve">通常情况下，监理人不能按合同履行其义务和职责，因工作过失或渎职而造成了工程的经济和工期损失，为监理人违约，监理人应当向委托人赔偿经济损失，并承担相关的行政、法律责任。在本监理合同中，双方约定将监理人违约范围适当扩大，增加两种视为监理人违约的情况，一是监理人未按约定履行其义务工作时，即使未造成损失，视为监理人违约；二是监理目标未能达标，无论主要原因是什么，视为监理人违约。所有的违约金在当期的监理服务费扣除。本附件将监理人违约分为监理不良行为、监理过失、监理渎职及监理不达标四大情形造成的违约，这四种违约情形及违约责任的承担作如下规定： </w:t>
      </w:r>
    </w:p>
    <w:p w14:paraId="40D5E07B">
      <w:pPr>
        <w:pStyle w:val="64"/>
        <w:keepNext w:val="0"/>
        <w:keepLines w:val="0"/>
        <w:pageBreakBefore w:val="0"/>
        <w:kinsoku/>
        <w:overflowPunct/>
        <w:topLinePunct w:val="0"/>
        <w:autoSpaceDE/>
        <w:autoSpaceDN/>
        <w:bidi w:val="0"/>
        <w:spacing w:line="420" w:lineRule="exact"/>
        <w:ind w:firstLine="482" w:firstLineChars="200"/>
        <w:textAlignment w:val="auto"/>
        <w:rPr>
          <w:rFonts w:hint="eastAsia" w:hAnsi="宋体"/>
          <w:b/>
          <w:bCs/>
          <w:color w:val="auto"/>
          <w:sz w:val="24"/>
          <w:highlight w:val="none"/>
        </w:rPr>
      </w:pPr>
      <w:r>
        <w:rPr>
          <w:rFonts w:hint="eastAsia" w:hAnsi="宋体"/>
          <w:b/>
          <w:bCs/>
          <w:color w:val="auto"/>
          <w:sz w:val="24"/>
          <w:highlight w:val="none"/>
        </w:rPr>
        <w:t>6.1监理不良行为违约</w:t>
      </w:r>
    </w:p>
    <w:p w14:paraId="26EE7AB6">
      <w:pPr>
        <w:pStyle w:val="64"/>
        <w:keepNext w:val="0"/>
        <w:keepLines w:val="0"/>
        <w:pageBreakBefore w:val="0"/>
        <w:kinsoku/>
        <w:overflowPunct/>
        <w:topLinePunct w:val="0"/>
        <w:autoSpaceDE/>
        <w:autoSpaceDN/>
        <w:bidi w:val="0"/>
        <w:spacing w:line="420" w:lineRule="exact"/>
        <w:textAlignment w:val="auto"/>
        <w:rPr>
          <w:rFonts w:hint="eastAsia" w:hAnsi="宋体"/>
          <w:color w:val="auto"/>
          <w:sz w:val="24"/>
          <w:highlight w:val="none"/>
        </w:rPr>
      </w:pPr>
      <w:r>
        <w:rPr>
          <w:rFonts w:hint="eastAsia" w:hAnsi="宋体"/>
          <w:color w:val="auto"/>
          <w:sz w:val="24"/>
          <w:highlight w:val="none"/>
        </w:rPr>
        <w:t xml:space="preserve">    6.1.1监理不良行为违约的认定</w:t>
      </w:r>
    </w:p>
    <w:p w14:paraId="64B2C5C7">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监理人员一切不按相关法规规定和要求履行义务工作的行为均可视为监理不良行为。监理不良行为特征主要体现是：1、项目监理架构未按相关法规及投标文件承诺规定组建，监理人员未完全到位和未按规定在岗的情形；2、相关法律、法规、地方规范性文件、监理规范、本项目相关合同文件规定及委托人指明的监理人的义务工作，监理人却未能执行或执行不及时；3、委托人指出或发现监理人在实施监理行为过程中明显的签证错误、审批错误及指令错误。</w:t>
      </w:r>
    </w:p>
    <w:p w14:paraId="47D58650">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监理人的不良行为一旦被发现，由委托人管理人员在“监理行为记录档案”作记录，无论是否造成损失，即构成监理人违约。若该行为已造成实际损失，按本附件界定的监理过失违约规定处理。</w:t>
      </w:r>
    </w:p>
    <w:p w14:paraId="75D8593E">
      <w:pPr>
        <w:pStyle w:val="64"/>
        <w:keepNext w:val="0"/>
        <w:keepLines w:val="0"/>
        <w:pageBreakBefore w:val="0"/>
        <w:kinsoku/>
        <w:overflowPunct/>
        <w:topLinePunct w:val="0"/>
        <w:autoSpaceDE/>
        <w:autoSpaceDN/>
        <w:bidi w:val="0"/>
        <w:spacing w:line="420" w:lineRule="exact"/>
        <w:ind w:firstLine="482" w:firstLineChars="200"/>
        <w:textAlignment w:val="auto"/>
        <w:rPr>
          <w:rFonts w:hint="eastAsia" w:hAnsi="宋体"/>
          <w:b/>
          <w:color w:val="auto"/>
          <w:sz w:val="24"/>
          <w:highlight w:val="none"/>
        </w:rPr>
      </w:pPr>
      <w:r>
        <w:rPr>
          <w:rFonts w:hint="eastAsia" w:hAnsi="宋体"/>
          <w:b/>
          <w:color w:val="auto"/>
          <w:sz w:val="24"/>
          <w:highlight w:val="none"/>
        </w:rPr>
        <w:t>所有监理不良行为违约发生的违约金均从监理人进度款中扣除，监理服务费结算以扣除违约金总数后的金额为准。</w:t>
      </w:r>
    </w:p>
    <w:p w14:paraId="66B1E3D3">
      <w:pPr>
        <w:pStyle w:val="64"/>
        <w:keepNext w:val="0"/>
        <w:keepLines w:val="0"/>
        <w:pageBreakBefore w:val="0"/>
        <w:kinsoku/>
        <w:overflowPunct/>
        <w:topLinePunct w:val="0"/>
        <w:autoSpaceDE/>
        <w:autoSpaceDN/>
        <w:bidi w:val="0"/>
        <w:spacing w:line="420" w:lineRule="exact"/>
        <w:textAlignment w:val="auto"/>
        <w:rPr>
          <w:rFonts w:hint="eastAsia" w:hAnsi="宋体"/>
          <w:color w:val="auto"/>
          <w:sz w:val="24"/>
          <w:highlight w:val="none"/>
        </w:rPr>
      </w:pPr>
      <w:r>
        <w:rPr>
          <w:rFonts w:hint="eastAsia" w:hAnsi="宋体"/>
          <w:color w:val="auto"/>
          <w:sz w:val="24"/>
          <w:highlight w:val="none"/>
        </w:rPr>
        <w:t xml:space="preserve">    6.1.2 监理不良行为违约的责任承担</w:t>
      </w:r>
    </w:p>
    <w:p w14:paraId="570472B2">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监理人发生监理不良行为一次，承担一般违约责任一次，监理人向委托人交纳违约金1000元。</w:t>
      </w:r>
    </w:p>
    <w:p w14:paraId="7FDC0DEF">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6.1.2.1 总监每月驻现场不少于10天，未经招标人书面同意，每少1天，视为监理人发生监理不良行为一次，承担一般违约责任一次，监理人向委托人交纳违约金1000元。</w:t>
      </w:r>
    </w:p>
    <w:p w14:paraId="3509ED2A">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6.1.2.2  总监或总监代表如果无故缺席例会或招标人组织的会议，每次交纳违约金2000元。</w:t>
      </w:r>
    </w:p>
    <w:p w14:paraId="4C28DC13">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b/>
          <w:bCs/>
          <w:color w:val="auto"/>
          <w:sz w:val="24"/>
          <w:highlight w:val="none"/>
          <w:u w:val="single"/>
        </w:rPr>
      </w:pPr>
      <w:r>
        <w:rPr>
          <w:rFonts w:hint="eastAsia" w:hAnsi="宋体"/>
          <w:color w:val="auto"/>
          <w:sz w:val="24"/>
          <w:highlight w:val="none"/>
        </w:rPr>
        <w:t xml:space="preserve">6.1.2.3 </w:t>
      </w:r>
      <w:r>
        <w:rPr>
          <w:rFonts w:hint="eastAsia" w:hAnsi="宋体"/>
          <w:b/>
          <w:bCs/>
          <w:color w:val="auto"/>
          <w:sz w:val="24"/>
          <w:highlight w:val="none"/>
          <w:u w:val="single"/>
        </w:rPr>
        <w:t>其他监理人员必须按配备要求在现场驻场监理，离开项目现场必须经委托人书面同意，如委托人发现监理人员非正常离岗，监理人向委托人每人次交纳违约金1000元。</w:t>
      </w:r>
    </w:p>
    <w:p w14:paraId="40A07E9B">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6.1.2.4 不按规定委派专业人员，不按时、准时参加各项验收和抽查的，不及时签署检查、验收记录的，一次向建设（委托）单位交纳违约金¥1000元/次、项。</w:t>
      </w:r>
    </w:p>
    <w:p w14:paraId="00A919FE">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6.1.2.5 不按规定委派相关人员参加项目竣工验收的，一次向建设（委托）单位交纳违约金¥</w:t>
      </w:r>
      <w:r>
        <w:rPr>
          <w:rFonts w:hint="eastAsia" w:hAnsi="宋体"/>
          <w:color w:val="auto"/>
          <w:sz w:val="24"/>
          <w:highlight w:val="none"/>
          <w:lang w:val="en-US" w:eastAsia="zh-CN"/>
        </w:rPr>
        <w:t>5000</w:t>
      </w:r>
      <w:r>
        <w:rPr>
          <w:rFonts w:hint="eastAsia" w:hAnsi="宋体"/>
          <w:color w:val="auto"/>
          <w:sz w:val="24"/>
          <w:highlight w:val="none"/>
        </w:rPr>
        <w:t>元/项，不签署意见的交纳违约金¥</w:t>
      </w:r>
      <w:r>
        <w:rPr>
          <w:rFonts w:hint="eastAsia" w:hAnsi="宋体"/>
          <w:color w:val="auto"/>
          <w:sz w:val="24"/>
          <w:highlight w:val="none"/>
          <w:lang w:val="en-US" w:eastAsia="zh-CN"/>
        </w:rPr>
        <w:t>5000</w:t>
      </w:r>
      <w:r>
        <w:rPr>
          <w:rFonts w:hint="eastAsia" w:hAnsi="宋体"/>
          <w:color w:val="auto"/>
          <w:sz w:val="24"/>
          <w:highlight w:val="none"/>
        </w:rPr>
        <w:t>元；</w:t>
      </w:r>
    </w:p>
    <w:p w14:paraId="7F533DF8">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6.1.2.6 不按时交纳资料的，交纳违约金¥</w:t>
      </w:r>
      <w:r>
        <w:rPr>
          <w:rFonts w:hint="eastAsia" w:hAnsi="宋体"/>
          <w:color w:val="auto"/>
          <w:sz w:val="24"/>
          <w:highlight w:val="none"/>
          <w:lang w:val="en-US" w:eastAsia="zh-CN"/>
        </w:rPr>
        <w:t>5</w:t>
      </w:r>
      <w:r>
        <w:rPr>
          <w:rFonts w:hint="eastAsia" w:hAnsi="宋体"/>
          <w:color w:val="auto"/>
          <w:sz w:val="24"/>
          <w:highlight w:val="none"/>
        </w:rPr>
        <w:t>万元，造成损失的，承担相应责任；</w:t>
      </w:r>
    </w:p>
    <w:p w14:paraId="779688EC">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6.1.2.7 同一问题未能按时整改，每重复一次监理人向委托人缴纳违约金1000元。</w:t>
      </w:r>
    </w:p>
    <w:p w14:paraId="1B0FB72B">
      <w:pPr>
        <w:pStyle w:val="64"/>
        <w:keepNext w:val="0"/>
        <w:keepLines w:val="0"/>
        <w:pageBreakBefore w:val="0"/>
        <w:kinsoku/>
        <w:overflowPunct/>
        <w:topLinePunct w:val="0"/>
        <w:autoSpaceDE/>
        <w:autoSpaceDN/>
        <w:bidi w:val="0"/>
        <w:spacing w:line="420" w:lineRule="exact"/>
        <w:ind w:firstLine="482" w:firstLineChars="200"/>
        <w:textAlignment w:val="auto"/>
        <w:rPr>
          <w:rFonts w:hint="eastAsia" w:hAnsi="宋体"/>
          <w:color w:val="auto"/>
          <w:sz w:val="24"/>
          <w:highlight w:val="none"/>
        </w:rPr>
      </w:pPr>
      <w:r>
        <w:rPr>
          <w:rFonts w:hint="eastAsia" w:hAnsi="宋体"/>
          <w:b/>
          <w:bCs/>
          <w:color w:val="auto"/>
          <w:sz w:val="24"/>
          <w:highlight w:val="none"/>
        </w:rPr>
        <w:t>6.2 监理过失事件违约</w:t>
      </w:r>
    </w:p>
    <w:p w14:paraId="32F6D492">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6.2.1 监理过失事件违约的认定</w:t>
      </w:r>
    </w:p>
    <w:p w14:paraId="1A54557B">
      <w:pPr>
        <w:pStyle w:val="64"/>
        <w:keepNext w:val="0"/>
        <w:keepLines w:val="0"/>
        <w:pageBreakBefore w:val="0"/>
        <w:kinsoku/>
        <w:overflowPunct/>
        <w:topLinePunct w:val="0"/>
        <w:autoSpaceDE/>
        <w:autoSpaceDN/>
        <w:bidi w:val="0"/>
        <w:spacing w:line="420" w:lineRule="exact"/>
        <w:textAlignment w:val="auto"/>
        <w:rPr>
          <w:rFonts w:hint="eastAsia" w:hAnsi="宋体"/>
          <w:color w:val="auto"/>
          <w:sz w:val="24"/>
          <w:highlight w:val="none"/>
        </w:rPr>
      </w:pPr>
      <w:r>
        <w:rPr>
          <w:rFonts w:hint="eastAsia" w:hAnsi="宋体"/>
          <w:color w:val="auto"/>
          <w:sz w:val="24"/>
          <w:highlight w:val="none"/>
        </w:rPr>
        <w:t xml:space="preserve">    工程建设过程中，如发生以下情况：①委托人发现勘察（或设计或施工）中存在问题，而监理单位未发现的；②监理单位发现勘察（或设计或施工）中存在的问题，但未督促勘察（或设计或施工）单位整改或整改不到位的（以监理单位发出的整改通知和勘察（或设计或施工）单位回复及监理复查意见为准）；③监理单位三次及以上发出整改通知勘察（或设计或施工）单位未能给予响应的，但监理单位未能采取果断措施的；以上三种情况一旦委托人向监理单位发出整改通知，即认定为监理人监理过失事件违约，每发出一份整改通知即认定为监理过失事件违约一次。并由委托人管理人员在“监理行为记录档案”作记录。</w:t>
      </w:r>
    </w:p>
    <w:p w14:paraId="57136A0A">
      <w:pPr>
        <w:pStyle w:val="64"/>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hAnsi="宋体"/>
          <w:color w:val="auto"/>
          <w:sz w:val="24"/>
          <w:highlight w:val="none"/>
        </w:rPr>
      </w:pPr>
      <w:r>
        <w:rPr>
          <w:rFonts w:hint="eastAsia" w:hAnsi="宋体"/>
          <w:color w:val="auto"/>
          <w:sz w:val="24"/>
          <w:highlight w:val="none"/>
        </w:rPr>
        <w:t>6.2.2 监理过失事件违约的责任承担</w:t>
      </w:r>
    </w:p>
    <w:p w14:paraId="294B43C7">
      <w:pPr>
        <w:pStyle w:val="64"/>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hAnsi="宋体"/>
          <w:color w:val="auto"/>
          <w:sz w:val="24"/>
          <w:highlight w:val="none"/>
        </w:rPr>
      </w:pPr>
      <w:r>
        <w:rPr>
          <w:rFonts w:hint="eastAsia" w:hAnsi="宋体"/>
          <w:color w:val="auto"/>
          <w:sz w:val="24"/>
          <w:highlight w:val="none"/>
        </w:rPr>
        <w:t>6.2.2.1 监理人发生监理过失事件违约一次，承担严重违约责任一次，监理人向委托人交纳违约金</w:t>
      </w:r>
      <w:r>
        <w:rPr>
          <w:rFonts w:hint="eastAsia" w:hAnsi="宋体"/>
          <w:color w:val="auto"/>
          <w:sz w:val="24"/>
          <w:highlight w:val="none"/>
          <w:lang w:val="en-US" w:eastAsia="zh-CN"/>
        </w:rPr>
        <w:t>5</w:t>
      </w:r>
      <w:r>
        <w:rPr>
          <w:rFonts w:hint="eastAsia" w:hAnsi="宋体"/>
          <w:color w:val="auto"/>
          <w:sz w:val="24"/>
          <w:highlight w:val="none"/>
        </w:rPr>
        <w:t>000元。</w:t>
      </w:r>
    </w:p>
    <w:p w14:paraId="0E4E3FC4">
      <w:pPr>
        <w:pStyle w:val="64"/>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hAnsi="宋体"/>
          <w:color w:val="auto"/>
          <w:sz w:val="24"/>
          <w:highlight w:val="none"/>
        </w:rPr>
      </w:pPr>
      <w:r>
        <w:rPr>
          <w:rFonts w:hint="eastAsia" w:hAnsi="宋体"/>
          <w:color w:val="auto"/>
          <w:sz w:val="24"/>
          <w:highlight w:val="none"/>
        </w:rPr>
        <w:t xml:space="preserve">6.2.2.2 如因监理人的原因而造成的经济损失，按如下规定向委托人赔偿： </w:t>
      </w:r>
    </w:p>
    <w:p w14:paraId="499CCC9B">
      <w:pPr>
        <w:pStyle w:val="64"/>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hAnsi="宋体"/>
          <w:color w:val="auto"/>
          <w:sz w:val="24"/>
          <w:highlight w:val="none"/>
        </w:rPr>
      </w:pPr>
      <w:r>
        <w:rPr>
          <w:rFonts w:hint="eastAsia" w:hAnsi="宋体"/>
          <w:color w:val="auto"/>
          <w:sz w:val="24"/>
          <w:highlight w:val="none"/>
        </w:rPr>
        <w:t>（1）根据损失额（或工程变更引起增加额）与本工程签订的施工合同金额的比例，按相应比例双倍扣减监理酬金；若增加工程投资比例超过施工合同金额的20%时，委托人有权单方解除合同，并要求监理人赔偿委托人由此遭受的实际损失中的50%，累计不超过监理服务费的70%。且不低于《南雄市人民政府办公室关于印发《关于加强市本级政府投资项目财政投资评审监督管理的实施意见》的通知》（雄府办函〔2023〕5号）规定的标准：①因</w:t>
      </w:r>
      <w:r>
        <w:rPr>
          <w:rFonts w:hint="eastAsia" w:hAnsi="宋体"/>
          <w:color w:val="auto"/>
          <w:sz w:val="24"/>
          <w:highlight w:val="none"/>
          <w:lang w:val="en-US" w:eastAsia="zh-CN"/>
        </w:rPr>
        <w:t>监理</w:t>
      </w:r>
      <w:r>
        <w:rPr>
          <w:rFonts w:hint="eastAsia" w:hAnsi="宋体"/>
          <w:color w:val="auto"/>
          <w:sz w:val="24"/>
          <w:highlight w:val="none"/>
        </w:rPr>
        <w:t>人责任引起变更造成投资规模增加10%以上的，由</w:t>
      </w:r>
      <w:r>
        <w:rPr>
          <w:rFonts w:hint="eastAsia" w:hAnsi="宋体"/>
          <w:color w:val="auto"/>
          <w:sz w:val="24"/>
          <w:highlight w:val="none"/>
          <w:lang w:val="en-US" w:eastAsia="zh-CN"/>
        </w:rPr>
        <w:t>委托</w:t>
      </w:r>
      <w:r>
        <w:rPr>
          <w:rFonts w:hint="eastAsia" w:hAnsi="宋体"/>
          <w:color w:val="auto"/>
          <w:sz w:val="24"/>
          <w:highlight w:val="none"/>
        </w:rPr>
        <w:t>人扣减其20%委托费用；②因</w:t>
      </w:r>
      <w:r>
        <w:rPr>
          <w:rFonts w:hint="eastAsia" w:hAnsi="宋体"/>
          <w:color w:val="auto"/>
          <w:sz w:val="24"/>
          <w:highlight w:val="none"/>
          <w:lang w:val="en-US" w:eastAsia="zh-CN"/>
        </w:rPr>
        <w:t>监理</w:t>
      </w:r>
      <w:r>
        <w:rPr>
          <w:rFonts w:hint="eastAsia" w:hAnsi="宋体"/>
          <w:color w:val="auto"/>
          <w:sz w:val="24"/>
          <w:highlight w:val="none"/>
        </w:rPr>
        <w:t>人责任引起变更造成投资规模增加15%以上的，由</w:t>
      </w:r>
      <w:r>
        <w:rPr>
          <w:rFonts w:hint="eastAsia" w:hAnsi="宋体"/>
          <w:color w:val="auto"/>
          <w:sz w:val="24"/>
          <w:highlight w:val="none"/>
          <w:lang w:val="en-US" w:eastAsia="zh-CN"/>
        </w:rPr>
        <w:t>委托</w:t>
      </w:r>
      <w:r>
        <w:rPr>
          <w:rFonts w:hint="eastAsia" w:hAnsi="宋体"/>
          <w:color w:val="auto"/>
          <w:sz w:val="24"/>
          <w:highlight w:val="none"/>
        </w:rPr>
        <w:t>人扣减其30%委托费用；③因</w:t>
      </w:r>
      <w:r>
        <w:rPr>
          <w:rFonts w:hint="eastAsia" w:hAnsi="宋体"/>
          <w:color w:val="auto"/>
          <w:sz w:val="24"/>
          <w:highlight w:val="none"/>
          <w:lang w:val="en-US" w:eastAsia="zh-CN"/>
        </w:rPr>
        <w:t>监理</w:t>
      </w:r>
      <w:r>
        <w:rPr>
          <w:rFonts w:hint="eastAsia" w:hAnsi="宋体"/>
          <w:color w:val="auto"/>
          <w:sz w:val="24"/>
          <w:highlight w:val="none"/>
        </w:rPr>
        <w:t>人责任引起变更造成投资规模增加20%以上的，由</w:t>
      </w:r>
      <w:r>
        <w:rPr>
          <w:rFonts w:hint="eastAsia" w:hAnsi="宋体"/>
          <w:color w:val="auto"/>
          <w:sz w:val="24"/>
          <w:highlight w:val="none"/>
          <w:lang w:val="en-US" w:eastAsia="zh-CN"/>
        </w:rPr>
        <w:t>委托</w:t>
      </w:r>
      <w:r>
        <w:rPr>
          <w:rFonts w:hint="eastAsia" w:hAnsi="宋体"/>
          <w:color w:val="auto"/>
          <w:sz w:val="24"/>
          <w:highlight w:val="none"/>
        </w:rPr>
        <w:t>人扣减其40%委托费用。</w:t>
      </w:r>
    </w:p>
    <w:p w14:paraId="15E547A5">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2）因监理人责任导致工期延误，其中分项工期延误日数占该项总工期的30%时，则委托人有权扣除该分项工程监理酬金的60%；分项工期延误日数达到该项总工期的50%时，则委托人有权单方解除合同。因监理人责任导致工程竣工拖延的，依据拖延的日数，监理人应每日按监理酬金总额的1%向委托人支付违约金。由于监理人责任导致工期延误，致使委托人要承担赔偿第三方责任的，监理人必须承担赔偿委托人由此遭受的实际损失中的50%。</w:t>
      </w:r>
    </w:p>
    <w:p w14:paraId="34467435">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6.2.2.3 监理人发生监理过失违约后，当委托人认为监理人无正当理由而又未履行监理义务时，有权部分解除合同或完全解除合同。</w:t>
      </w:r>
    </w:p>
    <w:p w14:paraId="0316EAAD">
      <w:pPr>
        <w:pStyle w:val="64"/>
        <w:keepNext w:val="0"/>
        <w:keepLines w:val="0"/>
        <w:pageBreakBefore w:val="0"/>
        <w:kinsoku/>
        <w:overflowPunct/>
        <w:topLinePunct w:val="0"/>
        <w:autoSpaceDE/>
        <w:autoSpaceDN/>
        <w:bidi w:val="0"/>
        <w:spacing w:line="420" w:lineRule="exact"/>
        <w:textAlignment w:val="auto"/>
        <w:rPr>
          <w:rFonts w:hint="eastAsia" w:hAnsi="宋体"/>
          <w:b/>
          <w:bCs/>
          <w:color w:val="auto"/>
          <w:sz w:val="24"/>
          <w:highlight w:val="none"/>
        </w:rPr>
      </w:pPr>
      <w:r>
        <w:rPr>
          <w:rFonts w:hint="eastAsia" w:hAnsi="宋体"/>
          <w:color w:val="auto"/>
          <w:sz w:val="24"/>
          <w:highlight w:val="none"/>
        </w:rPr>
        <w:t xml:space="preserve">    </w:t>
      </w:r>
      <w:r>
        <w:rPr>
          <w:rFonts w:hint="eastAsia" w:hAnsi="宋体"/>
          <w:b/>
          <w:bCs/>
          <w:color w:val="auto"/>
          <w:sz w:val="24"/>
          <w:highlight w:val="none"/>
        </w:rPr>
        <w:t>6.3 监理渎职事件违约</w:t>
      </w:r>
    </w:p>
    <w:p w14:paraId="141FA06B">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6.3.1 监理渎职事件违约的认定</w:t>
      </w:r>
    </w:p>
    <w:p w14:paraId="717DA5B5">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监理人员不按监理合同履行职责，滥用监理职权，或与其他人故意串通，行为恶劣造成严重社会影响的，无论是否造成损失，一经发现并认定为监理渎职违约，并由委托人管理人员在“监理行为记录档案”作记录。</w:t>
      </w:r>
    </w:p>
    <w:p w14:paraId="667AA1D3">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 xml:space="preserve"> 6.3.2监理渎职事件违约的责任承担</w:t>
      </w:r>
    </w:p>
    <w:p w14:paraId="56249DD1">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6.3.2.1 监理人发生监理渎职违约一次，承担非常严重违约责任一次，扣除监理人违约金5000元。</w:t>
      </w:r>
    </w:p>
    <w:p w14:paraId="6BA85A70">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6.3.2.2 委托人勒令监理人更换监理人员，直至解除合同（合同解除办法同上）。</w:t>
      </w:r>
    </w:p>
    <w:p w14:paraId="134A9175">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6.3.2.3 如监理人的原因造成委托人或工程损失的，监理人承担全部赔偿责任。</w:t>
      </w:r>
    </w:p>
    <w:p w14:paraId="318F3568">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6.3.2.4 监理人必须加强对监理人员职业操守、廉政建设的培训和教育，本项目监理人员利用职业身份“吃、拿、卡、要”或有其他违反职业操守及廉政建设相关规定的，一经查实，监理人应立即清退该监理人员，并承担1次非常严重违约责任，扣除监理人违约金¥10000元。如监理人违背了以下7款的任何情况，视为非常严重的违约，直接解除合同，不做费用补偿，且对已完成的监理服务，不再支付监理费用，并通报建设行政主管部门：</w:t>
      </w:r>
    </w:p>
    <w:p w14:paraId="677CAEB7">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1）禁止向委托人及承包人推销材料、设备，或以倾向性、排他性变相推销；</w:t>
      </w:r>
    </w:p>
    <w:p w14:paraId="7330B46C">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2）禁止与承包人串通，对不合格材料、产品、工程进行包庇及验收；</w:t>
      </w:r>
    </w:p>
    <w:p w14:paraId="478DF63A">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3）禁止与承包人串通，对材料用量、工程量进行虚假签认；</w:t>
      </w:r>
    </w:p>
    <w:p w14:paraId="55CE4397">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4）禁止与承包人串通，不合理提高施工难度及增加材料用量，以增大施工费用，获取不正当收益。</w:t>
      </w:r>
    </w:p>
    <w:p w14:paraId="5BE7D934">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5）禁止接受承包人的请吃送礼或变相受礼；</w:t>
      </w:r>
    </w:p>
    <w:p w14:paraId="4958A281">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6）禁止向承包人介绍分包或推销材料、设备等；</w:t>
      </w:r>
    </w:p>
    <w:p w14:paraId="63E59BA2">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7）禁止故意刁难承包人以谋取私利，损害委托人的合法利益。</w:t>
      </w:r>
    </w:p>
    <w:p w14:paraId="22A09CB1">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6.3.2.5 如监理人在投标时根据招标文件《综合评分表》“人员配置”作出了增加人员的承诺，而开工后，实际上没有增加，经发包人要求后，在10天内仍未能配齐增加的造价工程师和专业工程师，则视为非常严重的违约，直接解除合同。</w:t>
      </w:r>
    </w:p>
    <w:p w14:paraId="0C33A9D2">
      <w:pPr>
        <w:pStyle w:val="64"/>
        <w:keepNext w:val="0"/>
        <w:keepLines w:val="0"/>
        <w:pageBreakBefore w:val="0"/>
        <w:kinsoku/>
        <w:overflowPunct/>
        <w:topLinePunct w:val="0"/>
        <w:autoSpaceDE/>
        <w:autoSpaceDN/>
        <w:bidi w:val="0"/>
        <w:spacing w:line="420" w:lineRule="exact"/>
        <w:ind w:firstLine="482" w:firstLineChars="200"/>
        <w:textAlignment w:val="auto"/>
        <w:rPr>
          <w:rFonts w:hint="eastAsia" w:hAnsi="宋体"/>
          <w:b/>
          <w:bCs/>
          <w:color w:val="auto"/>
          <w:sz w:val="24"/>
          <w:highlight w:val="none"/>
        </w:rPr>
      </w:pPr>
      <w:r>
        <w:rPr>
          <w:rFonts w:hint="eastAsia" w:hAnsi="宋体"/>
          <w:b/>
          <w:bCs/>
          <w:color w:val="auto"/>
          <w:sz w:val="24"/>
          <w:highlight w:val="none"/>
        </w:rPr>
        <w:t>6.4 监理不达标造成的违约</w:t>
      </w:r>
    </w:p>
    <w:p w14:paraId="101F443B">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6.4.1 监理不达标违约的认定</w:t>
      </w:r>
    </w:p>
    <w:p w14:paraId="1771CB90">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工程竣工结算后，监理协议书第三项监理目标的任何一项目标的不达标，均视为监理人的监理目标违约。</w:t>
      </w:r>
    </w:p>
    <w:p w14:paraId="6DD59B5C">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6.4.2 监理目标违约的责任承担</w:t>
      </w:r>
    </w:p>
    <w:p w14:paraId="2EA8D557">
      <w:pPr>
        <w:pStyle w:val="64"/>
        <w:keepNext w:val="0"/>
        <w:keepLines w:val="0"/>
        <w:pageBreakBefore w:val="0"/>
        <w:kinsoku/>
        <w:overflowPunct/>
        <w:topLinePunct w:val="0"/>
        <w:autoSpaceDE/>
        <w:autoSpaceDN/>
        <w:bidi w:val="0"/>
        <w:spacing w:line="420" w:lineRule="exact"/>
        <w:textAlignment w:val="auto"/>
        <w:rPr>
          <w:rFonts w:hint="eastAsia" w:hAnsi="宋体"/>
          <w:color w:val="auto"/>
          <w:sz w:val="24"/>
          <w:highlight w:val="none"/>
        </w:rPr>
      </w:pPr>
      <w:r>
        <w:rPr>
          <w:rFonts w:hint="eastAsia" w:hAnsi="宋体"/>
          <w:color w:val="auto"/>
          <w:sz w:val="24"/>
          <w:highlight w:val="none"/>
        </w:rPr>
        <w:t xml:space="preserve">    6.4.2.1 质量控制不达标：工程竣工验收质量未达到施工合同等级要求的，不管任何原因，结算扣减监理合同价款的3％。</w:t>
      </w:r>
    </w:p>
    <w:p w14:paraId="1EFA036F">
      <w:pPr>
        <w:pStyle w:val="64"/>
        <w:keepNext w:val="0"/>
        <w:keepLines w:val="0"/>
        <w:pageBreakBefore w:val="0"/>
        <w:kinsoku/>
        <w:overflowPunct/>
        <w:topLinePunct w:val="0"/>
        <w:autoSpaceDE/>
        <w:autoSpaceDN/>
        <w:bidi w:val="0"/>
        <w:spacing w:line="420" w:lineRule="exact"/>
        <w:ind w:firstLine="480"/>
        <w:textAlignment w:val="auto"/>
        <w:rPr>
          <w:rFonts w:hint="eastAsia" w:hAnsi="宋体"/>
          <w:color w:val="auto"/>
          <w:sz w:val="24"/>
          <w:highlight w:val="none"/>
        </w:rPr>
      </w:pPr>
      <w:r>
        <w:rPr>
          <w:rFonts w:hint="eastAsia" w:hAnsi="宋体"/>
          <w:color w:val="auto"/>
          <w:sz w:val="24"/>
          <w:highlight w:val="none"/>
        </w:rPr>
        <w:t>6.4.2.2 投资控制不达标：由监理单位编制投资控制计划和投资控制措施，报建设单位审核，若监理单位未能落实控制措施，出现投资增加，工程建安费结算价突破投资控制值的，每突破1％，结算扣减监理合同价款的1％。</w:t>
      </w:r>
    </w:p>
    <w:p w14:paraId="1B05263D">
      <w:pPr>
        <w:pStyle w:val="64"/>
        <w:keepNext w:val="0"/>
        <w:keepLines w:val="0"/>
        <w:pageBreakBefore w:val="0"/>
        <w:kinsoku/>
        <w:overflowPunct/>
        <w:topLinePunct w:val="0"/>
        <w:autoSpaceDE/>
        <w:autoSpaceDN/>
        <w:bidi w:val="0"/>
        <w:spacing w:line="420" w:lineRule="exact"/>
        <w:ind w:firstLine="480"/>
        <w:textAlignment w:val="auto"/>
        <w:rPr>
          <w:rFonts w:hint="eastAsia" w:hAnsi="宋体"/>
          <w:color w:val="auto"/>
          <w:sz w:val="24"/>
          <w:highlight w:val="none"/>
        </w:rPr>
      </w:pPr>
      <w:r>
        <w:rPr>
          <w:rFonts w:hint="eastAsia" w:hAnsi="宋体"/>
          <w:color w:val="auto"/>
          <w:sz w:val="24"/>
          <w:highlight w:val="none"/>
        </w:rPr>
        <w:t>6.4.2.3 进度控制不达标：工程竣工验收通过日延误的，委托人视监理人的责任情况结算扣减监理合同价款的1％－3％。</w:t>
      </w:r>
    </w:p>
    <w:p w14:paraId="47EB0213">
      <w:pPr>
        <w:pStyle w:val="64"/>
        <w:keepNext w:val="0"/>
        <w:keepLines w:val="0"/>
        <w:pageBreakBefore w:val="0"/>
        <w:kinsoku/>
        <w:overflowPunct/>
        <w:topLinePunct w:val="0"/>
        <w:autoSpaceDE/>
        <w:autoSpaceDN/>
        <w:bidi w:val="0"/>
        <w:spacing w:line="420" w:lineRule="exact"/>
        <w:textAlignment w:val="auto"/>
        <w:rPr>
          <w:rFonts w:hint="eastAsia" w:hAnsi="宋体"/>
          <w:color w:val="auto"/>
          <w:sz w:val="24"/>
          <w:highlight w:val="none"/>
        </w:rPr>
      </w:pPr>
      <w:r>
        <w:rPr>
          <w:rFonts w:hint="eastAsia" w:hAnsi="宋体"/>
          <w:color w:val="auto"/>
          <w:sz w:val="24"/>
          <w:highlight w:val="none"/>
        </w:rPr>
        <w:t xml:space="preserve">    6.4.2.4 安全管理不达标：工程发生一般安全生产事故，或被上级主管部门通报批评、被新闻媒体曝光的，结算扣减监理合同价款的1％；发生较大以上安全质量事故（按国家及合同有关规定界定）的，结算扣减监理合同价款的3％。情节严重的，委托人有权部分或全部解除合同。</w:t>
      </w:r>
    </w:p>
    <w:p w14:paraId="7FAF4CC2">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6.4.2.5 监理人应保证每季度进度计量（价）数据的准确性，如发生计量（价）误差＞5%，则视为监理人违约一次，扣除监理人违约金2000/次。</w:t>
      </w:r>
    </w:p>
    <w:p w14:paraId="7BE26912">
      <w:pPr>
        <w:pStyle w:val="64"/>
        <w:keepNext w:val="0"/>
        <w:keepLines w:val="0"/>
        <w:pageBreakBefore w:val="0"/>
        <w:kinsoku/>
        <w:overflowPunct/>
        <w:topLinePunct w:val="0"/>
        <w:autoSpaceDE/>
        <w:autoSpaceDN/>
        <w:bidi w:val="0"/>
        <w:spacing w:line="420" w:lineRule="exact"/>
        <w:ind w:firstLine="600" w:firstLineChars="250"/>
        <w:textAlignment w:val="auto"/>
        <w:rPr>
          <w:rFonts w:hint="eastAsia" w:hAnsi="宋体"/>
          <w:color w:val="auto"/>
          <w:sz w:val="24"/>
          <w:highlight w:val="none"/>
        </w:rPr>
      </w:pPr>
      <w:r>
        <w:rPr>
          <w:rFonts w:hint="eastAsia" w:hAnsi="宋体"/>
          <w:color w:val="auto"/>
          <w:sz w:val="24"/>
          <w:highlight w:val="none"/>
        </w:rPr>
        <w:t>6.4.2.6 对监理人上述违约处罚，不免除追究当事人和监理人的法律责任和相关赔偿责任。</w:t>
      </w:r>
    </w:p>
    <w:p w14:paraId="5719897F">
      <w:pPr>
        <w:pStyle w:val="64"/>
        <w:keepNext w:val="0"/>
        <w:keepLines w:val="0"/>
        <w:pageBreakBefore w:val="0"/>
        <w:kinsoku/>
        <w:overflowPunct/>
        <w:topLinePunct w:val="0"/>
        <w:autoSpaceDE/>
        <w:autoSpaceDN/>
        <w:bidi w:val="0"/>
        <w:spacing w:line="420" w:lineRule="exact"/>
        <w:textAlignment w:val="auto"/>
        <w:rPr>
          <w:rFonts w:hint="eastAsia" w:hAnsi="宋体"/>
          <w:color w:val="auto"/>
          <w:sz w:val="24"/>
          <w:highlight w:val="none"/>
        </w:rPr>
      </w:pPr>
      <w:r>
        <w:rPr>
          <w:rFonts w:hint="eastAsia" w:hAnsi="宋体"/>
          <w:color w:val="auto"/>
          <w:sz w:val="24"/>
          <w:highlight w:val="none"/>
        </w:rPr>
        <w:t xml:space="preserve">    </w:t>
      </w:r>
      <w:r>
        <w:rPr>
          <w:rFonts w:hint="eastAsia" w:hAnsi="宋体"/>
          <w:b/>
          <w:bCs/>
          <w:color w:val="auto"/>
          <w:sz w:val="24"/>
          <w:highlight w:val="none"/>
        </w:rPr>
        <w:t>6.5 监理违约的处理程序</w:t>
      </w:r>
    </w:p>
    <w:p w14:paraId="6E748AA5">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6.5.1 由委托人管理人员在“监理行为记录档案”中将监理人的具体违约情况记录，并将记录内容书面告知监理人。</w:t>
      </w:r>
    </w:p>
    <w:p w14:paraId="12C07D29">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6.5.2 委托人不定期将有关监理人的违约情况以记录、通知、会议纪要等书面形式通知监理人，指明其未能履约的内容和委托人要求其承担违约责任的等级。</w:t>
      </w:r>
    </w:p>
    <w:p w14:paraId="2852DF01">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6.5.3 监理人收到书面处理通知后，如有足够证据证明不应由其承担违约责任的，应在收到违约处理决定后3天内以书面形式向委托人提出异议并附上有关证据，委托人在收到监理人的异议后15天内审核完毕且作出书面决定并通知监理人。否则书面通知则作为处理决定。</w:t>
      </w:r>
    </w:p>
    <w:p w14:paraId="3E03E0DD">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6.5.4 委托人将进一步将监理人执行国家强制性规范、标准和履行合同、招投标文件义务的情况（包括但不限于由委托人组织的考核、考评通报、违约责任处理决定等）再报当地建设行政主管部门并在媒体上公开披露。</w:t>
      </w:r>
    </w:p>
    <w:p w14:paraId="7BA36212">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6.5.5 部分解除合同：委托人向监理人发出部分解除合同的通知后，合同部分解除即生效，监理人必须在3日内停止被解除部分的工作，5日内配合委托人完成现场工作和有关资料的移交，所交接资料必须完整。监理人无特殊原因未在规定期限内完成移交和撤出，或交接资料不完整的，委托人有权处理其留在现场的材料、设备和其他物件，处理费用由监理人承担，委托人有权视情况全部解除合同。因监理人拒交或延误交接现场工作和有关资料而引致委托人工期延误及其他方面的损失，委托人有权要求监理人赔偿有关损失。委托人在发出部分解除合同的通知后，委托人即可委托新的监理人承接该部分工程，监理人不得影响或阻碍新的监理人办理进场手续和相关工作。</w:t>
      </w:r>
    </w:p>
    <w:p w14:paraId="51D4C68F">
      <w:pPr>
        <w:pStyle w:val="64"/>
        <w:keepNext w:val="0"/>
        <w:keepLines w:val="0"/>
        <w:pageBreakBefore w:val="0"/>
        <w:kinsoku/>
        <w:overflowPunct/>
        <w:topLinePunct w:val="0"/>
        <w:autoSpaceDE/>
        <w:autoSpaceDN/>
        <w:bidi w:val="0"/>
        <w:spacing w:line="420" w:lineRule="exact"/>
        <w:ind w:firstLine="480" w:firstLineChars="200"/>
        <w:textAlignment w:val="auto"/>
        <w:rPr>
          <w:rFonts w:hint="eastAsia" w:hAnsi="宋体"/>
          <w:color w:val="auto"/>
          <w:sz w:val="24"/>
          <w:highlight w:val="none"/>
        </w:rPr>
      </w:pPr>
      <w:r>
        <w:rPr>
          <w:rFonts w:hint="eastAsia" w:hAnsi="宋体"/>
          <w:color w:val="auto"/>
          <w:sz w:val="24"/>
          <w:highlight w:val="none"/>
        </w:rPr>
        <w:t>6.5.6 完全解除合同：委托人向监理人发出解除合同的通知后，合同即解除，监理人必须在3日内停止全部工作，5日内配合委托人完成现场工作和有关资料的移交，并于完成交接工作当日内离场。监理人应保证所移交的资料齐全完整，监理人无特殊原因未在规定期限内完成移交和离场或所移交的资料不完整的，委托人有权处理其留在现场的材料、设备和其他物件，处理费用由监理人承担，如果引致委托人工期延误和其他方面的损失，委托人将要求监理人赔偿有关损失。委托人在发出解除合同的通知后，委托人即可委托新的监理人承接该工程，监理人不得影响或阻碍新的监理人办理进场手续和相关工作。</w:t>
      </w:r>
    </w:p>
    <w:p w14:paraId="4BE14420">
      <w:pPr>
        <w:pStyle w:val="4"/>
        <w:keepNext w:val="0"/>
        <w:keepLines w:val="0"/>
        <w:pageBreakBefore w:val="0"/>
        <w:kinsoku/>
        <w:wordWrap w:val="0"/>
        <w:overflowPunct/>
        <w:topLinePunct w:val="0"/>
        <w:autoSpaceDE/>
        <w:autoSpaceDN/>
        <w:bidi w:val="0"/>
        <w:snapToGrid w:val="0"/>
        <w:spacing w:line="420" w:lineRule="exact"/>
        <w:ind w:firstLine="480"/>
        <w:jc w:val="both"/>
        <w:textAlignment w:val="auto"/>
        <w:outlineLvl w:val="1"/>
        <w:rPr>
          <w:rFonts w:hint="eastAsia" w:ascii="Times New Roman"/>
          <w:b/>
          <w:snapToGrid w:val="0"/>
          <w:color w:val="auto"/>
          <w:szCs w:val="22"/>
          <w:highlight w:val="none"/>
        </w:rPr>
      </w:pPr>
      <w:bookmarkStart w:id="260" w:name="_Toc15329"/>
      <w:bookmarkStart w:id="261" w:name="_Toc22285"/>
      <w:bookmarkStart w:id="262" w:name="_Toc21519"/>
      <w:bookmarkStart w:id="263" w:name="_Toc14391"/>
      <w:bookmarkStart w:id="264" w:name="_Toc18555"/>
      <w:r>
        <w:rPr>
          <w:rFonts w:hint="eastAsia" w:ascii="Times New Roman"/>
          <w:b/>
          <w:snapToGrid w:val="0"/>
          <w:color w:val="auto"/>
          <w:szCs w:val="22"/>
          <w:highlight w:val="none"/>
        </w:rPr>
        <w:t>7. 工程质量、造价、进度控制及安全生产管理</w:t>
      </w:r>
      <w:bookmarkEnd w:id="260"/>
      <w:bookmarkEnd w:id="261"/>
      <w:bookmarkEnd w:id="262"/>
      <w:bookmarkEnd w:id="263"/>
      <w:bookmarkEnd w:id="264"/>
    </w:p>
    <w:p w14:paraId="052B440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 工程质量控制：</w:t>
      </w:r>
    </w:p>
    <w:p w14:paraId="17E18D6A">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 工程开工前，项目监理机构应审查施工单位现场的质量管理组织机构、管理制度及专职管理人员和特种作业人员的资格。</w:t>
      </w:r>
    </w:p>
    <w:p w14:paraId="455E7DB5">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7.1.2 总监理工程师应组织专业监理工程师审查施工单位报审的施工方案，符合要求后应予以签认。施工方案审查应包括下列基本内容：</w:t>
      </w:r>
    </w:p>
    <w:p w14:paraId="12AD2596">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（1）编审程序应符合相关规定。</w:t>
      </w:r>
    </w:p>
    <w:p w14:paraId="572728C8">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（2）工程质量保证措施应符合有关标准。</w:t>
      </w:r>
    </w:p>
    <w:p w14:paraId="5FD6D4F6">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7.1.3 施工方案报审表应按相应规范的要求填写。</w:t>
      </w:r>
    </w:p>
    <w:p w14:paraId="76AAFF2C">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7.1.4 专业监理工程师应审查施工单位报送的新材料、新工艺、新技术、新设备的质量认证材料和相关验收标准的适用性，必要时，应要求施工单位组织专题论证，审查合格后报总监理工程师签认。</w:t>
      </w:r>
    </w:p>
    <w:p w14:paraId="3D8D68EE">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7.1.5 专业监理工程师应检查、复核施工单位报送的施工控制测量成果及保护措施，签署意见。专业监理工程师应对施工单位在施工过程中报送的施工测量放线成果进行查验。施工控制测量成果及保护措施的检查、复核，应包括下列内容：</w:t>
      </w:r>
    </w:p>
    <w:p w14:paraId="62243F35">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（1）施工单位测量人员的资格证书及测量设备检定证书。</w:t>
      </w:r>
    </w:p>
    <w:p w14:paraId="753C0AC3">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（2）施工平面控制网、高程控制网和临时水准点的测量成果及控制桩的保护措施。</w:t>
      </w:r>
    </w:p>
    <w:p w14:paraId="796848B1">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7.1.6 施工控制测量成果报验表应按相应规范的要求填写。</w:t>
      </w:r>
    </w:p>
    <w:p w14:paraId="2BC25C29">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7.1.7 专业监理工程师应检查施工单位为工程提供服务的试验室。</w:t>
      </w:r>
    </w:p>
    <w:p w14:paraId="4A8D2A78">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试验室的检查应包括下列内容：</w:t>
      </w:r>
    </w:p>
    <w:p w14:paraId="3F1D699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（1）试验室的资质等级及试验范围。</w:t>
      </w:r>
    </w:p>
    <w:p w14:paraId="083C22E5">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（2）法定计量部门对试验设备出具的计量检定证明。</w:t>
      </w:r>
    </w:p>
    <w:p w14:paraId="6188EF96">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（3）试验室管理制度。</w:t>
      </w:r>
    </w:p>
    <w:p w14:paraId="7CDC8ED5">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（4）试验人员资格证书。</w:t>
      </w:r>
    </w:p>
    <w:p w14:paraId="17538966">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7.1.8 施工单位的试验室报审表应按相应规范的要求填写。</w:t>
      </w:r>
    </w:p>
    <w:p w14:paraId="08372CDF">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7.1.9 项目监理机构应审查施工单位报送的用于工程的材料、构配件、设备的质量证明文件，并应按有关规定、建设工程监理合同约定，对用于工程的材料进行见证取样、平行检验。项目监理机构对已进场经检验不合格的工程材料、构配件、设备，应要求施工单位限期将其撤出施工现场。工程材料、构配件、设备报审表应按相应规范的要求填写。</w:t>
      </w:r>
    </w:p>
    <w:p w14:paraId="7181CE04">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7.1.10 专业监理工程师应审查施工单位定期提交影响工程质量的计量设备的检查和检定报告。</w:t>
      </w:r>
    </w:p>
    <w:p w14:paraId="0A2DFDB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7.1.11 项目监理机构应根据工程特点和施工单位报送的施工组织设计，确定旁站的关键部位、关键工序，安排监理人员进行旁站，并应及时记录旁站情况。旁站记录应按相应规范的要求填写。</w:t>
      </w:r>
    </w:p>
    <w:p w14:paraId="2B9D76A4">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7.1.12 项目监理机构应安排监理人员对工程施工质量进行巡视。巡视应包括下列主要内容：</w:t>
      </w:r>
    </w:p>
    <w:p w14:paraId="61D012E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（1）施工单位是否按工程设计文件、工程建设标准和批准的施工组织设计、(专项)施工方案施工。</w:t>
      </w:r>
    </w:p>
    <w:p w14:paraId="52B66411">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（2）使用的工程材料、构配件和设备是否合格。</w:t>
      </w:r>
    </w:p>
    <w:p w14:paraId="42E8248E">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（3）施工现场管理人员，特别是施工质量管理人员是否到位。</w:t>
      </w:r>
    </w:p>
    <w:p w14:paraId="13E44CD5">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（4）特种作业人员是否持证上岗。</w:t>
      </w:r>
    </w:p>
    <w:p w14:paraId="04FF7ABA">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7.1.13 项目监理机构应根据工程特点、专业要求，以及建设工程监理合同约定，对施工质量进行平行检验。</w:t>
      </w:r>
    </w:p>
    <w:p w14:paraId="5848EDAC">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7.1.14 项目监理机构应对施工单位报验的隐蔽工程、检验批、分项工程和分部工程进行验收，对验收合格的应给予签认；对验收不合格的应拒绝签认，同时应要求施工单位在指定的时间内整改并重新报验。对已同意覆盖的工程隐蔽部位质量有疑问的，或发现施工单位私自覆盖工程隐蔽部位的，项目监理机构应要求施工单位对该隐蔽部位进行钻孔探测、剥离或其他方法进行重新检验。隐蔽工程、检验批、分项工程报验表及分部工程报验表应按相应规范的要求填写。</w:t>
      </w:r>
    </w:p>
    <w:p w14:paraId="50897D6F">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7.1.15 项目监理机构发现施工存在质量问题的，或施工单位采用不适当的施工工艺，或施工不当，造成工程质量不合格的，应及时签发监理通知单，要求施工单位整改。整改完毕后，项目监理机构应根据施工单位报送的监理通知回复单对整改情况进行复查，提出复查意见。监理通知单及监理通知回复单应按相应规范的要求填写。</w:t>
      </w:r>
    </w:p>
    <w:p w14:paraId="3C86B229">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7.1.16 对需要返工处理或加固补强的质量缺陷，项目监理机构应要求施工单位报送经设计等相关单位认可的处理方案，并应对质量缺陷的处理过程进行跟踪检查，同时应对处理结果进行验收。</w:t>
      </w:r>
    </w:p>
    <w:p w14:paraId="474DB2EB">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7.1.17 对需要返工处理或加固补强的质量事故，项目监理机构应要求施工单位报送质量事故调查报告和经设计等相关单位认可的处理方案，并应对质量事故的处理过程进行跟踪检查，同时应对处理结果进行验收。项目监理机构应及时向建设单位提交质量事故书面报告，并应将完整的质量事故处理记录整理归档。</w:t>
      </w:r>
    </w:p>
    <w:p w14:paraId="23CA89A8">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7.1.18 项目监理机构应审查施工单位提交的单位工程竣工验收报审表及竣工资料，组织工程竣工预验收。存在问题的，应要求施工单位及时整改；合格的，总监理工程师应签认单位工程竣工验收报审表。单位工程竣工验收报审表应按相应规范的要求填写。</w:t>
      </w:r>
    </w:p>
    <w:p w14:paraId="745CCB0D">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7.1.19 工程竣工预验收合格后，项目监理机构应编写工程质量评估报告，并应经总监理工程师和工程监理单位技术负责人审核签字后报建设单位。</w:t>
      </w:r>
    </w:p>
    <w:p w14:paraId="7D710A54">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7.1.20 项目监理机构应参加由建设单位组织的竣工验收，对验收中提出的整改问题，应督促施工单位及时整改。工程质量符合要求的，总监理工程师应在工程竣工验收报告中签署意见。</w:t>
      </w:r>
    </w:p>
    <w:p w14:paraId="74C6A597">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7.1.21 保修期满后，项目监理机构应参与保修期满质量复检，对复检中发现的问题提出整改意见并督促施工单位整改；整改合格后，总监理工程师在复检报告中签署意见。</w:t>
      </w:r>
    </w:p>
    <w:p w14:paraId="0A757B4C">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7.1.22 项目监理机构受招标人的委托对工程项目实施进行监督与管理，必须按照国家和广东省的有关施工技术规范及现行标准，保证工程达到合格标准，若因中标人原因，工程在竣工验收或分部工程验收时没有达到此标准，项目监理机构按监理按合同价款的</w:t>
      </w:r>
      <w:r>
        <w:rPr>
          <w:rFonts w:hint="eastAsia" w:ascii="Times New Roman"/>
          <w:snapToGrid w:val="0"/>
          <w:color w:val="auto"/>
          <w:kern w:val="0"/>
          <w:highlight w:val="none"/>
          <w:u w:val="single"/>
        </w:rPr>
        <w:t>3%</w:t>
      </w:r>
      <w:r>
        <w:rPr>
          <w:rFonts w:hint="eastAsia" w:ascii="Times New Roman"/>
          <w:snapToGrid w:val="0"/>
          <w:color w:val="auto"/>
          <w:kern w:val="0"/>
          <w:highlight w:val="none"/>
        </w:rPr>
        <w:t>向招标人返纳质量违约金，并无条件免费监理服务至工程质量达到合格止。</w:t>
      </w:r>
    </w:p>
    <w:p w14:paraId="3BCC4A52">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b/>
          <w:bCs/>
          <w:snapToGrid w:val="0"/>
          <w:color w:val="auto"/>
          <w:kern w:val="0"/>
          <w:highlight w:val="none"/>
        </w:rPr>
      </w:pPr>
      <w:r>
        <w:rPr>
          <w:rFonts w:hint="eastAsia" w:ascii="Times New Roman"/>
          <w:b/>
          <w:bCs/>
          <w:snapToGrid w:val="0"/>
          <w:color w:val="auto"/>
          <w:kern w:val="0"/>
          <w:highlight w:val="none"/>
        </w:rPr>
        <w:t>7.2 工程造价控制：</w:t>
      </w:r>
    </w:p>
    <w:p w14:paraId="09D5150C">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7.2.1 项目监理机构应按下列程序进行工程计量和付款签证：</w:t>
      </w:r>
    </w:p>
    <w:p w14:paraId="7BBE9D56">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（1）专业监理工程师对施工单位在工程款支付报审表中提交的工程量和支付金额进行复核，确定实际完成的工程量，提出到期应支付给施工单位的金额，并提出相应的支持性材料。</w:t>
      </w:r>
    </w:p>
    <w:p w14:paraId="5DDC9423">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（2）总监理工程师对专业监理工程师的审查意见进行审核，签认后报建设单位审批。</w:t>
      </w:r>
    </w:p>
    <w:p w14:paraId="10CB1303">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（3）总监理工程师根据建设单位的审批意见，向施工单位签发工程款支付证书。</w:t>
      </w:r>
    </w:p>
    <w:p w14:paraId="398555DB">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工程款支付报审表及工程款支付证书应按相应规范的要求填写。</w:t>
      </w:r>
    </w:p>
    <w:p w14:paraId="4F467416">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7.2.2项目监理机构应编制月完成工程量统计表，对实际完成量与计划完成量进行比较分析，发现偏差的，应提出调整建议，并应在监理月报中向建设单位报告。</w:t>
      </w:r>
    </w:p>
    <w:p w14:paraId="7F9C80F2">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7.2.3 项目监理机构应按下列程序进行竣工结算款审核：</w:t>
      </w:r>
    </w:p>
    <w:p w14:paraId="0440067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（1）专业监理工程师审查施工单位提交的竣工结算款支付申请，提出审查意见。</w:t>
      </w:r>
    </w:p>
    <w:p w14:paraId="60E9BF7E">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2）总监理工程师对专业监理工程师的审查意见进行审核，签认后报建设单位审批，同时抄送施工单位，并就工程竣工结算事宜与建设单位、施工单位协商；达成一致意见的，根据建设单位审批意见向施工单位签发竣工结算款支付证书；不能达成一致意见的，应按施工合同约定处理。工程竣工结算款支付报审表及竣工结算款支付证书应按相应规范的要求填写。</w:t>
      </w:r>
    </w:p>
    <w:p w14:paraId="2BE3A9FA">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7.2.4项目监理单位应按上述要求和有关规定控制本项目的工程造价，若由于项目监理单位的过失造成工程造价提高，招标人按所提高造价额的50%从监理服务费中扣除，扣除累计不超过监理服务费的70%。且不低于《南雄市人民政府办公室关于印发《关于加强市本级政府投资项目财政投资评审监督管理的实施意见》的通知》（雄府办函〔2023〕5号）规定的标准：①因</w:t>
      </w:r>
      <w:r>
        <w:rPr>
          <w:rFonts w:hint="eastAsia" w:ascii="Times New Roman"/>
          <w:snapToGrid w:val="0"/>
          <w:color w:val="auto"/>
          <w:kern w:val="0"/>
          <w:highlight w:val="none"/>
          <w:lang w:val="en-US" w:eastAsia="zh-CN"/>
        </w:rPr>
        <w:t>监理</w:t>
      </w:r>
      <w:r>
        <w:rPr>
          <w:rFonts w:hint="eastAsia" w:ascii="Times New Roman"/>
          <w:snapToGrid w:val="0"/>
          <w:color w:val="auto"/>
          <w:kern w:val="0"/>
          <w:highlight w:val="none"/>
        </w:rPr>
        <w:t>人责任引起变更造成投资规模增加10%以上的，由</w:t>
      </w:r>
      <w:r>
        <w:rPr>
          <w:rFonts w:hint="eastAsia" w:ascii="Times New Roman"/>
          <w:snapToGrid w:val="0"/>
          <w:color w:val="auto"/>
          <w:kern w:val="0"/>
          <w:highlight w:val="none"/>
          <w:lang w:val="en-US" w:eastAsia="zh-CN"/>
        </w:rPr>
        <w:t>委托</w:t>
      </w:r>
      <w:r>
        <w:rPr>
          <w:rFonts w:hint="eastAsia" w:ascii="Times New Roman"/>
          <w:snapToGrid w:val="0"/>
          <w:color w:val="auto"/>
          <w:kern w:val="0"/>
          <w:highlight w:val="none"/>
        </w:rPr>
        <w:t>人扣减其20%委托费用；②因</w:t>
      </w:r>
      <w:r>
        <w:rPr>
          <w:rFonts w:hint="eastAsia" w:ascii="Times New Roman"/>
          <w:snapToGrid w:val="0"/>
          <w:color w:val="auto"/>
          <w:kern w:val="0"/>
          <w:highlight w:val="none"/>
          <w:lang w:val="en-US" w:eastAsia="zh-CN"/>
        </w:rPr>
        <w:t>监理</w:t>
      </w:r>
      <w:r>
        <w:rPr>
          <w:rFonts w:hint="eastAsia" w:ascii="Times New Roman"/>
          <w:snapToGrid w:val="0"/>
          <w:color w:val="auto"/>
          <w:kern w:val="0"/>
          <w:highlight w:val="none"/>
        </w:rPr>
        <w:t>人责任引起变更造成投资规模增加15%以上的，由</w:t>
      </w:r>
      <w:r>
        <w:rPr>
          <w:rFonts w:hint="eastAsia" w:ascii="Times New Roman"/>
          <w:snapToGrid w:val="0"/>
          <w:color w:val="auto"/>
          <w:kern w:val="0"/>
          <w:highlight w:val="none"/>
          <w:lang w:val="en-US" w:eastAsia="zh-CN"/>
        </w:rPr>
        <w:t>委托</w:t>
      </w:r>
      <w:r>
        <w:rPr>
          <w:rFonts w:hint="eastAsia" w:ascii="Times New Roman"/>
          <w:snapToGrid w:val="0"/>
          <w:color w:val="auto"/>
          <w:kern w:val="0"/>
          <w:highlight w:val="none"/>
        </w:rPr>
        <w:t>人扣减其30%委托费用；③因</w:t>
      </w:r>
      <w:r>
        <w:rPr>
          <w:rFonts w:hint="eastAsia" w:ascii="Times New Roman"/>
          <w:snapToGrid w:val="0"/>
          <w:color w:val="auto"/>
          <w:kern w:val="0"/>
          <w:highlight w:val="none"/>
          <w:lang w:val="en-US" w:eastAsia="zh-CN"/>
        </w:rPr>
        <w:t>监理</w:t>
      </w:r>
      <w:r>
        <w:rPr>
          <w:rFonts w:hint="eastAsia" w:ascii="Times New Roman"/>
          <w:snapToGrid w:val="0"/>
          <w:color w:val="auto"/>
          <w:kern w:val="0"/>
          <w:highlight w:val="none"/>
        </w:rPr>
        <w:t>人责任引起变更造成投资规模增加20%以上的，由</w:t>
      </w:r>
      <w:r>
        <w:rPr>
          <w:rFonts w:hint="eastAsia" w:ascii="Times New Roman"/>
          <w:snapToGrid w:val="0"/>
          <w:color w:val="auto"/>
          <w:kern w:val="0"/>
          <w:highlight w:val="none"/>
          <w:lang w:val="en-US" w:eastAsia="zh-CN"/>
        </w:rPr>
        <w:t>委托</w:t>
      </w:r>
      <w:r>
        <w:rPr>
          <w:rFonts w:hint="eastAsia" w:ascii="Times New Roman"/>
          <w:snapToGrid w:val="0"/>
          <w:color w:val="auto"/>
          <w:kern w:val="0"/>
          <w:highlight w:val="none"/>
        </w:rPr>
        <w:t>人扣减其40%委托费用。</w:t>
      </w:r>
    </w:p>
    <w:p w14:paraId="731AD45B">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b/>
          <w:bCs/>
          <w:snapToGrid w:val="0"/>
          <w:color w:val="auto"/>
          <w:kern w:val="0"/>
          <w:highlight w:val="none"/>
        </w:rPr>
      </w:pPr>
      <w:r>
        <w:rPr>
          <w:rFonts w:hint="eastAsia" w:ascii="Times New Roman"/>
          <w:b/>
          <w:bCs/>
          <w:snapToGrid w:val="0"/>
          <w:color w:val="auto"/>
          <w:kern w:val="0"/>
          <w:highlight w:val="none"/>
        </w:rPr>
        <w:t>7.3 工程进度控制：</w:t>
      </w:r>
    </w:p>
    <w:p w14:paraId="3E1AF651">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7.3.1 项目监理机构应审查施工单位报审的施工总进度计划和阶段性施工进度计划，提出审查意见，并应由总监理工程师审核后报建设单位。</w:t>
      </w:r>
    </w:p>
    <w:p w14:paraId="2D59DBCA">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施工进度计划审查应包括下列基本内容：</w:t>
      </w:r>
    </w:p>
    <w:p w14:paraId="7E8FAB13">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（1）施工进度计划应符合施工合同中工期的约定。</w:t>
      </w:r>
    </w:p>
    <w:p w14:paraId="00569D99">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（2）施工进度计划中主要工程项目无遗漏，应满足分批投入试运、分批动用的需要，阶段性施工进度计划应满足总进度控制目标的要求。</w:t>
      </w:r>
    </w:p>
    <w:p w14:paraId="3C861E5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（3）施工顺序的安排应符合施工工艺要求。</w:t>
      </w:r>
    </w:p>
    <w:p w14:paraId="0BC42DFD">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（4）施工人员、工程材料、施工机械等资源供应计划应满足施工进度计划的需要。</w:t>
      </w:r>
    </w:p>
    <w:p w14:paraId="093B1C0A">
      <w:pPr>
        <w:keepNext w:val="0"/>
        <w:keepLines w:val="0"/>
        <w:pageBreakBefore w:val="0"/>
        <w:kinsoku/>
        <w:wordWrap w:val="0"/>
        <w:overflowPunct/>
        <w:topLinePunct w:val="0"/>
        <w:autoSpaceDE/>
        <w:autoSpaceDN/>
        <w:bidi w:val="0"/>
        <w:adjustRightInd w:val="0"/>
        <w:snapToGrid w:val="0"/>
        <w:spacing w:line="240" w:lineRule="auto"/>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（5）施工进度计划应符合建设单位提供的资金、施工图纸、施工场地、物资等施工条件。</w:t>
      </w:r>
    </w:p>
    <w:p w14:paraId="04961962">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施工进度计划报审表应按相应规范的要求填写。</w:t>
      </w:r>
    </w:p>
    <w:p w14:paraId="32ACB633">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7.3.2项目监理机构应检查施工进度计划的实施情况，发现实际进度严重滞后于计划进度且影响合同工期时，应签发监理通知单，要求施工单位采取调整措施加快施工进度。总监理工程师应向建设单位报告工期延误风险。</w:t>
      </w:r>
    </w:p>
    <w:p w14:paraId="36DEF7B3">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7.3.3 项目监理机构应比较分析工程施工实际进度与计划进度，预测实际进度对工程总工期的影响，并应在监理月报中向建设单位报告工程实际进展情况。</w:t>
      </w:r>
    </w:p>
    <w:p w14:paraId="5ABDE768">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b/>
          <w:bCs/>
          <w:snapToGrid w:val="0"/>
          <w:color w:val="auto"/>
          <w:kern w:val="0"/>
          <w:highlight w:val="none"/>
        </w:rPr>
      </w:pPr>
      <w:r>
        <w:rPr>
          <w:rFonts w:hint="eastAsia" w:ascii="Times New Roman"/>
          <w:b/>
          <w:bCs/>
          <w:snapToGrid w:val="0"/>
          <w:color w:val="auto"/>
          <w:kern w:val="0"/>
          <w:highlight w:val="none"/>
        </w:rPr>
        <w:t>7.4 工程安全生产管理：</w:t>
      </w:r>
    </w:p>
    <w:p w14:paraId="15D9AE4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7.4.1 项目监理机构应根据法律法规、工程建设强制性标准，履行建设工程安全生产管理的监理职责，并应将安全生产管理的监理工作内容、方法和措施纳入监理规划及监理实施细则。</w:t>
      </w:r>
    </w:p>
    <w:p w14:paraId="643B3E7D">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7.4.2 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p w14:paraId="49A0F991">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7.4.3 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p w14:paraId="7F579011">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专项施工方案审查应包括下列基本内容：</w:t>
      </w:r>
    </w:p>
    <w:p w14:paraId="489ED48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（1）编审程序应符合相关规定。</w:t>
      </w:r>
    </w:p>
    <w:p w14:paraId="202BF900">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（2）安全技术措施应符合工程建设强制性标准。</w:t>
      </w:r>
    </w:p>
    <w:p w14:paraId="15D61359">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专项施工方案报审表应按相应规范的要求填写。</w:t>
      </w:r>
    </w:p>
    <w:p w14:paraId="02665E5A">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7.4.4项目监理机构应巡视检查危险性较大的分部分项工程专项施工方案实施情况。发现未按专项施工方案实施时，应签发监理通知单，要求施工单位按专项施工方案实施。</w:t>
      </w:r>
    </w:p>
    <w:p w14:paraId="149AB135">
      <w:pPr>
        <w:keepNext w:val="0"/>
        <w:keepLines w:val="0"/>
        <w:pageBreakBefore w:val="0"/>
        <w:kinsoku/>
        <w:wordWrap w:val="0"/>
        <w:overflowPunct/>
        <w:topLinePunct w:val="0"/>
        <w:autoSpaceDE/>
        <w:autoSpaceDN/>
        <w:bidi w:val="0"/>
        <w:adjustRightInd w:val="0"/>
        <w:snapToGrid w:val="0"/>
        <w:spacing w:line="420" w:lineRule="exact"/>
        <w:ind w:firstLine="560"/>
        <w:textAlignment w:val="auto"/>
        <w:rPr>
          <w:rFonts w:hint="eastAsia" w:ascii="Times New Roman"/>
          <w:snapToGrid w:val="0"/>
          <w:color w:val="auto"/>
          <w:kern w:val="0"/>
          <w:highlight w:val="none"/>
        </w:rPr>
      </w:pPr>
      <w:r>
        <w:rPr>
          <w:rFonts w:hint="eastAsia" w:ascii="Times New Roman"/>
          <w:snapToGrid w:val="0"/>
          <w:color w:val="auto"/>
          <w:kern w:val="0"/>
          <w:highlight w:val="none"/>
        </w:rPr>
        <w:t>7.4.5 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w:t>
      </w:r>
    </w:p>
    <w:p w14:paraId="3CBF63ED">
      <w:pPr>
        <w:keepNext w:val="0"/>
        <w:keepLines w:val="0"/>
        <w:pageBreakBefore w:val="0"/>
        <w:widowControl w:val="0"/>
        <w:kinsoku/>
        <w:wordWrap w:val="0"/>
        <w:overflowPunct/>
        <w:topLinePunct w:val="0"/>
        <w:autoSpaceDE/>
        <w:autoSpaceDN/>
        <w:bidi w:val="0"/>
        <w:adjustRightInd w:val="0"/>
        <w:snapToGrid w:val="0"/>
        <w:spacing w:line="420" w:lineRule="exact"/>
        <w:ind w:firstLine="480" w:firstLineChars="200"/>
        <w:textAlignment w:val="auto"/>
        <w:rPr>
          <w:rFonts w:hAnsi="宋体" w:cs="宋体"/>
          <w:snapToGrid w:val="0"/>
          <w:color w:val="auto"/>
          <w:kern w:val="0"/>
          <w:szCs w:val="24"/>
        </w:rPr>
      </w:pPr>
      <w:r>
        <w:rPr>
          <w:rFonts w:hint="eastAsia" w:ascii="Times New Roman"/>
          <w:snapToGrid w:val="0"/>
          <w:color w:val="auto"/>
          <w:kern w:val="0"/>
          <w:highlight w:val="none"/>
        </w:rPr>
        <w:t>监理报告应按相应规范的要求填写。</w:t>
      </w:r>
    </w:p>
    <w:p w14:paraId="06BFFCA1">
      <w:pPr>
        <w:pStyle w:val="38"/>
        <w:keepNext w:val="0"/>
        <w:keepLines w:val="0"/>
        <w:pageBreakBefore w:val="0"/>
        <w:kinsoku/>
        <w:overflowPunct/>
        <w:topLinePunct w:val="0"/>
        <w:autoSpaceDE/>
        <w:autoSpaceDN/>
        <w:bidi w:val="0"/>
        <w:spacing w:line="420" w:lineRule="exact"/>
        <w:textAlignment w:val="auto"/>
        <w:rPr>
          <w:rFonts w:ascii="宋体" w:hAnsi="宋体" w:cs="宋体"/>
          <w:snapToGrid w:val="0"/>
          <w:color w:val="auto"/>
        </w:rPr>
      </w:pPr>
    </w:p>
    <w:p w14:paraId="6D4094DE">
      <w:pPr>
        <w:pStyle w:val="38"/>
        <w:keepNext w:val="0"/>
        <w:keepLines w:val="0"/>
        <w:pageBreakBefore w:val="0"/>
        <w:kinsoku/>
        <w:overflowPunct/>
        <w:topLinePunct w:val="0"/>
        <w:autoSpaceDE/>
        <w:autoSpaceDN/>
        <w:bidi w:val="0"/>
        <w:spacing w:line="420" w:lineRule="exact"/>
        <w:textAlignment w:val="auto"/>
        <w:rPr>
          <w:rFonts w:ascii="宋体" w:hAnsi="宋体" w:cs="宋体"/>
          <w:snapToGrid w:val="0"/>
          <w:color w:val="auto"/>
        </w:rPr>
      </w:pPr>
    </w:p>
    <w:p w14:paraId="6E82C505">
      <w:pPr>
        <w:pStyle w:val="38"/>
        <w:keepNext w:val="0"/>
        <w:keepLines w:val="0"/>
        <w:pageBreakBefore w:val="0"/>
        <w:kinsoku/>
        <w:overflowPunct/>
        <w:topLinePunct w:val="0"/>
        <w:autoSpaceDE/>
        <w:autoSpaceDN/>
        <w:bidi w:val="0"/>
        <w:spacing w:line="420" w:lineRule="exact"/>
        <w:ind w:left="0" w:leftChars="0" w:firstLine="0" w:firstLineChars="0"/>
        <w:textAlignment w:val="auto"/>
        <w:rPr>
          <w:rFonts w:ascii="宋体" w:hAnsi="宋体" w:cs="宋体"/>
          <w:snapToGrid w:val="0"/>
          <w:color w:val="auto"/>
        </w:rPr>
      </w:pPr>
    </w:p>
    <w:bookmarkEnd w:id="196"/>
    <w:p w14:paraId="00DFB3FB">
      <w:pPr>
        <w:pStyle w:val="3"/>
        <w:tabs>
          <w:tab w:val="left" w:pos="885"/>
        </w:tabs>
        <w:wordWrap w:val="0"/>
        <w:autoSpaceDE/>
        <w:autoSpaceDN/>
        <w:snapToGrid w:val="0"/>
        <w:spacing w:line="440" w:lineRule="exact"/>
        <w:ind w:left="885" w:hanging="885"/>
        <w:jc w:val="center"/>
        <w:rPr>
          <w:rFonts w:ascii="Times New Roman"/>
          <w:b/>
          <w:snapToGrid w:val="0"/>
          <w:color w:val="auto"/>
          <w:sz w:val="32"/>
          <w:szCs w:val="22"/>
        </w:rPr>
      </w:pPr>
      <w:bookmarkStart w:id="265" w:name="_Toc21669"/>
      <w:bookmarkStart w:id="266" w:name="_Toc12650"/>
      <w:bookmarkStart w:id="267" w:name="_Toc16722"/>
      <w:bookmarkStart w:id="268" w:name="_Hlt69698796"/>
      <w:r>
        <w:rPr>
          <w:rFonts w:hint="eastAsia" w:ascii="Times New Roman"/>
          <w:b/>
          <w:snapToGrid w:val="0"/>
          <w:color w:val="auto"/>
          <w:sz w:val="32"/>
          <w:szCs w:val="22"/>
        </w:rPr>
        <w:t>第四章</w:t>
      </w:r>
      <w:bookmarkStart w:id="269" w:name="_Hlt87793853"/>
      <w:bookmarkEnd w:id="269"/>
      <w:r>
        <w:rPr>
          <w:rFonts w:hint="eastAsia" w:ascii="Times New Roman"/>
          <w:b/>
          <w:snapToGrid w:val="0"/>
          <w:color w:val="auto"/>
          <w:sz w:val="32"/>
          <w:szCs w:val="22"/>
        </w:rPr>
        <w:t xml:space="preserve"> 技术要求</w:t>
      </w:r>
      <w:bookmarkEnd w:id="265"/>
      <w:bookmarkEnd w:id="266"/>
      <w:bookmarkEnd w:id="267"/>
    </w:p>
    <w:bookmarkEnd w:id="268"/>
    <w:p w14:paraId="69F644B1">
      <w:pPr>
        <w:wordWrap w:val="0"/>
        <w:adjustRightInd w:val="0"/>
        <w:snapToGrid w:val="0"/>
        <w:spacing w:line="440" w:lineRule="exact"/>
        <w:rPr>
          <w:rFonts w:hint="eastAsia" w:hAnsi="宋体" w:cs="宋体"/>
          <w:bCs/>
          <w:snapToGrid w:val="0"/>
          <w:color w:val="auto"/>
          <w:kern w:val="0"/>
        </w:rPr>
      </w:pPr>
      <w:bookmarkStart w:id="270" w:name="_Hlt66104926"/>
      <w:bookmarkEnd w:id="270"/>
      <w:bookmarkStart w:id="271" w:name="_Hlt87793370"/>
      <w:bookmarkEnd w:id="271"/>
      <w:bookmarkStart w:id="272" w:name="_Hlt69359335"/>
      <w:bookmarkEnd w:id="272"/>
      <w:bookmarkStart w:id="273" w:name="_Hlt80411122"/>
      <w:bookmarkEnd w:id="273"/>
      <w:bookmarkStart w:id="274" w:name="_Hlt69265216"/>
      <w:bookmarkEnd w:id="274"/>
      <w:bookmarkStart w:id="275" w:name="_Hlt69116854"/>
      <w:bookmarkEnd w:id="275"/>
      <w:bookmarkStart w:id="276" w:name="_Hlt75685840"/>
      <w:bookmarkEnd w:id="276"/>
      <w:bookmarkStart w:id="277" w:name="_Hlt68774758"/>
      <w:bookmarkEnd w:id="277"/>
      <w:bookmarkStart w:id="278" w:name="_Hlt69357851"/>
      <w:bookmarkEnd w:id="278"/>
      <w:bookmarkStart w:id="279" w:name="_Hlt69358207"/>
      <w:bookmarkEnd w:id="279"/>
      <w:bookmarkStart w:id="280" w:name="_Hlt87793346"/>
      <w:bookmarkEnd w:id="280"/>
      <w:bookmarkStart w:id="281" w:name="_Toc2392"/>
      <w:bookmarkStart w:id="282" w:name="_Toc7515"/>
    </w:p>
    <w:bookmarkEnd w:id="281"/>
    <w:bookmarkEnd w:id="282"/>
    <w:p w14:paraId="1ECFD6A4">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
          <w:snapToGrid w:val="0"/>
          <w:color w:val="auto"/>
          <w:kern w:val="0"/>
        </w:rPr>
      </w:pPr>
      <w:bookmarkStart w:id="283" w:name="_Hlt69116863"/>
      <w:bookmarkEnd w:id="283"/>
      <w:bookmarkStart w:id="284" w:name="_Hlt69635247"/>
      <w:bookmarkEnd w:id="284"/>
      <w:bookmarkStart w:id="285" w:name="_Hlt69265207"/>
      <w:bookmarkEnd w:id="285"/>
      <w:bookmarkStart w:id="286" w:name="_Hlt69358336"/>
      <w:bookmarkEnd w:id="286"/>
      <w:bookmarkStart w:id="287" w:name="_Hlt69338190"/>
      <w:bookmarkEnd w:id="287"/>
      <w:bookmarkStart w:id="288" w:name="_Hlt66848640"/>
      <w:bookmarkEnd w:id="288"/>
      <w:bookmarkStart w:id="289" w:name="_Toc25992"/>
      <w:bookmarkStart w:id="290" w:name="_Toc29213"/>
      <w:bookmarkStart w:id="291" w:name="_Toc22126"/>
      <w:bookmarkStart w:id="292" w:name="_Toc29899"/>
      <w:bookmarkStart w:id="293" w:name="_Toc16011"/>
      <w:bookmarkStart w:id="294" w:name="_Hlt69698785"/>
      <w:r>
        <w:rPr>
          <w:rFonts w:hint="eastAsia" w:ascii="宋体" w:hAnsi="宋体" w:eastAsia="宋体" w:cs="宋体"/>
          <w:b/>
          <w:snapToGrid w:val="0"/>
          <w:color w:val="auto"/>
          <w:kern w:val="0"/>
        </w:rPr>
        <w:t>1．房屋建筑工程建设项目</w:t>
      </w:r>
      <w:bookmarkEnd w:id="289"/>
      <w:bookmarkEnd w:id="290"/>
      <w:bookmarkEnd w:id="291"/>
      <w:bookmarkEnd w:id="292"/>
    </w:p>
    <w:p w14:paraId="4B9FF912">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eastAsia="zh-CN"/>
        </w:rPr>
      </w:pPr>
      <w:bookmarkStart w:id="295" w:name="_Hlt69359086"/>
      <w:bookmarkEnd w:id="295"/>
      <w:bookmarkStart w:id="296" w:name="_Hlt78709799"/>
      <w:bookmarkEnd w:id="296"/>
      <w:bookmarkStart w:id="297" w:name="_Hlt69358458"/>
      <w:bookmarkEnd w:id="297"/>
      <w:bookmarkStart w:id="298" w:name="_Hlt69635252"/>
      <w:bookmarkEnd w:id="298"/>
      <w:bookmarkStart w:id="299" w:name="_Hlt69116858"/>
      <w:bookmarkEnd w:id="299"/>
      <w:bookmarkStart w:id="300" w:name="_Hlt69359243"/>
      <w:bookmarkEnd w:id="300"/>
      <w:bookmarkStart w:id="301" w:name="_Hlt69359245"/>
      <w:bookmarkEnd w:id="301"/>
      <w:r>
        <w:rPr>
          <w:rFonts w:hint="eastAsia" w:ascii="宋体" w:hAnsi="宋体" w:eastAsia="宋体" w:cs="宋体"/>
          <w:b w:val="0"/>
          <w:bCs/>
          <w:caps w:val="0"/>
          <w:smallCaps w:val="0"/>
          <w:snapToGrid w:val="0"/>
          <w:color w:val="auto"/>
          <w:spacing w:val="0"/>
          <w:kern w:val="0"/>
          <w:highlight w:val="none"/>
          <w:lang w:eastAsia="zh-CN"/>
        </w:rPr>
        <w:t>房屋建筑工程建设项目必须执行的现行技术规范，包括且不限于：</w:t>
      </w:r>
    </w:p>
    <w:p w14:paraId="6EFD45B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《建筑工程施工质量验收统一标准》；</w:t>
      </w:r>
    </w:p>
    <w:p w14:paraId="2AFE1AB6">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2</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《建筑地基基础工程施工质量验收规范》；</w:t>
      </w:r>
    </w:p>
    <w:p w14:paraId="2382E13A">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3</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《砌体工程施工质量验收规范》；</w:t>
      </w:r>
    </w:p>
    <w:p w14:paraId="2A76B625">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4</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《混凝土结构工程施工质量验收规范》；</w:t>
      </w:r>
    </w:p>
    <w:p w14:paraId="5ED1B4E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5</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《屋面工程质量验收规范》；</w:t>
      </w:r>
    </w:p>
    <w:p w14:paraId="33A489D3">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6</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《地下防水工程质量验收规范》；</w:t>
      </w:r>
    </w:p>
    <w:p w14:paraId="4E6FF6BF">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7</w:t>
      </w:r>
      <w:r>
        <w:rPr>
          <w:rFonts w:hint="eastAsia" w:ascii="宋体" w:hAnsi="宋体" w:eastAsia="宋体" w:cs="宋体"/>
          <w:b w:val="0"/>
          <w:bCs/>
          <w:caps w:val="0"/>
          <w:smallCaps w:val="0"/>
          <w:snapToGrid w:val="0"/>
          <w:color w:val="auto"/>
          <w:spacing w:val="0"/>
          <w:kern w:val="0"/>
          <w:highlight w:val="none"/>
          <w:lang w:eastAsia="zh-CN"/>
        </w:rPr>
        <w:t>）</w:t>
      </w:r>
      <w:bookmarkStart w:id="302" w:name="_Hlt78795211"/>
      <w:bookmarkEnd w:id="302"/>
      <w:r>
        <w:rPr>
          <w:rFonts w:hint="eastAsia" w:ascii="宋体" w:hAnsi="宋体" w:eastAsia="宋体" w:cs="宋体"/>
          <w:b w:val="0"/>
          <w:bCs/>
          <w:caps w:val="0"/>
          <w:smallCaps w:val="0"/>
          <w:snapToGrid w:val="0"/>
          <w:color w:val="auto"/>
          <w:spacing w:val="0"/>
          <w:kern w:val="0"/>
          <w:highlight w:val="none"/>
        </w:rPr>
        <w:t>《建筑地面工程施工质量验收规范》；</w:t>
      </w:r>
    </w:p>
    <w:p w14:paraId="39CE731D">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8</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《建筑装饰装修工程施工质量验收规范》；</w:t>
      </w:r>
    </w:p>
    <w:p w14:paraId="7C04B74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9</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《建筑给排水及采暖工程施工质量验收规范》；</w:t>
      </w:r>
    </w:p>
    <w:p w14:paraId="1A832710">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10</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《建筑电气工程施工质量验收规范》；</w:t>
      </w:r>
    </w:p>
    <w:p w14:paraId="3E48EFCD">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（11）《住建部绿色建筑评价标准》；</w:t>
      </w:r>
    </w:p>
    <w:p w14:paraId="51C413A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（12）《建筑节能与可再生能源利用通用规范》（GB55015-2021）；</w:t>
      </w:r>
    </w:p>
    <w:p w14:paraId="42DB23AA">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（13）《建筑环境通用规范》；</w:t>
      </w:r>
    </w:p>
    <w:p w14:paraId="37CBC5FF">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14</w:t>
      </w:r>
      <w:r>
        <w:rPr>
          <w:rFonts w:hint="eastAsia" w:ascii="宋体" w:hAnsi="宋体" w:eastAsia="宋体" w:cs="宋体"/>
          <w:b w:val="0"/>
          <w:bCs/>
          <w:caps w:val="0"/>
          <w:smallCaps w:val="0"/>
          <w:snapToGrid w:val="0"/>
          <w:color w:val="auto"/>
          <w:spacing w:val="0"/>
          <w:kern w:val="0"/>
          <w:highlight w:val="none"/>
          <w:lang w:eastAsia="zh-CN"/>
        </w:rPr>
        <w:t>）《广东省住房和城乡建设厅绿色施工导则》；</w:t>
      </w:r>
    </w:p>
    <w:p w14:paraId="45C90515">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eastAsia="zh-CN"/>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15</w:t>
      </w:r>
      <w:r>
        <w:rPr>
          <w:rFonts w:hint="eastAsia" w:ascii="宋体" w:hAnsi="宋体" w:eastAsia="宋体" w:cs="宋体"/>
          <w:b w:val="0"/>
          <w:bCs/>
          <w:caps w:val="0"/>
          <w:smallCaps w:val="0"/>
          <w:snapToGrid w:val="0"/>
          <w:color w:val="auto"/>
          <w:spacing w:val="0"/>
          <w:kern w:val="0"/>
          <w:highlight w:val="none"/>
          <w:lang w:eastAsia="zh-CN"/>
        </w:rPr>
        <w:t>）《广东省建筑工程绿色施工评价标准》；</w:t>
      </w:r>
    </w:p>
    <w:p w14:paraId="56DD4586">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（16）《广东省建筑节能与绿色建筑工程施工质量验收规范》</w:t>
      </w:r>
    </w:p>
    <w:p w14:paraId="45654C5C">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Cs/>
          <w:snapToGrid w:val="0"/>
          <w:color w:val="auto"/>
          <w:kern w:val="0"/>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17</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其他现行国家</w:t>
      </w:r>
      <w:r>
        <w:rPr>
          <w:rFonts w:hint="eastAsia" w:ascii="宋体" w:hAnsi="宋体" w:eastAsia="宋体" w:cs="宋体"/>
          <w:b w:val="0"/>
          <w:bCs/>
          <w:caps w:val="0"/>
          <w:smallCaps w:val="0"/>
          <w:snapToGrid w:val="0"/>
          <w:color w:val="auto"/>
          <w:spacing w:val="0"/>
          <w:kern w:val="0"/>
          <w:highlight w:val="none"/>
          <w:lang w:eastAsia="zh-CN"/>
        </w:rPr>
        <w:t>、广东省关于房建工程的</w:t>
      </w:r>
      <w:r>
        <w:rPr>
          <w:rFonts w:hint="eastAsia" w:ascii="宋体" w:hAnsi="宋体" w:eastAsia="宋体" w:cs="宋体"/>
          <w:b w:val="0"/>
          <w:bCs/>
          <w:caps w:val="0"/>
          <w:smallCaps w:val="0"/>
          <w:snapToGrid w:val="0"/>
          <w:color w:val="auto"/>
          <w:spacing w:val="0"/>
          <w:kern w:val="0"/>
          <w:highlight w:val="none"/>
        </w:rPr>
        <w:t>施工</w:t>
      </w:r>
      <w:r>
        <w:rPr>
          <w:rFonts w:hint="eastAsia" w:ascii="宋体" w:hAnsi="宋体" w:eastAsia="宋体" w:cs="宋体"/>
          <w:b w:val="0"/>
          <w:bCs/>
          <w:caps w:val="0"/>
          <w:smallCaps w:val="0"/>
          <w:snapToGrid w:val="0"/>
          <w:color w:val="auto"/>
          <w:spacing w:val="0"/>
          <w:kern w:val="0"/>
          <w:highlight w:val="none"/>
          <w:lang w:eastAsia="zh-CN"/>
        </w:rPr>
        <w:t>及验收</w:t>
      </w:r>
      <w:r>
        <w:rPr>
          <w:rFonts w:hint="eastAsia" w:ascii="宋体" w:hAnsi="宋体" w:eastAsia="宋体" w:cs="宋体"/>
          <w:b w:val="0"/>
          <w:bCs/>
          <w:caps w:val="0"/>
          <w:smallCaps w:val="0"/>
          <w:snapToGrid w:val="0"/>
          <w:color w:val="auto"/>
          <w:spacing w:val="0"/>
          <w:kern w:val="0"/>
          <w:highlight w:val="none"/>
        </w:rPr>
        <w:t>规范</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定额、</w:t>
      </w:r>
      <w:r>
        <w:rPr>
          <w:rFonts w:hint="eastAsia" w:ascii="宋体" w:hAnsi="宋体" w:eastAsia="宋体" w:cs="宋体"/>
          <w:b w:val="0"/>
          <w:bCs/>
          <w:caps w:val="0"/>
          <w:smallCaps w:val="0"/>
          <w:snapToGrid w:val="0"/>
          <w:color w:val="auto"/>
          <w:spacing w:val="0"/>
          <w:kern w:val="0"/>
          <w:highlight w:val="none"/>
          <w:lang w:eastAsia="zh-CN"/>
        </w:rPr>
        <w:t>规程、</w:t>
      </w:r>
      <w:r>
        <w:rPr>
          <w:rFonts w:hint="eastAsia" w:ascii="宋体" w:hAnsi="宋体" w:eastAsia="宋体" w:cs="宋体"/>
          <w:b w:val="0"/>
          <w:bCs/>
          <w:caps w:val="0"/>
          <w:smallCaps w:val="0"/>
          <w:snapToGrid w:val="0"/>
          <w:color w:val="auto"/>
          <w:spacing w:val="0"/>
          <w:kern w:val="0"/>
          <w:highlight w:val="none"/>
        </w:rPr>
        <w:t>标准。</w:t>
      </w:r>
    </w:p>
    <w:p w14:paraId="019DA053">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Cs/>
          <w:snapToGrid w:val="0"/>
          <w:color w:val="auto"/>
          <w:kern w:val="0"/>
        </w:rPr>
      </w:pPr>
      <w:bookmarkStart w:id="303" w:name="_Toc3631"/>
      <w:bookmarkStart w:id="304" w:name="_Toc23789"/>
      <w:bookmarkStart w:id="305" w:name="_Toc16196"/>
      <w:bookmarkStart w:id="306" w:name="_Toc2706"/>
      <w:r>
        <w:rPr>
          <w:rFonts w:hint="eastAsia" w:ascii="宋体" w:hAnsi="宋体" w:eastAsia="宋体" w:cs="宋体"/>
          <w:b/>
          <w:snapToGrid w:val="0"/>
          <w:color w:val="auto"/>
          <w:kern w:val="0"/>
        </w:rPr>
        <w:t>2．市政基础设施工程建设项目</w:t>
      </w:r>
      <w:bookmarkEnd w:id="303"/>
      <w:bookmarkEnd w:id="304"/>
      <w:bookmarkEnd w:id="305"/>
      <w:bookmarkEnd w:id="306"/>
    </w:p>
    <w:p w14:paraId="499DBC66">
      <w:pPr>
        <w:keepNext w:val="0"/>
        <w:keepLines w:val="0"/>
        <w:pageBreakBefore w:val="0"/>
        <w:kinsoku/>
        <w:wordWrap w:val="0"/>
        <w:overflowPunct/>
        <w:topLinePunct w:val="0"/>
        <w:bidi w:val="0"/>
        <w:adjustRightInd w:val="0"/>
        <w:snapToGrid w:val="0"/>
        <w:spacing w:line="500" w:lineRule="exact"/>
        <w:ind w:firstLine="480" w:firstLineChars="200"/>
        <w:rPr>
          <w:rFonts w:hint="eastAsia" w:ascii="宋体" w:hAnsi="宋体" w:eastAsia="宋体" w:cs="宋体"/>
          <w:b w:val="0"/>
          <w:bCs/>
          <w:snapToGrid w:val="0"/>
          <w:color w:val="auto"/>
          <w:kern w:val="0"/>
          <w:szCs w:val="28"/>
        </w:rPr>
      </w:pPr>
      <w:r>
        <w:rPr>
          <w:rFonts w:hint="eastAsia" w:ascii="宋体" w:hAnsi="宋体" w:eastAsia="宋体" w:cs="宋体"/>
          <w:b w:val="0"/>
          <w:bCs/>
          <w:snapToGrid w:val="0"/>
          <w:color w:val="auto"/>
          <w:kern w:val="0"/>
        </w:rPr>
        <w:t>市政基础设施工程建设项目必须执行的现行技术规范，包括且不限于：</w:t>
      </w:r>
    </w:p>
    <w:p w14:paraId="444FEA1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szCs w:val="28"/>
          <w:highlight w:val="none"/>
          <w:lang w:eastAsia="zh-CN"/>
        </w:rPr>
        <w:t>（</w:t>
      </w:r>
      <w:r>
        <w:rPr>
          <w:rFonts w:hint="eastAsia" w:ascii="宋体" w:hAnsi="宋体" w:eastAsia="宋体" w:cs="宋体"/>
          <w:b w:val="0"/>
          <w:bCs/>
          <w:caps w:val="0"/>
          <w:smallCaps w:val="0"/>
          <w:snapToGrid w:val="0"/>
          <w:color w:val="auto"/>
          <w:spacing w:val="0"/>
          <w:kern w:val="0"/>
          <w:szCs w:val="28"/>
          <w:highlight w:val="none"/>
          <w:lang w:val="en-US" w:eastAsia="zh-CN"/>
        </w:rPr>
        <w:t>1</w:t>
      </w:r>
      <w:r>
        <w:rPr>
          <w:rFonts w:hint="eastAsia" w:ascii="宋体" w:hAnsi="宋体" w:eastAsia="宋体" w:cs="宋体"/>
          <w:b w:val="0"/>
          <w:bCs/>
          <w:caps w:val="0"/>
          <w:smallCaps w:val="0"/>
          <w:snapToGrid w:val="0"/>
          <w:color w:val="auto"/>
          <w:spacing w:val="0"/>
          <w:kern w:val="0"/>
          <w:szCs w:val="28"/>
          <w:highlight w:val="none"/>
          <w:lang w:eastAsia="zh-CN"/>
        </w:rPr>
        <w:t>）</w:t>
      </w:r>
      <w:r>
        <w:rPr>
          <w:rFonts w:hint="eastAsia" w:ascii="宋体" w:hAnsi="宋体" w:eastAsia="宋体" w:cs="宋体"/>
          <w:b w:val="0"/>
          <w:bCs/>
          <w:caps w:val="0"/>
          <w:smallCaps w:val="0"/>
          <w:snapToGrid w:val="0"/>
          <w:color w:val="auto"/>
          <w:spacing w:val="0"/>
          <w:kern w:val="0"/>
          <w:szCs w:val="28"/>
          <w:highlight w:val="none"/>
        </w:rPr>
        <w:t>《公路路基施工技术规范》</w:t>
      </w:r>
      <w:r>
        <w:rPr>
          <w:rFonts w:hint="eastAsia" w:ascii="宋体" w:hAnsi="宋体" w:eastAsia="宋体" w:cs="宋体"/>
          <w:b w:val="0"/>
          <w:bCs/>
          <w:caps w:val="0"/>
          <w:smallCaps w:val="0"/>
          <w:snapToGrid w:val="0"/>
          <w:color w:val="auto"/>
          <w:spacing w:val="0"/>
          <w:kern w:val="0"/>
          <w:highlight w:val="none"/>
        </w:rPr>
        <w:t>；</w:t>
      </w:r>
    </w:p>
    <w:p w14:paraId="308030B2">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2</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《市政道路工程质量检验评定标准》；</w:t>
      </w:r>
    </w:p>
    <w:p w14:paraId="40CE13C2">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3</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《市政排水管渠工程质量检验评定标准》；</w:t>
      </w:r>
    </w:p>
    <w:p w14:paraId="0BBF4B9D">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4</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《给水排水管道工程施工及验收规范》；</w:t>
      </w:r>
    </w:p>
    <w:p w14:paraId="45EE277A">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5</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《城市道路路基工程施工及验收规范》；</w:t>
      </w:r>
    </w:p>
    <w:p w14:paraId="3F50DB65">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6</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《水泥砼路面施工及验收规范》；</w:t>
      </w:r>
    </w:p>
    <w:p w14:paraId="08D3BB4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7</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《公路水泥砼路面施工技术规范》；</w:t>
      </w:r>
    </w:p>
    <w:p w14:paraId="1D6C46CE">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8</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《埋地硬聚氯乙烯排水管道工程技术规程》；</w:t>
      </w:r>
    </w:p>
    <w:p w14:paraId="6CA9A66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9</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《沥青路面施工及验收规范》；</w:t>
      </w:r>
    </w:p>
    <w:p w14:paraId="750FA0F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10</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《广东省</w:t>
      </w:r>
      <w:r>
        <w:rPr>
          <w:rFonts w:hint="eastAsia" w:ascii="宋体" w:hAnsi="宋体" w:eastAsia="宋体" w:cs="宋体"/>
          <w:b w:val="0"/>
          <w:bCs/>
          <w:caps w:val="0"/>
          <w:smallCaps w:val="0"/>
          <w:snapToGrid w:val="0"/>
          <w:color w:val="auto"/>
          <w:spacing w:val="0"/>
          <w:kern w:val="0"/>
          <w:highlight w:val="none"/>
          <w:lang w:eastAsia="zh-CN"/>
        </w:rPr>
        <w:t>市政</w:t>
      </w:r>
      <w:r>
        <w:rPr>
          <w:rFonts w:hint="eastAsia" w:ascii="宋体" w:hAnsi="宋体" w:eastAsia="宋体" w:cs="宋体"/>
          <w:b w:val="0"/>
          <w:bCs/>
          <w:caps w:val="0"/>
          <w:smallCaps w:val="0"/>
          <w:snapToGrid w:val="0"/>
          <w:color w:val="auto"/>
          <w:spacing w:val="0"/>
          <w:kern w:val="0"/>
          <w:highlight w:val="none"/>
        </w:rPr>
        <w:t>工程施工质量技术资料统一用表》。</w:t>
      </w:r>
    </w:p>
    <w:p w14:paraId="27EDDC28">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rPr>
      </w:pPr>
      <w:bookmarkStart w:id="307" w:name="_Toc8840"/>
      <w:bookmarkStart w:id="308" w:name="_Toc20464"/>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11</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i w:val="0"/>
          <w:iCs w:val="0"/>
          <w:color w:val="auto"/>
          <w:kern w:val="0"/>
          <w:szCs w:val="21"/>
        </w:rPr>
        <w:t>《城市道路照明设计标准》（CJJ45-2015）；</w:t>
      </w:r>
      <w:bookmarkEnd w:id="307"/>
      <w:bookmarkEnd w:id="308"/>
    </w:p>
    <w:p w14:paraId="01A36CBB">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szCs w:val="21"/>
        </w:rPr>
      </w:pPr>
      <w:bookmarkStart w:id="309" w:name="_Toc12769"/>
      <w:bookmarkStart w:id="310" w:name="_Toc8828"/>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12</w:t>
      </w:r>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rPr>
        <w:t>《低压配电设计规范》（GB50054-2011）；</w:t>
      </w:r>
      <w:bookmarkEnd w:id="309"/>
      <w:bookmarkEnd w:id="310"/>
    </w:p>
    <w:p w14:paraId="59EE4D3F">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rPr>
      </w:pPr>
      <w:bookmarkStart w:id="311" w:name="_Toc17054"/>
      <w:bookmarkStart w:id="312" w:name="_Toc5338"/>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13</w:t>
      </w:r>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rPr>
        <w:t>《城市道路照明工程施工及验收规程》（CJJ89-2012）；</w:t>
      </w:r>
      <w:bookmarkEnd w:id="311"/>
      <w:bookmarkEnd w:id="312"/>
    </w:p>
    <w:p w14:paraId="17E5A6B8">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lang w:val="en-US" w:eastAsia="zh-CN"/>
        </w:rPr>
      </w:pPr>
      <w:bookmarkStart w:id="313" w:name="_Toc17302"/>
      <w:bookmarkStart w:id="314" w:name="_Toc15704"/>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14</w:t>
      </w:r>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LED道路照明工程技术规范</w:t>
      </w:r>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DB44/T 1898-2016</w:t>
      </w:r>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w:t>
      </w:r>
      <w:bookmarkEnd w:id="313"/>
      <w:bookmarkEnd w:id="314"/>
    </w:p>
    <w:p w14:paraId="0F08A875">
      <w:pPr>
        <w:pStyle w:val="152"/>
        <w:keepNext w:val="0"/>
        <w:keepLines w:val="0"/>
        <w:pageBreakBefore w:val="0"/>
        <w:kinsoku/>
        <w:overflowPunct/>
        <w:topLinePunct w:val="0"/>
        <w:bidi w:val="0"/>
        <w:spacing w:line="500" w:lineRule="exact"/>
        <w:ind w:left="0" w:leftChars="0" w:firstLine="480" w:firstLineChars="200"/>
        <w:rPr>
          <w:rFonts w:hint="eastAsia" w:ascii="宋体" w:hAnsi="宋体" w:eastAsia="宋体" w:cs="宋体"/>
          <w:b w:val="0"/>
          <w:bCs/>
          <w:i w:val="0"/>
          <w:iCs w:val="0"/>
          <w:color w:val="auto"/>
          <w:kern w:val="0"/>
          <w:szCs w:val="21"/>
          <w:lang w:val="en-US" w:eastAsia="zh-CN"/>
        </w:rPr>
      </w:pPr>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15</w:t>
      </w:r>
      <w:r>
        <w:rPr>
          <w:rFonts w:hint="eastAsia" w:ascii="宋体" w:hAnsi="宋体" w:eastAsia="宋体" w:cs="宋体"/>
          <w:b w:val="0"/>
          <w:bCs/>
          <w:i w:val="0"/>
          <w:iCs w:val="0"/>
          <w:color w:val="auto"/>
          <w:kern w:val="0"/>
          <w:szCs w:val="21"/>
          <w:lang w:eastAsia="zh-CN"/>
        </w:rPr>
        <w:t>）《灯具第</w:t>
      </w:r>
      <w:r>
        <w:rPr>
          <w:rFonts w:hint="eastAsia" w:ascii="宋体" w:hAnsi="宋体" w:eastAsia="宋体" w:cs="宋体"/>
          <w:b w:val="0"/>
          <w:bCs/>
          <w:i w:val="0"/>
          <w:iCs w:val="0"/>
          <w:color w:val="auto"/>
          <w:kern w:val="0"/>
          <w:szCs w:val="21"/>
          <w:lang w:val="en-US" w:eastAsia="zh-CN"/>
        </w:rPr>
        <w:t>1部分：一般要求与试验</w:t>
      </w:r>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GB7000.1-2015</w:t>
      </w:r>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w:t>
      </w:r>
    </w:p>
    <w:p w14:paraId="64E0630B">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i w:val="0"/>
          <w:iCs w:val="0"/>
          <w:color w:val="auto"/>
          <w:kern w:val="0"/>
          <w:szCs w:val="21"/>
          <w:lang w:val="en-US" w:eastAsia="zh-CN"/>
        </w:rPr>
      </w:pPr>
      <w:r>
        <w:rPr>
          <w:rFonts w:hint="eastAsia" w:ascii="宋体" w:hAnsi="宋体" w:eastAsia="宋体" w:cs="宋体"/>
          <w:b w:val="0"/>
          <w:bCs/>
          <w:i w:val="0"/>
          <w:iCs w:val="0"/>
          <w:color w:val="auto"/>
          <w:kern w:val="0"/>
          <w:szCs w:val="21"/>
          <w:lang w:eastAsia="zh-CN"/>
        </w:rPr>
        <w:t>（</w:t>
      </w:r>
      <w:r>
        <w:rPr>
          <w:rFonts w:hint="eastAsia" w:ascii="宋体" w:hAnsi="宋体" w:eastAsia="宋体" w:cs="宋体"/>
          <w:b w:val="0"/>
          <w:bCs/>
          <w:i w:val="0"/>
          <w:iCs w:val="0"/>
          <w:color w:val="auto"/>
          <w:kern w:val="0"/>
          <w:szCs w:val="21"/>
          <w:lang w:val="en-US" w:eastAsia="zh-CN"/>
        </w:rPr>
        <w:t>16</w:t>
      </w:r>
      <w:r>
        <w:rPr>
          <w:rFonts w:hint="eastAsia" w:ascii="宋体" w:hAnsi="宋体" w:eastAsia="宋体" w:cs="宋体"/>
          <w:b w:val="0"/>
          <w:bCs/>
          <w:i w:val="0"/>
          <w:iCs w:val="0"/>
          <w:color w:val="auto"/>
          <w:kern w:val="0"/>
          <w:szCs w:val="21"/>
          <w:lang w:eastAsia="zh-CN"/>
        </w:rPr>
        <w:t>）《电缆工程电缆设计标准》（</w:t>
      </w:r>
      <w:r>
        <w:rPr>
          <w:rFonts w:hint="eastAsia" w:ascii="宋体" w:hAnsi="宋体" w:eastAsia="宋体" w:cs="宋体"/>
          <w:b w:val="0"/>
          <w:bCs/>
          <w:i w:val="0"/>
          <w:iCs w:val="0"/>
          <w:color w:val="auto"/>
          <w:kern w:val="0"/>
          <w:szCs w:val="21"/>
          <w:lang w:val="en-US" w:eastAsia="zh-CN"/>
        </w:rPr>
        <w:t>GB50217-2018</w:t>
      </w:r>
      <w:r>
        <w:rPr>
          <w:rFonts w:hint="eastAsia" w:ascii="宋体" w:hAnsi="宋体" w:eastAsia="宋体" w:cs="宋体"/>
          <w:b w:val="0"/>
          <w:bCs/>
          <w:i w:val="0"/>
          <w:iCs w:val="0"/>
          <w:color w:val="auto"/>
          <w:kern w:val="0"/>
          <w:szCs w:val="21"/>
          <w:lang w:eastAsia="zh-CN"/>
        </w:rPr>
        <w:t>）；</w:t>
      </w:r>
    </w:p>
    <w:p w14:paraId="2BD7371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snapToGrid w:val="0"/>
          <w:color w:val="auto"/>
          <w:kern w:val="0"/>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17</w:t>
      </w:r>
      <w:r>
        <w:rPr>
          <w:rFonts w:hint="eastAsia" w:ascii="宋体" w:hAnsi="宋体" w:eastAsia="宋体" w:cs="宋体"/>
          <w:b w:val="0"/>
          <w:bCs/>
          <w:caps w:val="0"/>
          <w:smallCaps w:val="0"/>
          <w:snapToGrid w:val="0"/>
          <w:color w:val="auto"/>
          <w:spacing w:val="0"/>
          <w:kern w:val="0"/>
          <w:highlight w:val="none"/>
          <w:lang w:eastAsia="zh-CN"/>
        </w:rPr>
        <w:t>）其他现行国家、广东省关于市政工程的技术及验收规范、</w:t>
      </w:r>
      <w:r>
        <w:rPr>
          <w:rFonts w:hint="eastAsia" w:ascii="宋体" w:hAnsi="宋体" w:eastAsia="宋体" w:cs="宋体"/>
          <w:b w:val="0"/>
          <w:bCs/>
          <w:caps w:val="0"/>
          <w:smallCaps w:val="0"/>
          <w:snapToGrid w:val="0"/>
          <w:color w:val="auto"/>
          <w:spacing w:val="0"/>
          <w:kern w:val="0"/>
          <w:highlight w:val="none"/>
          <w:lang w:val="en-US" w:eastAsia="zh-CN"/>
        </w:rPr>
        <w:t>定额、</w:t>
      </w:r>
      <w:r>
        <w:rPr>
          <w:rFonts w:hint="eastAsia" w:ascii="宋体" w:hAnsi="宋体" w:eastAsia="宋体" w:cs="宋体"/>
          <w:b w:val="0"/>
          <w:bCs/>
          <w:caps w:val="0"/>
          <w:smallCaps w:val="0"/>
          <w:snapToGrid w:val="0"/>
          <w:color w:val="auto"/>
          <w:spacing w:val="0"/>
          <w:kern w:val="0"/>
          <w:highlight w:val="none"/>
          <w:lang w:eastAsia="zh-CN"/>
        </w:rPr>
        <w:t>规程、标准。</w:t>
      </w:r>
    </w:p>
    <w:p w14:paraId="20839665">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
          <w:snapToGrid w:val="0"/>
          <w:color w:val="auto"/>
          <w:kern w:val="0"/>
        </w:rPr>
      </w:pPr>
      <w:bookmarkStart w:id="315" w:name="_Toc20571"/>
      <w:bookmarkStart w:id="316" w:name="_Toc5246"/>
      <w:r>
        <w:rPr>
          <w:rFonts w:hint="eastAsia" w:ascii="宋体" w:hAnsi="宋体" w:eastAsia="宋体" w:cs="宋体"/>
          <w:b/>
          <w:snapToGrid w:val="0"/>
          <w:color w:val="auto"/>
          <w:kern w:val="0"/>
        </w:rPr>
        <w:t>3．备查要求</w:t>
      </w:r>
      <w:bookmarkEnd w:id="315"/>
      <w:bookmarkEnd w:id="316"/>
    </w:p>
    <w:p w14:paraId="06C3D4AC">
      <w:pPr>
        <w:keepNext w:val="0"/>
        <w:keepLines w:val="0"/>
        <w:pageBreakBefore w:val="0"/>
        <w:kinsoku/>
        <w:wordWrap w:val="0"/>
        <w:overflowPunct/>
        <w:topLinePunct w:val="0"/>
        <w:bidi w:val="0"/>
        <w:adjustRightInd w:val="0"/>
        <w:snapToGrid w:val="0"/>
        <w:spacing w:line="500" w:lineRule="exact"/>
        <w:ind w:firstLine="560"/>
        <w:rPr>
          <w:rFonts w:hint="eastAsia" w:ascii="宋体" w:hAnsi="宋体" w:eastAsia="宋体" w:cs="宋体"/>
          <w:strike/>
          <w:snapToGrid w:val="0"/>
          <w:color w:val="auto"/>
          <w:kern w:val="0"/>
        </w:rPr>
        <w:sectPr>
          <w:endnotePr>
            <w:numFmt w:val="decimal"/>
          </w:endnotePr>
          <w:pgSz w:w="11906" w:h="16838"/>
          <w:pgMar w:top="1417" w:right="1417" w:bottom="1261" w:left="1417" w:header="850" w:footer="992" w:gutter="0"/>
          <w:pgNumType w:fmt="decimal"/>
          <w:cols w:space="0" w:num="1"/>
          <w:rtlGutter w:val="0"/>
          <w:docGrid w:linePitch="327" w:charSpace="0"/>
        </w:sectPr>
      </w:pPr>
      <w:r>
        <w:rPr>
          <w:rFonts w:hint="eastAsia" w:ascii="宋体" w:hAnsi="宋体" w:eastAsia="宋体" w:cs="宋体"/>
          <w:b w:val="0"/>
          <w:bCs/>
          <w:snapToGrid w:val="0"/>
          <w:color w:val="auto"/>
          <w:kern w:val="0"/>
        </w:rPr>
        <w:t>监理人必须在施工现场准备至少一套上述规范，委托人可随时检</w:t>
      </w:r>
      <w:r>
        <w:rPr>
          <w:rFonts w:hint="eastAsia" w:ascii="宋体" w:hAnsi="宋体" w:eastAsia="宋体" w:cs="宋体"/>
          <w:bCs/>
          <w:snapToGrid w:val="0"/>
          <w:color w:val="auto"/>
          <w:kern w:val="0"/>
        </w:rPr>
        <w:t>查监理人的上述规范，并监督监理人按规范要求执行。</w:t>
      </w:r>
      <w:bookmarkStart w:id="317" w:name="_Hlt69670335"/>
      <w:bookmarkEnd w:id="317"/>
    </w:p>
    <w:p w14:paraId="2C01AB53">
      <w:pPr>
        <w:pStyle w:val="3"/>
        <w:wordWrap w:val="0"/>
        <w:autoSpaceDE/>
        <w:autoSpaceDN/>
        <w:snapToGrid w:val="0"/>
        <w:spacing w:line="440" w:lineRule="exact"/>
        <w:jc w:val="center"/>
        <w:rPr>
          <w:rFonts w:ascii="Times New Roman"/>
          <w:b/>
          <w:snapToGrid w:val="0"/>
          <w:color w:val="auto"/>
          <w:sz w:val="32"/>
          <w:szCs w:val="22"/>
        </w:rPr>
      </w:pPr>
      <w:bookmarkStart w:id="318" w:name="_Toc6051"/>
      <w:r>
        <w:rPr>
          <w:rFonts w:hint="eastAsia" w:ascii="Times New Roman"/>
          <w:b/>
          <w:snapToGrid w:val="0"/>
          <w:color w:val="auto"/>
          <w:sz w:val="32"/>
          <w:szCs w:val="22"/>
        </w:rPr>
        <w:t xml:space="preserve">第五章 </w:t>
      </w:r>
      <w:bookmarkStart w:id="319" w:name="_Hlt75747044"/>
      <w:bookmarkEnd w:id="319"/>
      <w:r>
        <w:rPr>
          <w:rFonts w:hint="eastAsia" w:ascii="Times New Roman"/>
          <w:b/>
          <w:snapToGrid w:val="0"/>
          <w:color w:val="auto"/>
          <w:sz w:val="32"/>
          <w:szCs w:val="22"/>
        </w:rPr>
        <w:t>投标文件格式</w:t>
      </w:r>
      <w:bookmarkEnd w:id="293"/>
      <w:bookmarkEnd w:id="318"/>
    </w:p>
    <w:bookmarkEnd w:id="294"/>
    <w:p w14:paraId="7A6D8682">
      <w:pPr>
        <w:pStyle w:val="70"/>
        <w:keepNext w:val="0"/>
        <w:keepLines w:val="0"/>
        <w:widowControl w:val="0"/>
        <w:wordWrap w:val="0"/>
        <w:adjustRightInd w:val="0"/>
        <w:snapToGrid w:val="0"/>
        <w:spacing w:before="0" w:after="0" w:line="240" w:lineRule="auto"/>
        <w:ind w:left="3640" w:leftChars="15" w:hanging="3604" w:hangingChars="1496"/>
        <w:jc w:val="both"/>
        <w:outlineLvl w:val="9"/>
        <w:rPr>
          <w:rFonts w:ascii="Times New Roman"/>
          <w:b/>
          <w:snapToGrid w:val="0"/>
          <w:color w:val="auto"/>
        </w:rPr>
      </w:pPr>
      <w:bookmarkStart w:id="320" w:name="_附件一：投标函"/>
      <w:bookmarkEnd w:id="320"/>
      <w:bookmarkStart w:id="321" w:name="_附件四：工期承诺书"/>
      <w:bookmarkEnd w:id="321"/>
      <w:bookmarkStart w:id="322" w:name="_附件二：近三年度主要施工项目（竣工及在建）一览表"/>
      <w:bookmarkEnd w:id="322"/>
      <w:bookmarkStart w:id="323" w:name="_附件二：工期承诺书"/>
      <w:bookmarkEnd w:id="323"/>
      <w:bookmarkStart w:id="324" w:name="_附件一：对招标文件条款自愿接受承诺书"/>
      <w:bookmarkEnd w:id="324"/>
      <w:bookmarkStart w:id="325" w:name="_附件五：综合评审合理低价法"/>
      <w:bookmarkEnd w:id="325"/>
      <w:bookmarkStart w:id="326" w:name="_Hlt66847557"/>
      <w:bookmarkStart w:id="327" w:name="_Toc66849200"/>
      <w:bookmarkStart w:id="328" w:name="_Toc200338097"/>
      <w:bookmarkStart w:id="329" w:name="_Toc137621693"/>
    </w:p>
    <w:p w14:paraId="605BD047">
      <w:pPr>
        <w:pStyle w:val="70"/>
        <w:keepNext w:val="0"/>
        <w:keepLines w:val="0"/>
        <w:widowControl w:val="0"/>
        <w:wordWrap w:val="0"/>
        <w:adjustRightInd w:val="0"/>
        <w:snapToGrid w:val="0"/>
        <w:spacing w:before="0" w:after="0" w:line="240" w:lineRule="auto"/>
        <w:ind w:left="3640" w:leftChars="15" w:hanging="3604" w:hangingChars="1496"/>
        <w:jc w:val="both"/>
        <w:outlineLvl w:val="1"/>
        <w:rPr>
          <w:rFonts w:ascii="Times New Roman"/>
          <w:b/>
          <w:snapToGrid w:val="0"/>
          <w:color w:val="auto"/>
        </w:rPr>
      </w:pPr>
      <w:bookmarkStart w:id="330" w:name="_Toc7476"/>
      <w:bookmarkStart w:id="331" w:name="_Toc63"/>
      <w:r>
        <w:rPr>
          <w:rFonts w:hint="eastAsia" w:ascii="Times New Roman"/>
          <w:b/>
          <w:snapToGrid w:val="0"/>
          <w:color w:val="auto"/>
        </w:rPr>
        <w:t>格式一 封面</w:t>
      </w:r>
      <w:bookmarkEnd w:id="330"/>
      <w:bookmarkEnd w:id="331"/>
    </w:p>
    <w:p w14:paraId="5DF40F53">
      <w:pPr>
        <w:pStyle w:val="71"/>
        <w:widowControl w:val="0"/>
        <w:wordWrap w:val="0"/>
        <w:adjustRightInd w:val="0"/>
        <w:snapToGrid w:val="0"/>
        <w:spacing w:line="240" w:lineRule="auto"/>
        <w:rPr>
          <w:rFonts w:ascii="Times New Roman"/>
          <w:b/>
          <w:snapToGrid w:val="0"/>
          <w:color w:val="auto"/>
          <w:sz w:val="24"/>
        </w:rPr>
      </w:pPr>
    </w:p>
    <w:p w14:paraId="6FBB4A80">
      <w:pPr>
        <w:pStyle w:val="71"/>
        <w:widowControl w:val="0"/>
        <w:wordWrap w:val="0"/>
        <w:adjustRightInd w:val="0"/>
        <w:snapToGrid w:val="0"/>
        <w:spacing w:line="240" w:lineRule="auto"/>
        <w:jc w:val="right"/>
        <w:rPr>
          <w:rFonts w:ascii="Times New Roman"/>
          <w:b/>
          <w:snapToGrid w:val="0"/>
          <w:color w:val="auto"/>
          <w:sz w:val="24"/>
        </w:rPr>
      </w:pPr>
    </w:p>
    <w:p w14:paraId="59746A92">
      <w:pPr>
        <w:pStyle w:val="71"/>
        <w:widowControl w:val="0"/>
        <w:wordWrap w:val="0"/>
        <w:adjustRightInd w:val="0"/>
        <w:snapToGrid w:val="0"/>
        <w:spacing w:line="240" w:lineRule="auto"/>
        <w:rPr>
          <w:rFonts w:ascii="Times New Roman"/>
          <w:b/>
          <w:snapToGrid w:val="0"/>
          <w:color w:val="auto"/>
          <w:sz w:val="24"/>
        </w:rPr>
      </w:pPr>
    </w:p>
    <w:p w14:paraId="0294BCEE">
      <w:pPr>
        <w:pStyle w:val="71"/>
        <w:widowControl w:val="0"/>
        <w:wordWrap w:val="0"/>
        <w:adjustRightInd w:val="0"/>
        <w:snapToGrid w:val="0"/>
        <w:spacing w:line="240" w:lineRule="auto"/>
        <w:rPr>
          <w:rFonts w:ascii="Times New Roman"/>
          <w:b/>
          <w:snapToGrid w:val="0"/>
          <w:color w:val="auto"/>
          <w:sz w:val="24"/>
        </w:rPr>
      </w:pPr>
    </w:p>
    <w:p w14:paraId="7513099E">
      <w:pPr>
        <w:pStyle w:val="71"/>
        <w:widowControl w:val="0"/>
        <w:wordWrap w:val="0"/>
        <w:adjustRightInd w:val="0"/>
        <w:snapToGrid w:val="0"/>
        <w:spacing w:line="240" w:lineRule="auto"/>
        <w:rPr>
          <w:rFonts w:ascii="Times New Roman"/>
          <w:b/>
          <w:snapToGrid w:val="0"/>
          <w:color w:val="auto"/>
          <w:sz w:val="24"/>
        </w:rPr>
      </w:pPr>
    </w:p>
    <w:p w14:paraId="4875FFE9">
      <w:pPr>
        <w:pStyle w:val="71"/>
        <w:widowControl w:val="0"/>
        <w:wordWrap w:val="0"/>
        <w:adjustRightInd w:val="0"/>
        <w:snapToGrid w:val="0"/>
        <w:spacing w:line="240" w:lineRule="auto"/>
        <w:rPr>
          <w:rFonts w:ascii="Times New Roman"/>
          <w:b/>
          <w:snapToGrid w:val="0"/>
          <w:color w:val="auto"/>
          <w:sz w:val="24"/>
        </w:rPr>
      </w:pPr>
    </w:p>
    <w:p w14:paraId="2D9D39D4">
      <w:pPr>
        <w:pStyle w:val="71"/>
        <w:widowControl w:val="0"/>
        <w:wordWrap w:val="0"/>
        <w:adjustRightInd w:val="0"/>
        <w:snapToGrid w:val="0"/>
        <w:spacing w:line="240" w:lineRule="auto"/>
        <w:rPr>
          <w:rFonts w:ascii="Times New Roman"/>
          <w:b/>
          <w:snapToGrid w:val="0"/>
          <w:color w:val="auto"/>
          <w:sz w:val="24"/>
        </w:rPr>
      </w:pPr>
    </w:p>
    <w:p w14:paraId="5F4307BB">
      <w:pPr>
        <w:pStyle w:val="71"/>
        <w:widowControl w:val="0"/>
        <w:wordWrap w:val="0"/>
        <w:adjustRightInd w:val="0"/>
        <w:snapToGrid w:val="0"/>
        <w:spacing w:line="240" w:lineRule="auto"/>
        <w:rPr>
          <w:rFonts w:ascii="Times New Roman"/>
          <w:b/>
          <w:snapToGrid w:val="0"/>
          <w:color w:val="auto"/>
          <w:sz w:val="24"/>
        </w:rPr>
      </w:pPr>
    </w:p>
    <w:p w14:paraId="0005A7BA">
      <w:pPr>
        <w:pStyle w:val="71"/>
        <w:widowControl w:val="0"/>
        <w:wordWrap w:val="0"/>
        <w:adjustRightInd w:val="0"/>
        <w:snapToGrid w:val="0"/>
        <w:spacing w:line="240" w:lineRule="auto"/>
        <w:rPr>
          <w:rFonts w:ascii="Times New Roman"/>
          <w:b/>
          <w:snapToGrid w:val="0"/>
          <w:color w:val="auto"/>
          <w:sz w:val="24"/>
        </w:rPr>
      </w:pPr>
    </w:p>
    <w:p w14:paraId="38D03B0C">
      <w:pPr>
        <w:pStyle w:val="71"/>
        <w:widowControl w:val="0"/>
        <w:wordWrap w:val="0"/>
        <w:adjustRightInd w:val="0"/>
        <w:snapToGrid w:val="0"/>
        <w:spacing w:line="240" w:lineRule="auto"/>
        <w:rPr>
          <w:rFonts w:ascii="Times New Roman"/>
          <w:b/>
          <w:snapToGrid w:val="0"/>
          <w:color w:val="auto"/>
          <w:sz w:val="24"/>
        </w:rPr>
      </w:pPr>
    </w:p>
    <w:p w14:paraId="01F56212">
      <w:pPr>
        <w:pStyle w:val="71"/>
        <w:widowControl w:val="0"/>
        <w:wordWrap w:val="0"/>
        <w:adjustRightInd w:val="0"/>
        <w:snapToGrid w:val="0"/>
        <w:spacing w:line="240" w:lineRule="auto"/>
        <w:ind w:firstLine="0"/>
        <w:jc w:val="center"/>
        <w:rPr>
          <w:rFonts w:ascii="Times New Roman"/>
          <w:b/>
          <w:snapToGrid w:val="0"/>
          <w:color w:val="auto"/>
          <w:sz w:val="48"/>
          <w:szCs w:val="48"/>
        </w:rPr>
      </w:pPr>
      <w:r>
        <w:rPr>
          <w:rFonts w:hint="eastAsia" w:ascii="Times New Roman"/>
          <w:bCs/>
          <w:snapToGrid w:val="0"/>
          <w:color w:val="auto"/>
          <w:sz w:val="48"/>
          <w:szCs w:val="48"/>
          <w:u w:val="single"/>
        </w:rPr>
        <w:t xml:space="preserve">             </w:t>
      </w:r>
      <w:r>
        <w:rPr>
          <w:rFonts w:hint="eastAsia" w:ascii="Times New Roman"/>
          <w:b/>
          <w:snapToGrid w:val="0"/>
          <w:color w:val="auto"/>
          <w:sz w:val="48"/>
          <w:szCs w:val="48"/>
        </w:rPr>
        <w:t>（项目名称）招标</w:t>
      </w:r>
    </w:p>
    <w:p w14:paraId="3BD1E3C7">
      <w:pPr>
        <w:pStyle w:val="71"/>
        <w:widowControl w:val="0"/>
        <w:wordWrap w:val="0"/>
        <w:adjustRightInd w:val="0"/>
        <w:snapToGrid w:val="0"/>
        <w:spacing w:line="240" w:lineRule="auto"/>
        <w:ind w:firstLine="0"/>
        <w:jc w:val="center"/>
        <w:rPr>
          <w:rFonts w:ascii="Times New Roman"/>
          <w:b/>
          <w:snapToGrid w:val="0"/>
          <w:color w:val="auto"/>
          <w:sz w:val="32"/>
        </w:rPr>
      </w:pPr>
    </w:p>
    <w:p w14:paraId="3D2A6112">
      <w:pPr>
        <w:pStyle w:val="71"/>
        <w:widowControl w:val="0"/>
        <w:wordWrap w:val="0"/>
        <w:adjustRightInd w:val="0"/>
        <w:snapToGrid w:val="0"/>
        <w:spacing w:line="240" w:lineRule="auto"/>
        <w:ind w:firstLine="0"/>
        <w:jc w:val="center"/>
        <w:rPr>
          <w:rFonts w:ascii="Times New Roman"/>
          <w:b/>
          <w:snapToGrid w:val="0"/>
          <w:color w:val="auto"/>
          <w:sz w:val="72"/>
        </w:rPr>
      </w:pPr>
      <w:r>
        <w:rPr>
          <w:rFonts w:hint="eastAsia" w:ascii="Times New Roman"/>
          <w:b/>
          <w:snapToGrid w:val="0"/>
          <w:color w:val="auto"/>
          <w:sz w:val="72"/>
        </w:rPr>
        <w:t>投  标  文  件</w:t>
      </w:r>
    </w:p>
    <w:p w14:paraId="5A4D8E98">
      <w:pPr>
        <w:pStyle w:val="71"/>
        <w:widowControl w:val="0"/>
        <w:wordWrap w:val="0"/>
        <w:adjustRightInd w:val="0"/>
        <w:snapToGrid w:val="0"/>
        <w:spacing w:line="240" w:lineRule="auto"/>
        <w:ind w:firstLine="0"/>
        <w:jc w:val="center"/>
        <w:rPr>
          <w:rFonts w:ascii="Times New Roman"/>
          <w:b/>
          <w:snapToGrid w:val="0"/>
          <w:color w:val="auto"/>
          <w:sz w:val="32"/>
        </w:rPr>
      </w:pPr>
    </w:p>
    <w:p w14:paraId="189B292E">
      <w:pPr>
        <w:pStyle w:val="71"/>
        <w:widowControl w:val="0"/>
        <w:wordWrap w:val="0"/>
        <w:adjustRightInd w:val="0"/>
        <w:snapToGrid w:val="0"/>
        <w:spacing w:line="240" w:lineRule="auto"/>
        <w:ind w:firstLine="0"/>
        <w:jc w:val="center"/>
        <w:rPr>
          <w:rFonts w:ascii="Times New Roman"/>
          <w:b/>
          <w:snapToGrid w:val="0"/>
          <w:color w:val="auto"/>
          <w:sz w:val="48"/>
          <w:szCs w:val="48"/>
        </w:rPr>
      </w:pPr>
      <w:r>
        <w:rPr>
          <w:rFonts w:hint="eastAsia" w:ascii="Times New Roman"/>
          <w:b/>
          <w:snapToGrid w:val="0"/>
          <w:color w:val="auto"/>
          <w:sz w:val="48"/>
          <w:szCs w:val="48"/>
        </w:rPr>
        <w:t>（商务标书／监理大纲／</w:t>
      </w:r>
      <w:r>
        <w:rPr>
          <w:rFonts w:hint="eastAsia" w:ascii="Times New Roman"/>
          <w:b/>
          <w:snapToGrid w:val="0"/>
          <w:color w:val="auto"/>
          <w:sz w:val="48"/>
          <w:szCs w:val="48"/>
          <w:lang w:val="en-US" w:eastAsia="zh-CN"/>
        </w:rPr>
        <w:t>定标文件</w:t>
      </w:r>
      <w:r>
        <w:rPr>
          <w:rFonts w:hint="eastAsia" w:ascii="Times New Roman"/>
          <w:b/>
          <w:snapToGrid w:val="0"/>
          <w:color w:val="auto"/>
          <w:sz w:val="48"/>
          <w:szCs w:val="48"/>
        </w:rPr>
        <w:t>）</w:t>
      </w:r>
    </w:p>
    <w:p w14:paraId="21D0A39E">
      <w:pPr>
        <w:pStyle w:val="71"/>
        <w:widowControl w:val="0"/>
        <w:wordWrap w:val="0"/>
        <w:adjustRightInd w:val="0"/>
        <w:snapToGrid w:val="0"/>
        <w:spacing w:line="240" w:lineRule="auto"/>
        <w:rPr>
          <w:rFonts w:ascii="Times New Roman"/>
          <w:b/>
          <w:snapToGrid w:val="0"/>
          <w:color w:val="auto"/>
        </w:rPr>
      </w:pPr>
    </w:p>
    <w:p w14:paraId="47BA86B9">
      <w:pPr>
        <w:pStyle w:val="71"/>
        <w:widowControl w:val="0"/>
        <w:wordWrap w:val="0"/>
        <w:adjustRightInd w:val="0"/>
        <w:snapToGrid w:val="0"/>
        <w:spacing w:line="240" w:lineRule="auto"/>
        <w:rPr>
          <w:rFonts w:ascii="Times New Roman"/>
          <w:b/>
          <w:snapToGrid w:val="0"/>
          <w:color w:val="auto"/>
          <w:sz w:val="32"/>
        </w:rPr>
      </w:pPr>
    </w:p>
    <w:p w14:paraId="65C3F1D5">
      <w:pPr>
        <w:pStyle w:val="71"/>
        <w:widowControl w:val="0"/>
        <w:wordWrap w:val="0"/>
        <w:adjustRightInd w:val="0"/>
        <w:snapToGrid w:val="0"/>
        <w:spacing w:line="240" w:lineRule="auto"/>
        <w:rPr>
          <w:rFonts w:ascii="Times New Roman"/>
          <w:b/>
          <w:snapToGrid w:val="0"/>
          <w:color w:val="auto"/>
          <w:sz w:val="32"/>
        </w:rPr>
      </w:pPr>
    </w:p>
    <w:p w14:paraId="04CF17A0">
      <w:pPr>
        <w:pStyle w:val="71"/>
        <w:widowControl w:val="0"/>
        <w:wordWrap w:val="0"/>
        <w:adjustRightInd w:val="0"/>
        <w:snapToGrid w:val="0"/>
        <w:spacing w:line="240" w:lineRule="auto"/>
        <w:rPr>
          <w:rFonts w:ascii="Times New Roman"/>
          <w:b/>
          <w:snapToGrid w:val="0"/>
          <w:color w:val="auto"/>
          <w:sz w:val="32"/>
        </w:rPr>
      </w:pPr>
    </w:p>
    <w:p w14:paraId="70B9E93C">
      <w:pPr>
        <w:pStyle w:val="71"/>
        <w:widowControl w:val="0"/>
        <w:wordWrap w:val="0"/>
        <w:adjustRightInd w:val="0"/>
        <w:snapToGrid w:val="0"/>
        <w:spacing w:line="240" w:lineRule="auto"/>
        <w:rPr>
          <w:rFonts w:ascii="Times New Roman"/>
          <w:b/>
          <w:snapToGrid w:val="0"/>
          <w:color w:val="auto"/>
          <w:sz w:val="32"/>
        </w:rPr>
      </w:pPr>
    </w:p>
    <w:p w14:paraId="1ECCE2FB">
      <w:pPr>
        <w:pStyle w:val="71"/>
        <w:widowControl w:val="0"/>
        <w:wordWrap w:val="0"/>
        <w:adjustRightInd w:val="0"/>
        <w:snapToGrid w:val="0"/>
        <w:spacing w:line="240" w:lineRule="auto"/>
        <w:rPr>
          <w:rFonts w:ascii="Times New Roman"/>
          <w:b/>
          <w:snapToGrid w:val="0"/>
          <w:color w:val="auto"/>
          <w:sz w:val="32"/>
        </w:rPr>
      </w:pPr>
    </w:p>
    <w:p w14:paraId="1EB2808C">
      <w:pPr>
        <w:pStyle w:val="71"/>
        <w:widowControl w:val="0"/>
        <w:wordWrap w:val="0"/>
        <w:adjustRightInd w:val="0"/>
        <w:snapToGrid w:val="0"/>
        <w:spacing w:line="240" w:lineRule="auto"/>
        <w:rPr>
          <w:rFonts w:ascii="Times New Roman"/>
          <w:b/>
          <w:snapToGrid w:val="0"/>
          <w:color w:val="auto"/>
          <w:sz w:val="32"/>
        </w:rPr>
      </w:pPr>
    </w:p>
    <w:p w14:paraId="759F596E">
      <w:pPr>
        <w:pStyle w:val="71"/>
        <w:widowControl w:val="0"/>
        <w:wordWrap w:val="0"/>
        <w:adjustRightInd w:val="0"/>
        <w:snapToGrid w:val="0"/>
        <w:spacing w:line="240" w:lineRule="auto"/>
        <w:rPr>
          <w:rFonts w:ascii="Times New Roman"/>
          <w:b/>
          <w:snapToGrid w:val="0"/>
          <w:color w:val="auto"/>
          <w:sz w:val="32"/>
        </w:rPr>
      </w:pPr>
    </w:p>
    <w:p w14:paraId="146D5E17">
      <w:pPr>
        <w:pStyle w:val="71"/>
        <w:widowControl w:val="0"/>
        <w:wordWrap w:val="0"/>
        <w:adjustRightInd w:val="0"/>
        <w:snapToGrid w:val="0"/>
        <w:spacing w:line="240" w:lineRule="auto"/>
        <w:rPr>
          <w:rFonts w:ascii="Times New Roman"/>
          <w:b/>
          <w:snapToGrid w:val="0"/>
          <w:color w:val="auto"/>
          <w:sz w:val="32"/>
        </w:rPr>
      </w:pPr>
    </w:p>
    <w:p w14:paraId="6742C860">
      <w:pPr>
        <w:pStyle w:val="71"/>
        <w:widowControl w:val="0"/>
        <w:wordWrap w:val="0"/>
        <w:adjustRightInd w:val="0"/>
        <w:snapToGrid w:val="0"/>
        <w:spacing w:line="240" w:lineRule="auto"/>
        <w:ind w:firstLine="0"/>
        <w:jc w:val="center"/>
        <w:rPr>
          <w:rFonts w:ascii="Times New Roman"/>
          <w:bCs/>
          <w:snapToGrid w:val="0"/>
          <w:color w:val="auto"/>
          <w:sz w:val="32"/>
        </w:rPr>
      </w:pPr>
      <w:r>
        <w:rPr>
          <w:rFonts w:hint="eastAsia" w:ascii="Times New Roman"/>
          <w:bCs/>
          <w:snapToGrid w:val="0"/>
          <w:color w:val="auto"/>
          <w:sz w:val="32"/>
        </w:rPr>
        <w:t>投标人：</w:t>
      </w:r>
      <w:r>
        <w:rPr>
          <w:rFonts w:hint="eastAsia" w:ascii="Times New Roman"/>
          <w:bCs/>
          <w:snapToGrid w:val="0"/>
          <w:color w:val="auto"/>
          <w:sz w:val="32"/>
          <w:u w:val="single"/>
        </w:rPr>
        <w:t xml:space="preserve">                                    </w:t>
      </w:r>
      <w:r>
        <w:rPr>
          <w:rFonts w:hint="eastAsia" w:ascii="Times New Roman"/>
          <w:bCs/>
          <w:snapToGrid w:val="0"/>
          <w:color w:val="auto"/>
          <w:sz w:val="32"/>
        </w:rPr>
        <w:t>（盖单位章）</w:t>
      </w:r>
    </w:p>
    <w:p w14:paraId="4DAF0F5D">
      <w:pPr>
        <w:pStyle w:val="71"/>
        <w:widowControl w:val="0"/>
        <w:wordWrap w:val="0"/>
        <w:adjustRightInd w:val="0"/>
        <w:snapToGrid w:val="0"/>
        <w:spacing w:line="240" w:lineRule="auto"/>
        <w:ind w:firstLine="0"/>
        <w:jc w:val="center"/>
        <w:rPr>
          <w:rFonts w:ascii="Times New Roman"/>
          <w:bCs/>
          <w:snapToGrid w:val="0"/>
          <w:color w:val="auto"/>
          <w:sz w:val="32"/>
        </w:rPr>
      </w:pPr>
    </w:p>
    <w:p w14:paraId="0642C6A2">
      <w:pPr>
        <w:pStyle w:val="71"/>
        <w:widowControl w:val="0"/>
        <w:wordWrap w:val="0"/>
        <w:adjustRightInd w:val="0"/>
        <w:snapToGrid w:val="0"/>
        <w:spacing w:line="240" w:lineRule="auto"/>
        <w:ind w:firstLine="0"/>
        <w:jc w:val="center"/>
        <w:rPr>
          <w:rFonts w:ascii="Times New Roman"/>
          <w:bCs/>
          <w:snapToGrid w:val="0"/>
          <w:color w:val="auto"/>
          <w:sz w:val="32"/>
        </w:rPr>
      </w:pPr>
    </w:p>
    <w:p w14:paraId="60435907">
      <w:pPr>
        <w:pStyle w:val="71"/>
        <w:widowControl w:val="0"/>
        <w:wordWrap w:val="0"/>
        <w:adjustRightInd w:val="0"/>
        <w:snapToGrid w:val="0"/>
        <w:spacing w:line="240" w:lineRule="auto"/>
        <w:ind w:firstLine="0"/>
        <w:jc w:val="center"/>
        <w:rPr>
          <w:rFonts w:ascii="Times New Roman"/>
          <w:bCs/>
          <w:snapToGrid w:val="0"/>
          <w:color w:val="auto"/>
          <w:sz w:val="32"/>
        </w:rPr>
      </w:pPr>
    </w:p>
    <w:p w14:paraId="6A449385">
      <w:pPr>
        <w:pStyle w:val="71"/>
        <w:widowControl w:val="0"/>
        <w:wordWrap w:val="0"/>
        <w:adjustRightInd w:val="0"/>
        <w:snapToGrid w:val="0"/>
        <w:spacing w:line="240" w:lineRule="auto"/>
        <w:ind w:firstLine="0"/>
        <w:jc w:val="center"/>
        <w:rPr>
          <w:rFonts w:ascii="Times New Roman"/>
          <w:bCs/>
          <w:snapToGrid w:val="0"/>
          <w:color w:val="auto"/>
          <w:sz w:val="32"/>
        </w:rPr>
      </w:pPr>
      <w:r>
        <w:rPr>
          <w:rFonts w:hint="eastAsia" w:ascii="Times New Roman"/>
          <w:bCs/>
          <w:snapToGrid w:val="0"/>
          <w:color w:val="auto"/>
          <w:sz w:val="32"/>
        </w:rPr>
        <w:t>法定代表人或其委托代理人：</w:t>
      </w:r>
      <w:r>
        <w:rPr>
          <w:rFonts w:hint="eastAsia" w:ascii="Times New Roman"/>
          <w:bCs/>
          <w:snapToGrid w:val="0"/>
          <w:color w:val="auto"/>
          <w:sz w:val="32"/>
          <w:u w:val="single"/>
        </w:rPr>
        <w:t xml:space="preserve">                 </w:t>
      </w:r>
      <w:r>
        <w:rPr>
          <w:rFonts w:hint="eastAsia" w:ascii="Times New Roman"/>
          <w:bCs/>
          <w:snapToGrid w:val="0"/>
          <w:color w:val="auto"/>
          <w:sz w:val="32"/>
        </w:rPr>
        <w:t>（签字或盖章）</w:t>
      </w:r>
    </w:p>
    <w:p w14:paraId="234CEA92">
      <w:pPr>
        <w:pStyle w:val="71"/>
        <w:widowControl w:val="0"/>
        <w:wordWrap w:val="0"/>
        <w:adjustRightInd w:val="0"/>
        <w:snapToGrid w:val="0"/>
        <w:spacing w:line="240" w:lineRule="auto"/>
        <w:ind w:firstLine="0"/>
        <w:jc w:val="center"/>
        <w:rPr>
          <w:rFonts w:ascii="Times New Roman"/>
          <w:bCs/>
          <w:snapToGrid w:val="0"/>
          <w:color w:val="auto"/>
          <w:sz w:val="32"/>
        </w:rPr>
      </w:pPr>
    </w:p>
    <w:p w14:paraId="565FD46B">
      <w:pPr>
        <w:pStyle w:val="71"/>
        <w:widowControl w:val="0"/>
        <w:wordWrap w:val="0"/>
        <w:adjustRightInd w:val="0"/>
        <w:snapToGrid w:val="0"/>
        <w:spacing w:line="240" w:lineRule="auto"/>
        <w:ind w:firstLine="0"/>
        <w:jc w:val="center"/>
        <w:rPr>
          <w:rFonts w:ascii="Times New Roman"/>
          <w:bCs/>
          <w:snapToGrid w:val="0"/>
          <w:color w:val="auto"/>
          <w:sz w:val="32"/>
          <w:u w:val="single"/>
        </w:rPr>
      </w:pPr>
    </w:p>
    <w:p w14:paraId="1A771D3C">
      <w:pPr>
        <w:pStyle w:val="71"/>
        <w:widowControl w:val="0"/>
        <w:wordWrap w:val="0"/>
        <w:adjustRightInd w:val="0"/>
        <w:snapToGrid w:val="0"/>
        <w:spacing w:line="240" w:lineRule="auto"/>
        <w:ind w:firstLine="0"/>
        <w:jc w:val="center"/>
        <w:rPr>
          <w:rFonts w:ascii="Times New Roman"/>
          <w:b/>
          <w:snapToGrid w:val="0"/>
          <w:color w:val="auto"/>
        </w:rPr>
      </w:pPr>
      <w:r>
        <w:rPr>
          <w:rFonts w:hint="eastAsia" w:ascii="Times New Roman"/>
          <w:bCs/>
          <w:snapToGrid w:val="0"/>
          <w:color w:val="auto"/>
          <w:sz w:val="32"/>
          <w:u w:val="single"/>
        </w:rPr>
        <w:t xml:space="preserve">         </w:t>
      </w:r>
      <w:r>
        <w:rPr>
          <w:rFonts w:hint="eastAsia" w:ascii="Times New Roman"/>
          <w:bCs/>
          <w:snapToGrid w:val="0"/>
          <w:color w:val="auto"/>
          <w:sz w:val="32"/>
        </w:rPr>
        <w:t>年</w:t>
      </w:r>
      <w:r>
        <w:rPr>
          <w:rFonts w:hint="eastAsia" w:ascii="Times New Roman"/>
          <w:bCs/>
          <w:snapToGrid w:val="0"/>
          <w:color w:val="auto"/>
          <w:sz w:val="32"/>
          <w:u w:val="single"/>
        </w:rPr>
        <w:t xml:space="preserve">      </w:t>
      </w:r>
      <w:r>
        <w:rPr>
          <w:rFonts w:hint="eastAsia" w:ascii="Times New Roman"/>
          <w:bCs/>
          <w:snapToGrid w:val="0"/>
          <w:color w:val="auto"/>
          <w:sz w:val="32"/>
        </w:rPr>
        <w:t>月</w:t>
      </w:r>
      <w:r>
        <w:rPr>
          <w:rFonts w:hint="eastAsia" w:ascii="Times New Roman"/>
          <w:bCs/>
          <w:snapToGrid w:val="0"/>
          <w:color w:val="auto"/>
          <w:sz w:val="32"/>
          <w:u w:val="single"/>
        </w:rPr>
        <w:t xml:space="preserve">      </w:t>
      </w:r>
      <w:r>
        <w:rPr>
          <w:rFonts w:hint="eastAsia" w:ascii="Times New Roman"/>
          <w:bCs/>
          <w:snapToGrid w:val="0"/>
          <w:color w:val="auto"/>
          <w:sz w:val="32"/>
        </w:rPr>
        <w:t>日</w:t>
      </w:r>
    </w:p>
    <w:p w14:paraId="2B7C22CA">
      <w:pPr>
        <w:pStyle w:val="71"/>
        <w:widowControl w:val="0"/>
        <w:wordWrap w:val="0"/>
        <w:adjustRightInd w:val="0"/>
        <w:snapToGrid w:val="0"/>
        <w:rPr>
          <w:rFonts w:ascii="Times New Roman"/>
          <w:b/>
          <w:snapToGrid w:val="0"/>
          <w:color w:val="auto"/>
        </w:rPr>
      </w:pPr>
    </w:p>
    <w:p w14:paraId="60968DD1">
      <w:pPr>
        <w:pStyle w:val="71"/>
        <w:widowControl w:val="0"/>
        <w:wordWrap w:val="0"/>
        <w:adjustRightInd w:val="0"/>
        <w:snapToGrid w:val="0"/>
        <w:rPr>
          <w:rFonts w:ascii="Times New Roman"/>
          <w:b/>
          <w:snapToGrid w:val="0"/>
          <w:color w:val="auto"/>
        </w:rPr>
      </w:pPr>
    </w:p>
    <w:p w14:paraId="20B8FB5C">
      <w:pPr>
        <w:pStyle w:val="71"/>
        <w:widowControl w:val="0"/>
        <w:wordWrap w:val="0"/>
        <w:adjustRightInd w:val="0"/>
        <w:snapToGrid w:val="0"/>
        <w:rPr>
          <w:rFonts w:ascii="Times New Roman"/>
          <w:b/>
          <w:snapToGrid w:val="0"/>
          <w:color w:val="auto"/>
        </w:rPr>
        <w:sectPr>
          <w:endnotePr>
            <w:numFmt w:val="decimal"/>
          </w:endnotePr>
          <w:pgSz w:w="11906" w:h="16838"/>
          <w:pgMar w:top="1417" w:right="1417" w:bottom="1417" w:left="1417" w:header="850" w:footer="992" w:gutter="0"/>
          <w:cols w:space="0" w:num="1"/>
          <w:docGrid w:linePitch="327" w:charSpace="0"/>
        </w:sectPr>
      </w:pPr>
    </w:p>
    <w:p w14:paraId="15A266C5">
      <w:pPr>
        <w:pStyle w:val="4"/>
        <w:wordWrap w:val="0"/>
        <w:autoSpaceDE/>
        <w:autoSpaceDN/>
        <w:snapToGrid w:val="0"/>
        <w:spacing w:line="440" w:lineRule="exact"/>
        <w:rPr>
          <w:rFonts w:ascii="Times New Roman"/>
          <w:b/>
          <w:snapToGrid w:val="0"/>
          <w:color w:val="auto"/>
        </w:rPr>
      </w:pPr>
      <w:bookmarkStart w:id="332" w:name="_Toc21838"/>
      <w:bookmarkStart w:id="333" w:name="_Toc32167"/>
      <w:bookmarkStart w:id="334" w:name="_Toc106418843"/>
      <w:bookmarkStart w:id="335" w:name="_Toc104711098"/>
      <w:r>
        <w:rPr>
          <w:rFonts w:hint="eastAsia" w:ascii="Times New Roman"/>
          <w:b/>
          <w:snapToGrid w:val="0"/>
          <w:color w:val="auto"/>
        </w:rPr>
        <w:t>格式</w:t>
      </w:r>
      <w:bookmarkStart w:id="336" w:name="_Hlt97526007"/>
      <w:bookmarkEnd w:id="336"/>
      <w:r>
        <w:rPr>
          <w:rFonts w:hint="eastAsia" w:ascii="Times New Roman"/>
          <w:b/>
          <w:snapToGrid w:val="0"/>
          <w:color w:val="auto"/>
        </w:rPr>
        <w:t>二 投标函</w:t>
      </w:r>
      <w:bookmarkEnd w:id="332"/>
      <w:bookmarkEnd w:id="333"/>
    </w:p>
    <w:p w14:paraId="47DFBF08">
      <w:pPr>
        <w:wordWrap w:val="0"/>
        <w:adjustRightInd w:val="0"/>
        <w:snapToGrid w:val="0"/>
        <w:spacing w:before="260" w:after="260" w:line="440" w:lineRule="exact"/>
        <w:jc w:val="center"/>
        <w:rPr>
          <w:rFonts w:ascii="Times New Roman"/>
          <w:b/>
          <w:snapToGrid w:val="0"/>
          <w:color w:val="auto"/>
          <w:kern w:val="0"/>
        </w:rPr>
      </w:pPr>
      <w:r>
        <w:rPr>
          <w:rFonts w:hint="eastAsia" w:ascii="Times New Roman"/>
          <w:b/>
          <w:snapToGrid w:val="0"/>
          <w:color w:val="auto"/>
          <w:kern w:val="0"/>
          <w:sz w:val="30"/>
        </w:rPr>
        <w:t>投</w:t>
      </w:r>
      <w:r>
        <w:rPr>
          <w:rFonts w:ascii="Times New Roman"/>
          <w:b/>
          <w:snapToGrid w:val="0"/>
          <w:color w:val="auto"/>
          <w:kern w:val="0"/>
          <w:sz w:val="30"/>
        </w:rPr>
        <w:t xml:space="preserve">  </w:t>
      </w:r>
      <w:r>
        <w:rPr>
          <w:rFonts w:hint="eastAsia" w:ascii="Times New Roman"/>
          <w:b/>
          <w:snapToGrid w:val="0"/>
          <w:color w:val="auto"/>
          <w:kern w:val="0"/>
          <w:sz w:val="30"/>
        </w:rPr>
        <w:t>标</w:t>
      </w:r>
      <w:r>
        <w:rPr>
          <w:rFonts w:ascii="Times New Roman"/>
          <w:b/>
          <w:snapToGrid w:val="0"/>
          <w:color w:val="auto"/>
          <w:kern w:val="0"/>
          <w:sz w:val="30"/>
        </w:rPr>
        <w:t xml:space="preserve">  </w:t>
      </w:r>
      <w:r>
        <w:rPr>
          <w:rFonts w:hint="eastAsia" w:ascii="Times New Roman"/>
          <w:b/>
          <w:snapToGrid w:val="0"/>
          <w:color w:val="auto"/>
          <w:kern w:val="0"/>
          <w:sz w:val="30"/>
        </w:rPr>
        <w:t>函</w:t>
      </w:r>
      <w:bookmarkEnd w:id="334"/>
      <w:bookmarkEnd w:id="335"/>
    </w:p>
    <w:p w14:paraId="7699421D">
      <w:pPr>
        <w:wordWrap w:val="0"/>
        <w:adjustRightInd w:val="0"/>
        <w:snapToGrid w:val="0"/>
        <w:spacing w:line="440" w:lineRule="exact"/>
        <w:jc w:val="center"/>
        <w:rPr>
          <w:rFonts w:ascii="Times New Roman"/>
          <w:b/>
          <w:snapToGrid w:val="0"/>
          <w:color w:val="auto"/>
          <w:kern w:val="0"/>
        </w:rPr>
      </w:pPr>
    </w:p>
    <w:p w14:paraId="6A37BA44">
      <w:pPr>
        <w:wordWrap w:val="0"/>
        <w:adjustRightInd w:val="0"/>
        <w:snapToGrid w:val="0"/>
        <w:spacing w:line="440" w:lineRule="exact"/>
        <w:rPr>
          <w:rFonts w:ascii="Times New Roman"/>
          <w:snapToGrid w:val="0"/>
          <w:color w:val="auto"/>
          <w:kern w:val="0"/>
        </w:rPr>
      </w:pPr>
      <w:r>
        <w:rPr>
          <w:rFonts w:hint="eastAsia" w:ascii="Times New Roman"/>
          <w:snapToGrid w:val="0"/>
          <w:color w:val="auto"/>
          <w:kern w:val="0"/>
        </w:rPr>
        <w:t>致：</w:t>
      </w:r>
      <w:r>
        <w:rPr>
          <w:rFonts w:hint="eastAsia" w:ascii="Times New Roman"/>
          <w:snapToGrid w:val="0"/>
          <w:color w:val="auto"/>
          <w:kern w:val="0"/>
          <w:u w:val="single"/>
        </w:rPr>
        <w:t xml:space="preserve">                   </w:t>
      </w:r>
      <w:r>
        <w:rPr>
          <w:rFonts w:hint="eastAsia" w:ascii="Times New Roman"/>
          <w:snapToGrid w:val="0"/>
          <w:color w:val="auto"/>
          <w:kern w:val="0"/>
        </w:rPr>
        <w:t>（招标人名称）</w:t>
      </w:r>
    </w:p>
    <w:p w14:paraId="72F2551D">
      <w:pPr>
        <w:wordWrap w:val="0"/>
        <w:adjustRightInd w:val="0"/>
        <w:snapToGrid w:val="0"/>
        <w:spacing w:line="500" w:lineRule="exact"/>
        <w:ind w:firstLine="570"/>
        <w:rPr>
          <w:rFonts w:hAnsi="宋体" w:cs="宋体"/>
          <w:snapToGrid w:val="0"/>
          <w:color w:val="auto"/>
          <w:kern w:val="0"/>
          <w:u w:val="single"/>
        </w:rPr>
      </w:pPr>
      <w:r>
        <w:rPr>
          <w:rFonts w:hint="eastAsia" w:hAnsi="宋体" w:cs="宋体"/>
          <w:snapToGrid w:val="0"/>
          <w:color w:val="auto"/>
          <w:kern w:val="0"/>
        </w:rPr>
        <w:t xml:space="preserve">1. </w:t>
      </w:r>
      <w:r>
        <w:rPr>
          <w:rFonts w:hint="eastAsia" w:hAnsi="宋体" w:cs="宋体"/>
          <w:snapToGrid w:val="0"/>
          <w:color w:val="auto"/>
          <w:kern w:val="0"/>
          <w:szCs w:val="22"/>
        </w:rPr>
        <w:t>我方在仔细研究</w:t>
      </w:r>
      <w:r>
        <w:rPr>
          <w:rFonts w:hint="eastAsia" w:hAnsi="宋体" w:cs="宋体"/>
          <w:snapToGrid w:val="0"/>
          <w:color w:val="auto"/>
          <w:kern w:val="0"/>
          <w:szCs w:val="22"/>
          <w:u w:val="single"/>
        </w:rPr>
        <w:t xml:space="preserve">              </w:t>
      </w:r>
      <w:r>
        <w:rPr>
          <w:rFonts w:hint="eastAsia" w:hAnsi="宋体" w:cs="宋体"/>
          <w:snapToGrid w:val="0"/>
          <w:color w:val="auto"/>
          <w:kern w:val="0"/>
          <w:szCs w:val="22"/>
        </w:rPr>
        <w:t>（项目名称）（以下简称“本项目”）监理招标文件的全部内容后，结合自身资质、能力和特点，愿意接受招标文件的全部内容和条件。兹以人民币（大写）：</w:t>
      </w:r>
      <w:r>
        <w:rPr>
          <w:rFonts w:hint="eastAsia" w:hAnsi="宋体" w:cs="宋体"/>
          <w:snapToGrid w:val="0"/>
          <w:color w:val="auto"/>
          <w:kern w:val="0"/>
          <w:szCs w:val="22"/>
          <w:u w:val="single"/>
        </w:rPr>
        <w:t xml:space="preserve">           </w:t>
      </w:r>
      <w:r>
        <w:rPr>
          <w:rFonts w:hint="eastAsia" w:hAnsi="宋体" w:cs="宋体"/>
          <w:snapToGrid w:val="0"/>
          <w:color w:val="auto"/>
          <w:kern w:val="0"/>
          <w:szCs w:val="22"/>
        </w:rPr>
        <w:t xml:space="preserve">（小写）：（¥ </w:t>
      </w:r>
      <w:r>
        <w:rPr>
          <w:rFonts w:hint="eastAsia" w:hAnsi="宋体" w:cs="宋体"/>
          <w:snapToGrid w:val="0"/>
          <w:color w:val="auto"/>
          <w:kern w:val="0"/>
          <w:szCs w:val="22"/>
          <w:u w:val="single"/>
        </w:rPr>
        <w:t xml:space="preserve">        </w:t>
      </w:r>
      <w:r>
        <w:rPr>
          <w:rFonts w:hint="eastAsia" w:hAnsi="宋体" w:cs="宋体"/>
          <w:snapToGrid w:val="0"/>
          <w:color w:val="auto"/>
          <w:kern w:val="0"/>
          <w:szCs w:val="22"/>
        </w:rPr>
        <w:t>）的投标总价（其中，增值税税率为</w:t>
      </w:r>
      <w:r>
        <w:rPr>
          <w:rFonts w:hint="eastAsia" w:hAnsi="宋体" w:cs="宋体"/>
          <w:snapToGrid w:val="0"/>
          <w:color w:val="auto"/>
          <w:kern w:val="0"/>
          <w:szCs w:val="22"/>
          <w:u w:val="single"/>
        </w:rPr>
        <w:t xml:space="preserve">    </w:t>
      </w:r>
      <w:r>
        <w:rPr>
          <w:rFonts w:hint="eastAsia" w:hAnsi="宋体" w:cs="宋体"/>
          <w:snapToGrid w:val="0"/>
          <w:color w:val="auto"/>
          <w:kern w:val="0"/>
          <w:szCs w:val="22"/>
        </w:rPr>
        <w:t>）竞投本项目监理及相关服务</w:t>
      </w:r>
      <w:r>
        <w:rPr>
          <w:rFonts w:hint="eastAsia" w:hAnsi="宋体" w:cs="宋体"/>
          <w:snapToGrid w:val="0"/>
          <w:color w:val="auto"/>
          <w:kern w:val="0"/>
          <w:szCs w:val="22"/>
          <w:lang w:eastAsia="zh-CN"/>
        </w:rPr>
        <w:t>，投标取费费率为</w:t>
      </w:r>
      <w:r>
        <w:rPr>
          <w:rFonts w:hint="eastAsia" w:hAnsi="宋体" w:cs="宋体"/>
          <w:snapToGrid w:val="0"/>
          <w:color w:val="auto"/>
          <w:kern w:val="0"/>
          <w:szCs w:val="22"/>
          <w:u w:val="single"/>
          <w:lang w:eastAsia="zh-CN"/>
        </w:rPr>
        <w:t xml:space="preserve">     </w:t>
      </w:r>
      <w:r>
        <w:rPr>
          <w:rFonts w:hint="eastAsia" w:hAnsi="宋体" w:cs="宋体"/>
          <w:snapToGrid w:val="0"/>
          <w:color w:val="auto"/>
          <w:kern w:val="0"/>
          <w:szCs w:val="22"/>
          <w:lang w:eastAsia="zh-CN"/>
        </w:rPr>
        <w:t>%</w:t>
      </w:r>
      <w:r>
        <w:rPr>
          <w:rFonts w:hint="eastAsia" w:hAnsi="宋体" w:cs="宋体"/>
          <w:snapToGrid w:val="0"/>
          <w:color w:val="auto"/>
          <w:kern w:val="0"/>
          <w:szCs w:val="22"/>
        </w:rPr>
        <w:t>。</w:t>
      </w:r>
    </w:p>
    <w:p w14:paraId="00F3B9EA">
      <w:pPr>
        <w:wordWrap w:val="0"/>
        <w:adjustRightInd w:val="0"/>
        <w:snapToGrid w:val="0"/>
        <w:spacing w:line="440" w:lineRule="exact"/>
        <w:ind w:firstLine="570"/>
        <w:rPr>
          <w:rFonts w:hAnsi="宋体" w:cs="宋体"/>
          <w:snapToGrid w:val="0"/>
          <w:color w:val="auto"/>
          <w:kern w:val="0"/>
        </w:rPr>
      </w:pPr>
      <w:r>
        <w:rPr>
          <w:rFonts w:hint="eastAsia" w:hAnsi="宋体" w:cs="宋体"/>
          <w:snapToGrid w:val="0"/>
          <w:color w:val="auto"/>
          <w:kern w:val="0"/>
        </w:rPr>
        <w:t>2. 如果我方中标，我方保证按照委托人发出的开始监理通知中写明的日期开始本项目的</w:t>
      </w:r>
      <w:r>
        <w:rPr>
          <w:rFonts w:hint="eastAsia" w:hAnsi="宋体" w:cs="宋体"/>
          <w:snapToGrid w:val="0"/>
          <w:color w:val="auto"/>
          <w:kern w:val="0"/>
          <w:u w:val="single"/>
        </w:rPr>
        <w:t xml:space="preserve"> 监理及相关服务 </w:t>
      </w:r>
      <w:r>
        <w:rPr>
          <w:rFonts w:hint="eastAsia" w:hAnsi="宋体" w:cs="宋体"/>
          <w:snapToGrid w:val="0"/>
          <w:color w:val="auto"/>
          <w:kern w:val="0"/>
        </w:rPr>
        <w:t>，并在合同约定的服务期限内完成合同规定的全部义务。</w:t>
      </w:r>
    </w:p>
    <w:p w14:paraId="15BBEB3D">
      <w:pPr>
        <w:wordWrap w:val="0"/>
        <w:adjustRightInd w:val="0"/>
        <w:snapToGrid w:val="0"/>
        <w:spacing w:line="440" w:lineRule="exact"/>
        <w:ind w:firstLine="570"/>
        <w:rPr>
          <w:rFonts w:hAnsi="宋体" w:cs="宋体"/>
          <w:snapToGrid w:val="0"/>
          <w:color w:val="auto"/>
          <w:kern w:val="0"/>
        </w:rPr>
      </w:pPr>
      <w:r>
        <w:rPr>
          <w:rFonts w:hint="eastAsia" w:hAnsi="宋体" w:cs="宋体"/>
          <w:snapToGrid w:val="0"/>
          <w:color w:val="auto"/>
          <w:kern w:val="0"/>
        </w:rPr>
        <w:t>3. 本投标函在你方接收我方递交的投标文件之日起、到招标文件规定的投标有效期期满前对我方具有约束力。我方随时准备接受你方发出的中标通知书。</w:t>
      </w:r>
    </w:p>
    <w:p w14:paraId="3731041C">
      <w:pPr>
        <w:wordWrap w:val="0"/>
        <w:adjustRightInd w:val="0"/>
        <w:snapToGrid w:val="0"/>
        <w:spacing w:line="440" w:lineRule="exact"/>
        <w:ind w:firstLine="570"/>
        <w:rPr>
          <w:rFonts w:hAnsi="宋体" w:cs="宋体"/>
          <w:snapToGrid w:val="0"/>
          <w:color w:val="auto"/>
          <w:kern w:val="0"/>
        </w:rPr>
      </w:pPr>
      <w:r>
        <w:rPr>
          <w:rFonts w:hint="eastAsia" w:hAnsi="宋体" w:cs="宋体"/>
          <w:snapToGrid w:val="0"/>
          <w:color w:val="auto"/>
          <w:kern w:val="0"/>
        </w:rPr>
        <w:t>4．我方在此声明，我方不存在本项目招标文件第一章第三节第</w:t>
      </w:r>
      <w:r>
        <w:rPr>
          <w:rFonts w:hint="eastAsia" w:hAnsi="宋体" w:cs="宋体"/>
          <w:b/>
          <w:bCs/>
          <w:snapToGrid w:val="0"/>
          <w:color w:val="auto"/>
          <w:kern w:val="0"/>
        </w:rPr>
        <w:t>2.4</w:t>
      </w:r>
      <w:r>
        <w:rPr>
          <w:rFonts w:hint="eastAsia" w:hAnsi="宋体" w:cs="宋体"/>
          <w:snapToGrid w:val="0"/>
          <w:color w:val="auto"/>
          <w:kern w:val="0"/>
        </w:rPr>
        <w:t>条“禁止投标条款”所列出的任何一种情形，并愿意承担因我方就此弄虚作假所引起的一切法律后果。</w:t>
      </w:r>
    </w:p>
    <w:p w14:paraId="50382544">
      <w:pPr>
        <w:wordWrap w:val="0"/>
        <w:adjustRightInd w:val="0"/>
        <w:snapToGrid w:val="0"/>
        <w:spacing w:line="440" w:lineRule="exact"/>
        <w:ind w:firstLine="570"/>
        <w:rPr>
          <w:rFonts w:hAnsi="宋体" w:cs="宋体"/>
          <w:snapToGrid w:val="0"/>
          <w:color w:val="auto"/>
          <w:kern w:val="0"/>
        </w:rPr>
      </w:pPr>
      <w:r>
        <w:rPr>
          <w:rFonts w:hint="eastAsia" w:hAnsi="宋体" w:cs="宋体"/>
          <w:snapToGrid w:val="0"/>
          <w:color w:val="auto"/>
          <w:kern w:val="0"/>
        </w:rPr>
        <w:t>5．我方在此承诺，所递交投标文件的全部内容均为真实、有效、准确的，并愿意承担因我方就此弄虚作假所引起的一切法律后果，同时理解和同意有可能被要求提供更多的资料。</w:t>
      </w:r>
    </w:p>
    <w:p w14:paraId="076EB960">
      <w:pPr>
        <w:wordWrap w:val="0"/>
        <w:adjustRightInd w:val="0"/>
        <w:snapToGrid w:val="0"/>
        <w:spacing w:line="440" w:lineRule="exact"/>
        <w:ind w:firstLine="570"/>
        <w:rPr>
          <w:rFonts w:hAnsi="宋体" w:cs="宋体"/>
          <w:snapToGrid w:val="0"/>
          <w:color w:val="auto"/>
          <w:kern w:val="0"/>
        </w:rPr>
      </w:pPr>
      <w:bookmarkStart w:id="337" w:name="_Hlt68771070"/>
      <w:bookmarkEnd w:id="337"/>
      <w:r>
        <w:rPr>
          <w:rFonts w:hint="eastAsia" w:hAnsi="宋体" w:cs="宋体"/>
          <w:snapToGrid w:val="0"/>
          <w:color w:val="auto"/>
          <w:kern w:val="0"/>
        </w:rPr>
        <w:t>6. 我方理解你方不一定要接纳收到的最低投标总价或任何投标总价的投标人中标，也不要求你方解释我方是否中标的原因。</w:t>
      </w:r>
    </w:p>
    <w:p w14:paraId="1AF7B45F">
      <w:pPr>
        <w:wordWrap w:val="0"/>
        <w:adjustRightInd w:val="0"/>
        <w:snapToGrid w:val="0"/>
        <w:spacing w:line="440" w:lineRule="exact"/>
        <w:ind w:firstLine="570"/>
        <w:rPr>
          <w:rFonts w:ascii="Times New Roman"/>
          <w:snapToGrid w:val="0"/>
          <w:color w:val="auto"/>
          <w:kern w:val="0"/>
        </w:rPr>
      </w:pPr>
      <w:r>
        <w:rPr>
          <w:rFonts w:hint="eastAsia" w:ascii="Times New Roman"/>
          <w:snapToGrid w:val="0"/>
          <w:color w:val="auto"/>
          <w:kern w:val="0"/>
        </w:rPr>
        <w:t xml:space="preserve">  </w:t>
      </w:r>
    </w:p>
    <w:p w14:paraId="428C057D">
      <w:pPr>
        <w:wordWrap w:val="0"/>
        <w:adjustRightInd w:val="0"/>
        <w:snapToGrid w:val="0"/>
        <w:spacing w:line="440" w:lineRule="exact"/>
        <w:rPr>
          <w:rFonts w:ascii="Times New Roman"/>
          <w:snapToGrid w:val="0"/>
          <w:color w:val="auto"/>
          <w:kern w:val="0"/>
        </w:rPr>
      </w:pPr>
    </w:p>
    <w:p w14:paraId="276EABA1">
      <w:pPr>
        <w:wordWrap w:val="0"/>
        <w:adjustRightInd w:val="0"/>
        <w:snapToGrid w:val="0"/>
        <w:spacing w:line="440" w:lineRule="exact"/>
        <w:jc w:val="right"/>
        <w:rPr>
          <w:rFonts w:ascii="Times New Roman"/>
          <w:snapToGrid w:val="0"/>
          <w:color w:val="auto"/>
          <w:kern w:val="0"/>
        </w:rPr>
      </w:pPr>
      <w:r>
        <w:rPr>
          <w:rFonts w:hint="eastAsia" w:ascii="Times New Roman"/>
          <w:snapToGrid w:val="0"/>
          <w:color w:val="auto"/>
          <w:kern w:val="0"/>
        </w:rPr>
        <w:t xml:space="preserve">    投标人：</w:t>
      </w:r>
      <w:r>
        <w:rPr>
          <w:rFonts w:hint="eastAsia" w:ascii="Times New Roman"/>
          <w:snapToGrid w:val="0"/>
          <w:color w:val="auto"/>
          <w:kern w:val="0"/>
          <w:u w:val="single"/>
        </w:rPr>
        <w:t xml:space="preserve">                              </w:t>
      </w:r>
      <w:r>
        <w:rPr>
          <w:rFonts w:hint="eastAsia" w:ascii="Times New Roman"/>
          <w:snapToGrid w:val="0"/>
          <w:color w:val="auto"/>
          <w:kern w:val="0"/>
        </w:rPr>
        <w:t>（盖单位章）</w:t>
      </w:r>
    </w:p>
    <w:p w14:paraId="4CA7B314">
      <w:pPr>
        <w:wordWrap w:val="0"/>
        <w:adjustRightInd w:val="0"/>
        <w:snapToGrid w:val="0"/>
        <w:spacing w:line="440" w:lineRule="exact"/>
        <w:jc w:val="right"/>
        <w:rPr>
          <w:rFonts w:ascii="Times New Roman"/>
          <w:snapToGrid w:val="0"/>
          <w:color w:val="auto"/>
          <w:kern w:val="0"/>
        </w:rPr>
      </w:pPr>
    </w:p>
    <w:p w14:paraId="387ED88C">
      <w:pPr>
        <w:wordWrap w:val="0"/>
        <w:adjustRightInd w:val="0"/>
        <w:snapToGrid w:val="0"/>
        <w:spacing w:line="440" w:lineRule="exact"/>
        <w:ind w:firstLine="480" w:firstLineChars="200"/>
        <w:jc w:val="right"/>
        <w:rPr>
          <w:rFonts w:ascii="Times New Roman"/>
          <w:snapToGrid w:val="0"/>
          <w:color w:val="auto"/>
          <w:kern w:val="0"/>
        </w:rPr>
      </w:pPr>
      <w:r>
        <w:rPr>
          <w:rFonts w:hint="eastAsia" w:ascii="Times New Roman"/>
          <w:snapToGrid w:val="0"/>
          <w:color w:val="auto"/>
          <w:kern w:val="0"/>
        </w:rPr>
        <w:t>法定代表人或其委托代理人：</w:t>
      </w:r>
      <w:r>
        <w:rPr>
          <w:rFonts w:hint="eastAsia" w:ascii="Times New Roman"/>
          <w:snapToGrid w:val="0"/>
          <w:color w:val="auto"/>
          <w:kern w:val="0"/>
          <w:u w:val="single"/>
        </w:rPr>
        <w:t xml:space="preserve">          </w:t>
      </w:r>
      <w:r>
        <w:rPr>
          <w:rFonts w:hint="eastAsia" w:ascii="Times New Roman"/>
          <w:snapToGrid w:val="0"/>
          <w:color w:val="auto"/>
          <w:kern w:val="0"/>
        </w:rPr>
        <w:t>（签字或盖章）</w:t>
      </w:r>
    </w:p>
    <w:p w14:paraId="54249B59">
      <w:pPr>
        <w:wordWrap w:val="0"/>
        <w:adjustRightInd w:val="0"/>
        <w:snapToGrid w:val="0"/>
        <w:spacing w:line="440" w:lineRule="exact"/>
        <w:ind w:firstLine="480" w:firstLineChars="200"/>
        <w:jc w:val="right"/>
        <w:rPr>
          <w:rFonts w:ascii="Times New Roman"/>
          <w:snapToGrid w:val="0"/>
          <w:color w:val="auto"/>
          <w:kern w:val="0"/>
        </w:rPr>
      </w:pPr>
    </w:p>
    <w:p w14:paraId="28DC9D94">
      <w:pPr>
        <w:wordWrap w:val="0"/>
        <w:adjustRightInd w:val="0"/>
        <w:snapToGrid w:val="0"/>
        <w:spacing w:line="440" w:lineRule="exact"/>
        <w:jc w:val="left"/>
        <w:rPr>
          <w:rFonts w:ascii="Times New Roman"/>
          <w:snapToGrid w:val="0"/>
          <w:color w:val="auto"/>
          <w:kern w:val="0"/>
        </w:rPr>
        <w:sectPr>
          <w:endnotePr>
            <w:numFmt w:val="decimal"/>
          </w:endnotePr>
          <w:pgSz w:w="11906" w:h="16838"/>
          <w:pgMar w:top="1417" w:right="1417" w:bottom="1417" w:left="1417" w:header="850" w:footer="992" w:gutter="0"/>
          <w:cols w:space="0" w:num="1"/>
          <w:docGrid w:linePitch="327" w:charSpace="0"/>
        </w:sectPr>
      </w:pPr>
      <w:r>
        <w:rPr>
          <w:rFonts w:hint="eastAsia" w:ascii="Times New Roman"/>
          <w:snapToGrid w:val="0"/>
          <w:color w:val="auto"/>
          <w:kern w:val="0"/>
        </w:rPr>
        <w:t xml:space="preserve">                                       </w:t>
      </w:r>
      <w:r>
        <w:rPr>
          <w:rFonts w:hint="eastAsia" w:ascii="Times New Roman"/>
          <w:snapToGrid w:val="0"/>
          <w:color w:val="auto"/>
          <w:kern w:val="0"/>
          <w:u w:val="single"/>
        </w:rPr>
        <w:t xml:space="preserve">       </w:t>
      </w:r>
      <w:r>
        <w:rPr>
          <w:rFonts w:hint="eastAsia" w:ascii="Times New Roman"/>
          <w:snapToGrid w:val="0"/>
          <w:color w:val="auto"/>
          <w:kern w:val="0"/>
        </w:rPr>
        <w:t>年</w:t>
      </w:r>
      <w:r>
        <w:rPr>
          <w:rFonts w:hint="eastAsia" w:ascii="Times New Roman"/>
          <w:snapToGrid w:val="0"/>
          <w:color w:val="auto"/>
          <w:kern w:val="0"/>
          <w:u w:val="single"/>
        </w:rPr>
        <w:t xml:space="preserve">     </w:t>
      </w:r>
      <w:r>
        <w:rPr>
          <w:rFonts w:hint="eastAsia" w:ascii="Times New Roman"/>
          <w:snapToGrid w:val="0"/>
          <w:color w:val="auto"/>
          <w:kern w:val="0"/>
        </w:rPr>
        <w:t>月</w:t>
      </w:r>
      <w:r>
        <w:rPr>
          <w:rFonts w:hint="eastAsia" w:ascii="Times New Roman"/>
          <w:snapToGrid w:val="0"/>
          <w:color w:val="auto"/>
          <w:kern w:val="0"/>
          <w:u w:val="single"/>
        </w:rPr>
        <w:t xml:space="preserve">     </w:t>
      </w:r>
      <w:r>
        <w:rPr>
          <w:rFonts w:hint="eastAsia" w:ascii="Times New Roman"/>
          <w:snapToGrid w:val="0"/>
          <w:color w:val="auto"/>
          <w:kern w:val="0"/>
        </w:rPr>
        <w:t>日</w:t>
      </w:r>
    </w:p>
    <w:p w14:paraId="25B8347D">
      <w:pPr>
        <w:pStyle w:val="71"/>
        <w:widowControl w:val="0"/>
        <w:wordWrap w:val="0"/>
        <w:adjustRightInd w:val="0"/>
        <w:snapToGrid w:val="0"/>
        <w:spacing w:line="400" w:lineRule="exact"/>
        <w:ind w:firstLine="0"/>
        <w:outlineLvl w:val="1"/>
        <w:rPr>
          <w:rFonts w:hAnsi="宋体" w:cs="宋体"/>
          <w:b/>
          <w:snapToGrid w:val="0"/>
          <w:color w:val="auto"/>
          <w:sz w:val="24"/>
        </w:rPr>
      </w:pPr>
      <w:bookmarkStart w:id="338" w:name="_Toc10439"/>
      <w:r>
        <w:rPr>
          <w:rFonts w:hint="eastAsia" w:hAnsi="宋体" w:cs="宋体"/>
          <w:b/>
          <w:snapToGrid w:val="0"/>
          <w:color w:val="auto"/>
          <w:sz w:val="24"/>
        </w:rPr>
        <w:t>格式三 各项承诺一览表</w:t>
      </w:r>
      <w:bookmarkEnd w:id="338"/>
    </w:p>
    <w:p w14:paraId="20B05016">
      <w:pPr>
        <w:pStyle w:val="70"/>
        <w:keepNext w:val="0"/>
        <w:keepLines w:val="0"/>
        <w:widowControl w:val="0"/>
        <w:wordWrap w:val="0"/>
        <w:adjustRightInd w:val="0"/>
        <w:snapToGrid w:val="0"/>
        <w:spacing w:before="260" w:after="260" w:line="440" w:lineRule="exact"/>
        <w:ind w:firstLine="0"/>
        <w:outlineLvl w:val="9"/>
        <w:rPr>
          <w:rFonts w:hAnsi="宋体" w:cs="宋体"/>
          <w:b/>
          <w:snapToGrid w:val="0"/>
          <w:color w:val="auto"/>
        </w:rPr>
      </w:pPr>
      <w:bookmarkStart w:id="339" w:name="_Toc7685"/>
      <w:bookmarkStart w:id="340" w:name="_Toc27092"/>
      <w:bookmarkStart w:id="341" w:name="_Toc18253"/>
      <w:bookmarkStart w:id="342" w:name="_Toc24548"/>
      <w:bookmarkStart w:id="343" w:name="_Toc11270"/>
      <w:r>
        <w:rPr>
          <w:rFonts w:hint="eastAsia" w:hAnsi="宋体" w:cs="宋体"/>
          <w:b/>
          <w:snapToGrid w:val="0"/>
          <w:color w:val="auto"/>
          <w:sz w:val="30"/>
        </w:rPr>
        <w:t>各项承诺一览表</w:t>
      </w:r>
      <w:bookmarkEnd w:id="339"/>
      <w:bookmarkEnd w:id="340"/>
      <w:bookmarkEnd w:id="341"/>
      <w:bookmarkEnd w:id="342"/>
      <w:bookmarkEnd w:id="343"/>
    </w:p>
    <w:tbl>
      <w:tblPr>
        <w:tblStyle w:val="30"/>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4019"/>
      </w:tblGrid>
      <w:tr w14:paraId="4A97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16" w:type="dxa"/>
            <w:tcBorders>
              <w:tl2br w:val="nil"/>
              <w:tr2bl w:val="nil"/>
            </w:tcBorders>
            <w:vAlign w:val="center"/>
          </w:tcPr>
          <w:p w14:paraId="4B001337">
            <w:pPr>
              <w:pStyle w:val="72"/>
              <w:wordWrap w:val="0"/>
              <w:adjustRightInd w:val="0"/>
              <w:snapToGrid w:val="0"/>
              <w:spacing w:line="380" w:lineRule="exact"/>
              <w:jc w:val="center"/>
              <w:rPr>
                <w:rFonts w:hAnsi="宋体" w:cs="宋体"/>
                <w:b/>
                <w:bCs w:val="0"/>
                <w:snapToGrid w:val="0"/>
                <w:color w:val="auto"/>
                <w:kern w:val="0"/>
                <w:szCs w:val="21"/>
              </w:rPr>
            </w:pPr>
            <w:r>
              <w:rPr>
                <w:rFonts w:hint="eastAsia" w:hAnsi="宋体" w:cs="宋体"/>
                <w:b/>
                <w:bCs w:val="0"/>
                <w:snapToGrid w:val="0"/>
                <w:color w:val="auto"/>
                <w:kern w:val="0"/>
                <w:szCs w:val="21"/>
              </w:rPr>
              <w:t>序号</w:t>
            </w:r>
          </w:p>
        </w:tc>
        <w:tc>
          <w:tcPr>
            <w:tcW w:w="1573" w:type="dxa"/>
            <w:tcBorders>
              <w:tl2br w:val="nil"/>
              <w:tr2bl w:val="nil"/>
            </w:tcBorders>
            <w:vAlign w:val="center"/>
          </w:tcPr>
          <w:p w14:paraId="0DD645C3">
            <w:pPr>
              <w:pStyle w:val="72"/>
              <w:wordWrap w:val="0"/>
              <w:adjustRightInd w:val="0"/>
              <w:snapToGrid w:val="0"/>
              <w:spacing w:line="380" w:lineRule="exact"/>
              <w:jc w:val="center"/>
              <w:rPr>
                <w:rFonts w:hAnsi="宋体" w:cs="宋体"/>
                <w:b/>
                <w:bCs w:val="0"/>
                <w:snapToGrid w:val="0"/>
                <w:color w:val="auto"/>
                <w:kern w:val="0"/>
                <w:szCs w:val="21"/>
              </w:rPr>
            </w:pPr>
            <w:r>
              <w:rPr>
                <w:rFonts w:hint="eastAsia" w:hAnsi="宋体" w:cs="宋体"/>
                <w:b/>
                <w:bCs w:val="0"/>
                <w:snapToGrid w:val="0"/>
                <w:color w:val="auto"/>
                <w:kern w:val="0"/>
                <w:szCs w:val="21"/>
              </w:rPr>
              <w:t>承诺事项</w:t>
            </w:r>
          </w:p>
        </w:tc>
        <w:tc>
          <w:tcPr>
            <w:tcW w:w="2923" w:type="dxa"/>
            <w:tcBorders>
              <w:tl2br w:val="nil"/>
              <w:tr2bl w:val="nil"/>
            </w:tcBorders>
            <w:vAlign w:val="center"/>
          </w:tcPr>
          <w:p w14:paraId="286917BA">
            <w:pPr>
              <w:pStyle w:val="72"/>
              <w:wordWrap w:val="0"/>
              <w:adjustRightInd w:val="0"/>
              <w:snapToGrid w:val="0"/>
              <w:spacing w:line="380" w:lineRule="exact"/>
              <w:jc w:val="center"/>
              <w:rPr>
                <w:rFonts w:hAnsi="宋体" w:cs="宋体"/>
                <w:b/>
                <w:bCs w:val="0"/>
                <w:snapToGrid w:val="0"/>
                <w:color w:val="auto"/>
                <w:kern w:val="0"/>
                <w:szCs w:val="21"/>
              </w:rPr>
            </w:pPr>
            <w:r>
              <w:rPr>
                <w:rFonts w:hint="eastAsia" w:hAnsi="宋体" w:cs="宋体"/>
                <w:b/>
                <w:bCs w:val="0"/>
                <w:snapToGrid w:val="0"/>
                <w:color w:val="auto"/>
                <w:kern w:val="0"/>
                <w:szCs w:val="21"/>
              </w:rPr>
              <w:t>承诺内容</w:t>
            </w:r>
          </w:p>
        </w:tc>
        <w:tc>
          <w:tcPr>
            <w:tcW w:w="4019" w:type="dxa"/>
            <w:tcBorders>
              <w:tl2br w:val="nil"/>
              <w:tr2bl w:val="nil"/>
            </w:tcBorders>
            <w:vAlign w:val="center"/>
          </w:tcPr>
          <w:p w14:paraId="5A051E55">
            <w:pPr>
              <w:pStyle w:val="72"/>
              <w:wordWrap w:val="0"/>
              <w:adjustRightInd w:val="0"/>
              <w:snapToGrid w:val="0"/>
              <w:spacing w:line="380" w:lineRule="exact"/>
              <w:jc w:val="center"/>
              <w:rPr>
                <w:rFonts w:hAnsi="宋体" w:cs="宋体"/>
                <w:b/>
                <w:bCs w:val="0"/>
                <w:snapToGrid w:val="0"/>
                <w:color w:val="auto"/>
                <w:kern w:val="0"/>
                <w:szCs w:val="21"/>
              </w:rPr>
            </w:pPr>
            <w:r>
              <w:rPr>
                <w:rFonts w:hint="eastAsia" w:hAnsi="宋体" w:cs="宋体"/>
                <w:b/>
                <w:bCs w:val="0"/>
                <w:snapToGrid w:val="0"/>
                <w:color w:val="auto"/>
                <w:kern w:val="0"/>
                <w:szCs w:val="21"/>
              </w:rPr>
              <w:t>违约承诺</w:t>
            </w:r>
          </w:p>
        </w:tc>
      </w:tr>
      <w:tr w14:paraId="26E7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atLeast"/>
          <w:jc w:val="center"/>
        </w:trPr>
        <w:tc>
          <w:tcPr>
            <w:tcW w:w="716" w:type="dxa"/>
            <w:tcBorders>
              <w:tl2br w:val="nil"/>
              <w:tr2bl w:val="nil"/>
            </w:tcBorders>
            <w:vAlign w:val="center"/>
          </w:tcPr>
          <w:p w14:paraId="50B6AAF4">
            <w:pPr>
              <w:pStyle w:val="72"/>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1</w:t>
            </w:r>
          </w:p>
        </w:tc>
        <w:tc>
          <w:tcPr>
            <w:tcW w:w="1573" w:type="dxa"/>
            <w:tcBorders>
              <w:tl2br w:val="nil"/>
              <w:tr2bl w:val="nil"/>
            </w:tcBorders>
            <w:vAlign w:val="center"/>
          </w:tcPr>
          <w:p w14:paraId="746B30D1">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自愿接受招标</w:t>
            </w:r>
          </w:p>
          <w:p w14:paraId="71ED28BC">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文件条款的承诺</w:t>
            </w:r>
          </w:p>
        </w:tc>
        <w:tc>
          <w:tcPr>
            <w:tcW w:w="2923" w:type="dxa"/>
            <w:tcBorders>
              <w:tl2br w:val="nil"/>
              <w:tr2bl w:val="nil"/>
            </w:tcBorders>
            <w:vAlign w:val="center"/>
          </w:tcPr>
          <w:p w14:paraId="2D307866">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我方自愿接受招标文件的所有条款，所递交的投标文件已经充分响应招标文件的实质性要求。</w:t>
            </w:r>
          </w:p>
        </w:tc>
        <w:tc>
          <w:tcPr>
            <w:tcW w:w="4019" w:type="dxa"/>
            <w:tcBorders>
              <w:tl2br w:val="nil"/>
              <w:tr2bl w:val="nil"/>
            </w:tcBorders>
            <w:vAlign w:val="center"/>
          </w:tcPr>
          <w:p w14:paraId="7541C798">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如果我方的投标文件未响应、违反、偏离招标文件的实质性要求，我方接受招标人或其授权的招标代理机构或其组建的评标委员会依据招标文件作出的相应处理，包括否决投标。</w:t>
            </w:r>
          </w:p>
        </w:tc>
      </w:tr>
      <w:tr w14:paraId="2B88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5" w:hRule="atLeast"/>
          <w:jc w:val="center"/>
        </w:trPr>
        <w:tc>
          <w:tcPr>
            <w:tcW w:w="716" w:type="dxa"/>
            <w:tcBorders>
              <w:tl2br w:val="nil"/>
              <w:tr2bl w:val="nil"/>
            </w:tcBorders>
            <w:vAlign w:val="center"/>
          </w:tcPr>
          <w:p w14:paraId="12659488">
            <w:pPr>
              <w:pStyle w:val="72"/>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2</w:t>
            </w:r>
          </w:p>
        </w:tc>
        <w:tc>
          <w:tcPr>
            <w:tcW w:w="1573" w:type="dxa"/>
            <w:tcBorders>
              <w:tl2br w:val="nil"/>
              <w:tr2bl w:val="nil"/>
            </w:tcBorders>
            <w:vAlign w:val="center"/>
          </w:tcPr>
          <w:p w14:paraId="4E13328C">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无禁止投标</w:t>
            </w:r>
          </w:p>
          <w:p w14:paraId="2E04458C">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情形的承诺</w:t>
            </w:r>
          </w:p>
        </w:tc>
        <w:tc>
          <w:tcPr>
            <w:tcW w:w="2923" w:type="dxa"/>
            <w:tcBorders>
              <w:tl2br w:val="nil"/>
              <w:tr2bl w:val="nil"/>
            </w:tcBorders>
            <w:vAlign w:val="center"/>
          </w:tcPr>
          <w:p w14:paraId="6A2783C9">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我方不存在招标文件第一章第三节第</w:t>
            </w:r>
            <w:r>
              <w:rPr>
                <w:rFonts w:hint="eastAsia" w:hAnsi="宋体" w:cs="宋体"/>
                <w:b/>
                <w:bCs/>
                <w:snapToGrid w:val="0"/>
                <w:color w:val="auto"/>
                <w:kern w:val="0"/>
                <w:sz w:val="21"/>
                <w:szCs w:val="21"/>
              </w:rPr>
              <w:t>2.4</w:t>
            </w:r>
            <w:r>
              <w:rPr>
                <w:rFonts w:hint="eastAsia" w:hAnsi="宋体" w:cs="宋体"/>
                <w:snapToGrid w:val="0"/>
                <w:color w:val="auto"/>
                <w:kern w:val="0"/>
                <w:sz w:val="21"/>
                <w:szCs w:val="21"/>
              </w:rPr>
              <w:t>条“禁止投标条款”规定的任何一种情形。</w:t>
            </w:r>
          </w:p>
        </w:tc>
        <w:tc>
          <w:tcPr>
            <w:tcW w:w="4019" w:type="dxa"/>
            <w:tcBorders>
              <w:tl2br w:val="nil"/>
              <w:tr2bl w:val="nil"/>
            </w:tcBorders>
            <w:vAlign w:val="center"/>
          </w:tcPr>
          <w:p w14:paraId="60B01B1E">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如果我方有招标文件第一章第三节第</w:t>
            </w:r>
            <w:r>
              <w:rPr>
                <w:rFonts w:hint="eastAsia" w:hAnsi="宋体" w:cs="宋体"/>
                <w:b/>
                <w:bCs/>
                <w:snapToGrid w:val="0"/>
                <w:color w:val="auto"/>
                <w:kern w:val="0"/>
                <w:sz w:val="21"/>
                <w:szCs w:val="21"/>
              </w:rPr>
              <w:t>2.4</w:t>
            </w:r>
            <w:r>
              <w:rPr>
                <w:rFonts w:hint="eastAsia" w:hAnsi="宋体" w:cs="宋体"/>
                <w:snapToGrid w:val="0"/>
                <w:color w:val="auto"/>
                <w:kern w:val="0"/>
                <w:sz w:val="21"/>
                <w:szCs w:val="21"/>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E90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0" w:hRule="atLeast"/>
          <w:jc w:val="center"/>
        </w:trPr>
        <w:tc>
          <w:tcPr>
            <w:tcW w:w="716" w:type="dxa"/>
            <w:tcBorders>
              <w:tl2br w:val="nil"/>
              <w:tr2bl w:val="nil"/>
            </w:tcBorders>
            <w:vAlign w:val="center"/>
          </w:tcPr>
          <w:p w14:paraId="04B047BD">
            <w:pPr>
              <w:pStyle w:val="72"/>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3</w:t>
            </w:r>
          </w:p>
        </w:tc>
        <w:tc>
          <w:tcPr>
            <w:tcW w:w="1573" w:type="dxa"/>
            <w:tcBorders>
              <w:tl2br w:val="nil"/>
              <w:tr2bl w:val="nil"/>
            </w:tcBorders>
            <w:vAlign w:val="center"/>
          </w:tcPr>
          <w:p w14:paraId="7327796A">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自觉抵制围标</w:t>
            </w:r>
          </w:p>
          <w:p w14:paraId="6537DAA0">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串标和弄虚</w:t>
            </w:r>
          </w:p>
          <w:p w14:paraId="3A865B06">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作假行为的承诺</w:t>
            </w:r>
          </w:p>
        </w:tc>
        <w:tc>
          <w:tcPr>
            <w:tcW w:w="2923" w:type="dxa"/>
            <w:tcBorders>
              <w:tl2br w:val="nil"/>
              <w:tr2bl w:val="nil"/>
            </w:tcBorders>
            <w:vAlign w:val="center"/>
          </w:tcPr>
          <w:p w14:paraId="1074D0F2">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我方合法正当、诚实守信地参与投标，不组织、不参加围标串标违法行为，不通过弄虚作假行为骗取中标。</w:t>
            </w:r>
          </w:p>
        </w:tc>
        <w:tc>
          <w:tcPr>
            <w:tcW w:w="4019" w:type="dxa"/>
            <w:tcBorders>
              <w:tl2br w:val="nil"/>
              <w:tr2bl w:val="nil"/>
            </w:tcBorders>
            <w:vAlign w:val="center"/>
          </w:tcPr>
          <w:p w14:paraId="0E604D83">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1398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0" w:hRule="atLeast"/>
          <w:jc w:val="center"/>
        </w:trPr>
        <w:tc>
          <w:tcPr>
            <w:tcW w:w="716" w:type="dxa"/>
            <w:tcBorders>
              <w:tl2br w:val="nil"/>
              <w:tr2bl w:val="nil"/>
            </w:tcBorders>
            <w:vAlign w:val="center"/>
          </w:tcPr>
          <w:p w14:paraId="4E26FD04">
            <w:pPr>
              <w:pStyle w:val="72"/>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4</w:t>
            </w:r>
          </w:p>
        </w:tc>
        <w:tc>
          <w:tcPr>
            <w:tcW w:w="1573" w:type="dxa"/>
            <w:tcBorders>
              <w:tl2br w:val="nil"/>
              <w:tr2bl w:val="nil"/>
            </w:tcBorders>
            <w:vAlign w:val="center"/>
          </w:tcPr>
          <w:p w14:paraId="754EDB94">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总监理工程师</w:t>
            </w:r>
          </w:p>
          <w:p w14:paraId="4D5B47CB">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任职承诺</w:t>
            </w:r>
          </w:p>
        </w:tc>
        <w:tc>
          <w:tcPr>
            <w:tcW w:w="2923" w:type="dxa"/>
            <w:tcBorders>
              <w:tl2br w:val="nil"/>
              <w:tr2bl w:val="nil"/>
            </w:tcBorders>
            <w:vAlign w:val="center"/>
          </w:tcPr>
          <w:p w14:paraId="0015B20B">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textAlignment w:val="auto"/>
              <w:rPr>
                <w:rFonts w:hAnsi="宋体" w:cs="宋体"/>
                <w:snapToGrid w:val="0"/>
                <w:color w:val="auto"/>
                <w:kern w:val="0"/>
                <w:sz w:val="21"/>
                <w:szCs w:val="21"/>
              </w:rPr>
            </w:pPr>
            <w:r>
              <w:rPr>
                <w:rFonts w:hint="eastAsia" w:hAnsi="宋体" w:cs="宋体"/>
                <w:snapToGrid w:val="0"/>
                <w:color w:val="auto"/>
                <w:kern w:val="0"/>
                <w:sz w:val="21"/>
                <w:szCs w:val="21"/>
              </w:rPr>
              <w:t xml:space="preserve">    我方拟派总监理工程师现阶段担任总监理工程师的在施（包括已中标未开工、已开工未竣工）建设工程项目不超过2个，经任职项目的建设单位同意，参加本项目投标。</w:t>
            </w:r>
          </w:p>
        </w:tc>
        <w:tc>
          <w:tcPr>
            <w:tcW w:w="4019" w:type="dxa"/>
            <w:tcBorders>
              <w:tl2br w:val="nil"/>
              <w:tr2bl w:val="nil"/>
            </w:tcBorders>
            <w:vAlign w:val="center"/>
          </w:tcPr>
          <w:p w14:paraId="25D3446D">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如果我方拟派总监理工程师在本项目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5C95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5" w:hRule="atLeast"/>
          <w:jc w:val="center"/>
        </w:trPr>
        <w:tc>
          <w:tcPr>
            <w:tcW w:w="716" w:type="dxa"/>
            <w:tcBorders>
              <w:tl2br w:val="nil"/>
              <w:tr2bl w:val="nil"/>
            </w:tcBorders>
            <w:vAlign w:val="center"/>
          </w:tcPr>
          <w:p w14:paraId="6161C08F">
            <w:pPr>
              <w:pStyle w:val="72"/>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5</w:t>
            </w:r>
          </w:p>
        </w:tc>
        <w:tc>
          <w:tcPr>
            <w:tcW w:w="1573" w:type="dxa"/>
            <w:tcBorders>
              <w:tl2br w:val="nil"/>
              <w:tr2bl w:val="nil"/>
            </w:tcBorders>
            <w:vAlign w:val="center"/>
          </w:tcPr>
          <w:p w14:paraId="003F6C1C">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投标文件</w:t>
            </w:r>
          </w:p>
          <w:p w14:paraId="56563611">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真实性承诺</w:t>
            </w:r>
          </w:p>
        </w:tc>
        <w:tc>
          <w:tcPr>
            <w:tcW w:w="2923" w:type="dxa"/>
            <w:tcBorders>
              <w:tl2br w:val="nil"/>
              <w:tr2bl w:val="nil"/>
            </w:tcBorders>
            <w:vAlign w:val="center"/>
          </w:tcPr>
          <w:p w14:paraId="3AAF78A2">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我方所递交投标文件的全部内容均为真实、有效、准确的。</w:t>
            </w:r>
          </w:p>
        </w:tc>
        <w:tc>
          <w:tcPr>
            <w:tcW w:w="4019" w:type="dxa"/>
            <w:tcBorders>
              <w:tl2br w:val="nil"/>
              <w:tr2bl w:val="nil"/>
            </w:tcBorders>
            <w:vAlign w:val="center"/>
          </w:tcPr>
          <w:p w14:paraId="537798B9">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如果我方递交的投标文件任何内容不真实或无效或不准确，我方接受招标人或其授权的招标代理机构或其组建的评标委员会依据招标文件作出的相应处理，包括否决投标。</w:t>
            </w:r>
          </w:p>
        </w:tc>
      </w:tr>
      <w:tr w14:paraId="4EF0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35D8F9CC">
            <w:pPr>
              <w:pStyle w:val="72"/>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6</w:t>
            </w:r>
          </w:p>
        </w:tc>
        <w:tc>
          <w:tcPr>
            <w:tcW w:w="1573" w:type="dxa"/>
            <w:tcBorders>
              <w:tl2br w:val="nil"/>
              <w:tr2bl w:val="nil"/>
            </w:tcBorders>
            <w:vAlign w:val="center"/>
          </w:tcPr>
          <w:p w14:paraId="4626B0C9">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投标文件</w:t>
            </w:r>
          </w:p>
          <w:p w14:paraId="3294E70E">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信息公开承诺</w:t>
            </w:r>
          </w:p>
        </w:tc>
        <w:tc>
          <w:tcPr>
            <w:tcW w:w="2923" w:type="dxa"/>
            <w:tcBorders>
              <w:tl2br w:val="nil"/>
              <w:tr2bl w:val="nil"/>
            </w:tcBorders>
            <w:vAlign w:val="center"/>
          </w:tcPr>
          <w:p w14:paraId="0BD5A69B">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我方提供完整的电子文件。如果我方成为本招标项目中标候选人，我方同意并授权招标人在评标结果公示期内公开我方商务标书的全部内容。</w:t>
            </w:r>
          </w:p>
        </w:tc>
        <w:tc>
          <w:tcPr>
            <w:tcW w:w="4019" w:type="dxa"/>
            <w:tcBorders>
              <w:tl2br w:val="nil"/>
              <w:tr2bl w:val="nil"/>
            </w:tcBorders>
            <w:vAlign w:val="center"/>
          </w:tcPr>
          <w:p w14:paraId="47B1FADB">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left"/>
              <w:textAlignment w:val="auto"/>
              <w:rPr>
                <w:rFonts w:hAnsi="宋体" w:cs="宋体"/>
                <w:snapToGrid w:val="0"/>
                <w:color w:val="auto"/>
                <w:kern w:val="0"/>
                <w:sz w:val="21"/>
                <w:szCs w:val="21"/>
              </w:rPr>
            </w:pPr>
            <w:r>
              <w:rPr>
                <w:rFonts w:hint="eastAsia" w:hAnsi="宋体" w:cs="宋体"/>
                <w:snapToGrid w:val="0"/>
                <w:color w:val="auto"/>
                <w:kern w:val="0"/>
                <w:sz w:val="21"/>
                <w:szCs w:val="21"/>
              </w:rPr>
              <w:t xml:space="preserve">    /</w:t>
            </w:r>
          </w:p>
        </w:tc>
      </w:tr>
      <w:tr w14:paraId="5131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4A4C9368">
            <w:pPr>
              <w:pStyle w:val="72"/>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hAnsi="宋体" w:eastAsia="宋体" w:cs="宋体"/>
                <w:snapToGrid w:val="0"/>
                <w:color w:val="auto"/>
                <w:kern w:val="0"/>
                <w:sz w:val="21"/>
                <w:szCs w:val="21"/>
                <w:lang w:eastAsia="zh-CN"/>
              </w:rPr>
            </w:pPr>
            <w:r>
              <w:rPr>
                <w:rFonts w:hint="eastAsia" w:hAnsi="宋体" w:cs="宋体"/>
                <w:snapToGrid w:val="0"/>
                <w:color w:val="auto"/>
                <w:kern w:val="0"/>
                <w:sz w:val="21"/>
                <w:szCs w:val="21"/>
                <w:lang w:val="en-US" w:eastAsia="zh-CN"/>
              </w:rPr>
              <w:t>7</w:t>
            </w:r>
          </w:p>
        </w:tc>
        <w:tc>
          <w:tcPr>
            <w:tcW w:w="1573" w:type="dxa"/>
            <w:tcBorders>
              <w:tl2br w:val="nil"/>
              <w:tr2bl w:val="nil"/>
            </w:tcBorders>
            <w:vAlign w:val="center"/>
          </w:tcPr>
          <w:p w14:paraId="7E0FB442">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按时签订合同</w:t>
            </w:r>
          </w:p>
          <w:p w14:paraId="3DA87571">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rPr>
            </w:pPr>
            <w:r>
              <w:rPr>
                <w:rFonts w:hint="eastAsia" w:hAnsi="宋体" w:cs="宋体"/>
                <w:snapToGrid w:val="0"/>
                <w:color w:val="auto"/>
                <w:kern w:val="0"/>
                <w:sz w:val="21"/>
                <w:szCs w:val="21"/>
              </w:rPr>
              <w:t>的承诺</w:t>
            </w:r>
          </w:p>
        </w:tc>
        <w:tc>
          <w:tcPr>
            <w:tcW w:w="2923" w:type="dxa"/>
            <w:tcBorders>
              <w:tl2br w:val="nil"/>
              <w:tr2bl w:val="nil"/>
            </w:tcBorders>
            <w:vAlign w:val="center"/>
          </w:tcPr>
          <w:p w14:paraId="108034DD">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如果我方中标，我方保证在招标文件规定的时限内与招标人签订合同，不提出违背或超出招标文件、中标文件的要求。</w:t>
            </w:r>
          </w:p>
        </w:tc>
        <w:tc>
          <w:tcPr>
            <w:tcW w:w="4019" w:type="dxa"/>
            <w:tcBorders>
              <w:tl2br w:val="nil"/>
              <w:tr2bl w:val="nil"/>
            </w:tcBorders>
            <w:vAlign w:val="center"/>
          </w:tcPr>
          <w:p w14:paraId="244FAAC1">
            <w:pPr>
              <w:pStyle w:val="75"/>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rPr>
            </w:pPr>
            <w:r>
              <w:rPr>
                <w:rFonts w:hint="eastAsia" w:hAnsi="宋体" w:cs="宋体"/>
                <w:snapToGrid w:val="0"/>
                <w:color w:val="auto"/>
                <w:kern w:val="0"/>
                <w:sz w:val="21"/>
                <w:szCs w:val="21"/>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7E4EC132">
      <w:pPr>
        <w:pStyle w:val="72"/>
        <w:wordWrap w:val="0"/>
        <w:adjustRightInd w:val="0"/>
        <w:snapToGrid w:val="0"/>
        <w:spacing w:line="420" w:lineRule="exact"/>
        <w:jc w:val="left"/>
        <w:rPr>
          <w:rFonts w:hAnsi="宋体" w:cs="宋体"/>
          <w:snapToGrid w:val="0"/>
          <w:color w:val="auto"/>
          <w:kern w:val="0"/>
        </w:rPr>
      </w:pPr>
    </w:p>
    <w:p w14:paraId="4B6FF6DB">
      <w:pPr>
        <w:pStyle w:val="72"/>
        <w:wordWrap w:val="0"/>
        <w:adjustRightInd w:val="0"/>
        <w:snapToGrid w:val="0"/>
        <w:spacing w:line="420" w:lineRule="exact"/>
        <w:jc w:val="left"/>
        <w:rPr>
          <w:rFonts w:hAnsi="宋体" w:cs="宋体"/>
          <w:snapToGrid w:val="0"/>
          <w:color w:val="auto"/>
          <w:kern w:val="0"/>
        </w:rPr>
      </w:pPr>
    </w:p>
    <w:p w14:paraId="148553C2">
      <w:pPr>
        <w:pStyle w:val="16"/>
        <w:wordWrap w:val="0"/>
        <w:adjustRightInd w:val="0"/>
        <w:snapToGrid w:val="0"/>
        <w:spacing w:line="420" w:lineRule="exact"/>
        <w:ind w:firstLine="480" w:firstLineChars="200"/>
        <w:jc w:val="right"/>
        <w:rPr>
          <w:rFonts w:hAnsi="宋体" w:cs="宋体"/>
          <w:snapToGrid w:val="0"/>
          <w:color w:val="auto"/>
          <w:kern w:val="0"/>
          <w:szCs w:val="24"/>
        </w:rPr>
      </w:pPr>
      <w:r>
        <w:rPr>
          <w:rFonts w:hint="eastAsia" w:hAnsi="宋体" w:cs="宋体"/>
          <w:snapToGrid w:val="0"/>
          <w:color w:val="auto"/>
          <w:kern w:val="0"/>
          <w:szCs w:val="24"/>
        </w:rPr>
        <w:t>投标人：</w:t>
      </w:r>
      <w:r>
        <w:rPr>
          <w:rFonts w:hint="eastAsia" w:hAnsi="宋体" w:cs="宋体"/>
          <w:snapToGrid w:val="0"/>
          <w:color w:val="auto"/>
          <w:kern w:val="0"/>
          <w:szCs w:val="24"/>
          <w:u w:val="single"/>
        </w:rPr>
        <w:t xml:space="preserve">                                   </w:t>
      </w:r>
      <w:r>
        <w:rPr>
          <w:rFonts w:hint="eastAsia" w:hAnsi="宋体" w:cs="宋体"/>
          <w:snapToGrid w:val="0"/>
          <w:color w:val="auto"/>
          <w:kern w:val="0"/>
          <w:szCs w:val="24"/>
        </w:rPr>
        <w:t>（盖单位章）</w:t>
      </w:r>
    </w:p>
    <w:p w14:paraId="28CA7502">
      <w:pPr>
        <w:pStyle w:val="16"/>
        <w:wordWrap w:val="0"/>
        <w:adjustRightInd w:val="0"/>
        <w:snapToGrid w:val="0"/>
        <w:spacing w:line="420" w:lineRule="exact"/>
        <w:ind w:firstLine="480" w:firstLineChars="200"/>
        <w:jc w:val="right"/>
        <w:rPr>
          <w:rFonts w:hAnsi="宋体" w:cs="宋体"/>
          <w:snapToGrid w:val="0"/>
          <w:color w:val="auto"/>
          <w:kern w:val="0"/>
          <w:szCs w:val="24"/>
        </w:rPr>
      </w:pPr>
    </w:p>
    <w:p w14:paraId="0BE8168B">
      <w:pPr>
        <w:pStyle w:val="16"/>
        <w:wordWrap w:val="0"/>
        <w:adjustRightInd w:val="0"/>
        <w:snapToGrid w:val="0"/>
        <w:spacing w:line="420" w:lineRule="exact"/>
        <w:ind w:firstLine="480" w:firstLineChars="200"/>
        <w:jc w:val="right"/>
        <w:rPr>
          <w:rFonts w:hAnsi="宋体" w:cs="宋体"/>
          <w:snapToGrid w:val="0"/>
          <w:color w:val="auto"/>
          <w:kern w:val="0"/>
          <w:szCs w:val="24"/>
        </w:rPr>
      </w:pPr>
    </w:p>
    <w:p w14:paraId="0172B28D">
      <w:pPr>
        <w:pStyle w:val="16"/>
        <w:wordWrap w:val="0"/>
        <w:adjustRightInd w:val="0"/>
        <w:snapToGrid w:val="0"/>
        <w:spacing w:line="420" w:lineRule="exact"/>
        <w:ind w:firstLine="480" w:firstLineChars="200"/>
        <w:jc w:val="right"/>
        <w:rPr>
          <w:rFonts w:hAnsi="宋体" w:cs="宋体"/>
          <w:snapToGrid w:val="0"/>
          <w:color w:val="auto"/>
          <w:kern w:val="0"/>
          <w:szCs w:val="24"/>
        </w:rPr>
      </w:pPr>
      <w:r>
        <w:rPr>
          <w:rFonts w:hint="eastAsia" w:hAnsi="宋体" w:cs="宋体"/>
          <w:snapToGrid w:val="0"/>
          <w:color w:val="auto"/>
          <w:kern w:val="0"/>
          <w:szCs w:val="24"/>
        </w:rPr>
        <w:t>法定代表人或其委托代理人：</w:t>
      </w:r>
      <w:r>
        <w:rPr>
          <w:rFonts w:hint="eastAsia" w:hAnsi="宋体" w:cs="宋体"/>
          <w:snapToGrid w:val="0"/>
          <w:color w:val="auto"/>
          <w:kern w:val="0"/>
          <w:szCs w:val="24"/>
          <w:u w:val="single"/>
        </w:rPr>
        <w:t xml:space="preserve">               </w:t>
      </w:r>
      <w:r>
        <w:rPr>
          <w:rFonts w:hint="eastAsia" w:hAnsi="宋体" w:cs="宋体"/>
          <w:snapToGrid w:val="0"/>
          <w:color w:val="auto"/>
          <w:kern w:val="0"/>
          <w:szCs w:val="24"/>
        </w:rPr>
        <w:t>（签字或盖章）</w:t>
      </w:r>
    </w:p>
    <w:p w14:paraId="40FD3ED2">
      <w:pPr>
        <w:pStyle w:val="16"/>
        <w:wordWrap w:val="0"/>
        <w:adjustRightInd w:val="0"/>
        <w:snapToGrid w:val="0"/>
        <w:spacing w:line="420" w:lineRule="exact"/>
        <w:ind w:firstLine="480" w:firstLineChars="200"/>
        <w:rPr>
          <w:rFonts w:hAnsi="宋体" w:cs="宋体"/>
          <w:snapToGrid w:val="0"/>
          <w:color w:val="auto"/>
          <w:kern w:val="0"/>
          <w:szCs w:val="24"/>
        </w:rPr>
      </w:pPr>
    </w:p>
    <w:p w14:paraId="498998F1">
      <w:pPr>
        <w:pStyle w:val="16"/>
        <w:wordWrap w:val="0"/>
        <w:adjustRightInd w:val="0"/>
        <w:snapToGrid w:val="0"/>
        <w:spacing w:line="420" w:lineRule="exact"/>
        <w:ind w:firstLine="480" w:firstLineChars="200"/>
        <w:jc w:val="center"/>
        <w:rPr>
          <w:rFonts w:hAnsi="宋体" w:cs="宋体"/>
          <w:snapToGrid w:val="0"/>
          <w:color w:val="auto"/>
          <w:kern w:val="0"/>
          <w:szCs w:val="24"/>
        </w:rPr>
      </w:pPr>
      <w:r>
        <w:rPr>
          <w:rFonts w:hint="eastAsia" w:hAnsi="宋体" w:cs="宋体"/>
          <w:snapToGrid w:val="0"/>
          <w:color w:val="auto"/>
          <w:kern w:val="0"/>
          <w:szCs w:val="24"/>
        </w:rPr>
        <w:t xml:space="preserve">                      </w:t>
      </w:r>
      <w:r>
        <w:rPr>
          <w:rFonts w:hint="eastAsia" w:hAnsi="宋体" w:cs="宋体"/>
          <w:snapToGrid w:val="0"/>
          <w:color w:val="auto"/>
          <w:kern w:val="0"/>
          <w:szCs w:val="24"/>
          <w:u w:val="single"/>
        </w:rPr>
        <w:t xml:space="preserve">        </w:t>
      </w:r>
      <w:r>
        <w:rPr>
          <w:rFonts w:hint="eastAsia" w:hAnsi="宋体" w:cs="宋体"/>
          <w:snapToGrid w:val="0"/>
          <w:color w:val="auto"/>
          <w:kern w:val="0"/>
          <w:szCs w:val="24"/>
        </w:rPr>
        <w:t>年</w:t>
      </w:r>
      <w:r>
        <w:rPr>
          <w:rFonts w:hint="eastAsia" w:hAnsi="宋体" w:cs="宋体"/>
          <w:snapToGrid w:val="0"/>
          <w:color w:val="auto"/>
          <w:kern w:val="0"/>
          <w:szCs w:val="24"/>
          <w:u w:val="single"/>
        </w:rPr>
        <w:t xml:space="preserve">    </w:t>
      </w:r>
      <w:r>
        <w:rPr>
          <w:rFonts w:hint="eastAsia" w:hAnsi="宋体" w:cs="宋体"/>
          <w:snapToGrid w:val="0"/>
          <w:color w:val="auto"/>
          <w:kern w:val="0"/>
          <w:szCs w:val="24"/>
        </w:rPr>
        <w:t>月</w:t>
      </w:r>
      <w:r>
        <w:rPr>
          <w:rFonts w:hint="eastAsia" w:hAnsi="宋体" w:cs="宋体"/>
          <w:snapToGrid w:val="0"/>
          <w:color w:val="auto"/>
          <w:kern w:val="0"/>
          <w:szCs w:val="24"/>
          <w:u w:val="single"/>
        </w:rPr>
        <w:t xml:space="preserve">    </w:t>
      </w:r>
      <w:r>
        <w:rPr>
          <w:rFonts w:hint="eastAsia" w:hAnsi="宋体" w:cs="宋体"/>
          <w:snapToGrid w:val="0"/>
          <w:color w:val="auto"/>
          <w:kern w:val="0"/>
          <w:szCs w:val="24"/>
        </w:rPr>
        <w:t>日</w:t>
      </w:r>
    </w:p>
    <w:p w14:paraId="3E8D0F6D">
      <w:pPr>
        <w:wordWrap w:val="0"/>
        <w:adjustRightInd w:val="0"/>
        <w:snapToGrid w:val="0"/>
        <w:spacing w:line="420" w:lineRule="exact"/>
        <w:jc w:val="left"/>
        <w:rPr>
          <w:rFonts w:hAnsi="宋体" w:cs="宋体"/>
          <w:b/>
          <w:snapToGrid w:val="0"/>
          <w:color w:val="auto"/>
          <w:kern w:val="0"/>
        </w:rPr>
        <w:sectPr>
          <w:endnotePr>
            <w:numFmt w:val="decimal"/>
          </w:endnotePr>
          <w:pgSz w:w="11906" w:h="16838"/>
          <w:pgMar w:top="1417" w:right="1417" w:bottom="1417" w:left="1417" w:header="850" w:footer="992" w:gutter="0"/>
          <w:cols w:space="0" w:num="1"/>
          <w:docGrid w:linePitch="327" w:charSpace="0"/>
        </w:sectPr>
      </w:pPr>
    </w:p>
    <w:p w14:paraId="1E8EBA5D">
      <w:pPr>
        <w:wordWrap w:val="0"/>
        <w:adjustRightInd w:val="0"/>
        <w:snapToGrid w:val="0"/>
        <w:spacing w:line="440" w:lineRule="exact"/>
        <w:outlineLvl w:val="1"/>
        <w:rPr>
          <w:rFonts w:hAnsi="宋体" w:cs="宋体"/>
          <w:b/>
          <w:bCs/>
          <w:snapToGrid w:val="0"/>
          <w:color w:val="auto"/>
          <w:kern w:val="0"/>
          <w:szCs w:val="24"/>
        </w:rPr>
      </w:pPr>
      <w:bookmarkStart w:id="344" w:name="_Toc8744"/>
      <w:r>
        <w:rPr>
          <w:rFonts w:hint="eastAsia" w:hAnsi="宋体" w:cs="宋体"/>
          <w:b/>
          <w:bCs/>
          <w:snapToGrid w:val="0"/>
          <w:color w:val="auto"/>
          <w:kern w:val="0"/>
          <w:szCs w:val="24"/>
        </w:rPr>
        <w:t>格式四 授权委托书</w:t>
      </w:r>
      <w:bookmarkEnd w:id="344"/>
    </w:p>
    <w:p w14:paraId="759A7BEF">
      <w:pPr>
        <w:wordWrap w:val="0"/>
        <w:adjustRightInd w:val="0"/>
        <w:snapToGrid w:val="0"/>
        <w:spacing w:line="440" w:lineRule="exact"/>
        <w:rPr>
          <w:rFonts w:hAnsi="宋体" w:cs="宋体"/>
          <w:b/>
          <w:bCs/>
          <w:snapToGrid w:val="0"/>
          <w:color w:val="auto"/>
          <w:kern w:val="0"/>
          <w:szCs w:val="24"/>
        </w:rPr>
      </w:pPr>
    </w:p>
    <w:p w14:paraId="1D02247C">
      <w:pPr>
        <w:wordWrap w:val="0"/>
        <w:adjustRightInd w:val="0"/>
        <w:snapToGrid w:val="0"/>
        <w:spacing w:before="260" w:after="260" w:line="440" w:lineRule="exact"/>
        <w:jc w:val="center"/>
        <w:rPr>
          <w:rFonts w:hAnsi="宋体" w:cs="宋体"/>
          <w:b/>
          <w:snapToGrid w:val="0"/>
          <w:color w:val="auto"/>
          <w:kern w:val="0"/>
        </w:rPr>
      </w:pPr>
      <w:r>
        <w:rPr>
          <w:rFonts w:hint="eastAsia" w:hAnsi="宋体" w:cs="宋体"/>
          <w:b/>
          <w:snapToGrid w:val="0"/>
          <w:color w:val="auto"/>
          <w:kern w:val="0"/>
          <w:sz w:val="30"/>
        </w:rPr>
        <w:t>授权委托书</w:t>
      </w:r>
    </w:p>
    <w:p w14:paraId="2077EBE8">
      <w:pPr>
        <w:wordWrap w:val="0"/>
        <w:adjustRightInd w:val="0"/>
        <w:snapToGrid w:val="0"/>
        <w:spacing w:line="440" w:lineRule="exact"/>
        <w:rPr>
          <w:rFonts w:hAnsi="宋体" w:cs="宋体"/>
          <w:snapToGrid w:val="0"/>
          <w:color w:val="auto"/>
          <w:kern w:val="0"/>
          <w:szCs w:val="28"/>
        </w:rPr>
      </w:pPr>
    </w:p>
    <w:p w14:paraId="30754A58">
      <w:pPr>
        <w:wordWrap w:val="0"/>
        <w:adjustRightInd w:val="0"/>
        <w:snapToGrid w:val="0"/>
        <w:spacing w:line="440" w:lineRule="exact"/>
        <w:rPr>
          <w:rFonts w:hAnsi="宋体" w:cs="宋体"/>
          <w:snapToGrid w:val="0"/>
          <w:color w:val="auto"/>
          <w:kern w:val="0"/>
          <w:szCs w:val="21"/>
        </w:rPr>
      </w:pPr>
      <w:r>
        <w:rPr>
          <w:rFonts w:hint="eastAsia" w:hAnsi="宋体" w:cs="宋体"/>
          <w:snapToGrid w:val="0"/>
          <w:color w:val="auto"/>
          <w:kern w:val="0"/>
          <w:szCs w:val="21"/>
        </w:rPr>
        <w:t xml:space="preserve">    本人</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（姓名）系</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（投标人名称）的法定代表人，现委托</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（姓名）为我方代理人。代理人根据授权，以我方名义签署、澄清、说明、补正、递交、撤回、修改</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（项目名称）监理投标文件、签订合同和处理有关事宜，其法律后果由我方承担。</w:t>
      </w:r>
    </w:p>
    <w:p w14:paraId="3A2A096D">
      <w:pPr>
        <w:wordWrap w:val="0"/>
        <w:adjustRightInd w:val="0"/>
        <w:snapToGrid w:val="0"/>
        <w:spacing w:line="440" w:lineRule="exact"/>
        <w:ind w:firstLine="480" w:firstLineChars="200"/>
        <w:rPr>
          <w:rFonts w:hAnsi="宋体" w:cs="宋体"/>
          <w:snapToGrid w:val="0"/>
          <w:color w:val="auto"/>
          <w:kern w:val="0"/>
          <w:szCs w:val="21"/>
        </w:rPr>
      </w:pPr>
      <w:r>
        <w:rPr>
          <w:rFonts w:hint="eastAsia" w:hAnsi="宋体" w:cs="宋体"/>
          <w:snapToGrid w:val="0"/>
          <w:color w:val="auto"/>
          <w:kern w:val="0"/>
          <w:szCs w:val="21"/>
        </w:rPr>
        <w:t>委托期限：至</w:t>
      </w:r>
      <w:r>
        <w:rPr>
          <w:rFonts w:hint="eastAsia" w:hAnsi="宋体" w:cs="宋体"/>
          <w:snapToGrid w:val="0"/>
          <w:color w:val="auto"/>
          <w:kern w:val="0"/>
          <w:szCs w:val="21"/>
          <w:u w:val="single"/>
        </w:rPr>
        <w:t xml:space="preserve">     年   月   日</w:t>
      </w:r>
      <w:r>
        <w:rPr>
          <w:rFonts w:hint="eastAsia" w:hAnsi="宋体" w:cs="宋体"/>
          <w:i/>
          <w:iCs/>
          <w:snapToGrid w:val="0"/>
          <w:color w:val="auto"/>
          <w:kern w:val="0"/>
          <w:szCs w:val="21"/>
          <w:u w:val="single"/>
        </w:rPr>
        <w:t>（不得短于招标文件规定的投标有效期）</w:t>
      </w:r>
      <w:r>
        <w:rPr>
          <w:rFonts w:hint="eastAsia" w:hAnsi="宋体" w:cs="宋体"/>
          <w:snapToGrid w:val="0"/>
          <w:color w:val="auto"/>
          <w:kern w:val="0"/>
          <w:szCs w:val="21"/>
        </w:rPr>
        <w:t xml:space="preserve"> 。</w:t>
      </w:r>
    </w:p>
    <w:p w14:paraId="58D17578">
      <w:pPr>
        <w:wordWrap w:val="0"/>
        <w:adjustRightInd w:val="0"/>
        <w:snapToGrid w:val="0"/>
        <w:spacing w:line="440" w:lineRule="exact"/>
        <w:rPr>
          <w:rFonts w:hAnsi="宋体" w:cs="宋体"/>
          <w:snapToGrid w:val="0"/>
          <w:color w:val="auto"/>
          <w:kern w:val="0"/>
          <w:szCs w:val="21"/>
        </w:rPr>
      </w:pPr>
      <w:r>
        <w:rPr>
          <w:rFonts w:hint="eastAsia" w:hAnsi="宋体" w:cs="宋体"/>
          <w:snapToGrid w:val="0"/>
          <w:color w:val="auto"/>
          <w:kern w:val="0"/>
          <w:szCs w:val="21"/>
        </w:rPr>
        <w:t xml:space="preserve">    代理人无转委托权。</w:t>
      </w:r>
    </w:p>
    <w:p w14:paraId="1B59B3DA">
      <w:pPr>
        <w:wordWrap w:val="0"/>
        <w:adjustRightInd w:val="0"/>
        <w:snapToGrid w:val="0"/>
        <w:spacing w:line="440" w:lineRule="exact"/>
        <w:ind w:firstLine="480" w:firstLineChars="200"/>
        <w:rPr>
          <w:rFonts w:hAnsi="宋体" w:cs="宋体"/>
          <w:snapToGrid w:val="0"/>
          <w:color w:val="auto"/>
          <w:kern w:val="0"/>
          <w:szCs w:val="21"/>
        </w:rPr>
      </w:pPr>
    </w:p>
    <w:p w14:paraId="2168011B">
      <w:pPr>
        <w:wordWrap w:val="0"/>
        <w:adjustRightInd w:val="0"/>
        <w:snapToGrid w:val="0"/>
        <w:spacing w:line="440" w:lineRule="exact"/>
        <w:ind w:firstLine="480" w:firstLineChars="200"/>
        <w:rPr>
          <w:rFonts w:hAnsi="宋体" w:cs="宋体"/>
          <w:snapToGrid w:val="0"/>
          <w:color w:val="auto"/>
          <w:kern w:val="0"/>
          <w:szCs w:val="21"/>
        </w:rPr>
      </w:pPr>
    </w:p>
    <w:p w14:paraId="5D117B02">
      <w:pPr>
        <w:wordWrap w:val="0"/>
        <w:adjustRightInd w:val="0"/>
        <w:snapToGrid w:val="0"/>
        <w:spacing w:line="440" w:lineRule="exact"/>
        <w:ind w:firstLine="480" w:firstLineChars="200"/>
        <w:rPr>
          <w:rFonts w:hAnsi="宋体" w:cs="宋体"/>
          <w:snapToGrid w:val="0"/>
          <w:color w:val="auto"/>
          <w:kern w:val="0"/>
          <w:szCs w:val="21"/>
        </w:rPr>
      </w:pPr>
      <w:r>
        <w:rPr>
          <w:rFonts w:hint="eastAsia" w:hAnsi="宋体" w:cs="宋体"/>
          <w:snapToGrid w:val="0"/>
          <w:color w:val="auto"/>
          <w:kern w:val="0"/>
          <w:szCs w:val="21"/>
        </w:rPr>
        <w:t>　　　　　　　　　　　投  标  人：</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（盖单位章）</w:t>
      </w:r>
    </w:p>
    <w:p w14:paraId="657F48EA">
      <w:pPr>
        <w:wordWrap w:val="0"/>
        <w:adjustRightInd w:val="0"/>
        <w:snapToGrid w:val="0"/>
        <w:spacing w:line="440" w:lineRule="exact"/>
        <w:ind w:firstLine="480" w:firstLineChars="200"/>
        <w:rPr>
          <w:rFonts w:hAnsi="宋体" w:cs="宋体"/>
          <w:snapToGrid w:val="0"/>
          <w:color w:val="auto"/>
          <w:kern w:val="0"/>
          <w:szCs w:val="21"/>
        </w:rPr>
      </w:pPr>
      <w:r>
        <w:rPr>
          <w:rFonts w:hint="eastAsia" w:hAnsi="宋体" w:cs="宋体"/>
          <w:snapToGrid w:val="0"/>
          <w:color w:val="auto"/>
          <w:kern w:val="0"/>
          <w:szCs w:val="21"/>
        </w:rPr>
        <w:t>　　　　　　　　　　　　　　　　　</w:t>
      </w:r>
    </w:p>
    <w:p w14:paraId="5A982326">
      <w:pPr>
        <w:wordWrap w:val="0"/>
        <w:adjustRightInd w:val="0"/>
        <w:snapToGrid w:val="0"/>
        <w:spacing w:line="440" w:lineRule="exact"/>
        <w:ind w:firstLine="480" w:firstLineChars="200"/>
        <w:rPr>
          <w:rFonts w:hAnsi="宋体" w:cs="宋体"/>
          <w:snapToGrid w:val="0"/>
          <w:color w:val="auto"/>
          <w:kern w:val="0"/>
          <w:szCs w:val="21"/>
        </w:rPr>
      </w:pPr>
    </w:p>
    <w:p w14:paraId="47DE65D3">
      <w:pPr>
        <w:wordWrap w:val="0"/>
        <w:adjustRightInd w:val="0"/>
        <w:snapToGrid w:val="0"/>
        <w:spacing w:line="440" w:lineRule="exact"/>
        <w:ind w:firstLine="480" w:firstLineChars="200"/>
        <w:rPr>
          <w:rFonts w:hAnsi="宋体" w:cs="宋体"/>
          <w:snapToGrid w:val="0"/>
          <w:color w:val="auto"/>
          <w:kern w:val="0"/>
          <w:szCs w:val="21"/>
        </w:rPr>
      </w:pPr>
      <w:r>
        <w:rPr>
          <w:rFonts w:hint="eastAsia" w:hAnsi="宋体" w:cs="宋体"/>
          <w:snapToGrid w:val="0"/>
          <w:color w:val="auto"/>
          <w:kern w:val="0"/>
          <w:szCs w:val="21"/>
        </w:rPr>
        <w:t>　　　　　　　　　　　法定代表人：</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（签字或盖章）</w:t>
      </w:r>
    </w:p>
    <w:p w14:paraId="6F4080A1">
      <w:pPr>
        <w:wordWrap w:val="0"/>
        <w:adjustRightInd w:val="0"/>
        <w:snapToGrid w:val="0"/>
        <w:spacing w:line="440" w:lineRule="exact"/>
        <w:ind w:firstLine="480" w:firstLineChars="200"/>
        <w:rPr>
          <w:rFonts w:hAnsi="宋体" w:cs="宋体"/>
          <w:snapToGrid w:val="0"/>
          <w:color w:val="auto"/>
          <w:kern w:val="0"/>
          <w:szCs w:val="21"/>
        </w:rPr>
      </w:pPr>
    </w:p>
    <w:p w14:paraId="636F6053">
      <w:pPr>
        <w:wordWrap w:val="0"/>
        <w:adjustRightInd w:val="0"/>
        <w:snapToGrid w:val="0"/>
        <w:spacing w:line="440" w:lineRule="exact"/>
        <w:ind w:firstLine="480" w:firstLineChars="200"/>
        <w:rPr>
          <w:rFonts w:hAnsi="宋体" w:cs="宋体"/>
          <w:snapToGrid w:val="0"/>
          <w:color w:val="auto"/>
          <w:kern w:val="0"/>
          <w:szCs w:val="21"/>
        </w:rPr>
      </w:pPr>
      <w:r>
        <w:rPr>
          <w:rFonts w:hint="eastAsia" w:hAnsi="宋体" w:cs="宋体"/>
          <w:snapToGrid w:val="0"/>
          <w:color w:val="auto"/>
          <w:kern w:val="0"/>
          <w:szCs w:val="21"/>
        </w:rPr>
        <w:t>　　　　　　　　　　　　　　　　　　　　　　　　　　　　　　　　　　　　 　　　　　　　　　　 委托代理人：</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（签字或盖章）</w:t>
      </w:r>
    </w:p>
    <w:p w14:paraId="516C980D">
      <w:pPr>
        <w:wordWrap w:val="0"/>
        <w:adjustRightInd w:val="0"/>
        <w:snapToGrid w:val="0"/>
        <w:spacing w:line="440" w:lineRule="exact"/>
        <w:ind w:firstLine="480" w:firstLineChars="200"/>
        <w:rPr>
          <w:rFonts w:hAnsi="宋体" w:cs="宋体"/>
          <w:snapToGrid w:val="0"/>
          <w:color w:val="auto"/>
          <w:kern w:val="0"/>
          <w:szCs w:val="21"/>
        </w:rPr>
      </w:pPr>
      <w:r>
        <w:rPr>
          <w:rFonts w:hint="eastAsia" w:hAnsi="宋体" w:cs="宋体"/>
          <w:snapToGrid w:val="0"/>
          <w:color w:val="auto"/>
          <w:kern w:val="0"/>
          <w:szCs w:val="21"/>
        </w:rPr>
        <w:t>　　　　　　　　　　　　　　　　　　　　　　　　　　　　　　　　　　</w:t>
      </w:r>
    </w:p>
    <w:p w14:paraId="07FCA71E">
      <w:pPr>
        <w:wordWrap w:val="0"/>
        <w:adjustRightInd w:val="0"/>
        <w:snapToGrid w:val="0"/>
        <w:spacing w:line="440" w:lineRule="exact"/>
        <w:ind w:firstLine="480" w:firstLineChars="200"/>
        <w:rPr>
          <w:rFonts w:hAnsi="宋体" w:cs="宋体"/>
          <w:snapToGrid w:val="0"/>
          <w:color w:val="auto"/>
          <w:kern w:val="0"/>
          <w:szCs w:val="21"/>
        </w:rPr>
      </w:pPr>
      <w:r>
        <w:rPr>
          <w:rFonts w:hint="eastAsia" w:hAnsi="宋体" w:cs="宋体"/>
          <w:snapToGrid w:val="0"/>
          <w:color w:val="auto"/>
          <w:kern w:val="0"/>
          <w:szCs w:val="21"/>
        </w:rPr>
        <w:t>　　　　　　　　　　　　　 　　</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年</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月</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日</w:t>
      </w:r>
    </w:p>
    <w:p w14:paraId="764F8561">
      <w:pPr>
        <w:wordWrap w:val="0"/>
        <w:adjustRightInd w:val="0"/>
        <w:snapToGrid w:val="0"/>
        <w:spacing w:line="440" w:lineRule="exact"/>
        <w:ind w:firstLine="480" w:firstLineChars="200"/>
        <w:rPr>
          <w:rFonts w:hAnsi="宋体" w:cs="宋体"/>
          <w:snapToGrid w:val="0"/>
          <w:color w:val="auto"/>
          <w:kern w:val="0"/>
          <w:szCs w:val="21"/>
        </w:rPr>
      </w:pPr>
    </w:p>
    <w:p w14:paraId="79AD2214">
      <w:pPr>
        <w:wordWrap w:val="0"/>
        <w:adjustRightInd w:val="0"/>
        <w:snapToGrid w:val="0"/>
        <w:spacing w:line="440" w:lineRule="exact"/>
        <w:ind w:firstLine="480" w:firstLineChars="200"/>
        <w:rPr>
          <w:rFonts w:hAnsi="宋体" w:cs="宋体"/>
          <w:snapToGrid w:val="0"/>
          <w:color w:val="auto"/>
          <w:kern w:val="0"/>
          <w:szCs w:val="21"/>
        </w:rPr>
      </w:pPr>
    </w:p>
    <w:p w14:paraId="523F244E">
      <w:pPr>
        <w:wordWrap w:val="0"/>
        <w:adjustRightInd w:val="0"/>
        <w:snapToGrid w:val="0"/>
        <w:ind w:firstLine="6440" w:firstLineChars="2300"/>
        <w:rPr>
          <w:rFonts w:hAnsi="宋体" w:cs="宋体"/>
          <w:snapToGrid w:val="0"/>
          <w:color w:val="auto"/>
          <w:kern w:val="0"/>
          <w:szCs w:val="24"/>
        </w:rPr>
      </w:pPr>
      <w:r>
        <w:rPr>
          <w:rFonts w:hint="eastAsia" w:hAnsi="宋体" w:cs="宋体"/>
          <w:snapToGrid w:val="0"/>
          <w:color w:val="auto"/>
          <w:kern w:val="0"/>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3"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09B45C8">
                            <w:pPr>
                              <w:jc w:val="center"/>
                              <w:rPr>
                                <w:szCs w:val="21"/>
                              </w:rPr>
                            </w:pPr>
                          </w:p>
                          <w:p w14:paraId="4D35F59F">
                            <w:pPr>
                              <w:jc w:val="center"/>
                              <w:rPr>
                                <w:szCs w:val="21"/>
                              </w:rPr>
                            </w:pPr>
                          </w:p>
                          <w:p w14:paraId="09C12398">
                            <w:pPr>
                              <w:jc w:val="center"/>
                              <w:rPr>
                                <w:szCs w:val="21"/>
                              </w:rPr>
                            </w:pPr>
                            <w:r>
                              <w:rPr>
                                <w:rFonts w:hint="eastAsia"/>
                                <w:szCs w:val="21"/>
                              </w:rPr>
                              <w:t>委托代理人身份证彩色扫描件正、反面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60288;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sn06zYAAAACQEAAA8AAAAAAAAAAQAgAAAAIgAAAGRycy9kb3ducmV2LnhtbFBLAQIUABQAAAAI&#10;AIdO4kBaUS9UJgIAAFQEAAAOAAAAAAAAAAEAIAAAACcBAABkcnMvZTJvRG9jLnhtbFBLBQYAAAAA&#10;BgAGAFkBAAC/BQAAAAA=&#10;">
                <v:fill on="t" focussize="0,0"/>
                <v:stroke color="#000000" joinstyle="miter"/>
                <v:imagedata o:title=""/>
                <o:lock v:ext="edit" aspectratio="f"/>
                <v:textbox>
                  <w:txbxContent>
                    <w:p w14:paraId="609B45C8">
                      <w:pPr>
                        <w:jc w:val="center"/>
                        <w:rPr>
                          <w:szCs w:val="21"/>
                        </w:rPr>
                      </w:pPr>
                    </w:p>
                    <w:p w14:paraId="4D35F59F">
                      <w:pPr>
                        <w:jc w:val="center"/>
                        <w:rPr>
                          <w:szCs w:val="21"/>
                        </w:rPr>
                      </w:pPr>
                    </w:p>
                    <w:p w14:paraId="09C12398">
                      <w:pPr>
                        <w:jc w:val="center"/>
                        <w:rPr>
                          <w:szCs w:val="21"/>
                        </w:rPr>
                      </w:pPr>
                      <w:r>
                        <w:rPr>
                          <w:rFonts w:hint="eastAsia"/>
                          <w:szCs w:val="21"/>
                        </w:rPr>
                        <w:t>委托代理人身份证彩色扫描件正、反面</w:t>
                      </w:r>
                    </w:p>
                  </w:txbxContent>
                </v:textbox>
              </v:shape>
            </w:pict>
          </mc:Fallback>
        </mc:AlternateContent>
      </w:r>
    </w:p>
    <w:p w14:paraId="79563FD3">
      <w:pPr>
        <w:pStyle w:val="10"/>
        <w:wordWrap w:val="0"/>
        <w:adjustRightInd w:val="0"/>
        <w:snapToGrid w:val="0"/>
        <w:rPr>
          <w:rFonts w:hAnsi="宋体" w:cs="宋体"/>
          <w:snapToGrid w:val="0"/>
          <w:color w:val="auto"/>
          <w:kern w:val="0"/>
          <w:szCs w:val="24"/>
        </w:rPr>
      </w:pPr>
    </w:p>
    <w:p w14:paraId="3DEB4B42">
      <w:pPr>
        <w:bidi w:val="0"/>
        <w:rPr>
          <w:color w:val="auto"/>
        </w:rPr>
      </w:pPr>
    </w:p>
    <w:p w14:paraId="4EE63B06">
      <w:pPr>
        <w:wordWrap w:val="0"/>
        <w:adjustRightInd w:val="0"/>
        <w:snapToGrid w:val="0"/>
        <w:rPr>
          <w:rFonts w:hAnsi="宋体" w:cs="宋体"/>
          <w:snapToGrid w:val="0"/>
          <w:color w:val="auto"/>
          <w:kern w:val="0"/>
        </w:rPr>
        <w:sectPr>
          <w:endnotePr>
            <w:numFmt w:val="decimal"/>
          </w:endnotePr>
          <w:pgSz w:w="11906" w:h="16838"/>
          <w:pgMar w:top="1417" w:right="1417" w:bottom="1417" w:left="1417" w:header="850" w:footer="992" w:gutter="0"/>
          <w:cols w:space="0" w:num="1"/>
          <w:docGrid w:linePitch="327" w:charSpace="0"/>
        </w:sectPr>
      </w:pPr>
    </w:p>
    <w:p w14:paraId="047810DC">
      <w:pPr>
        <w:wordWrap w:val="0"/>
        <w:adjustRightInd w:val="0"/>
        <w:snapToGrid w:val="0"/>
        <w:spacing w:line="440" w:lineRule="exact"/>
        <w:outlineLvl w:val="1"/>
        <w:rPr>
          <w:rFonts w:hAnsi="宋体" w:cs="宋体"/>
          <w:b/>
          <w:snapToGrid w:val="0"/>
          <w:color w:val="auto"/>
          <w:kern w:val="0"/>
        </w:rPr>
      </w:pPr>
      <w:bookmarkStart w:id="345" w:name="_Toc25907"/>
      <w:r>
        <w:rPr>
          <w:rFonts w:hint="eastAsia" w:hAnsi="宋体" w:cs="宋体"/>
          <w:b/>
          <w:snapToGrid w:val="0"/>
          <w:color w:val="auto"/>
          <w:kern w:val="0"/>
        </w:rPr>
        <w:t>格式五 法定代表人身份证明</w:t>
      </w:r>
      <w:bookmarkEnd w:id="345"/>
    </w:p>
    <w:p w14:paraId="6BB79DDB">
      <w:pPr>
        <w:wordWrap w:val="0"/>
        <w:adjustRightInd w:val="0"/>
        <w:snapToGrid w:val="0"/>
        <w:spacing w:line="440" w:lineRule="exact"/>
        <w:rPr>
          <w:rFonts w:hAnsi="宋体" w:cs="宋体"/>
          <w:b/>
          <w:snapToGrid w:val="0"/>
          <w:color w:val="auto"/>
          <w:kern w:val="0"/>
        </w:rPr>
      </w:pPr>
    </w:p>
    <w:p w14:paraId="16729C42">
      <w:pPr>
        <w:wordWrap w:val="0"/>
        <w:adjustRightInd w:val="0"/>
        <w:snapToGrid w:val="0"/>
        <w:spacing w:before="260" w:after="260" w:line="440" w:lineRule="exact"/>
        <w:jc w:val="center"/>
        <w:rPr>
          <w:rFonts w:hAnsi="宋体" w:cs="宋体"/>
          <w:b/>
          <w:snapToGrid w:val="0"/>
          <w:color w:val="auto"/>
          <w:kern w:val="0"/>
        </w:rPr>
      </w:pPr>
      <w:r>
        <w:rPr>
          <w:rFonts w:hint="eastAsia" w:hAnsi="宋体" w:cs="宋体"/>
          <w:b/>
          <w:snapToGrid w:val="0"/>
          <w:color w:val="auto"/>
          <w:kern w:val="0"/>
          <w:sz w:val="30"/>
        </w:rPr>
        <w:t>法定代表人身份证明</w:t>
      </w:r>
    </w:p>
    <w:p w14:paraId="2FF4BF41">
      <w:pPr>
        <w:wordWrap w:val="0"/>
        <w:adjustRightInd w:val="0"/>
        <w:snapToGrid w:val="0"/>
        <w:spacing w:line="440" w:lineRule="exact"/>
        <w:rPr>
          <w:rFonts w:hAnsi="宋体" w:cs="宋体"/>
          <w:snapToGrid w:val="0"/>
          <w:color w:val="auto"/>
          <w:kern w:val="0"/>
          <w:szCs w:val="21"/>
        </w:rPr>
      </w:pPr>
    </w:p>
    <w:p w14:paraId="7DB8BCD1">
      <w:pPr>
        <w:wordWrap w:val="0"/>
        <w:adjustRightInd w:val="0"/>
        <w:snapToGrid w:val="0"/>
        <w:spacing w:line="440" w:lineRule="exact"/>
        <w:rPr>
          <w:rFonts w:hAnsi="宋体" w:cs="宋体"/>
          <w:snapToGrid w:val="0"/>
          <w:color w:val="auto"/>
          <w:kern w:val="0"/>
          <w:szCs w:val="21"/>
          <w:u w:val="single"/>
        </w:rPr>
      </w:pPr>
      <w:r>
        <w:rPr>
          <w:rFonts w:hint="eastAsia" w:hAnsi="宋体" w:cs="宋体"/>
          <w:snapToGrid w:val="0"/>
          <w:color w:val="auto"/>
          <w:kern w:val="0"/>
          <w:szCs w:val="21"/>
        </w:rPr>
        <w:t>投标人名称：</w:t>
      </w:r>
      <w:r>
        <w:rPr>
          <w:rFonts w:hint="eastAsia" w:hAnsi="宋体" w:cs="宋体"/>
          <w:snapToGrid w:val="0"/>
          <w:color w:val="auto"/>
          <w:kern w:val="0"/>
          <w:szCs w:val="21"/>
          <w:u w:val="single"/>
        </w:rPr>
        <w:t xml:space="preserve">                  </w:t>
      </w:r>
    </w:p>
    <w:p w14:paraId="5F87A2BE">
      <w:pPr>
        <w:wordWrap w:val="0"/>
        <w:adjustRightInd w:val="0"/>
        <w:snapToGrid w:val="0"/>
        <w:spacing w:line="440" w:lineRule="exact"/>
        <w:rPr>
          <w:rFonts w:hAnsi="宋体" w:cs="宋体"/>
          <w:snapToGrid w:val="0"/>
          <w:color w:val="auto"/>
          <w:kern w:val="0"/>
          <w:szCs w:val="21"/>
          <w:u w:val="single"/>
        </w:rPr>
      </w:pPr>
      <w:r>
        <w:rPr>
          <w:rFonts w:hint="eastAsia" w:hAnsi="宋体" w:cs="宋体"/>
          <w:snapToGrid w:val="0"/>
          <w:color w:val="auto"/>
          <w:kern w:val="0"/>
          <w:szCs w:val="21"/>
        </w:rPr>
        <w:t>姓名：</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性别：</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年龄：</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职务：</w:t>
      </w:r>
      <w:r>
        <w:rPr>
          <w:rFonts w:hint="eastAsia" w:hAnsi="宋体" w:cs="宋体"/>
          <w:snapToGrid w:val="0"/>
          <w:color w:val="auto"/>
          <w:kern w:val="0"/>
          <w:szCs w:val="21"/>
          <w:u w:val="single"/>
        </w:rPr>
        <w:t xml:space="preserve">           </w:t>
      </w:r>
    </w:p>
    <w:p w14:paraId="49E9994E">
      <w:pPr>
        <w:wordWrap w:val="0"/>
        <w:adjustRightInd w:val="0"/>
        <w:snapToGrid w:val="0"/>
        <w:spacing w:line="440" w:lineRule="exact"/>
        <w:rPr>
          <w:rFonts w:hAnsi="宋体" w:cs="宋体"/>
          <w:snapToGrid w:val="0"/>
          <w:color w:val="auto"/>
          <w:kern w:val="0"/>
          <w:szCs w:val="21"/>
        </w:rPr>
      </w:pPr>
      <w:r>
        <w:rPr>
          <w:rFonts w:hint="eastAsia" w:hAnsi="宋体" w:cs="宋体"/>
          <w:snapToGrid w:val="0"/>
          <w:color w:val="auto"/>
          <w:kern w:val="0"/>
          <w:szCs w:val="21"/>
        </w:rPr>
        <w:t>系</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（投标人名称）的法定代表人。</w:t>
      </w:r>
    </w:p>
    <w:p w14:paraId="0EC840B0">
      <w:pPr>
        <w:wordWrap w:val="0"/>
        <w:adjustRightInd w:val="0"/>
        <w:snapToGrid w:val="0"/>
        <w:spacing w:line="440" w:lineRule="exact"/>
        <w:rPr>
          <w:rFonts w:hAnsi="宋体" w:cs="宋体"/>
          <w:snapToGrid w:val="0"/>
          <w:color w:val="auto"/>
          <w:kern w:val="0"/>
          <w:szCs w:val="21"/>
        </w:rPr>
      </w:pPr>
      <w:r>
        <w:rPr>
          <w:rFonts w:hint="eastAsia" w:hAnsi="宋体" w:cs="宋体"/>
          <w:snapToGrid w:val="0"/>
          <w:color w:val="auto"/>
          <w:kern w:val="0"/>
          <w:szCs w:val="21"/>
        </w:rPr>
        <w:t xml:space="preserve">    特此证明。</w:t>
      </w:r>
    </w:p>
    <w:p w14:paraId="6BD5A741">
      <w:pPr>
        <w:wordWrap w:val="0"/>
        <w:adjustRightInd w:val="0"/>
        <w:snapToGrid w:val="0"/>
        <w:spacing w:line="440" w:lineRule="exact"/>
        <w:rPr>
          <w:rFonts w:hAnsi="宋体" w:cs="宋体"/>
          <w:snapToGrid w:val="0"/>
          <w:color w:val="auto"/>
          <w:kern w:val="0"/>
          <w:szCs w:val="21"/>
        </w:rPr>
      </w:pPr>
    </w:p>
    <w:p w14:paraId="2E95E920">
      <w:pPr>
        <w:wordWrap w:val="0"/>
        <w:adjustRightInd w:val="0"/>
        <w:snapToGrid w:val="0"/>
        <w:spacing w:line="440" w:lineRule="exact"/>
        <w:rPr>
          <w:rFonts w:hAnsi="宋体" w:cs="宋体"/>
          <w:snapToGrid w:val="0"/>
          <w:color w:val="auto"/>
          <w:kern w:val="0"/>
          <w:szCs w:val="21"/>
        </w:rPr>
      </w:pPr>
    </w:p>
    <w:p w14:paraId="2BAF37F3">
      <w:pPr>
        <w:wordWrap w:val="0"/>
        <w:adjustRightInd w:val="0"/>
        <w:snapToGrid w:val="0"/>
        <w:spacing w:line="440" w:lineRule="exact"/>
        <w:jc w:val="right"/>
        <w:rPr>
          <w:rFonts w:hAnsi="宋体" w:cs="宋体"/>
          <w:snapToGrid w:val="0"/>
          <w:color w:val="auto"/>
          <w:kern w:val="0"/>
          <w:szCs w:val="21"/>
        </w:rPr>
      </w:pPr>
      <w:r>
        <w:rPr>
          <w:rFonts w:hint="eastAsia" w:hAnsi="宋体" w:cs="宋体"/>
          <w:snapToGrid w:val="0"/>
          <w:color w:val="auto"/>
          <w:kern w:val="0"/>
          <w:szCs w:val="21"/>
        </w:rPr>
        <w:t>投标人：</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（盖单位章）</w:t>
      </w:r>
    </w:p>
    <w:p w14:paraId="15931070">
      <w:pPr>
        <w:wordWrap w:val="0"/>
        <w:adjustRightInd w:val="0"/>
        <w:snapToGrid w:val="0"/>
        <w:spacing w:line="440" w:lineRule="exact"/>
        <w:jc w:val="right"/>
        <w:rPr>
          <w:rFonts w:hAnsi="宋体" w:cs="宋体"/>
          <w:snapToGrid w:val="0"/>
          <w:color w:val="auto"/>
          <w:kern w:val="0"/>
          <w:szCs w:val="21"/>
        </w:rPr>
      </w:pPr>
    </w:p>
    <w:p w14:paraId="4E9E006A">
      <w:pPr>
        <w:wordWrap w:val="0"/>
        <w:adjustRightInd w:val="0"/>
        <w:snapToGrid w:val="0"/>
        <w:spacing w:line="440" w:lineRule="exact"/>
        <w:jc w:val="right"/>
        <w:rPr>
          <w:rFonts w:hAnsi="宋体" w:cs="宋体"/>
          <w:snapToGrid w:val="0"/>
          <w:color w:val="auto"/>
          <w:kern w:val="0"/>
          <w:szCs w:val="21"/>
        </w:rPr>
      </w:pPr>
    </w:p>
    <w:p w14:paraId="6E1D2B4A">
      <w:pPr>
        <w:wordWrap w:val="0"/>
        <w:adjustRightInd w:val="0"/>
        <w:snapToGrid w:val="0"/>
        <w:spacing w:line="440" w:lineRule="exact"/>
        <w:jc w:val="right"/>
        <w:rPr>
          <w:rFonts w:hAnsi="宋体" w:cs="宋体"/>
          <w:snapToGrid w:val="0"/>
          <w:color w:val="auto"/>
          <w:kern w:val="0"/>
          <w:szCs w:val="21"/>
        </w:rPr>
      </w:pPr>
      <w:r>
        <w:rPr>
          <w:rFonts w:hint="eastAsia" w:hAnsi="宋体" w:cs="宋体"/>
          <w:snapToGrid w:val="0"/>
          <w:color w:val="auto"/>
          <w:kern w:val="0"/>
          <w:szCs w:val="21"/>
        </w:rPr>
        <w:t xml:space="preserve">                           法定代表人：</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（签字或盖章）</w:t>
      </w:r>
    </w:p>
    <w:p w14:paraId="7C11D6D8">
      <w:pPr>
        <w:wordWrap w:val="0"/>
        <w:adjustRightInd w:val="0"/>
        <w:snapToGrid w:val="0"/>
        <w:spacing w:line="440" w:lineRule="exact"/>
        <w:jc w:val="center"/>
        <w:rPr>
          <w:rFonts w:hAnsi="宋体" w:cs="宋体"/>
          <w:snapToGrid w:val="0"/>
          <w:color w:val="auto"/>
          <w:kern w:val="0"/>
          <w:szCs w:val="21"/>
        </w:rPr>
      </w:pPr>
      <w:r>
        <w:rPr>
          <w:rFonts w:hint="eastAsia" w:hAnsi="宋体" w:cs="宋体"/>
          <w:snapToGrid w:val="0"/>
          <w:color w:val="auto"/>
          <w:kern w:val="0"/>
          <w:szCs w:val="21"/>
        </w:rPr>
        <w:t xml:space="preserve">                        </w:t>
      </w:r>
    </w:p>
    <w:p w14:paraId="4649928B">
      <w:pPr>
        <w:wordWrap w:val="0"/>
        <w:adjustRightInd w:val="0"/>
        <w:snapToGrid w:val="0"/>
        <w:spacing w:line="440" w:lineRule="exact"/>
        <w:jc w:val="center"/>
        <w:rPr>
          <w:rFonts w:hAnsi="宋体" w:cs="宋体"/>
          <w:snapToGrid w:val="0"/>
          <w:color w:val="auto"/>
          <w:kern w:val="0"/>
          <w:szCs w:val="21"/>
        </w:rPr>
      </w:pPr>
      <w:r>
        <w:rPr>
          <w:rFonts w:hint="eastAsia" w:hAnsi="宋体" w:cs="宋体"/>
          <w:snapToGrid w:val="0"/>
          <w:color w:val="auto"/>
          <w:kern w:val="0"/>
          <w:szCs w:val="21"/>
        </w:rPr>
        <w:t xml:space="preserve">                            </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年</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月</w:t>
      </w:r>
      <w:r>
        <w:rPr>
          <w:rFonts w:hint="eastAsia" w:hAnsi="宋体" w:cs="宋体"/>
          <w:snapToGrid w:val="0"/>
          <w:color w:val="auto"/>
          <w:kern w:val="0"/>
          <w:szCs w:val="21"/>
          <w:u w:val="single"/>
        </w:rPr>
        <w:t xml:space="preserve">      </w:t>
      </w:r>
      <w:r>
        <w:rPr>
          <w:rFonts w:hint="eastAsia" w:hAnsi="宋体" w:cs="宋体"/>
          <w:snapToGrid w:val="0"/>
          <w:color w:val="auto"/>
          <w:kern w:val="0"/>
          <w:szCs w:val="21"/>
        </w:rPr>
        <w:t xml:space="preserve">日       </w:t>
      </w:r>
    </w:p>
    <w:p w14:paraId="5AC0A295">
      <w:pPr>
        <w:wordWrap w:val="0"/>
        <w:adjustRightInd w:val="0"/>
        <w:snapToGrid w:val="0"/>
        <w:spacing w:line="440" w:lineRule="exact"/>
        <w:ind w:firstLine="240" w:firstLineChars="100"/>
        <w:rPr>
          <w:rFonts w:hAnsi="宋体" w:cs="宋体"/>
          <w:snapToGrid w:val="0"/>
          <w:color w:val="auto"/>
          <w:kern w:val="0"/>
          <w:szCs w:val="21"/>
        </w:rPr>
      </w:pPr>
      <w:r>
        <w:rPr>
          <w:rFonts w:hint="eastAsia" w:hAnsi="宋体" w:cs="宋体"/>
          <w:snapToGrid w:val="0"/>
          <w:color w:val="auto"/>
          <w:kern w:val="0"/>
          <w:szCs w:val="21"/>
        </w:rPr>
        <w:t xml:space="preserve">     </w:t>
      </w:r>
    </w:p>
    <w:p w14:paraId="76CD658E">
      <w:pPr>
        <w:wordWrap w:val="0"/>
        <w:adjustRightInd w:val="0"/>
        <w:snapToGrid w:val="0"/>
        <w:spacing w:line="440" w:lineRule="exact"/>
        <w:ind w:firstLine="240" w:firstLineChars="100"/>
        <w:rPr>
          <w:rFonts w:hAnsi="宋体" w:cs="宋体"/>
          <w:snapToGrid w:val="0"/>
          <w:color w:val="auto"/>
          <w:kern w:val="0"/>
          <w:szCs w:val="21"/>
        </w:rPr>
      </w:pPr>
    </w:p>
    <w:p w14:paraId="658B356B">
      <w:pPr>
        <w:wordWrap w:val="0"/>
        <w:adjustRightInd w:val="0"/>
        <w:snapToGrid w:val="0"/>
        <w:spacing w:line="440" w:lineRule="exact"/>
        <w:ind w:firstLine="240" w:firstLineChars="100"/>
        <w:rPr>
          <w:rFonts w:hAnsi="宋体" w:cs="宋体"/>
          <w:snapToGrid w:val="0"/>
          <w:color w:val="auto"/>
          <w:kern w:val="0"/>
          <w:szCs w:val="21"/>
        </w:rPr>
      </w:pPr>
    </w:p>
    <w:p w14:paraId="5B344952">
      <w:pPr>
        <w:wordWrap w:val="0"/>
        <w:adjustRightInd w:val="0"/>
        <w:snapToGrid w:val="0"/>
        <w:spacing w:line="440" w:lineRule="exact"/>
        <w:ind w:firstLine="720" w:firstLineChars="300"/>
        <w:rPr>
          <w:rFonts w:hAnsi="宋体" w:cs="宋体"/>
          <w:b/>
          <w:snapToGrid w:val="0"/>
          <w:color w:val="auto"/>
          <w:kern w:val="0"/>
          <w:szCs w:val="21"/>
        </w:rPr>
      </w:pPr>
      <w:r>
        <w:rPr>
          <w:rFonts w:hint="eastAsia" w:hAnsi="宋体" w:cs="宋体"/>
          <w:snapToGrid w:val="0"/>
          <w:color w:val="auto"/>
          <w:kern w:val="0"/>
          <w:szCs w:val="21"/>
        </w:rPr>
        <w:t xml:space="preserve">  </w:t>
      </w:r>
      <w:r>
        <w:rPr>
          <w:rFonts w:hint="eastAsia" w:hAnsi="宋体" w:cs="宋体"/>
          <w:i/>
          <w:iCs/>
          <w:snapToGrid w:val="0"/>
          <w:color w:val="auto"/>
          <w:kern w:val="0"/>
          <w:szCs w:val="21"/>
        </w:rPr>
        <w:t xml:space="preserve"> </w:t>
      </w:r>
    </w:p>
    <w:p w14:paraId="1F32B462">
      <w:pPr>
        <w:wordWrap w:val="0"/>
        <w:adjustRightInd w:val="0"/>
        <w:snapToGrid w:val="0"/>
        <w:rPr>
          <w:rFonts w:hAnsi="宋体" w:cs="宋体"/>
          <w:b/>
          <w:snapToGrid w:val="0"/>
          <w:color w:val="auto"/>
          <w:kern w:val="0"/>
          <w:szCs w:val="21"/>
        </w:rPr>
      </w:pPr>
      <w:r>
        <w:rPr>
          <w:rFonts w:hint="eastAsia" w:hAnsi="宋体" w:cs="宋体"/>
          <w:b/>
          <w:snapToGrid w:val="0"/>
          <w:color w:val="auto"/>
          <w:kern w:val="0"/>
          <w:szCs w:val="21"/>
        </w:rPr>
        <mc:AlternateContent>
          <mc:Choice Requires="wps">
            <w:drawing>
              <wp:anchor distT="0" distB="0" distL="114300" distR="114300" simplePos="0" relativeHeight="251659264" behindDoc="0" locked="0" layoutInCell="1" allowOverlap="1">
                <wp:simplePos x="0" y="0"/>
                <wp:positionH relativeFrom="column">
                  <wp:posOffset>1191260</wp:posOffset>
                </wp:positionH>
                <wp:positionV relativeFrom="paragraph">
                  <wp:posOffset>20320</wp:posOffset>
                </wp:positionV>
                <wp:extent cx="3253105" cy="1584325"/>
                <wp:effectExtent l="4445" t="4445" r="19050" b="11430"/>
                <wp:wrapNone/>
                <wp:docPr id="1" name="自选图形 18"/>
                <wp:cNvGraphicFramePr/>
                <a:graphic xmlns:a="http://schemas.openxmlformats.org/drawingml/2006/main">
                  <a:graphicData uri="http://schemas.microsoft.com/office/word/2010/wordprocessingShape">
                    <wps:wsp>
                      <wps:cNvSpPr/>
                      <wps:spPr>
                        <a:xfrm>
                          <a:off x="0" y="0"/>
                          <a:ext cx="325310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81BDD3D">
                            <w:pPr>
                              <w:jc w:val="center"/>
                              <w:rPr>
                                <w:szCs w:val="21"/>
                              </w:rPr>
                            </w:pPr>
                          </w:p>
                          <w:p w14:paraId="1920F1CC">
                            <w:pPr>
                              <w:jc w:val="center"/>
                              <w:rPr>
                                <w:szCs w:val="21"/>
                              </w:rPr>
                            </w:pPr>
                          </w:p>
                          <w:p w14:paraId="5C1C5126">
                            <w:pPr>
                              <w:jc w:val="center"/>
                              <w:rPr>
                                <w:szCs w:val="21"/>
                              </w:rPr>
                            </w:pPr>
                            <w:r>
                              <w:rPr>
                                <w:rFonts w:hint="eastAsia"/>
                                <w:szCs w:val="21"/>
                              </w:rPr>
                              <w:t>法定代表人身份证彩色扫描件正、反面</w:t>
                            </w:r>
                          </w:p>
                        </w:txbxContent>
                      </wps:txbx>
                      <wps:bodyPr wrap="square" upright="1"/>
                    </wps:wsp>
                  </a:graphicData>
                </a:graphic>
              </wp:anchor>
            </w:drawing>
          </mc:Choice>
          <mc:Fallback>
            <w:pict>
              <v:shape id="自选图形 18" o:spid="_x0000_s1026" o:spt="176" type="#_x0000_t176" style="position:absolute;left:0pt;margin-left:93.8pt;margin-top:1.6pt;height:124.75pt;width:256.15pt;z-index:251659264;mso-width-relative:page;mso-height-relative:page;" fillcolor="#FFFFFF" filled="t" stroked="t" coordsize="21600,21600" o:gfxdata="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Ds&#10;wm7XAAAACQEAAA8AAAAAAAAAAQAgAAAAIgAAAGRycy9kb3ducmV2LnhtbFBLAQIUABQAAAAIAIdO&#10;4kCgE5luJAIAAFQEAAAOAAAAAAAAAAEAIAAAACYBAABkcnMvZTJvRG9jLnhtbFBLBQYAAAAABgAG&#10;AFkBAAC8BQAAAAA=&#10;">
                <v:fill on="t" focussize="0,0"/>
                <v:stroke color="#000000" joinstyle="miter"/>
                <v:imagedata o:title=""/>
                <o:lock v:ext="edit" aspectratio="f"/>
                <v:textbox>
                  <w:txbxContent>
                    <w:p w14:paraId="681BDD3D">
                      <w:pPr>
                        <w:jc w:val="center"/>
                        <w:rPr>
                          <w:szCs w:val="21"/>
                        </w:rPr>
                      </w:pPr>
                    </w:p>
                    <w:p w14:paraId="1920F1CC">
                      <w:pPr>
                        <w:jc w:val="center"/>
                        <w:rPr>
                          <w:szCs w:val="21"/>
                        </w:rPr>
                      </w:pPr>
                    </w:p>
                    <w:p w14:paraId="5C1C5126">
                      <w:pPr>
                        <w:jc w:val="center"/>
                        <w:rPr>
                          <w:szCs w:val="21"/>
                        </w:rPr>
                      </w:pPr>
                      <w:r>
                        <w:rPr>
                          <w:rFonts w:hint="eastAsia"/>
                          <w:szCs w:val="21"/>
                        </w:rPr>
                        <w:t>法定代表人身份证彩色扫描件正、反面</w:t>
                      </w:r>
                    </w:p>
                  </w:txbxContent>
                </v:textbox>
              </v:shape>
            </w:pict>
          </mc:Fallback>
        </mc:AlternateContent>
      </w:r>
    </w:p>
    <w:p w14:paraId="7B058A6C">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Ansi="宋体" w:cs="宋体"/>
          <w:snapToGrid w:val="0"/>
          <w:color w:val="auto"/>
          <w:kern w:val="0"/>
          <w:sz w:val="28"/>
          <w:szCs w:val="28"/>
        </w:rPr>
      </w:pPr>
    </w:p>
    <w:p w14:paraId="42859630">
      <w:pPr>
        <w:wordWrap w:val="0"/>
        <w:adjustRightInd w:val="0"/>
        <w:snapToGrid w:val="0"/>
        <w:spacing w:line="480" w:lineRule="exact"/>
        <w:jc w:val="center"/>
        <w:rPr>
          <w:rFonts w:hAnsi="宋体" w:cs="宋体"/>
          <w:b/>
          <w:snapToGrid w:val="0"/>
          <w:color w:val="auto"/>
          <w:kern w:val="0"/>
          <w:sz w:val="28"/>
          <w:szCs w:val="28"/>
        </w:rPr>
      </w:pPr>
    </w:p>
    <w:p w14:paraId="67FF2234">
      <w:pPr>
        <w:wordWrap w:val="0"/>
        <w:adjustRightInd w:val="0"/>
        <w:snapToGrid w:val="0"/>
        <w:spacing w:line="480" w:lineRule="exact"/>
        <w:jc w:val="center"/>
        <w:rPr>
          <w:rFonts w:hAnsi="宋体" w:cs="宋体"/>
          <w:b/>
          <w:snapToGrid w:val="0"/>
          <w:color w:val="auto"/>
          <w:kern w:val="0"/>
          <w:sz w:val="28"/>
          <w:szCs w:val="28"/>
        </w:rPr>
      </w:pPr>
    </w:p>
    <w:p w14:paraId="75D1150B">
      <w:pPr>
        <w:wordWrap w:val="0"/>
        <w:adjustRightInd w:val="0"/>
        <w:snapToGrid w:val="0"/>
        <w:spacing w:line="480" w:lineRule="exact"/>
        <w:jc w:val="center"/>
        <w:rPr>
          <w:rFonts w:hAnsi="宋体" w:cs="宋体"/>
          <w:b/>
          <w:snapToGrid w:val="0"/>
          <w:color w:val="auto"/>
          <w:kern w:val="0"/>
          <w:sz w:val="28"/>
          <w:szCs w:val="28"/>
        </w:rPr>
        <w:sectPr>
          <w:endnotePr>
            <w:numFmt w:val="decimal"/>
          </w:endnotePr>
          <w:pgSz w:w="11906" w:h="16838"/>
          <w:pgMar w:top="1417" w:right="1417" w:bottom="1417" w:left="1417" w:header="850" w:footer="992" w:gutter="0"/>
          <w:cols w:space="0" w:num="1"/>
          <w:docGrid w:linePitch="327" w:charSpace="0"/>
        </w:sectPr>
      </w:pPr>
    </w:p>
    <w:p w14:paraId="27DA5F30">
      <w:pPr>
        <w:wordWrap w:val="0"/>
        <w:adjustRightInd w:val="0"/>
        <w:snapToGrid w:val="0"/>
        <w:spacing w:line="440" w:lineRule="exact"/>
        <w:outlineLvl w:val="1"/>
        <w:rPr>
          <w:rFonts w:hAnsi="宋体" w:cs="宋体"/>
          <w:b/>
          <w:bCs/>
          <w:snapToGrid w:val="0"/>
          <w:color w:val="auto"/>
          <w:kern w:val="0"/>
          <w:szCs w:val="24"/>
        </w:rPr>
      </w:pPr>
      <w:bookmarkStart w:id="346" w:name="_Toc28733"/>
      <w:r>
        <w:rPr>
          <w:rFonts w:hint="eastAsia" w:hAnsi="宋体" w:cs="宋体"/>
          <w:b/>
          <w:bCs/>
          <w:snapToGrid w:val="0"/>
          <w:color w:val="auto"/>
          <w:kern w:val="0"/>
          <w:szCs w:val="24"/>
        </w:rPr>
        <w:t>格式六 投标人基本情况表</w:t>
      </w:r>
      <w:bookmarkEnd w:id="346"/>
    </w:p>
    <w:p w14:paraId="3C45457B">
      <w:pPr>
        <w:pStyle w:val="71"/>
        <w:widowControl w:val="0"/>
        <w:wordWrap w:val="0"/>
        <w:adjustRightInd w:val="0"/>
        <w:snapToGrid w:val="0"/>
        <w:spacing w:before="260" w:after="260" w:line="400" w:lineRule="exact"/>
        <w:ind w:firstLine="0"/>
        <w:jc w:val="center"/>
        <w:rPr>
          <w:rFonts w:hAnsi="宋体" w:cs="宋体"/>
          <w:snapToGrid w:val="0"/>
          <w:color w:val="auto"/>
          <w:sz w:val="24"/>
        </w:rPr>
      </w:pPr>
      <w:r>
        <w:rPr>
          <w:rFonts w:hint="eastAsia" w:hAnsi="宋体" w:cs="宋体"/>
          <w:b/>
          <w:snapToGrid w:val="0"/>
          <w:color w:val="auto"/>
          <w:sz w:val="30"/>
        </w:rPr>
        <w:t>投标人基本情况表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395D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0F35340">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投标人名称</w:t>
            </w:r>
          </w:p>
        </w:tc>
        <w:tc>
          <w:tcPr>
            <w:tcW w:w="7020" w:type="dxa"/>
            <w:gridSpan w:val="8"/>
            <w:vAlign w:val="center"/>
          </w:tcPr>
          <w:p w14:paraId="29F5C9C3">
            <w:pPr>
              <w:pStyle w:val="135"/>
              <w:wordWrap w:val="0"/>
              <w:adjustRightInd w:val="0"/>
              <w:snapToGrid w:val="0"/>
              <w:jc w:val="center"/>
              <w:rPr>
                <w:rFonts w:ascii="宋体" w:hAnsi="宋体" w:cs="宋体"/>
                <w:snapToGrid w:val="0"/>
                <w:color w:val="auto"/>
                <w:kern w:val="0"/>
                <w:szCs w:val="21"/>
              </w:rPr>
            </w:pPr>
          </w:p>
        </w:tc>
      </w:tr>
      <w:tr w14:paraId="0C68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356E481A">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注册地址</w:t>
            </w:r>
          </w:p>
        </w:tc>
        <w:tc>
          <w:tcPr>
            <w:tcW w:w="3389" w:type="dxa"/>
            <w:gridSpan w:val="3"/>
            <w:vAlign w:val="center"/>
          </w:tcPr>
          <w:p w14:paraId="41522393">
            <w:pPr>
              <w:pStyle w:val="135"/>
              <w:wordWrap w:val="0"/>
              <w:adjustRightInd w:val="0"/>
              <w:snapToGrid w:val="0"/>
              <w:jc w:val="center"/>
              <w:rPr>
                <w:rFonts w:ascii="宋体" w:hAnsi="宋体" w:cs="宋体"/>
                <w:snapToGrid w:val="0"/>
                <w:color w:val="auto"/>
                <w:kern w:val="0"/>
                <w:szCs w:val="21"/>
              </w:rPr>
            </w:pPr>
          </w:p>
        </w:tc>
        <w:tc>
          <w:tcPr>
            <w:tcW w:w="1246" w:type="dxa"/>
            <w:gridSpan w:val="2"/>
            <w:vAlign w:val="center"/>
          </w:tcPr>
          <w:p w14:paraId="0BEA5ED6">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邮政编码</w:t>
            </w:r>
          </w:p>
        </w:tc>
        <w:tc>
          <w:tcPr>
            <w:tcW w:w="2385" w:type="dxa"/>
            <w:gridSpan w:val="3"/>
            <w:vAlign w:val="center"/>
          </w:tcPr>
          <w:p w14:paraId="515E2314">
            <w:pPr>
              <w:pStyle w:val="135"/>
              <w:wordWrap w:val="0"/>
              <w:adjustRightInd w:val="0"/>
              <w:snapToGrid w:val="0"/>
              <w:jc w:val="center"/>
              <w:rPr>
                <w:rFonts w:ascii="宋体" w:hAnsi="宋体" w:cs="宋体"/>
                <w:snapToGrid w:val="0"/>
                <w:color w:val="auto"/>
                <w:kern w:val="0"/>
                <w:szCs w:val="21"/>
              </w:rPr>
            </w:pPr>
          </w:p>
        </w:tc>
      </w:tr>
      <w:tr w14:paraId="53D3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70B2C20F">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联系方式</w:t>
            </w:r>
          </w:p>
        </w:tc>
        <w:tc>
          <w:tcPr>
            <w:tcW w:w="897" w:type="dxa"/>
            <w:vAlign w:val="center"/>
          </w:tcPr>
          <w:p w14:paraId="75946708">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联系人</w:t>
            </w:r>
          </w:p>
        </w:tc>
        <w:tc>
          <w:tcPr>
            <w:tcW w:w="2492" w:type="dxa"/>
            <w:gridSpan w:val="2"/>
            <w:vAlign w:val="center"/>
          </w:tcPr>
          <w:p w14:paraId="164B535F">
            <w:pPr>
              <w:pStyle w:val="135"/>
              <w:wordWrap w:val="0"/>
              <w:adjustRightInd w:val="0"/>
              <w:snapToGrid w:val="0"/>
              <w:jc w:val="center"/>
              <w:rPr>
                <w:rFonts w:ascii="宋体" w:hAnsi="宋体" w:cs="宋体"/>
                <w:snapToGrid w:val="0"/>
                <w:color w:val="auto"/>
                <w:kern w:val="0"/>
                <w:szCs w:val="21"/>
              </w:rPr>
            </w:pPr>
          </w:p>
        </w:tc>
        <w:tc>
          <w:tcPr>
            <w:tcW w:w="1246" w:type="dxa"/>
            <w:gridSpan w:val="2"/>
            <w:vAlign w:val="center"/>
          </w:tcPr>
          <w:p w14:paraId="67B9898D">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电  话</w:t>
            </w:r>
          </w:p>
        </w:tc>
        <w:tc>
          <w:tcPr>
            <w:tcW w:w="2385" w:type="dxa"/>
            <w:gridSpan w:val="3"/>
            <w:vAlign w:val="center"/>
          </w:tcPr>
          <w:p w14:paraId="137FBF1E">
            <w:pPr>
              <w:pStyle w:val="135"/>
              <w:wordWrap w:val="0"/>
              <w:adjustRightInd w:val="0"/>
              <w:snapToGrid w:val="0"/>
              <w:jc w:val="center"/>
              <w:rPr>
                <w:rFonts w:ascii="宋体" w:hAnsi="宋体" w:cs="宋体"/>
                <w:snapToGrid w:val="0"/>
                <w:color w:val="auto"/>
                <w:kern w:val="0"/>
                <w:szCs w:val="21"/>
              </w:rPr>
            </w:pPr>
          </w:p>
        </w:tc>
      </w:tr>
      <w:tr w14:paraId="7908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7C95A589">
            <w:pPr>
              <w:pStyle w:val="135"/>
              <w:wordWrap w:val="0"/>
              <w:adjustRightInd w:val="0"/>
              <w:snapToGrid w:val="0"/>
              <w:jc w:val="center"/>
              <w:rPr>
                <w:rFonts w:ascii="宋体" w:hAnsi="宋体" w:cs="宋体"/>
                <w:snapToGrid w:val="0"/>
                <w:color w:val="auto"/>
                <w:kern w:val="0"/>
                <w:szCs w:val="21"/>
              </w:rPr>
            </w:pPr>
          </w:p>
        </w:tc>
        <w:tc>
          <w:tcPr>
            <w:tcW w:w="897" w:type="dxa"/>
            <w:vAlign w:val="center"/>
          </w:tcPr>
          <w:p w14:paraId="321DEB84">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传  真</w:t>
            </w:r>
          </w:p>
        </w:tc>
        <w:tc>
          <w:tcPr>
            <w:tcW w:w="2492" w:type="dxa"/>
            <w:gridSpan w:val="2"/>
            <w:vAlign w:val="center"/>
          </w:tcPr>
          <w:p w14:paraId="4DCC7DF0">
            <w:pPr>
              <w:pStyle w:val="135"/>
              <w:wordWrap w:val="0"/>
              <w:adjustRightInd w:val="0"/>
              <w:snapToGrid w:val="0"/>
              <w:jc w:val="center"/>
              <w:rPr>
                <w:rFonts w:ascii="宋体" w:hAnsi="宋体" w:cs="宋体"/>
                <w:snapToGrid w:val="0"/>
                <w:color w:val="auto"/>
                <w:kern w:val="0"/>
                <w:szCs w:val="21"/>
              </w:rPr>
            </w:pPr>
          </w:p>
        </w:tc>
        <w:tc>
          <w:tcPr>
            <w:tcW w:w="1246" w:type="dxa"/>
            <w:gridSpan w:val="2"/>
            <w:vAlign w:val="center"/>
          </w:tcPr>
          <w:p w14:paraId="60A861B3">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电子邮箱</w:t>
            </w:r>
          </w:p>
        </w:tc>
        <w:tc>
          <w:tcPr>
            <w:tcW w:w="2385" w:type="dxa"/>
            <w:gridSpan w:val="3"/>
            <w:vAlign w:val="center"/>
          </w:tcPr>
          <w:p w14:paraId="2B81EB7B">
            <w:pPr>
              <w:pStyle w:val="135"/>
              <w:wordWrap w:val="0"/>
              <w:adjustRightInd w:val="0"/>
              <w:snapToGrid w:val="0"/>
              <w:jc w:val="center"/>
              <w:rPr>
                <w:rFonts w:ascii="宋体" w:hAnsi="宋体" w:cs="宋体"/>
                <w:snapToGrid w:val="0"/>
                <w:color w:val="auto"/>
                <w:kern w:val="0"/>
                <w:szCs w:val="21"/>
              </w:rPr>
            </w:pPr>
          </w:p>
        </w:tc>
      </w:tr>
      <w:tr w14:paraId="2879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1DA3CAA">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法定代表人</w:t>
            </w:r>
          </w:p>
        </w:tc>
        <w:tc>
          <w:tcPr>
            <w:tcW w:w="897" w:type="dxa"/>
            <w:vAlign w:val="center"/>
          </w:tcPr>
          <w:p w14:paraId="7308E285">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姓名</w:t>
            </w:r>
          </w:p>
        </w:tc>
        <w:tc>
          <w:tcPr>
            <w:tcW w:w="1689" w:type="dxa"/>
            <w:vAlign w:val="center"/>
          </w:tcPr>
          <w:p w14:paraId="01032AE9">
            <w:pPr>
              <w:pStyle w:val="135"/>
              <w:wordWrap w:val="0"/>
              <w:adjustRightInd w:val="0"/>
              <w:snapToGrid w:val="0"/>
              <w:jc w:val="center"/>
              <w:rPr>
                <w:rFonts w:ascii="宋体" w:hAnsi="宋体" w:cs="宋体"/>
                <w:snapToGrid w:val="0"/>
                <w:color w:val="auto"/>
                <w:kern w:val="0"/>
                <w:szCs w:val="21"/>
              </w:rPr>
            </w:pPr>
          </w:p>
        </w:tc>
        <w:tc>
          <w:tcPr>
            <w:tcW w:w="1089" w:type="dxa"/>
            <w:gridSpan w:val="2"/>
            <w:vAlign w:val="center"/>
          </w:tcPr>
          <w:p w14:paraId="07229148">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技术职称</w:t>
            </w:r>
          </w:p>
        </w:tc>
        <w:tc>
          <w:tcPr>
            <w:tcW w:w="1220" w:type="dxa"/>
            <w:gridSpan w:val="2"/>
            <w:vAlign w:val="center"/>
          </w:tcPr>
          <w:p w14:paraId="7AD6FF43">
            <w:pPr>
              <w:pStyle w:val="135"/>
              <w:wordWrap w:val="0"/>
              <w:adjustRightInd w:val="0"/>
              <w:snapToGrid w:val="0"/>
              <w:jc w:val="center"/>
              <w:rPr>
                <w:rFonts w:ascii="宋体" w:hAnsi="宋体" w:cs="宋体"/>
                <w:snapToGrid w:val="0"/>
                <w:color w:val="auto"/>
                <w:kern w:val="0"/>
                <w:szCs w:val="21"/>
              </w:rPr>
            </w:pPr>
          </w:p>
        </w:tc>
        <w:tc>
          <w:tcPr>
            <w:tcW w:w="709" w:type="dxa"/>
            <w:vAlign w:val="center"/>
          </w:tcPr>
          <w:p w14:paraId="6E7CBB9E">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电话</w:t>
            </w:r>
          </w:p>
        </w:tc>
        <w:tc>
          <w:tcPr>
            <w:tcW w:w="1416" w:type="dxa"/>
            <w:vAlign w:val="center"/>
          </w:tcPr>
          <w:p w14:paraId="44831199">
            <w:pPr>
              <w:pStyle w:val="135"/>
              <w:wordWrap w:val="0"/>
              <w:adjustRightInd w:val="0"/>
              <w:snapToGrid w:val="0"/>
              <w:jc w:val="center"/>
              <w:rPr>
                <w:rFonts w:ascii="宋体" w:hAnsi="宋体" w:cs="宋体"/>
                <w:snapToGrid w:val="0"/>
                <w:color w:val="auto"/>
                <w:kern w:val="0"/>
                <w:szCs w:val="21"/>
              </w:rPr>
            </w:pPr>
          </w:p>
        </w:tc>
      </w:tr>
      <w:tr w14:paraId="220E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5C530F8">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技术负责人</w:t>
            </w:r>
          </w:p>
        </w:tc>
        <w:tc>
          <w:tcPr>
            <w:tcW w:w="897" w:type="dxa"/>
            <w:vAlign w:val="center"/>
          </w:tcPr>
          <w:p w14:paraId="2CF40332">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姓名</w:t>
            </w:r>
          </w:p>
        </w:tc>
        <w:tc>
          <w:tcPr>
            <w:tcW w:w="1689" w:type="dxa"/>
            <w:vAlign w:val="center"/>
          </w:tcPr>
          <w:p w14:paraId="4F32A38E">
            <w:pPr>
              <w:pStyle w:val="135"/>
              <w:wordWrap w:val="0"/>
              <w:adjustRightInd w:val="0"/>
              <w:snapToGrid w:val="0"/>
              <w:jc w:val="center"/>
              <w:rPr>
                <w:rFonts w:ascii="宋体" w:hAnsi="宋体" w:cs="宋体"/>
                <w:snapToGrid w:val="0"/>
                <w:color w:val="auto"/>
                <w:kern w:val="0"/>
                <w:szCs w:val="21"/>
              </w:rPr>
            </w:pPr>
          </w:p>
        </w:tc>
        <w:tc>
          <w:tcPr>
            <w:tcW w:w="1089" w:type="dxa"/>
            <w:gridSpan w:val="2"/>
            <w:vAlign w:val="center"/>
          </w:tcPr>
          <w:p w14:paraId="76373BE1">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技术职称</w:t>
            </w:r>
          </w:p>
        </w:tc>
        <w:tc>
          <w:tcPr>
            <w:tcW w:w="1220" w:type="dxa"/>
            <w:gridSpan w:val="2"/>
            <w:vAlign w:val="center"/>
          </w:tcPr>
          <w:p w14:paraId="414D5E8B">
            <w:pPr>
              <w:pStyle w:val="135"/>
              <w:wordWrap w:val="0"/>
              <w:adjustRightInd w:val="0"/>
              <w:snapToGrid w:val="0"/>
              <w:jc w:val="center"/>
              <w:rPr>
                <w:rFonts w:ascii="宋体" w:hAnsi="宋体" w:cs="宋体"/>
                <w:snapToGrid w:val="0"/>
                <w:color w:val="auto"/>
                <w:kern w:val="0"/>
                <w:szCs w:val="21"/>
              </w:rPr>
            </w:pPr>
          </w:p>
        </w:tc>
        <w:tc>
          <w:tcPr>
            <w:tcW w:w="709" w:type="dxa"/>
            <w:vAlign w:val="center"/>
          </w:tcPr>
          <w:p w14:paraId="25D85234">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电话</w:t>
            </w:r>
          </w:p>
        </w:tc>
        <w:tc>
          <w:tcPr>
            <w:tcW w:w="1416" w:type="dxa"/>
            <w:vAlign w:val="center"/>
          </w:tcPr>
          <w:p w14:paraId="300E4877">
            <w:pPr>
              <w:pStyle w:val="135"/>
              <w:wordWrap w:val="0"/>
              <w:adjustRightInd w:val="0"/>
              <w:snapToGrid w:val="0"/>
              <w:jc w:val="center"/>
              <w:rPr>
                <w:rFonts w:ascii="宋体" w:hAnsi="宋体" w:cs="宋体"/>
                <w:snapToGrid w:val="0"/>
                <w:color w:val="auto"/>
                <w:kern w:val="0"/>
                <w:szCs w:val="21"/>
              </w:rPr>
            </w:pPr>
          </w:p>
        </w:tc>
      </w:tr>
      <w:tr w14:paraId="16E5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16ADC64">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成立日期</w:t>
            </w:r>
          </w:p>
        </w:tc>
        <w:tc>
          <w:tcPr>
            <w:tcW w:w="2586" w:type="dxa"/>
            <w:gridSpan w:val="2"/>
            <w:vAlign w:val="center"/>
          </w:tcPr>
          <w:p w14:paraId="31845C08">
            <w:pPr>
              <w:pStyle w:val="135"/>
              <w:wordWrap w:val="0"/>
              <w:adjustRightInd w:val="0"/>
              <w:snapToGrid w:val="0"/>
              <w:jc w:val="center"/>
              <w:rPr>
                <w:rFonts w:ascii="宋体" w:hAnsi="宋体" w:cs="宋体"/>
                <w:snapToGrid w:val="0"/>
                <w:color w:val="auto"/>
                <w:kern w:val="0"/>
                <w:szCs w:val="21"/>
              </w:rPr>
            </w:pPr>
          </w:p>
        </w:tc>
        <w:tc>
          <w:tcPr>
            <w:tcW w:w="4434" w:type="dxa"/>
            <w:gridSpan w:val="6"/>
            <w:vAlign w:val="center"/>
          </w:tcPr>
          <w:p w14:paraId="5488CAEC">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员工总人数（个）：</w:t>
            </w:r>
          </w:p>
        </w:tc>
      </w:tr>
      <w:tr w14:paraId="24FF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5F649C41">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企业资质</w:t>
            </w:r>
          </w:p>
          <w:p w14:paraId="70FDE49A">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类型和等级</w:t>
            </w:r>
          </w:p>
        </w:tc>
        <w:tc>
          <w:tcPr>
            <w:tcW w:w="2586" w:type="dxa"/>
            <w:gridSpan w:val="2"/>
            <w:vAlign w:val="center"/>
          </w:tcPr>
          <w:p w14:paraId="3FBBCF9F">
            <w:pPr>
              <w:pStyle w:val="135"/>
              <w:wordWrap w:val="0"/>
              <w:adjustRightInd w:val="0"/>
              <w:snapToGrid w:val="0"/>
              <w:jc w:val="left"/>
              <w:rPr>
                <w:rFonts w:ascii="宋体" w:hAnsi="宋体" w:cs="宋体"/>
                <w:snapToGrid w:val="0"/>
                <w:color w:val="auto"/>
                <w:kern w:val="0"/>
                <w:szCs w:val="21"/>
              </w:rPr>
            </w:pPr>
          </w:p>
        </w:tc>
        <w:tc>
          <w:tcPr>
            <w:tcW w:w="1089" w:type="dxa"/>
            <w:gridSpan w:val="2"/>
            <w:vMerge w:val="restart"/>
            <w:vAlign w:val="center"/>
          </w:tcPr>
          <w:p w14:paraId="53F8BA96">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其中</w:t>
            </w:r>
          </w:p>
        </w:tc>
        <w:tc>
          <w:tcPr>
            <w:tcW w:w="1929" w:type="dxa"/>
            <w:gridSpan w:val="3"/>
            <w:vAlign w:val="center"/>
          </w:tcPr>
          <w:p w14:paraId="13106D98">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各类注册人员</w:t>
            </w:r>
          </w:p>
        </w:tc>
        <w:tc>
          <w:tcPr>
            <w:tcW w:w="1416" w:type="dxa"/>
            <w:vAlign w:val="center"/>
          </w:tcPr>
          <w:p w14:paraId="66A45836">
            <w:pPr>
              <w:pStyle w:val="135"/>
              <w:wordWrap w:val="0"/>
              <w:adjustRightInd w:val="0"/>
              <w:snapToGrid w:val="0"/>
              <w:jc w:val="center"/>
              <w:rPr>
                <w:rFonts w:ascii="宋体" w:hAnsi="宋体" w:cs="宋体"/>
                <w:snapToGrid w:val="0"/>
                <w:color w:val="auto"/>
                <w:kern w:val="0"/>
                <w:szCs w:val="21"/>
              </w:rPr>
            </w:pPr>
          </w:p>
        </w:tc>
      </w:tr>
      <w:tr w14:paraId="1356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5484E10">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营业执照号</w:t>
            </w:r>
          </w:p>
        </w:tc>
        <w:tc>
          <w:tcPr>
            <w:tcW w:w="2586" w:type="dxa"/>
            <w:gridSpan w:val="2"/>
            <w:vAlign w:val="center"/>
          </w:tcPr>
          <w:p w14:paraId="537F167F">
            <w:pPr>
              <w:pStyle w:val="135"/>
              <w:wordWrap w:val="0"/>
              <w:adjustRightInd w:val="0"/>
              <w:snapToGrid w:val="0"/>
              <w:jc w:val="center"/>
              <w:rPr>
                <w:rFonts w:ascii="宋体" w:hAnsi="宋体" w:cs="宋体"/>
                <w:snapToGrid w:val="0"/>
                <w:color w:val="auto"/>
                <w:kern w:val="0"/>
                <w:szCs w:val="21"/>
              </w:rPr>
            </w:pPr>
          </w:p>
        </w:tc>
        <w:tc>
          <w:tcPr>
            <w:tcW w:w="1089" w:type="dxa"/>
            <w:gridSpan w:val="2"/>
            <w:vMerge w:val="continue"/>
            <w:vAlign w:val="center"/>
          </w:tcPr>
          <w:p w14:paraId="2FE95C77">
            <w:pPr>
              <w:pStyle w:val="135"/>
              <w:wordWrap w:val="0"/>
              <w:adjustRightInd w:val="0"/>
              <w:snapToGrid w:val="0"/>
              <w:jc w:val="center"/>
              <w:rPr>
                <w:rFonts w:ascii="宋体" w:hAnsi="宋体" w:cs="宋体"/>
                <w:snapToGrid w:val="0"/>
                <w:color w:val="auto"/>
                <w:kern w:val="0"/>
                <w:szCs w:val="21"/>
              </w:rPr>
            </w:pPr>
          </w:p>
        </w:tc>
        <w:tc>
          <w:tcPr>
            <w:tcW w:w="1929" w:type="dxa"/>
            <w:gridSpan w:val="3"/>
            <w:vAlign w:val="center"/>
          </w:tcPr>
          <w:p w14:paraId="58F77C7C">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高级职称人员</w:t>
            </w:r>
          </w:p>
        </w:tc>
        <w:tc>
          <w:tcPr>
            <w:tcW w:w="1416" w:type="dxa"/>
            <w:vAlign w:val="center"/>
          </w:tcPr>
          <w:p w14:paraId="6727EBCF">
            <w:pPr>
              <w:pStyle w:val="135"/>
              <w:wordWrap w:val="0"/>
              <w:adjustRightInd w:val="0"/>
              <w:snapToGrid w:val="0"/>
              <w:jc w:val="center"/>
              <w:rPr>
                <w:rFonts w:ascii="宋体" w:hAnsi="宋体" w:cs="宋体"/>
                <w:snapToGrid w:val="0"/>
                <w:color w:val="auto"/>
                <w:kern w:val="0"/>
                <w:szCs w:val="21"/>
              </w:rPr>
            </w:pPr>
          </w:p>
        </w:tc>
      </w:tr>
      <w:tr w14:paraId="5AFA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0FF2694">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注册资金</w:t>
            </w:r>
          </w:p>
        </w:tc>
        <w:tc>
          <w:tcPr>
            <w:tcW w:w="2586" w:type="dxa"/>
            <w:gridSpan w:val="2"/>
            <w:vAlign w:val="center"/>
          </w:tcPr>
          <w:p w14:paraId="6B4F28EE">
            <w:pPr>
              <w:pStyle w:val="135"/>
              <w:wordWrap w:val="0"/>
              <w:adjustRightInd w:val="0"/>
              <w:snapToGrid w:val="0"/>
              <w:jc w:val="center"/>
              <w:rPr>
                <w:rFonts w:ascii="宋体" w:hAnsi="宋体" w:cs="宋体"/>
                <w:snapToGrid w:val="0"/>
                <w:color w:val="auto"/>
                <w:kern w:val="0"/>
                <w:szCs w:val="21"/>
              </w:rPr>
            </w:pPr>
          </w:p>
        </w:tc>
        <w:tc>
          <w:tcPr>
            <w:tcW w:w="1089" w:type="dxa"/>
            <w:gridSpan w:val="2"/>
            <w:vMerge w:val="continue"/>
            <w:vAlign w:val="center"/>
          </w:tcPr>
          <w:p w14:paraId="339F6456">
            <w:pPr>
              <w:pStyle w:val="135"/>
              <w:wordWrap w:val="0"/>
              <w:adjustRightInd w:val="0"/>
              <w:snapToGrid w:val="0"/>
              <w:jc w:val="center"/>
              <w:rPr>
                <w:rFonts w:ascii="宋体" w:hAnsi="宋体" w:cs="宋体"/>
                <w:snapToGrid w:val="0"/>
                <w:color w:val="auto"/>
                <w:kern w:val="0"/>
                <w:szCs w:val="21"/>
              </w:rPr>
            </w:pPr>
          </w:p>
        </w:tc>
        <w:tc>
          <w:tcPr>
            <w:tcW w:w="1929" w:type="dxa"/>
            <w:gridSpan w:val="3"/>
            <w:vAlign w:val="center"/>
          </w:tcPr>
          <w:p w14:paraId="099C1C60">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中级职称人员</w:t>
            </w:r>
          </w:p>
        </w:tc>
        <w:tc>
          <w:tcPr>
            <w:tcW w:w="1416" w:type="dxa"/>
            <w:vAlign w:val="center"/>
          </w:tcPr>
          <w:p w14:paraId="5467645F">
            <w:pPr>
              <w:pStyle w:val="135"/>
              <w:wordWrap w:val="0"/>
              <w:adjustRightInd w:val="0"/>
              <w:snapToGrid w:val="0"/>
              <w:jc w:val="center"/>
              <w:rPr>
                <w:rFonts w:ascii="宋体" w:hAnsi="宋体" w:cs="宋体"/>
                <w:snapToGrid w:val="0"/>
                <w:color w:val="auto"/>
                <w:kern w:val="0"/>
                <w:szCs w:val="21"/>
              </w:rPr>
            </w:pPr>
          </w:p>
        </w:tc>
      </w:tr>
      <w:tr w14:paraId="2979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55C3C131">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基本账户</w:t>
            </w:r>
          </w:p>
          <w:p w14:paraId="66D98136">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开户银行</w:t>
            </w:r>
          </w:p>
        </w:tc>
        <w:tc>
          <w:tcPr>
            <w:tcW w:w="2586" w:type="dxa"/>
            <w:gridSpan w:val="2"/>
            <w:vAlign w:val="center"/>
          </w:tcPr>
          <w:p w14:paraId="531EB950">
            <w:pPr>
              <w:pStyle w:val="135"/>
              <w:wordWrap w:val="0"/>
              <w:adjustRightInd w:val="0"/>
              <w:snapToGrid w:val="0"/>
              <w:jc w:val="center"/>
              <w:rPr>
                <w:rFonts w:ascii="宋体" w:hAnsi="宋体" w:cs="宋体"/>
                <w:snapToGrid w:val="0"/>
                <w:color w:val="auto"/>
                <w:kern w:val="0"/>
                <w:szCs w:val="21"/>
              </w:rPr>
            </w:pPr>
          </w:p>
        </w:tc>
        <w:tc>
          <w:tcPr>
            <w:tcW w:w="1089" w:type="dxa"/>
            <w:gridSpan w:val="2"/>
            <w:vMerge w:val="continue"/>
            <w:vAlign w:val="center"/>
          </w:tcPr>
          <w:p w14:paraId="6FB92093">
            <w:pPr>
              <w:pStyle w:val="135"/>
              <w:wordWrap w:val="0"/>
              <w:adjustRightInd w:val="0"/>
              <w:snapToGrid w:val="0"/>
              <w:jc w:val="center"/>
              <w:rPr>
                <w:rFonts w:ascii="宋体" w:hAnsi="宋体" w:cs="宋体"/>
                <w:snapToGrid w:val="0"/>
                <w:color w:val="auto"/>
                <w:kern w:val="0"/>
                <w:szCs w:val="21"/>
              </w:rPr>
            </w:pPr>
          </w:p>
        </w:tc>
        <w:tc>
          <w:tcPr>
            <w:tcW w:w="1929" w:type="dxa"/>
            <w:gridSpan w:val="3"/>
            <w:vAlign w:val="center"/>
          </w:tcPr>
          <w:p w14:paraId="7786B5B6">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初级职称人员</w:t>
            </w:r>
          </w:p>
        </w:tc>
        <w:tc>
          <w:tcPr>
            <w:tcW w:w="1416" w:type="dxa"/>
            <w:vAlign w:val="center"/>
          </w:tcPr>
          <w:p w14:paraId="5AAF3BA2">
            <w:pPr>
              <w:pStyle w:val="135"/>
              <w:wordWrap w:val="0"/>
              <w:adjustRightInd w:val="0"/>
              <w:snapToGrid w:val="0"/>
              <w:jc w:val="center"/>
              <w:rPr>
                <w:rFonts w:ascii="宋体" w:hAnsi="宋体" w:cs="宋体"/>
                <w:snapToGrid w:val="0"/>
                <w:color w:val="auto"/>
                <w:kern w:val="0"/>
                <w:szCs w:val="21"/>
              </w:rPr>
            </w:pPr>
          </w:p>
        </w:tc>
      </w:tr>
      <w:tr w14:paraId="5D7F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1ACC4B2">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基本账户</w:t>
            </w:r>
          </w:p>
          <w:p w14:paraId="41FAD386">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银行账号</w:t>
            </w:r>
          </w:p>
        </w:tc>
        <w:tc>
          <w:tcPr>
            <w:tcW w:w="2586" w:type="dxa"/>
            <w:gridSpan w:val="2"/>
            <w:vAlign w:val="center"/>
          </w:tcPr>
          <w:p w14:paraId="5F82E5BB">
            <w:pPr>
              <w:pStyle w:val="135"/>
              <w:wordWrap w:val="0"/>
              <w:adjustRightInd w:val="0"/>
              <w:snapToGrid w:val="0"/>
              <w:jc w:val="center"/>
              <w:rPr>
                <w:rFonts w:ascii="宋体" w:hAnsi="宋体" w:cs="宋体"/>
                <w:snapToGrid w:val="0"/>
                <w:color w:val="auto"/>
                <w:kern w:val="0"/>
                <w:szCs w:val="21"/>
              </w:rPr>
            </w:pPr>
          </w:p>
        </w:tc>
        <w:tc>
          <w:tcPr>
            <w:tcW w:w="1089" w:type="dxa"/>
            <w:gridSpan w:val="2"/>
            <w:vMerge w:val="continue"/>
            <w:vAlign w:val="center"/>
          </w:tcPr>
          <w:p w14:paraId="4376DF60">
            <w:pPr>
              <w:pStyle w:val="135"/>
              <w:wordWrap w:val="0"/>
              <w:adjustRightInd w:val="0"/>
              <w:snapToGrid w:val="0"/>
              <w:jc w:val="center"/>
              <w:rPr>
                <w:rFonts w:ascii="宋体" w:hAnsi="宋体" w:cs="宋体"/>
                <w:snapToGrid w:val="0"/>
                <w:color w:val="auto"/>
                <w:kern w:val="0"/>
                <w:szCs w:val="21"/>
              </w:rPr>
            </w:pPr>
          </w:p>
        </w:tc>
        <w:tc>
          <w:tcPr>
            <w:tcW w:w="1929" w:type="dxa"/>
            <w:gridSpan w:val="3"/>
            <w:vAlign w:val="center"/>
          </w:tcPr>
          <w:p w14:paraId="4671252B">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技术员</w:t>
            </w:r>
          </w:p>
        </w:tc>
        <w:tc>
          <w:tcPr>
            <w:tcW w:w="1416" w:type="dxa"/>
            <w:vAlign w:val="center"/>
          </w:tcPr>
          <w:p w14:paraId="5F52F934">
            <w:pPr>
              <w:pStyle w:val="135"/>
              <w:wordWrap w:val="0"/>
              <w:adjustRightInd w:val="0"/>
              <w:snapToGrid w:val="0"/>
              <w:jc w:val="center"/>
              <w:rPr>
                <w:rFonts w:ascii="宋体" w:hAnsi="宋体" w:cs="宋体"/>
                <w:snapToGrid w:val="0"/>
                <w:color w:val="auto"/>
                <w:kern w:val="0"/>
                <w:szCs w:val="21"/>
              </w:rPr>
            </w:pPr>
          </w:p>
        </w:tc>
      </w:tr>
      <w:tr w14:paraId="1615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1485" w:type="dxa"/>
            <w:vAlign w:val="center"/>
          </w:tcPr>
          <w:p w14:paraId="6E2692A4">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经营范围</w:t>
            </w:r>
          </w:p>
        </w:tc>
        <w:tc>
          <w:tcPr>
            <w:tcW w:w="7020" w:type="dxa"/>
            <w:gridSpan w:val="8"/>
            <w:vAlign w:val="center"/>
          </w:tcPr>
          <w:p w14:paraId="28B3173C">
            <w:pPr>
              <w:pStyle w:val="135"/>
              <w:wordWrap w:val="0"/>
              <w:adjustRightInd w:val="0"/>
              <w:snapToGrid w:val="0"/>
              <w:jc w:val="center"/>
              <w:rPr>
                <w:rFonts w:ascii="宋体" w:hAnsi="宋体" w:cs="宋体"/>
                <w:snapToGrid w:val="0"/>
                <w:color w:val="auto"/>
                <w:kern w:val="0"/>
                <w:szCs w:val="21"/>
              </w:rPr>
            </w:pPr>
          </w:p>
        </w:tc>
      </w:tr>
      <w:tr w14:paraId="3CF2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exact"/>
          <w:jc w:val="center"/>
        </w:trPr>
        <w:tc>
          <w:tcPr>
            <w:tcW w:w="1485" w:type="dxa"/>
            <w:vAlign w:val="center"/>
          </w:tcPr>
          <w:p w14:paraId="6F334C7C">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关联企业情况</w:t>
            </w:r>
          </w:p>
        </w:tc>
        <w:tc>
          <w:tcPr>
            <w:tcW w:w="7020" w:type="dxa"/>
            <w:gridSpan w:val="8"/>
            <w:vAlign w:val="center"/>
          </w:tcPr>
          <w:p w14:paraId="627CBE37">
            <w:pPr>
              <w:pStyle w:val="135"/>
              <w:wordWrap w:val="0"/>
              <w:adjustRightInd w:val="0"/>
              <w:snapToGrid w:val="0"/>
              <w:rPr>
                <w:rFonts w:ascii="宋体" w:hAnsi="宋体" w:cs="宋体"/>
                <w:snapToGrid w:val="0"/>
                <w:color w:val="auto"/>
                <w:kern w:val="0"/>
                <w:szCs w:val="21"/>
              </w:rPr>
            </w:pPr>
            <w:r>
              <w:rPr>
                <w:rFonts w:hint="eastAsia" w:ascii="宋体" w:hAnsi="宋体" w:cs="宋体"/>
                <w:snapToGrid w:val="0"/>
                <w:color w:val="auto"/>
                <w:kern w:val="0"/>
                <w:szCs w:val="21"/>
              </w:rPr>
              <w:t>包括但不限于与投标人存在以下关系的不同单位：</w:t>
            </w:r>
          </w:p>
          <w:p w14:paraId="78866B0F">
            <w:pPr>
              <w:pStyle w:val="135"/>
              <w:wordWrap w:val="0"/>
              <w:adjustRightInd w:val="0"/>
              <w:snapToGrid w:val="0"/>
              <w:rPr>
                <w:rFonts w:ascii="宋体" w:hAnsi="宋体" w:cs="宋体"/>
                <w:snapToGrid w:val="0"/>
                <w:color w:val="auto"/>
                <w:kern w:val="0"/>
                <w:szCs w:val="21"/>
              </w:rPr>
            </w:pPr>
            <w:r>
              <w:rPr>
                <w:rFonts w:hint="eastAsia" w:ascii="宋体" w:hAnsi="宋体" w:cs="宋体"/>
                <w:snapToGrid w:val="0"/>
                <w:color w:val="auto"/>
                <w:kern w:val="0"/>
                <w:szCs w:val="21"/>
              </w:rPr>
              <w:t>1．法定代表人为同一人的。</w:t>
            </w:r>
          </w:p>
          <w:p w14:paraId="2B8DF13B">
            <w:pPr>
              <w:pStyle w:val="135"/>
              <w:wordWrap w:val="0"/>
              <w:adjustRightInd w:val="0"/>
              <w:snapToGrid w:val="0"/>
              <w:rPr>
                <w:rFonts w:ascii="宋体" w:hAnsi="宋体" w:cs="宋体"/>
                <w:snapToGrid w:val="0"/>
                <w:color w:val="auto"/>
                <w:kern w:val="0"/>
                <w:szCs w:val="21"/>
              </w:rPr>
            </w:pPr>
            <w:r>
              <w:rPr>
                <w:rFonts w:hint="eastAsia" w:ascii="宋体" w:hAnsi="宋体" w:cs="宋体"/>
                <w:snapToGrid w:val="0"/>
                <w:color w:val="auto"/>
                <w:kern w:val="0"/>
                <w:szCs w:val="21"/>
              </w:rPr>
              <w:t>2．存在控股、管理关系的。</w:t>
            </w:r>
          </w:p>
          <w:p w14:paraId="78C5A631">
            <w:pPr>
              <w:pStyle w:val="135"/>
              <w:wordWrap w:val="0"/>
              <w:adjustRightInd w:val="0"/>
              <w:snapToGrid w:val="0"/>
              <w:jc w:val="left"/>
              <w:rPr>
                <w:rFonts w:ascii="宋体" w:hAnsi="宋体" w:cs="宋体"/>
                <w:snapToGrid w:val="0"/>
                <w:color w:val="auto"/>
                <w:kern w:val="0"/>
                <w:szCs w:val="21"/>
              </w:rPr>
            </w:pPr>
            <w:r>
              <w:rPr>
                <w:rFonts w:hint="eastAsia" w:ascii="宋体" w:hAnsi="宋体" w:cs="宋体"/>
                <w:snapToGrid w:val="0"/>
                <w:color w:val="auto"/>
                <w:kern w:val="0"/>
                <w:szCs w:val="21"/>
              </w:rPr>
              <w:t>3．主要人员相互任职的。</w:t>
            </w:r>
          </w:p>
        </w:tc>
      </w:tr>
      <w:tr w14:paraId="0DFF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5" w:type="dxa"/>
            <w:vAlign w:val="center"/>
          </w:tcPr>
          <w:p w14:paraId="66B1DD7A">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备注</w:t>
            </w:r>
          </w:p>
        </w:tc>
        <w:tc>
          <w:tcPr>
            <w:tcW w:w="7020" w:type="dxa"/>
            <w:gridSpan w:val="8"/>
            <w:vAlign w:val="center"/>
          </w:tcPr>
          <w:p w14:paraId="0B7A9410">
            <w:pPr>
              <w:pStyle w:val="135"/>
              <w:wordWrap w:val="0"/>
              <w:adjustRightInd w:val="0"/>
              <w:snapToGrid w:val="0"/>
              <w:jc w:val="center"/>
              <w:rPr>
                <w:rFonts w:ascii="宋体" w:hAnsi="宋体" w:cs="宋体"/>
                <w:snapToGrid w:val="0"/>
                <w:color w:val="auto"/>
                <w:kern w:val="0"/>
                <w:szCs w:val="21"/>
              </w:rPr>
            </w:pPr>
          </w:p>
        </w:tc>
      </w:tr>
    </w:tbl>
    <w:p w14:paraId="31CF04E5">
      <w:pPr>
        <w:pStyle w:val="135"/>
        <w:wordWrap w:val="0"/>
        <w:adjustRightInd w:val="0"/>
        <w:snapToGrid w:val="0"/>
        <w:spacing w:line="400" w:lineRule="exact"/>
        <w:ind w:firstLine="420" w:firstLineChars="200"/>
        <w:rPr>
          <w:rFonts w:ascii="宋体" w:hAnsi="宋体" w:cs="宋体"/>
          <w:snapToGrid w:val="0"/>
          <w:color w:val="auto"/>
          <w:kern w:val="0"/>
          <w:szCs w:val="21"/>
        </w:rPr>
      </w:pPr>
      <w:r>
        <w:rPr>
          <w:rFonts w:hint="eastAsia" w:ascii="宋体" w:hAnsi="宋体" w:cs="宋体"/>
          <w:snapToGrid w:val="0"/>
          <w:color w:val="auto"/>
          <w:kern w:val="0"/>
          <w:szCs w:val="21"/>
        </w:rPr>
        <w:t>说明：</w:t>
      </w:r>
    </w:p>
    <w:p w14:paraId="48B0DF88">
      <w:pPr>
        <w:pStyle w:val="135"/>
        <w:wordWrap w:val="0"/>
        <w:adjustRightInd w:val="0"/>
        <w:snapToGrid w:val="0"/>
        <w:spacing w:line="400" w:lineRule="exact"/>
        <w:ind w:firstLine="420" w:firstLineChars="200"/>
        <w:rPr>
          <w:rFonts w:ascii="宋体" w:hAnsi="宋体" w:cs="宋体"/>
          <w:snapToGrid w:val="0"/>
          <w:color w:val="auto"/>
          <w:kern w:val="0"/>
          <w:szCs w:val="21"/>
        </w:rPr>
      </w:pPr>
      <w:r>
        <w:rPr>
          <w:rFonts w:hint="eastAsia" w:ascii="宋体" w:hAnsi="宋体" w:cs="宋体"/>
          <w:snapToGrid w:val="0"/>
          <w:color w:val="auto"/>
          <w:kern w:val="0"/>
          <w:szCs w:val="21"/>
        </w:rPr>
        <w:t>1．《投标人基本情况表》后应附以下资料：</w:t>
      </w:r>
    </w:p>
    <w:p w14:paraId="77700285">
      <w:pPr>
        <w:pStyle w:val="135"/>
        <w:wordWrap w:val="0"/>
        <w:adjustRightInd w:val="0"/>
        <w:snapToGrid w:val="0"/>
        <w:spacing w:line="400" w:lineRule="exact"/>
        <w:ind w:firstLine="420" w:firstLineChars="200"/>
        <w:rPr>
          <w:rFonts w:ascii="宋体" w:hAnsi="宋体" w:cs="宋体"/>
          <w:snapToGrid w:val="0"/>
          <w:color w:val="auto"/>
          <w:kern w:val="0"/>
          <w:szCs w:val="21"/>
        </w:rPr>
      </w:pPr>
      <w:r>
        <w:rPr>
          <w:rFonts w:hint="eastAsia" w:ascii="宋体" w:hAnsi="宋体" w:cs="宋体"/>
          <w:snapToGrid w:val="0"/>
          <w:color w:val="auto"/>
          <w:kern w:val="0"/>
          <w:szCs w:val="21"/>
        </w:rPr>
        <w:t>（1）企业营业执照、资质证书</w:t>
      </w:r>
      <w:r>
        <w:rPr>
          <w:rFonts w:hint="eastAsia" w:ascii="宋体" w:hAnsi="宋体" w:cs="宋体"/>
          <w:snapToGrid w:val="0"/>
          <w:color w:val="auto"/>
          <w:kern w:val="0"/>
          <w:szCs w:val="21"/>
          <w:lang w:val="en-US" w:eastAsia="zh-CN"/>
        </w:rPr>
        <w:t>彩色</w:t>
      </w:r>
      <w:r>
        <w:rPr>
          <w:rFonts w:hint="eastAsia" w:ascii="宋体" w:hAnsi="宋体" w:cs="宋体"/>
          <w:snapToGrid w:val="0"/>
          <w:color w:val="auto"/>
          <w:kern w:val="0"/>
          <w:szCs w:val="21"/>
        </w:rPr>
        <w:t>扫描件（因推行电子证照，企业的营业执照、资质证书等可以提供电子证照）；</w:t>
      </w:r>
    </w:p>
    <w:p w14:paraId="3B9DB170">
      <w:pPr>
        <w:pStyle w:val="135"/>
        <w:wordWrap w:val="0"/>
        <w:adjustRightInd w:val="0"/>
        <w:snapToGrid w:val="0"/>
        <w:spacing w:line="400" w:lineRule="exact"/>
        <w:ind w:firstLine="420" w:firstLineChars="200"/>
        <w:rPr>
          <w:rFonts w:ascii="宋体" w:hAnsi="宋体" w:cs="宋体"/>
          <w:snapToGrid w:val="0"/>
          <w:color w:val="auto"/>
          <w:kern w:val="0"/>
          <w:szCs w:val="21"/>
        </w:rPr>
      </w:pPr>
      <w:r>
        <w:rPr>
          <w:rFonts w:hint="eastAsia" w:ascii="宋体" w:hAnsi="宋体" w:cs="宋体"/>
          <w:snapToGrid w:val="0"/>
          <w:color w:val="auto"/>
          <w:kern w:val="0"/>
          <w:szCs w:val="21"/>
        </w:rPr>
        <w:t>（2）</w:t>
      </w:r>
      <w:r>
        <w:rPr>
          <w:rFonts w:hint="eastAsia" w:ascii="宋体" w:hAnsi="宋体" w:cs="宋体"/>
          <w:snapToGrid w:val="0"/>
          <w:color w:val="auto"/>
          <w:kern w:val="0"/>
        </w:rPr>
        <w:t>“进粤企业和人员诚信信息登记平台”企业信息情况打印页。（适用于省外企业）</w:t>
      </w:r>
      <w:r>
        <w:rPr>
          <w:rFonts w:hint="eastAsia" w:ascii="宋体" w:hAnsi="宋体" w:cs="宋体"/>
          <w:snapToGrid w:val="0"/>
          <w:color w:val="auto"/>
          <w:kern w:val="0"/>
          <w:szCs w:val="21"/>
        </w:rPr>
        <w:t>。</w:t>
      </w:r>
    </w:p>
    <w:p w14:paraId="6A573612">
      <w:pPr>
        <w:pStyle w:val="71"/>
        <w:widowControl w:val="0"/>
        <w:wordWrap w:val="0"/>
        <w:adjustRightInd w:val="0"/>
        <w:snapToGrid w:val="0"/>
        <w:spacing w:line="400" w:lineRule="exact"/>
        <w:rPr>
          <w:rFonts w:hAnsi="宋体" w:cs="宋体"/>
          <w:snapToGrid w:val="0"/>
          <w:color w:val="auto"/>
          <w:sz w:val="21"/>
          <w:szCs w:val="21"/>
        </w:rPr>
      </w:pPr>
      <w:r>
        <w:rPr>
          <w:rFonts w:hint="eastAsia" w:hAnsi="宋体" w:cs="宋体"/>
          <w:snapToGrid w:val="0"/>
          <w:color w:val="auto"/>
          <w:sz w:val="21"/>
          <w:szCs w:val="21"/>
        </w:rPr>
        <w:t>（3）《法人和非法人组织公共信用信息报告》打印件(在“信用中国”网站企业查询界面中下载) 。</w:t>
      </w:r>
    </w:p>
    <w:p w14:paraId="286E4BB9">
      <w:pPr>
        <w:wordWrap w:val="0"/>
        <w:adjustRightInd w:val="0"/>
        <w:snapToGrid w:val="0"/>
        <w:spacing w:line="440" w:lineRule="exact"/>
        <w:jc w:val="left"/>
        <w:outlineLvl w:val="1"/>
        <w:rPr>
          <w:rFonts w:hAnsi="宋体" w:cs="宋体"/>
          <w:b/>
          <w:snapToGrid w:val="0"/>
          <w:color w:val="auto"/>
          <w:kern w:val="0"/>
        </w:rPr>
      </w:pPr>
      <w:bookmarkStart w:id="347" w:name="_Toc28049"/>
      <w:r>
        <w:rPr>
          <w:rFonts w:hint="eastAsia" w:hAnsi="宋体" w:cs="宋体"/>
          <w:b/>
          <w:snapToGrid w:val="0"/>
          <w:color w:val="auto"/>
          <w:kern w:val="0"/>
        </w:rPr>
        <w:t>格式七  总监理工程师任职声明（适用于无任职项目）</w:t>
      </w:r>
      <w:bookmarkEnd w:id="347"/>
    </w:p>
    <w:p w14:paraId="6FD021E2">
      <w:pPr>
        <w:wordWrap w:val="0"/>
        <w:adjustRightInd w:val="0"/>
        <w:snapToGrid w:val="0"/>
        <w:spacing w:line="440" w:lineRule="exact"/>
        <w:jc w:val="left"/>
        <w:rPr>
          <w:rFonts w:hAnsi="宋体" w:cs="宋体"/>
          <w:b/>
          <w:snapToGrid w:val="0"/>
          <w:color w:val="auto"/>
          <w:kern w:val="0"/>
        </w:rPr>
      </w:pPr>
    </w:p>
    <w:p w14:paraId="7734BDAC">
      <w:pPr>
        <w:wordWrap w:val="0"/>
        <w:adjustRightInd w:val="0"/>
        <w:snapToGrid w:val="0"/>
        <w:spacing w:before="260" w:after="260" w:line="440" w:lineRule="exact"/>
        <w:jc w:val="center"/>
        <w:rPr>
          <w:rFonts w:hAnsi="宋体" w:cs="宋体"/>
          <w:snapToGrid w:val="0"/>
          <w:color w:val="auto"/>
          <w:kern w:val="0"/>
          <w:szCs w:val="28"/>
        </w:rPr>
      </w:pPr>
      <w:r>
        <w:rPr>
          <w:rFonts w:hint="eastAsia" w:hAnsi="宋体" w:cs="宋体"/>
          <w:b/>
          <w:snapToGrid w:val="0"/>
          <w:color w:val="auto"/>
          <w:kern w:val="0"/>
          <w:sz w:val="30"/>
        </w:rPr>
        <w:t>总监理工程师任职声明</w:t>
      </w:r>
    </w:p>
    <w:p w14:paraId="2F3A4633">
      <w:pPr>
        <w:wordWrap w:val="0"/>
        <w:adjustRightInd w:val="0"/>
        <w:snapToGrid w:val="0"/>
        <w:spacing w:line="440" w:lineRule="exact"/>
        <w:jc w:val="center"/>
        <w:rPr>
          <w:rFonts w:hAnsi="宋体" w:cs="宋体"/>
          <w:snapToGrid w:val="0"/>
          <w:color w:val="auto"/>
          <w:kern w:val="0"/>
          <w:szCs w:val="28"/>
        </w:rPr>
      </w:pPr>
    </w:p>
    <w:p w14:paraId="14B6B195">
      <w:pPr>
        <w:wordWrap w:val="0"/>
        <w:adjustRightInd w:val="0"/>
        <w:snapToGrid w:val="0"/>
        <w:spacing w:line="440" w:lineRule="exact"/>
        <w:rPr>
          <w:rFonts w:hAnsi="宋体" w:cs="宋体"/>
          <w:snapToGrid w:val="0"/>
          <w:color w:val="auto"/>
          <w:kern w:val="0"/>
          <w:szCs w:val="28"/>
        </w:rPr>
      </w:pPr>
      <w:r>
        <w:rPr>
          <w:rFonts w:hint="eastAsia" w:hAnsi="宋体" w:cs="宋体"/>
          <w:snapToGrid w:val="0"/>
          <w:color w:val="auto"/>
          <w:kern w:val="0"/>
          <w:szCs w:val="28"/>
        </w:rPr>
        <w:t>致：</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（招标人名称）：</w:t>
      </w:r>
    </w:p>
    <w:p w14:paraId="392868E0">
      <w:pPr>
        <w:wordWrap w:val="0"/>
        <w:adjustRightInd w:val="0"/>
        <w:snapToGrid w:val="0"/>
        <w:spacing w:line="440" w:lineRule="exact"/>
        <w:ind w:firstLine="480" w:firstLineChars="200"/>
        <w:rPr>
          <w:rFonts w:hAnsi="宋体" w:cs="宋体"/>
          <w:snapToGrid w:val="0"/>
          <w:color w:val="auto"/>
          <w:kern w:val="0"/>
          <w:szCs w:val="28"/>
        </w:rPr>
      </w:pPr>
      <w:r>
        <w:rPr>
          <w:rFonts w:hint="eastAsia" w:hAnsi="宋体" w:cs="宋体"/>
          <w:snapToGrid w:val="0"/>
          <w:color w:val="auto"/>
          <w:kern w:val="0"/>
          <w:szCs w:val="28"/>
        </w:rPr>
        <w:t>我方在此声明，我方拟派往</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（项目名称）的总监理工程师</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（总监理工程师姓名）现阶段未担任任何在施（包括已中标未开工、已开工未竣工）建设工程项目的总监理工程师。</w:t>
      </w:r>
    </w:p>
    <w:p w14:paraId="5C57411E">
      <w:pPr>
        <w:wordWrap w:val="0"/>
        <w:adjustRightInd w:val="0"/>
        <w:snapToGrid w:val="0"/>
        <w:spacing w:line="440" w:lineRule="exact"/>
        <w:ind w:firstLine="480"/>
        <w:rPr>
          <w:rFonts w:hAnsi="宋体" w:cs="宋体"/>
          <w:snapToGrid w:val="0"/>
          <w:color w:val="auto"/>
          <w:kern w:val="0"/>
          <w:szCs w:val="28"/>
        </w:rPr>
      </w:pPr>
      <w:r>
        <w:rPr>
          <w:rFonts w:hint="eastAsia" w:hAnsi="宋体" w:cs="宋体"/>
          <w:snapToGrid w:val="0"/>
          <w:color w:val="auto"/>
          <w:kern w:val="0"/>
          <w:szCs w:val="28"/>
        </w:rPr>
        <w:t>我方保证上述信息的真实和准确，并愿意承担因我方就此弄虚作假所引起的一切法律后果。</w:t>
      </w:r>
    </w:p>
    <w:p w14:paraId="568537D9">
      <w:pPr>
        <w:wordWrap w:val="0"/>
        <w:adjustRightInd w:val="0"/>
        <w:snapToGrid w:val="0"/>
        <w:spacing w:line="440" w:lineRule="exact"/>
        <w:ind w:firstLine="480"/>
        <w:rPr>
          <w:rFonts w:hAnsi="宋体" w:cs="宋体"/>
          <w:snapToGrid w:val="0"/>
          <w:color w:val="auto"/>
          <w:kern w:val="0"/>
          <w:szCs w:val="28"/>
        </w:rPr>
      </w:pPr>
      <w:r>
        <w:rPr>
          <w:rFonts w:hint="eastAsia" w:hAnsi="宋体" w:cs="宋体"/>
          <w:snapToGrid w:val="0"/>
          <w:color w:val="auto"/>
          <w:kern w:val="0"/>
          <w:szCs w:val="28"/>
        </w:rPr>
        <w:t>　　</w:t>
      </w:r>
    </w:p>
    <w:p w14:paraId="36EB755F">
      <w:pPr>
        <w:wordWrap w:val="0"/>
        <w:adjustRightInd w:val="0"/>
        <w:snapToGrid w:val="0"/>
        <w:spacing w:line="440" w:lineRule="exact"/>
        <w:rPr>
          <w:rFonts w:hAnsi="宋体" w:cs="宋体"/>
          <w:snapToGrid w:val="0"/>
          <w:color w:val="auto"/>
          <w:kern w:val="0"/>
          <w:szCs w:val="28"/>
        </w:rPr>
      </w:pPr>
      <w:r>
        <w:rPr>
          <w:rFonts w:hint="eastAsia" w:hAnsi="宋体" w:cs="宋体"/>
          <w:snapToGrid w:val="0"/>
          <w:color w:val="auto"/>
          <w:kern w:val="0"/>
          <w:szCs w:val="28"/>
        </w:rPr>
        <w:t>　　特此承诺　　</w:t>
      </w:r>
    </w:p>
    <w:p w14:paraId="699B7C56">
      <w:pPr>
        <w:wordWrap w:val="0"/>
        <w:adjustRightInd w:val="0"/>
        <w:snapToGrid w:val="0"/>
        <w:spacing w:line="440" w:lineRule="exact"/>
        <w:rPr>
          <w:rFonts w:hAnsi="宋体" w:cs="宋体"/>
          <w:snapToGrid w:val="0"/>
          <w:color w:val="auto"/>
          <w:kern w:val="0"/>
          <w:szCs w:val="28"/>
        </w:rPr>
      </w:pPr>
      <w:r>
        <w:rPr>
          <w:rFonts w:hint="eastAsia" w:hAnsi="宋体" w:cs="宋体"/>
          <w:snapToGrid w:val="0"/>
          <w:color w:val="auto"/>
          <w:kern w:val="0"/>
          <w:szCs w:val="28"/>
        </w:rPr>
        <w:t>　　</w:t>
      </w:r>
    </w:p>
    <w:p w14:paraId="5244A9EE">
      <w:pPr>
        <w:wordWrap w:val="0"/>
        <w:adjustRightInd w:val="0"/>
        <w:snapToGrid w:val="0"/>
        <w:spacing w:line="440" w:lineRule="exact"/>
        <w:rPr>
          <w:rFonts w:hAnsi="宋体" w:cs="宋体"/>
          <w:snapToGrid w:val="0"/>
          <w:color w:val="auto"/>
          <w:kern w:val="0"/>
          <w:szCs w:val="28"/>
        </w:rPr>
      </w:pPr>
      <w:r>
        <w:rPr>
          <w:rFonts w:hint="eastAsia" w:hAnsi="宋体" w:cs="宋体"/>
          <w:snapToGrid w:val="0"/>
          <w:color w:val="auto"/>
          <w:kern w:val="0"/>
          <w:szCs w:val="28"/>
        </w:rPr>
        <w:t>　　</w:t>
      </w:r>
    </w:p>
    <w:p w14:paraId="5FB105EA">
      <w:pPr>
        <w:wordWrap w:val="0"/>
        <w:adjustRightInd w:val="0"/>
        <w:snapToGrid w:val="0"/>
        <w:spacing w:line="440" w:lineRule="exact"/>
        <w:jc w:val="right"/>
        <w:rPr>
          <w:rFonts w:hAnsi="宋体" w:cs="宋体"/>
          <w:snapToGrid w:val="0"/>
          <w:color w:val="auto"/>
          <w:kern w:val="0"/>
          <w:szCs w:val="28"/>
        </w:rPr>
      </w:pPr>
      <w:r>
        <w:rPr>
          <w:rFonts w:hint="eastAsia" w:hAnsi="宋体" w:cs="宋体"/>
          <w:snapToGrid w:val="0"/>
          <w:color w:val="auto"/>
          <w:kern w:val="0"/>
          <w:szCs w:val="28"/>
        </w:rPr>
        <w:t>投标人：</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（盖单位章）</w:t>
      </w:r>
    </w:p>
    <w:p w14:paraId="2A604D50">
      <w:pPr>
        <w:wordWrap w:val="0"/>
        <w:adjustRightInd w:val="0"/>
        <w:snapToGrid w:val="0"/>
        <w:spacing w:line="440" w:lineRule="exact"/>
        <w:jc w:val="right"/>
        <w:rPr>
          <w:rFonts w:hAnsi="宋体" w:cs="宋体"/>
          <w:snapToGrid w:val="0"/>
          <w:color w:val="auto"/>
          <w:kern w:val="0"/>
          <w:szCs w:val="28"/>
        </w:rPr>
      </w:pPr>
    </w:p>
    <w:p w14:paraId="71BB53AD">
      <w:pPr>
        <w:wordWrap w:val="0"/>
        <w:adjustRightInd w:val="0"/>
        <w:snapToGrid w:val="0"/>
        <w:spacing w:line="440" w:lineRule="exact"/>
        <w:jc w:val="right"/>
        <w:rPr>
          <w:rFonts w:hAnsi="宋体" w:cs="宋体"/>
          <w:snapToGrid w:val="0"/>
          <w:color w:val="auto"/>
          <w:kern w:val="0"/>
          <w:szCs w:val="28"/>
        </w:rPr>
      </w:pPr>
    </w:p>
    <w:p w14:paraId="0C3A73EA">
      <w:pPr>
        <w:wordWrap w:val="0"/>
        <w:adjustRightInd w:val="0"/>
        <w:snapToGrid w:val="0"/>
        <w:spacing w:line="440" w:lineRule="exact"/>
        <w:jc w:val="right"/>
        <w:rPr>
          <w:rFonts w:hAnsi="宋体" w:cs="宋体"/>
          <w:snapToGrid w:val="0"/>
          <w:color w:val="auto"/>
          <w:kern w:val="0"/>
          <w:szCs w:val="28"/>
        </w:rPr>
      </w:pPr>
      <w:r>
        <w:rPr>
          <w:rFonts w:hint="eastAsia" w:hAnsi="宋体" w:cs="宋体"/>
          <w:snapToGrid w:val="0"/>
          <w:color w:val="auto"/>
          <w:kern w:val="0"/>
          <w:szCs w:val="28"/>
        </w:rPr>
        <w:t>法定代表人或其委托代理人：</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（签字或盖章）</w:t>
      </w:r>
    </w:p>
    <w:p w14:paraId="7AE6CC90">
      <w:pPr>
        <w:wordWrap w:val="0"/>
        <w:adjustRightInd w:val="0"/>
        <w:snapToGrid w:val="0"/>
        <w:spacing w:line="440" w:lineRule="exact"/>
        <w:jc w:val="right"/>
        <w:rPr>
          <w:rFonts w:hAnsi="宋体" w:cs="宋体"/>
          <w:snapToGrid w:val="0"/>
          <w:color w:val="auto"/>
          <w:kern w:val="0"/>
          <w:szCs w:val="28"/>
        </w:rPr>
      </w:pPr>
    </w:p>
    <w:p w14:paraId="3C9B11CD">
      <w:pPr>
        <w:wordWrap w:val="0"/>
        <w:adjustRightInd w:val="0"/>
        <w:snapToGrid w:val="0"/>
        <w:spacing w:line="440" w:lineRule="exact"/>
        <w:jc w:val="center"/>
        <w:rPr>
          <w:rFonts w:hAnsi="宋体" w:cs="宋体"/>
          <w:snapToGrid w:val="0"/>
          <w:color w:val="auto"/>
          <w:kern w:val="0"/>
          <w:szCs w:val="28"/>
        </w:rPr>
      </w:pPr>
      <w:r>
        <w:rPr>
          <w:rFonts w:hint="eastAsia" w:hAnsi="宋体" w:cs="宋体"/>
          <w:snapToGrid w:val="0"/>
          <w:color w:val="auto"/>
          <w:kern w:val="0"/>
          <w:szCs w:val="28"/>
        </w:rPr>
        <w:t xml:space="preserve">                            </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年</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月</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日</w:t>
      </w:r>
    </w:p>
    <w:p w14:paraId="7BA2FE9F">
      <w:pPr>
        <w:wordWrap w:val="0"/>
        <w:adjustRightInd w:val="0"/>
        <w:snapToGrid w:val="0"/>
        <w:spacing w:line="400" w:lineRule="exact"/>
        <w:ind w:firstLine="420"/>
        <w:rPr>
          <w:rFonts w:hAnsi="宋体" w:cs="宋体"/>
          <w:snapToGrid w:val="0"/>
          <w:color w:val="auto"/>
          <w:kern w:val="0"/>
          <w:sz w:val="21"/>
          <w:szCs w:val="28"/>
        </w:rPr>
        <w:sectPr>
          <w:endnotePr>
            <w:numFmt w:val="decimal"/>
          </w:endnotePr>
          <w:pgSz w:w="11906" w:h="16838"/>
          <w:pgMar w:top="1417" w:right="1417" w:bottom="1417" w:left="1417" w:header="850" w:footer="992" w:gutter="0"/>
          <w:cols w:space="0" w:num="1"/>
          <w:docGrid w:linePitch="327" w:charSpace="0"/>
        </w:sectPr>
      </w:pPr>
    </w:p>
    <w:p w14:paraId="44A5B4BF">
      <w:pPr>
        <w:wordWrap w:val="0"/>
        <w:adjustRightInd w:val="0"/>
        <w:snapToGrid w:val="0"/>
        <w:spacing w:line="440" w:lineRule="exact"/>
        <w:jc w:val="left"/>
        <w:outlineLvl w:val="1"/>
        <w:rPr>
          <w:rFonts w:hAnsi="宋体" w:cs="宋体"/>
          <w:b/>
          <w:snapToGrid w:val="0"/>
          <w:color w:val="auto"/>
          <w:kern w:val="0"/>
        </w:rPr>
      </w:pPr>
      <w:bookmarkStart w:id="348" w:name="_Toc2415"/>
      <w:r>
        <w:rPr>
          <w:rFonts w:hint="eastAsia" w:hAnsi="宋体" w:cs="宋体"/>
          <w:b/>
          <w:snapToGrid w:val="0"/>
          <w:color w:val="auto"/>
          <w:kern w:val="0"/>
        </w:rPr>
        <w:t>格式八 总监理工程师任职声明（适用于有任职项目）</w:t>
      </w:r>
      <w:bookmarkEnd w:id="348"/>
    </w:p>
    <w:p w14:paraId="449B4FD5">
      <w:pPr>
        <w:wordWrap w:val="0"/>
        <w:adjustRightInd w:val="0"/>
        <w:snapToGrid w:val="0"/>
        <w:spacing w:line="440" w:lineRule="exact"/>
        <w:jc w:val="left"/>
        <w:rPr>
          <w:rFonts w:hAnsi="宋体" w:cs="宋体"/>
          <w:b/>
          <w:snapToGrid w:val="0"/>
          <w:color w:val="auto"/>
          <w:kern w:val="0"/>
        </w:rPr>
      </w:pPr>
    </w:p>
    <w:p w14:paraId="14A50C1D">
      <w:pPr>
        <w:wordWrap w:val="0"/>
        <w:adjustRightInd w:val="0"/>
        <w:snapToGrid w:val="0"/>
        <w:spacing w:before="260" w:after="260" w:line="440" w:lineRule="exact"/>
        <w:jc w:val="center"/>
        <w:rPr>
          <w:rFonts w:hAnsi="宋体" w:cs="宋体"/>
          <w:snapToGrid w:val="0"/>
          <w:color w:val="auto"/>
          <w:kern w:val="0"/>
          <w:szCs w:val="28"/>
        </w:rPr>
      </w:pPr>
      <w:r>
        <w:rPr>
          <w:rFonts w:hint="eastAsia" w:hAnsi="宋体" w:cs="宋体"/>
          <w:b/>
          <w:snapToGrid w:val="0"/>
          <w:color w:val="auto"/>
          <w:kern w:val="0"/>
          <w:sz w:val="30"/>
        </w:rPr>
        <w:t>总监理工程师任职声明</w:t>
      </w:r>
    </w:p>
    <w:p w14:paraId="2B3ED8C9">
      <w:pPr>
        <w:wordWrap w:val="0"/>
        <w:adjustRightInd w:val="0"/>
        <w:snapToGrid w:val="0"/>
        <w:spacing w:line="440" w:lineRule="exact"/>
        <w:jc w:val="center"/>
        <w:rPr>
          <w:rFonts w:hAnsi="宋体" w:cs="宋体"/>
          <w:snapToGrid w:val="0"/>
          <w:color w:val="auto"/>
          <w:kern w:val="0"/>
          <w:szCs w:val="28"/>
        </w:rPr>
      </w:pPr>
    </w:p>
    <w:p w14:paraId="45489580">
      <w:pPr>
        <w:wordWrap w:val="0"/>
        <w:adjustRightInd w:val="0"/>
        <w:snapToGrid w:val="0"/>
        <w:spacing w:line="440" w:lineRule="exact"/>
        <w:rPr>
          <w:rFonts w:hAnsi="宋体" w:cs="宋体"/>
          <w:snapToGrid w:val="0"/>
          <w:color w:val="auto"/>
          <w:kern w:val="0"/>
          <w:szCs w:val="28"/>
        </w:rPr>
      </w:pPr>
      <w:r>
        <w:rPr>
          <w:rFonts w:hint="eastAsia" w:hAnsi="宋体" w:cs="宋体"/>
          <w:snapToGrid w:val="0"/>
          <w:color w:val="auto"/>
          <w:kern w:val="0"/>
          <w:szCs w:val="28"/>
        </w:rPr>
        <w:t>致：</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（招标人名称）：</w:t>
      </w:r>
    </w:p>
    <w:p w14:paraId="191C5186">
      <w:pPr>
        <w:wordWrap w:val="0"/>
        <w:adjustRightInd w:val="0"/>
        <w:snapToGrid w:val="0"/>
        <w:spacing w:line="440" w:lineRule="exact"/>
        <w:ind w:firstLine="480" w:firstLineChars="200"/>
        <w:rPr>
          <w:rFonts w:hAnsi="宋体" w:cs="宋体"/>
          <w:snapToGrid w:val="0"/>
          <w:color w:val="auto"/>
          <w:kern w:val="0"/>
          <w:szCs w:val="28"/>
        </w:rPr>
      </w:pPr>
      <w:r>
        <w:rPr>
          <w:rFonts w:hint="eastAsia" w:hAnsi="宋体" w:cs="宋体"/>
          <w:snapToGrid w:val="0"/>
          <w:color w:val="auto"/>
          <w:kern w:val="0"/>
          <w:szCs w:val="28"/>
        </w:rPr>
        <w:t>我方在此声明，我方拟派往</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（项目名称）的总监理工程师</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（总监理工程师姓名）现阶段正在担任</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个在施（包括已中标未开工、已开工未竣工）建设工程项目的总监理工程师，具体情况详见《总监理工程师任职项目情况表》。</w:t>
      </w:r>
    </w:p>
    <w:p w14:paraId="7C6A7DE6">
      <w:pPr>
        <w:wordWrap w:val="0"/>
        <w:adjustRightInd w:val="0"/>
        <w:snapToGrid w:val="0"/>
        <w:spacing w:line="440" w:lineRule="exact"/>
        <w:ind w:firstLine="480"/>
        <w:rPr>
          <w:rFonts w:hAnsi="宋体" w:cs="宋体"/>
          <w:snapToGrid w:val="0"/>
          <w:color w:val="auto"/>
          <w:kern w:val="0"/>
          <w:szCs w:val="28"/>
        </w:rPr>
      </w:pPr>
      <w:r>
        <w:rPr>
          <w:rFonts w:hint="eastAsia" w:hAnsi="宋体" w:cs="宋体"/>
          <w:snapToGrid w:val="0"/>
          <w:color w:val="auto"/>
          <w:kern w:val="0"/>
          <w:szCs w:val="28"/>
        </w:rPr>
        <w:t>我方保证上述信息的真实和准确，并愿意承担因我方就此弄虚作假所引起的一切法律后果。</w:t>
      </w:r>
    </w:p>
    <w:p w14:paraId="5683D055">
      <w:pPr>
        <w:wordWrap w:val="0"/>
        <w:adjustRightInd w:val="0"/>
        <w:snapToGrid w:val="0"/>
        <w:spacing w:line="440" w:lineRule="exact"/>
        <w:ind w:firstLine="480"/>
        <w:rPr>
          <w:rFonts w:hAnsi="宋体" w:cs="宋体"/>
          <w:snapToGrid w:val="0"/>
          <w:color w:val="auto"/>
          <w:kern w:val="0"/>
          <w:szCs w:val="28"/>
        </w:rPr>
      </w:pPr>
      <w:r>
        <w:rPr>
          <w:rFonts w:hint="eastAsia" w:hAnsi="宋体" w:cs="宋体"/>
          <w:snapToGrid w:val="0"/>
          <w:color w:val="auto"/>
          <w:kern w:val="0"/>
          <w:szCs w:val="28"/>
        </w:rPr>
        <w:t>　　</w:t>
      </w:r>
    </w:p>
    <w:p w14:paraId="1FA625A2">
      <w:pPr>
        <w:wordWrap w:val="0"/>
        <w:adjustRightInd w:val="0"/>
        <w:snapToGrid w:val="0"/>
        <w:spacing w:line="440" w:lineRule="exact"/>
        <w:ind w:firstLine="480"/>
        <w:rPr>
          <w:rFonts w:hAnsi="宋体" w:cs="宋体"/>
          <w:snapToGrid w:val="0"/>
          <w:color w:val="auto"/>
          <w:kern w:val="0"/>
          <w:szCs w:val="28"/>
        </w:rPr>
      </w:pPr>
      <w:r>
        <w:rPr>
          <w:rFonts w:hint="eastAsia" w:hAnsi="宋体" w:cs="宋体"/>
          <w:snapToGrid w:val="0"/>
          <w:color w:val="auto"/>
          <w:kern w:val="0"/>
          <w:szCs w:val="28"/>
        </w:rPr>
        <w:t>特此承诺</w:t>
      </w:r>
    </w:p>
    <w:p w14:paraId="46BFCB72">
      <w:pPr>
        <w:wordWrap w:val="0"/>
        <w:adjustRightInd w:val="0"/>
        <w:snapToGrid w:val="0"/>
        <w:spacing w:line="440" w:lineRule="exact"/>
        <w:ind w:firstLine="480"/>
        <w:rPr>
          <w:rFonts w:hAnsi="宋体" w:cs="宋体"/>
          <w:snapToGrid w:val="0"/>
          <w:color w:val="auto"/>
          <w:kern w:val="0"/>
          <w:szCs w:val="28"/>
        </w:rPr>
      </w:pPr>
    </w:p>
    <w:p w14:paraId="627F814D">
      <w:pPr>
        <w:wordWrap w:val="0"/>
        <w:adjustRightInd w:val="0"/>
        <w:snapToGrid w:val="0"/>
        <w:spacing w:line="440" w:lineRule="exact"/>
        <w:rPr>
          <w:rFonts w:hAnsi="宋体" w:cs="宋体"/>
          <w:snapToGrid w:val="0"/>
          <w:color w:val="auto"/>
          <w:kern w:val="0"/>
          <w:szCs w:val="28"/>
        </w:rPr>
      </w:pPr>
      <w:r>
        <w:rPr>
          <w:rFonts w:hint="eastAsia" w:hAnsi="宋体" w:cs="宋体"/>
          <w:snapToGrid w:val="0"/>
          <w:color w:val="auto"/>
          <w:kern w:val="0"/>
          <w:szCs w:val="28"/>
        </w:rPr>
        <w:t>　　</w:t>
      </w:r>
    </w:p>
    <w:p w14:paraId="47D291EC">
      <w:pPr>
        <w:wordWrap w:val="0"/>
        <w:adjustRightInd w:val="0"/>
        <w:snapToGrid w:val="0"/>
        <w:spacing w:line="440" w:lineRule="exact"/>
        <w:jc w:val="right"/>
        <w:rPr>
          <w:rFonts w:hAnsi="宋体" w:cs="宋体"/>
          <w:snapToGrid w:val="0"/>
          <w:color w:val="auto"/>
          <w:kern w:val="0"/>
          <w:szCs w:val="28"/>
        </w:rPr>
      </w:pPr>
      <w:r>
        <w:rPr>
          <w:rFonts w:hint="eastAsia" w:hAnsi="宋体" w:cs="宋体"/>
          <w:snapToGrid w:val="0"/>
          <w:color w:val="auto"/>
          <w:kern w:val="0"/>
          <w:szCs w:val="28"/>
        </w:rPr>
        <w:t>投标人：</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（盖单位章）</w:t>
      </w:r>
    </w:p>
    <w:p w14:paraId="1B4B0533">
      <w:pPr>
        <w:wordWrap w:val="0"/>
        <w:adjustRightInd w:val="0"/>
        <w:snapToGrid w:val="0"/>
        <w:spacing w:line="440" w:lineRule="exact"/>
        <w:jc w:val="right"/>
        <w:rPr>
          <w:rFonts w:hAnsi="宋体" w:cs="宋体"/>
          <w:snapToGrid w:val="0"/>
          <w:color w:val="auto"/>
          <w:kern w:val="0"/>
          <w:szCs w:val="28"/>
        </w:rPr>
      </w:pPr>
    </w:p>
    <w:p w14:paraId="487F86BE">
      <w:pPr>
        <w:wordWrap w:val="0"/>
        <w:adjustRightInd w:val="0"/>
        <w:snapToGrid w:val="0"/>
        <w:spacing w:line="440" w:lineRule="exact"/>
        <w:jc w:val="right"/>
        <w:rPr>
          <w:rFonts w:hAnsi="宋体" w:cs="宋体"/>
          <w:snapToGrid w:val="0"/>
          <w:color w:val="auto"/>
          <w:kern w:val="0"/>
          <w:szCs w:val="28"/>
        </w:rPr>
      </w:pPr>
    </w:p>
    <w:p w14:paraId="7D65E6AD">
      <w:pPr>
        <w:wordWrap w:val="0"/>
        <w:adjustRightInd w:val="0"/>
        <w:snapToGrid w:val="0"/>
        <w:spacing w:line="440" w:lineRule="exact"/>
        <w:jc w:val="right"/>
        <w:rPr>
          <w:rFonts w:hAnsi="宋体" w:cs="宋体"/>
          <w:snapToGrid w:val="0"/>
          <w:color w:val="auto"/>
          <w:kern w:val="0"/>
          <w:szCs w:val="28"/>
        </w:rPr>
      </w:pPr>
      <w:r>
        <w:rPr>
          <w:rFonts w:hint="eastAsia" w:hAnsi="宋体" w:cs="宋体"/>
          <w:snapToGrid w:val="0"/>
          <w:color w:val="auto"/>
          <w:kern w:val="0"/>
          <w:szCs w:val="28"/>
        </w:rPr>
        <w:t>法定代表人或其委托代理人：</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（签字或盖章）</w:t>
      </w:r>
    </w:p>
    <w:p w14:paraId="029F2B4C">
      <w:pPr>
        <w:wordWrap w:val="0"/>
        <w:adjustRightInd w:val="0"/>
        <w:snapToGrid w:val="0"/>
        <w:spacing w:line="440" w:lineRule="exact"/>
        <w:jc w:val="right"/>
        <w:rPr>
          <w:rFonts w:hAnsi="宋体" w:cs="宋体"/>
          <w:snapToGrid w:val="0"/>
          <w:color w:val="auto"/>
          <w:kern w:val="0"/>
          <w:szCs w:val="28"/>
        </w:rPr>
      </w:pPr>
    </w:p>
    <w:p w14:paraId="1E734F3E">
      <w:pPr>
        <w:wordWrap w:val="0"/>
        <w:adjustRightInd w:val="0"/>
        <w:snapToGrid w:val="0"/>
        <w:spacing w:line="440" w:lineRule="exact"/>
        <w:jc w:val="center"/>
        <w:rPr>
          <w:rFonts w:hAnsi="宋体" w:cs="宋体"/>
          <w:snapToGrid w:val="0"/>
          <w:color w:val="auto"/>
          <w:kern w:val="0"/>
          <w:szCs w:val="28"/>
        </w:rPr>
      </w:pPr>
      <w:r>
        <w:rPr>
          <w:rFonts w:hint="eastAsia" w:hAnsi="宋体" w:cs="宋体"/>
          <w:snapToGrid w:val="0"/>
          <w:color w:val="auto"/>
          <w:kern w:val="0"/>
          <w:szCs w:val="28"/>
        </w:rPr>
        <w:t xml:space="preserve">                            </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年</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月</w:t>
      </w:r>
      <w:r>
        <w:rPr>
          <w:rFonts w:hint="eastAsia" w:hAnsi="宋体" w:cs="宋体"/>
          <w:snapToGrid w:val="0"/>
          <w:color w:val="auto"/>
          <w:kern w:val="0"/>
          <w:szCs w:val="28"/>
          <w:u w:val="single"/>
        </w:rPr>
        <w:t xml:space="preserve">        </w:t>
      </w:r>
      <w:r>
        <w:rPr>
          <w:rFonts w:hint="eastAsia" w:hAnsi="宋体" w:cs="宋体"/>
          <w:snapToGrid w:val="0"/>
          <w:color w:val="auto"/>
          <w:kern w:val="0"/>
          <w:szCs w:val="28"/>
        </w:rPr>
        <w:t>日</w:t>
      </w:r>
    </w:p>
    <w:p w14:paraId="19DAFB93">
      <w:pPr>
        <w:wordWrap w:val="0"/>
        <w:adjustRightInd w:val="0"/>
        <w:snapToGrid w:val="0"/>
        <w:spacing w:line="440" w:lineRule="exact"/>
        <w:jc w:val="center"/>
        <w:rPr>
          <w:rFonts w:hAnsi="宋体" w:cs="宋体"/>
          <w:snapToGrid w:val="0"/>
          <w:color w:val="auto"/>
          <w:kern w:val="0"/>
          <w:szCs w:val="28"/>
        </w:rPr>
      </w:pPr>
    </w:p>
    <w:p w14:paraId="77D57279">
      <w:pPr>
        <w:wordWrap w:val="0"/>
        <w:adjustRightInd w:val="0"/>
        <w:snapToGrid w:val="0"/>
        <w:spacing w:line="400" w:lineRule="exact"/>
        <w:ind w:firstLine="420"/>
        <w:rPr>
          <w:rFonts w:hAnsi="宋体" w:cs="宋体"/>
          <w:snapToGrid w:val="0"/>
          <w:color w:val="auto"/>
          <w:kern w:val="0"/>
          <w:sz w:val="21"/>
          <w:szCs w:val="28"/>
        </w:rPr>
        <w:sectPr>
          <w:endnotePr>
            <w:numFmt w:val="decimal"/>
          </w:endnotePr>
          <w:pgSz w:w="11906" w:h="16838"/>
          <w:pgMar w:top="1417" w:right="1417" w:bottom="1417" w:left="1417" w:header="850" w:footer="992" w:gutter="0"/>
          <w:cols w:space="0" w:num="1"/>
          <w:docGrid w:linePitch="327" w:charSpace="0"/>
        </w:sectPr>
      </w:pPr>
    </w:p>
    <w:p w14:paraId="3488CF33">
      <w:pPr>
        <w:wordWrap w:val="0"/>
        <w:adjustRightInd w:val="0"/>
        <w:snapToGrid w:val="0"/>
        <w:spacing w:line="440" w:lineRule="exact"/>
        <w:outlineLvl w:val="1"/>
        <w:rPr>
          <w:rFonts w:hAnsi="宋体" w:cs="宋体"/>
          <w:b/>
          <w:bCs/>
          <w:snapToGrid w:val="0"/>
          <w:color w:val="auto"/>
          <w:kern w:val="0"/>
          <w:szCs w:val="24"/>
        </w:rPr>
      </w:pPr>
      <w:bookmarkStart w:id="349" w:name="_Toc27832"/>
      <w:r>
        <w:rPr>
          <w:rFonts w:hint="eastAsia" w:hAnsi="宋体" w:cs="宋体"/>
          <w:b/>
          <w:bCs/>
          <w:snapToGrid w:val="0"/>
          <w:color w:val="auto"/>
          <w:kern w:val="0"/>
          <w:szCs w:val="24"/>
        </w:rPr>
        <w:t>格式九 总监理工程师任职项目情况表</w:t>
      </w:r>
      <w:bookmarkEnd w:id="349"/>
    </w:p>
    <w:p w14:paraId="1C05E0FA">
      <w:pPr>
        <w:wordWrap w:val="0"/>
        <w:adjustRightInd w:val="0"/>
        <w:snapToGrid w:val="0"/>
        <w:spacing w:line="440" w:lineRule="exact"/>
        <w:rPr>
          <w:rFonts w:hAnsi="宋体" w:cs="宋体"/>
          <w:b/>
          <w:bCs/>
          <w:snapToGrid w:val="0"/>
          <w:color w:val="auto"/>
          <w:kern w:val="0"/>
          <w:szCs w:val="24"/>
        </w:rPr>
      </w:pPr>
    </w:p>
    <w:p w14:paraId="1E110BE9">
      <w:pPr>
        <w:pStyle w:val="71"/>
        <w:widowControl w:val="0"/>
        <w:wordWrap w:val="0"/>
        <w:adjustRightInd w:val="0"/>
        <w:snapToGrid w:val="0"/>
        <w:spacing w:before="260" w:after="260" w:line="400" w:lineRule="exact"/>
        <w:ind w:firstLine="0"/>
        <w:jc w:val="center"/>
        <w:rPr>
          <w:rFonts w:hAnsi="宋体" w:cs="宋体"/>
          <w:snapToGrid w:val="0"/>
          <w:color w:val="auto"/>
          <w:sz w:val="24"/>
        </w:rPr>
      </w:pPr>
      <w:r>
        <w:rPr>
          <w:rFonts w:hint="eastAsia" w:hAnsi="宋体" w:cs="宋体"/>
          <w:b/>
          <w:snapToGrid w:val="0"/>
          <w:color w:val="auto"/>
          <w:sz w:val="30"/>
        </w:rPr>
        <w:t xml:space="preserve"> 总监理工程师任职项目情况表（）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665D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007620DC">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项目名称</w:t>
            </w:r>
          </w:p>
        </w:tc>
        <w:tc>
          <w:tcPr>
            <w:tcW w:w="2771" w:type="dxa"/>
            <w:vAlign w:val="center"/>
          </w:tcPr>
          <w:p w14:paraId="2DFCFA84">
            <w:pPr>
              <w:pStyle w:val="135"/>
              <w:wordWrap w:val="0"/>
              <w:adjustRightInd w:val="0"/>
              <w:snapToGrid w:val="0"/>
              <w:jc w:val="center"/>
              <w:rPr>
                <w:rFonts w:ascii="宋体" w:hAnsi="宋体" w:cs="宋体"/>
                <w:snapToGrid w:val="0"/>
                <w:color w:val="auto"/>
                <w:kern w:val="0"/>
                <w:szCs w:val="21"/>
              </w:rPr>
            </w:pPr>
          </w:p>
        </w:tc>
        <w:tc>
          <w:tcPr>
            <w:tcW w:w="1635" w:type="dxa"/>
            <w:vAlign w:val="center"/>
          </w:tcPr>
          <w:p w14:paraId="6AC2BA15">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项目所在地</w:t>
            </w:r>
          </w:p>
        </w:tc>
        <w:tc>
          <w:tcPr>
            <w:tcW w:w="2594" w:type="dxa"/>
            <w:vAlign w:val="center"/>
          </w:tcPr>
          <w:p w14:paraId="24CD9F05">
            <w:pPr>
              <w:pStyle w:val="135"/>
              <w:wordWrap w:val="0"/>
              <w:adjustRightInd w:val="0"/>
              <w:snapToGrid w:val="0"/>
              <w:jc w:val="center"/>
              <w:rPr>
                <w:rFonts w:ascii="宋体" w:hAnsi="宋体" w:cs="宋体"/>
                <w:snapToGrid w:val="0"/>
                <w:color w:val="auto"/>
                <w:kern w:val="0"/>
                <w:szCs w:val="21"/>
              </w:rPr>
            </w:pPr>
          </w:p>
        </w:tc>
      </w:tr>
      <w:tr w14:paraId="2AA23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8E74488">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委托人名称</w:t>
            </w:r>
          </w:p>
        </w:tc>
        <w:tc>
          <w:tcPr>
            <w:tcW w:w="2771" w:type="dxa"/>
            <w:vAlign w:val="center"/>
          </w:tcPr>
          <w:p w14:paraId="5F8E80CE">
            <w:pPr>
              <w:pStyle w:val="135"/>
              <w:wordWrap w:val="0"/>
              <w:adjustRightInd w:val="0"/>
              <w:snapToGrid w:val="0"/>
              <w:jc w:val="center"/>
              <w:rPr>
                <w:rFonts w:ascii="宋体" w:hAnsi="宋体" w:cs="宋体"/>
                <w:snapToGrid w:val="0"/>
                <w:color w:val="auto"/>
                <w:kern w:val="0"/>
                <w:szCs w:val="21"/>
              </w:rPr>
            </w:pPr>
          </w:p>
        </w:tc>
        <w:tc>
          <w:tcPr>
            <w:tcW w:w="1635" w:type="dxa"/>
            <w:vAlign w:val="center"/>
          </w:tcPr>
          <w:p w14:paraId="1BC9377E">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委托人地址</w:t>
            </w:r>
          </w:p>
        </w:tc>
        <w:tc>
          <w:tcPr>
            <w:tcW w:w="2594" w:type="dxa"/>
            <w:vAlign w:val="center"/>
          </w:tcPr>
          <w:p w14:paraId="334897D3">
            <w:pPr>
              <w:pStyle w:val="135"/>
              <w:wordWrap w:val="0"/>
              <w:adjustRightInd w:val="0"/>
              <w:snapToGrid w:val="0"/>
              <w:jc w:val="center"/>
              <w:rPr>
                <w:rFonts w:ascii="宋体" w:hAnsi="宋体" w:cs="宋体"/>
                <w:snapToGrid w:val="0"/>
                <w:color w:val="auto"/>
                <w:kern w:val="0"/>
                <w:szCs w:val="21"/>
              </w:rPr>
            </w:pPr>
          </w:p>
        </w:tc>
      </w:tr>
      <w:tr w14:paraId="7B36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14D79615">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委托人电话</w:t>
            </w:r>
          </w:p>
        </w:tc>
        <w:tc>
          <w:tcPr>
            <w:tcW w:w="2771" w:type="dxa"/>
            <w:vAlign w:val="center"/>
          </w:tcPr>
          <w:p w14:paraId="2AAC336B">
            <w:pPr>
              <w:pStyle w:val="135"/>
              <w:wordWrap w:val="0"/>
              <w:adjustRightInd w:val="0"/>
              <w:snapToGrid w:val="0"/>
              <w:jc w:val="center"/>
              <w:rPr>
                <w:rFonts w:ascii="宋体" w:hAnsi="宋体" w:cs="宋体"/>
                <w:snapToGrid w:val="0"/>
                <w:color w:val="auto"/>
                <w:kern w:val="0"/>
                <w:szCs w:val="21"/>
              </w:rPr>
            </w:pPr>
          </w:p>
        </w:tc>
        <w:tc>
          <w:tcPr>
            <w:tcW w:w="1635" w:type="dxa"/>
            <w:vAlign w:val="center"/>
          </w:tcPr>
          <w:p w14:paraId="530B3B45">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总监理工程师</w:t>
            </w:r>
          </w:p>
        </w:tc>
        <w:tc>
          <w:tcPr>
            <w:tcW w:w="2594" w:type="dxa"/>
            <w:vAlign w:val="center"/>
          </w:tcPr>
          <w:p w14:paraId="2993C8DD">
            <w:pPr>
              <w:pStyle w:val="135"/>
              <w:wordWrap w:val="0"/>
              <w:adjustRightInd w:val="0"/>
              <w:snapToGrid w:val="0"/>
              <w:jc w:val="center"/>
              <w:rPr>
                <w:rFonts w:ascii="宋体" w:hAnsi="宋体" w:cs="宋体"/>
                <w:snapToGrid w:val="0"/>
                <w:color w:val="auto"/>
                <w:kern w:val="0"/>
                <w:szCs w:val="21"/>
              </w:rPr>
            </w:pPr>
          </w:p>
        </w:tc>
      </w:tr>
      <w:tr w14:paraId="43D0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5120285D">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监理服务期限</w:t>
            </w:r>
          </w:p>
        </w:tc>
        <w:tc>
          <w:tcPr>
            <w:tcW w:w="2771" w:type="dxa"/>
            <w:vAlign w:val="center"/>
          </w:tcPr>
          <w:p w14:paraId="253ECA3C">
            <w:pPr>
              <w:pStyle w:val="135"/>
              <w:wordWrap w:val="0"/>
              <w:adjustRightInd w:val="0"/>
              <w:snapToGrid w:val="0"/>
              <w:jc w:val="center"/>
              <w:rPr>
                <w:rFonts w:ascii="宋体" w:hAnsi="宋体" w:cs="宋体"/>
                <w:snapToGrid w:val="0"/>
                <w:color w:val="auto"/>
                <w:kern w:val="0"/>
                <w:szCs w:val="21"/>
              </w:rPr>
            </w:pPr>
          </w:p>
        </w:tc>
        <w:tc>
          <w:tcPr>
            <w:tcW w:w="1635" w:type="dxa"/>
            <w:vAlign w:val="center"/>
          </w:tcPr>
          <w:p w14:paraId="5379C804">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监理内容</w:t>
            </w:r>
          </w:p>
        </w:tc>
        <w:tc>
          <w:tcPr>
            <w:tcW w:w="2594" w:type="dxa"/>
            <w:vAlign w:val="center"/>
          </w:tcPr>
          <w:p w14:paraId="1EEFB69A">
            <w:pPr>
              <w:pStyle w:val="135"/>
              <w:wordWrap w:val="0"/>
              <w:adjustRightInd w:val="0"/>
              <w:snapToGrid w:val="0"/>
              <w:jc w:val="center"/>
              <w:rPr>
                <w:rFonts w:ascii="宋体" w:hAnsi="宋体" w:cs="宋体"/>
                <w:snapToGrid w:val="0"/>
                <w:color w:val="auto"/>
                <w:kern w:val="0"/>
                <w:szCs w:val="21"/>
              </w:rPr>
            </w:pPr>
          </w:p>
        </w:tc>
      </w:tr>
      <w:tr w14:paraId="0C3C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700B107C">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项目描述</w:t>
            </w:r>
          </w:p>
        </w:tc>
        <w:tc>
          <w:tcPr>
            <w:tcW w:w="7000" w:type="dxa"/>
            <w:gridSpan w:val="3"/>
            <w:vAlign w:val="center"/>
          </w:tcPr>
          <w:p w14:paraId="21A54D72">
            <w:pPr>
              <w:pStyle w:val="135"/>
              <w:wordWrap w:val="0"/>
              <w:adjustRightInd w:val="0"/>
              <w:snapToGrid w:val="0"/>
              <w:jc w:val="left"/>
              <w:rPr>
                <w:rFonts w:ascii="宋体" w:hAnsi="宋体" w:cs="宋体"/>
                <w:snapToGrid w:val="0"/>
                <w:color w:val="auto"/>
                <w:kern w:val="0"/>
                <w:szCs w:val="21"/>
              </w:rPr>
            </w:pPr>
          </w:p>
        </w:tc>
      </w:tr>
      <w:tr w14:paraId="0194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055191C9">
            <w:pPr>
              <w:pStyle w:val="135"/>
              <w:wordWrap w:val="0"/>
              <w:adjustRightInd w:val="0"/>
              <w:snapToGrid w:val="0"/>
              <w:jc w:val="center"/>
              <w:rPr>
                <w:rFonts w:ascii="宋体" w:hAnsi="宋体" w:cs="宋体"/>
                <w:snapToGrid w:val="0"/>
                <w:color w:val="auto"/>
                <w:kern w:val="0"/>
                <w:szCs w:val="21"/>
              </w:rPr>
            </w:pPr>
            <w:r>
              <w:rPr>
                <w:rFonts w:hint="eastAsia" w:ascii="宋体" w:hAnsi="宋体" w:cs="宋体"/>
                <w:snapToGrid w:val="0"/>
                <w:color w:val="auto"/>
                <w:kern w:val="0"/>
                <w:szCs w:val="21"/>
              </w:rPr>
              <w:t>委托人声明</w:t>
            </w:r>
          </w:p>
        </w:tc>
        <w:tc>
          <w:tcPr>
            <w:tcW w:w="7000" w:type="dxa"/>
            <w:gridSpan w:val="3"/>
            <w:vAlign w:val="center"/>
          </w:tcPr>
          <w:p w14:paraId="418BE4BE">
            <w:pPr>
              <w:pStyle w:val="135"/>
              <w:adjustRightInd w:val="0"/>
              <w:snapToGrid w:val="0"/>
              <w:spacing w:line="360" w:lineRule="auto"/>
              <w:rPr>
                <w:rFonts w:ascii="宋体" w:hAnsi="宋体" w:cs="宋体"/>
                <w:snapToGrid w:val="0"/>
                <w:color w:val="auto"/>
                <w:kern w:val="0"/>
                <w:szCs w:val="21"/>
              </w:rPr>
            </w:pPr>
          </w:p>
          <w:p w14:paraId="602D8050">
            <w:pPr>
              <w:pStyle w:val="135"/>
              <w:adjustRightInd w:val="0"/>
              <w:snapToGrid w:val="0"/>
              <w:spacing w:line="360" w:lineRule="auto"/>
              <w:rPr>
                <w:rFonts w:ascii="宋体" w:hAnsi="宋体" w:cs="宋体"/>
                <w:snapToGrid w:val="0"/>
                <w:color w:val="auto"/>
                <w:kern w:val="0"/>
                <w:szCs w:val="21"/>
              </w:rPr>
            </w:pPr>
            <w:r>
              <w:rPr>
                <w:rFonts w:hint="eastAsia" w:ascii="宋体" w:hAnsi="宋体" w:cs="宋体"/>
                <w:snapToGrid w:val="0"/>
                <w:color w:val="auto"/>
                <w:kern w:val="0"/>
                <w:szCs w:val="21"/>
              </w:rPr>
              <w:t>致：</w:t>
            </w:r>
            <w:r>
              <w:rPr>
                <w:rFonts w:hint="eastAsia" w:ascii="宋体" w:hAnsi="宋体" w:cs="宋体"/>
                <w:snapToGrid w:val="0"/>
                <w:color w:val="auto"/>
                <w:kern w:val="0"/>
                <w:szCs w:val="21"/>
                <w:u w:val="single"/>
              </w:rPr>
              <w:t>（本招标项目招标人名称）</w:t>
            </w:r>
          </w:p>
          <w:p w14:paraId="37F7ABA7">
            <w:pPr>
              <w:pStyle w:val="135"/>
              <w:adjustRightInd w:val="0"/>
              <w:snapToGrid w:val="0"/>
              <w:spacing w:line="360" w:lineRule="auto"/>
              <w:rPr>
                <w:rFonts w:ascii="宋体" w:hAnsi="宋体" w:cs="宋体"/>
                <w:snapToGrid w:val="0"/>
                <w:color w:val="auto"/>
                <w:kern w:val="0"/>
                <w:szCs w:val="21"/>
              </w:rPr>
            </w:pPr>
            <w:r>
              <w:rPr>
                <w:rFonts w:hint="eastAsia" w:ascii="宋体" w:hAnsi="宋体" w:cs="宋体"/>
                <w:snapToGrid w:val="0"/>
                <w:color w:val="auto"/>
                <w:kern w:val="0"/>
                <w:szCs w:val="21"/>
              </w:rPr>
              <w:t xml:space="preserve">    我方在此声明：</w:t>
            </w:r>
          </w:p>
          <w:p w14:paraId="221BF42B">
            <w:pPr>
              <w:pStyle w:val="135"/>
              <w:adjustRightInd w:val="0"/>
              <w:snapToGrid w:val="0"/>
              <w:spacing w:line="360" w:lineRule="auto"/>
              <w:rPr>
                <w:rFonts w:ascii="宋体" w:hAnsi="宋体" w:cs="宋体"/>
                <w:snapToGrid w:val="0"/>
                <w:color w:val="auto"/>
                <w:kern w:val="0"/>
                <w:szCs w:val="21"/>
              </w:rPr>
            </w:pPr>
            <w:r>
              <w:rPr>
                <w:rFonts w:hint="eastAsia" w:ascii="宋体" w:hAnsi="宋体" w:cs="宋体"/>
                <w:snapToGrid w:val="0"/>
                <w:color w:val="auto"/>
                <w:kern w:val="0"/>
                <w:szCs w:val="21"/>
              </w:rPr>
              <w:t xml:space="preserve">    一、在</w:t>
            </w:r>
            <w:r>
              <w:rPr>
                <w:rFonts w:hint="eastAsia" w:ascii="宋体" w:hAnsi="宋体" w:cs="宋体"/>
                <w:snapToGrid w:val="0"/>
                <w:color w:val="auto"/>
                <w:kern w:val="0"/>
                <w:szCs w:val="21"/>
                <w:u w:val="single"/>
              </w:rPr>
              <w:t xml:space="preserve"> （拟派总监姓名） </w:t>
            </w:r>
            <w:r>
              <w:rPr>
                <w:rFonts w:hint="eastAsia" w:ascii="宋体" w:hAnsi="宋体" w:cs="宋体"/>
                <w:snapToGrid w:val="0"/>
                <w:color w:val="auto"/>
                <w:kern w:val="0"/>
                <w:szCs w:val="21"/>
              </w:rPr>
              <w:t>同志任我方在施项目总监理工程师期间，如果</w:t>
            </w:r>
            <w:r>
              <w:rPr>
                <w:rFonts w:hint="eastAsia" w:ascii="宋体" w:hAnsi="宋体" w:cs="宋体"/>
                <w:snapToGrid w:val="0"/>
                <w:color w:val="auto"/>
                <w:kern w:val="0"/>
                <w:szCs w:val="21"/>
                <w:u w:val="single"/>
              </w:rPr>
              <w:t xml:space="preserve"> （投标人名称） </w:t>
            </w:r>
            <w:r>
              <w:rPr>
                <w:rFonts w:hint="eastAsia" w:ascii="宋体" w:hAnsi="宋体" w:cs="宋体"/>
                <w:snapToGrid w:val="0"/>
                <w:color w:val="auto"/>
                <w:kern w:val="0"/>
                <w:szCs w:val="21"/>
              </w:rPr>
              <w:t>中标你方招标项目监理业务，在</w:t>
            </w:r>
            <w:r>
              <w:rPr>
                <w:rFonts w:hint="eastAsia" w:ascii="宋体" w:hAnsi="宋体" w:cs="宋体"/>
                <w:snapToGrid w:val="0"/>
                <w:color w:val="auto"/>
                <w:kern w:val="0"/>
                <w:szCs w:val="21"/>
                <w:u w:val="single"/>
              </w:rPr>
              <w:t xml:space="preserve"> （拟派总监姓名） </w:t>
            </w:r>
            <w:r>
              <w:rPr>
                <w:rFonts w:hint="eastAsia" w:ascii="宋体" w:hAnsi="宋体" w:cs="宋体"/>
                <w:snapToGrid w:val="0"/>
                <w:color w:val="auto"/>
                <w:kern w:val="0"/>
                <w:szCs w:val="21"/>
              </w:rPr>
              <w:t>同志目前担任总监理工程师职务的项目总数不超过两个（含我方在施项目）的前提下，我方同意其同时担任你方招标项目的总监理工程师；如果未中标，以上声明自动失效。</w:t>
            </w:r>
          </w:p>
          <w:p w14:paraId="6DBCA6A9">
            <w:pPr>
              <w:pStyle w:val="135"/>
              <w:adjustRightInd w:val="0"/>
              <w:snapToGrid w:val="0"/>
              <w:spacing w:line="360" w:lineRule="auto"/>
              <w:rPr>
                <w:rFonts w:ascii="宋体" w:hAnsi="宋体" w:cs="宋体"/>
                <w:snapToGrid w:val="0"/>
                <w:color w:val="auto"/>
                <w:kern w:val="0"/>
                <w:szCs w:val="21"/>
              </w:rPr>
            </w:pPr>
            <w:r>
              <w:rPr>
                <w:rFonts w:hint="eastAsia" w:ascii="宋体" w:hAnsi="宋体" w:cs="宋体"/>
                <w:snapToGrid w:val="0"/>
                <w:color w:val="auto"/>
                <w:kern w:val="0"/>
                <w:szCs w:val="21"/>
              </w:rPr>
              <w:t xml:space="preserve">    二、无论</w:t>
            </w:r>
            <w:r>
              <w:rPr>
                <w:rFonts w:hint="eastAsia" w:ascii="宋体" w:hAnsi="宋体" w:cs="宋体"/>
                <w:snapToGrid w:val="0"/>
                <w:color w:val="auto"/>
                <w:kern w:val="0"/>
                <w:szCs w:val="21"/>
                <w:u w:val="single"/>
              </w:rPr>
              <w:t xml:space="preserve"> （拟派总监姓名） </w:t>
            </w:r>
            <w:r>
              <w:rPr>
                <w:rFonts w:hint="eastAsia" w:ascii="宋体" w:hAnsi="宋体" w:cs="宋体"/>
                <w:snapToGrid w:val="0"/>
                <w:color w:val="auto"/>
                <w:kern w:val="0"/>
                <w:szCs w:val="21"/>
              </w:rPr>
              <w:t>同志是否担任其他建设项目的总监理工程师，</w:t>
            </w:r>
            <w:r>
              <w:rPr>
                <w:rFonts w:hint="eastAsia" w:ascii="宋体" w:hAnsi="宋体" w:cs="宋体"/>
                <w:snapToGrid w:val="0"/>
                <w:color w:val="auto"/>
                <w:kern w:val="0"/>
                <w:szCs w:val="21"/>
                <w:u w:val="single"/>
              </w:rPr>
              <w:t xml:space="preserve"> （投标人名称） </w:t>
            </w:r>
            <w:r>
              <w:rPr>
                <w:rFonts w:hint="eastAsia" w:ascii="宋体" w:hAnsi="宋体" w:cs="宋体"/>
                <w:snapToGrid w:val="0"/>
                <w:color w:val="auto"/>
                <w:kern w:val="0"/>
                <w:szCs w:val="21"/>
              </w:rPr>
              <w:t>都必须完全、严格履行我方在施项目监理合同中约定的所有义务，并确保服务内容、服务质量不得有任何减少或降低。</w:t>
            </w:r>
          </w:p>
          <w:p w14:paraId="092F9495">
            <w:pPr>
              <w:pStyle w:val="135"/>
              <w:adjustRightInd w:val="0"/>
              <w:snapToGrid w:val="0"/>
              <w:spacing w:line="360" w:lineRule="auto"/>
              <w:rPr>
                <w:rFonts w:ascii="宋体" w:hAnsi="宋体" w:cs="宋体"/>
                <w:snapToGrid w:val="0"/>
                <w:color w:val="auto"/>
                <w:kern w:val="0"/>
                <w:szCs w:val="21"/>
              </w:rPr>
            </w:pPr>
          </w:p>
          <w:p w14:paraId="2DED7437">
            <w:pPr>
              <w:pStyle w:val="135"/>
              <w:adjustRightInd w:val="0"/>
              <w:snapToGrid w:val="0"/>
              <w:spacing w:line="360" w:lineRule="auto"/>
              <w:rPr>
                <w:rFonts w:ascii="宋体" w:hAnsi="宋体" w:cs="宋体"/>
                <w:snapToGrid w:val="0"/>
                <w:color w:val="auto"/>
                <w:kern w:val="0"/>
                <w:szCs w:val="21"/>
              </w:rPr>
            </w:pPr>
          </w:p>
          <w:p w14:paraId="599D977E">
            <w:pPr>
              <w:pStyle w:val="135"/>
              <w:adjustRightInd w:val="0"/>
              <w:snapToGrid w:val="0"/>
              <w:spacing w:line="360" w:lineRule="auto"/>
              <w:jc w:val="right"/>
              <w:rPr>
                <w:rFonts w:ascii="宋体" w:hAnsi="宋体" w:cs="宋体"/>
                <w:snapToGrid w:val="0"/>
                <w:color w:val="auto"/>
                <w:kern w:val="0"/>
                <w:szCs w:val="21"/>
              </w:rPr>
            </w:pPr>
            <w:r>
              <w:rPr>
                <w:rFonts w:hint="eastAsia" w:ascii="宋体" w:hAnsi="宋体" w:cs="宋体"/>
                <w:snapToGrid w:val="0"/>
                <w:color w:val="auto"/>
                <w:kern w:val="0"/>
                <w:szCs w:val="21"/>
              </w:rPr>
              <w:t>建设单位名称：</w:t>
            </w:r>
            <w:r>
              <w:rPr>
                <w:rFonts w:hint="eastAsia" w:ascii="宋体" w:hAnsi="宋体" w:cs="宋体"/>
                <w:snapToGrid w:val="0"/>
                <w:color w:val="auto"/>
                <w:kern w:val="0"/>
                <w:szCs w:val="21"/>
                <w:u w:val="single"/>
              </w:rPr>
              <w:t xml:space="preserve">                </w:t>
            </w:r>
            <w:r>
              <w:rPr>
                <w:rFonts w:hint="eastAsia" w:ascii="宋体" w:hAnsi="宋体" w:cs="宋体"/>
                <w:snapToGrid w:val="0"/>
                <w:color w:val="auto"/>
                <w:kern w:val="0"/>
                <w:szCs w:val="21"/>
              </w:rPr>
              <w:t>（盖单位章）</w:t>
            </w:r>
          </w:p>
          <w:p w14:paraId="1047DB8F">
            <w:pPr>
              <w:pStyle w:val="135"/>
              <w:adjustRightInd w:val="0"/>
              <w:snapToGrid w:val="0"/>
              <w:spacing w:line="360" w:lineRule="auto"/>
              <w:jc w:val="right"/>
              <w:rPr>
                <w:rFonts w:ascii="宋体" w:hAnsi="宋体" w:cs="宋体"/>
                <w:snapToGrid w:val="0"/>
                <w:color w:val="auto"/>
                <w:kern w:val="0"/>
                <w:szCs w:val="21"/>
              </w:rPr>
            </w:pPr>
          </w:p>
          <w:p w14:paraId="36196D25">
            <w:pPr>
              <w:pStyle w:val="135"/>
              <w:adjustRightInd w:val="0"/>
              <w:snapToGrid w:val="0"/>
              <w:spacing w:line="360" w:lineRule="auto"/>
              <w:jc w:val="center"/>
              <w:rPr>
                <w:rFonts w:ascii="宋体" w:hAnsi="宋体" w:cs="宋体"/>
                <w:snapToGrid w:val="0"/>
                <w:color w:val="auto"/>
                <w:kern w:val="0"/>
                <w:szCs w:val="21"/>
              </w:rPr>
            </w:pPr>
            <w:r>
              <w:rPr>
                <w:rFonts w:hint="eastAsia" w:ascii="宋体" w:hAnsi="宋体" w:cs="宋体"/>
                <w:snapToGrid w:val="0"/>
                <w:color w:val="auto"/>
                <w:kern w:val="0"/>
                <w:szCs w:val="21"/>
              </w:rPr>
              <w:t xml:space="preserve">                            XXXX年XX月XX日</w:t>
            </w:r>
          </w:p>
        </w:tc>
      </w:tr>
    </w:tbl>
    <w:p w14:paraId="01E57326">
      <w:pPr>
        <w:pStyle w:val="135"/>
        <w:wordWrap w:val="0"/>
        <w:adjustRightInd w:val="0"/>
        <w:snapToGrid w:val="0"/>
        <w:spacing w:line="400" w:lineRule="exact"/>
        <w:ind w:firstLine="420" w:firstLineChars="200"/>
        <w:rPr>
          <w:rFonts w:ascii="宋体" w:hAnsi="宋体" w:cs="宋体"/>
          <w:snapToGrid w:val="0"/>
          <w:color w:val="auto"/>
          <w:kern w:val="0"/>
          <w:szCs w:val="21"/>
        </w:rPr>
      </w:pPr>
      <w:r>
        <w:rPr>
          <w:rFonts w:hint="eastAsia" w:ascii="宋体" w:hAnsi="宋体" w:cs="宋体"/>
          <w:snapToGrid w:val="0"/>
          <w:color w:val="auto"/>
          <w:kern w:val="0"/>
          <w:szCs w:val="21"/>
        </w:rPr>
        <w:t>说明：</w:t>
      </w:r>
    </w:p>
    <w:p w14:paraId="4621617A">
      <w:pPr>
        <w:pStyle w:val="135"/>
        <w:wordWrap w:val="0"/>
        <w:adjustRightInd w:val="0"/>
        <w:snapToGrid w:val="0"/>
        <w:spacing w:line="400" w:lineRule="exact"/>
        <w:ind w:firstLine="420" w:firstLineChars="200"/>
        <w:rPr>
          <w:rFonts w:ascii="宋体" w:hAnsi="宋体" w:cs="宋体"/>
          <w:snapToGrid w:val="0"/>
          <w:color w:val="auto"/>
          <w:kern w:val="0"/>
          <w:szCs w:val="21"/>
        </w:rPr>
      </w:pPr>
      <w:r>
        <w:rPr>
          <w:rFonts w:hint="eastAsia" w:ascii="宋体" w:hAnsi="宋体" w:cs="宋体"/>
          <w:snapToGrid w:val="0"/>
          <w:color w:val="auto"/>
          <w:kern w:val="0"/>
          <w:szCs w:val="21"/>
        </w:rPr>
        <w:t>1</w:t>
      </w:r>
      <w:r>
        <w:rPr>
          <w:rFonts w:hint="eastAsia" w:ascii="宋体" w:hAnsi="宋体" w:cs="宋体"/>
          <w:snapToGrid w:val="0"/>
          <w:color w:val="auto"/>
          <w:kern w:val="0"/>
          <w:szCs w:val="28"/>
        </w:rPr>
        <w:t>．</w:t>
      </w:r>
      <w:r>
        <w:rPr>
          <w:rFonts w:hint="eastAsia" w:ascii="宋体" w:hAnsi="宋体" w:cs="宋体"/>
          <w:snapToGrid w:val="0"/>
          <w:color w:val="auto"/>
          <w:kern w:val="0"/>
          <w:szCs w:val="21"/>
        </w:rPr>
        <w:t>“任职项目”指拟派总监理工程师正在担任总监理工程师职务的在施（包括已中标未开工、已开工未竣工）建设工程项目。任职项目多于一宗的，一项目一表，并标明序号。</w:t>
      </w:r>
    </w:p>
    <w:p w14:paraId="3AD580BD">
      <w:pPr>
        <w:pStyle w:val="135"/>
        <w:wordWrap w:val="0"/>
        <w:adjustRightInd w:val="0"/>
        <w:snapToGrid w:val="0"/>
        <w:spacing w:line="400" w:lineRule="exact"/>
        <w:ind w:firstLine="420" w:firstLineChars="200"/>
        <w:rPr>
          <w:rFonts w:ascii="宋体" w:hAnsi="宋体" w:cs="宋体"/>
          <w:snapToGrid w:val="0"/>
          <w:color w:val="auto"/>
          <w:kern w:val="0"/>
          <w:szCs w:val="21"/>
        </w:rPr>
      </w:pPr>
      <w:r>
        <w:rPr>
          <w:rFonts w:hint="eastAsia" w:ascii="宋体" w:hAnsi="宋体" w:cs="宋体"/>
          <w:snapToGrid w:val="0"/>
          <w:color w:val="auto"/>
          <w:kern w:val="0"/>
          <w:szCs w:val="21"/>
        </w:rPr>
        <w:t>2</w:t>
      </w:r>
      <w:r>
        <w:rPr>
          <w:rFonts w:hint="eastAsia" w:ascii="宋体" w:hAnsi="宋体" w:cs="宋体"/>
          <w:snapToGrid w:val="0"/>
          <w:color w:val="auto"/>
          <w:kern w:val="0"/>
          <w:szCs w:val="28"/>
        </w:rPr>
        <w:t>．</w:t>
      </w:r>
      <w:r>
        <w:rPr>
          <w:rFonts w:hint="eastAsia" w:ascii="宋体" w:hAnsi="宋体" w:cs="宋体"/>
          <w:snapToGrid w:val="0"/>
          <w:color w:val="auto"/>
          <w:kern w:val="0"/>
          <w:szCs w:val="21"/>
        </w:rPr>
        <w:t>每份情况表后应附该项目的合同协议书彩色扫描件。</w:t>
      </w:r>
    </w:p>
    <w:p w14:paraId="5D509C1C">
      <w:pPr>
        <w:pStyle w:val="135"/>
        <w:wordWrap w:val="0"/>
        <w:adjustRightInd w:val="0"/>
        <w:snapToGrid w:val="0"/>
        <w:spacing w:line="400" w:lineRule="exact"/>
        <w:ind w:firstLine="420" w:firstLineChars="200"/>
        <w:rPr>
          <w:rFonts w:ascii="宋体" w:hAnsi="宋体" w:cs="宋体"/>
          <w:snapToGrid w:val="0"/>
          <w:color w:val="auto"/>
          <w:kern w:val="0"/>
          <w:szCs w:val="21"/>
        </w:rPr>
      </w:pPr>
      <w:r>
        <w:rPr>
          <w:rFonts w:hint="eastAsia" w:ascii="宋体" w:hAnsi="宋体" w:cs="宋体"/>
          <w:snapToGrid w:val="0"/>
          <w:color w:val="auto"/>
          <w:kern w:val="0"/>
          <w:szCs w:val="21"/>
        </w:rPr>
        <w:t>3</w:t>
      </w:r>
      <w:r>
        <w:rPr>
          <w:rFonts w:hint="eastAsia" w:ascii="宋体" w:hAnsi="宋体" w:cs="宋体"/>
          <w:snapToGrid w:val="0"/>
          <w:color w:val="auto"/>
          <w:kern w:val="0"/>
          <w:szCs w:val="28"/>
        </w:rPr>
        <w:t>．投标人填写本</w:t>
      </w:r>
      <w:r>
        <w:rPr>
          <w:rFonts w:hint="eastAsia" w:ascii="宋体" w:hAnsi="宋体" w:cs="宋体"/>
          <w:snapToGrid w:val="0"/>
          <w:color w:val="auto"/>
          <w:kern w:val="0"/>
          <w:szCs w:val="21"/>
        </w:rPr>
        <w:t>表后交任职项目建设单位审核同意后盖章。任职项目建设单位另行出具书面同意意见的，投标人应将该书面意见附在本表后，同时在“委托人声明”栏目注明“另附”即可。</w:t>
      </w:r>
    </w:p>
    <w:p w14:paraId="2E6E0BBD">
      <w:pPr>
        <w:wordWrap w:val="0"/>
        <w:adjustRightInd w:val="0"/>
        <w:snapToGrid w:val="0"/>
        <w:spacing w:line="400" w:lineRule="exact"/>
        <w:rPr>
          <w:rFonts w:hAnsi="宋体" w:cs="宋体"/>
          <w:snapToGrid w:val="0"/>
          <w:color w:val="auto"/>
          <w:kern w:val="0"/>
          <w:sz w:val="21"/>
          <w:szCs w:val="21"/>
        </w:rPr>
        <w:sectPr>
          <w:endnotePr>
            <w:numFmt w:val="decimal"/>
          </w:endnotePr>
          <w:pgSz w:w="11906" w:h="16838"/>
          <w:pgMar w:top="1417" w:right="1417" w:bottom="1417" w:left="1417" w:header="850" w:footer="992" w:gutter="0"/>
          <w:cols w:space="0" w:num="1"/>
          <w:docGrid w:linePitch="327" w:charSpace="0"/>
        </w:sectPr>
      </w:pPr>
    </w:p>
    <w:p w14:paraId="248A4AB0">
      <w:pPr>
        <w:wordWrap w:val="0"/>
        <w:adjustRightInd w:val="0"/>
        <w:snapToGrid w:val="0"/>
        <w:spacing w:line="440" w:lineRule="exact"/>
        <w:ind w:left="2609" w:leftChars="15" w:hanging="2573" w:hangingChars="1068"/>
        <w:outlineLvl w:val="1"/>
        <w:rPr>
          <w:rFonts w:hAnsi="宋体" w:cs="宋体"/>
          <w:b/>
          <w:bCs/>
          <w:snapToGrid w:val="0"/>
          <w:color w:val="auto"/>
          <w:kern w:val="0"/>
          <w:szCs w:val="24"/>
        </w:rPr>
      </w:pPr>
      <w:bookmarkStart w:id="350" w:name="_Toc1764"/>
      <w:bookmarkStart w:id="351" w:name="_Toc200338098"/>
      <w:bookmarkStart w:id="352" w:name="_Toc8264"/>
      <w:r>
        <w:rPr>
          <w:rFonts w:hint="eastAsia" w:hAnsi="宋体" w:cs="宋体"/>
          <w:b/>
          <w:snapToGrid w:val="0"/>
          <w:color w:val="auto"/>
          <w:kern w:val="0"/>
        </w:rPr>
        <w:t>格式</w:t>
      </w:r>
      <w:bookmarkStart w:id="353" w:name="_Hlt287950384"/>
      <w:bookmarkEnd w:id="353"/>
      <w:r>
        <w:rPr>
          <w:rFonts w:hint="eastAsia" w:hAnsi="宋体" w:cs="宋体"/>
          <w:b/>
          <w:bCs/>
          <w:snapToGrid w:val="0"/>
          <w:color w:val="auto"/>
          <w:kern w:val="0"/>
          <w:szCs w:val="24"/>
        </w:rPr>
        <w:t>十 项目监理机构组成人员汇总表</w:t>
      </w:r>
      <w:bookmarkEnd w:id="350"/>
    </w:p>
    <w:p w14:paraId="58540D5A">
      <w:pPr>
        <w:wordWrap w:val="0"/>
        <w:adjustRightInd w:val="0"/>
        <w:snapToGrid w:val="0"/>
        <w:spacing w:before="260" w:after="260" w:line="440" w:lineRule="exact"/>
        <w:jc w:val="center"/>
        <w:rPr>
          <w:rFonts w:hAnsi="宋体" w:cs="宋体"/>
          <w:b/>
          <w:snapToGrid w:val="0"/>
          <w:color w:val="auto"/>
          <w:kern w:val="0"/>
        </w:rPr>
      </w:pPr>
      <w:r>
        <w:rPr>
          <w:rFonts w:hint="eastAsia" w:hAnsi="宋体" w:cs="宋体"/>
          <w:b/>
          <w:snapToGrid w:val="0"/>
          <w:color w:val="auto"/>
          <w:kern w:val="0"/>
          <w:sz w:val="30"/>
        </w:rPr>
        <w:t xml:space="preserve"> 项目监理机构组成人员汇总表</w:t>
      </w:r>
    </w:p>
    <w:tbl>
      <w:tblPr>
        <w:tblStyle w:val="3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43CBDA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232B9A99">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序号</w:t>
            </w:r>
          </w:p>
        </w:tc>
        <w:tc>
          <w:tcPr>
            <w:tcW w:w="1425" w:type="dxa"/>
            <w:vMerge w:val="restart"/>
            <w:tcBorders>
              <w:top w:val="single" w:color="auto" w:sz="6" w:space="0"/>
              <w:left w:val="single" w:color="auto" w:sz="6" w:space="0"/>
              <w:right w:val="single" w:color="auto" w:sz="6" w:space="0"/>
            </w:tcBorders>
            <w:vAlign w:val="center"/>
          </w:tcPr>
          <w:p w14:paraId="1520B1B9">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拟担任职务</w:t>
            </w:r>
          </w:p>
        </w:tc>
        <w:tc>
          <w:tcPr>
            <w:tcW w:w="840" w:type="dxa"/>
            <w:vMerge w:val="restart"/>
            <w:tcBorders>
              <w:top w:val="single" w:color="auto" w:sz="6" w:space="0"/>
              <w:left w:val="single" w:color="auto" w:sz="6" w:space="0"/>
              <w:right w:val="single" w:color="auto" w:sz="4" w:space="0"/>
            </w:tcBorders>
            <w:vAlign w:val="center"/>
          </w:tcPr>
          <w:p w14:paraId="33D419CB">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116ADF27">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42F7B6BD">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039926B7">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岗位证书</w:t>
            </w:r>
          </w:p>
        </w:tc>
      </w:tr>
      <w:tr w14:paraId="535A2E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6546614E">
            <w:pPr>
              <w:wordWrap w:val="0"/>
              <w:adjustRightInd w:val="0"/>
              <w:snapToGrid w:val="0"/>
              <w:spacing w:line="240" w:lineRule="auto"/>
              <w:jc w:val="center"/>
              <w:rPr>
                <w:rFonts w:hAnsi="宋体" w:cs="宋体"/>
                <w:snapToGrid w:val="0"/>
                <w:color w:val="auto"/>
                <w:kern w:val="0"/>
                <w:sz w:val="21"/>
                <w:szCs w:val="21"/>
              </w:rPr>
            </w:pPr>
          </w:p>
        </w:tc>
        <w:tc>
          <w:tcPr>
            <w:tcW w:w="1425" w:type="dxa"/>
            <w:vMerge w:val="continue"/>
            <w:tcBorders>
              <w:left w:val="single" w:color="auto" w:sz="6" w:space="0"/>
              <w:bottom w:val="single" w:color="auto" w:sz="6" w:space="0"/>
              <w:right w:val="single" w:color="auto" w:sz="6" w:space="0"/>
            </w:tcBorders>
            <w:vAlign w:val="center"/>
          </w:tcPr>
          <w:p w14:paraId="6731DA81">
            <w:pPr>
              <w:wordWrap w:val="0"/>
              <w:adjustRightInd w:val="0"/>
              <w:snapToGrid w:val="0"/>
              <w:spacing w:line="240" w:lineRule="auto"/>
              <w:jc w:val="center"/>
              <w:rPr>
                <w:rFonts w:hAnsi="宋体" w:cs="宋体"/>
                <w:snapToGrid w:val="0"/>
                <w:color w:val="auto"/>
                <w:kern w:val="0"/>
                <w:sz w:val="21"/>
                <w:szCs w:val="21"/>
              </w:rPr>
            </w:pPr>
          </w:p>
        </w:tc>
        <w:tc>
          <w:tcPr>
            <w:tcW w:w="840" w:type="dxa"/>
            <w:vMerge w:val="continue"/>
            <w:tcBorders>
              <w:left w:val="single" w:color="auto" w:sz="6" w:space="0"/>
              <w:bottom w:val="single" w:color="auto" w:sz="6" w:space="0"/>
              <w:right w:val="single" w:color="auto" w:sz="4" w:space="0"/>
            </w:tcBorders>
            <w:vAlign w:val="center"/>
          </w:tcPr>
          <w:p w14:paraId="6EA10DF7">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4" w:space="0"/>
              <w:left w:val="single" w:color="auto" w:sz="4" w:space="0"/>
              <w:bottom w:val="single" w:color="auto" w:sz="4" w:space="0"/>
              <w:right w:val="single" w:color="auto" w:sz="4" w:space="0"/>
            </w:tcBorders>
            <w:vAlign w:val="center"/>
          </w:tcPr>
          <w:p w14:paraId="6FEC0E5F">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70059119">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4DD93C5B">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6EF8DFE9">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7D190E1F">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18ED2062">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74F8933B">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07D4D1F8">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28797E4B">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证号</w:t>
            </w:r>
          </w:p>
        </w:tc>
      </w:tr>
      <w:tr w14:paraId="29DEF0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1E46582">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1</w:t>
            </w:r>
          </w:p>
        </w:tc>
        <w:tc>
          <w:tcPr>
            <w:tcW w:w="1425" w:type="dxa"/>
            <w:tcBorders>
              <w:top w:val="single" w:color="auto" w:sz="6" w:space="0"/>
              <w:left w:val="single" w:color="auto" w:sz="6" w:space="0"/>
              <w:bottom w:val="single" w:color="auto" w:sz="6" w:space="0"/>
              <w:right w:val="single" w:color="auto" w:sz="6" w:space="0"/>
            </w:tcBorders>
            <w:vAlign w:val="center"/>
          </w:tcPr>
          <w:p w14:paraId="50FB5A12">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6C40A156">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4" w:space="0"/>
              <w:left w:val="single" w:color="auto" w:sz="6" w:space="0"/>
              <w:bottom w:val="single" w:color="auto" w:sz="6" w:space="0"/>
              <w:right w:val="single" w:color="auto" w:sz="6" w:space="0"/>
            </w:tcBorders>
            <w:vAlign w:val="center"/>
          </w:tcPr>
          <w:p w14:paraId="5DB6D1A2">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4" w:space="0"/>
              <w:left w:val="single" w:color="auto" w:sz="6" w:space="0"/>
              <w:bottom w:val="single" w:color="auto" w:sz="6" w:space="0"/>
              <w:right w:val="single" w:color="auto" w:sz="6" w:space="0"/>
            </w:tcBorders>
            <w:vAlign w:val="center"/>
          </w:tcPr>
          <w:p w14:paraId="2552F990">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4" w:space="0"/>
              <w:left w:val="single" w:color="auto" w:sz="6" w:space="0"/>
              <w:bottom w:val="single" w:color="auto" w:sz="6" w:space="0"/>
              <w:right w:val="single" w:color="auto" w:sz="6" w:space="0"/>
            </w:tcBorders>
            <w:vAlign w:val="center"/>
          </w:tcPr>
          <w:p w14:paraId="578170FF">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0A67664B">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44816533">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44FC1286">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53BC87CD">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45B35959">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70775D7B">
            <w:pPr>
              <w:wordWrap w:val="0"/>
              <w:adjustRightInd w:val="0"/>
              <w:snapToGrid w:val="0"/>
              <w:spacing w:line="240" w:lineRule="auto"/>
              <w:jc w:val="center"/>
              <w:rPr>
                <w:rFonts w:hAnsi="宋体" w:cs="宋体"/>
                <w:snapToGrid w:val="0"/>
                <w:color w:val="auto"/>
                <w:kern w:val="0"/>
                <w:sz w:val="21"/>
                <w:szCs w:val="21"/>
              </w:rPr>
            </w:pPr>
          </w:p>
        </w:tc>
      </w:tr>
      <w:tr w14:paraId="4D9225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0B1CFCD">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2</w:t>
            </w:r>
          </w:p>
        </w:tc>
        <w:tc>
          <w:tcPr>
            <w:tcW w:w="1425" w:type="dxa"/>
            <w:tcBorders>
              <w:top w:val="single" w:color="auto" w:sz="6" w:space="0"/>
              <w:left w:val="single" w:color="auto" w:sz="6" w:space="0"/>
              <w:bottom w:val="single" w:color="auto" w:sz="6" w:space="0"/>
              <w:right w:val="single" w:color="auto" w:sz="6" w:space="0"/>
            </w:tcBorders>
            <w:vAlign w:val="center"/>
          </w:tcPr>
          <w:p w14:paraId="7FAA5B27">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468953DB">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6" w:space="0"/>
              <w:left w:val="single" w:color="auto" w:sz="6" w:space="0"/>
              <w:bottom w:val="single" w:color="auto" w:sz="6" w:space="0"/>
              <w:right w:val="single" w:color="auto" w:sz="6" w:space="0"/>
            </w:tcBorders>
            <w:vAlign w:val="center"/>
          </w:tcPr>
          <w:p w14:paraId="6BCA321C">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6" w:space="0"/>
              <w:left w:val="single" w:color="auto" w:sz="6" w:space="0"/>
              <w:bottom w:val="single" w:color="auto" w:sz="6" w:space="0"/>
              <w:right w:val="single" w:color="auto" w:sz="6" w:space="0"/>
            </w:tcBorders>
            <w:vAlign w:val="center"/>
          </w:tcPr>
          <w:p w14:paraId="4B53456B">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71994C2F">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0AFA912F">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55D46B34">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4E7A2D61">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7DC31AA9">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731F537B">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3D0FE30B">
            <w:pPr>
              <w:wordWrap w:val="0"/>
              <w:adjustRightInd w:val="0"/>
              <w:snapToGrid w:val="0"/>
              <w:spacing w:line="240" w:lineRule="auto"/>
              <w:jc w:val="center"/>
              <w:rPr>
                <w:rFonts w:hAnsi="宋体" w:cs="宋体"/>
                <w:snapToGrid w:val="0"/>
                <w:color w:val="auto"/>
                <w:kern w:val="0"/>
                <w:sz w:val="21"/>
                <w:szCs w:val="21"/>
              </w:rPr>
            </w:pPr>
          </w:p>
        </w:tc>
      </w:tr>
      <w:tr w14:paraId="648ABE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5839C53">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3</w:t>
            </w:r>
          </w:p>
        </w:tc>
        <w:tc>
          <w:tcPr>
            <w:tcW w:w="1425" w:type="dxa"/>
            <w:tcBorders>
              <w:top w:val="single" w:color="auto" w:sz="6" w:space="0"/>
              <w:left w:val="single" w:color="auto" w:sz="6" w:space="0"/>
              <w:bottom w:val="single" w:color="auto" w:sz="6" w:space="0"/>
              <w:right w:val="single" w:color="auto" w:sz="6" w:space="0"/>
            </w:tcBorders>
            <w:vAlign w:val="center"/>
          </w:tcPr>
          <w:p w14:paraId="6E40533F">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4ACC7D38">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6" w:space="0"/>
              <w:left w:val="single" w:color="auto" w:sz="6" w:space="0"/>
              <w:bottom w:val="single" w:color="auto" w:sz="6" w:space="0"/>
              <w:right w:val="single" w:color="auto" w:sz="6" w:space="0"/>
            </w:tcBorders>
            <w:vAlign w:val="center"/>
          </w:tcPr>
          <w:p w14:paraId="3D760FF3">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6" w:space="0"/>
              <w:left w:val="single" w:color="auto" w:sz="6" w:space="0"/>
              <w:bottom w:val="single" w:color="auto" w:sz="6" w:space="0"/>
              <w:right w:val="single" w:color="auto" w:sz="6" w:space="0"/>
            </w:tcBorders>
            <w:vAlign w:val="center"/>
          </w:tcPr>
          <w:p w14:paraId="50F0374D">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37964376">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23BFE753">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5326C746">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0EB51504">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663854FC">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5C477EDB">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37F231A9">
            <w:pPr>
              <w:wordWrap w:val="0"/>
              <w:adjustRightInd w:val="0"/>
              <w:snapToGrid w:val="0"/>
              <w:spacing w:line="240" w:lineRule="auto"/>
              <w:jc w:val="center"/>
              <w:rPr>
                <w:rFonts w:hAnsi="宋体" w:cs="宋体"/>
                <w:snapToGrid w:val="0"/>
                <w:color w:val="auto"/>
                <w:kern w:val="0"/>
                <w:sz w:val="21"/>
                <w:szCs w:val="21"/>
              </w:rPr>
            </w:pPr>
          </w:p>
        </w:tc>
      </w:tr>
      <w:tr w14:paraId="083ABF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DE8433C">
            <w:pPr>
              <w:wordWrap w:val="0"/>
              <w:adjustRightInd w:val="0"/>
              <w:snapToGrid w:val="0"/>
              <w:spacing w:line="240" w:lineRule="auto"/>
              <w:jc w:val="center"/>
              <w:rPr>
                <w:rFonts w:hAnsi="宋体" w:cs="宋体"/>
                <w:snapToGrid w:val="0"/>
                <w:color w:val="auto"/>
                <w:kern w:val="0"/>
                <w:sz w:val="21"/>
                <w:szCs w:val="21"/>
              </w:rPr>
            </w:pPr>
            <w:r>
              <w:rPr>
                <w:rFonts w:hint="eastAsia" w:hAnsi="宋体" w:cs="宋体"/>
                <w:snapToGrid w:val="0"/>
                <w:color w:val="auto"/>
                <w:kern w:val="0"/>
                <w:sz w:val="21"/>
                <w:szCs w:val="21"/>
              </w:rPr>
              <w:t>……</w:t>
            </w:r>
          </w:p>
        </w:tc>
        <w:tc>
          <w:tcPr>
            <w:tcW w:w="1425" w:type="dxa"/>
            <w:tcBorders>
              <w:top w:val="single" w:color="auto" w:sz="6" w:space="0"/>
              <w:left w:val="single" w:color="auto" w:sz="6" w:space="0"/>
              <w:bottom w:val="single" w:color="auto" w:sz="6" w:space="0"/>
              <w:right w:val="single" w:color="auto" w:sz="6" w:space="0"/>
            </w:tcBorders>
            <w:vAlign w:val="center"/>
          </w:tcPr>
          <w:p w14:paraId="4A0831D5">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45BE5AF8">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6" w:space="0"/>
              <w:left w:val="single" w:color="auto" w:sz="6" w:space="0"/>
              <w:bottom w:val="single" w:color="auto" w:sz="6" w:space="0"/>
              <w:right w:val="single" w:color="auto" w:sz="6" w:space="0"/>
            </w:tcBorders>
            <w:vAlign w:val="center"/>
          </w:tcPr>
          <w:p w14:paraId="771BB2E9">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6" w:space="0"/>
              <w:left w:val="single" w:color="auto" w:sz="6" w:space="0"/>
              <w:bottom w:val="single" w:color="auto" w:sz="6" w:space="0"/>
              <w:right w:val="single" w:color="auto" w:sz="6" w:space="0"/>
            </w:tcBorders>
            <w:vAlign w:val="center"/>
          </w:tcPr>
          <w:p w14:paraId="1C314B1C">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4E47D727">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49BF5F50">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7C098BAE">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0041B8DE">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6E293F8F">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1B3AECFD">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51BB2043">
            <w:pPr>
              <w:wordWrap w:val="0"/>
              <w:adjustRightInd w:val="0"/>
              <w:snapToGrid w:val="0"/>
              <w:spacing w:line="240" w:lineRule="auto"/>
              <w:jc w:val="center"/>
              <w:rPr>
                <w:rFonts w:hAnsi="宋体" w:cs="宋体"/>
                <w:snapToGrid w:val="0"/>
                <w:color w:val="auto"/>
                <w:kern w:val="0"/>
                <w:sz w:val="21"/>
                <w:szCs w:val="21"/>
              </w:rPr>
            </w:pPr>
          </w:p>
        </w:tc>
      </w:tr>
      <w:tr w14:paraId="1D6E3F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66A7951">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327FAF32">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2DA9183E">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6" w:space="0"/>
              <w:left w:val="single" w:color="auto" w:sz="6" w:space="0"/>
              <w:bottom w:val="single" w:color="auto" w:sz="6" w:space="0"/>
              <w:right w:val="single" w:color="auto" w:sz="6" w:space="0"/>
            </w:tcBorders>
            <w:vAlign w:val="center"/>
          </w:tcPr>
          <w:p w14:paraId="58B29535">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6" w:space="0"/>
              <w:left w:val="single" w:color="auto" w:sz="6" w:space="0"/>
              <w:bottom w:val="single" w:color="auto" w:sz="6" w:space="0"/>
              <w:right w:val="single" w:color="auto" w:sz="6" w:space="0"/>
            </w:tcBorders>
            <w:vAlign w:val="center"/>
          </w:tcPr>
          <w:p w14:paraId="5FEC53F2">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0180C744">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188DE9D1">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19400136">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4245C62B">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2B535828">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5185989E">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5AA32920">
            <w:pPr>
              <w:wordWrap w:val="0"/>
              <w:adjustRightInd w:val="0"/>
              <w:snapToGrid w:val="0"/>
              <w:spacing w:line="240" w:lineRule="auto"/>
              <w:jc w:val="center"/>
              <w:rPr>
                <w:rFonts w:hAnsi="宋体" w:cs="宋体"/>
                <w:snapToGrid w:val="0"/>
                <w:color w:val="auto"/>
                <w:kern w:val="0"/>
                <w:sz w:val="21"/>
                <w:szCs w:val="21"/>
              </w:rPr>
            </w:pPr>
          </w:p>
        </w:tc>
      </w:tr>
      <w:tr w14:paraId="6F1EBD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226C860">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428E1B4A">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49D48576">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6" w:space="0"/>
              <w:left w:val="single" w:color="auto" w:sz="6" w:space="0"/>
              <w:bottom w:val="single" w:color="auto" w:sz="6" w:space="0"/>
              <w:right w:val="single" w:color="auto" w:sz="6" w:space="0"/>
            </w:tcBorders>
            <w:vAlign w:val="center"/>
          </w:tcPr>
          <w:p w14:paraId="6478252E">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6" w:space="0"/>
              <w:left w:val="single" w:color="auto" w:sz="6" w:space="0"/>
              <w:bottom w:val="single" w:color="auto" w:sz="6" w:space="0"/>
              <w:right w:val="single" w:color="auto" w:sz="6" w:space="0"/>
            </w:tcBorders>
            <w:vAlign w:val="center"/>
          </w:tcPr>
          <w:p w14:paraId="789289E9">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29D46CBE">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279E9517">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533CF4AB">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77592978">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08B63551">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73FF7F2B">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579E56F7">
            <w:pPr>
              <w:wordWrap w:val="0"/>
              <w:adjustRightInd w:val="0"/>
              <w:snapToGrid w:val="0"/>
              <w:spacing w:line="240" w:lineRule="auto"/>
              <w:jc w:val="center"/>
              <w:rPr>
                <w:rFonts w:hAnsi="宋体" w:cs="宋体"/>
                <w:snapToGrid w:val="0"/>
                <w:color w:val="auto"/>
                <w:kern w:val="0"/>
                <w:sz w:val="21"/>
                <w:szCs w:val="21"/>
              </w:rPr>
            </w:pPr>
          </w:p>
        </w:tc>
      </w:tr>
      <w:tr w14:paraId="280CD1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C972988">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08A282E3">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5974B3F3">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6" w:space="0"/>
              <w:left w:val="single" w:color="auto" w:sz="6" w:space="0"/>
              <w:bottom w:val="single" w:color="auto" w:sz="6" w:space="0"/>
              <w:right w:val="single" w:color="auto" w:sz="6" w:space="0"/>
            </w:tcBorders>
            <w:vAlign w:val="center"/>
          </w:tcPr>
          <w:p w14:paraId="2A2B134E">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6" w:space="0"/>
              <w:left w:val="single" w:color="auto" w:sz="6" w:space="0"/>
              <w:bottom w:val="single" w:color="auto" w:sz="6" w:space="0"/>
              <w:right w:val="single" w:color="auto" w:sz="6" w:space="0"/>
            </w:tcBorders>
            <w:vAlign w:val="center"/>
          </w:tcPr>
          <w:p w14:paraId="71A5BB15">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47A98FA8">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2FA57914">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6DD6E784">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7644D406">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3736D6A4">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60CEDD32">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407F5906">
            <w:pPr>
              <w:wordWrap w:val="0"/>
              <w:adjustRightInd w:val="0"/>
              <w:snapToGrid w:val="0"/>
              <w:spacing w:line="240" w:lineRule="auto"/>
              <w:jc w:val="center"/>
              <w:rPr>
                <w:rFonts w:hAnsi="宋体" w:cs="宋体"/>
                <w:snapToGrid w:val="0"/>
                <w:color w:val="auto"/>
                <w:kern w:val="0"/>
                <w:sz w:val="21"/>
                <w:szCs w:val="21"/>
              </w:rPr>
            </w:pPr>
          </w:p>
        </w:tc>
      </w:tr>
      <w:tr w14:paraId="48111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8F6C1C0">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092D3C87">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654313CB">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6" w:space="0"/>
              <w:left w:val="single" w:color="auto" w:sz="6" w:space="0"/>
              <w:bottom w:val="single" w:color="auto" w:sz="6" w:space="0"/>
              <w:right w:val="single" w:color="auto" w:sz="6" w:space="0"/>
            </w:tcBorders>
            <w:vAlign w:val="center"/>
          </w:tcPr>
          <w:p w14:paraId="1E2E75C3">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6" w:space="0"/>
              <w:left w:val="single" w:color="auto" w:sz="6" w:space="0"/>
              <w:bottom w:val="single" w:color="auto" w:sz="6" w:space="0"/>
              <w:right w:val="single" w:color="auto" w:sz="6" w:space="0"/>
            </w:tcBorders>
            <w:vAlign w:val="center"/>
          </w:tcPr>
          <w:p w14:paraId="45A8FCEB">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736602F3">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6FD1D704">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76AAE4C0">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665F9C85">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23F55A54">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045EF5F7">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57E678E5">
            <w:pPr>
              <w:wordWrap w:val="0"/>
              <w:adjustRightInd w:val="0"/>
              <w:snapToGrid w:val="0"/>
              <w:spacing w:line="240" w:lineRule="auto"/>
              <w:jc w:val="center"/>
              <w:rPr>
                <w:rFonts w:hAnsi="宋体" w:cs="宋体"/>
                <w:snapToGrid w:val="0"/>
                <w:color w:val="auto"/>
                <w:kern w:val="0"/>
                <w:sz w:val="21"/>
                <w:szCs w:val="21"/>
              </w:rPr>
            </w:pPr>
          </w:p>
        </w:tc>
      </w:tr>
      <w:tr w14:paraId="61BDB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4A0F4A4">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2EADA8AC">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3E7675E7">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6" w:space="0"/>
              <w:left w:val="single" w:color="auto" w:sz="6" w:space="0"/>
              <w:bottom w:val="single" w:color="auto" w:sz="6" w:space="0"/>
              <w:right w:val="single" w:color="auto" w:sz="6" w:space="0"/>
            </w:tcBorders>
            <w:vAlign w:val="center"/>
          </w:tcPr>
          <w:p w14:paraId="58A43BCF">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6" w:space="0"/>
              <w:left w:val="single" w:color="auto" w:sz="6" w:space="0"/>
              <w:bottom w:val="single" w:color="auto" w:sz="6" w:space="0"/>
              <w:right w:val="single" w:color="auto" w:sz="6" w:space="0"/>
            </w:tcBorders>
            <w:vAlign w:val="center"/>
          </w:tcPr>
          <w:p w14:paraId="5BE6A579">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51CAA2EC">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465C2A10">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20151DCC">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5FBC0F77">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344A991E">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0097658A">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0A6010BD">
            <w:pPr>
              <w:wordWrap w:val="0"/>
              <w:adjustRightInd w:val="0"/>
              <w:snapToGrid w:val="0"/>
              <w:spacing w:line="240" w:lineRule="auto"/>
              <w:jc w:val="center"/>
              <w:rPr>
                <w:rFonts w:hAnsi="宋体" w:cs="宋体"/>
                <w:snapToGrid w:val="0"/>
                <w:color w:val="auto"/>
                <w:kern w:val="0"/>
                <w:sz w:val="21"/>
                <w:szCs w:val="21"/>
              </w:rPr>
            </w:pPr>
          </w:p>
        </w:tc>
        <w:bookmarkStart w:id="354" w:name="_附件十：单项工程费汇总表"/>
        <w:bookmarkStart w:id="355" w:name="_附件二十五：综合评审合理低价法"/>
        <w:bookmarkStart w:id="356" w:name="_附件二十四：技术标提问单"/>
        <w:bookmarkStart w:id="357" w:name="_Hlt68774664"/>
        <w:bookmarkStart w:id="358" w:name="_Hlt69116778"/>
      </w:tr>
      <w:bookmarkEnd w:id="351"/>
      <w:bookmarkEnd w:id="352"/>
      <w:bookmarkEnd w:id="354"/>
      <w:bookmarkEnd w:id="355"/>
      <w:bookmarkEnd w:id="356"/>
      <w:bookmarkEnd w:id="357"/>
      <w:bookmarkEnd w:id="358"/>
      <w:tr w14:paraId="25576D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BC0ADF5">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035DC0E9">
            <w:pPr>
              <w:wordWrap w:val="0"/>
              <w:adjustRightInd w:val="0"/>
              <w:snapToGrid w:val="0"/>
              <w:spacing w:line="240" w:lineRule="auto"/>
              <w:jc w:val="center"/>
              <w:rPr>
                <w:rFonts w:hAnsi="宋体" w:cs="宋体"/>
                <w:snapToGrid w:val="0"/>
                <w:color w:val="auto"/>
                <w:kern w:val="0"/>
                <w:sz w:val="21"/>
                <w:szCs w:val="21"/>
              </w:rPr>
            </w:pPr>
          </w:p>
        </w:tc>
        <w:tc>
          <w:tcPr>
            <w:tcW w:w="840" w:type="dxa"/>
            <w:tcBorders>
              <w:top w:val="single" w:color="auto" w:sz="6" w:space="0"/>
              <w:left w:val="single" w:color="auto" w:sz="6" w:space="0"/>
              <w:bottom w:val="single" w:color="auto" w:sz="6" w:space="0"/>
              <w:right w:val="single" w:color="auto" w:sz="6" w:space="0"/>
            </w:tcBorders>
            <w:vAlign w:val="center"/>
          </w:tcPr>
          <w:p w14:paraId="08ED7E0F">
            <w:pPr>
              <w:wordWrap w:val="0"/>
              <w:adjustRightInd w:val="0"/>
              <w:snapToGrid w:val="0"/>
              <w:spacing w:line="240" w:lineRule="auto"/>
              <w:jc w:val="center"/>
              <w:rPr>
                <w:rFonts w:hAnsi="宋体" w:cs="宋体"/>
                <w:snapToGrid w:val="0"/>
                <w:color w:val="auto"/>
                <w:kern w:val="0"/>
                <w:sz w:val="21"/>
                <w:szCs w:val="21"/>
              </w:rPr>
            </w:pPr>
          </w:p>
        </w:tc>
        <w:tc>
          <w:tcPr>
            <w:tcW w:w="1485" w:type="dxa"/>
            <w:tcBorders>
              <w:top w:val="single" w:color="auto" w:sz="6" w:space="0"/>
              <w:left w:val="single" w:color="auto" w:sz="6" w:space="0"/>
              <w:bottom w:val="single" w:color="auto" w:sz="6" w:space="0"/>
              <w:right w:val="single" w:color="auto" w:sz="6" w:space="0"/>
            </w:tcBorders>
            <w:vAlign w:val="center"/>
          </w:tcPr>
          <w:p w14:paraId="6B799806">
            <w:pPr>
              <w:wordWrap w:val="0"/>
              <w:adjustRightInd w:val="0"/>
              <w:snapToGrid w:val="0"/>
              <w:spacing w:line="240" w:lineRule="auto"/>
              <w:jc w:val="center"/>
              <w:rPr>
                <w:rFonts w:hAnsi="宋体" w:cs="宋体"/>
                <w:snapToGrid w:val="0"/>
                <w:color w:val="auto"/>
                <w:kern w:val="0"/>
                <w:sz w:val="21"/>
                <w:szCs w:val="21"/>
              </w:rPr>
            </w:pPr>
          </w:p>
        </w:tc>
        <w:tc>
          <w:tcPr>
            <w:tcW w:w="615" w:type="dxa"/>
            <w:tcBorders>
              <w:top w:val="single" w:color="auto" w:sz="6" w:space="0"/>
              <w:left w:val="single" w:color="auto" w:sz="6" w:space="0"/>
              <w:bottom w:val="single" w:color="auto" w:sz="6" w:space="0"/>
              <w:right w:val="single" w:color="auto" w:sz="6" w:space="0"/>
            </w:tcBorders>
            <w:vAlign w:val="center"/>
          </w:tcPr>
          <w:p w14:paraId="2BCCEEAC">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406920C7">
            <w:pPr>
              <w:wordWrap w:val="0"/>
              <w:adjustRightInd w:val="0"/>
              <w:snapToGrid w:val="0"/>
              <w:spacing w:line="240" w:lineRule="auto"/>
              <w:jc w:val="center"/>
              <w:rPr>
                <w:rFonts w:hAnsi="宋体" w:cs="宋体"/>
                <w:snapToGrid w:val="0"/>
                <w:color w:val="auto"/>
                <w:kern w:val="0"/>
                <w:sz w:val="21"/>
                <w:szCs w:val="21"/>
              </w:rPr>
            </w:pPr>
          </w:p>
        </w:tc>
        <w:tc>
          <w:tcPr>
            <w:tcW w:w="1425" w:type="dxa"/>
            <w:tcBorders>
              <w:top w:val="single" w:color="auto" w:sz="6" w:space="0"/>
              <w:left w:val="single" w:color="auto" w:sz="6" w:space="0"/>
              <w:bottom w:val="single" w:color="auto" w:sz="6" w:space="0"/>
              <w:right w:val="single" w:color="auto" w:sz="6" w:space="0"/>
            </w:tcBorders>
            <w:vAlign w:val="center"/>
          </w:tcPr>
          <w:p w14:paraId="3E455E13">
            <w:pPr>
              <w:wordWrap w:val="0"/>
              <w:adjustRightInd w:val="0"/>
              <w:snapToGrid w:val="0"/>
              <w:spacing w:line="240" w:lineRule="auto"/>
              <w:jc w:val="center"/>
              <w:rPr>
                <w:rFonts w:hAnsi="宋体" w:cs="宋体"/>
                <w:snapToGrid w:val="0"/>
                <w:color w:val="auto"/>
                <w:kern w:val="0"/>
                <w:sz w:val="21"/>
                <w:szCs w:val="21"/>
              </w:rPr>
            </w:pPr>
          </w:p>
        </w:tc>
        <w:tc>
          <w:tcPr>
            <w:tcW w:w="660" w:type="dxa"/>
            <w:tcBorders>
              <w:top w:val="single" w:color="auto" w:sz="6" w:space="0"/>
              <w:left w:val="single" w:color="auto" w:sz="6" w:space="0"/>
              <w:bottom w:val="single" w:color="auto" w:sz="6" w:space="0"/>
              <w:right w:val="single" w:color="auto" w:sz="6" w:space="0"/>
            </w:tcBorders>
            <w:vAlign w:val="center"/>
          </w:tcPr>
          <w:p w14:paraId="4ABBFD3E">
            <w:pPr>
              <w:wordWrap w:val="0"/>
              <w:adjustRightInd w:val="0"/>
              <w:snapToGrid w:val="0"/>
              <w:spacing w:line="240" w:lineRule="auto"/>
              <w:jc w:val="center"/>
              <w:rPr>
                <w:rFonts w:hAnsi="宋体" w:cs="宋体"/>
                <w:snapToGrid w:val="0"/>
                <w:color w:val="auto"/>
                <w:kern w:val="0"/>
                <w:sz w:val="21"/>
                <w:szCs w:val="21"/>
              </w:rPr>
            </w:pPr>
          </w:p>
        </w:tc>
        <w:tc>
          <w:tcPr>
            <w:tcW w:w="1695" w:type="dxa"/>
            <w:tcBorders>
              <w:top w:val="single" w:color="auto" w:sz="6" w:space="0"/>
              <w:left w:val="single" w:color="auto" w:sz="6" w:space="0"/>
              <w:bottom w:val="single" w:color="auto" w:sz="6" w:space="0"/>
              <w:right w:val="single" w:color="auto" w:sz="6" w:space="0"/>
            </w:tcBorders>
            <w:vAlign w:val="center"/>
          </w:tcPr>
          <w:p w14:paraId="59416CFA">
            <w:pPr>
              <w:wordWrap w:val="0"/>
              <w:adjustRightInd w:val="0"/>
              <w:snapToGrid w:val="0"/>
              <w:spacing w:line="240" w:lineRule="auto"/>
              <w:jc w:val="center"/>
              <w:rPr>
                <w:rFonts w:hAnsi="宋体" w:cs="宋体"/>
                <w:snapToGrid w:val="0"/>
                <w:color w:val="auto"/>
                <w:kern w:val="0"/>
                <w:sz w:val="21"/>
                <w:szCs w:val="21"/>
              </w:rPr>
            </w:pPr>
          </w:p>
        </w:tc>
        <w:tc>
          <w:tcPr>
            <w:tcW w:w="1455" w:type="dxa"/>
            <w:tcBorders>
              <w:top w:val="single" w:color="auto" w:sz="6" w:space="0"/>
              <w:left w:val="single" w:color="auto" w:sz="6" w:space="0"/>
              <w:bottom w:val="single" w:color="auto" w:sz="6" w:space="0"/>
              <w:right w:val="single" w:color="auto" w:sz="6" w:space="0"/>
            </w:tcBorders>
            <w:vAlign w:val="center"/>
          </w:tcPr>
          <w:p w14:paraId="35A86BC7">
            <w:pPr>
              <w:wordWrap w:val="0"/>
              <w:adjustRightInd w:val="0"/>
              <w:snapToGrid w:val="0"/>
              <w:spacing w:line="240" w:lineRule="auto"/>
              <w:jc w:val="center"/>
              <w:rPr>
                <w:rFonts w:hAnsi="宋体" w:cs="宋体"/>
                <w:snapToGrid w:val="0"/>
                <w:color w:val="auto"/>
                <w:kern w:val="0"/>
                <w:sz w:val="21"/>
                <w:szCs w:val="21"/>
              </w:rPr>
            </w:pPr>
          </w:p>
        </w:tc>
        <w:tc>
          <w:tcPr>
            <w:tcW w:w="645" w:type="dxa"/>
            <w:tcBorders>
              <w:top w:val="single" w:color="auto" w:sz="6" w:space="0"/>
              <w:left w:val="single" w:color="auto" w:sz="6" w:space="0"/>
              <w:bottom w:val="single" w:color="auto" w:sz="6" w:space="0"/>
              <w:right w:val="single" w:color="auto" w:sz="6" w:space="0"/>
            </w:tcBorders>
            <w:vAlign w:val="center"/>
          </w:tcPr>
          <w:p w14:paraId="591BD45D">
            <w:pPr>
              <w:wordWrap w:val="0"/>
              <w:adjustRightInd w:val="0"/>
              <w:snapToGrid w:val="0"/>
              <w:spacing w:line="240" w:lineRule="auto"/>
              <w:jc w:val="center"/>
              <w:rPr>
                <w:rFonts w:hAnsi="宋体" w:cs="宋体"/>
                <w:snapToGrid w:val="0"/>
                <w:color w:val="auto"/>
                <w:kern w:val="0"/>
                <w:sz w:val="21"/>
                <w:szCs w:val="21"/>
              </w:rPr>
            </w:pPr>
          </w:p>
        </w:tc>
        <w:tc>
          <w:tcPr>
            <w:tcW w:w="1680" w:type="dxa"/>
            <w:tcBorders>
              <w:top w:val="single" w:color="auto" w:sz="6" w:space="0"/>
              <w:left w:val="single" w:color="auto" w:sz="6" w:space="0"/>
              <w:bottom w:val="single" w:color="auto" w:sz="6" w:space="0"/>
              <w:right w:val="single" w:color="auto" w:sz="6" w:space="0"/>
            </w:tcBorders>
            <w:vAlign w:val="center"/>
          </w:tcPr>
          <w:p w14:paraId="108EF558">
            <w:pPr>
              <w:wordWrap w:val="0"/>
              <w:adjustRightInd w:val="0"/>
              <w:snapToGrid w:val="0"/>
              <w:spacing w:line="240" w:lineRule="auto"/>
              <w:jc w:val="center"/>
              <w:rPr>
                <w:rFonts w:hAnsi="宋体" w:cs="宋体"/>
                <w:snapToGrid w:val="0"/>
                <w:color w:val="auto"/>
                <w:kern w:val="0"/>
                <w:sz w:val="21"/>
                <w:szCs w:val="21"/>
              </w:rPr>
            </w:pPr>
          </w:p>
        </w:tc>
      </w:tr>
    </w:tbl>
    <w:p w14:paraId="4CDFA701">
      <w:pPr>
        <w:pStyle w:val="71"/>
        <w:widowControl w:val="0"/>
        <w:wordWrap w:val="0"/>
        <w:adjustRightInd w:val="0"/>
        <w:snapToGrid w:val="0"/>
        <w:spacing w:line="400" w:lineRule="exact"/>
        <w:rPr>
          <w:rFonts w:hAnsi="宋体" w:cs="宋体"/>
          <w:snapToGrid w:val="0"/>
          <w:color w:val="auto"/>
          <w:sz w:val="21"/>
        </w:rPr>
      </w:pPr>
      <w:r>
        <w:rPr>
          <w:rFonts w:hint="eastAsia" w:hAnsi="宋体" w:cs="宋体"/>
          <w:snapToGrid w:val="0"/>
          <w:color w:val="auto"/>
          <w:sz w:val="21"/>
        </w:rPr>
        <w:t>说明：</w:t>
      </w:r>
    </w:p>
    <w:p w14:paraId="24312D3D">
      <w:pPr>
        <w:pStyle w:val="71"/>
        <w:widowControl w:val="0"/>
        <w:wordWrap w:val="0"/>
        <w:adjustRightInd w:val="0"/>
        <w:snapToGrid w:val="0"/>
        <w:spacing w:line="400" w:lineRule="exact"/>
        <w:rPr>
          <w:rFonts w:hAnsi="宋体" w:cs="宋体"/>
          <w:snapToGrid w:val="0"/>
          <w:color w:val="auto"/>
          <w:sz w:val="21"/>
        </w:rPr>
        <w:sectPr>
          <w:endnotePr>
            <w:numFmt w:val="decimal"/>
          </w:endnotePr>
          <w:pgSz w:w="16838" w:h="11906" w:orient="landscape"/>
          <w:pgMar w:top="1417" w:right="1417" w:bottom="1417" w:left="1417" w:header="850" w:footer="992" w:gutter="0"/>
          <w:cols w:space="0" w:num="1"/>
          <w:docGrid w:linePitch="327" w:charSpace="0"/>
        </w:sectPr>
      </w:pPr>
      <w:r>
        <w:rPr>
          <w:rFonts w:hint="eastAsia" w:hAnsi="宋体" w:cs="宋体"/>
          <w:snapToGrid w:val="0"/>
          <w:color w:val="auto"/>
          <w:sz w:val="21"/>
        </w:rPr>
        <w:t>1</w:t>
      </w:r>
      <w:r>
        <w:rPr>
          <w:rFonts w:hint="eastAsia" w:hAnsi="宋体" w:cs="宋体"/>
          <w:snapToGrid w:val="0"/>
          <w:color w:val="auto"/>
          <w:sz w:val="21"/>
          <w:szCs w:val="28"/>
        </w:rPr>
        <w:t>．表中没有或无法填写的栏目，用</w:t>
      </w:r>
      <w:r>
        <w:rPr>
          <w:rFonts w:hint="eastAsia" w:hAnsi="宋体" w:cs="宋体"/>
          <w:snapToGrid w:val="0"/>
          <w:color w:val="auto"/>
          <w:sz w:val="21"/>
        </w:rPr>
        <w:t>“/”示意。</w:t>
      </w:r>
      <w:bookmarkEnd w:id="326"/>
      <w:bookmarkEnd w:id="327"/>
      <w:bookmarkEnd w:id="328"/>
      <w:bookmarkEnd w:id="329"/>
    </w:p>
    <w:p w14:paraId="63F60130">
      <w:pPr>
        <w:pStyle w:val="147"/>
        <w:keepNext/>
        <w:keepLines/>
        <w:snapToGrid w:val="0"/>
        <w:spacing w:line="400" w:lineRule="exact"/>
        <w:jc w:val="both"/>
        <w:rPr>
          <w:rFonts w:ascii="宋体" w:hAnsi="宋体" w:cs="宋体"/>
          <w:b/>
          <w:bCs/>
          <w:snapToGrid w:val="0"/>
          <w:color w:val="auto"/>
        </w:rPr>
      </w:pPr>
      <w:bookmarkStart w:id="359" w:name="_Toc24916"/>
      <w:bookmarkStart w:id="360" w:name="_Toc29238"/>
      <w:r>
        <w:rPr>
          <w:rFonts w:hint="eastAsia" w:ascii="宋体" w:hAnsi="宋体" w:cs="宋体"/>
          <w:b/>
          <w:bCs/>
          <w:snapToGrid w:val="0"/>
          <w:color w:val="auto"/>
        </w:rPr>
        <w:t>格式十一  总监理工程师简历表</w:t>
      </w:r>
      <w:bookmarkEnd w:id="359"/>
      <w:bookmarkEnd w:id="360"/>
    </w:p>
    <w:p w14:paraId="6461E15D">
      <w:pPr>
        <w:adjustRightInd w:val="0"/>
        <w:snapToGrid w:val="0"/>
        <w:spacing w:line="400" w:lineRule="exact"/>
        <w:jc w:val="center"/>
        <w:rPr>
          <w:rFonts w:hAnsi="宋体" w:cs="宋体"/>
          <w:b/>
          <w:bCs/>
          <w:color w:val="auto"/>
          <w:sz w:val="32"/>
          <w:szCs w:val="22"/>
        </w:rPr>
      </w:pPr>
    </w:p>
    <w:p w14:paraId="13A99F0A">
      <w:pPr>
        <w:adjustRightInd w:val="0"/>
        <w:snapToGrid w:val="0"/>
        <w:spacing w:line="400" w:lineRule="exact"/>
        <w:jc w:val="center"/>
        <w:rPr>
          <w:rFonts w:hAnsi="宋体" w:cs="宋体"/>
          <w:b/>
          <w:bCs/>
          <w:color w:val="auto"/>
          <w:sz w:val="32"/>
          <w:szCs w:val="22"/>
        </w:rPr>
      </w:pPr>
      <w:r>
        <w:rPr>
          <w:rFonts w:hint="eastAsia" w:hAnsi="宋体" w:cs="宋体"/>
          <w:b/>
          <w:bCs/>
          <w:color w:val="auto"/>
          <w:sz w:val="32"/>
          <w:szCs w:val="22"/>
        </w:rPr>
        <w:t>总监理工程师简历表</w:t>
      </w:r>
    </w:p>
    <w:tbl>
      <w:tblPr>
        <w:tblStyle w:val="30"/>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512"/>
        <w:gridCol w:w="1288"/>
        <w:gridCol w:w="547"/>
        <w:gridCol w:w="1798"/>
      </w:tblGrid>
      <w:tr w14:paraId="16D4ED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0981BF2">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70B35A23">
            <w:pPr>
              <w:wordWrap w:val="0"/>
              <w:adjustRightInd w:val="0"/>
              <w:snapToGrid w:val="0"/>
              <w:spacing w:line="400" w:lineRule="exact"/>
              <w:jc w:val="center"/>
              <w:rPr>
                <w:rFonts w:hAnsi="宋体" w:cs="宋体"/>
                <w:snapToGrid w:val="0"/>
                <w:color w:val="auto"/>
                <w:kern w:val="0"/>
                <w:sz w:val="21"/>
                <w:szCs w:val="21"/>
              </w:rPr>
            </w:pPr>
          </w:p>
        </w:tc>
        <w:tc>
          <w:tcPr>
            <w:tcW w:w="1467" w:type="dxa"/>
            <w:tcBorders>
              <w:top w:val="single" w:color="auto" w:sz="6" w:space="0"/>
              <w:left w:val="single" w:color="auto" w:sz="6" w:space="0"/>
              <w:bottom w:val="single" w:color="auto" w:sz="6" w:space="0"/>
              <w:right w:val="single" w:color="auto" w:sz="6" w:space="0"/>
            </w:tcBorders>
            <w:vAlign w:val="center"/>
          </w:tcPr>
          <w:p w14:paraId="306BA3A8">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6C204639">
            <w:pPr>
              <w:wordWrap w:val="0"/>
              <w:adjustRightInd w:val="0"/>
              <w:snapToGrid w:val="0"/>
              <w:spacing w:line="400" w:lineRule="exact"/>
              <w:jc w:val="center"/>
              <w:rPr>
                <w:rFonts w:hAnsi="宋体" w:cs="宋体"/>
                <w:snapToGrid w:val="0"/>
                <w:color w:val="auto"/>
                <w:kern w:val="0"/>
                <w:sz w:val="21"/>
                <w:szCs w:val="21"/>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3136A5C2">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074C000A">
            <w:pPr>
              <w:wordWrap w:val="0"/>
              <w:adjustRightInd w:val="0"/>
              <w:snapToGrid w:val="0"/>
              <w:spacing w:line="400" w:lineRule="exact"/>
              <w:jc w:val="center"/>
              <w:rPr>
                <w:rFonts w:hAnsi="宋体" w:cs="宋体"/>
                <w:snapToGrid w:val="0"/>
                <w:color w:val="auto"/>
                <w:kern w:val="0"/>
                <w:sz w:val="21"/>
                <w:szCs w:val="21"/>
              </w:rPr>
            </w:pPr>
          </w:p>
        </w:tc>
      </w:tr>
      <w:tr w14:paraId="328DDE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686330FC">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B0AEB9A">
            <w:pPr>
              <w:wordWrap w:val="0"/>
              <w:adjustRightInd w:val="0"/>
              <w:snapToGrid w:val="0"/>
              <w:spacing w:line="400" w:lineRule="exact"/>
              <w:jc w:val="center"/>
              <w:rPr>
                <w:rFonts w:hAnsi="宋体" w:cs="宋体"/>
                <w:snapToGrid w:val="0"/>
                <w:color w:val="auto"/>
                <w:kern w:val="0"/>
                <w:sz w:val="21"/>
                <w:szCs w:val="21"/>
              </w:rPr>
            </w:pPr>
          </w:p>
        </w:tc>
        <w:tc>
          <w:tcPr>
            <w:tcW w:w="1467" w:type="dxa"/>
            <w:tcBorders>
              <w:top w:val="single" w:color="auto" w:sz="6" w:space="0"/>
              <w:left w:val="single" w:color="auto" w:sz="6" w:space="0"/>
              <w:bottom w:val="single" w:color="auto" w:sz="6" w:space="0"/>
              <w:right w:val="single" w:color="auto" w:sz="6" w:space="0"/>
            </w:tcBorders>
            <w:vAlign w:val="center"/>
          </w:tcPr>
          <w:p w14:paraId="7DAAA4CB">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578B0780">
            <w:pPr>
              <w:wordWrap w:val="0"/>
              <w:adjustRightInd w:val="0"/>
              <w:snapToGrid w:val="0"/>
              <w:spacing w:line="400" w:lineRule="exact"/>
              <w:jc w:val="center"/>
              <w:rPr>
                <w:rFonts w:hAnsi="宋体" w:cs="宋体"/>
                <w:snapToGrid w:val="0"/>
                <w:color w:val="auto"/>
                <w:kern w:val="0"/>
                <w:sz w:val="21"/>
                <w:szCs w:val="21"/>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256FF53A">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405F3B81">
            <w:pPr>
              <w:wordWrap w:val="0"/>
              <w:adjustRightInd w:val="0"/>
              <w:snapToGrid w:val="0"/>
              <w:spacing w:line="400" w:lineRule="exact"/>
              <w:jc w:val="center"/>
              <w:rPr>
                <w:rFonts w:hAnsi="宋体" w:cs="宋体"/>
                <w:snapToGrid w:val="0"/>
                <w:color w:val="auto"/>
                <w:kern w:val="0"/>
                <w:sz w:val="21"/>
                <w:szCs w:val="21"/>
              </w:rPr>
            </w:pPr>
          </w:p>
        </w:tc>
      </w:tr>
      <w:tr w14:paraId="331417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29430F8">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67886849">
            <w:pPr>
              <w:wordWrap w:val="0"/>
              <w:adjustRightInd w:val="0"/>
              <w:snapToGrid w:val="0"/>
              <w:spacing w:line="400" w:lineRule="exact"/>
              <w:jc w:val="center"/>
              <w:rPr>
                <w:rFonts w:hAnsi="宋体" w:cs="宋体"/>
                <w:snapToGrid w:val="0"/>
                <w:color w:val="auto"/>
                <w:kern w:val="0"/>
                <w:sz w:val="21"/>
                <w:szCs w:val="21"/>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2C7D6685">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6467CA9A">
            <w:pPr>
              <w:wordWrap w:val="0"/>
              <w:adjustRightInd w:val="0"/>
              <w:snapToGrid w:val="0"/>
              <w:spacing w:line="400" w:lineRule="exact"/>
              <w:jc w:val="center"/>
              <w:rPr>
                <w:rFonts w:hAnsi="宋体" w:cs="宋体"/>
                <w:snapToGrid w:val="0"/>
                <w:color w:val="auto"/>
                <w:kern w:val="0"/>
                <w:sz w:val="21"/>
                <w:szCs w:val="21"/>
              </w:rPr>
            </w:pPr>
          </w:p>
        </w:tc>
      </w:tr>
      <w:tr w14:paraId="25E1A7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1E91695">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注册证书</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4A07CADE">
            <w:pPr>
              <w:wordWrap w:val="0"/>
              <w:adjustRightInd w:val="0"/>
              <w:snapToGrid w:val="0"/>
              <w:spacing w:line="400" w:lineRule="exact"/>
              <w:jc w:val="left"/>
              <w:rPr>
                <w:rFonts w:hAnsi="宋体" w:cs="宋体"/>
                <w:snapToGrid w:val="0"/>
                <w:color w:val="auto"/>
                <w:kern w:val="0"/>
                <w:sz w:val="21"/>
                <w:szCs w:val="21"/>
              </w:rPr>
            </w:pPr>
            <w:r>
              <w:rPr>
                <w:rFonts w:hint="eastAsia" w:hAnsi="宋体" w:cs="宋体"/>
                <w:snapToGrid w:val="0"/>
                <w:color w:val="auto"/>
                <w:kern w:val="0"/>
                <w:sz w:val="21"/>
                <w:szCs w:val="21"/>
              </w:rPr>
              <w:t>名称：                               证书号：</w:t>
            </w:r>
          </w:p>
        </w:tc>
      </w:tr>
      <w:tr w14:paraId="7B257C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7274F2D3">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主要工作经历</w:t>
            </w:r>
          </w:p>
        </w:tc>
      </w:tr>
      <w:tr w14:paraId="328A6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084BE2B">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7706767">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1FBBFBC">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8E4B6F7">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C15BA6F">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起止时间</w:t>
            </w:r>
          </w:p>
        </w:tc>
      </w:tr>
      <w:tr w14:paraId="2635E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161232D6">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14367DF">
            <w:pPr>
              <w:wordWrap w:val="0"/>
              <w:adjustRightInd w:val="0"/>
              <w:snapToGrid w:val="0"/>
              <w:spacing w:line="400" w:lineRule="exact"/>
              <w:jc w:val="center"/>
              <w:rPr>
                <w:rFonts w:hAnsi="宋体" w:cs="宋体"/>
                <w:snapToGrid w:val="0"/>
                <w:color w:val="auto"/>
                <w:kern w:val="0"/>
                <w:sz w:val="21"/>
                <w:szCs w:val="21"/>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AAE9B8C">
            <w:pPr>
              <w:wordWrap w:val="0"/>
              <w:adjustRightInd w:val="0"/>
              <w:snapToGrid w:val="0"/>
              <w:spacing w:line="400" w:lineRule="exact"/>
              <w:jc w:val="center"/>
              <w:rPr>
                <w:rFonts w:hAnsi="宋体" w:cs="宋体"/>
                <w:snapToGrid w:val="0"/>
                <w:color w:val="auto"/>
                <w:kern w:val="0"/>
                <w:sz w:val="21"/>
                <w:szCs w:val="21"/>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5A32D0B">
            <w:pPr>
              <w:wordWrap w:val="0"/>
              <w:adjustRightInd w:val="0"/>
              <w:snapToGrid w:val="0"/>
              <w:spacing w:line="400" w:lineRule="exact"/>
              <w:jc w:val="center"/>
              <w:rPr>
                <w:rFonts w:hAnsi="宋体" w:cs="宋体"/>
                <w:snapToGrid w:val="0"/>
                <w:color w:val="auto"/>
                <w:kern w:val="0"/>
                <w:sz w:val="21"/>
                <w:szCs w:val="21"/>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F44C2FD">
            <w:pPr>
              <w:wordWrap w:val="0"/>
              <w:adjustRightInd w:val="0"/>
              <w:snapToGrid w:val="0"/>
              <w:spacing w:line="400" w:lineRule="exact"/>
              <w:jc w:val="center"/>
              <w:rPr>
                <w:rFonts w:hAnsi="宋体" w:cs="宋体"/>
                <w:snapToGrid w:val="0"/>
                <w:color w:val="auto"/>
                <w:kern w:val="0"/>
                <w:sz w:val="21"/>
                <w:szCs w:val="21"/>
              </w:rPr>
            </w:pPr>
          </w:p>
        </w:tc>
      </w:tr>
      <w:tr w14:paraId="49D524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90F5B25">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104D250">
            <w:pPr>
              <w:wordWrap w:val="0"/>
              <w:adjustRightInd w:val="0"/>
              <w:snapToGrid w:val="0"/>
              <w:spacing w:line="400" w:lineRule="exact"/>
              <w:jc w:val="center"/>
              <w:rPr>
                <w:rFonts w:hAnsi="宋体" w:cs="宋体"/>
                <w:snapToGrid w:val="0"/>
                <w:color w:val="auto"/>
                <w:kern w:val="0"/>
                <w:sz w:val="21"/>
                <w:szCs w:val="21"/>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165650F">
            <w:pPr>
              <w:wordWrap w:val="0"/>
              <w:adjustRightInd w:val="0"/>
              <w:snapToGrid w:val="0"/>
              <w:spacing w:line="400" w:lineRule="exact"/>
              <w:jc w:val="center"/>
              <w:rPr>
                <w:rFonts w:hAnsi="宋体" w:cs="宋体"/>
                <w:snapToGrid w:val="0"/>
                <w:color w:val="auto"/>
                <w:kern w:val="0"/>
                <w:sz w:val="21"/>
                <w:szCs w:val="21"/>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1ABE292">
            <w:pPr>
              <w:wordWrap w:val="0"/>
              <w:adjustRightInd w:val="0"/>
              <w:snapToGrid w:val="0"/>
              <w:spacing w:line="400" w:lineRule="exact"/>
              <w:jc w:val="center"/>
              <w:rPr>
                <w:rFonts w:hAnsi="宋体" w:cs="宋体"/>
                <w:snapToGrid w:val="0"/>
                <w:color w:val="auto"/>
                <w:kern w:val="0"/>
                <w:sz w:val="21"/>
                <w:szCs w:val="21"/>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E1CAE1B">
            <w:pPr>
              <w:wordWrap w:val="0"/>
              <w:adjustRightInd w:val="0"/>
              <w:snapToGrid w:val="0"/>
              <w:spacing w:line="400" w:lineRule="exact"/>
              <w:jc w:val="center"/>
              <w:rPr>
                <w:rFonts w:hAnsi="宋体" w:cs="宋体"/>
                <w:snapToGrid w:val="0"/>
                <w:color w:val="auto"/>
                <w:kern w:val="0"/>
                <w:sz w:val="21"/>
                <w:szCs w:val="21"/>
              </w:rPr>
            </w:pPr>
          </w:p>
        </w:tc>
      </w:tr>
      <w:tr w14:paraId="748247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1970B3C6">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2D89A97">
            <w:pPr>
              <w:wordWrap w:val="0"/>
              <w:adjustRightInd w:val="0"/>
              <w:snapToGrid w:val="0"/>
              <w:spacing w:line="400" w:lineRule="exact"/>
              <w:jc w:val="center"/>
              <w:rPr>
                <w:rFonts w:hAnsi="宋体" w:cs="宋体"/>
                <w:snapToGrid w:val="0"/>
                <w:color w:val="auto"/>
                <w:kern w:val="0"/>
                <w:sz w:val="21"/>
                <w:szCs w:val="21"/>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B798FFF">
            <w:pPr>
              <w:wordWrap w:val="0"/>
              <w:adjustRightInd w:val="0"/>
              <w:snapToGrid w:val="0"/>
              <w:spacing w:line="400" w:lineRule="exact"/>
              <w:jc w:val="center"/>
              <w:rPr>
                <w:rFonts w:hAnsi="宋体" w:cs="宋体"/>
                <w:snapToGrid w:val="0"/>
                <w:color w:val="auto"/>
                <w:kern w:val="0"/>
                <w:sz w:val="21"/>
                <w:szCs w:val="21"/>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53BCCB67">
            <w:pPr>
              <w:wordWrap w:val="0"/>
              <w:adjustRightInd w:val="0"/>
              <w:snapToGrid w:val="0"/>
              <w:spacing w:line="400" w:lineRule="exact"/>
              <w:jc w:val="center"/>
              <w:rPr>
                <w:rFonts w:hAnsi="宋体" w:cs="宋体"/>
                <w:snapToGrid w:val="0"/>
                <w:color w:val="auto"/>
                <w:kern w:val="0"/>
                <w:sz w:val="21"/>
                <w:szCs w:val="21"/>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C040936">
            <w:pPr>
              <w:wordWrap w:val="0"/>
              <w:adjustRightInd w:val="0"/>
              <w:snapToGrid w:val="0"/>
              <w:spacing w:line="400" w:lineRule="exact"/>
              <w:jc w:val="center"/>
              <w:rPr>
                <w:rFonts w:hAnsi="宋体" w:cs="宋体"/>
                <w:snapToGrid w:val="0"/>
                <w:color w:val="auto"/>
                <w:kern w:val="0"/>
                <w:sz w:val="21"/>
                <w:szCs w:val="21"/>
              </w:rPr>
            </w:pPr>
          </w:p>
        </w:tc>
      </w:tr>
      <w:tr w14:paraId="46625C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975EB99">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E09880E">
            <w:pPr>
              <w:wordWrap w:val="0"/>
              <w:adjustRightInd w:val="0"/>
              <w:snapToGrid w:val="0"/>
              <w:spacing w:line="400" w:lineRule="exact"/>
              <w:jc w:val="center"/>
              <w:rPr>
                <w:rFonts w:hAnsi="宋体" w:cs="宋体"/>
                <w:snapToGrid w:val="0"/>
                <w:color w:val="auto"/>
                <w:kern w:val="0"/>
                <w:sz w:val="21"/>
                <w:szCs w:val="21"/>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6376A59">
            <w:pPr>
              <w:wordWrap w:val="0"/>
              <w:adjustRightInd w:val="0"/>
              <w:snapToGrid w:val="0"/>
              <w:spacing w:line="400" w:lineRule="exact"/>
              <w:jc w:val="center"/>
              <w:rPr>
                <w:rFonts w:hAnsi="宋体" w:cs="宋体"/>
                <w:snapToGrid w:val="0"/>
                <w:color w:val="auto"/>
                <w:kern w:val="0"/>
                <w:sz w:val="21"/>
                <w:szCs w:val="21"/>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CD58919">
            <w:pPr>
              <w:wordWrap w:val="0"/>
              <w:adjustRightInd w:val="0"/>
              <w:snapToGrid w:val="0"/>
              <w:spacing w:line="400" w:lineRule="exact"/>
              <w:jc w:val="center"/>
              <w:rPr>
                <w:rFonts w:hAnsi="宋体" w:cs="宋体"/>
                <w:snapToGrid w:val="0"/>
                <w:color w:val="auto"/>
                <w:kern w:val="0"/>
                <w:sz w:val="21"/>
                <w:szCs w:val="21"/>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A1A76F2">
            <w:pPr>
              <w:wordWrap w:val="0"/>
              <w:adjustRightInd w:val="0"/>
              <w:snapToGrid w:val="0"/>
              <w:spacing w:line="400" w:lineRule="exact"/>
              <w:jc w:val="center"/>
              <w:rPr>
                <w:rFonts w:hAnsi="宋体" w:cs="宋体"/>
                <w:snapToGrid w:val="0"/>
                <w:color w:val="auto"/>
                <w:kern w:val="0"/>
                <w:sz w:val="21"/>
                <w:szCs w:val="21"/>
              </w:rPr>
            </w:pPr>
          </w:p>
        </w:tc>
      </w:tr>
    </w:tbl>
    <w:p w14:paraId="05AF772E">
      <w:pPr>
        <w:adjustRightInd w:val="0"/>
        <w:snapToGrid w:val="0"/>
        <w:spacing w:line="400" w:lineRule="exact"/>
        <w:rPr>
          <w:rFonts w:hAnsi="宋体" w:cs="宋体"/>
          <w:color w:val="auto"/>
        </w:rPr>
      </w:pPr>
    </w:p>
    <w:p w14:paraId="55649CDC">
      <w:pPr>
        <w:pStyle w:val="72"/>
        <w:wordWrap w:val="0"/>
        <w:adjustRightInd w:val="0"/>
        <w:snapToGrid w:val="0"/>
        <w:spacing w:line="400" w:lineRule="exact"/>
        <w:jc w:val="right"/>
        <w:rPr>
          <w:rFonts w:hAnsi="宋体" w:cs="宋体"/>
          <w:snapToGrid w:val="0"/>
          <w:color w:val="auto"/>
          <w:kern w:val="0"/>
        </w:rPr>
      </w:pPr>
    </w:p>
    <w:p w14:paraId="5212B167">
      <w:pPr>
        <w:pStyle w:val="72"/>
        <w:wordWrap w:val="0"/>
        <w:adjustRightInd w:val="0"/>
        <w:snapToGrid w:val="0"/>
        <w:spacing w:line="400" w:lineRule="exact"/>
        <w:jc w:val="right"/>
        <w:rPr>
          <w:rFonts w:hAnsi="宋体" w:cs="宋体"/>
          <w:snapToGrid w:val="0"/>
          <w:color w:val="auto"/>
          <w:kern w:val="0"/>
        </w:rPr>
      </w:pPr>
      <w:r>
        <w:rPr>
          <w:rFonts w:hint="eastAsia" w:hAnsi="宋体" w:cs="宋体"/>
          <w:snapToGrid w:val="0"/>
          <w:color w:val="auto"/>
          <w:kern w:val="0"/>
        </w:rPr>
        <w:t>总监理工程师：</w:t>
      </w:r>
      <w:r>
        <w:rPr>
          <w:rFonts w:hint="eastAsia" w:hAnsi="宋体" w:cs="宋体"/>
          <w:snapToGrid w:val="0"/>
          <w:color w:val="auto"/>
          <w:kern w:val="0"/>
          <w:u w:val="single"/>
        </w:rPr>
        <w:t xml:space="preserve">                   </w:t>
      </w:r>
      <w:r>
        <w:rPr>
          <w:rFonts w:hint="eastAsia" w:hAnsi="宋体" w:cs="宋体"/>
          <w:snapToGrid w:val="0"/>
          <w:color w:val="auto"/>
          <w:kern w:val="0"/>
        </w:rPr>
        <w:t>（签字）</w:t>
      </w:r>
    </w:p>
    <w:p w14:paraId="0C2580C4">
      <w:pPr>
        <w:pStyle w:val="72"/>
        <w:wordWrap w:val="0"/>
        <w:adjustRightInd w:val="0"/>
        <w:snapToGrid w:val="0"/>
        <w:spacing w:line="400" w:lineRule="exact"/>
        <w:jc w:val="center"/>
        <w:rPr>
          <w:rFonts w:hAnsi="宋体" w:cs="宋体"/>
          <w:snapToGrid w:val="0"/>
          <w:color w:val="auto"/>
          <w:kern w:val="0"/>
        </w:rPr>
      </w:pPr>
      <w:r>
        <w:rPr>
          <w:rFonts w:hint="eastAsia" w:hAnsi="宋体" w:cs="宋体"/>
          <w:snapToGrid w:val="0"/>
          <w:color w:val="auto"/>
          <w:kern w:val="0"/>
        </w:rPr>
        <w:t xml:space="preserve">                                     </w:t>
      </w:r>
      <w:r>
        <w:rPr>
          <w:rFonts w:hint="eastAsia" w:hAnsi="宋体" w:cs="宋体"/>
          <w:snapToGrid w:val="0"/>
          <w:color w:val="auto"/>
          <w:kern w:val="0"/>
          <w:u w:val="single"/>
        </w:rPr>
        <w:t xml:space="preserve">       </w:t>
      </w:r>
      <w:r>
        <w:rPr>
          <w:rFonts w:hint="eastAsia" w:hAnsi="宋体" w:cs="宋体"/>
          <w:snapToGrid w:val="0"/>
          <w:color w:val="auto"/>
          <w:kern w:val="0"/>
        </w:rPr>
        <w:t>年</w:t>
      </w:r>
      <w:r>
        <w:rPr>
          <w:rFonts w:hint="eastAsia" w:hAnsi="宋体" w:cs="宋体"/>
          <w:snapToGrid w:val="0"/>
          <w:color w:val="auto"/>
          <w:kern w:val="0"/>
          <w:u w:val="single"/>
        </w:rPr>
        <w:t xml:space="preserve">     </w:t>
      </w:r>
      <w:r>
        <w:rPr>
          <w:rFonts w:hint="eastAsia" w:hAnsi="宋体" w:cs="宋体"/>
          <w:snapToGrid w:val="0"/>
          <w:color w:val="auto"/>
          <w:kern w:val="0"/>
        </w:rPr>
        <w:t>月</w:t>
      </w:r>
      <w:r>
        <w:rPr>
          <w:rFonts w:hint="eastAsia" w:hAnsi="宋体" w:cs="宋体"/>
          <w:snapToGrid w:val="0"/>
          <w:color w:val="auto"/>
          <w:kern w:val="0"/>
          <w:u w:val="single"/>
        </w:rPr>
        <w:t xml:space="preserve">     </w:t>
      </w:r>
      <w:r>
        <w:rPr>
          <w:rFonts w:hint="eastAsia" w:hAnsi="宋体" w:cs="宋体"/>
          <w:snapToGrid w:val="0"/>
          <w:color w:val="auto"/>
          <w:kern w:val="0"/>
        </w:rPr>
        <w:t>日</w:t>
      </w:r>
    </w:p>
    <w:p w14:paraId="54D577A5">
      <w:pPr>
        <w:wordWrap w:val="0"/>
        <w:adjustRightInd w:val="0"/>
        <w:snapToGrid w:val="0"/>
        <w:spacing w:line="400" w:lineRule="exact"/>
        <w:ind w:firstLine="570"/>
        <w:rPr>
          <w:rFonts w:hAnsi="宋体" w:cs="宋体"/>
          <w:snapToGrid w:val="0"/>
          <w:color w:val="auto"/>
          <w:kern w:val="0"/>
          <w:szCs w:val="28"/>
        </w:rPr>
      </w:pPr>
    </w:p>
    <w:p w14:paraId="1CA52CB3">
      <w:pPr>
        <w:wordWrap w:val="0"/>
        <w:adjustRightInd w:val="0"/>
        <w:snapToGrid w:val="0"/>
        <w:spacing w:line="400" w:lineRule="exact"/>
        <w:ind w:firstLine="420"/>
        <w:rPr>
          <w:rFonts w:hAnsi="宋体" w:cs="宋体"/>
          <w:snapToGrid w:val="0"/>
          <w:color w:val="auto"/>
          <w:kern w:val="0"/>
          <w:sz w:val="21"/>
          <w:szCs w:val="28"/>
        </w:rPr>
      </w:pPr>
      <w:r>
        <w:rPr>
          <w:rFonts w:hint="eastAsia" w:hAnsi="宋体" w:cs="宋体"/>
          <w:snapToGrid w:val="0"/>
          <w:color w:val="auto"/>
          <w:kern w:val="0"/>
          <w:sz w:val="21"/>
          <w:szCs w:val="28"/>
        </w:rPr>
        <w:t>说明：《总监理工程师简历表》后应附拟派总监理工程师以下资料：</w:t>
      </w:r>
    </w:p>
    <w:p w14:paraId="245C16B3">
      <w:pPr>
        <w:wordWrap w:val="0"/>
        <w:adjustRightInd w:val="0"/>
        <w:snapToGrid w:val="0"/>
        <w:spacing w:line="400" w:lineRule="exact"/>
        <w:ind w:firstLine="420"/>
        <w:rPr>
          <w:rFonts w:hAnsi="宋体" w:cs="宋体"/>
          <w:snapToGrid w:val="0"/>
          <w:color w:val="auto"/>
          <w:kern w:val="0"/>
          <w:sz w:val="21"/>
          <w:szCs w:val="28"/>
        </w:rPr>
      </w:pPr>
      <w:r>
        <w:rPr>
          <w:rFonts w:hint="eastAsia" w:hAnsi="宋体" w:cs="宋体"/>
          <w:snapToGrid w:val="0"/>
          <w:color w:val="auto"/>
          <w:kern w:val="0"/>
          <w:sz w:val="21"/>
          <w:szCs w:val="28"/>
        </w:rPr>
        <w:t>1．身份证彩色扫描件；</w:t>
      </w:r>
    </w:p>
    <w:p w14:paraId="6403A457">
      <w:pPr>
        <w:wordWrap w:val="0"/>
        <w:adjustRightInd w:val="0"/>
        <w:snapToGrid w:val="0"/>
        <w:spacing w:line="400" w:lineRule="exact"/>
        <w:ind w:firstLine="420"/>
        <w:rPr>
          <w:rFonts w:hAnsi="宋体" w:cs="宋体"/>
          <w:snapToGrid w:val="0"/>
          <w:color w:val="auto"/>
          <w:kern w:val="0"/>
          <w:sz w:val="21"/>
          <w:szCs w:val="28"/>
        </w:rPr>
      </w:pPr>
      <w:r>
        <w:rPr>
          <w:rFonts w:hint="eastAsia" w:hAnsi="宋体" w:cs="宋体"/>
          <w:snapToGrid w:val="0"/>
          <w:color w:val="auto"/>
          <w:kern w:val="0"/>
          <w:sz w:val="21"/>
          <w:szCs w:val="28"/>
        </w:rPr>
        <w:t>2．监理工程师注册证书彩色扫描件（须彩色扫描至变更注册栏）</w:t>
      </w:r>
      <w:r>
        <w:rPr>
          <w:rFonts w:hint="eastAsia" w:ascii="宋体" w:hAnsi="宋体" w:eastAsia="宋体" w:cs="宋体"/>
          <w:snapToGrid w:val="0"/>
          <w:color w:val="auto"/>
          <w:kern w:val="0"/>
          <w:sz w:val="21"/>
          <w:szCs w:val="28"/>
          <w:lang w:val="en-US" w:eastAsia="zh-CN"/>
        </w:rPr>
        <w:t>或</w:t>
      </w:r>
      <w:r>
        <w:rPr>
          <w:rFonts w:hint="eastAsia" w:ascii="宋体" w:hAnsi="宋体" w:eastAsia="宋体" w:cs="宋体"/>
          <w:snapToGrid w:val="0"/>
          <w:color w:val="auto"/>
          <w:kern w:val="0"/>
          <w:sz w:val="21"/>
          <w:szCs w:val="28"/>
        </w:rPr>
        <w:t>有效期内的有效电子证书</w:t>
      </w:r>
      <w:r>
        <w:rPr>
          <w:rFonts w:hint="eastAsia" w:hAnsi="宋体" w:cs="宋体"/>
          <w:snapToGrid w:val="0"/>
          <w:color w:val="auto"/>
          <w:kern w:val="0"/>
          <w:sz w:val="21"/>
          <w:szCs w:val="28"/>
        </w:rPr>
        <w:t>；</w:t>
      </w:r>
    </w:p>
    <w:p w14:paraId="4FD46B7A">
      <w:pPr>
        <w:wordWrap w:val="0"/>
        <w:adjustRightInd w:val="0"/>
        <w:snapToGrid w:val="0"/>
        <w:spacing w:line="400" w:lineRule="exact"/>
        <w:ind w:firstLine="420"/>
        <w:rPr>
          <w:rFonts w:hAnsi="宋体" w:cs="宋体"/>
          <w:snapToGrid w:val="0"/>
          <w:color w:val="auto"/>
          <w:kern w:val="0"/>
          <w:sz w:val="21"/>
          <w:szCs w:val="28"/>
        </w:rPr>
      </w:pPr>
      <w:r>
        <w:rPr>
          <w:rFonts w:hint="eastAsia" w:hAnsi="宋体" w:cs="宋体"/>
          <w:snapToGrid w:val="0"/>
          <w:color w:val="auto"/>
          <w:kern w:val="0"/>
          <w:sz w:val="21"/>
          <w:szCs w:val="28"/>
        </w:rPr>
        <w:t>3．</w:t>
      </w:r>
      <w:r>
        <w:rPr>
          <w:rFonts w:hint="eastAsia" w:ascii="宋体" w:hAnsi="宋体" w:eastAsia="宋体" w:cs="宋体"/>
          <w:caps w:val="0"/>
          <w:smallCaps w:val="0"/>
          <w:snapToGrid w:val="0"/>
          <w:color w:val="auto"/>
          <w:spacing w:val="0"/>
          <w:kern w:val="0"/>
          <w:sz w:val="21"/>
          <w:szCs w:val="28"/>
          <w:highlight w:val="none"/>
          <w:lang w:val="en-US" w:eastAsia="zh-CN"/>
        </w:rPr>
        <w:t>在本单位缴纳社保的证明（至少一个月，其中必须有202</w:t>
      </w:r>
      <w:r>
        <w:rPr>
          <w:rFonts w:hint="eastAsia" w:hAnsi="宋体" w:cs="宋体"/>
          <w:caps w:val="0"/>
          <w:smallCaps w:val="0"/>
          <w:snapToGrid w:val="0"/>
          <w:color w:val="auto"/>
          <w:spacing w:val="0"/>
          <w:kern w:val="0"/>
          <w:sz w:val="21"/>
          <w:szCs w:val="28"/>
          <w:highlight w:val="none"/>
          <w:lang w:val="en-US" w:eastAsia="zh-CN"/>
        </w:rPr>
        <w:t>6</w:t>
      </w:r>
      <w:r>
        <w:rPr>
          <w:rFonts w:hint="eastAsia" w:ascii="宋体" w:hAnsi="宋体" w:eastAsia="宋体" w:cs="宋体"/>
          <w:caps w:val="0"/>
          <w:smallCaps w:val="0"/>
          <w:snapToGrid w:val="0"/>
          <w:color w:val="auto"/>
          <w:spacing w:val="0"/>
          <w:kern w:val="0"/>
          <w:sz w:val="21"/>
          <w:szCs w:val="28"/>
          <w:highlight w:val="none"/>
          <w:lang w:val="en-US" w:eastAsia="zh-CN"/>
        </w:rPr>
        <w:t>年</w:t>
      </w:r>
      <w:r>
        <w:rPr>
          <w:rFonts w:hint="eastAsia" w:hAnsi="宋体" w:cs="宋体"/>
          <w:caps w:val="0"/>
          <w:smallCaps w:val="0"/>
          <w:snapToGrid w:val="0"/>
          <w:color w:val="auto"/>
          <w:spacing w:val="0"/>
          <w:kern w:val="0"/>
          <w:sz w:val="21"/>
          <w:szCs w:val="28"/>
          <w:highlight w:val="none"/>
          <w:lang w:val="en-US" w:eastAsia="zh-CN"/>
        </w:rPr>
        <w:t>08</w:t>
      </w:r>
      <w:r>
        <w:rPr>
          <w:rFonts w:hint="eastAsia" w:ascii="宋体" w:hAnsi="宋体" w:eastAsia="宋体" w:cs="宋体"/>
          <w:caps w:val="0"/>
          <w:smallCaps w:val="0"/>
          <w:snapToGrid w:val="0"/>
          <w:color w:val="auto"/>
          <w:spacing w:val="0"/>
          <w:kern w:val="0"/>
          <w:sz w:val="21"/>
          <w:szCs w:val="28"/>
          <w:highlight w:val="none"/>
          <w:lang w:val="en-US" w:eastAsia="zh-CN"/>
        </w:rPr>
        <w:t>月）彩色扫描件。拟派总监理工程师为退休返聘人员无法提供社保证明的，提供退休证和劳动合同彩色扫描件；</w:t>
      </w:r>
    </w:p>
    <w:p w14:paraId="2DC2A311">
      <w:pPr>
        <w:pStyle w:val="9"/>
        <w:snapToGrid w:val="0"/>
        <w:spacing w:line="400" w:lineRule="exact"/>
        <w:ind w:firstLine="420" w:firstLineChars="200"/>
        <w:rPr>
          <w:rFonts w:hAnsi="宋体" w:cs="宋体"/>
          <w:snapToGrid w:val="0"/>
          <w:color w:val="auto"/>
          <w:sz w:val="21"/>
        </w:rPr>
      </w:pPr>
      <w:r>
        <w:rPr>
          <w:rFonts w:hint="eastAsia" w:hAnsi="宋体" w:cs="宋体"/>
          <w:snapToGrid w:val="0"/>
          <w:color w:val="auto"/>
          <w:sz w:val="21"/>
        </w:rPr>
        <w:t>4.“进粤企业和人员诚信信息登记平台”个人（总监理工程师等）信息情况截图。（适用于省外建筑企业）</w:t>
      </w:r>
    </w:p>
    <w:p w14:paraId="1FF4E9EC">
      <w:pPr>
        <w:pStyle w:val="9"/>
        <w:snapToGrid w:val="0"/>
        <w:spacing w:line="400" w:lineRule="exact"/>
        <w:rPr>
          <w:rFonts w:hAnsi="宋体" w:cs="宋体"/>
          <w:snapToGrid w:val="0"/>
          <w:color w:val="auto"/>
          <w:sz w:val="21"/>
        </w:rPr>
      </w:pPr>
    </w:p>
    <w:p w14:paraId="1F51A155">
      <w:pPr>
        <w:adjustRightInd w:val="0"/>
        <w:snapToGrid w:val="0"/>
        <w:spacing w:line="400" w:lineRule="exact"/>
        <w:rPr>
          <w:rFonts w:hAnsi="宋体" w:cs="宋体"/>
          <w:b/>
          <w:bCs/>
          <w:snapToGrid w:val="0"/>
          <w:color w:val="auto"/>
          <w:kern w:val="0"/>
          <w:szCs w:val="24"/>
        </w:rPr>
      </w:pPr>
      <w:bookmarkStart w:id="361" w:name="_Toc19546"/>
      <w:r>
        <w:rPr>
          <w:rFonts w:hint="eastAsia" w:hAnsi="宋体" w:cs="宋体"/>
          <w:b/>
          <w:bCs/>
          <w:snapToGrid w:val="0"/>
          <w:color w:val="auto"/>
          <w:kern w:val="0"/>
          <w:szCs w:val="24"/>
        </w:rPr>
        <w:br w:type="page"/>
      </w:r>
    </w:p>
    <w:p w14:paraId="32B105E3">
      <w:pPr>
        <w:pStyle w:val="147"/>
        <w:keepNext/>
        <w:keepLines/>
        <w:snapToGrid w:val="0"/>
        <w:spacing w:line="400" w:lineRule="exact"/>
        <w:jc w:val="both"/>
        <w:rPr>
          <w:rFonts w:ascii="宋体" w:hAnsi="宋体" w:cs="宋体"/>
          <w:b/>
          <w:bCs/>
          <w:snapToGrid w:val="0"/>
          <w:color w:val="auto"/>
        </w:rPr>
      </w:pPr>
      <w:bookmarkStart w:id="362" w:name="_Toc12527"/>
      <w:r>
        <w:rPr>
          <w:rFonts w:hint="eastAsia" w:ascii="宋体" w:hAnsi="宋体" w:cs="宋体"/>
          <w:b/>
          <w:bCs/>
          <w:snapToGrid w:val="0"/>
          <w:color w:val="auto"/>
        </w:rPr>
        <w:t>格式十二  其他拟派人员简历表</w:t>
      </w:r>
      <w:bookmarkEnd w:id="361"/>
      <w:bookmarkEnd w:id="362"/>
    </w:p>
    <w:p w14:paraId="6BB2F130">
      <w:pPr>
        <w:adjustRightInd w:val="0"/>
        <w:snapToGrid w:val="0"/>
        <w:spacing w:line="400" w:lineRule="exact"/>
        <w:jc w:val="center"/>
        <w:rPr>
          <w:rFonts w:hAnsi="宋体" w:cs="宋体"/>
          <w:b/>
          <w:bCs/>
          <w:color w:val="auto"/>
          <w:sz w:val="32"/>
          <w:szCs w:val="22"/>
        </w:rPr>
      </w:pPr>
    </w:p>
    <w:p w14:paraId="3FF56886">
      <w:pPr>
        <w:adjustRightInd w:val="0"/>
        <w:snapToGrid w:val="0"/>
        <w:spacing w:line="400" w:lineRule="exact"/>
        <w:jc w:val="center"/>
        <w:rPr>
          <w:rFonts w:hAnsi="宋体" w:cs="宋体"/>
          <w:b/>
          <w:bCs/>
          <w:color w:val="auto"/>
          <w:sz w:val="32"/>
          <w:szCs w:val="22"/>
        </w:rPr>
      </w:pPr>
      <w:r>
        <w:rPr>
          <w:rFonts w:hint="eastAsia" w:hAnsi="宋体" w:cs="宋体"/>
          <w:b/>
          <w:bCs/>
          <w:color w:val="auto"/>
          <w:sz w:val="32"/>
          <w:szCs w:val="22"/>
        </w:rPr>
        <w:t>其他拟派人员简历表（）</w:t>
      </w:r>
    </w:p>
    <w:tbl>
      <w:tblPr>
        <w:tblStyle w:val="30"/>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7E9C00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34B96E7">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143FEB68">
            <w:pPr>
              <w:wordWrap w:val="0"/>
              <w:adjustRightInd w:val="0"/>
              <w:snapToGrid w:val="0"/>
              <w:spacing w:line="400" w:lineRule="exact"/>
              <w:jc w:val="center"/>
              <w:rPr>
                <w:rFonts w:hAnsi="宋体" w:cs="宋体"/>
                <w:snapToGrid w:val="0"/>
                <w:color w:val="auto"/>
                <w:kern w:val="0"/>
                <w:sz w:val="21"/>
                <w:szCs w:val="21"/>
              </w:rPr>
            </w:pPr>
          </w:p>
        </w:tc>
        <w:tc>
          <w:tcPr>
            <w:tcW w:w="1467" w:type="dxa"/>
            <w:tcBorders>
              <w:top w:val="single" w:color="auto" w:sz="6" w:space="0"/>
              <w:left w:val="single" w:color="auto" w:sz="6" w:space="0"/>
              <w:bottom w:val="single" w:color="auto" w:sz="6" w:space="0"/>
              <w:right w:val="single" w:color="auto" w:sz="6" w:space="0"/>
            </w:tcBorders>
            <w:vAlign w:val="center"/>
          </w:tcPr>
          <w:p w14:paraId="74B527A1">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6FC81615">
            <w:pPr>
              <w:wordWrap w:val="0"/>
              <w:adjustRightInd w:val="0"/>
              <w:snapToGrid w:val="0"/>
              <w:spacing w:line="400" w:lineRule="exact"/>
              <w:jc w:val="center"/>
              <w:rPr>
                <w:rFonts w:hAnsi="宋体" w:cs="宋体"/>
                <w:snapToGrid w:val="0"/>
                <w:color w:val="auto"/>
                <w:kern w:val="0"/>
                <w:sz w:val="21"/>
                <w:szCs w:val="21"/>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1E42718">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3281224B">
            <w:pPr>
              <w:wordWrap w:val="0"/>
              <w:adjustRightInd w:val="0"/>
              <w:snapToGrid w:val="0"/>
              <w:spacing w:line="400" w:lineRule="exact"/>
              <w:jc w:val="center"/>
              <w:rPr>
                <w:rFonts w:hAnsi="宋体" w:cs="宋体"/>
                <w:snapToGrid w:val="0"/>
                <w:color w:val="auto"/>
                <w:kern w:val="0"/>
                <w:sz w:val="21"/>
                <w:szCs w:val="21"/>
              </w:rPr>
            </w:pPr>
          </w:p>
        </w:tc>
      </w:tr>
      <w:tr w14:paraId="762E1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65C7D3C">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07600EDB">
            <w:pPr>
              <w:wordWrap w:val="0"/>
              <w:adjustRightInd w:val="0"/>
              <w:snapToGrid w:val="0"/>
              <w:spacing w:line="400" w:lineRule="exact"/>
              <w:jc w:val="center"/>
              <w:rPr>
                <w:rFonts w:hAnsi="宋体" w:cs="宋体"/>
                <w:snapToGrid w:val="0"/>
                <w:color w:val="auto"/>
                <w:kern w:val="0"/>
                <w:sz w:val="21"/>
                <w:szCs w:val="21"/>
              </w:rPr>
            </w:pPr>
          </w:p>
        </w:tc>
        <w:tc>
          <w:tcPr>
            <w:tcW w:w="1467" w:type="dxa"/>
            <w:tcBorders>
              <w:top w:val="single" w:color="auto" w:sz="6" w:space="0"/>
              <w:left w:val="single" w:color="auto" w:sz="6" w:space="0"/>
              <w:bottom w:val="single" w:color="auto" w:sz="6" w:space="0"/>
              <w:right w:val="single" w:color="auto" w:sz="6" w:space="0"/>
            </w:tcBorders>
            <w:vAlign w:val="center"/>
          </w:tcPr>
          <w:p w14:paraId="707B004D">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0B474707">
            <w:pPr>
              <w:wordWrap w:val="0"/>
              <w:adjustRightInd w:val="0"/>
              <w:snapToGrid w:val="0"/>
              <w:spacing w:line="400" w:lineRule="exact"/>
              <w:jc w:val="center"/>
              <w:rPr>
                <w:rFonts w:hAnsi="宋体" w:cs="宋体"/>
                <w:snapToGrid w:val="0"/>
                <w:color w:val="auto"/>
                <w:kern w:val="0"/>
                <w:sz w:val="21"/>
                <w:szCs w:val="21"/>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2614E82F">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6857EDE9">
            <w:pPr>
              <w:wordWrap w:val="0"/>
              <w:adjustRightInd w:val="0"/>
              <w:snapToGrid w:val="0"/>
              <w:spacing w:line="400" w:lineRule="exact"/>
              <w:jc w:val="center"/>
              <w:rPr>
                <w:rFonts w:hAnsi="宋体" w:cs="宋体"/>
                <w:snapToGrid w:val="0"/>
                <w:color w:val="auto"/>
                <w:kern w:val="0"/>
                <w:sz w:val="21"/>
                <w:szCs w:val="21"/>
              </w:rPr>
            </w:pPr>
          </w:p>
        </w:tc>
      </w:tr>
      <w:tr w14:paraId="5DADE4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619FBE74">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264C9C75">
            <w:pPr>
              <w:wordWrap w:val="0"/>
              <w:adjustRightInd w:val="0"/>
              <w:snapToGrid w:val="0"/>
              <w:spacing w:line="400" w:lineRule="exact"/>
              <w:jc w:val="center"/>
              <w:rPr>
                <w:rFonts w:hAnsi="宋体" w:cs="宋体"/>
                <w:snapToGrid w:val="0"/>
                <w:color w:val="auto"/>
                <w:kern w:val="0"/>
                <w:sz w:val="21"/>
                <w:szCs w:val="21"/>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566C100A">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70F18B4F">
            <w:pPr>
              <w:wordWrap w:val="0"/>
              <w:adjustRightInd w:val="0"/>
              <w:snapToGrid w:val="0"/>
              <w:spacing w:line="400" w:lineRule="exact"/>
              <w:jc w:val="center"/>
              <w:rPr>
                <w:rFonts w:hAnsi="宋体" w:cs="宋体"/>
                <w:snapToGrid w:val="0"/>
                <w:color w:val="auto"/>
                <w:kern w:val="0"/>
                <w:sz w:val="21"/>
                <w:szCs w:val="21"/>
              </w:rPr>
            </w:pPr>
          </w:p>
        </w:tc>
      </w:tr>
      <w:tr w14:paraId="6DA6F4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50945053">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62DD7135">
            <w:pPr>
              <w:wordWrap w:val="0"/>
              <w:adjustRightInd w:val="0"/>
              <w:snapToGrid w:val="0"/>
              <w:spacing w:line="400" w:lineRule="exact"/>
              <w:jc w:val="left"/>
              <w:rPr>
                <w:rFonts w:hAnsi="宋体" w:cs="宋体"/>
                <w:snapToGrid w:val="0"/>
                <w:color w:val="auto"/>
                <w:kern w:val="0"/>
                <w:sz w:val="21"/>
                <w:szCs w:val="21"/>
              </w:rPr>
            </w:pPr>
            <w:r>
              <w:rPr>
                <w:rFonts w:hint="eastAsia" w:hAnsi="宋体" w:cs="宋体"/>
                <w:snapToGrid w:val="0"/>
                <w:color w:val="auto"/>
                <w:kern w:val="0"/>
                <w:sz w:val="21"/>
                <w:szCs w:val="21"/>
              </w:rPr>
              <w:t>1</w:t>
            </w:r>
            <w:r>
              <w:rPr>
                <w:rFonts w:hint="eastAsia" w:hAnsi="宋体" w:cs="宋体"/>
                <w:snapToGrid w:val="0"/>
                <w:color w:val="auto"/>
                <w:kern w:val="0"/>
                <w:sz w:val="21"/>
                <w:szCs w:val="28"/>
              </w:rPr>
              <w:t>．</w:t>
            </w:r>
            <w:r>
              <w:rPr>
                <w:rFonts w:hint="eastAsia" w:hAnsi="宋体" w:cs="宋体"/>
                <w:snapToGrid w:val="0"/>
                <w:color w:val="auto"/>
                <w:kern w:val="0"/>
                <w:sz w:val="21"/>
                <w:szCs w:val="21"/>
              </w:rPr>
              <w:t>名称：                               证书号：</w:t>
            </w:r>
          </w:p>
          <w:p w14:paraId="1AEF7FE9">
            <w:pPr>
              <w:wordWrap w:val="0"/>
              <w:adjustRightInd w:val="0"/>
              <w:snapToGrid w:val="0"/>
              <w:spacing w:line="400" w:lineRule="exact"/>
              <w:jc w:val="left"/>
              <w:rPr>
                <w:rFonts w:hAnsi="宋体" w:cs="宋体"/>
                <w:snapToGrid w:val="0"/>
                <w:color w:val="auto"/>
                <w:kern w:val="0"/>
                <w:sz w:val="21"/>
                <w:szCs w:val="21"/>
              </w:rPr>
            </w:pPr>
            <w:r>
              <w:rPr>
                <w:rFonts w:hint="eastAsia" w:hAnsi="宋体" w:cs="宋体"/>
                <w:snapToGrid w:val="0"/>
                <w:color w:val="auto"/>
                <w:kern w:val="0"/>
                <w:sz w:val="21"/>
                <w:szCs w:val="21"/>
              </w:rPr>
              <w:t>2</w:t>
            </w:r>
            <w:r>
              <w:rPr>
                <w:rFonts w:hint="eastAsia" w:hAnsi="宋体" w:cs="宋体"/>
                <w:snapToGrid w:val="0"/>
                <w:color w:val="auto"/>
                <w:kern w:val="0"/>
                <w:sz w:val="21"/>
                <w:szCs w:val="28"/>
              </w:rPr>
              <w:t>．</w:t>
            </w:r>
            <w:r>
              <w:rPr>
                <w:rFonts w:hint="eastAsia" w:hAnsi="宋体" w:cs="宋体"/>
                <w:snapToGrid w:val="0"/>
                <w:color w:val="auto"/>
                <w:kern w:val="0"/>
                <w:sz w:val="21"/>
                <w:szCs w:val="21"/>
              </w:rPr>
              <w:t>名称：                               证书号：</w:t>
            </w:r>
          </w:p>
          <w:p w14:paraId="6A8FC6B9">
            <w:pPr>
              <w:wordWrap w:val="0"/>
              <w:adjustRightInd w:val="0"/>
              <w:snapToGrid w:val="0"/>
              <w:spacing w:line="400" w:lineRule="exact"/>
              <w:jc w:val="left"/>
              <w:rPr>
                <w:rFonts w:hAnsi="宋体" w:cs="宋体"/>
                <w:snapToGrid w:val="0"/>
                <w:color w:val="auto"/>
                <w:kern w:val="0"/>
                <w:sz w:val="21"/>
                <w:szCs w:val="21"/>
              </w:rPr>
            </w:pPr>
            <w:r>
              <w:rPr>
                <w:rFonts w:hint="eastAsia" w:hAnsi="宋体" w:cs="宋体"/>
                <w:snapToGrid w:val="0"/>
                <w:color w:val="auto"/>
                <w:kern w:val="0"/>
                <w:sz w:val="21"/>
                <w:szCs w:val="21"/>
              </w:rPr>
              <w:t>3</w:t>
            </w:r>
            <w:r>
              <w:rPr>
                <w:rFonts w:hint="eastAsia" w:hAnsi="宋体" w:cs="宋体"/>
                <w:snapToGrid w:val="0"/>
                <w:color w:val="auto"/>
                <w:kern w:val="0"/>
                <w:sz w:val="21"/>
                <w:szCs w:val="28"/>
              </w:rPr>
              <w:t>．……</w:t>
            </w:r>
          </w:p>
        </w:tc>
      </w:tr>
      <w:tr w14:paraId="3A3814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1E7D9517">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主要工作经历</w:t>
            </w:r>
          </w:p>
        </w:tc>
      </w:tr>
      <w:tr w14:paraId="31B26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1CF8EA0C">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EB24DDF">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3715346">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6E9FFC7">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22935CFC">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起止时间</w:t>
            </w:r>
          </w:p>
        </w:tc>
      </w:tr>
      <w:tr w14:paraId="1CD13B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2B8E3888">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30B57CD">
            <w:pPr>
              <w:wordWrap w:val="0"/>
              <w:adjustRightInd w:val="0"/>
              <w:snapToGrid w:val="0"/>
              <w:spacing w:line="400" w:lineRule="exact"/>
              <w:jc w:val="center"/>
              <w:rPr>
                <w:rFonts w:hAnsi="宋体" w:cs="宋体"/>
                <w:snapToGrid w:val="0"/>
                <w:color w:val="auto"/>
                <w:kern w:val="0"/>
                <w:sz w:val="21"/>
                <w:szCs w:val="21"/>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13161BA">
            <w:pPr>
              <w:wordWrap w:val="0"/>
              <w:adjustRightInd w:val="0"/>
              <w:snapToGrid w:val="0"/>
              <w:spacing w:line="400" w:lineRule="exact"/>
              <w:jc w:val="center"/>
              <w:rPr>
                <w:rFonts w:hAnsi="宋体" w:cs="宋体"/>
                <w:snapToGrid w:val="0"/>
                <w:color w:val="auto"/>
                <w:kern w:val="0"/>
                <w:sz w:val="21"/>
                <w:szCs w:val="21"/>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0BB2319">
            <w:pPr>
              <w:wordWrap w:val="0"/>
              <w:adjustRightInd w:val="0"/>
              <w:snapToGrid w:val="0"/>
              <w:spacing w:line="400" w:lineRule="exact"/>
              <w:jc w:val="center"/>
              <w:rPr>
                <w:rFonts w:hAnsi="宋体" w:cs="宋体"/>
                <w:snapToGrid w:val="0"/>
                <w:color w:val="auto"/>
                <w:kern w:val="0"/>
                <w:sz w:val="21"/>
                <w:szCs w:val="21"/>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69301531">
            <w:pPr>
              <w:wordWrap w:val="0"/>
              <w:adjustRightInd w:val="0"/>
              <w:snapToGrid w:val="0"/>
              <w:spacing w:line="400" w:lineRule="exact"/>
              <w:jc w:val="center"/>
              <w:rPr>
                <w:rFonts w:hAnsi="宋体" w:cs="宋体"/>
                <w:snapToGrid w:val="0"/>
                <w:color w:val="auto"/>
                <w:kern w:val="0"/>
                <w:sz w:val="21"/>
                <w:szCs w:val="21"/>
              </w:rPr>
            </w:pPr>
          </w:p>
        </w:tc>
      </w:tr>
      <w:tr w14:paraId="32683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FE547E1">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F3C8C0F">
            <w:pPr>
              <w:wordWrap w:val="0"/>
              <w:adjustRightInd w:val="0"/>
              <w:snapToGrid w:val="0"/>
              <w:spacing w:line="400" w:lineRule="exact"/>
              <w:jc w:val="center"/>
              <w:rPr>
                <w:rFonts w:hAnsi="宋体" w:cs="宋体"/>
                <w:snapToGrid w:val="0"/>
                <w:color w:val="auto"/>
                <w:kern w:val="0"/>
                <w:sz w:val="21"/>
                <w:szCs w:val="21"/>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D20D901">
            <w:pPr>
              <w:wordWrap w:val="0"/>
              <w:adjustRightInd w:val="0"/>
              <w:snapToGrid w:val="0"/>
              <w:spacing w:line="400" w:lineRule="exact"/>
              <w:jc w:val="center"/>
              <w:rPr>
                <w:rFonts w:hAnsi="宋体" w:cs="宋体"/>
                <w:snapToGrid w:val="0"/>
                <w:color w:val="auto"/>
                <w:kern w:val="0"/>
                <w:sz w:val="21"/>
                <w:szCs w:val="21"/>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8668C20">
            <w:pPr>
              <w:wordWrap w:val="0"/>
              <w:adjustRightInd w:val="0"/>
              <w:snapToGrid w:val="0"/>
              <w:spacing w:line="400" w:lineRule="exact"/>
              <w:jc w:val="center"/>
              <w:rPr>
                <w:rFonts w:hAnsi="宋体" w:cs="宋体"/>
                <w:snapToGrid w:val="0"/>
                <w:color w:val="auto"/>
                <w:kern w:val="0"/>
                <w:sz w:val="21"/>
                <w:szCs w:val="21"/>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52493A2">
            <w:pPr>
              <w:wordWrap w:val="0"/>
              <w:adjustRightInd w:val="0"/>
              <w:snapToGrid w:val="0"/>
              <w:spacing w:line="400" w:lineRule="exact"/>
              <w:jc w:val="center"/>
              <w:rPr>
                <w:rFonts w:hAnsi="宋体" w:cs="宋体"/>
                <w:snapToGrid w:val="0"/>
                <w:color w:val="auto"/>
                <w:kern w:val="0"/>
                <w:sz w:val="21"/>
                <w:szCs w:val="21"/>
              </w:rPr>
            </w:pPr>
          </w:p>
        </w:tc>
      </w:tr>
      <w:tr w14:paraId="6F133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204F3582">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D118068">
            <w:pPr>
              <w:wordWrap w:val="0"/>
              <w:adjustRightInd w:val="0"/>
              <w:snapToGrid w:val="0"/>
              <w:spacing w:line="400" w:lineRule="exact"/>
              <w:jc w:val="center"/>
              <w:rPr>
                <w:rFonts w:hAnsi="宋体" w:cs="宋体"/>
                <w:snapToGrid w:val="0"/>
                <w:color w:val="auto"/>
                <w:kern w:val="0"/>
                <w:sz w:val="21"/>
                <w:szCs w:val="21"/>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4DFEFB81">
            <w:pPr>
              <w:wordWrap w:val="0"/>
              <w:adjustRightInd w:val="0"/>
              <w:snapToGrid w:val="0"/>
              <w:spacing w:line="400" w:lineRule="exact"/>
              <w:jc w:val="center"/>
              <w:rPr>
                <w:rFonts w:hAnsi="宋体" w:cs="宋体"/>
                <w:snapToGrid w:val="0"/>
                <w:color w:val="auto"/>
                <w:kern w:val="0"/>
                <w:sz w:val="21"/>
                <w:szCs w:val="21"/>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A9DB9BB">
            <w:pPr>
              <w:wordWrap w:val="0"/>
              <w:adjustRightInd w:val="0"/>
              <w:snapToGrid w:val="0"/>
              <w:spacing w:line="400" w:lineRule="exact"/>
              <w:jc w:val="center"/>
              <w:rPr>
                <w:rFonts w:hAnsi="宋体" w:cs="宋体"/>
                <w:snapToGrid w:val="0"/>
                <w:color w:val="auto"/>
                <w:kern w:val="0"/>
                <w:sz w:val="21"/>
                <w:szCs w:val="21"/>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091CF41">
            <w:pPr>
              <w:wordWrap w:val="0"/>
              <w:adjustRightInd w:val="0"/>
              <w:snapToGrid w:val="0"/>
              <w:spacing w:line="400" w:lineRule="exact"/>
              <w:jc w:val="center"/>
              <w:rPr>
                <w:rFonts w:hAnsi="宋体" w:cs="宋体"/>
                <w:snapToGrid w:val="0"/>
                <w:color w:val="auto"/>
                <w:kern w:val="0"/>
                <w:sz w:val="21"/>
                <w:szCs w:val="21"/>
              </w:rPr>
            </w:pPr>
          </w:p>
        </w:tc>
      </w:tr>
      <w:tr w14:paraId="01F075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7D934DB">
            <w:pPr>
              <w:wordWrap w:val="0"/>
              <w:adjustRightInd w:val="0"/>
              <w:snapToGrid w:val="0"/>
              <w:spacing w:line="400" w:lineRule="exact"/>
              <w:jc w:val="center"/>
              <w:rPr>
                <w:rFonts w:hAnsi="宋体" w:cs="宋体"/>
                <w:snapToGrid w:val="0"/>
                <w:color w:val="auto"/>
                <w:kern w:val="0"/>
                <w:sz w:val="21"/>
                <w:szCs w:val="21"/>
              </w:rPr>
            </w:pPr>
            <w:r>
              <w:rPr>
                <w:rFonts w:hint="eastAsia" w:hAnsi="宋体" w:cs="宋体"/>
                <w:snapToGrid w:val="0"/>
                <w:color w:val="auto"/>
                <w:kern w:val="0"/>
                <w:sz w:val="21"/>
                <w:szCs w:val="21"/>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4C7A2D0">
            <w:pPr>
              <w:wordWrap w:val="0"/>
              <w:adjustRightInd w:val="0"/>
              <w:snapToGrid w:val="0"/>
              <w:spacing w:line="400" w:lineRule="exact"/>
              <w:jc w:val="center"/>
              <w:rPr>
                <w:rFonts w:hAnsi="宋体" w:cs="宋体"/>
                <w:snapToGrid w:val="0"/>
                <w:color w:val="auto"/>
                <w:kern w:val="0"/>
                <w:sz w:val="21"/>
                <w:szCs w:val="21"/>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1F0F8E6">
            <w:pPr>
              <w:wordWrap w:val="0"/>
              <w:adjustRightInd w:val="0"/>
              <w:snapToGrid w:val="0"/>
              <w:spacing w:line="400" w:lineRule="exact"/>
              <w:jc w:val="center"/>
              <w:rPr>
                <w:rFonts w:hAnsi="宋体" w:cs="宋体"/>
                <w:snapToGrid w:val="0"/>
                <w:color w:val="auto"/>
                <w:kern w:val="0"/>
                <w:sz w:val="21"/>
                <w:szCs w:val="21"/>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31ABB1E2">
            <w:pPr>
              <w:wordWrap w:val="0"/>
              <w:adjustRightInd w:val="0"/>
              <w:snapToGrid w:val="0"/>
              <w:spacing w:line="400" w:lineRule="exact"/>
              <w:jc w:val="center"/>
              <w:rPr>
                <w:rFonts w:hAnsi="宋体" w:cs="宋体"/>
                <w:snapToGrid w:val="0"/>
                <w:color w:val="auto"/>
                <w:kern w:val="0"/>
                <w:sz w:val="21"/>
                <w:szCs w:val="21"/>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266FC4C">
            <w:pPr>
              <w:wordWrap w:val="0"/>
              <w:adjustRightInd w:val="0"/>
              <w:snapToGrid w:val="0"/>
              <w:spacing w:line="400" w:lineRule="exact"/>
              <w:jc w:val="center"/>
              <w:rPr>
                <w:rFonts w:hAnsi="宋体" w:cs="宋体"/>
                <w:snapToGrid w:val="0"/>
                <w:color w:val="auto"/>
                <w:kern w:val="0"/>
                <w:sz w:val="21"/>
                <w:szCs w:val="21"/>
              </w:rPr>
            </w:pPr>
          </w:p>
        </w:tc>
      </w:tr>
    </w:tbl>
    <w:p w14:paraId="77C02387">
      <w:pPr>
        <w:pStyle w:val="72"/>
        <w:wordWrap w:val="0"/>
        <w:adjustRightInd w:val="0"/>
        <w:snapToGrid w:val="0"/>
        <w:spacing w:line="400" w:lineRule="exact"/>
        <w:rPr>
          <w:rFonts w:hAnsi="宋体" w:cs="宋体"/>
          <w:snapToGrid w:val="0"/>
          <w:color w:val="auto"/>
          <w:kern w:val="0"/>
        </w:rPr>
      </w:pPr>
    </w:p>
    <w:p w14:paraId="51FC9EC7">
      <w:pPr>
        <w:wordWrap w:val="0"/>
        <w:adjustRightInd w:val="0"/>
        <w:snapToGrid w:val="0"/>
        <w:spacing w:line="400" w:lineRule="exact"/>
        <w:ind w:firstLine="420"/>
        <w:rPr>
          <w:rFonts w:hAnsi="宋体" w:cs="宋体"/>
          <w:snapToGrid w:val="0"/>
          <w:color w:val="auto"/>
          <w:kern w:val="0"/>
          <w:sz w:val="21"/>
          <w:szCs w:val="28"/>
        </w:rPr>
      </w:pPr>
      <w:r>
        <w:rPr>
          <w:rFonts w:hint="eastAsia" w:hAnsi="宋体" w:cs="宋体"/>
          <w:snapToGrid w:val="0"/>
          <w:color w:val="auto"/>
          <w:kern w:val="0"/>
          <w:sz w:val="21"/>
          <w:szCs w:val="28"/>
        </w:rPr>
        <w:t>说明：</w:t>
      </w:r>
    </w:p>
    <w:p w14:paraId="2C895D48">
      <w:pPr>
        <w:wordWrap w:val="0"/>
        <w:adjustRightInd w:val="0"/>
        <w:snapToGrid w:val="0"/>
        <w:spacing w:line="400" w:lineRule="exact"/>
        <w:ind w:firstLine="420"/>
        <w:rPr>
          <w:rFonts w:hAnsi="宋体" w:cs="宋体"/>
          <w:snapToGrid w:val="0"/>
          <w:color w:val="auto"/>
          <w:kern w:val="0"/>
          <w:sz w:val="21"/>
          <w:szCs w:val="21"/>
        </w:rPr>
      </w:pPr>
      <w:r>
        <w:rPr>
          <w:rFonts w:hint="eastAsia" w:hAnsi="宋体" w:cs="宋体"/>
          <w:snapToGrid w:val="0"/>
          <w:color w:val="auto"/>
          <w:kern w:val="0"/>
          <w:sz w:val="21"/>
          <w:szCs w:val="28"/>
        </w:rPr>
        <w:t>1．“其他拟派人员”指项目监理机构中除总监理工程师以外的拟派人员，包括专业监理工程师、监理员、相关服务人员等。以上拟派人员一人一表，</w:t>
      </w:r>
      <w:r>
        <w:rPr>
          <w:rFonts w:hint="eastAsia" w:hAnsi="宋体" w:cs="宋体"/>
          <w:snapToGrid w:val="0"/>
          <w:color w:val="auto"/>
          <w:kern w:val="0"/>
          <w:sz w:val="21"/>
          <w:szCs w:val="21"/>
        </w:rPr>
        <w:t>并标明序号。</w:t>
      </w:r>
    </w:p>
    <w:p w14:paraId="784C9BD9">
      <w:pPr>
        <w:wordWrap w:val="0"/>
        <w:adjustRightInd w:val="0"/>
        <w:snapToGrid w:val="0"/>
        <w:spacing w:line="400" w:lineRule="exact"/>
        <w:ind w:firstLine="420"/>
        <w:rPr>
          <w:rFonts w:hAnsi="宋体" w:cs="宋体"/>
          <w:snapToGrid w:val="0"/>
          <w:color w:val="auto"/>
          <w:kern w:val="0"/>
          <w:sz w:val="21"/>
          <w:szCs w:val="28"/>
        </w:rPr>
      </w:pPr>
      <w:r>
        <w:rPr>
          <w:rFonts w:hint="eastAsia" w:hAnsi="宋体" w:cs="宋体"/>
          <w:snapToGrid w:val="0"/>
          <w:color w:val="auto"/>
          <w:kern w:val="0"/>
          <w:sz w:val="21"/>
          <w:szCs w:val="28"/>
        </w:rPr>
        <w:t>2．每份简历表后应附该拟派人员以下资料：</w:t>
      </w:r>
    </w:p>
    <w:p w14:paraId="1DCEBAA8">
      <w:pPr>
        <w:wordWrap w:val="0"/>
        <w:adjustRightInd w:val="0"/>
        <w:snapToGrid w:val="0"/>
        <w:spacing w:line="400" w:lineRule="exact"/>
        <w:ind w:firstLine="420"/>
        <w:rPr>
          <w:rFonts w:hAnsi="宋体" w:cs="宋体"/>
          <w:snapToGrid w:val="0"/>
          <w:color w:val="auto"/>
          <w:kern w:val="0"/>
          <w:sz w:val="21"/>
          <w:szCs w:val="28"/>
        </w:rPr>
      </w:pPr>
      <w:r>
        <w:rPr>
          <w:rFonts w:hint="eastAsia" w:hAnsi="宋体" w:cs="宋体"/>
          <w:snapToGrid w:val="0"/>
          <w:color w:val="auto"/>
          <w:kern w:val="0"/>
          <w:sz w:val="21"/>
          <w:szCs w:val="28"/>
        </w:rPr>
        <w:t>（1）身份证彩色扫描件；</w:t>
      </w:r>
    </w:p>
    <w:p w14:paraId="15883648">
      <w:pPr>
        <w:wordWrap w:val="0"/>
        <w:adjustRightInd w:val="0"/>
        <w:snapToGrid w:val="0"/>
        <w:spacing w:line="400" w:lineRule="exact"/>
        <w:ind w:firstLine="420"/>
        <w:rPr>
          <w:rFonts w:hint="eastAsia" w:hAnsi="宋体" w:eastAsia="宋体" w:cs="宋体"/>
          <w:snapToGrid w:val="0"/>
          <w:color w:val="auto"/>
          <w:kern w:val="0"/>
          <w:sz w:val="21"/>
          <w:szCs w:val="28"/>
          <w:lang w:val="en-US" w:eastAsia="zh-CN"/>
        </w:rPr>
      </w:pPr>
      <w:r>
        <w:rPr>
          <w:rFonts w:hint="eastAsia" w:hAnsi="宋体" w:cs="宋体"/>
          <w:snapToGrid w:val="0"/>
          <w:color w:val="auto"/>
          <w:kern w:val="0"/>
          <w:sz w:val="21"/>
          <w:szCs w:val="28"/>
        </w:rPr>
        <w:t>（2）相关证书彩色扫描件</w:t>
      </w:r>
      <w:r>
        <w:rPr>
          <w:rFonts w:hint="eastAsia" w:hAnsi="宋体" w:cs="宋体"/>
          <w:snapToGrid w:val="0"/>
          <w:color w:val="auto"/>
          <w:kern w:val="0"/>
          <w:sz w:val="21"/>
          <w:szCs w:val="28"/>
          <w:lang w:eastAsia="zh-CN"/>
        </w:rPr>
        <w:t>（</w:t>
      </w:r>
      <w:r>
        <w:rPr>
          <w:rFonts w:hint="eastAsia" w:hAnsi="宋体" w:cs="宋体"/>
          <w:snapToGrid w:val="0"/>
          <w:color w:val="auto"/>
          <w:kern w:val="0"/>
          <w:sz w:val="21"/>
          <w:szCs w:val="28"/>
        </w:rPr>
        <w:t>须彩色扫描至变更注册栏</w:t>
      </w:r>
      <w:r>
        <w:rPr>
          <w:rFonts w:hint="eastAsia" w:hAnsi="宋体" w:cs="宋体"/>
          <w:snapToGrid w:val="0"/>
          <w:color w:val="auto"/>
          <w:kern w:val="0"/>
          <w:sz w:val="21"/>
          <w:szCs w:val="28"/>
          <w:lang w:eastAsia="zh-CN"/>
        </w:rPr>
        <w:t>）</w:t>
      </w:r>
      <w:r>
        <w:rPr>
          <w:rFonts w:hint="eastAsia" w:ascii="宋体" w:hAnsi="宋体" w:eastAsia="宋体" w:cs="宋体"/>
          <w:snapToGrid w:val="0"/>
          <w:color w:val="auto"/>
          <w:kern w:val="0"/>
          <w:sz w:val="21"/>
          <w:szCs w:val="28"/>
          <w:lang w:val="en-US" w:eastAsia="zh-CN"/>
        </w:rPr>
        <w:t>或</w:t>
      </w:r>
      <w:r>
        <w:rPr>
          <w:rFonts w:hint="eastAsia" w:ascii="宋体" w:hAnsi="宋体" w:eastAsia="宋体" w:cs="宋体"/>
          <w:snapToGrid w:val="0"/>
          <w:color w:val="auto"/>
          <w:kern w:val="0"/>
          <w:sz w:val="21"/>
          <w:szCs w:val="28"/>
        </w:rPr>
        <w:t>有效期内的有效电子证书</w:t>
      </w:r>
      <w:r>
        <w:rPr>
          <w:rFonts w:hint="eastAsia" w:ascii="宋体" w:hAnsi="宋体" w:eastAsia="宋体" w:cs="宋体"/>
          <w:snapToGrid w:val="0"/>
          <w:color w:val="auto"/>
          <w:kern w:val="0"/>
          <w:sz w:val="21"/>
          <w:szCs w:val="28"/>
          <w:lang w:eastAsia="zh-CN"/>
        </w:rPr>
        <w:t>，</w:t>
      </w:r>
      <w:r>
        <w:rPr>
          <w:rFonts w:hint="eastAsia" w:hAnsi="宋体" w:cs="宋体"/>
          <w:snapToGrid w:val="0"/>
          <w:color w:val="auto"/>
          <w:kern w:val="0"/>
          <w:sz w:val="21"/>
          <w:szCs w:val="28"/>
        </w:rPr>
        <w:t>具体要求详见招标文件第一章第三节第</w:t>
      </w:r>
      <w:r>
        <w:rPr>
          <w:rFonts w:hint="eastAsia" w:hAnsi="宋体" w:cs="宋体"/>
          <w:b/>
          <w:bCs/>
          <w:snapToGrid w:val="0"/>
          <w:color w:val="auto"/>
          <w:kern w:val="0"/>
          <w:sz w:val="21"/>
          <w:szCs w:val="28"/>
        </w:rPr>
        <w:t>15.5</w:t>
      </w:r>
      <w:r>
        <w:rPr>
          <w:rFonts w:hint="eastAsia" w:hAnsi="宋体" w:cs="宋体"/>
          <w:snapToGrid w:val="0"/>
          <w:color w:val="auto"/>
          <w:kern w:val="0"/>
          <w:sz w:val="21"/>
          <w:szCs w:val="28"/>
        </w:rPr>
        <w:t>条表</w:t>
      </w:r>
      <w:r>
        <w:rPr>
          <w:rFonts w:hint="eastAsia" w:hAnsi="宋体" w:cs="宋体"/>
          <w:b/>
          <w:bCs/>
          <w:snapToGrid w:val="0"/>
          <w:color w:val="auto"/>
          <w:kern w:val="0"/>
          <w:sz w:val="21"/>
          <w:szCs w:val="28"/>
        </w:rPr>
        <w:t>2</w:t>
      </w:r>
      <w:r>
        <w:rPr>
          <w:rFonts w:hint="eastAsia" w:hAnsi="宋体" w:cs="宋体"/>
          <w:snapToGrid w:val="0"/>
          <w:color w:val="auto"/>
          <w:kern w:val="0"/>
          <w:sz w:val="21"/>
          <w:szCs w:val="28"/>
        </w:rPr>
        <w:t>《项目监理机构其他人员需求表》“持证要求”栏目</w:t>
      </w:r>
      <w:r>
        <w:rPr>
          <w:rFonts w:hint="eastAsia" w:hAnsi="宋体" w:cs="宋体"/>
          <w:snapToGrid w:val="0"/>
          <w:color w:val="auto"/>
          <w:kern w:val="0"/>
          <w:sz w:val="21"/>
          <w:szCs w:val="28"/>
          <w:lang w:val="en-US" w:eastAsia="zh-CN"/>
        </w:rPr>
        <w:t>；</w:t>
      </w:r>
    </w:p>
    <w:p w14:paraId="1BFF2D19">
      <w:pPr>
        <w:wordWrap w:val="0"/>
        <w:adjustRightInd w:val="0"/>
        <w:snapToGrid w:val="0"/>
        <w:spacing w:line="400" w:lineRule="exact"/>
        <w:ind w:firstLine="420"/>
        <w:rPr>
          <w:rFonts w:hAnsi="宋体" w:cs="宋体"/>
          <w:snapToGrid w:val="0"/>
          <w:color w:val="auto"/>
          <w:kern w:val="0"/>
          <w:sz w:val="21"/>
          <w:szCs w:val="28"/>
        </w:rPr>
      </w:pPr>
      <w:r>
        <w:rPr>
          <w:rFonts w:hint="eastAsia" w:hAnsi="宋体" w:cs="宋体"/>
          <w:snapToGrid w:val="0"/>
          <w:color w:val="auto"/>
          <w:kern w:val="0"/>
          <w:sz w:val="21"/>
          <w:szCs w:val="28"/>
        </w:rPr>
        <w:t>（3）</w:t>
      </w:r>
      <w:r>
        <w:rPr>
          <w:rFonts w:hint="eastAsia" w:ascii="Times New Roman"/>
          <w:snapToGrid w:val="0"/>
          <w:color w:val="auto"/>
          <w:kern w:val="0"/>
          <w:sz w:val="21"/>
          <w:szCs w:val="28"/>
        </w:rPr>
        <w:t>在本单位缴纳社保的证明</w:t>
      </w:r>
      <w:r>
        <w:rPr>
          <w:rFonts w:hint="eastAsia" w:ascii="宋体" w:hAnsi="宋体" w:eastAsia="宋体" w:cs="宋体"/>
          <w:caps w:val="0"/>
          <w:smallCaps w:val="0"/>
          <w:snapToGrid w:val="0"/>
          <w:color w:val="auto"/>
          <w:spacing w:val="0"/>
          <w:kern w:val="0"/>
          <w:sz w:val="21"/>
          <w:szCs w:val="28"/>
          <w:highlight w:val="none"/>
          <w:lang w:val="en-US" w:eastAsia="zh-CN"/>
        </w:rPr>
        <w:t>（至少一个月，其中必须有202</w:t>
      </w:r>
      <w:r>
        <w:rPr>
          <w:rFonts w:hint="eastAsia" w:hAnsi="宋体" w:cs="宋体"/>
          <w:caps w:val="0"/>
          <w:smallCaps w:val="0"/>
          <w:snapToGrid w:val="0"/>
          <w:color w:val="auto"/>
          <w:spacing w:val="0"/>
          <w:kern w:val="0"/>
          <w:sz w:val="21"/>
          <w:szCs w:val="28"/>
          <w:highlight w:val="none"/>
          <w:lang w:val="en-US" w:eastAsia="zh-CN"/>
        </w:rPr>
        <w:t>6</w:t>
      </w:r>
      <w:r>
        <w:rPr>
          <w:rFonts w:hint="eastAsia" w:ascii="宋体" w:hAnsi="宋体" w:eastAsia="宋体" w:cs="宋体"/>
          <w:caps w:val="0"/>
          <w:smallCaps w:val="0"/>
          <w:snapToGrid w:val="0"/>
          <w:color w:val="auto"/>
          <w:spacing w:val="0"/>
          <w:kern w:val="0"/>
          <w:sz w:val="21"/>
          <w:szCs w:val="28"/>
          <w:highlight w:val="none"/>
          <w:lang w:val="en-US" w:eastAsia="zh-CN"/>
        </w:rPr>
        <w:t>年</w:t>
      </w:r>
      <w:r>
        <w:rPr>
          <w:rFonts w:hint="eastAsia" w:hAnsi="宋体" w:cs="宋体"/>
          <w:caps w:val="0"/>
          <w:smallCaps w:val="0"/>
          <w:snapToGrid w:val="0"/>
          <w:color w:val="auto"/>
          <w:spacing w:val="0"/>
          <w:kern w:val="0"/>
          <w:sz w:val="21"/>
          <w:szCs w:val="28"/>
          <w:highlight w:val="none"/>
          <w:lang w:val="en-US" w:eastAsia="zh-CN"/>
        </w:rPr>
        <w:t>08</w:t>
      </w:r>
      <w:r>
        <w:rPr>
          <w:rFonts w:hint="eastAsia" w:ascii="宋体" w:hAnsi="宋体" w:eastAsia="宋体" w:cs="宋体"/>
          <w:caps w:val="0"/>
          <w:smallCaps w:val="0"/>
          <w:snapToGrid w:val="0"/>
          <w:color w:val="auto"/>
          <w:spacing w:val="0"/>
          <w:kern w:val="0"/>
          <w:sz w:val="21"/>
          <w:szCs w:val="28"/>
          <w:highlight w:val="none"/>
          <w:lang w:val="en-US" w:eastAsia="zh-CN"/>
        </w:rPr>
        <w:t>月）</w:t>
      </w:r>
      <w:r>
        <w:rPr>
          <w:rFonts w:hint="eastAsia" w:ascii="Times New Roman"/>
          <w:snapToGrid w:val="0"/>
          <w:color w:val="auto"/>
          <w:kern w:val="0"/>
          <w:sz w:val="21"/>
          <w:szCs w:val="28"/>
        </w:rPr>
        <w:t>彩色扫描件。</w:t>
      </w:r>
      <w:r>
        <w:rPr>
          <w:rFonts w:hint="eastAsia" w:ascii="宋体" w:hAnsi="宋体" w:eastAsia="宋体" w:cs="宋体"/>
          <w:caps w:val="0"/>
          <w:smallCaps w:val="0"/>
          <w:snapToGrid w:val="0"/>
          <w:color w:val="auto"/>
          <w:spacing w:val="0"/>
          <w:kern w:val="0"/>
          <w:sz w:val="21"/>
          <w:szCs w:val="28"/>
          <w:highlight w:val="none"/>
          <w:lang w:val="en-US" w:eastAsia="zh-CN"/>
        </w:rPr>
        <w:t>拟派</w:t>
      </w:r>
      <w:r>
        <w:rPr>
          <w:rFonts w:hint="eastAsia" w:hAnsi="宋体" w:cs="宋体"/>
          <w:caps w:val="0"/>
          <w:smallCaps w:val="0"/>
          <w:snapToGrid w:val="0"/>
          <w:color w:val="auto"/>
          <w:spacing w:val="0"/>
          <w:kern w:val="0"/>
          <w:sz w:val="21"/>
          <w:szCs w:val="28"/>
          <w:highlight w:val="none"/>
          <w:lang w:val="en-US" w:eastAsia="zh-CN"/>
        </w:rPr>
        <w:t>人员</w:t>
      </w:r>
      <w:r>
        <w:rPr>
          <w:rFonts w:hint="eastAsia" w:ascii="宋体" w:hAnsi="宋体" w:eastAsia="宋体" w:cs="宋体"/>
          <w:caps w:val="0"/>
          <w:smallCaps w:val="0"/>
          <w:snapToGrid w:val="0"/>
          <w:color w:val="auto"/>
          <w:spacing w:val="0"/>
          <w:kern w:val="0"/>
          <w:sz w:val="21"/>
          <w:szCs w:val="28"/>
          <w:highlight w:val="none"/>
          <w:lang w:val="en-US" w:eastAsia="zh-CN"/>
        </w:rPr>
        <w:t>为退休返聘人员无法提供社保证明的，提供退休证和劳动合同彩色扫描件；</w:t>
      </w:r>
    </w:p>
    <w:p w14:paraId="14218DA9">
      <w:pPr>
        <w:pStyle w:val="9"/>
        <w:snapToGrid w:val="0"/>
        <w:spacing w:line="400" w:lineRule="exact"/>
        <w:ind w:firstLine="420" w:firstLineChars="200"/>
        <w:rPr>
          <w:rFonts w:hAnsi="宋体" w:cs="宋体"/>
          <w:snapToGrid w:val="0"/>
          <w:color w:val="auto"/>
          <w:sz w:val="21"/>
        </w:rPr>
      </w:pPr>
      <w:r>
        <w:rPr>
          <w:rFonts w:hint="eastAsia" w:hAnsi="宋体" w:cs="宋体"/>
          <w:snapToGrid w:val="0"/>
          <w:color w:val="auto"/>
          <w:sz w:val="21"/>
        </w:rPr>
        <w:t>3.“进粤企业和人员诚信信息登记平台”个人信息情况截图。（适用于省外建筑企业）</w:t>
      </w:r>
    </w:p>
    <w:p w14:paraId="16DC49F0">
      <w:pPr>
        <w:rPr>
          <w:color w:val="auto"/>
        </w:rPr>
      </w:pPr>
      <w:bookmarkStart w:id="363" w:name="_Toc25312"/>
      <w:bookmarkStart w:id="364" w:name="_Toc593"/>
    </w:p>
    <w:p w14:paraId="4F5701AB">
      <w:pPr>
        <w:rPr>
          <w:color w:val="auto"/>
        </w:rPr>
      </w:pPr>
    </w:p>
    <w:p w14:paraId="0B0CC3A8">
      <w:pPr>
        <w:rPr>
          <w:color w:val="auto"/>
        </w:rPr>
      </w:pPr>
    </w:p>
    <w:p w14:paraId="0887FC9D">
      <w:pPr>
        <w:rPr>
          <w:color w:val="auto"/>
        </w:rPr>
      </w:pPr>
    </w:p>
    <w:p w14:paraId="4A3461BE">
      <w:pPr>
        <w:bidi w:val="0"/>
        <w:rPr>
          <w:color w:val="auto"/>
        </w:rPr>
      </w:pPr>
    </w:p>
    <w:p w14:paraId="20F0C669">
      <w:pPr>
        <w:pStyle w:val="4"/>
        <w:bidi w:val="0"/>
        <w:rPr>
          <w:rFonts w:hint="default"/>
          <w:b/>
          <w:bCs/>
          <w:color w:val="auto"/>
          <w:lang w:val="en-US" w:eastAsia="zh-CN"/>
        </w:rPr>
      </w:pPr>
      <w:bookmarkStart w:id="365" w:name="_Toc10279"/>
      <w:r>
        <w:rPr>
          <w:rFonts w:hint="eastAsia"/>
          <w:b/>
          <w:bCs/>
          <w:color w:val="auto"/>
          <w:lang w:val="en-US" w:eastAsia="zh-CN"/>
        </w:rPr>
        <w:t>格式十三 原件一览表</w:t>
      </w:r>
      <w:bookmarkEnd w:id="365"/>
    </w:p>
    <w:tbl>
      <w:tblPr>
        <w:tblStyle w:val="30"/>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701"/>
        <w:gridCol w:w="1506"/>
        <w:gridCol w:w="601"/>
        <w:gridCol w:w="1393"/>
        <w:gridCol w:w="1625"/>
        <w:gridCol w:w="754"/>
        <w:gridCol w:w="958"/>
        <w:gridCol w:w="1570"/>
      </w:tblGrid>
      <w:tr w14:paraId="1D5F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63" w:hRule="atLeast"/>
        </w:trPr>
        <w:tc>
          <w:tcPr>
            <w:tcW w:w="9108" w:type="dxa"/>
            <w:gridSpan w:val="8"/>
            <w:shd w:val="clear" w:color="auto" w:fill="auto"/>
            <w:noWrap w:val="0"/>
            <w:tcMar>
              <w:left w:w="108" w:type="dxa"/>
              <w:right w:w="108" w:type="dxa"/>
            </w:tcMar>
            <w:vAlign w:val="center"/>
          </w:tcPr>
          <w:p w14:paraId="40EA71A6">
            <w:pPr>
              <w:jc w:val="center"/>
              <w:rPr>
                <w:rFonts w:hAnsi="宋体" w:cs="宋体"/>
                <w:color w:val="auto"/>
              </w:rPr>
            </w:pPr>
            <w:r>
              <w:rPr>
                <w:rFonts w:hAnsi="宋体" w:cs="宋体"/>
                <w:b/>
                <w:color w:val="auto"/>
              </w:rPr>
              <w:t>原件一览表</w:t>
            </w:r>
          </w:p>
        </w:tc>
      </w:tr>
      <w:tr w14:paraId="03FA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noWrap w:val="0"/>
            <w:tcMar>
              <w:left w:w="108" w:type="dxa"/>
              <w:right w:w="108" w:type="dxa"/>
            </w:tcMar>
            <w:vAlign w:val="center"/>
          </w:tcPr>
          <w:p w14:paraId="3EC5AAEE">
            <w:pPr>
              <w:jc w:val="center"/>
              <w:rPr>
                <w:rFonts w:hAnsi="宋体" w:cs="宋体"/>
                <w:color w:val="auto"/>
                <w:sz w:val="24"/>
                <w:szCs w:val="24"/>
              </w:rPr>
            </w:pPr>
            <w:r>
              <w:rPr>
                <w:rFonts w:hAnsi="宋体" w:cs="宋体"/>
                <w:color w:val="auto"/>
                <w:sz w:val="24"/>
                <w:szCs w:val="24"/>
              </w:rPr>
              <w:t>工程名称</w:t>
            </w:r>
          </w:p>
        </w:tc>
        <w:tc>
          <w:tcPr>
            <w:tcW w:w="6300" w:type="dxa"/>
            <w:gridSpan w:val="5"/>
            <w:shd w:val="clear" w:color="auto" w:fill="auto"/>
            <w:noWrap w:val="0"/>
            <w:tcMar>
              <w:left w:w="108" w:type="dxa"/>
              <w:right w:w="108" w:type="dxa"/>
            </w:tcMar>
            <w:vAlign w:val="center"/>
          </w:tcPr>
          <w:p w14:paraId="074CA825">
            <w:pPr>
              <w:jc w:val="center"/>
              <w:rPr>
                <w:rFonts w:hAnsi="宋体" w:cs="宋体"/>
                <w:color w:val="auto"/>
                <w:sz w:val="24"/>
                <w:szCs w:val="24"/>
              </w:rPr>
            </w:pPr>
            <w:r>
              <w:rPr>
                <w:rFonts w:hAnsi="宋体" w:cs="宋体"/>
                <w:color w:val="auto"/>
                <w:sz w:val="24"/>
                <w:szCs w:val="24"/>
              </w:rPr>
              <w:t xml:space="preserve"> </w:t>
            </w:r>
          </w:p>
        </w:tc>
      </w:tr>
      <w:tr w14:paraId="319D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noWrap w:val="0"/>
            <w:tcMar>
              <w:left w:w="108" w:type="dxa"/>
              <w:right w:w="108" w:type="dxa"/>
            </w:tcMar>
            <w:vAlign w:val="center"/>
          </w:tcPr>
          <w:p w14:paraId="71DB6D96">
            <w:pPr>
              <w:jc w:val="center"/>
              <w:rPr>
                <w:rFonts w:hAnsi="宋体" w:cs="宋体"/>
                <w:color w:val="auto"/>
                <w:sz w:val="24"/>
                <w:szCs w:val="24"/>
              </w:rPr>
            </w:pPr>
            <w:r>
              <w:rPr>
                <w:rFonts w:hAnsi="宋体" w:cs="宋体"/>
                <w:color w:val="auto"/>
                <w:sz w:val="24"/>
                <w:szCs w:val="24"/>
              </w:rPr>
              <w:t>投标人名称                (请务必填写单位全称)</w:t>
            </w:r>
          </w:p>
        </w:tc>
        <w:tc>
          <w:tcPr>
            <w:tcW w:w="6300" w:type="dxa"/>
            <w:gridSpan w:val="5"/>
            <w:shd w:val="clear" w:color="auto" w:fill="auto"/>
            <w:noWrap w:val="0"/>
            <w:tcMar>
              <w:left w:w="108" w:type="dxa"/>
              <w:right w:w="108" w:type="dxa"/>
            </w:tcMar>
            <w:vAlign w:val="center"/>
          </w:tcPr>
          <w:p w14:paraId="1613ACB8">
            <w:pPr>
              <w:jc w:val="center"/>
              <w:rPr>
                <w:rFonts w:hAnsi="宋体" w:cs="宋体"/>
                <w:color w:val="auto"/>
                <w:sz w:val="24"/>
                <w:szCs w:val="24"/>
              </w:rPr>
            </w:pPr>
            <w:r>
              <w:rPr>
                <w:rFonts w:hAnsi="宋体" w:cs="宋体"/>
                <w:color w:val="auto"/>
                <w:sz w:val="24"/>
                <w:szCs w:val="24"/>
              </w:rPr>
              <w:t>　</w:t>
            </w:r>
          </w:p>
        </w:tc>
      </w:tr>
      <w:tr w14:paraId="09FD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noWrap w:val="0"/>
            <w:tcMar>
              <w:left w:w="108" w:type="dxa"/>
              <w:right w:w="108" w:type="dxa"/>
            </w:tcMar>
            <w:vAlign w:val="center"/>
          </w:tcPr>
          <w:p w14:paraId="7C0A9E0C">
            <w:pPr>
              <w:jc w:val="center"/>
              <w:rPr>
                <w:rFonts w:hint="eastAsia" w:hAnsi="宋体" w:cs="宋体"/>
                <w:color w:val="auto"/>
                <w:sz w:val="24"/>
                <w:szCs w:val="24"/>
              </w:rPr>
            </w:pPr>
            <w:r>
              <w:rPr>
                <w:rFonts w:hAnsi="宋体" w:cs="宋体"/>
                <w:color w:val="auto"/>
                <w:sz w:val="24"/>
                <w:szCs w:val="24"/>
              </w:rPr>
              <w:t>投标人法定代表人或其</w:t>
            </w:r>
          </w:p>
          <w:p w14:paraId="77524DC3">
            <w:pPr>
              <w:jc w:val="center"/>
              <w:rPr>
                <w:rFonts w:hAnsi="宋体" w:cs="宋体"/>
                <w:color w:val="auto"/>
                <w:sz w:val="24"/>
                <w:szCs w:val="24"/>
              </w:rPr>
            </w:pPr>
            <w:r>
              <w:rPr>
                <w:rFonts w:hAnsi="宋体" w:cs="宋体"/>
                <w:color w:val="auto"/>
                <w:sz w:val="24"/>
                <w:szCs w:val="24"/>
              </w:rPr>
              <w:t>委托代理人签名</w:t>
            </w:r>
          </w:p>
        </w:tc>
        <w:tc>
          <w:tcPr>
            <w:tcW w:w="3018" w:type="dxa"/>
            <w:gridSpan w:val="2"/>
            <w:shd w:val="clear" w:color="auto" w:fill="auto"/>
            <w:noWrap w:val="0"/>
            <w:tcMar>
              <w:left w:w="108" w:type="dxa"/>
              <w:right w:w="108" w:type="dxa"/>
            </w:tcMar>
            <w:vAlign w:val="center"/>
          </w:tcPr>
          <w:p w14:paraId="36806628">
            <w:pPr>
              <w:jc w:val="center"/>
              <w:rPr>
                <w:rFonts w:hAnsi="宋体" w:cs="宋体"/>
                <w:color w:val="auto"/>
                <w:sz w:val="24"/>
                <w:szCs w:val="24"/>
              </w:rPr>
            </w:pPr>
            <w:r>
              <w:rPr>
                <w:rFonts w:hAnsi="宋体" w:cs="宋体"/>
                <w:color w:val="auto"/>
                <w:sz w:val="24"/>
                <w:szCs w:val="24"/>
              </w:rPr>
              <w:t>　</w:t>
            </w:r>
          </w:p>
        </w:tc>
        <w:tc>
          <w:tcPr>
            <w:tcW w:w="754" w:type="dxa"/>
            <w:shd w:val="clear" w:color="auto" w:fill="auto"/>
            <w:noWrap w:val="0"/>
            <w:tcMar>
              <w:left w:w="108" w:type="dxa"/>
              <w:right w:w="108" w:type="dxa"/>
            </w:tcMar>
            <w:vAlign w:val="center"/>
          </w:tcPr>
          <w:p w14:paraId="4060398A">
            <w:pPr>
              <w:jc w:val="center"/>
              <w:rPr>
                <w:rFonts w:hAnsi="宋体" w:cs="宋体"/>
                <w:color w:val="auto"/>
                <w:sz w:val="24"/>
                <w:szCs w:val="24"/>
              </w:rPr>
            </w:pPr>
            <w:r>
              <w:rPr>
                <w:rFonts w:hAnsi="宋体" w:cs="宋体"/>
                <w:color w:val="auto"/>
                <w:sz w:val="24"/>
                <w:szCs w:val="24"/>
              </w:rPr>
              <w:t>手机号码</w:t>
            </w:r>
          </w:p>
        </w:tc>
        <w:tc>
          <w:tcPr>
            <w:tcW w:w="2528" w:type="dxa"/>
            <w:gridSpan w:val="2"/>
            <w:shd w:val="clear" w:color="auto" w:fill="auto"/>
            <w:noWrap w:val="0"/>
            <w:tcMar>
              <w:left w:w="108" w:type="dxa"/>
              <w:right w:w="108" w:type="dxa"/>
            </w:tcMar>
            <w:vAlign w:val="center"/>
          </w:tcPr>
          <w:p w14:paraId="0AE79DB3">
            <w:pPr>
              <w:jc w:val="center"/>
              <w:rPr>
                <w:rFonts w:hAnsi="宋体" w:cs="宋体"/>
                <w:color w:val="auto"/>
                <w:sz w:val="24"/>
                <w:szCs w:val="24"/>
              </w:rPr>
            </w:pPr>
            <w:r>
              <w:rPr>
                <w:rFonts w:hAnsi="宋体" w:cs="宋体"/>
                <w:color w:val="auto"/>
                <w:sz w:val="24"/>
                <w:szCs w:val="24"/>
              </w:rPr>
              <w:t>　</w:t>
            </w:r>
          </w:p>
        </w:tc>
      </w:tr>
      <w:tr w14:paraId="599D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9108" w:type="dxa"/>
            <w:gridSpan w:val="8"/>
            <w:shd w:val="clear" w:color="auto" w:fill="auto"/>
            <w:noWrap w:val="0"/>
            <w:tcMar>
              <w:left w:w="108" w:type="dxa"/>
              <w:right w:w="108" w:type="dxa"/>
            </w:tcMar>
            <w:vAlign w:val="center"/>
          </w:tcPr>
          <w:p w14:paraId="6543325B">
            <w:pPr>
              <w:jc w:val="center"/>
              <w:rPr>
                <w:rFonts w:hAnsi="宋体" w:cs="宋体"/>
                <w:color w:val="auto"/>
                <w:sz w:val="24"/>
                <w:szCs w:val="24"/>
              </w:rPr>
            </w:pPr>
            <w:r>
              <w:rPr>
                <w:rFonts w:hAnsi="宋体" w:cs="宋体"/>
                <w:color w:val="auto"/>
                <w:sz w:val="24"/>
                <w:szCs w:val="24"/>
              </w:rPr>
              <w:t>递交的证明材料原件如下：</w:t>
            </w:r>
          </w:p>
        </w:tc>
      </w:tr>
      <w:tr w14:paraId="51D6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13EDF76C">
            <w:pPr>
              <w:jc w:val="center"/>
              <w:rPr>
                <w:rFonts w:hAnsi="宋体" w:cs="宋体"/>
                <w:color w:val="auto"/>
                <w:sz w:val="24"/>
                <w:szCs w:val="24"/>
              </w:rPr>
            </w:pPr>
            <w:r>
              <w:rPr>
                <w:rFonts w:hAnsi="宋体" w:cs="宋体"/>
                <w:color w:val="auto"/>
                <w:sz w:val="24"/>
                <w:szCs w:val="24"/>
              </w:rPr>
              <w:t>序号</w:t>
            </w:r>
          </w:p>
        </w:tc>
        <w:tc>
          <w:tcPr>
            <w:tcW w:w="5125" w:type="dxa"/>
            <w:gridSpan w:val="4"/>
            <w:shd w:val="clear" w:color="auto" w:fill="auto"/>
            <w:noWrap w:val="0"/>
            <w:tcMar>
              <w:left w:w="108" w:type="dxa"/>
              <w:right w:w="108" w:type="dxa"/>
            </w:tcMar>
            <w:vAlign w:val="center"/>
          </w:tcPr>
          <w:p w14:paraId="559D06ED">
            <w:pPr>
              <w:jc w:val="center"/>
              <w:rPr>
                <w:rFonts w:hAnsi="宋体" w:cs="宋体"/>
                <w:color w:val="auto"/>
                <w:sz w:val="24"/>
                <w:szCs w:val="24"/>
              </w:rPr>
            </w:pPr>
            <w:r>
              <w:rPr>
                <w:rFonts w:hAnsi="宋体" w:cs="宋体"/>
                <w:color w:val="auto"/>
                <w:sz w:val="24"/>
                <w:szCs w:val="24"/>
              </w:rPr>
              <w:t>证明材料原件名称</w:t>
            </w:r>
          </w:p>
        </w:tc>
        <w:tc>
          <w:tcPr>
            <w:tcW w:w="1712" w:type="dxa"/>
            <w:gridSpan w:val="2"/>
            <w:shd w:val="clear" w:color="auto" w:fill="auto"/>
            <w:noWrap w:val="0"/>
            <w:tcMar>
              <w:left w:w="108" w:type="dxa"/>
              <w:right w:w="108" w:type="dxa"/>
            </w:tcMar>
            <w:vAlign w:val="center"/>
          </w:tcPr>
          <w:p w14:paraId="51CCC957">
            <w:pPr>
              <w:jc w:val="center"/>
              <w:rPr>
                <w:rFonts w:hAnsi="宋体" w:cs="宋体"/>
                <w:color w:val="auto"/>
                <w:sz w:val="24"/>
                <w:szCs w:val="24"/>
              </w:rPr>
            </w:pPr>
            <w:r>
              <w:rPr>
                <w:rFonts w:hAnsi="宋体" w:cs="宋体"/>
                <w:color w:val="auto"/>
                <w:sz w:val="24"/>
                <w:szCs w:val="24"/>
              </w:rPr>
              <w:t>单位</w:t>
            </w:r>
          </w:p>
        </w:tc>
        <w:tc>
          <w:tcPr>
            <w:tcW w:w="1570" w:type="dxa"/>
            <w:shd w:val="clear" w:color="auto" w:fill="auto"/>
            <w:noWrap w:val="0"/>
            <w:tcMar>
              <w:left w:w="108" w:type="dxa"/>
              <w:right w:w="108" w:type="dxa"/>
            </w:tcMar>
            <w:vAlign w:val="center"/>
          </w:tcPr>
          <w:p w14:paraId="3D03BCF5">
            <w:pPr>
              <w:jc w:val="center"/>
              <w:rPr>
                <w:rFonts w:hAnsi="宋体" w:cs="宋体"/>
                <w:color w:val="auto"/>
                <w:sz w:val="24"/>
                <w:szCs w:val="24"/>
              </w:rPr>
            </w:pPr>
            <w:r>
              <w:rPr>
                <w:rFonts w:hAnsi="宋体" w:cs="宋体"/>
                <w:color w:val="auto"/>
                <w:sz w:val="24"/>
                <w:szCs w:val="24"/>
              </w:rPr>
              <w:t>数量</w:t>
            </w:r>
          </w:p>
        </w:tc>
      </w:tr>
      <w:tr w14:paraId="73B0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5CBD3CF3">
            <w:pPr>
              <w:jc w:val="center"/>
              <w:rPr>
                <w:rFonts w:hint="eastAsia" w:hAnsi="宋体" w:cs="宋体"/>
                <w:color w:val="auto"/>
                <w:sz w:val="24"/>
                <w:szCs w:val="24"/>
              </w:rPr>
            </w:pPr>
            <w:r>
              <w:rPr>
                <w:rFonts w:hint="eastAsia" w:hAnsi="宋体" w:cs="宋体"/>
                <w:color w:val="auto"/>
                <w:sz w:val="24"/>
                <w:szCs w:val="24"/>
              </w:rPr>
              <w:t>1</w:t>
            </w:r>
          </w:p>
        </w:tc>
        <w:tc>
          <w:tcPr>
            <w:tcW w:w="5125" w:type="dxa"/>
            <w:gridSpan w:val="4"/>
            <w:shd w:val="clear" w:color="auto" w:fill="auto"/>
            <w:noWrap w:val="0"/>
            <w:tcMar>
              <w:left w:w="108" w:type="dxa"/>
              <w:right w:w="108" w:type="dxa"/>
            </w:tcMar>
            <w:vAlign w:val="center"/>
          </w:tcPr>
          <w:p w14:paraId="16DA3A6D">
            <w:pPr>
              <w:jc w:val="center"/>
              <w:rPr>
                <w:rFonts w:hAnsi="宋体" w:cs="宋体"/>
                <w:color w:val="auto"/>
                <w:sz w:val="24"/>
                <w:szCs w:val="24"/>
              </w:rPr>
            </w:pPr>
          </w:p>
        </w:tc>
        <w:tc>
          <w:tcPr>
            <w:tcW w:w="1712" w:type="dxa"/>
            <w:gridSpan w:val="2"/>
            <w:shd w:val="clear" w:color="auto" w:fill="auto"/>
            <w:noWrap w:val="0"/>
            <w:tcMar>
              <w:left w:w="108" w:type="dxa"/>
              <w:right w:w="108" w:type="dxa"/>
            </w:tcMar>
            <w:vAlign w:val="center"/>
          </w:tcPr>
          <w:p w14:paraId="24AA5BA0">
            <w:pPr>
              <w:jc w:val="center"/>
              <w:rPr>
                <w:rFonts w:hAnsi="宋体" w:cs="宋体"/>
                <w:color w:val="auto"/>
                <w:sz w:val="24"/>
                <w:szCs w:val="24"/>
              </w:rPr>
            </w:pPr>
          </w:p>
        </w:tc>
        <w:tc>
          <w:tcPr>
            <w:tcW w:w="1570" w:type="dxa"/>
            <w:shd w:val="clear" w:color="auto" w:fill="auto"/>
            <w:noWrap w:val="0"/>
            <w:tcMar>
              <w:left w:w="108" w:type="dxa"/>
              <w:right w:w="108" w:type="dxa"/>
            </w:tcMar>
            <w:vAlign w:val="center"/>
          </w:tcPr>
          <w:p w14:paraId="0557B405">
            <w:pPr>
              <w:jc w:val="center"/>
              <w:rPr>
                <w:rFonts w:hAnsi="宋体" w:cs="宋体"/>
                <w:color w:val="auto"/>
                <w:sz w:val="24"/>
                <w:szCs w:val="24"/>
              </w:rPr>
            </w:pPr>
            <w:r>
              <w:rPr>
                <w:rFonts w:hAnsi="宋体" w:cs="宋体"/>
                <w:color w:val="auto"/>
                <w:sz w:val="24"/>
                <w:szCs w:val="24"/>
              </w:rPr>
              <w:t>　</w:t>
            </w:r>
          </w:p>
        </w:tc>
      </w:tr>
      <w:tr w14:paraId="0645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3564D036">
            <w:pPr>
              <w:jc w:val="center"/>
              <w:rPr>
                <w:rFonts w:hint="eastAsia" w:hAnsi="宋体" w:cs="宋体"/>
                <w:color w:val="auto"/>
                <w:sz w:val="24"/>
                <w:szCs w:val="24"/>
              </w:rPr>
            </w:pPr>
            <w:r>
              <w:rPr>
                <w:rFonts w:hint="eastAsia" w:hAnsi="宋体" w:cs="宋体"/>
                <w:color w:val="auto"/>
                <w:sz w:val="24"/>
                <w:szCs w:val="24"/>
              </w:rPr>
              <w:t>2</w:t>
            </w:r>
          </w:p>
        </w:tc>
        <w:tc>
          <w:tcPr>
            <w:tcW w:w="5125" w:type="dxa"/>
            <w:gridSpan w:val="4"/>
            <w:shd w:val="clear" w:color="auto" w:fill="auto"/>
            <w:noWrap w:val="0"/>
            <w:tcMar>
              <w:left w:w="108" w:type="dxa"/>
              <w:right w:w="108" w:type="dxa"/>
            </w:tcMar>
            <w:vAlign w:val="center"/>
          </w:tcPr>
          <w:p w14:paraId="0F8926A6">
            <w:pPr>
              <w:jc w:val="center"/>
              <w:rPr>
                <w:rFonts w:hAnsi="宋体" w:cs="宋体"/>
                <w:color w:val="auto"/>
                <w:sz w:val="24"/>
                <w:szCs w:val="24"/>
              </w:rPr>
            </w:pPr>
          </w:p>
        </w:tc>
        <w:tc>
          <w:tcPr>
            <w:tcW w:w="1712" w:type="dxa"/>
            <w:gridSpan w:val="2"/>
            <w:shd w:val="clear" w:color="auto" w:fill="auto"/>
            <w:noWrap w:val="0"/>
            <w:tcMar>
              <w:left w:w="108" w:type="dxa"/>
              <w:right w:w="108" w:type="dxa"/>
            </w:tcMar>
            <w:vAlign w:val="center"/>
          </w:tcPr>
          <w:p w14:paraId="37D88558">
            <w:pPr>
              <w:jc w:val="center"/>
              <w:rPr>
                <w:rFonts w:hAnsi="宋体" w:cs="宋体"/>
                <w:color w:val="auto"/>
                <w:sz w:val="24"/>
                <w:szCs w:val="24"/>
              </w:rPr>
            </w:pPr>
          </w:p>
        </w:tc>
        <w:tc>
          <w:tcPr>
            <w:tcW w:w="1570" w:type="dxa"/>
            <w:shd w:val="clear" w:color="auto" w:fill="auto"/>
            <w:noWrap w:val="0"/>
            <w:tcMar>
              <w:left w:w="108" w:type="dxa"/>
              <w:right w:w="108" w:type="dxa"/>
            </w:tcMar>
            <w:vAlign w:val="center"/>
          </w:tcPr>
          <w:p w14:paraId="65217A66">
            <w:pPr>
              <w:jc w:val="center"/>
              <w:rPr>
                <w:rFonts w:hAnsi="宋体" w:cs="宋体"/>
                <w:color w:val="auto"/>
                <w:sz w:val="24"/>
                <w:szCs w:val="24"/>
              </w:rPr>
            </w:pPr>
          </w:p>
        </w:tc>
      </w:tr>
      <w:tr w14:paraId="5CD0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6D922145">
            <w:pPr>
              <w:jc w:val="center"/>
              <w:rPr>
                <w:rFonts w:hint="eastAsia" w:hAnsi="宋体" w:cs="宋体"/>
                <w:color w:val="auto"/>
                <w:sz w:val="24"/>
                <w:szCs w:val="24"/>
              </w:rPr>
            </w:pPr>
            <w:r>
              <w:rPr>
                <w:rFonts w:hint="eastAsia" w:hAnsi="宋体" w:cs="宋体"/>
                <w:color w:val="auto"/>
                <w:sz w:val="24"/>
                <w:szCs w:val="24"/>
              </w:rPr>
              <w:t>3</w:t>
            </w:r>
          </w:p>
        </w:tc>
        <w:tc>
          <w:tcPr>
            <w:tcW w:w="5125" w:type="dxa"/>
            <w:gridSpan w:val="4"/>
            <w:shd w:val="clear" w:color="auto" w:fill="auto"/>
            <w:noWrap w:val="0"/>
            <w:tcMar>
              <w:left w:w="108" w:type="dxa"/>
              <w:right w:w="108" w:type="dxa"/>
            </w:tcMar>
            <w:vAlign w:val="center"/>
          </w:tcPr>
          <w:p w14:paraId="42248857">
            <w:pPr>
              <w:jc w:val="center"/>
              <w:rPr>
                <w:rFonts w:hAnsi="宋体" w:cs="宋体"/>
                <w:color w:val="auto"/>
                <w:sz w:val="24"/>
                <w:szCs w:val="24"/>
              </w:rPr>
            </w:pPr>
          </w:p>
        </w:tc>
        <w:tc>
          <w:tcPr>
            <w:tcW w:w="1712" w:type="dxa"/>
            <w:gridSpan w:val="2"/>
            <w:shd w:val="clear" w:color="auto" w:fill="auto"/>
            <w:noWrap w:val="0"/>
            <w:tcMar>
              <w:left w:w="108" w:type="dxa"/>
              <w:right w:w="108" w:type="dxa"/>
            </w:tcMar>
            <w:vAlign w:val="center"/>
          </w:tcPr>
          <w:p w14:paraId="375BF155">
            <w:pPr>
              <w:jc w:val="center"/>
              <w:rPr>
                <w:rFonts w:hAnsi="宋体" w:cs="宋体"/>
                <w:color w:val="auto"/>
                <w:sz w:val="24"/>
                <w:szCs w:val="24"/>
              </w:rPr>
            </w:pPr>
          </w:p>
        </w:tc>
        <w:tc>
          <w:tcPr>
            <w:tcW w:w="1570" w:type="dxa"/>
            <w:shd w:val="clear" w:color="auto" w:fill="auto"/>
            <w:noWrap w:val="0"/>
            <w:tcMar>
              <w:left w:w="108" w:type="dxa"/>
              <w:right w:w="108" w:type="dxa"/>
            </w:tcMar>
            <w:vAlign w:val="center"/>
          </w:tcPr>
          <w:p w14:paraId="624BA07C">
            <w:pPr>
              <w:jc w:val="center"/>
              <w:rPr>
                <w:rFonts w:hAnsi="宋体" w:cs="宋体"/>
                <w:color w:val="auto"/>
                <w:sz w:val="24"/>
                <w:szCs w:val="24"/>
              </w:rPr>
            </w:pPr>
          </w:p>
        </w:tc>
      </w:tr>
      <w:tr w14:paraId="6450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0824CEAD">
            <w:pPr>
              <w:jc w:val="center"/>
              <w:rPr>
                <w:rFonts w:hint="eastAsia" w:hAnsi="宋体" w:cs="宋体"/>
                <w:color w:val="auto"/>
                <w:sz w:val="24"/>
                <w:szCs w:val="24"/>
              </w:rPr>
            </w:pPr>
            <w:r>
              <w:rPr>
                <w:rFonts w:hint="eastAsia" w:hAnsi="宋体" w:cs="宋体"/>
                <w:color w:val="auto"/>
                <w:sz w:val="24"/>
                <w:szCs w:val="24"/>
              </w:rPr>
              <w:t>...</w:t>
            </w:r>
          </w:p>
        </w:tc>
        <w:tc>
          <w:tcPr>
            <w:tcW w:w="5125" w:type="dxa"/>
            <w:gridSpan w:val="4"/>
            <w:shd w:val="clear" w:color="auto" w:fill="auto"/>
            <w:noWrap w:val="0"/>
            <w:tcMar>
              <w:left w:w="108" w:type="dxa"/>
              <w:right w:w="108" w:type="dxa"/>
            </w:tcMar>
            <w:vAlign w:val="center"/>
          </w:tcPr>
          <w:p w14:paraId="6D22B6D5">
            <w:pPr>
              <w:jc w:val="center"/>
              <w:rPr>
                <w:rFonts w:hAnsi="宋体" w:cs="宋体"/>
                <w:color w:val="auto"/>
                <w:sz w:val="24"/>
                <w:szCs w:val="24"/>
              </w:rPr>
            </w:pPr>
          </w:p>
        </w:tc>
        <w:tc>
          <w:tcPr>
            <w:tcW w:w="1712" w:type="dxa"/>
            <w:gridSpan w:val="2"/>
            <w:shd w:val="clear" w:color="auto" w:fill="auto"/>
            <w:noWrap w:val="0"/>
            <w:tcMar>
              <w:left w:w="108" w:type="dxa"/>
              <w:right w:w="108" w:type="dxa"/>
            </w:tcMar>
            <w:vAlign w:val="center"/>
          </w:tcPr>
          <w:p w14:paraId="0D3863C3">
            <w:pPr>
              <w:jc w:val="center"/>
              <w:rPr>
                <w:rFonts w:hAnsi="宋体" w:cs="宋体"/>
                <w:color w:val="auto"/>
                <w:sz w:val="24"/>
                <w:szCs w:val="24"/>
              </w:rPr>
            </w:pPr>
          </w:p>
        </w:tc>
        <w:tc>
          <w:tcPr>
            <w:tcW w:w="1570" w:type="dxa"/>
            <w:shd w:val="clear" w:color="auto" w:fill="auto"/>
            <w:noWrap w:val="0"/>
            <w:tcMar>
              <w:left w:w="108" w:type="dxa"/>
              <w:right w:w="108" w:type="dxa"/>
            </w:tcMar>
            <w:vAlign w:val="center"/>
          </w:tcPr>
          <w:p w14:paraId="03487C6D">
            <w:pPr>
              <w:jc w:val="center"/>
              <w:rPr>
                <w:rFonts w:hAnsi="宋体" w:cs="宋体"/>
                <w:color w:val="auto"/>
                <w:sz w:val="24"/>
                <w:szCs w:val="24"/>
              </w:rPr>
            </w:pPr>
            <w:r>
              <w:rPr>
                <w:rFonts w:hAnsi="宋体" w:cs="宋体"/>
                <w:color w:val="auto"/>
                <w:sz w:val="24"/>
                <w:szCs w:val="24"/>
              </w:rPr>
              <w:t>　</w:t>
            </w:r>
          </w:p>
        </w:tc>
      </w:tr>
      <w:tr w14:paraId="5230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037" w:hRule="atLeast"/>
        </w:trPr>
        <w:tc>
          <w:tcPr>
            <w:tcW w:w="701" w:type="dxa"/>
            <w:shd w:val="clear" w:color="auto" w:fill="auto"/>
            <w:noWrap w:val="0"/>
            <w:tcMar>
              <w:left w:w="108" w:type="dxa"/>
              <w:right w:w="108" w:type="dxa"/>
            </w:tcMar>
            <w:vAlign w:val="center"/>
          </w:tcPr>
          <w:p w14:paraId="12E8323D">
            <w:pPr>
              <w:ind w:left="8" w:hanging="94"/>
              <w:jc w:val="center"/>
              <w:rPr>
                <w:rFonts w:hint="eastAsia" w:hAnsi="宋体" w:cs="宋体"/>
                <w:color w:val="auto"/>
                <w:sz w:val="24"/>
                <w:szCs w:val="24"/>
              </w:rPr>
            </w:pPr>
            <w:r>
              <w:rPr>
                <w:rFonts w:hint="eastAsia" w:hAnsi="宋体" w:cs="宋体"/>
                <w:color w:val="auto"/>
                <w:sz w:val="24"/>
                <w:szCs w:val="24"/>
              </w:rPr>
              <w:t>注意：</w:t>
            </w:r>
          </w:p>
        </w:tc>
        <w:tc>
          <w:tcPr>
            <w:tcW w:w="8407" w:type="dxa"/>
            <w:gridSpan w:val="7"/>
            <w:shd w:val="clear" w:color="auto" w:fill="auto"/>
            <w:noWrap w:val="0"/>
            <w:tcMar>
              <w:left w:w="108" w:type="dxa"/>
              <w:right w:w="108" w:type="dxa"/>
            </w:tcMar>
            <w:vAlign w:val="center"/>
          </w:tcPr>
          <w:p w14:paraId="2276CCD2">
            <w:pPr>
              <w:ind w:firstLine="480"/>
              <w:rPr>
                <w:rFonts w:hint="eastAsia" w:hAnsi="宋体" w:cs="宋体"/>
                <w:color w:val="auto"/>
                <w:sz w:val="24"/>
                <w:szCs w:val="24"/>
              </w:rPr>
            </w:pPr>
            <w:r>
              <w:rPr>
                <w:rFonts w:hint="eastAsia" w:hAnsi="宋体" w:cs="宋体"/>
                <w:color w:val="auto"/>
                <w:sz w:val="24"/>
                <w:szCs w:val="24"/>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2883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1120" w:hRule="atLeast"/>
        </w:trPr>
        <w:tc>
          <w:tcPr>
            <w:tcW w:w="2207" w:type="dxa"/>
            <w:gridSpan w:val="2"/>
            <w:shd w:val="clear" w:color="auto" w:fill="auto"/>
            <w:noWrap w:val="0"/>
            <w:tcMar>
              <w:left w:w="108" w:type="dxa"/>
              <w:right w:w="108" w:type="dxa"/>
            </w:tcMar>
            <w:vAlign w:val="center"/>
          </w:tcPr>
          <w:p w14:paraId="3074F0EA">
            <w:pPr>
              <w:jc w:val="both"/>
              <w:rPr>
                <w:rFonts w:hint="eastAsia" w:hAnsi="宋体" w:cs="宋体"/>
                <w:color w:val="auto"/>
                <w:sz w:val="24"/>
                <w:szCs w:val="24"/>
              </w:rPr>
            </w:pPr>
            <w:r>
              <w:rPr>
                <w:rFonts w:hint="eastAsia" w:hAnsi="宋体" w:cs="宋体"/>
                <w:color w:val="auto"/>
                <w:sz w:val="24"/>
                <w:szCs w:val="24"/>
              </w:rPr>
              <w:t>接收原件经办人(招标代理)：</w:t>
            </w:r>
          </w:p>
        </w:tc>
        <w:tc>
          <w:tcPr>
            <w:tcW w:w="1994" w:type="dxa"/>
            <w:gridSpan w:val="2"/>
            <w:shd w:val="clear" w:color="auto" w:fill="auto"/>
            <w:noWrap w:val="0"/>
            <w:tcMar>
              <w:left w:w="108" w:type="dxa"/>
              <w:right w:w="108" w:type="dxa"/>
            </w:tcMar>
            <w:vAlign w:val="center"/>
          </w:tcPr>
          <w:p w14:paraId="7039FF5D">
            <w:pPr>
              <w:jc w:val="center"/>
              <w:rPr>
                <w:rFonts w:hint="eastAsia" w:hAnsi="宋体" w:cs="宋体"/>
                <w:color w:val="auto"/>
                <w:sz w:val="24"/>
                <w:szCs w:val="24"/>
              </w:rPr>
            </w:pPr>
          </w:p>
        </w:tc>
        <w:tc>
          <w:tcPr>
            <w:tcW w:w="1625" w:type="dxa"/>
            <w:shd w:val="clear" w:color="auto" w:fill="auto"/>
            <w:noWrap w:val="0"/>
            <w:tcMar>
              <w:left w:w="108" w:type="dxa"/>
              <w:right w:w="108" w:type="dxa"/>
            </w:tcMar>
            <w:vAlign w:val="center"/>
          </w:tcPr>
          <w:p w14:paraId="6CFCB42E">
            <w:pPr>
              <w:jc w:val="center"/>
              <w:rPr>
                <w:rFonts w:hint="eastAsia" w:hAnsi="宋体" w:cs="宋体"/>
                <w:color w:val="auto"/>
                <w:sz w:val="24"/>
                <w:szCs w:val="24"/>
              </w:rPr>
            </w:pPr>
            <w:r>
              <w:rPr>
                <w:rFonts w:hint="eastAsia" w:hAnsi="宋体" w:cs="宋体"/>
                <w:color w:val="auto"/>
                <w:sz w:val="24"/>
                <w:szCs w:val="24"/>
              </w:rPr>
              <w:t>接收时间：</w:t>
            </w:r>
          </w:p>
        </w:tc>
        <w:tc>
          <w:tcPr>
            <w:tcW w:w="3282" w:type="dxa"/>
            <w:gridSpan w:val="3"/>
            <w:shd w:val="clear" w:color="auto" w:fill="auto"/>
            <w:noWrap w:val="0"/>
            <w:tcMar>
              <w:left w:w="108" w:type="dxa"/>
              <w:right w:w="108" w:type="dxa"/>
            </w:tcMar>
            <w:vAlign w:val="center"/>
          </w:tcPr>
          <w:p w14:paraId="5F3DDF19">
            <w:pPr>
              <w:ind w:firstLine="720" w:firstLineChars="300"/>
              <w:jc w:val="left"/>
              <w:rPr>
                <w:rFonts w:hint="eastAsia" w:hAnsi="宋体" w:cs="宋体"/>
                <w:color w:val="auto"/>
                <w:sz w:val="24"/>
                <w:szCs w:val="24"/>
              </w:rPr>
            </w:pPr>
            <w:r>
              <w:rPr>
                <w:rFonts w:hint="eastAsia" w:hAnsi="宋体" w:cs="宋体"/>
                <w:color w:val="auto"/>
                <w:sz w:val="24"/>
                <w:szCs w:val="24"/>
              </w:rPr>
              <w:t>年   月   日   时  分</w:t>
            </w:r>
          </w:p>
        </w:tc>
      </w:tr>
      <w:tr w14:paraId="03E3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990" w:hRule="atLeast"/>
        </w:trPr>
        <w:tc>
          <w:tcPr>
            <w:tcW w:w="2207" w:type="dxa"/>
            <w:gridSpan w:val="2"/>
            <w:shd w:val="clear" w:color="auto" w:fill="auto"/>
            <w:noWrap w:val="0"/>
            <w:tcMar>
              <w:left w:w="108" w:type="dxa"/>
              <w:right w:w="108" w:type="dxa"/>
            </w:tcMar>
            <w:vAlign w:val="center"/>
          </w:tcPr>
          <w:p w14:paraId="50C35FD0">
            <w:pPr>
              <w:jc w:val="center"/>
              <w:rPr>
                <w:rFonts w:hint="eastAsia" w:hAnsi="宋体" w:cs="宋体"/>
                <w:color w:val="auto"/>
                <w:sz w:val="24"/>
                <w:szCs w:val="24"/>
              </w:rPr>
            </w:pPr>
            <w:r>
              <w:rPr>
                <w:rFonts w:hint="eastAsia" w:hAnsi="宋体" w:cs="宋体"/>
                <w:color w:val="auto"/>
                <w:sz w:val="24"/>
                <w:szCs w:val="24"/>
              </w:rPr>
              <w:t>退还原件接收人(投标人)：</w:t>
            </w:r>
          </w:p>
        </w:tc>
        <w:tc>
          <w:tcPr>
            <w:tcW w:w="1994" w:type="dxa"/>
            <w:gridSpan w:val="2"/>
            <w:shd w:val="clear" w:color="auto" w:fill="auto"/>
            <w:noWrap w:val="0"/>
            <w:tcMar>
              <w:left w:w="108" w:type="dxa"/>
              <w:right w:w="108" w:type="dxa"/>
            </w:tcMar>
            <w:vAlign w:val="center"/>
          </w:tcPr>
          <w:p w14:paraId="2E306509">
            <w:pPr>
              <w:jc w:val="center"/>
              <w:rPr>
                <w:rFonts w:hint="eastAsia" w:hAnsi="宋体" w:cs="宋体"/>
                <w:color w:val="auto"/>
                <w:sz w:val="24"/>
                <w:szCs w:val="24"/>
              </w:rPr>
            </w:pPr>
          </w:p>
        </w:tc>
        <w:tc>
          <w:tcPr>
            <w:tcW w:w="1625" w:type="dxa"/>
            <w:shd w:val="clear" w:color="auto" w:fill="auto"/>
            <w:noWrap w:val="0"/>
            <w:tcMar>
              <w:left w:w="108" w:type="dxa"/>
              <w:right w:w="108" w:type="dxa"/>
            </w:tcMar>
            <w:vAlign w:val="center"/>
          </w:tcPr>
          <w:p w14:paraId="330B90B6">
            <w:pPr>
              <w:jc w:val="center"/>
              <w:rPr>
                <w:rFonts w:hint="eastAsia" w:hAnsi="宋体" w:cs="宋体"/>
                <w:color w:val="auto"/>
                <w:sz w:val="24"/>
                <w:szCs w:val="24"/>
              </w:rPr>
            </w:pPr>
            <w:r>
              <w:rPr>
                <w:rFonts w:hint="eastAsia" w:hAnsi="宋体" w:cs="宋体"/>
                <w:color w:val="auto"/>
                <w:sz w:val="24"/>
                <w:szCs w:val="24"/>
              </w:rPr>
              <w:t>退还时间：</w:t>
            </w:r>
          </w:p>
        </w:tc>
        <w:tc>
          <w:tcPr>
            <w:tcW w:w="3282" w:type="dxa"/>
            <w:gridSpan w:val="3"/>
            <w:shd w:val="clear" w:color="auto" w:fill="auto"/>
            <w:noWrap w:val="0"/>
            <w:tcMar>
              <w:left w:w="108" w:type="dxa"/>
              <w:right w:w="108" w:type="dxa"/>
            </w:tcMar>
            <w:vAlign w:val="center"/>
          </w:tcPr>
          <w:p w14:paraId="1B2E0C0D">
            <w:pPr>
              <w:ind w:firstLine="720" w:firstLineChars="300"/>
              <w:jc w:val="left"/>
              <w:rPr>
                <w:rFonts w:hint="eastAsia" w:hAnsi="宋体" w:cs="宋体"/>
                <w:color w:val="auto"/>
                <w:sz w:val="24"/>
                <w:szCs w:val="24"/>
              </w:rPr>
            </w:pPr>
            <w:r>
              <w:rPr>
                <w:rFonts w:hint="eastAsia" w:hAnsi="宋体" w:cs="宋体"/>
                <w:color w:val="auto"/>
                <w:sz w:val="24"/>
                <w:szCs w:val="24"/>
              </w:rPr>
              <w:t>年   月   日   时   分</w:t>
            </w:r>
          </w:p>
        </w:tc>
      </w:tr>
    </w:tbl>
    <w:p w14:paraId="2043B9AC">
      <w:pPr>
        <w:bidi w:val="0"/>
        <w:rPr>
          <w:color w:val="auto"/>
        </w:rPr>
      </w:pPr>
    </w:p>
    <w:p w14:paraId="59158BD3">
      <w:pPr>
        <w:rPr>
          <w:color w:val="auto"/>
        </w:rPr>
      </w:pPr>
    </w:p>
    <w:p w14:paraId="65603D6D">
      <w:pPr>
        <w:bidi w:val="0"/>
        <w:rPr>
          <w:color w:val="auto"/>
        </w:rPr>
      </w:pPr>
    </w:p>
    <w:p w14:paraId="2B3640DE">
      <w:pPr>
        <w:bidi w:val="0"/>
        <w:rPr>
          <w:color w:val="auto"/>
        </w:rPr>
      </w:pPr>
    </w:p>
    <w:p w14:paraId="1E5C483D">
      <w:pPr>
        <w:pStyle w:val="4"/>
        <w:bidi w:val="0"/>
        <w:rPr>
          <w:rFonts w:hint="default" w:ascii="宋体" w:hAnsi="Times New Roman" w:eastAsia="宋体" w:cs="Times New Roman"/>
          <w:b/>
          <w:bCs/>
          <w:color w:val="auto"/>
          <w:lang w:val="en-US" w:eastAsia="zh-CN"/>
        </w:rPr>
      </w:pPr>
      <w:bookmarkStart w:id="366" w:name="_Toc26582"/>
      <w:bookmarkStart w:id="367" w:name="_Toc18434"/>
      <w:bookmarkStart w:id="368" w:name="_Toc20950"/>
      <w:r>
        <w:rPr>
          <w:rFonts w:hint="eastAsia" w:ascii="宋体" w:hAnsi="Times New Roman" w:eastAsia="宋体" w:cs="Times New Roman"/>
          <w:b/>
          <w:bCs/>
          <w:color w:val="auto"/>
          <w:lang w:val="en-US" w:eastAsia="zh-CN"/>
        </w:rPr>
        <w:t>格式十四 定标因素评审资料</w:t>
      </w:r>
      <w:bookmarkEnd w:id="366"/>
      <w:bookmarkEnd w:id="367"/>
      <w:bookmarkEnd w:id="368"/>
    </w:p>
    <w:p w14:paraId="24D780F8">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eastAsia="zh-CN"/>
        </w:rPr>
        <w:t>定标因素评审资料</w:t>
      </w:r>
    </w:p>
    <w:p w14:paraId="5DDF89F2">
      <w:pPr>
        <w:jc w:val="left"/>
        <w:rPr>
          <w:rFonts w:hint="eastAsia" w:ascii="宋体" w:hAnsi="宋体" w:eastAsia="宋体" w:cs="宋体"/>
          <w:color w:val="auto"/>
          <w:sz w:val="24"/>
          <w:highlight w:val="none"/>
          <w:lang w:eastAsia="zh-CN"/>
        </w:rPr>
      </w:pPr>
    </w:p>
    <w:p w14:paraId="430FF920">
      <w:pPr>
        <w:bidi w:val="0"/>
        <w:ind w:firstLine="480" w:firstLineChars="200"/>
        <w:rPr>
          <w:rFonts w:hint="eastAsia"/>
          <w:color w:val="auto"/>
        </w:rPr>
      </w:pPr>
      <w:r>
        <w:rPr>
          <w:rFonts w:hint="eastAsia" w:ascii="宋体" w:hAnsi="宋体" w:eastAsia="宋体" w:cs="宋体"/>
          <w:b w:val="0"/>
          <w:bCs w:val="0"/>
          <w:color w:val="auto"/>
          <w:sz w:val="24"/>
          <w:szCs w:val="24"/>
          <w:highlight w:val="none"/>
          <w:lang w:val="en-US" w:eastAsia="zh-CN"/>
        </w:rPr>
        <w:t>投标人根据“</w:t>
      </w:r>
      <w:r>
        <w:rPr>
          <w:rFonts w:hint="eastAsia" w:ascii="宋体" w:hAnsi="宋体" w:eastAsia="宋体" w:cs="宋体"/>
          <w:b w:val="0"/>
          <w:bCs w:val="0"/>
          <w:color w:val="auto"/>
          <w:sz w:val="24"/>
          <w:szCs w:val="24"/>
          <w:highlight w:val="none"/>
        </w:rPr>
        <w:t>第</w:t>
      </w:r>
      <w:r>
        <w:rPr>
          <w:rFonts w:hint="eastAsia" w:ascii="宋体" w:hAnsi="宋体" w:eastAsia="宋体" w:cs="宋体"/>
          <w:b w:val="0"/>
          <w:bCs w:val="0"/>
          <w:color w:val="auto"/>
          <w:sz w:val="24"/>
          <w:szCs w:val="24"/>
          <w:highlight w:val="none"/>
          <w:lang w:val="en-US" w:eastAsia="zh-CN"/>
        </w:rPr>
        <w:t>一</w:t>
      </w:r>
      <w:r>
        <w:rPr>
          <w:rFonts w:hint="eastAsia" w:ascii="宋体" w:hAnsi="宋体" w:eastAsia="宋体" w:cs="宋体"/>
          <w:b w:val="0"/>
          <w:bCs w:val="0"/>
          <w:color w:val="auto"/>
          <w:sz w:val="24"/>
          <w:szCs w:val="24"/>
          <w:highlight w:val="none"/>
        </w:rPr>
        <w:t>章</w:t>
      </w:r>
      <w:r>
        <w:rPr>
          <w:rFonts w:hint="eastAsia" w:ascii="宋体" w:hAnsi="宋体" w:eastAsia="宋体" w:cs="宋体"/>
          <w:b w:val="0"/>
          <w:bCs w:val="0"/>
          <w:color w:val="auto"/>
          <w:sz w:val="24"/>
          <w:szCs w:val="24"/>
          <w:highlight w:val="none"/>
          <w:lang w:val="en-US" w:eastAsia="zh-CN"/>
        </w:rPr>
        <w:t xml:space="preserve"> 第五节 定标规定及细则”载明的</w:t>
      </w:r>
      <w:r>
        <w:rPr>
          <w:rFonts w:hint="eastAsia" w:ascii="宋体" w:hAnsi="宋体" w:eastAsia="宋体" w:cs="宋体"/>
          <w:b w:val="0"/>
          <w:bCs w:val="0"/>
          <w:color w:val="auto"/>
          <w:sz w:val="24"/>
          <w:szCs w:val="24"/>
          <w:highlight w:val="none"/>
          <w:lang w:eastAsia="zh-CN"/>
        </w:rPr>
        <w:t>定标因素，</w:t>
      </w:r>
      <w:r>
        <w:rPr>
          <w:rFonts w:hint="eastAsia" w:ascii="宋体" w:hAnsi="宋体" w:eastAsia="宋体" w:cs="宋体"/>
          <w:b w:val="0"/>
          <w:bCs w:val="0"/>
          <w:color w:val="auto"/>
          <w:sz w:val="24"/>
          <w:szCs w:val="24"/>
          <w:highlight w:val="none"/>
          <w:lang w:val="en-US" w:eastAsia="zh-CN"/>
        </w:rPr>
        <w:t>提交</w:t>
      </w:r>
      <w:r>
        <w:rPr>
          <w:rFonts w:hint="eastAsia" w:ascii="宋体" w:hAnsi="宋体" w:eastAsia="宋体" w:cs="宋体"/>
          <w:b w:val="0"/>
          <w:bCs w:val="0"/>
          <w:color w:val="auto"/>
          <w:sz w:val="24"/>
          <w:szCs w:val="24"/>
          <w:highlight w:val="none"/>
          <w:lang w:eastAsia="zh-CN"/>
        </w:rPr>
        <w:t>评审资料。</w:t>
      </w:r>
    </w:p>
    <w:p w14:paraId="7ADC733D">
      <w:pPr>
        <w:bidi w:val="0"/>
        <w:rPr>
          <w:color w:val="auto"/>
        </w:rPr>
      </w:pPr>
    </w:p>
    <w:p w14:paraId="62BBBD59">
      <w:pPr>
        <w:bidi w:val="0"/>
        <w:ind w:firstLine="482" w:firstLineChars="200"/>
        <w:rPr>
          <w:color w:val="auto"/>
        </w:rPr>
      </w:pPr>
      <w:r>
        <w:rPr>
          <w:rFonts w:hint="eastAsia" w:ascii="宋体" w:hAnsi="宋体" w:cs="宋体"/>
          <w:b/>
          <w:bCs/>
          <w:color w:val="auto"/>
          <w:sz w:val="24"/>
          <w:szCs w:val="24"/>
          <w:highlight w:val="none"/>
          <w:u w:val="single"/>
        </w:rPr>
        <w:t>注：为便于</w:t>
      </w:r>
      <w:r>
        <w:rPr>
          <w:rFonts w:hint="eastAsia" w:ascii="宋体" w:hAnsi="宋体" w:cs="宋体"/>
          <w:b/>
          <w:bCs/>
          <w:color w:val="auto"/>
          <w:sz w:val="24"/>
          <w:szCs w:val="24"/>
          <w:highlight w:val="none"/>
          <w:u w:val="single"/>
          <w:lang w:val="en-US" w:eastAsia="zh-CN"/>
        </w:rPr>
        <w:t>定标</w:t>
      </w:r>
      <w:r>
        <w:rPr>
          <w:rFonts w:hint="eastAsia" w:ascii="宋体" w:hAnsi="宋体" w:cs="宋体"/>
          <w:b/>
          <w:bCs/>
          <w:color w:val="auto"/>
          <w:sz w:val="24"/>
          <w:szCs w:val="24"/>
          <w:highlight w:val="none"/>
          <w:u w:val="single"/>
        </w:rPr>
        <w:t>委员会评审，投标人可自行编制目录并编制页码。</w:t>
      </w:r>
    </w:p>
    <w:p w14:paraId="5ABE802F">
      <w:pPr>
        <w:bidi w:val="0"/>
        <w:rPr>
          <w:color w:val="auto"/>
        </w:rPr>
      </w:pPr>
    </w:p>
    <w:p w14:paraId="52725042">
      <w:pPr>
        <w:bidi w:val="0"/>
        <w:rPr>
          <w:color w:val="auto"/>
        </w:rPr>
      </w:pPr>
    </w:p>
    <w:p w14:paraId="37C8388A">
      <w:pPr>
        <w:bidi w:val="0"/>
        <w:rPr>
          <w:color w:val="auto"/>
        </w:rPr>
      </w:pPr>
    </w:p>
    <w:p w14:paraId="11A8C02E">
      <w:pPr>
        <w:bidi w:val="0"/>
        <w:rPr>
          <w:color w:val="auto"/>
        </w:rPr>
      </w:pPr>
    </w:p>
    <w:p w14:paraId="2392D390">
      <w:pPr>
        <w:bidi w:val="0"/>
        <w:rPr>
          <w:color w:val="auto"/>
        </w:rPr>
      </w:pPr>
    </w:p>
    <w:p w14:paraId="6AC8BD70">
      <w:pPr>
        <w:bidi w:val="0"/>
        <w:rPr>
          <w:color w:val="auto"/>
        </w:rPr>
      </w:pPr>
    </w:p>
    <w:p w14:paraId="29FA3456">
      <w:pPr>
        <w:bidi w:val="0"/>
        <w:rPr>
          <w:color w:val="auto"/>
        </w:rPr>
      </w:pPr>
    </w:p>
    <w:p w14:paraId="6A29349A">
      <w:pPr>
        <w:bidi w:val="0"/>
        <w:rPr>
          <w:color w:val="auto"/>
        </w:rPr>
      </w:pPr>
    </w:p>
    <w:p w14:paraId="32CE6E86">
      <w:pPr>
        <w:bidi w:val="0"/>
        <w:rPr>
          <w:color w:val="auto"/>
        </w:rPr>
      </w:pPr>
    </w:p>
    <w:p w14:paraId="5E74C221">
      <w:pPr>
        <w:bidi w:val="0"/>
        <w:rPr>
          <w:color w:val="auto"/>
        </w:rPr>
      </w:pPr>
    </w:p>
    <w:p w14:paraId="4CF7A17E">
      <w:pPr>
        <w:bidi w:val="0"/>
        <w:rPr>
          <w:color w:val="auto"/>
        </w:rPr>
      </w:pPr>
    </w:p>
    <w:p w14:paraId="58D4A9FB">
      <w:pPr>
        <w:bidi w:val="0"/>
        <w:rPr>
          <w:color w:val="auto"/>
        </w:rPr>
      </w:pPr>
    </w:p>
    <w:p w14:paraId="46528A84">
      <w:pPr>
        <w:bidi w:val="0"/>
        <w:rPr>
          <w:color w:val="auto"/>
        </w:rPr>
      </w:pPr>
    </w:p>
    <w:p w14:paraId="5302C56F">
      <w:pPr>
        <w:bidi w:val="0"/>
        <w:rPr>
          <w:color w:val="auto"/>
        </w:rPr>
      </w:pPr>
    </w:p>
    <w:p w14:paraId="1CAB3E35">
      <w:pPr>
        <w:bidi w:val="0"/>
        <w:rPr>
          <w:color w:val="auto"/>
        </w:rPr>
      </w:pPr>
    </w:p>
    <w:p w14:paraId="365B93DB">
      <w:pPr>
        <w:bidi w:val="0"/>
        <w:rPr>
          <w:color w:val="auto"/>
        </w:rPr>
      </w:pPr>
    </w:p>
    <w:p w14:paraId="2B2AE304">
      <w:pPr>
        <w:bidi w:val="0"/>
        <w:rPr>
          <w:color w:val="auto"/>
        </w:rPr>
      </w:pPr>
    </w:p>
    <w:p w14:paraId="181109DD">
      <w:pPr>
        <w:bidi w:val="0"/>
        <w:rPr>
          <w:color w:val="auto"/>
        </w:rPr>
      </w:pPr>
    </w:p>
    <w:p w14:paraId="0357E4B1">
      <w:pPr>
        <w:bidi w:val="0"/>
        <w:rPr>
          <w:color w:val="auto"/>
        </w:rPr>
      </w:pPr>
    </w:p>
    <w:p w14:paraId="0CE5A8FC">
      <w:pPr>
        <w:bidi w:val="0"/>
        <w:rPr>
          <w:color w:val="auto"/>
        </w:rPr>
      </w:pPr>
    </w:p>
    <w:p w14:paraId="68831BDA">
      <w:pPr>
        <w:bidi w:val="0"/>
        <w:rPr>
          <w:color w:val="auto"/>
        </w:rPr>
      </w:pPr>
    </w:p>
    <w:p w14:paraId="05134154">
      <w:pPr>
        <w:bidi w:val="0"/>
        <w:rPr>
          <w:color w:val="auto"/>
        </w:rPr>
      </w:pPr>
    </w:p>
    <w:p w14:paraId="2E203DFC">
      <w:pPr>
        <w:bidi w:val="0"/>
        <w:rPr>
          <w:color w:val="auto"/>
        </w:rPr>
      </w:pPr>
    </w:p>
    <w:bookmarkEnd w:id="363"/>
    <w:bookmarkEnd w:id="364"/>
    <w:p w14:paraId="6FEFA5B3">
      <w:pPr>
        <w:pStyle w:val="148"/>
        <w:keepNext/>
        <w:keepLines/>
        <w:snapToGrid w:val="0"/>
        <w:spacing w:line="400" w:lineRule="exact"/>
        <w:jc w:val="center"/>
        <w:rPr>
          <w:rFonts w:ascii="宋体" w:hAnsi="宋体" w:cs="宋体"/>
          <w:b/>
          <w:color w:val="auto"/>
          <w:kern w:val="44"/>
          <w:sz w:val="32"/>
          <w:szCs w:val="22"/>
        </w:rPr>
      </w:pPr>
      <w:bookmarkStart w:id="369" w:name="_Toc137444778"/>
      <w:bookmarkStart w:id="370" w:name="_Toc14551"/>
      <w:bookmarkStart w:id="371" w:name="_Toc133160683"/>
      <w:bookmarkStart w:id="372" w:name="_Toc3174"/>
      <w:bookmarkStart w:id="373" w:name="_Toc132687128"/>
      <w:bookmarkStart w:id="374" w:name="_Toc13722"/>
      <w:bookmarkStart w:id="375" w:name="_Toc142468134"/>
      <w:bookmarkStart w:id="376" w:name="_Toc133815902"/>
      <w:bookmarkStart w:id="377" w:name="_Toc78794873"/>
      <w:r>
        <w:rPr>
          <w:rFonts w:hint="eastAsia" w:ascii="宋体" w:hAnsi="宋体" w:cs="宋体"/>
          <w:b/>
          <w:color w:val="auto"/>
          <w:kern w:val="44"/>
          <w:sz w:val="32"/>
          <w:szCs w:val="22"/>
        </w:rPr>
        <w:t>第六章 建设工程监理合同</w:t>
      </w:r>
      <w:bookmarkEnd w:id="369"/>
      <w:bookmarkEnd w:id="370"/>
      <w:bookmarkEnd w:id="371"/>
      <w:bookmarkEnd w:id="372"/>
      <w:bookmarkEnd w:id="373"/>
      <w:bookmarkEnd w:id="374"/>
      <w:bookmarkEnd w:id="375"/>
    </w:p>
    <w:p w14:paraId="489A5B59">
      <w:pPr>
        <w:wordWrap w:val="0"/>
        <w:adjustRightInd w:val="0"/>
        <w:snapToGrid w:val="0"/>
        <w:spacing w:before="360" w:beforeLines="150" w:line="400" w:lineRule="exact"/>
        <w:rPr>
          <w:rFonts w:hAnsi="宋体" w:cs="宋体"/>
          <w:color w:val="auto"/>
        </w:rPr>
      </w:pPr>
      <w:r>
        <w:rPr>
          <w:rFonts w:hint="eastAsia" w:hAnsi="宋体" w:cs="宋体"/>
          <w:snapToGrid w:val="0"/>
          <w:color w:val="auto"/>
          <w:kern w:val="0"/>
        </w:rPr>
        <w:t xml:space="preserve">    （略），</w:t>
      </w:r>
      <w:bookmarkEnd w:id="376"/>
      <w:bookmarkEnd w:id="377"/>
      <w:r>
        <w:rPr>
          <w:rFonts w:hint="eastAsia" w:hAnsi="宋体" w:cs="宋体"/>
          <w:snapToGrid w:val="0"/>
          <w:color w:val="auto"/>
          <w:kern w:val="0"/>
        </w:rPr>
        <w:t>按最新《建设工程监理合同（示范文本）》执行。</w:t>
      </w:r>
    </w:p>
    <w:p w14:paraId="6CF11764">
      <w:pPr>
        <w:pStyle w:val="9"/>
        <w:snapToGrid w:val="0"/>
        <w:spacing w:line="400" w:lineRule="exact"/>
        <w:rPr>
          <w:rFonts w:hAnsi="宋体" w:cs="宋体"/>
          <w:snapToGrid w:val="0"/>
          <w:color w:val="auto"/>
        </w:rPr>
      </w:pPr>
    </w:p>
    <w:p w14:paraId="05AE5769">
      <w:pPr>
        <w:pStyle w:val="71"/>
        <w:widowControl w:val="0"/>
        <w:wordWrap w:val="0"/>
        <w:adjustRightInd w:val="0"/>
        <w:snapToGrid w:val="0"/>
        <w:spacing w:line="400" w:lineRule="exact"/>
        <w:ind w:firstLine="0"/>
        <w:rPr>
          <w:rFonts w:hAnsi="宋体" w:cs="宋体"/>
          <w:snapToGrid w:val="0"/>
          <w:color w:val="auto"/>
          <w:sz w:val="21"/>
        </w:rPr>
      </w:pPr>
    </w:p>
    <w:sectPr>
      <w:footerReference r:id="rId7" w:type="default"/>
      <w:endnotePr>
        <w:numFmt w:val="decimal"/>
      </w:endnotePr>
      <w:pgSz w:w="11906" w:h="16838"/>
      <w:pgMar w:top="1134" w:right="1134" w:bottom="1134" w:left="1134" w:header="850" w:footer="850" w:gutter="0"/>
      <w:cols w:space="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D23B4">
    <w:pPr>
      <w:pStyle w:val="108"/>
      <w:pBdr>
        <w:between w:val="none" w:color="auto" w:sz="0" w:space="0"/>
      </w:pBdr>
      <w:tabs>
        <w:tab w:val="left" w:pos="4803"/>
        <w:tab w:val="clear" w:pos="4153"/>
      </w:tabs>
      <w:rPr>
        <w:rFonts w:hint="eastAsia"/>
      </w:rPr>
    </w:pPr>
    <w:r>
      <w:rPr>
        <w:rFonts w:hint="eastAsia"/>
      </w:rPr>
      <w:tab/>
    </w:r>
  </w:p>
  <w:p w14:paraId="3881DEF1">
    <w:pPr>
      <w:pStyle w:val="108"/>
      <w:pBdr>
        <w:between w:val="none" w:color="auto" w:sz="0" w:space="0"/>
      </w:pBd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ED75B">
    <w:pPr>
      <w:pStyle w:val="1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152400</wp:posOffset>
              </wp:positionV>
              <wp:extent cx="1828800" cy="304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304800"/>
                      </a:xfrm>
                      <a:prstGeom prst="rect">
                        <a:avLst/>
                      </a:prstGeom>
                      <a:noFill/>
                      <a:ln>
                        <a:noFill/>
                      </a:ln>
                    </wps:spPr>
                    <wps:txbx>
                      <w:txbxContent>
                        <w:p w14:paraId="6360097F">
                          <w:pPr>
                            <w:pStyle w:val="18"/>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wps:txbx>
                    <wps:bodyPr vert="horz" wrap="none" lIns="0" tIns="0" rIns="0" bIns="0" anchor="t" anchorCtr="0">
                      <a:noAutofit/>
                    </wps:bodyPr>
                  </wps:wsp>
                </a:graphicData>
              </a:graphic>
            </wp:anchor>
          </w:drawing>
        </mc:Choice>
        <mc:Fallback>
          <w:pict>
            <v:shape id="文本框 3" o:spid="_x0000_s1026" o:spt="202" type="#_x0000_t202" style="position:absolute;left:0pt;margin-top:12pt;height:24pt;width:144pt;mso-position-horizontal:center;mso-position-horizontal-relative:margin;mso-wrap-style:none;z-index:251662336;mso-width-relative:page;mso-height-relative:page;" filled="f" stroked="f" coordsize="21600,21600" o:gfxdata="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3fIz1AAAAAYBAAAPAAAAAAAAAAEA&#10;IAAAACIAAABkcnMvZG93bnJldi54bWxQSwECFAAUAAAACACHTuJAI5P579oBAACxAwAADgAAAAAA&#10;AAABACAAAAAjAQAAZHJzL2Uyb0RvYy54bWxQSwUGAAAAAAYABgBZAQAAbwUAAAAA&#10;">
              <v:fill on="f" focussize="0,0"/>
              <v:stroke on="f"/>
              <v:imagedata o:title=""/>
              <o:lock v:ext="edit" aspectratio="f"/>
              <v:textbox inset="0mm,0mm,0mm,0mm">
                <w:txbxContent>
                  <w:p w14:paraId="6360097F">
                    <w:pPr>
                      <w:pStyle w:val="18"/>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E6401">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7145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71450" cy="1828800"/>
                      </a:xfrm>
                      <a:prstGeom prst="rect">
                        <a:avLst/>
                      </a:prstGeom>
                      <a:noFill/>
                      <a:ln>
                        <a:noFill/>
                      </a:ln>
                    </wps:spPr>
                    <wps:txbx>
                      <w:txbxContent>
                        <w:p w14:paraId="75A73AE3">
                          <w:pPr>
                            <w:pStyle w:val="18"/>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wps:txbx>
                    <wps:bodyPr wrap="square" lIns="0" tIns="0" rIns="0" bIns="0">
                      <a:spAutoFit/>
                    </wps:bodyPr>
                  </wps:wsp>
                </a:graphicData>
              </a:graphic>
            </wp:anchor>
          </w:drawing>
        </mc:Choice>
        <mc:Fallback>
          <w:pict>
            <v:shape id="_x0000_s1026" o:spid="_x0000_s1026" o:spt="202" type="#_x0000_t202" style="position:absolute;left:0pt;margin-top:0pt;height:144pt;width:13.5pt;mso-position-horizontal:center;mso-position-horizontal-relative:margin;z-index:251661312;mso-width-relative:page;mso-height-relative:page;" filled="f" stroked="f" coordsize="21600,21600" o:gfxdata="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n/Uj20AAAAAQBAAAPAAAAAAAAAAEAIAAAACIAAABkcnMvZG93bnJldi54&#10;bWxQSwECFAAUAAAACACHTuJAg+W4xckBAACOAwAADgAAAAAAAAABACAAAAAfAQAAZHJzL2Uyb0Rv&#10;Yy54bWxQSwUGAAAAAAYABgBZAQAAWgUAAAAA&#10;">
              <v:fill on="f" focussize="0,0"/>
              <v:stroke on="f"/>
              <v:imagedata o:title=""/>
              <o:lock v:ext="edit" aspectratio="f"/>
              <v:textbox inset="0mm,0mm,0mm,0mm" style="mso-fit-shape-to-text:t;">
                <w:txbxContent>
                  <w:p w14:paraId="75A73AE3">
                    <w:pPr>
                      <w:pStyle w:val="18"/>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ZDA0NTY0Yzc5OGVjODYxNjc1ZjJjYjI0MTIwNjIifQ=="/>
  </w:docVars>
  <w:rsids>
    <w:rsidRoot w:val="00172A27"/>
    <w:rsid w:val="00041C36"/>
    <w:rsid w:val="00050F86"/>
    <w:rsid w:val="000C1D2D"/>
    <w:rsid w:val="00153E0E"/>
    <w:rsid w:val="00172A27"/>
    <w:rsid w:val="001F053E"/>
    <w:rsid w:val="002543A6"/>
    <w:rsid w:val="002A3912"/>
    <w:rsid w:val="002A7E8D"/>
    <w:rsid w:val="00410516"/>
    <w:rsid w:val="00484F5E"/>
    <w:rsid w:val="004B70BA"/>
    <w:rsid w:val="004D7577"/>
    <w:rsid w:val="00567655"/>
    <w:rsid w:val="00590B05"/>
    <w:rsid w:val="005B2D42"/>
    <w:rsid w:val="006E5B4D"/>
    <w:rsid w:val="00771397"/>
    <w:rsid w:val="00826BCD"/>
    <w:rsid w:val="008E4DA0"/>
    <w:rsid w:val="009329EC"/>
    <w:rsid w:val="00932BB8"/>
    <w:rsid w:val="00964E9C"/>
    <w:rsid w:val="00990279"/>
    <w:rsid w:val="00A110EA"/>
    <w:rsid w:val="00A32A2E"/>
    <w:rsid w:val="00A77565"/>
    <w:rsid w:val="00B5203F"/>
    <w:rsid w:val="00B640AC"/>
    <w:rsid w:val="00C04E46"/>
    <w:rsid w:val="00C933CE"/>
    <w:rsid w:val="00C970D2"/>
    <w:rsid w:val="00CB4415"/>
    <w:rsid w:val="00DA2408"/>
    <w:rsid w:val="00DC1846"/>
    <w:rsid w:val="00E40A50"/>
    <w:rsid w:val="00EF7950"/>
    <w:rsid w:val="00F214A7"/>
    <w:rsid w:val="00F679B3"/>
    <w:rsid w:val="0158531E"/>
    <w:rsid w:val="01AC7678"/>
    <w:rsid w:val="01AF70E0"/>
    <w:rsid w:val="01C427EB"/>
    <w:rsid w:val="01CF115D"/>
    <w:rsid w:val="01D07479"/>
    <w:rsid w:val="01D22CED"/>
    <w:rsid w:val="01DA01AC"/>
    <w:rsid w:val="01F86CD9"/>
    <w:rsid w:val="02647AB9"/>
    <w:rsid w:val="027C0AD0"/>
    <w:rsid w:val="02BB47BA"/>
    <w:rsid w:val="02BE191A"/>
    <w:rsid w:val="02D320E0"/>
    <w:rsid w:val="02E6644C"/>
    <w:rsid w:val="03280EF8"/>
    <w:rsid w:val="032B3195"/>
    <w:rsid w:val="03353615"/>
    <w:rsid w:val="03606DA8"/>
    <w:rsid w:val="03826431"/>
    <w:rsid w:val="03AA0611"/>
    <w:rsid w:val="03AE02E8"/>
    <w:rsid w:val="03B83805"/>
    <w:rsid w:val="0455083C"/>
    <w:rsid w:val="04780182"/>
    <w:rsid w:val="047C2ACE"/>
    <w:rsid w:val="04841E6C"/>
    <w:rsid w:val="048707A2"/>
    <w:rsid w:val="04D81F7C"/>
    <w:rsid w:val="0510677C"/>
    <w:rsid w:val="05D37647"/>
    <w:rsid w:val="06096CBB"/>
    <w:rsid w:val="06336531"/>
    <w:rsid w:val="0636289C"/>
    <w:rsid w:val="06372B69"/>
    <w:rsid w:val="06403908"/>
    <w:rsid w:val="06437A4D"/>
    <w:rsid w:val="064E157F"/>
    <w:rsid w:val="06685A39"/>
    <w:rsid w:val="066863D5"/>
    <w:rsid w:val="0680104B"/>
    <w:rsid w:val="06B12BCD"/>
    <w:rsid w:val="06BD5A5C"/>
    <w:rsid w:val="06CE69E4"/>
    <w:rsid w:val="06F44232"/>
    <w:rsid w:val="071A4FFB"/>
    <w:rsid w:val="072F60EA"/>
    <w:rsid w:val="073C1416"/>
    <w:rsid w:val="07626CD1"/>
    <w:rsid w:val="076349FE"/>
    <w:rsid w:val="07F654CB"/>
    <w:rsid w:val="07F90245"/>
    <w:rsid w:val="08077FE9"/>
    <w:rsid w:val="08432B8E"/>
    <w:rsid w:val="085D1A1C"/>
    <w:rsid w:val="086557B5"/>
    <w:rsid w:val="0872069D"/>
    <w:rsid w:val="08767FD2"/>
    <w:rsid w:val="087D7F38"/>
    <w:rsid w:val="091F1C1A"/>
    <w:rsid w:val="0930374A"/>
    <w:rsid w:val="09702125"/>
    <w:rsid w:val="09B41737"/>
    <w:rsid w:val="09CA2D09"/>
    <w:rsid w:val="09E65669"/>
    <w:rsid w:val="09EA5159"/>
    <w:rsid w:val="09F5235C"/>
    <w:rsid w:val="0A0E69FD"/>
    <w:rsid w:val="0A3E54A5"/>
    <w:rsid w:val="0A570314"/>
    <w:rsid w:val="0A6523F4"/>
    <w:rsid w:val="0A685FB5"/>
    <w:rsid w:val="0A740EC6"/>
    <w:rsid w:val="0A9F6084"/>
    <w:rsid w:val="0B4006EB"/>
    <w:rsid w:val="0B6C7DF0"/>
    <w:rsid w:val="0B914627"/>
    <w:rsid w:val="0B9B6EF0"/>
    <w:rsid w:val="0B9E10B5"/>
    <w:rsid w:val="0B9E1CB0"/>
    <w:rsid w:val="0BBC2A29"/>
    <w:rsid w:val="0BC47C2C"/>
    <w:rsid w:val="0C0D7AE6"/>
    <w:rsid w:val="0CA02447"/>
    <w:rsid w:val="0CA20070"/>
    <w:rsid w:val="0CAA4063"/>
    <w:rsid w:val="0CC7733C"/>
    <w:rsid w:val="0CC80FED"/>
    <w:rsid w:val="0CD32A34"/>
    <w:rsid w:val="0CF12128"/>
    <w:rsid w:val="0D140105"/>
    <w:rsid w:val="0D2B0D04"/>
    <w:rsid w:val="0D364445"/>
    <w:rsid w:val="0D7E1192"/>
    <w:rsid w:val="0DB82B2F"/>
    <w:rsid w:val="0E0322E5"/>
    <w:rsid w:val="0E650489"/>
    <w:rsid w:val="0E8273DD"/>
    <w:rsid w:val="0E947D89"/>
    <w:rsid w:val="0E954BA0"/>
    <w:rsid w:val="0EC544EB"/>
    <w:rsid w:val="0F177F3C"/>
    <w:rsid w:val="0F1E7653"/>
    <w:rsid w:val="0F287BA3"/>
    <w:rsid w:val="0F3925E0"/>
    <w:rsid w:val="0F3B1552"/>
    <w:rsid w:val="0F823F1F"/>
    <w:rsid w:val="0FA1224B"/>
    <w:rsid w:val="0FAB1B4B"/>
    <w:rsid w:val="0FC147F0"/>
    <w:rsid w:val="0FC83017"/>
    <w:rsid w:val="0FDE143F"/>
    <w:rsid w:val="0FED49BA"/>
    <w:rsid w:val="1060779A"/>
    <w:rsid w:val="106141B0"/>
    <w:rsid w:val="106F6EDC"/>
    <w:rsid w:val="10BB100E"/>
    <w:rsid w:val="10CF5BBB"/>
    <w:rsid w:val="10E072B6"/>
    <w:rsid w:val="10FB5335"/>
    <w:rsid w:val="10FD39C4"/>
    <w:rsid w:val="112D1D65"/>
    <w:rsid w:val="11303196"/>
    <w:rsid w:val="11360437"/>
    <w:rsid w:val="113B11BA"/>
    <w:rsid w:val="11515ABE"/>
    <w:rsid w:val="116021A5"/>
    <w:rsid w:val="11A42091"/>
    <w:rsid w:val="11D67B34"/>
    <w:rsid w:val="11F70077"/>
    <w:rsid w:val="11FE6FE0"/>
    <w:rsid w:val="121459A3"/>
    <w:rsid w:val="123A47A4"/>
    <w:rsid w:val="127C2803"/>
    <w:rsid w:val="127E10FD"/>
    <w:rsid w:val="12851648"/>
    <w:rsid w:val="128819B3"/>
    <w:rsid w:val="12884038"/>
    <w:rsid w:val="12C13398"/>
    <w:rsid w:val="12F876BF"/>
    <w:rsid w:val="13114669"/>
    <w:rsid w:val="132029E9"/>
    <w:rsid w:val="132F1E2E"/>
    <w:rsid w:val="13351019"/>
    <w:rsid w:val="13427C56"/>
    <w:rsid w:val="135B72ED"/>
    <w:rsid w:val="136C6CCA"/>
    <w:rsid w:val="13841C28"/>
    <w:rsid w:val="139A08A3"/>
    <w:rsid w:val="13B3480E"/>
    <w:rsid w:val="13BE434A"/>
    <w:rsid w:val="13C925E9"/>
    <w:rsid w:val="13D87533"/>
    <w:rsid w:val="13E55A7C"/>
    <w:rsid w:val="13ED238A"/>
    <w:rsid w:val="144D28BE"/>
    <w:rsid w:val="14A11363"/>
    <w:rsid w:val="14AD3C82"/>
    <w:rsid w:val="14D507B4"/>
    <w:rsid w:val="14E82BDD"/>
    <w:rsid w:val="14FA0051"/>
    <w:rsid w:val="1530421B"/>
    <w:rsid w:val="15335E3C"/>
    <w:rsid w:val="154E749E"/>
    <w:rsid w:val="15585425"/>
    <w:rsid w:val="15632821"/>
    <w:rsid w:val="156E0438"/>
    <w:rsid w:val="159710CE"/>
    <w:rsid w:val="1613202A"/>
    <w:rsid w:val="161D4E95"/>
    <w:rsid w:val="162C017A"/>
    <w:rsid w:val="16435C60"/>
    <w:rsid w:val="165B50B5"/>
    <w:rsid w:val="16715F6C"/>
    <w:rsid w:val="16744260"/>
    <w:rsid w:val="168C342C"/>
    <w:rsid w:val="16921052"/>
    <w:rsid w:val="16991967"/>
    <w:rsid w:val="16A92C1F"/>
    <w:rsid w:val="16AB4918"/>
    <w:rsid w:val="16DF3B6C"/>
    <w:rsid w:val="16E216B8"/>
    <w:rsid w:val="17292082"/>
    <w:rsid w:val="17394FF8"/>
    <w:rsid w:val="17A50E24"/>
    <w:rsid w:val="17DE305B"/>
    <w:rsid w:val="17EB6EF9"/>
    <w:rsid w:val="17EF123E"/>
    <w:rsid w:val="181E2472"/>
    <w:rsid w:val="186F67C2"/>
    <w:rsid w:val="18AC5722"/>
    <w:rsid w:val="18BA750B"/>
    <w:rsid w:val="18C03544"/>
    <w:rsid w:val="18D45DFC"/>
    <w:rsid w:val="18DD6311"/>
    <w:rsid w:val="19000928"/>
    <w:rsid w:val="192856B3"/>
    <w:rsid w:val="19506374"/>
    <w:rsid w:val="19AB63C4"/>
    <w:rsid w:val="19BF64ED"/>
    <w:rsid w:val="1A0D6313"/>
    <w:rsid w:val="1A3810FE"/>
    <w:rsid w:val="1A3D0F0C"/>
    <w:rsid w:val="1A3F521F"/>
    <w:rsid w:val="1A501F1B"/>
    <w:rsid w:val="1A7C0E8F"/>
    <w:rsid w:val="1A9A0468"/>
    <w:rsid w:val="1ABE60EB"/>
    <w:rsid w:val="1AFB4481"/>
    <w:rsid w:val="1B28788F"/>
    <w:rsid w:val="1B3626B5"/>
    <w:rsid w:val="1B544E28"/>
    <w:rsid w:val="1B5938A5"/>
    <w:rsid w:val="1B5D1E9E"/>
    <w:rsid w:val="1B6323E0"/>
    <w:rsid w:val="1B7E0F64"/>
    <w:rsid w:val="1BAE4064"/>
    <w:rsid w:val="1BD16179"/>
    <w:rsid w:val="1BD712B5"/>
    <w:rsid w:val="1BDB2B53"/>
    <w:rsid w:val="1C0D795C"/>
    <w:rsid w:val="1C0F788B"/>
    <w:rsid w:val="1C141501"/>
    <w:rsid w:val="1C3D55BC"/>
    <w:rsid w:val="1C7726C5"/>
    <w:rsid w:val="1C814C75"/>
    <w:rsid w:val="1C8F2794"/>
    <w:rsid w:val="1CAE7812"/>
    <w:rsid w:val="1CB20AFB"/>
    <w:rsid w:val="1CB751D0"/>
    <w:rsid w:val="1CB919A4"/>
    <w:rsid w:val="1CD83537"/>
    <w:rsid w:val="1CFC2D19"/>
    <w:rsid w:val="1D105D93"/>
    <w:rsid w:val="1D1E0445"/>
    <w:rsid w:val="1D270AE4"/>
    <w:rsid w:val="1D44283A"/>
    <w:rsid w:val="1D60342F"/>
    <w:rsid w:val="1D78009C"/>
    <w:rsid w:val="1D871C03"/>
    <w:rsid w:val="1D884CF0"/>
    <w:rsid w:val="1D8E0177"/>
    <w:rsid w:val="1DA3413D"/>
    <w:rsid w:val="1E545B64"/>
    <w:rsid w:val="1E7B6870"/>
    <w:rsid w:val="1EC73280"/>
    <w:rsid w:val="1EFF124F"/>
    <w:rsid w:val="1F114792"/>
    <w:rsid w:val="1F444EB4"/>
    <w:rsid w:val="1F503858"/>
    <w:rsid w:val="1F8E7284"/>
    <w:rsid w:val="1FB360E7"/>
    <w:rsid w:val="1FB873A4"/>
    <w:rsid w:val="1FF232DB"/>
    <w:rsid w:val="1FF45850"/>
    <w:rsid w:val="202D1235"/>
    <w:rsid w:val="203013AA"/>
    <w:rsid w:val="20327A15"/>
    <w:rsid w:val="206E565F"/>
    <w:rsid w:val="20D364EF"/>
    <w:rsid w:val="20E97676"/>
    <w:rsid w:val="21295B5E"/>
    <w:rsid w:val="212D27FA"/>
    <w:rsid w:val="21746608"/>
    <w:rsid w:val="219E373C"/>
    <w:rsid w:val="21AF599B"/>
    <w:rsid w:val="21D0774F"/>
    <w:rsid w:val="223713D9"/>
    <w:rsid w:val="227B2B13"/>
    <w:rsid w:val="22A461F0"/>
    <w:rsid w:val="22C92E53"/>
    <w:rsid w:val="22FC4CE3"/>
    <w:rsid w:val="23187739"/>
    <w:rsid w:val="23291E8B"/>
    <w:rsid w:val="23437531"/>
    <w:rsid w:val="236457F5"/>
    <w:rsid w:val="236E081B"/>
    <w:rsid w:val="2387194A"/>
    <w:rsid w:val="238C2DA9"/>
    <w:rsid w:val="23E85901"/>
    <w:rsid w:val="241E63E6"/>
    <w:rsid w:val="24213A15"/>
    <w:rsid w:val="24372BE7"/>
    <w:rsid w:val="24390241"/>
    <w:rsid w:val="245105A4"/>
    <w:rsid w:val="245A0AF2"/>
    <w:rsid w:val="245C2F8D"/>
    <w:rsid w:val="249066DD"/>
    <w:rsid w:val="24E707BB"/>
    <w:rsid w:val="251C369C"/>
    <w:rsid w:val="25536401"/>
    <w:rsid w:val="2566287E"/>
    <w:rsid w:val="25FD1164"/>
    <w:rsid w:val="2612287C"/>
    <w:rsid w:val="26196704"/>
    <w:rsid w:val="26217CFD"/>
    <w:rsid w:val="26623C6C"/>
    <w:rsid w:val="26C86BA7"/>
    <w:rsid w:val="26E06C71"/>
    <w:rsid w:val="26E21E87"/>
    <w:rsid w:val="26EA0CB5"/>
    <w:rsid w:val="26F078EA"/>
    <w:rsid w:val="26FD55DC"/>
    <w:rsid w:val="27017996"/>
    <w:rsid w:val="273C36E8"/>
    <w:rsid w:val="2744740D"/>
    <w:rsid w:val="274B251F"/>
    <w:rsid w:val="274B5F1C"/>
    <w:rsid w:val="274C5507"/>
    <w:rsid w:val="274E67F3"/>
    <w:rsid w:val="27725362"/>
    <w:rsid w:val="27B17B22"/>
    <w:rsid w:val="27C923FA"/>
    <w:rsid w:val="281250A7"/>
    <w:rsid w:val="28131DB1"/>
    <w:rsid w:val="28251659"/>
    <w:rsid w:val="283C7070"/>
    <w:rsid w:val="284618DF"/>
    <w:rsid w:val="285E0F07"/>
    <w:rsid w:val="286F2FA1"/>
    <w:rsid w:val="289531DE"/>
    <w:rsid w:val="28E47B36"/>
    <w:rsid w:val="291C1B2F"/>
    <w:rsid w:val="29234F87"/>
    <w:rsid w:val="29554B1B"/>
    <w:rsid w:val="29671ECA"/>
    <w:rsid w:val="298A6B2C"/>
    <w:rsid w:val="29B66A0D"/>
    <w:rsid w:val="29F05B24"/>
    <w:rsid w:val="29F179E6"/>
    <w:rsid w:val="2A350D3C"/>
    <w:rsid w:val="2A3A75DF"/>
    <w:rsid w:val="2A4D7E90"/>
    <w:rsid w:val="2A960744"/>
    <w:rsid w:val="2AB51533"/>
    <w:rsid w:val="2AC60E73"/>
    <w:rsid w:val="2ADA3A0F"/>
    <w:rsid w:val="2AFF2BF3"/>
    <w:rsid w:val="2B037A34"/>
    <w:rsid w:val="2B593377"/>
    <w:rsid w:val="2B7C1908"/>
    <w:rsid w:val="2BB0178B"/>
    <w:rsid w:val="2BC1086B"/>
    <w:rsid w:val="2BDC351D"/>
    <w:rsid w:val="2BE13AE1"/>
    <w:rsid w:val="2BEF2275"/>
    <w:rsid w:val="2C230203"/>
    <w:rsid w:val="2C8D32F9"/>
    <w:rsid w:val="2CEB0040"/>
    <w:rsid w:val="2CF869DA"/>
    <w:rsid w:val="2CFA4E04"/>
    <w:rsid w:val="2CFD7C72"/>
    <w:rsid w:val="2D427EAD"/>
    <w:rsid w:val="2D9515C6"/>
    <w:rsid w:val="2DC826D3"/>
    <w:rsid w:val="2DCE66FD"/>
    <w:rsid w:val="2DEF1607"/>
    <w:rsid w:val="2DEF6D5D"/>
    <w:rsid w:val="2DF27D49"/>
    <w:rsid w:val="2DF803FC"/>
    <w:rsid w:val="2E0C16EA"/>
    <w:rsid w:val="2E910CDC"/>
    <w:rsid w:val="2E93615D"/>
    <w:rsid w:val="2EBD1EFD"/>
    <w:rsid w:val="2EC715D4"/>
    <w:rsid w:val="2F0B092E"/>
    <w:rsid w:val="2F1D4D98"/>
    <w:rsid w:val="2F4E3303"/>
    <w:rsid w:val="2F625641"/>
    <w:rsid w:val="2F692E79"/>
    <w:rsid w:val="2FA33530"/>
    <w:rsid w:val="2FBF699C"/>
    <w:rsid w:val="2FCF2833"/>
    <w:rsid w:val="301C3E1D"/>
    <w:rsid w:val="303C6E79"/>
    <w:rsid w:val="304479DC"/>
    <w:rsid w:val="306B0278"/>
    <w:rsid w:val="308E63ED"/>
    <w:rsid w:val="30AC07B6"/>
    <w:rsid w:val="30BF65F3"/>
    <w:rsid w:val="30C47C02"/>
    <w:rsid w:val="30F90DEB"/>
    <w:rsid w:val="315F570D"/>
    <w:rsid w:val="31615422"/>
    <w:rsid w:val="3163741B"/>
    <w:rsid w:val="316D2D7B"/>
    <w:rsid w:val="31E0281A"/>
    <w:rsid w:val="31E712E6"/>
    <w:rsid w:val="31FE12D4"/>
    <w:rsid w:val="322352A8"/>
    <w:rsid w:val="32364B30"/>
    <w:rsid w:val="325112B7"/>
    <w:rsid w:val="32B271D3"/>
    <w:rsid w:val="32BA0022"/>
    <w:rsid w:val="332643F5"/>
    <w:rsid w:val="33791178"/>
    <w:rsid w:val="33CB12A8"/>
    <w:rsid w:val="33D267D7"/>
    <w:rsid w:val="33D66E83"/>
    <w:rsid w:val="33E82ECD"/>
    <w:rsid w:val="33E95E00"/>
    <w:rsid w:val="33F7209D"/>
    <w:rsid w:val="33FE7F5F"/>
    <w:rsid w:val="34022441"/>
    <w:rsid w:val="340D366E"/>
    <w:rsid w:val="3428064F"/>
    <w:rsid w:val="3460329E"/>
    <w:rsid w:val="34675E29"/>
    <w:rsid w:val="34E70363"/>
    <w:rsid w:val="34E76031"/>
    <w:rsid w:val="350C3E26"/>
    <w:rsid w:val="3511371C"/>
    <w:rsid w:val="352178D8"/>
    <w:rsid w:val="352251C2"/>
    <w:rsid w:val="353F2CB2"/>
    <w:rsid w:val="35435F75"/>
    <w:rsid w:val="357F2541"/>
    <w:rsid w:val="35827B62"/>
    <w:rsid w:val="358562B5"/>
    <w:rsid w:val="35AD5109"/>
    <w:rsid w:val="35B84990"/>
    <w:rsid w:val="35BA3E5B"/>
    <w:rsid w:val="35F21282"/>
    <w:rsid w:val="36171DC5"/>
    <w:rsid w:val="362F5B1E"/>
    <w:rsid w:val="36493477"/>
    <w:rsid w:val="364D6ED6"/>
    <w:rsid w:val="36673031"/>
    <w:rsid w:val="36B726AE"/>
    <w:rsid w:val="36C3101C"/>
    <w:rsid w:val="36F3211B"/>
    <w:rsid w:val="36FF60D1"/>
    <w:rsid w:val="373022B4"/>
    <w:rsid w:val="373525CE"/>
    <w:rsid w:val="374F73CF"/>
    <w:rsid w:val="375873B1"/>
    <w:rsid w:val="375A09AF"/>
    <w:rsid w:val="3766112D"/>
    <w:rsid w:val="37B46FED"/>
    <w:rsid w:val="37CF580A"/>
    <w:rsid w:val="37D1291E"/>
    <w:rsid w:val="37D4026E"/>
    <w:rsid w:val="37DA5E90"/>
    <w:rsid w:val="383A4B00"/>
    <w:rsid w:val="38A61F0C"/>
    <w:rsid w:val="38B03362"/>
    <w:rsid w:val="38B67EB0"/>
    <w:rsid w:val="38D26C34"/>
    <w:rsid w:val="38E01244"/>
    <w:rsid w:val="392A60A6"/>
    <w:rsid w:val="393A310B"/>
    <w:rsid w:val="39471031"/>
    <w:rsid w:val="39684A29"/>
    <w:rsid w:val="3971644D"/>
    <w:rsid w:val="397C551E"/>
    <w:rsid w:val="3994602B"/>
    <w:rsid w:val="39A92D27"/>
    <w:rsid w:val="39B953E3"/>
    <w:rsid w:val="3A081ED6"/>
    <w:rsid w:val="3A0B3E46"/>
    <w:rsid w:val="3A2C5B75"/>
    <w:rsid w:val="3A483652"/>
    <w:rsid w:val="3A5024DC"/>
    <w:rsid w:val="3A6366DE"/>
    <w:rsid w:val="3AE13585"/>
    <w:rsid w:val="3AE500CF"/>
    <w:rsid w:val="3B051543"/>
    <w:rsid w:val="3B071DE4"/>
    <w:rsid w:val="3B1F5DC1"/>
    <w:rsid w:val="3B3A4AB6"/>
    <w:rsid w:val="3B43221E"/>
    <w:rsid w:val="3B732D74"/>
    <w:rsid w:val="3B8B7F8C"/>
    <w:rsid w:val="3B9A46DD"/>
    <w:rsid w:val="3BA174BE"/>
    <w:rsid w:val="3BA34FDA"/>
    <w:rsid w:val="3BBB7C7B"/>
    <w:rsid w:val="3BBD0245"/>
    <w:rsid w:val="3BC5576C"/>
    <w:rsid w:val="3C35213B"/>
    <w:rsid w:val="3C5067EE"/>
    <w:rsid w:val="3C581218"/>
    <w:rsid w:val="3CD218F9"/>
    <w:rsid w:val="3CD704BD"/>
    <w:rsid w:val="3CE75849"/>
    <w:rsid w:val="3D1A6A65"/>
    <w:rsid w:val="3D4B689C"/>
    <w:rsid w:val="3D8F7C9A"/>
    <w:rsid w:val="3DBC2E44"/>
    <w:rsid w:val="3E570493"/>
    <w:rsid w:val="3E88226F"/>
    <w:rsid w:val="3EBC63BD"/>
    <w:rsid w:val="3EDB4A95"/>
    <w:rsid w:val="3EE057E6"/>
    <w:rsid w:val="3F18690D"/>
    <w:rsid w:val="3F1B285B"/>
    <w:rsid w:val="3F2A3743"/>
    <w:rsid w:val="3F310B59"/>
    <w:rsid w:val="3F43243B"/>
    <w:rsid w:val="3F47212A"/>
    <w:rsid w:val="3F6A3CD5"/>
    <w:rsid w:val="3FCB19D9"/>
    <w:rsid w:val="3FCB2D5B"/>
    <w:rsid w:val="3FE57C96"/>
    <w:rsid w:val="3FF81D2D"/>
    <w:rsid w:val="402847E9"/>
    <w:rsid w:val="40302BBE"/>
    <w:rsid w:val="405E34A3"/>
    <w:rsid w:val="407C7161"/>
    <w:rsid w:val="407D5E86"/>
    <w:rsid w:val="40807762"/>
    <w:rsid w:val="409A44DC"/>
    <w:rsid w:val="40A92971"/>
    <w:rsid w:val="40BC08F6"/>
    <w:rsid w:val="40BE0F76"/>
    <w:rsid w:val="40CB718C"/>
    <w:rsid w:val="40DD59C2"/>
    <w:rsid w:val="41610361"/>
    <w:rsid w:val="41A8307D"/>
    <w:rsid w:val="41C06995"/>
    <w:rsid w:val="41DB1250"/>
    <w:rsid w:val="41E2613A"/>
    <w:rsid w:val="421B6FDC"/>
    <w:rsid w:val="42595C18"/>
    <w:rsid w:val="429E14C7"/>
    <w:rsid w:val="429F2762"/>
    <w:rsid w:val="42AB17FE"/>
    <w:rsid w:val="42B11DCD"/>
    <w:rsid w:val="42B94A9C"/>
    <w:rsid w:val="42FF5094"/>
    <w:rsid w:val="43202928"/>
    <w:rsid w:val="436C03B1"/>
    <w:rsid w:val="43C7528C"/>
    <w:rsid w:val="43CB220C"/>
    <w:rsid w:val="445415FA"/>
    <w:rsid w:val="445B3984"/>
    <w:rsid w:val="445B5455"/>
    <w:rsid w:val="44943A7F"/>
    <w:rsid w:val="44DF70BA"/>
    <w:rsid w:val="450F631C"/>
    <w:rsid w:val="452C48ED"/>
    <w:rsid w:val="453971E4"/>
    <w:rsid w:val="453C54BE"/>
    <w:rsid w:val="45476363"/>
    <w:rsid w:val="456069C3"/>
    <w:rsid w:val="456D040C"/>
    <w:rsid w:val="463F7FFF"/>
    <w:rsid w:val="46484BFF"/>
    <w:rsid w:val="46512233"/>
    <w:rsid w:val="46540D24"/>
    <w:rsid w:val="46A737E8"/>
    <w:rsid w:val="46C14018"/>
    <w:rsid w:val="46C73076"/>
    <w:rsid w:val="46D07EE5"/>
    <w:rsid w:val="46E465A3"/>
    <w:rsid w:val="46F806BD"/>
    <w:rsid w:val="47043CAB"/>
    <w:rsid w:val="4704643E"/>
    <w:rsid w:val="472705CE"/>
    <w:rsid w:val="4770626C"/>
    <w:rsid w:val="479A2C46"/>
    <w:rsid w:val="479C5136"/>
    <w:rsid w:val="47E06018"/>
    <w:rsid w:val="48653A64"/>
    <w:rsid w:val="486A1313"/>
    <w:rsid w:val="48811B8A"/>
    <w:rsid w:val="48C43988"/>
    <w:rsid w:val="48E83E36"/>
    <w:rsid w:val="49345B93"/>
    <w:rsid w:val="494C4B08"/>
    <w:rsid w:val="49951EFC"/>
    <w:rsid w:val="499A26FB"/>
    <w:rsid w:val="49B026D9"/>
    <w:rsid w:val="49B722B7"/>
    <w:rsid w:val="49C15E4A"/>
    <w:rsid w:val="49D955C3"/>
    <w:rsid w:val="49ED65A4"/>
    <w:rsid w:val="4A307756"/>
    <w:rsid w:val="4A4F33AF"/>
    <w:rsid w:val="4A6D7DCA"/>
    <w:rsid w:val="4A9910AB"/>
    <w:rsid w:val="4A992597"/>
    <w:rsid w:val="4A9B332A"/>
    <w:rsid w:val="4AD625B4"/>
    <w:rsid w:val="4AFF509B"/>
    <w:rsid w:val="4B4014D1"/>
    <w:rsid w:val="4B5E2E2F"/>
    <w:rsid w:val="4B675E1C"/>
    <w:rsid w:val="4B7E32F5"/>
    <w:rsid w:val="4BC73F17"/>
    <w:rsid w:val="4BEB73D9"/>
    <w:rsid w:val="4C166235"/>
    <w:rsid w:val="4C1C544C"/>
    <w:rsid w:val="4C313219"/>
    <w:rsid w:val="4C5D1828"/>
    <w:rsid w:val="4C6C738D"/>
    <w:rsid w:val="4C6D0CF6"/>
    <w:rsid w:val="4C7E6A54"/>
    <w:rsid w:val="4C865C08"/>
    <w:rsid w:val="4D294D99"/>
    <w:rsid w:val="4D317F76"/>
    <w:rsid w:val="4D6B792C"/>
    <w:rsid w:val="4D7E2A50"/>
    <w:rsid w:val="4DA23565"/>
    <w:rsid w:val="4DA9629F"/>
    <w:rsid w:val="4DB7491F"/>
    <w:rsid w:val="4DD038A9"/>
    <w:rsid w:val="4DE1199C"/>
    <w:rsid w:val="4E49490E"/>
    <w:rsid w:val="4E551A8D"/>
    <w:rsid w:val="4EB250E6"/>
    <w:rsid w:val="4EE207BB"/>
    <w:rsid w:val="4EF75916"/>
    <w:rsid w:val="4F1720D5"/>
    <w:rsid w:val="4F1D51EC"/>
    <w:rsid w:val="4F1F0C9F"/>
    <w:rsid w:val="4F244C6A"/>
    <w:rsid w:val="4FB00148"/>
    <w:rsid w:val="4FE12F08"/>
    <w:rsid w:val="4FF63972"/>
    <w:rsid w:val="50034AD3"/>
    <w:rsid w:val="500B4BE0"/>
    <w:rsid w:val="504A7CCC"/>
    <w:rsid w:val="504B329A"/>
    <w:rsid w:val="50580297"/>
    <w:rsid w:val="50697817"/>
    <w:rsid w:val="506F6B37"/>
    <w:rsid w:val="5086682B"/>
    <w:rsid w:val="5090365A"/>
    <w:rsid w:val="51096E4A"/>
    <w:rsid w:val="51106525"/>
    <w:rsid w:val="511A6C71"/>
    <w:rsid w:val="512567F5"/>
    <w:rsid w:val="513C4D1D"/>
    <w:rsid w:val="514C3DAD"/>
    <w:rsid w:val="515047BA"/>
    <w:rsid w:val="5157430C"/>
    <w:rsid w:val="51916F53"/>
    <w:rsid w:val="51AA4C59"/>
    <w:rsid w:val="51AD182B"/>
    <w:rsid w:val="51CB4CC2"/>
    <w:rsid w:val="51D829D5"/>
    <w:rsid w:val="51ED0D38"/>
    <w:rsid w:val="51F31FFB"/>
    <w:rsid w:val="51FA103F"/>
    <w:rsid w:val="520170B1"/>
    <w:rsid w:val="524428F4"/>
    <w:rsid w:val="5257047F"/>
    <w:rsid w:val="525B5D4E"/>
    <w:rsid w:val="52693AF2"/>
    <w:rsid w:val="526A3F14"/>
    <w:rsid w:val="52765BD3"/>
    <w:rsid w:val="52851E0F"/>
    <w:rsid w:val="529B0943"/>
    <w:rsid w:val="52F44E38"/>
    <w:rsid w:val="52FE3AEF"/>
    <w:rsid w:val="53284056"/>
    <w:rsid w:val="537038AC"/>
    <w:rsid w:val="537540CD"/>
    <w:rsid w:val="53911E0A"/>
    <w:rsid w:val="53E13EC3"/>
    <w:rsid w:val="53E415EA"/>
    <w:rsid w:val="54140409"/>
    <w:rsid w:val="546837CB"/>
    <w:rsid w:val="54723DA3"/>
    <w:rsid w:val="547A0454"/>
    <w:rsid w:val="548C2969"/>
    <w:rsid w:val="549624AE"/>
    <w:rsid w:val="54CF254E"/>
    <w:rsid w:val="550B7745"/>
    <w:rsid w:val="554A42CB"/>
    <w:rsid w:val="55516A72"/>
    <w:rsid w:val="55607267"/>
    <w:rsid w:val="556421BF"/>
    <w:rsid w:val="55676BB4"/>
    <w:rsid w:val="55835251"/>
    <w:rsid w:val="55913CA7"/>
    <w:rsid w:val="55CC6A83"/>
    <w:rsid w:val="55D657F4"/>
    <w:rsid w:val="560E3249"/>
    <w:rsid w:val="56186177"/>
    <w:rsid w:val="561B7A15"/>
    <w:rsid w:val="56643F7B"/>
    <w:rsid w:val="56821842"/>
    <w:rsid w:val="569F0646"/>
    <w:rsid w:val="56B45E9F"/>
    <w:rsid w:val="56D3302D"/>
    <w:rsid w:val="56D973CF"/>
    <w:rsid w:val="56FC63ED"/>
    <w:rsid w:val="57035F7F"/>
    <w:rsid w:val="570E4942"/>
    <w:rsid w:val="573222F5"/>
    <w:rsid w:val="5737262D"/>
    <w:rsid w:val="579A0B0F"/>
    <w:rsid w:val="57BA102C"/>
    <w:rsid w:val="57DD6DD0"/>
    <w:rsid w:val="582A366D"/>
    <w:rsid w:val="585169D2"/>
    <w:rsid w:val="58861256"/>
    <w:rsid w:val="58D03F93"/>
    <w:rsid w:val="59016B9E"/>
    <w:rsid w:val="595963DC"/>
    <w:rsid w:val="595A456A"/>
    <w:rsid w:val="59607A95"/>
    <w:rsid w:val="59964FFE"/>
    <w:rsid w:val="59C4137C"/>
    <w:rsid w:val="59DB6FF7"/>
    <w:rsid w:val="59E20C6B"/>
    <w:rsid w:val="5A2515C6"/>
    <w:rsid w:val="5A2E66EC"/>
    <w:rsid w:val="5A395940"/>
    <w:rsid w:val="5A513553"/>
    <w:rsid w:val="5A7632E8"/>
    <w:rsid w:val="5A782BA3"/>
    <w:rsid w:val="5A7F7348"/>
    <w:rsid w:val="5A8329E1"/>
    <w:rsid w:val="5A8D4028"/>
    <w:rsid w:val="5A976D2B"/>
    <w:rsid w:val="5A9B5D67"/>
    <w:rsid w:val="5AD059E8"/>
    <w:rsid w:val="5AE92B8E"/>
    <w:rsid w:val="5B075A06"/>
    <w:rsid w:val="5B153530"/>
    <w:rsid w:val="5B3168E5"/>
    <w:rsid w:val="5B4C3B08"/>
    <w:rsid w:val="5B606E86"/>
    <w:rsid w:val="5B6D574D"/>
    <w:rsid w:val="5B8338B0"/>
    <w:rsid w:val="5B885B4D"/>
    <w:rsid w:val="5BFB6474"/>
    <w:rsid w:val="5C0D7037"/>
    <w:rsid w:val="5C2A7DE1"/>
    <w:rsid w:val="5C6829AF"/>
    <w:rsid w:val="5C6D1843"/>
    <w:rsid w:val="5C806B92"/>
    <w:rsid w:val="5C8E21D6"/>
    <w:rsid w:val="5C8F1D6F"/>
    <w:rsid w:val="5C9F5B4C"/>
    <w:rsid w:val="5CF26970"/>
    <w:rsid w:val="5D1860EA"/>
    <w:rsid w:val="5D1D6EC3"/>
    <w:rsid w:val="5D5B375C"/>
    <w:rsid w:val="5D5D1495"/>
    <w:rsid w:val="5D634689"/>
    <w:rsid w:val="5D6D26E9"/>
    <w:rsid w:val="5D703886"/>
    <w:rsid w:val="5D9A4716"/>
    <w:rsid w:val="5E0733DA"/>
    <w:rsid w:val="5E1406C1"/>
    <w:rsid w:val="5E1A1D20"/>
    <w:rsid w:val="5E2F7E48"/>
    <w:rsid w:val="5E602469"/>
    <w:rsid w:val="5E717821"/>
    <w:rsid w:val="5EAB5584"/>
    <w:rsid w:val="5EC52DEA"/>
    <w:rsid w:val="5ECB3D0A"/>
    <w:rsid w:val="5ED510A9"/>
    <w:rsid w:val="5EF263E7"/>
    <w:rsid w:val="5EF75F46"/>
    <w:rsid w:val="5F21609C"/>
    <w:rsid w:val="5F230BEF"/>
    <w:rsid w:val="5F622ECF"/>
    <w:rsid w:val="5FA665A1"/>
    <w:rsid w:val="5FA8661B"/>
    <w:rsid w:val="5FAB7FB5"/>
    <w:rsid w:val="5FAD2544"/>
    <w:rsid w:val="5FB66017"/>
    <w:rsid w:val="5FFE29B9"/>
    <w:rsid w:val="60786190"/>
    <w:rsid w:val="608E7761"/>
    <w:rsid w:val="60915473"/>
    <w:rsid w:val="6092153B"/>
    <w:rsid w:val="609B683C"/>
    <w:rsid w:val="60A00576"/>
    <w:rsid w:val="60AF2097"/>
    <w:rsid w:val="60B34A44"/>
    <w:rsid w:val="60B753A8"/>
    <w:rsid w:val="60BB7E2A"/>
    <w:rsid w:val="60C870C1"/>
    <w:rsid w:val="60F51603"/>
    <w:rsid w:val="615D7134"/>
    <w:rsid w:val="618F268C"/>
    <w:rsid w:val="61EA23B0"/>
    <w:rsid w:val="620A72BB"/>
    <w:rsid w:val="62287615"/>
    <w:rsid w:val="622F67B3"/>
    <w:rsid w:val="627D4254"/>
    <w:rsid w:val="62897466"/>
    <w:rsid w:val="62AD3683"/>
    <w:rsid w:val="62B261AF"/>
    <w:rsid w:val="62F57B08"/>
    <w:rsid w:val="6303429D"/>
    <w:rsid w:val="631A2E6B"/>
    <w:rsid w:val="63205356"/>
    <w:rsid w:val="63424833"/>
    <w:rsid w:val="635822A8"/>
    <w:rsid w:val="63583AEB"/>
    <w:rsid w:val="63737FC7"/>
    <w:rsid w:val="63C656BB"/>
    <w:rsid w:val="63CE3380"/>
    <w:rsid w:val="63E36016"/>
    <w:rsid w:val="63EA57AE"/>
    <w:rsid w:val="63F21DB5"/>
    <w:rsid w:val="63FF6480"/>
    <w:rsid w:val="640A1EA8"/>
    <w:rsid w:val="642900E6"/>
    <w:rsid w:val="64302590"/>
    <w:rsid w:val="64495DD6"/>
    <w:rsid w:val="64623809"/>
    <w:rsid w:val="64746C6E"/>
    <w:rsid w:val="647C3D75"/>
    <w:rsid w:val="65080F89"/>
    <w:rsid w:val="651D10B4"/>
    <w:rsid w:val="651E4E2C"/>
    <w:rsid w:val="65436EA9"/>
    <w:rsid w:val="655A76A7"/>
    <w:rsid w:val="655C6589"/>
    <w:rsid w:val="66042F5D"/>
    <w:rsid w:val="66047425"/>
    <w:rsid w:val="661052EF"/>
    <w:rsid w:val="66207331"/>
    <w:rsid w:val="662830CF"/>
    <w:rsid w:val="66747DFB"/>
    <w:rsid w:val="66767F83"/>
    <w:rsid w:val="66AA160B"/>
    <w:rsid w:val="66D54C1C"/>
    <w:rsid w:val="66F41F1E"/>
    <w:rsid w:val="6701113C"/>
    <w:rsid w:val="671C40AC"/>
    <w:rsid w:val="672D4EE4"/>
    <w:rsid w:val="677658C0"/>
    <w:rsid w:val="6797113A"/>
    <w:rsid w:val="67AF1F51"/>
    <w:rsid w:val="67BC1DD1"/>
    <w:rsid w:val="67C86935"/>
    <w:rsid w:val="67D14F07"/>
    <w:rsid w:val="67D66924"/>
    <w:rsid w:val="67E07000"/>
    <w:rsid w:val="67E77C07"/>
    <w:rsid w:val="67EA3883"/>
    <w:rsid w:val="67EC51A3"/>
    <w:rsid w:val="680F17C8"/>
    <w:rsid w:val="681C04AD"/>
    <w:rsid w:val="683A6B4A"/>
    <w:rsid w:val="68444162"/>
    <w:rsid w:val="686A6F2B"/>
    <w:rsid w:val="68825416"/>
    <w:rsid w:val="68AA0B6B"/>
    <w:rsid w:val="68AC217A"/>
    <w:rsid w:val="68C77ED2"/>
    <w:rsid w:val="68E24AEE"/>
    <w:rsid w:val="68E331BF"/>
    <w:rsid w:val="6922138F"/>
    <w:rsid w:val="69553CC1"/>
    <w:rsid w:val="69F85C86"/>
    <w:rsid w:val="6A09523D"/>
    <w:rsid w:val="6A1B26B7"/>
    <w:rsid w:val="6A244C92"/>
    <w:rsid w:val="6A2809FC"/>
    <w:rsid w:val="6A883CBC"/>
    <w:rsid w:val="6A8C7DB7"/>
    <w:rsid w:val="6A902328"/>
    <w:rsid w:val="6B19056F"/>
    <w:rsid w:val="6B340F05"/>
    <w:rsid w:val="6B345E30"/>
    <w:rsid w:val="6B3A216D"/>
    <w:rsid w:val="6B3A2BB1"/>
    <w:rsid w:val="6B505357"/>
    <w:rsid w:val="6B874EAB"/>
    <w:rsid w:val="6B985938"/>
    <w:rsid w:val="6BC419BD"/>
    <w:rsid w:val="6BFB3E5A"/>
    <w:rsid w:val="6BFD3458"/>
    <w:rsid w:val="6C00034A"/>
    <w:rsid w:val="6C423778"/>
    <w:rsid w:val="6CAF118B"/>
    <w:rsid w:val="6CBB7E1F"/>
    <w:rsid w:val="6CC01E51"/>
    <w:rsid w:val="6CF372CA"/>
    <w:rsid w:val="6D027F59"/>
    <w:rsid w:val="6D2D1C64"/>
    <w:rsid w:val="6D475F5F"/>
    <w:rsid w:val="6D600E21"/>
    <w:rsid w:val="6D68133A"/>
    <w:rsid w:val="6D952804"/>
    <w:rsid w:val="6DA82289"/>
    <w:rsid w:val="6DD30EA9"/>
    <w:rsid w:val="6DE915B6"/>
    <w:rsid w:val="6E061A11"/>
    <w:rsid w:val="6E345B45"/>
    <w:rsid w:val="6E63668A"/>
    <w:rsid w:val="6E671CA5"/>
    <w:rsid w:val="6E741E30"/>
    <w:rsid w:val="6E9A5352"/>
    <w:rsid w:val="6EA0733B"/>
    <w:rsid w:val="6EBB122E"/>
    <w:rsid w:val="6EBB2C83"/>
    <w:rsid w:val="6EC77A48"/>
    <w:rsid w:val="6EC77E06"/>
    <w:rsid w:val="6EC97030"/>
    <w:rsid w:val="6F0E4F29"/>
    <w:rsid w:val="6F2B35AD"/>
    <w:rsid w:val="6F332F4A"/>
    <w:rsid w:val="6F3C2DD2"/>
    <w:rsid w:val="6F8063CA"/>
    <w:rsid w:val="6FB66044"/>
    <w:rsid w:val="6FE8588F"/>
    <w:rsid w:val="700A492A"/>
    <w:rsid w:val="703F6602"/>
    <w:rsid w:val="70F34F86"/>
    <w:rsid w:val="70F759D2"/>
    <w:rsid w:val="71211F2C"/>
    <w:rsid w:val="713E329A"/>
    <w:rsid w:val="7146159B"/>
    <w:rsid w:val="714D0321"/>
    <w:rsid w:val="715C7211"/>
    <w:rsid w:val="718D73C3"/>
    <w:rsid w:val="71900A0A"/>
    <w:rsid w:val="719A4E18"/>
    <w:rsid w:val="71BC787F"/>
    <w:rsid w:val="71BE3E19"/>
    <w:rsid w:val="72011EEA"/>
    <w:rsid w:val="720A0C12"/>
    <w:rsid w:val="723051E4"/>
    <w:rsid w:val="727517BE"/>
    <w:rsid w:val="72BB53F2"/>
    <w:rsid w:val="73004C22"/>
    <w:rsid w:val="73530396"/>
    <w:rsid w:val="73555EBD"/>
    <w:rsid w:val="7386317F"/>
    <w:rsid w:val="7395781C"/>
    <w:rsid w:val="73A53748"/>
    <w:rsid w:val="73B01345"/>
    <w:rsid w:val="73F00452"/>
    <w:rsid w:val="73F97D41"/>
    <w:rsid w:val="74A353FC"/>
    <w:rsid w:val="74B55FCA"/>
    <w:rsid w:val="751604C0"/>
    <w:rsid w:val="751E6462"/>
    <w:rsid w:val="7547670C"/>
    <w:rsid w:val="754B5EDD"/>
    <w:rsid w:val="756D7FC7"/>
    <w:rsid w:val="75B626CC"/>
    <w:rsid w:val="75D86956"/>
    <w:rsid w:val="75EE1EAC"/>
    <w:rsid w:val="761205FE"/>
    <w:rsid w:val="761518EF"/>
    <w:rsid w:val="761D11FC"/>
    <w:rsid w:val="76393874"/>
    <w:rsid w:val="76753CC2"/>
    <w:rsid w:val="768947FB"/>
    <w:rsid w:val="768A49A6"/>
    <w:rsid w:val="76BA279A"/>
    <w:rsid w:val="76BD3140"/>
    <w:rsid w:val="76C27A63"/>
    <w:rsid w:val="76D75E34"/>
    <w:rsid w:val="76DB2A57"/>
    <w:rsid w:val="76DD04DF"/>
    <w:rsid w:val="76EE5BC6"/>
    <w:rsid w:val="76F1318D"/>
    <w:rsid w:val="76F226CA"/>
    <w:rsid w:val="770245AD"/>
    <w:rsid w:val="77360703"/>
    <w:rsid w:val="773B1F42"/>
    <w:rsid w:val="77492189"/>
    <w:rsid w:val="776E61EE"/>
    <w:rsid w:val="777D019A"/>
    <w:rsid w:val="779D0C3B"/>
    <w:rsid w:val="77BA27C4"/>
    <w:rsid w:val="77C16217"/>
    <w:rsid w:val="781E6439"/>
    <w:rsid w:val="78214A6B"/>
    <w:rsid w:val="7824041B"/>
    <w:rsid w:val="78464D20"/>
    <w:rsid w:val="78897474"/>
    <w:rsid w:val="78A64B86"/>
    <w:rsid w:val="78BD078C"/>
    <w:rsid w:val="78DE3D6C"/>
    <w:rsid w:val="78E33867"/>
    <w:rsid w:val="78E52BDC"/>
    <w:rsid w:val="78F93EFF"/>
    <w:rsid w:val="790776EC"/>
    <w:rsid w:val="798701EE"/>
    <w:rsid w:val="798720C7"/>
    <w:rsid w:val="798B75C8"/>
    <w:rsid w:val="798D230A"/>
    <w:rsid w:val="79A3081B"/>
    <w:rsid w:val="79A8143C"/>
    <w:rsid w:val="7A071D78"/>
    <w:rsid w:val="7A254C15"/>
    <w:rsid w:val="7A2D742D"/>
    <w:rsid w:val="7A327341"/>
    <w:rsid w:val="7A5600FC"/>
    <w:rsid w:val="7A6447EC"/>
    <w:rsid w:val="7A6E489C"/>
    <w:rsid w:val="7A70182E"/>
    <w:rsid w:val="7A716D06"/>
    <w:rsid w:val="7AC662B5"/>
    <w:rsid w:val="7B347D8A"/>
    <w:rsid w:val="7B8F4980"/>
    <w:rsid w:val="7B972CB9"/>
    <w:rsid w:val="7BA61501"/>
    <w:rsid w:val="7BAF14B0"/>
    <w:rsid w:val="7BD06448"/>
    <w:rsid w:val="7CA103C5"/>
    <w:rsid w:val="7CA420D7"/>
    <w:rsid w:val="7CC52305"/>
    <w:rsid w:val="7CE922B5"/>
    <w:rsid w:val="7CF0056D"/>
    <w:rsid w:val="7CFD4359"/>
    <w:rsid w:val="7D196F8A"/>
    <w:rsid w:val="7D324E38"/>
    <w:rsid w:val="7D376D09"/>
    <w:rsid w:val="7D3A16E9"/>
    <w:rsid w:val="7D4A2A43"/>
    <w:rsid w:val="7D7B5294"/>
    <w:rsid w:val="7D9D74DD"/>
    <w:rsid w:val="7DA92784"/>
    <w:rsid w:val="7DB37D69"/>
    <w:rsid w:val="7DCA019C"/>
    <w:rsid w:val="7DE5100B"/>
    <w:rsid w:val="7DE55723"/>
    <w:rsid w:val="7DED451A"/>
    <w:rsid w:val="7E06489D"/>
    <w:rsid w:val="7E0B01EB"/>
    <w:rsid w:val="7E2214CE"/>
    <w:rsid w:val="7E2F24BC"/>
    <w:rsid w:val="7E564EE1"/>
    <w:rsid w:val="7E6D3957"/>
    <w:rsid w:val="7E6D67B0"/>
    <w:rsid w:val="7E8D7C7B"/>
    <w:rsid w:val="7EA83077"/>
    <w:rsid w:val="7ECD0B10"/>
    <w:rsid w:val="7ED53E1B"/>
    <w:rsid w:val="7F1D6A6D"/>
    <w:rsid w:val="7F2554A7"/>
    <w:rsid w:val="7F2A34D9"/>
    <w:rsid w:val="7F4D44C9"/>
    <w:rsid w:val="7F6359A5"/>
    <w:rsid w:val="7F7A3881"/>
    <w:rsid w:val="7F9D53CD"/>
    <w:rsid w:val="7FA34366"/>
    <w:rsid w:val="7FA60682"/>
    <w:rsid w:val="7FB569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3">
    <w:name w:val="heading 1"/>
    <w:basedOn w:val="1"/>
    <w:next w:val="1"/>
    <w:autoRedefine/>
    <w:qFormat/>
    <w:uiPriority w:val="0"/>
    <w:pPr>
      <w:autoSpaceDE w:val="0"/>
      <w:autoSpaceDN w:val="0"/>
      <w:adjustRightInd w:val="0"/>
      <w:jc w:val="left"/>
      <w:outlineLvl w:val="0"/>
    </w:pPr>
    <w:rPr>
      <w:kern w:val="0"/>
      <w:sz w:val="30"/>
    </w:rPr>
  </w:style>
  <w:style w:type="paragraph" w:styleId="4">
    <w:name w:val="heading 2"/>
    <w:basedOn w:val="1"/>
    <w:next w:val="1"/>
    <w:autoRedefine/>
    <w:qFormat/>
    <w:uiPriority w:val="0"/>
    <w:pPr>
      <w:autoSpaceDE w:val="0"/>
      <w:autoSpaceDN w:val="0"/>
      <w:adjustRightInd w:val="0"/>
      <w:jc w:val="left"/>
      <w:outlineLvl w:val="1"/>
    </w:pPr>
    <w:rPr>
      <w:kern w:val="0"/>
    </w:rPr>
  </w:style>
  <w:style w:type="paragraph" w:styleId="5">
    <w:name w:val="heading 3"/>
    <w:basedOn w:val="1"/>
    <w:next w:val="1"/>
    <w:autoRedefine/>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styleId="2">
    <w:name w:val="heading 4"/>
    <w:basedOn w:val="1"/>
    <w:next w:val="1"/>
    <w:autoRedefine/>
    <w:qFormat/>
    <w:uiPriority w:val="0"/>
    <w:pPr>
      <w:keepNext/>
      <w:keepLines/>
      <w:spacing w:before="280" w:after="290" w:line="374" w:lineRule="auto"/>
      <w:outlineLvl w:val="3"/>
    </w:pPr>
    <w:rPr>
      <w:rFonts w:ascii="Arial" w:hAnsi="Arial"/>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680"/>
      <w:jc w:val="left"/>
    </w:pPr>
  </w:style>
  <w:style w:type="paragraph" w:styleId="7">
    <w:name w:val="table of authorities"/>
    <w:basedOn w:val="1"/>
    <w:next w:val="1"/>
    <w:autoRedefine/>
    <w:qFormat/>
    <w:uiPriority w:val="0"/>
    <w:pPr>
      <w:ind w:left="420" w:leftChars="200"/>
    </w:pPr>
  </w:style>
  <w:style w:type="paragraph" w:styleId="8">
    <w:name w:val="Document Map"/>
    <w:basedOn w:val="1"/>
    <w:autoRedefine/>
    <w:qFormat/>
    <w:uiPriority w:val="0"/>
    <w:pPr>
      <w:shd w:val="clear" w:color="auto" w:fill="000080"/>
    </w:pPr>
  </w:style>
  <w:style w:type="paragraph" w:styleId="9">
    <w:name w:val="annotation text"/>
    <w:basedOn w:val="1"/>
    <w:next w:val="1"/>
    <w:autoRedefine/>
    <w:qFormat/>
    <w:uiPriority w:val="0"/>
    <w:pPr>
      <w:adjustRightInd w:val="0"/>
      <w:spacing w:line="360" w:lineRule="atLeast"/>
      <w:jc w:val="left"/>
      <w:textAlignment w:val="baseline"/>
    </w:pPr>
    <w:rPr>
      <w:kern w:val="0"/>
    </w:rPr>
  </w:style>
  <w:style w:type="paragraph" w:styleId="10">
    <w:name w:val="Body Text"/>
    <w:basedOn w:val="1"/>
    <w:next w:val="1"/>
    <w:autoRedefine/>
    <w:qFormat/>
    <w:uiPriority w:val="0"/>
    <w:pPr>
      <w:spacing w:after="120"/>
    </w:pPr>
  </w:style>
  <w:style w:type="paragraph" w:styleId="11">
    <w:name w:val="Body Text Indent"/>
    <w:basedOn w:val="1"/>
    <w:link w:val="43"/>
    <w:autoRedefine/>
    <w:qFormat/>
    <w:uiPriority w:val="0"/>
    <w:pPr>
      <w:ind w:firstLine="560" w:firstLineChars="200"/>
    </w:pPr>
  </w:style>
  <w:style w:type="paragraph" w:styleId="12">
    <w:name w:val="toc 5"/>
    <w:basedOn w:val="1"/>
    <w:next w:val="1"/>
    <w:autoRedefine/>
    <w:qFormat/>
    <w:uiPriority w:val="0"/>
    <w:pPr>
      <w:ind w:left="1120"/>
      <w:jc w:val="left"/>
    </w:pPr>
  </w:style>
  <w:style w:type="paragraph" w:styleId="13">
    <w:name w:val="toc 3"/>
    <w:basedOn w:val="1"/>
    <w:next w:val="1"/>
    <w:autoRedefine/>
    <w:qFormat/>
    <w:uiPriority w:val="0"/>
    <w:pPr>
      <w:ind w:left="561"/>
      <w:jc w:val="left"/>
    </w:pPr>
  </w:style>
  <w:style w:type="paragraph" w:styleId="14">
    <w:name w:val="Plain Text"/>
    <w:basedOn w:val="1"/>
    <w:qFormat/>
    <w:uiPriority w:val="0"/>
    <w:rPr>
      <w:rFonts w:ascii="宋体" w:hAnsi="Courier New" w:eastAsia="宋体" w:cs="Courier New"/>
      <w:szCs w:val="21"/>
    </w:rPr>
  </w:style>
  <w:style w:type="paragraph" w:styleId="15">
    <w:name w:val="toc 8"/>
    <w:basedOn w:val="1"/>
    <w:next w:val="1"/>
    <w:autoRedefine/>
    <w:qFormat/>
    <w:uiPriority w:val="0"/>
    <w:pPr>
      <w:ind w:left="1960"/>
      <w:jc w:val="left"/>
    </w:pPr>
  </w:style>
  <w:style w:type="paragraph" w:styleId="16">
    <w:name w:val="Body Text Indent 2"/>
    <w:basedOn w:val="1"/>
    <w:autoRedefine/>
    <w:qFormat/>
    <w:uiPriority w:val="0"/>
    <w:pPr>
      <w:spacing w:line="480" w:lineRule="auto"/>
      <w:ind w:firstLine="561"/>
    </w:pPr>
  </w:style>
  <w:style w:type="paragraph" w:styleId="17">
    <w:name w:val="Balloon Text"/>
    <w:basedOn w:val="1"/>
    <w:autoRedefine/>
    <w:qFormat/>
    <w:uiPriority w:val="0"/>
    <w:rPr>
      <w:sz w:val="18"/>
      <w:szCs w:val="18"/>
    </w:rPr>
  </w:style>
  <w:style w:type="paragraph" w:styleId="18">
    <w:name w:val="footer"/>
    <w:basedOn w:val="1"/>
    <w:autoRedefine/>
    <w:qFormat/>
    <w:uiPriority w:val="0"/>
    <w:pPr>
      <w:widowControl/>
      <w:tabs>
        <w:tab w:val="center" w:pos="4153"/>
        <w:tab w:val="right" w:pos="8306"/>
      </w:tabs>
      <w:snapToGrid w:val="0"/>
      <w:jc w:val="left"/>
    </w:pPr>
    <w:rPr>
      <w:kern w:val="0"/>
      <w:sz w:val="18"/>
    </w:rPr>
  </w:style>
  <w:style w:type="paragraph" w:styleId="19">
    <w:name w:val="header"/>
    <w:basedOn w:val="1"/>
    <w:autoRedefine/>
    <w:qFormat/>
    <w:uiPriority w:val="0"/>
    <w:pPr>
      <w:widowControl/>
      <w:pBdr>
        <w:bottom w:val="single" w:color="auto" w:sz="6" w:space="1"/>
      </w:pBdr>
      <w:tabs>
        <w:tab w:val="center" w:pos="4153"/>
        <w:tab w:val="right" w:pos="8306"/>
      </w:tabs>
      <w:snapToGrid w:val="0"/>
      <w:jc w:val="center"/>
    </w:pPr>
    <w:rPr>
      <w:kern w:val="0"/>
      <w:sz w:val="18"/>
    </w:rPr>
  </w:style>
  <w:style w:type="paragraph" w:styleId="20">
    <w:name w:val="toc 1"/>
    <w:basedOn w:val="1"/>
    <w:next w:val="1"/>
    <w:autoRedefine/>
    <w:qFormat/>
    <w:uiPriority w:val="0"/>
    <w:pPr>
      <w:spacing w:before="120" w:after="120"/>
      <w:jc w:val="left"/>
    </w:pPr>
    <w:rPr>
      <w:caps/>
    </w:rPr>
  </w:style>
  <w:style w:type="paragraph" w:styleId="21">
    <w:name w:val="toc 4"/>
    <w:basedOn w:val="1"/>
    <w:next w:val="1"/>
    <w:autoRedefine/>
    <w:qFormat/>
    <w:uiPriority w:val="0"/>
    <w:pPr>
      <w:ind w:left="840"/>
      <w:jc w:val="left"/>
    </w:pPr>
  </w:style>
  <w:style w:type="paragraph" w:styleId="22">
    <w:name w:val="toc 6"/>
    <w:basedOn w:val="1"/>
    <w:next w:val="1"/>
    <w:autoRedefine/>
    <w:qFormat/>
    <w:uiPriority w:val="0"/>
    <w:pPr>
      <w:ind w:left="1400"/>
      <w:jc w:val="left"/>
    </w:pPr>
  </w:style>
  <w:style w:type="paragraph" w:styleId="23">
    <w:name w:val="Body Text Indent 3"/>
    <w:basedOn w:val="1"/>
    <w:link w:val="44"/>
    <w:autoRedefine/>
    <w:qFormat/>
    <w:uiPriority w:val="0"/>
    <w:pPr>
      <w:ind w:firstLine="560"/>
    </w:pPr>
    <w:rPr>
      <w:color w:val="FF0000"/>
    </w:rPr>
  </w:style>
  <w:style w:type="paragraph" w:styleId="24">
    <w:name w:val="toc 2"/>
    <w:basedOn w:val="1"/>
    <w:next w:val="1"/>
    <w:autoRedefine/>
    <w:qFormat/>
    <w:uiPriority w:val="0"/>
    <w:pPr>
      <w:ind w:left="278"/>
      <w:jc w:val="left"/>
    </w:pPr>
    <w:rPr>
      <w:smallCaps/>
    </w:rPr>
  </w:style>
  <w:style w:type="paragraph" w:styleId="25">
    <w:name w:val="toc 9"/>
    <w:basedOn w:val="1"/>
    <w:next w:val="1"/>
    <w:autoRedefine/>
    <w:qFormat/>
    <w:uiPriority w:val="0"/>
    <w:pPr>
      <w:ind w:left="2240"/>
      <w:jc w:val="left"/>
    </w:pPr>
  </w:style>
  <w:style w:type="paragraph" w:styleId="26">
    <w:name w:val="Body Text 2"/>
    <w:basedOn w:val="1"/>
    <w:next w:val="10"/>
    <w:autoRedefine/>
    <w:qFormat/>
    <w:uiPriority w:val="0"/>
    <w:pPr>
      <w:spacing w:line="500" w:lineRule="exact"/>
    </w:pPr>
  </w:style>
  <w:style w:type="paragraph" w:styleId="27">
    <w:name w:val="Normal (Web)"/>
    <w:basedOn w:val="1"/>
    <w:autoRedefine/>
    <w:qFormat/>
    <w:uiPriority w:val="0"/>
    <w:pPr>
      <w:widowControl/>
      <w:spacing w:before="100" w:beforeAutospacing="1" w:after="100" w:afterAutospacing="1" w:line="240" w:lineRule="auto"/>
      <w:jc w:val="left"/>
    </w:pPr>
    <w:rPr>
      <w:rFonts w:hAnsi="宋体" w:cs="宋体"/>
      <w:color w:val="000000"/>
      <w:kern w:val="0"/>
      <w:szCs w:val="24"/>
    </w:rPr>
  </w:style>
  <w:style w:type="paragraph" w:styleId="28">
    <w:name w:val="annotation subject"/>
    <w:basedOn w:val="9"/>
    <w:next w:val="9"/>
    <w:autoRedefine/>
    <w:qFormat/>
    <w:uiPriority w:val="0"/>
    <w:pPr>
      <w:adjustRightInd/>
      <w:spacing w:line="360" w:lineRule="auto"/>
      <w:textAlignment w:val="auto"/>
    </w:pPr>
    <w:rPr>
      <w:b/>
      <w:bCs/>
      <w:kern w:val="2"/>
    </w:rPr>
  </w:style>
  <w:style w:type="paragraph" w:styleId="29">
    <w:name w:val="Body Text First Indent 2"/>
    <w:autoRedefine/>
    <w:qFormat/>
    <w:uiPriority w:val="0"/>
    <w:pPr>
      <w:widowControl w:val="0"/>
      <w:spacing w:line="360" w:lineRule="auto"/>
      <w:ind w:firstLine="420"/>
      <w:jc w:val="both"/>
    </w:pPr>
    <w:rPr>
      <w:rFonts w:ascii="宋体" w:hAnsi="宋体" w:eastAsia="宋体" w:cs="Times New Roman"/>
      <w:kern w:val="1"/>
      <w:sz w:val="24"/>
      <w:lang w:val="en-US" w:eastAsia="zh-CN" w:bidi="ar-SA"/>
    </w:rPr>
  </w:style>
  <w:style w:type="table" w:styleId="31">
    <w:name w:val="Table Grid"/>
    <w:basedOn w:val="3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autoRedefine/>
    <w:qFormat/>
    <w:uiPriority w:val="0"/>
    <w:rPr>
      <w:b/>
      <w:bCs/>
    </w:rPr>
  </w:style>
  <w:style w:type="character" w:styleId="34">
    <w:name w:val="page number"/>
    <w:basedOn w:val="32"/>
    <w:autoRedefine/>
    <w:qFormat/>
    <w:uiPriority w:val="0"/>
  </w:style>
  <w:style w:type="character" w:styleId="35">
    <w:name w:val="FollowedHyperlink"/>
    <w:autoRedefine/>
    <w:qFormat/>
    <w:uiPriority w:val="0"/>
    <w:rPr>
      <w:color w:val="800080"/>
      <w:u w:val="single"/>
    </w:rPr>
  </w:style>
  <w:style w:type="character" w:styleId="36">
    <w:name w:val="Hyperlink"/>
    <w:autoRedefine/>
    <w:qFormat/>
    <w:uiPriority w:val="0"/>
    <w:rPr>
      <w:color w:val="0000FF"/>
      <w:u w:val="single"/>
    </w:rPr>
  </w:style>
  <w:style w:type="character" w:styleId="37">
    <w:name w:val="annotation reference"/>
    <w:autoRedefine/>
    <w:qFormat/>
    <w:uiPriority w:val="0"/>
    <w:rPr>
      <w:sz w:val="21"/>
    </w:rPr>
  </w:style>
  <w:style w:type="paragraph" w:customStyle="1" w:styleId="38">
    <w:name w:val="Normal Indent1"/>
    <w:basedOn w:val="1"/>
    <w:autoRedefine/>
    <w:qFormat/>
    <w:uiPriority w:val="0"/>
    <w:pPr>
      <w:widowControl/>
      <w:ind w:firstLine="420"/>
      <w:jc w:val="left"/>
    </w:pPr>
    <w:rPr>
      <w:rFonts w:ascii="Times New Roman"/>
      <w:kern w:val="0"/>
    </w:rPr>
  </w:style>
  <w:style w:type="paragraph" w:customStyle="1" w:styleId="39">
    <w:name w:val="样式 宋体 行距: 1.5 倍行距"/>
    <w:basedOn w:val="40"/>
    <w:next w:val="1"/>
    <w:autoRedefine/>
    <w:qFormat/>
    <w:uiPriority w:val="0"/>
    <w:pPr>
      <w:jc w:val="center"/>
    </w:pPr>
    <w:rPr>
      <w:rFonts w:ascii="Times New Roman"/>
      <w:b/>
    </w:rPr>
  </w:style>
  <w:style w:type="paragraph" w:customStyle="1" w:styleId="40">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9"/>
    <w:qFormat/>
    <w:uiPriority w:val="0"/>
    <w:pPr>
      <w:widowControl w:val="0"/>
      <w:jc w:val="both"/>
    </w:pPr>
    <w:rPr>
      <w:rFonts w:ascii="Calibri" w:hAnsi="Calibri" w:eastAsia="宋体" w:cs="黑体"/>
      <w:kern w:val="2"/>
      <w:sz w:val="21"/>
      <w:szCs w:val="24"/>
      <w:lang w:val="en-US" w:eastAsia="zh-CN" w:bidi="ar-SA"/>
    </w:rPr>
  </w:style>
  <w:style w:type="paragraph" w:customStyle="1" w:styleId="4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9"/>
    <w:autoRedefine/>
    <w:qFormat/>
    <w:uiPriority w:val="0"/>
    <w:pPr>
      <w:widowControl w:val="0"/>
      <w:jc w:val="both"/>
    </w:pPr>
    <w:rPr>
      <w:rFonts w:ascii="Calibri" w:hAnsi="Calibri" w:eastAsia="宋体" w:cs="黑体"/>
      <w:kern w:val="2"/>
      <w:sz w:val="21"/>
      <w:szCs w:val="24"/>
      <w:lang w:val="en-US" w:eastAsia="zh-CN" w:bidi="ar-SA"/>
    </w:rPr>
  </w:style>
  <w:style w:type="paragraph" w:customStyle="1" w:styleId="42">
    <w:name w:val="Char Char2"/>
    <w:basedOn w:val="8"/>
    <w:autoRedefine/>
    <w:qFormat/>
    <w:uiPriority w:val="0"/>
    <w:pPr>
      <w:spacing w:line="240" w:lineRule="auto"/>
    </w:pPr>
  </w:style>
  <w:style w:type="character" w:customStyle="1" w:styleId="43">
    <w:name w:val="正文文本缩进 字符"/>
    <w:link w:val="11"/>
    <w:autoRedefine/>
    <w:qFormat/>
    <w:uiPriority w:val="0"/>
    <w:rPr>
      <w:rFonts w:ascii="宋体"/>
      <w:kern w:val="2"/>
      <w:sz w:val="24"/>
    </w:rPr>
  </w:style>
  <w:style w:type="character" w:customStyle="1" w:styleId="44">
    <w:name w:val="正文文本缩进 3 字符"/>
    <w:link w:val="23"/>
    <w:autoRedefine/>
    <w:qFormat/>
    <w:uiPriority w:val="0"/>
    <w:rPr>
      <w:rFonts w:ascii="宋体" w:eastAsia="宋体"/>
      <w:color w:val="FF0000"/>
      <w:kern w:val="2"/>
      <w:sz w:val="24"/>
      <w:lang w:val="en-US" w:eastAsia="zh-CN" w:bidi="ar-SA"/>
    </w:rPr>
  </w:style>
  <w:style w:type="character" w:customStyle="1" w:styleId="45">
    <w:name w:val="超链接 New New"/>
    <w:autoRedefine/>
    <w:qFormat/>
    <w:uiPriority w:val="0"/>
    <w:rPr>
      <w:color w:val="000000"/>
      <w:sz w:val="18"/>
      <w:szCs w:val="18"/>
      <w:u w:val="none"/>
    </w:rPr>
  </w:style>
  <w:style w:type="character" w:customStyle="1" w:styleId="46">
    <w:name w:val="超链接 New"/>
    <w:autoRedefine/>
    <w:qFormat/>
    <w:uiPriority w:val="0"/>
    <w:rPr>
      <w:color w:val="000000"/>
      <w:sz w:val="18"/>
      <w:szCs w:val="18"/>
      <w:u w:val="none"/>
    </w:rPr>
  </w:style>
  <w:style w:type="character" w:customStyle="1" w:styleId="47">
    <w:name w:val="默认段落字体1"/>
    <w:autoRedefine/>
    <w:qFormat/>
    <w:uiPriority w:val="0"/>
    <w:rPr>
      <w:rFonts w:hint="default"/>
    </w:rPr>
  </w:style>
  <w:style w:type="character" w:customStyle="1" w:styleId="48">
    <w:name w:val="默认段落字体 New New"/>
    <w:link w:val="49"/>
    <w:autoRedefine/>
    <w:qFormat/>
    <w:uiPriority w:val="0"/>
    <w:rPr>
      <w:rFonts w:ascii="Tahoma" w:hAnsi="Tahoma"/>
      <w:szCs w:val="24"/>
    </w:rPr>
  </w:style>
  <w:style w:type="paragraph" w:customStyle="1" w:styleId="49">
    <w:name w:val="Char New New"/>
    <w:basedOn w:val="1"/>
    <w:link w:val="48"/>
    <w:autoRedefine/>
    <w:qFormat/>
    <w:uiPriority w:val="0"/>
    <w:pPr>
      <w:spacing w:line="240" w:lineRule="auto"/>
    </w:pPr>
    <w:rPr>
      <w:rFonts w:ascii="Tahoma" w:hAnsi="Tahoma"/>
      <w:szCs w:val="24"/>
    </w:rPr>
  </w:style>
  <w:style w:type="character" w:customStyle="1" w:styleId="50">
    <w:name w:val="默认段落字体 New"/>
    <w:link w:val="51"/>
    <w:autoRedefine/>
    <w:qFormat/>
    <w:uiPriority w:val="0"/>
    <w:rPr>
      <w:rFonts w:ascii="Tahoma" w:hAnsi="Tahoma"/>
      <w:szCs w:val="24"/>
    </w:rPr>
  </w:style>
  <w:style w:type="paragraph" w:customStyle="1" w:styleId="51">
    <w:name w:val="Char New"/>
    <w:basedOn w:val="1"/>
    <w:link w:val="50"/>
    <w:autoRedefine/>
    <w:qFormat/>
    <w:uiPriority w:val="0"/>
    <w:pPr>
      <w:spacing w:line="240" w:lineRule="auto"/>
    </w:pPr>
    <w:rPr>
      <w:rFonts w:ascii="Tahoma" w:hAnsi="Tahoma"/>
      <w:szCs w:val="24"/>
    </w:rPr>
  </w:style>
  <w:style w:type="character" w:customStyle="1" w:styleId="52">
    <w:name w:val="页码 New New New"/>
    <w:autoRedefine/>
    <w:qFormat/>
    <w:uiPriority w:val="0"/>
    <w:rPr>
      <w:rFonts w:eastAsia="宋体"/>
      <w:kern w:val="2"/>
      <w:sz w:val="24"/>
      <w:szCs w:val="24"/>
      <w:lang w:val="en-US" w:eastAsia="zh-CN" w:bidi="ar-SA"/>
    </w:rPr>
  </w:style>
  <w:style w:type="character" w:customStyle="1" w:styleId="53">
    <w:name w:val="页码 New New"/>
    <w:autoRedefine/>
    <w:qFormat/>
    <w:uiPriority w:val="0"/>
    <w:rPr>
      <w:rFonts w:eastAsia="宋体"/>
      <w:kern w:val="2"/>
      <w:sz w:val="24"/>
      <w:szCs w:val="24"/>
      <w:lang w:val="en-US" w:eastAsia="zh-CN" w:bidi="ar-SA"/>
    </w:rPr>
  </w:style>
  <w:style w:type="character" w:customStyle="1" w:styleId="54">
    <w:name w:val="Char Char1"/>
    <w:autoRedefine/>
    <w:qFormat/>
    <w:uiPriority w:val="0"/>
    <w:rPr>
      <w:rFonts w:ascii="宋体" w:eastAsia="宋体"/>
      <w:color w:val="FF0000"/>
      <w:kern w:val="2"/>
      <w:sz w:val="24"/>
      <w:lang w:val="en-US" w:eastAsia="zh-CN" w:bidi="ar-SA"/>
    </w:rPr>
  </w:style>
  <w:style w:type="character" w:customStyle="1" w:styleId="55">
    <w:name w:val="页码 New"/>
    <w:autoRedefine/>
    <w:qFormat/>
    <w:uiPriority w:val="0"/>
    <w:rPr>
      <w:rFonts w:eastAsia="宋体"/>
      <w:kern w:val="2"/>
      <w:sz w:val="24"/>
      <w:szCs w:val="24"/>
      <w:lang w:val="en-US" w:eastAsia="zh-CN" w:bidi="ar-SA"/>
    </w:rPr>
  </w:style>
  <w:style w:type="paragraph" w:customStyle="1" w:styleId="56">
    <w:name w:val="标题 3 New"/>
    <w:autoRedefine/>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customStyle="1" w:styleId="57">
    <w:name w:val="正文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8">
    <w:name w:val="页脚 New New New New New New New New New New New New New"/>
    <w:basedOn w:val="59"/>
    <w:autoRedefine/>
    <w:qFormat/>
    <w:uiPriority w:val="0"/>
    <w:pPr>
      <w:widowControl/>
      <w:tabs>
        <w:tab w:val="center" w:pos="4153"/>
        <w:tab w:val="right" w:pos="8306"/>
      </w:tabs>
      <w:snapToGrid w:val="0"/>
      <w:jc w:val="left"/>
    </w:pPr>
    <w:rPr>
      <w:sz w:val="18"/>
    </w:rPr>
  </w:style>
  <w:style w:type="paragraph" w:customStyle="1" w:styleId="59">
    <w:name w:val="正文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0">
    <w:name w:val="正文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正文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2">
    <w:name w:val="正文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3">
    <w:name w:val="页脚 New New New New New"/>
    <w:basedOn w:val="64"/>
    <w:autoRedefine/>
    <w:qFormat/>
    <w:uiPriority w:val="0"/>
    <w:pPr>
      <w:tabs>
        <w:tab w:val="center" w:pos="4153"/>
        <w:tab w:val="right" w:pos="8306"/>
      </w:tabs>
      <w:snapToGrid w:val="0"/>
      <w:jc w:val="left"/>
    </w:pPr>
    <w:rPr>
      <w:sz w:val="18"/>
    </w:rPr>
  </w:style>
  <w:style w:type="paragraph" w:customStyle="1" w:styleId="64">
    <w:name w:val="正文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5">
    <w:name w:val="纯文本 New New"/>
    <w:basedOn w:val="66"/>
    <w:autoRedefine/>
    <w:qFormat/>
    <w:uiPriority w:val="0"/>
    <w:rPr>
      <w:rFonts w:ascii="宋体" w:hAnsi="Courier New"/>
      <w:szCs w:val="24"/>
    </w:rPr>
  </w:style>
  <w:style w:type="paragraph" w:customStyle="1" w:styleId="66">
    <w:name w:val="正文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7">
    <w:name w:val="正文1"/>
    <w:autoRedefine/>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68">
    <w:name w:val="页脚1"/>
    <w:basedOn w:val="67"/>
    <w:autoRedefine/>
    <w:qFormat/>
    <w:uiPriority w:val="0"/>
    <w:pPr>
      <w:widowControl/>
      <w:tabs>
        <w:tab w:val="center" w:pos="4153"/>
        <w:tab w:val="right" w:pos="8306"/>
      </w:tabs>
      <w:snapToGrid w:val="0"/>
      <w:jc w:val="left"/>
    </w:pPr>
    <w:rPr>
      <w:kern w:val="0"/>
      <w:sz w:val="18"/>
    </w:rPr>
  </w:style>
  <w:style w:type="paragraph" w:customStyle="1" w:styleId="69">
    <w:name w:val="正文 New New New New New New New New New New New New New New New New New New New New New New New New"/>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0">
    <w:name w:val="标题 3 New New"/>
    <w:basedOn w:val="71"/>
    <w:next w:val="71"/>
    <w:autoRedefine/>
    <w:qFormat/>
    <w:uiPriority w:val="0"/>
    <w:pPr>
      <w:keepNext/>
      <w:keepLines/>
      <w:spacing w:before="120" w:after="120"/>
      <w:jc w:val="center"/>
      <w:outlineLvl w:val="2"/>
    </w:pPr>
    <w:rPr>
      <w:sz w:val="24"/>
    </w:rPr>
  </w:style>
  <w:style w:type="paragraph" w:customStyle="1" w:styleId="71">
    <w:name w:val="正文缩进 New"/>
    <w:basedOn w:val="72"/>
    <w:autoRedefine/>
    <w:qFormat/>
    <w:uiPriority w:val="0"/>
    <w:pPr>
      <w:widowControl/>
      <w:ind w:firstLine="420"/>
      <w:jc w:val="left"/>
    </w:pPr>
    <w:rPr>
      <w:kern w:val="0"/>
      <w:sz w:val="20"/>
    </w:rPr>
  </w:style>
  <w:style w:type="paragraph" w:customStyle="1" w:styleId="72">
    <w:name w:val="正文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3">
    <w:name w:val="普通(网站) New"/>
    <w:basedOn w:val="74"/>
    <w:autoRedefine/>
    <w:qFormat/>
    <w:uiPriority w:val="0"/>
    <w:rPr>
      <w:sz w:val="24"/>
    </w:rPr>
  </w:style>
  <w:style w:type="paragraph" w:customStyle="1" w:styleId="74">
    <w:name w:val="正文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5">
    <w:name w:val="正文文本缩进 New"/>
    <w:basedOn w:val="72"/>
    <w:autoRedefine/>
    <w:qFormat/>
    <w:uiPriority w:val="0"/>
    <w:pPr>
      <w:ind w:firstLine="560" w:firstLineChars="200"/>
    </w:pPr>
  </w:style>
  <w:style w:type="paragraph" w:customStyle="1" w:styleId="76">
    <w:name w:val="Char"/>
    <w:basedOn w:val="8"/>
    <w:autoRedefine/>
    <w:qFormat/>
    <w:uiPriority w:val="0"/>
    <w:pPr>
      <w:spacing w:line="240" w:lineRule="auto"/>
    </w:pPr>
  </w:style>
  <w:style w:type="paragraph" w:customStyle="1" w:styleId="77">
    <w:name w:val="正文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8">
    <w:name w:val="页脚 New New New New"/>
    <w:basedOn w:val="79"/>
    <w:autoRedefine/>
    <w:qFormat/>
    <w:uiPriority w:val="0"/>
    <w:pPr>
      <w:tabs>
        <w:tab w:val="center" w:pos="4153"/>
        <w:tab w:val="right" w:pos="8306"/>
      </w:tabs>
      <w:snapToGrid w:val="0"/>
      <w:jc w:val="left"/>
    </w:pPr>
    <w:rPr>
      <w:sz w:val="18"/>
      <w:szCs w:val="18"/>
    </w:rPr>
  </w:style>
  <w:style w:type="paragraph" w:customStyle="1" w:styleId="79">
    <w:name w:val="正文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
    <w:name w:val="正文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
    <w:name w:val="正文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2">
    <w:name w:val="页眉 New New New New New New New New New"/>
    <w:basedOn w:val="59"/>
    <w:autoRedefine/>
    <w:qFormat/>
    <w:uiPriority w:val="0"/>
    <w:pPr>
      <w:widowControl/>
      <w:pBdr>
        <w:bottom w:val="single" w:color="auto" w:sz="6" w:space="1"/>
      </w:pBdr>
      <w:tabs>
        <w:tab w:val="center" w:pos="4153"/>
        <w:tab w:val="right" w:pos="8306"/>
      </w:tabs>
      <w:snapToGrid w:val="0"/>
      <w:jc w:val="center"/>
    </w:pPr>
    <w:rPr>
      <w:sz w:val="18"/>
    </w:rPr>
  </w:style>
  <w:style w:type="paragraph" w:customStyle="1" w:styleId="83">
    <w:name w:val="正文 New New New New New New New New New New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4">
    <w:name w:val="页眉 New New New New New New New New"/>
    <w:basedOn w:val="85"/>
    <w:autoRedefine/>
    <w:qFormat/>
    <w:uiPriority w:val="0"/>
    <w:pPr>
      <w:widowControl/>
      <w:pBdr>
        <w:bottom w:val="single" w:color="auto" w:sz="6" w:space="1"/>
      </w:pBdr>
      <w:tabs>
        <w:tab w:val="center" w:pos="4153"/>
        <w:tab w:val="right" w:pos="8306"/>
      </w:tabs>
      <w:snapToGrid w:val="0"/>
      <w:jc w:val="center"/>
    </w:pPr>
    <w:rPr>
      <w:sz w:val="18"/>
    </w:rPr>
  </w:style>
  <w:style w:type="paragraph" w:customStyle="1" w:styleId="85">
    <w:name w:val="正文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6">
    <w:name w:val="正文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7">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
    <w:name w:val="p18"/>
    <w:autoRedefine/>
    <w:qFormat/>
    <w:uiPriority w:val="0"/>
    <w:pPr>
      <w:spacing w:after="120" w:line="360" w:lineRule="auto"/>
    </w:pPr>
    <w:rPr>
      <w:rFonts w:ascii="宋体" w:hAnsi="宋体" w:eastAsia="宋体" w:cs="宋体"/>
      <w:sz w:val="24"/>
      <w:szCs w:val="24"/>
      <w:lang w:val="en-US" w:eastAsia="zh-CN" w:bidi="ar-SA"/>
    </w:rPr>
  </w:style>
  <w:style w:type="paragraph" w:customStyle="1" w:styleId="89">
    <w:name w:val="正文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0">
    <w:name w:val="样式2"/>
    <w:basedOn w:val="20"/>
    <w:autoRedefine/>
    <w:qFormat/>
    <w:uiPriority w:val="0"/>
    <w:pPr>
      <w:tabs>
        <w:tab w:val="right" w:leader="dot" w:pos="9345"/>
      </w:tabs>
    </w:pPr>
    <w:rPr>
      <w:rFonts w:hAnsi="宋体"/>
      <w:b/>
      <w:color w:val="0000FF"/>
      <w:u w:val="single"/>
    </w:rPr>
  </w:style>
  <w:style w:type="paragraph" w:customStyle="1" w:styleId="91">
    <w:name w:val="页脚 New New New New New New New New"/>
    <w:basedOn w:val="92"/>
    <w:autoRedefine/>
    <w:qFormat/>
    <w:uiPriority w:val="0"/>
    <w:pPr>
      <w:tabs>
        <w:tab w:val="center" w:pos="4153"/>
        <w:tab w:val="right" w:pos="8306"/>
      </w:tabs>
      <w:snapToGrid w:val="0"/>
      <w:jc w:val="left"/>
    </w:pPr>
    <w:rPr>
      <w:sz w:val="18"/>
      <w:szCs w:val="18"/>
    </w:rPr>
  </w:style>
  <w:style w:type="paragraph" w:customStyle="1" w:styleId="92">
    <w:name w:val="正文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
    <w:name w:val="正文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4">
    <w:name w:val="页脚 New New New New New New New New New New"/>
    <w:basedOn w:val="89"/>
    <w:autoRedefine/>
    <w:qFormat/>
    <w:uiPriority w:val="0"/>
    <w:pPr>
      <w:widowControl/>
      <w:tabs>
        <w:tab w:val="center" w:pos="4153"/>
        <w:tab w:val="right" w:pos="8306"/>
      </w:tabs>
      <w:snapToGrid w:val="0"/>
      <w:jc w:val="left"/>
    </w:pPr>
    <w:rPr>
      <w:sz w:val="18"/>
    </w:rPr>
  </w:style>
  <w:style w:type="paragraph" w:customStyle="1" w:styleId="95">
    <w:name w:val="正文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6">
    <w:name w:val="页脚 New New New New New New"/>
    <w:basedOn w:val="74"/>
    <w:autoRedefine/>
    <w:qFormat/>
    <w:uiPriority w:val="0"/>
    <w:pPr>
      <w:tabs>
        <w:tab w:val="center" w:pos="4153"/>
        <w:tab w:val="right" w:pos="8306"/>
      </w:tabs>
      <w:snapToGrid w:val="0"/>
      <w:jc w:val="left"/>
    </w:pPr>
    <w:rPr>
      <w:sz w:val="18"/>
    </w:rPr>
  </w:style>
  <w:style w:type="paragraph" w:customStyle="1" w:styleId="97">
    <w:name w:val="正文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8">
    <w:name w:val="正文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9">
    <w:name w:val="正文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00">
    <w:name w:val="页眉 New New New New New"/>
    <w:basedOn w:val="74"/>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1">
    <w:name w:val="页脚 New New New New New New New New New New New"/>
    <w:basedOn w:val="85"/>
    <w:autoRedefine/>
    <w:qFormat/>
    <w:uiPriority w:val="0"/>
    <w:pPr>
      <w:widowControl/>
      <w:tabs>
        <w:tab w:val="center" w:pos="4153"/>
        <w:tab w:val="right" w:pos="8306"/>
      </w:tabs>
      <w:snapToGrid w:val="0"/>
      <w:jc w:val="left"/>
    </w:pPr>
    <w:rPr>
      <w:sz w:val="18"/>
    </w:rPr>
  </w:style>
  <w:style w:type="paragraph" w:customStyle="1" w:styleId="102">
    <w:name w:val="页眉 New New New New New New"/>
    <w:basedOn w:val="81"/>
    <w:autoRedefine/>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03">
    <w:name w:val="正文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4">
    <w:name w:val="页眉 New New"/>
    <w:basedOn w:val="61"/>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05">
    <w:name w:val="页眉 New"/>
    <w:basedOn w:val="106"/>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06">
    <w:name w:val="正文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7">
    <w:name w:val="正文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8">
    <w:name w:val="页脚 New"/>
    <w:basedOn w:val="106"/>
    <w:autoRedefine/>
    <w:qFormat/>
    <w:uiPriority w:val="0"/>
    <w:pPr>
      <w:tabs>
        <w:tab w:val="center" w:pos="4153"/>
        <w:tab w:val="right" w:pos="8306"/>
      </w:tabs>
      <w:snapToGrid w:val="0"/>
      <w:jc w:val="left"/>
    </w:pPr>
    <w:rPr>
      <w:sz w:val="18"/>
      <w:szCs w:val="18"/>
    </w:rPr>
  </w:style>
  <w:style w:type="paragraph" w:customStyle="1" w:styleId="109">
    <w:name w:val="正文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0">
    <w:name w:val="正文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1">
    <w:name w:val="正文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2">
    <w:name w:val="页脚 New New New"/>
    <w:basedOn w:val="66"/>
    <w:autoRedefine/>
    <w:qFormat/>
    <w:uiPriority w:val="0"/>
    <w:pPr>
      <w:tabs>
        <w:tab w:val="center" w:pos="4153"/>
        <w:tab w:val="right" w:pos="8306"/>
      </w:tabs>
      <w:snapToGrid w:val="0"/>
      <w:jc w:val="left"/>
    </w:pPr>
    <w:rPr>
      <w:sz w:val="18"/>
      <w:szCs w:val="18"/>
    </w:rPr>
  </w:style>
  <w:style w:type="paragraph" w:customStyle="1" w:styleId="113">
    <w:name w:val="页眉 New New New New"/>
    <w:basedOn w:val="64"/>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14">
    <w:name w:val="纯文本 New"/>
    <w:basedOn w:val="61"/>
    <w:autoRedefine/>
    <w:qFormat/>
    <w:uiPriority w:val="0"/>
    <w:rPr>
      <w:rFonts w:ascii="宋体" w:hAnsi="Courier New"/>
      <w:szCs w:val="24"/>
    </w:rPr>
  </w:style>
  <w:style w:type="paragraph" w:customStyle="1" w:styleId="115">
    <w:name w:val="正文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6">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7">
    <w:name w:val="正文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8">
    <w:name w:val="正文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9">
    <w:name w:val="正文 New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0">
    <w:name w:val="页脚 New New New New New New New New New New New New"/>
    <w:basedOn w:val="121"/>
    <w:autoRedefine/>
    <w:qFormat/>
    <w:uiPriority w:val="0"/>
    <w:pPr>
      <w:tabs>
        <w:tab w:val="center" w:pos="4153"/>
        <w:tab w:val="right" w:pos="8306"/>
      </w:tabs>
      <w:snapToGrid w:val="0"/>
      <w:jc w:val="left"/>
    </w:pPr>
    <w:rPr>
      <w:sz w:val="18"/>
      <w:szCs w:val="18"/>
    </w:rPr>
  </w:style>
  <w:style w:type="paragraph" w:customStyle="1" w:styleId="121">
    <w:name w:val="正文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2">
    <w:name w:val="目录 31"/>
    <w:basedOn w:val="67"/>
    <w:next w:val="67"/>
    <w:autoRedefine/>
    <w:qFormat/>
    <w:uiPriority w:val="0"/>
    <w:pPr>
      <w:ind w:left="561"/>
      <w:jc w:val="left"/>
    </w:pPr>
  </w:style>
  <w:style w:type="paragraph" w:customStyle="1" w:styleId="123">
    <w:name w:val="p0"/>
    <w:basedOn w:val="60"/>
    <w:autoRedefine/>
    <w:qFormat/>
    <w:uiPriority w:val="0"/>
    <w:pPr>
      <w:widowControl/>
      <w:spacing w:line="360" w:lineRule="auto"/>
    </w:pPr>
    <w:rPr>
      <w:rFonts w:ascii="宋体" w:hAnsi="宋体" w:cs="宋体"/>
      <w:kern w:val="0"/>
      <w:sz w:val="24"/>
      <w:szCs w:val="24"/>
    </w:rPr>
  </w:style>
  <w:style w:type="paragraph" w:customStyle="1" w:styleId="124">
    <w:name w:val="页眉 New New New New New New New"/>
    <w:basedOn w:val="89"/>
    <w:autoRedefine/>
    <w:qFormat/>
    <w:uiPriority w:val="0"/>
    <w:pPr>
      <w:widowControl/>
      <w:pBdr>
        <w:bottom w:val="single" w:color="auto" w:sz="6" w:space="1"/>
      </w:pBdr>
      <w:tabs>
        <w:tab w:val="center" w:pos="4153"/>
        <w:tab w:val="right" w:pos="8306"/>
      </w:tabs>
      <w:snapToGrid w:val="0"/>
      <w:jc w:val="center"/>
    </w:pPr>
    <w:rPr>
      <w:sz w:val="18"/>
    </w:rPr>
  </w:style>
  <w:style w:type="paragraph" w:customStyle="1" w:styleId="125">
    <w:name w:val="正文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6">
    <w:name w:val="正文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27">
    <w:name w:val="正文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8">
    <w:name w:val="标题 2 New"/>
    <w:basedOn w:val="87"/>
    <w:autoRedefine/>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customStyle="1" w:styleId="129">
    <w:name w:val="正文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0">
    <w:name w:val="blockquote"/>
    <w:basedOn w:val="1"/>
    <w:autoRedefine/>
    <w:qFormat/>
    <w:uiPriority w:val="0"/>
    <w:pPr>
      <w:widowControl/>
      <w:spacing w:before="100" w:beforeAutospacing="1" w:after="100" w:afterAutospacing="1" w:line="240" w:lineRule="auto"/>
      <w:jc w:val="left"/>
    </w:pPr>
    <w:rPr>
      <w:rFonts w:hAnsi="宋体"/>
      <w:kern w:val="0"/>
    </w:rPr>
  </w:style>
  <w:style w:type="paragraph" w:customStyle="1" w:styleId="131">
    <w:name w:val="正文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2">
    <w:name w:val="Normal New"/>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33">
    <w:name w:val="正文文本缩进 New New New New"/>
    <w:basedOn w:val="126"/>
    <w:autoRedefine/>
    <w:qFormat/>
    <w:uiPriority w:val="0"/>
    <w:pPr>
      <w:ind w:firstLine="560" w:firstLineChars="200"/>
    </w:pPr>
    <w:rPr>
      <w:szCs w:val="28"/>
    </w:rPr>
  </w:style>
  <w:style w:type="paragraph" w:customStyle="1" w:styleId="134">
    <w:name w:val="页脚 New New New New New New New"/>
    <w:basedOn w:val="81"/>
    <w:autoRedefine/>
    <w:qFormat/>
    <w:uiPriority w:val="0"/>
    <w:pPr>
      <w:widowControl/>
      <w:tabs>
        <w:tab w:val="center" w:pos="4153"/>
        <w:tab w:val="right" w:pos="8306"/>
      </w:tabs>
      <w:snapToGrid w:val="0"/>
      <w:jc w:val="left"/>
    </w:pPr>
    <w:rPr>
      <w:kern w:val="0"/>
      <w:sz w:val="18"/>
      <w:szCs w:val="20"/>
    </w:rPr>
  </w:style>
  <w:style w:type="paragraph" w:customStyle="1" w:styleId="135">
    <w:name w:val="正文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页脚 New New New New New New New New New"/>
    <w:basedOn w:val="80"/>
    <w:autoRedefine/>
    <w:qFormat/>
    <w:uiPriority w:val="0"/>
    <w:pPr>
      <w:tabs>
        <w:tab w:val="center" w:pos="4153"/>
        <w:tab w:val="right" w:pos="8306"/>
      </w:tabs>
      <w:snapToGrid w:val="0"/>
      <w:jc w:val="left"/>
    </w:pPr>
    <w:rPr>
      <w:sz w:val="18"/>
      <w:szCs w:val="18"/>
    </w:rPr>
  </w:style>
  <w:style w:type="paragraph" w:customStyle="1" w:styleId="137">
    <w:name w:val="页脚 New New"/>
    <w:basedOn w:val="61"/>
    <w:autoRedefine/>
    <w:qFormat/>
    <w:uiPriority w:val="0"/>
    <w:pPr>
      <w:tabs>
        <w:tab w:val="center" w:pos="4153"/>
        <w:tab w:val="right" w:pos="8306"/>
      </w:tabs>
      <w:snapToGrid w:val="0"/>
      <w:jc w:val="left"/>
    </w:pPr>
    <w:rPr>
      <w:sz w:val="18"/>
      <w:szCs w:val="18"/>
    </w:rPr>
  </w:style>
  <w:style w:type="paragraph" w:customStyle="1" w:styleId="138">
    <w:name w:val="正文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9">
    <w:name w:val="正文 New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0">
    <w:name w:val="正文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1">
    <w:name w:val="样式1"/>
    <w:basedOn w:val="2"/>
    <w:autoRedefine/>
    <w:qFormat/>
    <w:uiPriority w:val="0"/>
    <w:pPr>
      <w:tabs>
        <w:tab w:val="right" w:leader="dot" w:pos="9345"/>
      </w:tabs>
    </w:pPr>
    <w:rPr>
      <w:rFonts w:ascii="宋体" w:hAnsi="宋体"/>
      <w:b/>
      <w:caps/>
      <w:u w:val="single"/>
    </w:rPr>
  </w:style>
  <w:style w:type="paragraph" w:customStyle="1" w:styleId="142">
    <w:name w:val="页眉 New New New"/>
    <w:basedOn w:val="66"/>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43">
    <w:name w:val="正文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44">
    <w:name w:val="正文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5">
    <w:name w:val="正文正"/>
    <w:basedOn w:val="1"/>
    <w:autoRedefine/>
    <w:qFormat/>
    <w:uiPriority w:val="0"/>
    <w:pPr>
      <w:spacing w:line="560" w:lineRule="exact"/>
      <w:ind w:firstLine="561"/>
    </w:pPr>
    <w:rPr>
      <w:rFonts w:ascii="Calibri" w:hAnsi="Calibri"/>
      <w:sz w:val="28"/>
      <w:szCs w:val="28"/>
    </w:rPr>
  </w:style>
  <w:style w:type="paragraph" w:customStyle="1" w:styleId="146">
    <w:name w:val="正文 New New New New New New New New New New New New New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7">
    <w:name w:val="标题 2 New New"/>
    <w:basedOn w:val="116"/>
    <w:next w:val="116"/>
    <w:autoRedefine/>
    <w:qFormat/>
    <w:uiPriority w:val="0"/>
    <w:pPr>
      <w:autoSpaceDE w:val="0"/>
      <w:autoSpaceDN w:val="0"/>
      <w:adjustRightInd w:val="0"/>
      <w:jc w:val="left"/>
      <w:outlineLvl w:val="1"/>
    </w:pPr>
    <w:rPr>
      <w:kern w:val="0"/>
      <w:sz w:val="24"/>
    </w:rPr>
  </w:style>
  <w:style w:type="paragraph" w:customStyle="1" w:styleId="148">
    <w:name w:val="标题 1 New"/>
    <w:basedOn w:val="116"/>
    <w:next w:val="116"/>
    <w:autoRedefine/>
    <w:qFormat/>
    <w:uiPriority w:val="0"/>
    <w:pPr>
      <w:autoSpaceDE w:val="0"/>
      <w:autoSpaceDN w:val="0"/>
      <w:adjustRightInd w:val="0"/>
      <w:jc w:val="left"/>
      <w:outlineLvl w:val="0"/>
    </w:pPr>
    <w:rPr>
      <w:kern w:val="0"/>
      <w:sz w:val="30"/>
    </w:rPr>
  </w:style>
  <w:style w:type="paragraph" w:customStyle="1" w:styleId="149">
    <w:name w:val="WPSOffice手动目录 1"/>
    <w:autoRedefine/>
    <w:qFormat/>
    <w:uiPriority w:val="0"/>
    <w:rPr>
      <w:rFonts w:ascii="Times New Roman" w:hAnsi="Times New Roman" w:eastAsia="宋体" w:cs="Times New Roman"/>
      <w:lang w:val="en-US" w:eastAsia="zh-CN" w:bidi="ar-SA"/>
    </w:rPr>
  </w:style>
  <w:style w:type="paragraph" w:customStyle="1" w:styleId="150">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151">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52">
    <w:name w:val="正文缩进1"/>
    <w:basedOn w:val="1"/>
    <w:autoRedefine/>
    <w:qFormat/>
    <w:uiPriority w:val="0"/>
    <w:pPr>
      <w:widowControl/>
      <w:ind w:firstLine="420"/>
      <w:jc w:val="left"/>
    </w:pPr>
    <w:rPr>
      <w:kern w:val="0"/>
    </w:rPr>
  </w:style>
  <w:style w:type="character" w:styleId="153">
    <w:name w:val="Placeholder Text"/>
    <w:basedOn w:val="32"/>
    <w:semiHidden/>
    <w:qFormat/>
    <w:uiPriority w:val="99"/>
    <w:rPr>
      <w:color w:val="808080"/>
    </w:rPr>
  </w:style>
  <w:style w:type="paragraph" w:customStyle="1" w:styleId="154">
    <w:name w:val="正文文本1"/>
    <w:basedOn w:val="1"/>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71</Pages>
  <Words>19875</Words>
  <Characters>21849</Characters>
  <Lines>292</Lines>
  <Paragraphs>82</Paragraphs>
  <TotalTime>1</TotalTime>
  <ScaleCrop>false</ScaleCrop>
  <LinksUpToDate>false</LinksUpToDate>
  <CharactersWithSpaces>22172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2014-03-11T01:35:00Z</dcterms:created>
  <dc:creator>kingsons</dc:creator>
  <cp:lastModifiedBy>君子</cp:lastModifiedBy>
  <cp:lastPrinted>2026-09-08T01:21:00Z</cp:lastPrinted>
  <dcterms:modified xsi:type="dcterms:W3CDTF">2026-09-20T03:20:11Z</dcterms:modified>
  <dc:title>广东省韶关学院第三期学生公寓第一、二组团工程施工</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ribbonExt">
    <vt:lpwstr>{"WPSExtOfficeTab":{"OnGetEnabled":false,"OnGetVisible":false}}</vt:lpwstr>
  </property>
  <property fmtid="{D5CDD505-2E9C-101B-9397-08002B2CF9AE}" pid="4" name="ICV">
    <vt:lpwstr>1B501801416B4B6D8CE7912B6711C930</vt:lpwstr>
  </property>
  <property fmtid="{D5CDD505-2E9C-101B-9397-08002B2CF9AE}" pid="5" name="KSOTemplateDocerSaveRecord">
    <vt:lpwstr>eyJoZGlkIjoiMWY0ZmRiNTk0MzQwN2FiNGY5MGZmNzJjNmZjYWQ0YjMiLCJ1c2VySWQiOiI0NTYwNTUzMTIifQ==</vt:lpwstr>
  </property>
</Properties>
</file>