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DF946">
      <w:pPr>
        <w:keepNext w:val="0"/>
        <w:keepLines w:val="0"/>
        <w:pageBreakBefore w:val="0"/>
        <w:wordWrap w:val="0"/>
        <w:overflowPunct/>
        <w:topLinePunct w:val="0"/>
        <w:bidi w:val="0"/>
        <w:jc w:val="both"/>
        <w:rPr>
          <w:rFonts w:hint="eastAsia" w:ascii="宋体" w:hAnsi="宋体" w:eastAsia="宋体" w:cs="宋体"/>
          <w:b/>
          <w:bCs/>
          <w:color w:val="auto"/>
          <w:spacing w:val="0"/>
          <w:sz w:val="28"/>
          <w:szCs w:val="28"/>
          <w:highlight w:val="none"/>
          <w:lang w:eastAsia="zh-CN"/>
        </w:rPr>
        <w:sectPr>
          <w:headerReference r:id="rId3" w:type="default"/>
          <w:foot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b/>
          <w:bCs/>
          <w:color w:val="auto"/>
          <w:spacing w:val="0"/>
          <w:sz w:val="28"/>
          <w:szCs w:val="28"/>
          <w:highlight w:val="none"/>
          <w:lang w:eastAsia="zh-CN"/>
        </w:rPr>
        <w:drawing>
          <wp:inline distT="0" distB="0" distL="114300" distR="114300">
            <wp:extent cx="6163310" cy="8670925"/>
            <wp:effectExtent l="0" t="0" r="8890" b="15875"/>
            <wp:docPr id="23" name="图片 23"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招标文件封面_01"/>
                    <pic:cNvPicPr>
                      <a:picLocks noChangeAspect="1"/>
                    </pic:cNvPicPr>
                  </pic:nvPicPr>
                  <pic:blipFill>
                    <a:blip r:embed="rId25"/>
                    <a:stretch>
                      <a:fillRect/>
                    </a:stretch>
                  </pic:blipFill>
                  <pic:spPr>
                    <a:xfrm>
                      <a:off x="0" y="0"/>
                      <a:ext cx="6163310" cy="8670925"/>
                    </a:xfrm>
                    <a:prstGeom prst="rect">
                      <a:avLst/>
                    </a:prstGeom>
                  </pic:spPr>
                </pic:pic>
              </a:graphicData>
            </a:graphic>
          </wp:inline>
        </w:drawing>
      </w:r>
    </w:p>
    <w:p w14:paraId="3C201332">
      <w:pPr>
        <w:keepNext w:val="0"/>
        <w:keepLines w:val="0"/>
        <w:pageBreakBefore/>
        <w:widowControl/>
        <w:kinsoku w:val="0"/>
        <w:wordWrap w:val="0"/>
        <w:overflowPunct/>
        <w:topLinePunct w:val="0"/>
        <w:autoSpaceDE w:val="0"/>
        <w:autoSpaceDN w:val="0"/>
        <w:bidi w:val="0"/>
        <w:adjustRightInd w:val="0"/>
        <w:snapToGrid w:val="0"/>
        <w:jc w:val="center"/>
        <w:textAlignment w:val="baseline"/>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2964A146">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_Toc21132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第一章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投标人须知</w:t>
      </w:r>
      <w:r>
        <w:rPr>
          <w:sz w:val="24"/>
          <w:szCs w:val="24"/>
        </w:rPr>
        <w:tab/>
      </w:r>
      <w:r>
        <w:rPr>
          <w:sz w:val="24"/>
          <w:szCs w:val="24"/>
        </w:rPr>
        <w:fldChar w:fldCharType="begin"/>
      </w:r>
      <w:r>
        <w:rPr>
          <w:sz w:val="24"/>
          <w:szCs w:val="24"/>
        </w:rPr>
        <w:instrText xml:space="preserve"> PAGEREF _Toc21132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color w:val="auto"/>
          <w:spacing w:val="0"/>
          <w:sz w:val="24"/>
          <w:szCs w:val="24"/>
          <w:highlight w:val="none"/>
        </w:rPr>
        <w:fldChar w:fldCharType="end"/>
      </w:r>
    </w:p>
    <w:p w14:paraId="7F05E2C5">
      <w:pPr>
        <w:pStyle w:val="11"/>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_Toc28575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第一节</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投标人须知前附表</w:t>
      </w:r>
      <w:r>
        <w:rPr>
          <w:sz w:val="24"/>
          <w:szCs w:val="24"/>
        </w:rPr>
        <w:tab/>
      </w:r>
      <w:r>
        <w:rPr>
          <w:sz w:val="24"/>
          <w:szCs w:val="24"/>
        </w:rPr>
        <w:fldChar w:fldCharType="begin"/>
      </w:r>
      <w:r>
        <w:rPr>
          <w:sz w:val="24"/>
          <w:szCs w:val="24"/>
        </w:rPr>
        <w:instrText xml:space="preserve"> PAGEREF _Toc28575 \h </w:instrText>
      </w:r>
      <w:r>
        <w:rPr>
          <w:sz w:val="24"/>
          <w:szCs w:val="24"/>
        </w:rPr>
        <w:fldChar w:fldCharType="separate"/>
      </w:r>
      <w:r>
        <w:rPr>
          <w:sz w:val="24"/>
          <w:szCs w:val="24"/>
        </w:rPr>
        <w:t>3</w:t>
      </w:r>
      <w:r>
        <w:rPr>
          <w:sz w:val="24"/>
          <w:szCs w:val="24"/>
        </w:rPr>
        <w:fldChar w:fldCharType="end"/>
      </w:r>
      <w:r>
        <w:rPr>
          <w:rFonts w:hint="eastAsia" w:ascii="宋体" w:hAnsi="宋体" w:eastAsia="宋体" w:cs="宋体"/>
          <w:color w:val="auto"/>
          <w:spacing w:val="0"/>
          <w:sz w:val="24"/>
          <w:szCs w:val="24"/>
          <w:highlight w:val="none"/>
        </w:rPr>
        <w:fldChar w:fldCharType="end"/>
      </w:r>
    </w:p>
    <w:p w14:paraId="01A6B46A">
      <w:pPr>
        <w:pStyle w:val="11"/>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_Toc22782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第二节 重要事项时间地点一览表</w:t>
      </w:r>
      <w:r>
        <w:rPr>
          <w:sz w:val="24"/>
          <w:szCs w:val="24"/>
        </w:rPr>
        <w:tab/>
      </w:r>
      <w:r>
        <w:rPr>
          <w:sz w:val="24"/>
          <w:szCs w:val="24"/>
        </w:rPr>
        <w:fldChar w:fldCharType="begin"/>
      </w:r>
      <w:r>
        <w:rPr>
          <w:sz w:val="24"/>
          <w:szCs w:val="24"/>
        </w:rPr>
        <w:instrText xml:space="preserve"> PAGEREF _Toc22782 \h </w:instrText>
      </w:r>
      <w:r>
        <w:rPr>
          <w:sz w:val="24"/>
          <w:szCs w:val="24"/>
        </w:rPr>
        <w:fldChar w:fldCharType="separate"/>
      </w:r>
      <w:r>
        <w:rPr>
          <w:sz w:val="24"/>
          <w:szCs w:val="24"/>
        </w:rPr>
        <w:t>10</w:t>
      </w:r>
      <w:r>
        <w:rPr>
          <w:sz w:val="24"/>
          <w:szCs w:val="24"/>
        </w:rPr>
        <w:fldChar w:fldCharType="end"/>
      </w:r>
      <w:r>
        <w:rPr>
          <w:rFonts w:hint="eastAsia" w:ascii="宋体" w:hAnsi="宋体" w:eastAsia="宋体" w:cs="宋体"/>
          <w:color w:val="auto"/>
          <w:spacing w:val="0"/>
          <w:sz w:val="24"/>
          <w:szCs w:val="24"/>
          <w:highlight w:val="none"/>
        </w:rPr>
        <w:fldChar w:fldCharType="end"/>
      </w:r>
    </w:p>
    <w:p w14:paraId="359865F4">
      <w:pPr>
        <w:pStyle w:val="11"/>
        <w:tabs>
          <w:tab w:val="right" w:leader="dot" w:pos="9746"/>
        </w:tabs>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_Toc19145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第三节</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投标人须知正文</w:t>
      </w:r>
      <w:r>
        <w:rPr>
          <w:sz w:val="24"/>
          <w:szCs w:val="24"/>
        </w:rPr>
        <w:tab/>
      </w:r>
      <w:r>
        <w:rPr>
          <w:sz w:val="24"/>
          <w:szCs w:val="24"/>
        </w:rPr>
        <w:fldChar w:fldCharType="begin"/>
      </w:r>
      <w:r>
        <w:rPr>
          <w:sz w:val="24"/>
          <w:szCs w:val="24"/>
        </w:rPr>
        <w:instrText xml:space="preserve"> PAGEREF _Toc19145 \h </w:instrText>
      </w:r>
      <w:r>
        <w:rPr>
          <w:sz w:val="24"/>
          <w:szCs w:val="24"/>
        </w:rPr>
        <w:fldChar w:fldCharType="separate"/>
      </w:r>
      <w:r>
        <w:rPr>
          <w:sz w:val="24"/>
          <w:szCs w:val="24"/>
        </w:rPr>
        <w:t>11</w:t>
      </w:r>
      <w:r>
        <w:rPr>
          <w:sz w:val="24"/>
          <w:szCs w:val="24"/>
        </w:rPr>
        <w:fldChar w:fldCharType="end"/>
      </w:r>
      <w:r>
        <w:rPr>
          <w:rFonts w:hint="eastAsia" w:ascii="宋体" w:hAnsi="宋体" w:eastAsia="宋体" w:cs="宋体"/>
          <w:color w:val="auto"/>
          <w:spacing w:val="0"/>
          <w:sz w:val="24"/>
          <w:szCs w:val="24"/>
          <w:highlight w:val="none"/>
        </w:rPr>
        <w:fldChar w:fldCharType="end"/>
      </w:r>
    </w:p>
    <w:p w14:paraId="673A1C35">
      <w:pPr>
        <w:pStyle w:val="8"/>
        <w:tabs>
          <w:tab w:val="right" w:leader="dot" w:pos="9746"/>
        </w:tabs>
        <w:spacing w:line="360" w:lineRule="auto"/>
        <w:rPr>
          <w:rFonts w:hint="eastAsia" w:eastAsia="宋体"/>
          <w:sz w:val="24"/>
          <w:szCs w:val="24"/>
          <w:lang w:val="en-US" w:eastAsia="zh-CN"/>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_Toc17027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16 ．</w:t>
      </w:r>
      <w:r>
        <w:rPr>
          <w:rFonts w:hint="eastAsia" w:ascii="宋体" w:hAnsi="宋体" w:eastAsia="宋体" w:cs="宋体"/>
          <w:bCs/>
          <w:spacing w:val="0"/>
          <w:sz w:val="24"/>
          <w:szCs w:val="24"/>
          <w:highlight w:val="none"/>
          <w:lang w:val="en-US" w:eastAsia="zh-CN"/>
        </w:rPr>
        <w:t>定</w:t>
      </w:r>
      <w:r>
        <w:rPr>
          <w:rFonts w:hint="eastAsia" w:ascii="宋体" w:hAnsi="宋体" w:eastAsia="宋体" w:cs="宋体"/>
          <w:bCs/>
          <w:spacing w:val="0"/>
          <w:sz w:val="24"/>
          <w:szCs w:val="24"/>
          <w:highlight w:val="none"/>
        </w:rPr>
        <w:t>标</w:t>
      </w:r>
      <w:r>
        <w:rPr>
          <w:sz w:val="24"/>
          <w:szCs w:val="24"/>
        </w:rPr>
        <w:tab/>
      </w:r>
      <w:r>
        <w:rPr>
          <w:rFonts w:hint="eastAsia" w:eastAsia="宋体"/>
          <w:sz w:val="24"/>
          <w:szCs w:val="24"/>
          <w:lang w:val="en-US" w:eastAsia="zh-CN"/>
        </w:rPr>
        <w:t>3</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lang w:val="en-US" w:eastAsia="zh-CN"/>
        </w:rPr>
        <w:t>7</w:t>
      </w:r>
    </w:p>
    <w:p w14:paraId="12B3F621">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_Toc21726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lang w:val="en-US" w:eastAsia="zh-CN"/>
        </w:rPr>
        <w:t>17</w:t>
      </w:r>
      <w:r>
        <w:rPr>
          <w:rFonts w:hint="eastAsia" w:ascii="宋体" w:hAnsi="宋体" w:eastAsia="宋体" w:cs="宋体"/>
          <w:bCs/>
          <w:spacing w:val="0"/>
          <w:sz w:val="24"/>
          <w:szCs w:val="24"/>
          <w:highlight w:val="none"/>
        </w:rPr>
        <w:t xml:space="preserve"> ．</w:t>
      </w:r>
      <w:r>
        <w:rPr>
          <w:rFonts w:hint="eastAsia" w:ascii="宋体" w:hAnsi="宋体" w:eastAsia="宋体" w:cs="宋体"/>
          <w:bCs/>
          <w:spacing w:val="0"/>
          <w:sz w:val="24"/>
          <w:szCs w:val="24"/>
          <w:highlight w:val="none"/>
          <w:lang w:val="en-US" w:eastAsia="zh-CN"/>
        </w:rPr>
        <w:t>定</w:t>
      </w:r>
      <w:r>
        <w:rPr>
          <w:rFonts w:hint="eastAsia" w:ascii="宋体" w:hAnsi="宋体" w:eastAsia="宋体" w:cs="宋体"/>
          <w:bCs/>
          <w:spacing w:val="0"/>
          <w:sz w:val="24"/>
          <w:szCs w:val="24"/>
          <w:highlight w:val="none"/>
        </w:rPr>
        <w:t>标</w:t>
      </w:r>
      <w:r>
        <w:rPr>
          <w:rFonts w:hint="eastAsia" w:ascii="宋体" w:hAnsi="宋体" w:eastAsia="宋体" w:cs="宋体"/>
          <w:bCs/>
          <w:spacing w:val="0"/>
          <w:sz w:val="24"/>
          <w:szCs w:val="24"/>
          <w:highlight w:val="none"/>
          <w:lang w:val="en-US" w:eastAsia="zh-CN"/>
        </w:rPr>
        <w:t>结果</w:t>
      </w:r>
      <w:r>
        <w:rPr>
          <w:rFonts w:hint="eastAsia" w:ascii="宋体" w:hAnsi="宋体" w:eastAsia="宋体" w:cs="宋体"/>
          <w:bCs/>
          <w:spacing w:val="0"/>
          <w:sz w:val="24"/>
          <w:szCs w:val="24"/>
          <w:highlight w:val="none"/>
        </w:rPr>
        <w:t>公示</w:t>
      </w:r>
      <w:r>
        <w:rPr>
          <w:sz w:val="24"/>
          <w:szCs w:val="24"/>
        </w:rPr>
        <w:tab/>
      </w:r>
      <w:r>
        <w:rPr>
          <w:rFonts w:hint="eastAsia" w:eastAsia="宋体"/>
          <w:sz w:val="24"/>
          <w:szCs w:val="24"/>
          <w:lang w:val="en-US" w:eastAsia="zh-CN"/>
        </w:rPr>
        <w:t>3</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lang w:val="en-US" w:eastAsia="zh-CN"/>
        </w:rPr>
        <w:t>9</w:t>
      </w:r>
    </w:p>
    <w:p w14:paraId="099A1989">
      <w:pPr>
        <w:pStyle w:val="11"/>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_Toc23715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第四节</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否决投标条件</w:t>
      </w:r>
      <w:r>
        <w:rPr>
          <w:sz w:val="24"/>
          <w:szCs w:val="24"/>
        </w:rPr>
        <w:tab/>
      </w:r>
      <w:r>
        <w:rPr>
          <w:sz w:val="24"/>
          <w:szCs w:val="24"/>
        </w:rPr>
        <w:fldChar w:fldCharType="begin"/>
      </w:r>
      <w:r>
        <w:rPr>
          <w:sz w:val="24"/>
          <w:szCs w:val="24"/>
        </w:rPr>
        <w:instrText xml:space="preserve"> PAGEREF _Toc23715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color w:val="auto"/>
          <w:spacing w:val="0"/>
          <w:sz w:val="24"/>
          <w:szCs w:val="24"/>
          <w:highlight w:val="none"/>
        </w:rPr>
        <w:fldChar w:fldCharType="end"/>
      </w:r>
    </w:p>
    <w:p w14:paraId="7E7B1E9E">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_Toc24216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 ．资格评审环节</w:t>
      </w:r>
      <w:r>
        <w:rPr>
          <w:sz w:val="24"/>
          <w:szCs w:val="24"/>
        </w:rPr>
        <w:tab/>
      </w:r>
      <w:r>
        <w:rPr>
          <w:sz w:val="24"/>
          <w:szCs w:val="24"/>
        </w:rPr>
        <w:fldChar w:fldCharType="begin"/>
      </w:r>
      <w:r>
        <w:rPr>
          <w:sz w:val="24"/>
          <w:szCs w:val="24"/>
        </w:rPr>
        <w:instrText xml:space="preserve"> PAGEREF _Toc24216 \h </w:instrText>
      </w:r>
      <w:r>
        <w:rPr>
          <w:sz w:val="24"/>
          <w:szCs w:val="24"/>
        </w:rPr>
        <w:fldChar w:fldCharType="separate"/>
      </w:r>
      <w:r>
        <w:rPr>
          <w:sz w:val="24"/>
          <w:szCs w:val="24"/>
        </w:rPr>
        <w:t>43</w:t>
      </w:r>
      <w:r>
        <w:rPr>
          <w:sz w:val="24"/>
          <w:szCs w:val="24"/>
        </w:rPr>
        <w:fldChar w:fldCharType="end"/>
      </w:r>
      <w:r>
        <w:rPr>
          <w:rFonts w:hint="eastAsia" w:ascii="宋体" w:hAnsi="宋体" w:eastAsia="宋体" w:cs="宋体"/>
          <w:color w:val="auto"/>
          <w:spacing w:val="0"/>
          <w:sz w:val="24"/>
          <w:szCs w:val="24"/>
          <w:highlight w:val="none"/>
        </w:rPr>
        <w:fldChar w:fldCharType="end"/>
      </w:r>
    </w:p>
    <w:p w14:paraId="46A716E1">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_Toc10910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2 ．形式评审环节</w:t>
      </w:r>
      <w:r>
        <w:rPr>
          <w:sz w:val="24"/>
          <w:szCs w:val="24"/>
        </w:rPr>
        <w:tab/>
      </w:r>
      <w:r>
        <w:rPr>
          <w:sz w:val="24"/>
          <w:szCs w:val="24"/>
        </w:rPr>
        <w:fldChar w:fldCharType="begin"/>
      </w:r>
      <w:r>
        <w:rPr>
          <w:sz w:val="24"/>
          <w:szCs w:val="24"/>
        </w:rPr>
        <w:instrText xml:space="preserve"> PAGEREF _Toc10910 \h </w:instrText>
      </w:r>
      <w:r>
        <w:rPr>
          <w:sz w:val="24"/>
          <w:szCs w:val="24"/>
        </w:rPr>
        <w:fldChar w:fldCharType="separate"/>
      </w:r>
      <w:r>
        <w:rPr>
          <w:sz w:val="24"/>
          <w:szCs w:val="24"/>
        </w:rPr>
        <w:t>44</w:t>
      </w:r>
      <w:r>
        <w:rPr>
          <w:sz w:val="24"/>
          <w:szCs w:val="24"/>
        </w:rPr>
        <w:fldChar w:fldCharType="end"/>
      </w:r>
      <w:r>
        <w:rPr>
          <w:rFonts w:hint="eastAsia" w:ascii="宋体" w:hAnsi="宋体" w:eastAsia="宋体" w:cs="宋体"/>
          <w:color w:val="auto"/>
          <w:spacing w:val="0"/>
          <w:sz w:val="24"/>
          <w:szCs w:val="24"/>
          <w:highlight w:val="none"/>
        </w:rPr>
        <w:fldChar w:fldCharType="end"/>
      </w:r>
    </w:p>
    <w:p w14:paraId="1E4EA8C6">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_Toc10124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3 ．响应性评审环节</w:t>
      </w:r>
      <w:r>
        <w:rPr>
          <w:sz w:val="24"/>
          <w:szCs w:val="24"/>
        </w:rPr>
        <w:tab/>
      </w:r>
      <w:r>
        <w:rPr>
          <w:sz w:val="24"/>
          <w:szCs w:val="24"/>
        </w:rPr>
        <w:fldChar w:fldCharType="begin"/>
      </w:r>
      <w:r>
        <w:rPr>
          <w:sz w:val="24"/>
          <w:szCs w:val="24"/>
        </w:rPr>
        <w:instrText xml:space="preserve"> PAGEREF _Toc10124 \h </w:instrText>
      </w:r>
      <w:r>
        <w:rPr>
          <w:sz w:val="24"/>
          <w:szCs w:val="24"/>
        </w:rPr>
        <w:fldChar w:fldCharType="separate"/>
      </w:r>
      <w:r>
        <w:rPr>
          <w:sz w:val="24"/>
          <w:szCs w:val="24"/>
        </w:rPr>
        <w:t>44</w:t>
      </w:r>
      <w:r>
        <w:rPr>
          <w:sz w:val="24"/>
          <w:szCs w:val="24"/>
        </w:rPr>
        <w:fldChar w:fldCharType="end"/>
      </w:r>
      <w:r>
        <w:rPr>
          <w:rFonts w:hint="eastAsia" w:ascii="宋体" w:hAnsi="宋体" w:eastAsia="宋体" w:cs="宋体"/>
          <w:color w:val="auto"/>
          <w:spacing w:val="0"/>
          <w:sz w:val="24"/>
          <w:szCs w:val="24"/>
          <w:highlight w:val="none"/>
        </w:rPr>
        <w:fldChar w:fldCharType="end"/>
      </w:r>
    </w:p>
    <w:p w14:paraId="3A2C05AD">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_Toc18870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4 ．其他</w:t>
      </w:r>
      <w:r>
        <w:rPr>
          <w:sz w:val="24"/>
          <w:szCs w:val="24"/>
        </w:rPr>
        <w:tab/>
      </w:r>
      <w:r>
        <w:rPr>
          <w:sz w:val="24"/>
          <w:szCs w:val="24"/>
        </w:rPr>
        <w:fldChar w:fldCharType="begin"/>
      </w:r>
      <w:r>
        <w:rPr>
          <w:sz w:val="24"/>
          <w:szCs w:val="24"/>
        </w:rPr>
        <w:instrText xml:space="preserve"> PAGEREF _Toc18870 \h </w:instrText>
      </w:r>
      <w:r>
        <w:rPr>
          <w:sz w:val="24"/>
          <w:szCs w:val="24"/>
        </w:rPr>
        <w:fldChar w:fldCharType="separate"/>
      </w:r>
      <w:r>
        <w:rPr>
          <w:sz w:val="24"/>
          <w:szCs w:val="24"/>
        </w:rPr>
        <w:t>45</w:t>
      </w:r>
      <w:r>
        <w:rPr>
          <w:sz w:val="24"/>
          <w:szCs w:val="24"/>
        </w:rPr>
        <w:fldChar w:fldCharType="end"/>
      </w:r>
      <w:r>
        <w:rPr>
          <w:rFonts w:hint="eastAsia" w:ascii="宋体" w:hAnsi="宋体" w:eastAsia="宋体" w:cs="宋体"/>
          <w:color w:val="auto"/>
          <w:spacing w:val="0"/>
          <w:sz w:val="24"/>
          <w:szCs w:val="24"/>
          <w:highlight w:val="none"/>
        </w:rPr>
        <w:fldChar w:fldCharType="end"/>
      </w:r>
    </w:p>
    <w:p w14:paraId="44B25F22">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_Toc9351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第二章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中标人须知</w:t>
      </w:r>
      <w:r>
        <w:rPr>
          <w:sz w:val="24"/>
          <w:szCs w:val="24"/>
        </w:rPr>
        <w:tab/>
      </w:r>
      <w:r>
        <w:rPr>
          <w:sz w:val="24"/>
          <w:szCs w:val="24"/>
        </w:rPr>
        <w:fldChar w:fldCharType="begin"/>
      </w:r>
      <w:r>
        <w:rPr>
          <w:sz w:val="24"/>
          <w:szCs w:val="24"/>
        </w:rPr>
        <w:instrText xml:space="preserve"> PAGEREF _Toc9351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pacing w:val="0"/>
          <w:sz w:val="24"/>
          <w:szCs w:val="24"/>
          <w:highlight w:val="none"/>
        </w:rPr>
        <w:fldChar w:fldCharType="end"/>
      </w:r>
    </w:p>
    <w:p w14:paraId="49546FBA">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_Toc27541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 ．中标通知书</w:t>
      </w:r>
      <w:r>
        <w:rPr>
          <w:sz w:val="24"/>
          <w:szCs w:val="24"/>
        </w:rPr>
        <w:tab/>
      </w:r>
      <w:r>
        <w:rPr>
          <w:sz w:val="24"/>
          <w:szCs w:val="24"/>
        </w:rPr>
        <w:fldChar w:fldCharType="begin"/>
      </w:r>
      <w:r>
        <w:rPr>
          <w:sz w:val="24"/>
          <w:szCs w:val="24"/>
        </w:rPr>
        <w:instrText xml:space="preserve"> PAGEREF _Toc27541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pacing w:val="0"/>
          <w:sz w:val="24"/>
          <w:szCs w:val="24"/>
          <w:highlight w:val="none"/>
        </w:rPr>
        <w:fldChar w:fldCharType="end"/>
      </w:r>
    </w:p>
    <w:p w14:paraId="70245DB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_Toc32156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2 ．中标结果公示</w:t>
      </w:r>
      <w:r>
        <w:rPr>
          <w:sz w:val="24"/>
          <w:szCs w:val="24"/>
        </w:rPr>
        <w:tab/>
      </w:r>
      <w:r>
        <w:rPr>
          <w:sz w:val="24"/>
          <w:szCs w:val="24"/>
        </w:rPr>
        <w:fldChar w:fldCharType="begin"/>
      </w:r>
      <w:r>
        <w:rPr>
          <w:sz w:val="24"/>
          <w:szCs w:val="24"/>
        </w:rPr>
        <w:instrText xml:space="preserve"> PAGEREF _Toc32156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pacing w:val="0"/>
          <w:sz w:val="24"/>
          <w:szCs w:val="24"/>
          <w:highlight w:val="none"/>
        </w:rPr>
        <w:fldChar w:fldCharType="end"/>
      </w:r>
    </w:p>
    <w:p w14:paraId="6BB67A88">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_Toc2274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3 ．履约保证</w:t>
      </w:r>
      <w:r>
        <w:rPr>
          <w:sz w:val="24"/>
          <w:szCs w:val="24"/>
        </w:rPr>
        <w:tab/>
      </w:r>
      <w:r>
        <w:rPr>
          <w:sz w:val="24"/>
          <w:szCs w:val="24"/>
        </w:rPr>
        <w:fldChar w:fldCharType="begin"/>
      </w:r>
      <w:r>
        <w:rPr>
          <w:sz w:val="24"/>
          <w:szCs w:val="24"/>
        </w:rPr>
        <w:instrText xml:space="preserve"> PAGEREF _Toc2274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pacing w:val="0"/>
          <w:sz w:val="24"/>
          <w:szCs w:val="24"/>
          <w:highlight w:val="none"/>
        </w:rPr>
        <w:fldChar w:fldCharType="end"/>
      </w:r>
    </w:p>
    <w:p w14:paraId="6AB8197F">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_Toc32298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4 ．合同订立</w:t>
      </w:r>
      <w:r>
        <w:rPr>
          <w:sz w:val="24"/>
          <w:szCs w:val="24"/>
        </w:rPr>
        <w:tab/>
      </w:r>
      <w:r>
        <w:rPr>
          <w:sz w:val="24"/>
          <w:szCs w:val="24"/>
        </w:rPr>
        <w:fldChar w:fldCharType="begin"/>
      </w:r>
      <w:r>
        <w:rPr>
          <w:sz w:val="24"/>
          <w:szCs w:val="24"/>
        </w:rPr>
        <w:instrText xml:space="preserve"> PAGEREF _Toc32298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pacing w:val="0"/>
          <w:sz w:val="24"/>
          <w:szCs w:val="24"/>
          <w:highlight w:val="none"/>
        </w:rPr>
        <w:fldChar w:fldCharType="end"/>
      </w:r>
    </w:p>
    <w:p w14:paraId="780E3F9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_Toc1913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5 ．放弃中标的处理</w:t>
      </w:r>
      <w:r>
        <w:rPr>
          <w:sz w:val="24"/>
          <w:szCs w:val="24"/>
        </w:rPr>
        <w:tab/>
      </w:r>
      <w:r>
        <w:rPr>
          <w:sz w:val="24"/>
          <w:szCs w:val="24"/>
        </w:rPr>
        <w:fldChar w:fldCharType="begin"/>
      </w:r>
      <w:r>
        <w:rPr>
          <w:sz w:val="24"/>
          <w:szCs w:val="24"/>
        </w:rPr>
        <w:instrText xml:space="preserve"> PAGEREF _Toc1913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pacing w:val="0"/>
          <w:sz w:val="24"/>
          <w:szCs w:val="24"/>
          <w:highlight w:val="none"/>
        </w:rPr>
        <w:fldChar w:fldCharType="end"/>
      </w:r>
    </w:p>
    <w:p w14:paraId="1111B891">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_Toc25802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第三章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拟签订合同的主要条款</w:t>
      </w:r>
      <w:r>
        <w:rPr>
          <w:sz w:val="24"/>
          <w:szCs w:val="24"/>
        </w:rPr>
        <w:tab/>
      </w:r>
      <w:r>
        <w:rPr>
          <w:sz w:val="24"/>
          <w:szCs w:val="24"/>
        </w:rPr>
        <w:fldChar w:fldCharType="begin"/>
      </w:r>
      <w:r>
        <w:rPr>
          <w:sz w:val="24"/>
          <w:szCs w:val="24"/>
        </w:rPr>
        <w:instrText xml:space="preserve"> PAGEREF _Toc25802 \h </w:instrText>
      </w:r>
      <w:r>
        <w:rPr>
          <w:sz w:val="24"/>
          <w:szCs w:val="24"/>
        </w:rPr>
        <w:fldChar w:fldCharType="separate"/>
      </w:r>
      <w:r>
        <w:rPr>
          <w:sz w:val="24"/>
          <w:szCs w:val="24"/>
        </w:rPr>
        <w:t>49</w:t>
      </w:r>
      <w:r>
        <w:rPr>
          <w:sz w:val="24"/>
          <w:szCs w:val="24"/>
        </w:rPr>
        <w:fldChar w:fldCharType="end"/>
      </w:r>
      <w:r>
        <w:rPr>
          <w:rFonts w:hint="eastAsia" w:ascii="宋体" w:hAnsi="宋体" w:eastAsia="宋体" w:cs="宋体"/>
          <w:color w:val="auto"/>
          <w:spacing w:val="0"/>
          <w:sz w:val="24"/>
          <w:szCs w:val="24"/>
          <w:highlight w:val="none"/>
        </w:rPr>
        <w:fldChar w:fldCharType="end"/>
      </w:r>
    </w:p>
    <w:p w14:paraId="27F1708D">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_Toc775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 ．工程承包方式</w:t>
      </w:r>
      <w:r>
        <w:rPr>
          <w:sz w:val="24"/>
          <w:szCs w:val="24"/>
        </w:rPr>
        <w:tab/>
      </w:r>
      <w:r>
        <w:rPr>
          <w:sz w:val="24"/>
          <w:szCs w:val="24"/>
        </w:rPr>
        <w:fldChar w:fldCharType="begin"/>
      </w:r>
      <w:r>
        <w:rPr>
          <w:sz w:val="24"/>
          <w:szCs w:val="24"/>
        </w:rPr>
        <w:instrText xml:space="preserve"> PAGEREF _Toc775 \h </w:instrText>
      </w:r>
      <w:r>
        <w:rPr>
          <w:sz w:val="24"/>
          <w:szCs w:val="24"/>
        </w:rPr>
        <w:fldChar w:fldCharType="separate"/>
      </w:r>
      <w:r>
        <w:rPr>
          <w:sz w:val="24"/>
          <w:szCs w:val="24"/>
        </w:rPr>
        <w:t>49</w:t>
      </w:r>
      <w:r>
        <w:rPr>
          <w:sz w:val="24"/>
          <w:szCs w:val="24"/>
        </w:rPr>
        <w:fldChar w:fldCharType="end"/>
      </w:r>
      <w:r>
        <w:rPr>
          <w:rFonts w:hint="eastAsia" w:ascii="宋体" w:hAnsi="宋体" w:eastAsia="宋体" w:cs="宋体"/>
          <w:color w:val="auto"/>
          <w:spacing w:val="0"/>
          <w:sz w:val="24"/>
          <w:szCs w:val="24"/>
          <w:highlight w:val="none"/>
        </w:rPr>
        <w:fldChar w:fldCharType="end"/>
      </w:r>
    </w:p>
    <w:p w14:paraId="7244C5F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_Toc24559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2 ．工程结算原则</w:t>
      </w:r>
      <w:r>
        <w:rPr>
          <w:sz w:val="24"/>
          <w:szCs w:val="24"/>
        </w:rPr>
        <w:tab/>
      </w:r>
      <w:r>
        <w:rPr>
          <w:sz w:val="24"/>
          <w:szCs w:val="24"/>
        </w:rPr>
        <w:fldChar w:fldCharType="begin"/>
      </w:r>
      <w:r>
        <w:rPr>
          <w:sz w:val="24"/>
          <w:szCs w:val="24"/>
        </w:rPr>
        <w:instrText xml:space="preserve"> PAGEREF _Toc24559 \h </w:instrText>
      </w:r>
      <w:r>
        <w:rPr>
          <w:sz w:val="24"/>
          <w:szCs w:val="24"/>
        </w:rPr>
        <w:fldChar w:fldCharType="separate"/>
      </w:r>
      <w:r>
        <w:rPr>
          <w:sz w:val="24"/>
          <w:szCs w:val="24"/>
        </w:rPr>
        <w:t>49</w:t>
      </w:r>
      <w:r>
        <w:rPr>
          <w:sz w:val="24"/>
          <w:szCs w:val="24"/>
        </w:rPr>
        <w:fldChar w:fldCharType="end"/>
      </w:r>
      <w:r>
        <w:rPr>
          <w:rFonts w:hint="eastAsia" w:ascii="宋体" w:hAnsi="宋体" w:eastAsia="宋体" w:cs="宋体"/>
          <w:color w:val="auto"/>
          <w:spacing w:val="0"/>
          <w:sz w:val="24"/>
          <w:szCs w:val="24"/>
          <w:highlight w:val="none"/>
        </w:rPr>
        <w:fldChar w:fldCharType="end"/>
      </w:r>
    </w:p>
    <w:p w14:paraId="131E5287">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_Toc21455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3. 工程付款办法</w:t>
      </w:r>
      <w:r>
        <w:rPr>
          <w:sz w:val="24"/>
          <w:szCs w:val="24"/>
        </w:rPr>
        <w:tab/>
      </w:r>
      <w:r>
        <w:rPr>
          <w:sz w:val="24"/>
          <w:szCs w:val="24"/>
        </w:rPr>
        <w:fldChar w:fldCharType="begin"/>
      </w:r>
      <w:r>
        <w:rPr>
          <w:sz w:val="24"/>
          <w:szCs w:val="24"/>
        </w:rPr>
        <w:instrText xml:space="preserve"> PAGEREF _Toc21455 \h </w:instrText>
      </w:r>
      <w:r>
        <w:rPr>
          <w:sz w:val="24"/>
          <w:szCs w:val="24"/>
        </w:rPr>
        <w:fldChar w:fldCharType="separate"/>
      </w:r>
      <w:r>
        <w:rPr>
          <w:sz w:val="24"/>
          <w:szCs w:val="24"/>
        </w:rPr>
        <w:t>55</w:t>
      </w:r>
      <w:r>
        <w:rPr>
          <w:sz w:val="24"/>
          <w:szCs w:val="24"/>
        </w:rPr>
        <w:fldChar w:fldCharType="end"/>
      </w:r>
      <w:r>
        <w:rPr>
          <w:rFonts w:hint="eastAsia" w:ascii="宋体" w:hAnsi="宋体" w:eastAsia="宋体" w:cs="宋体"/>
          <w:color w:val="auto"/>
          <w:spacing w:val="0"/>
          <w:sz w:val="24"/>
          <w:szCs w:val="24"/>
          <w:highlight w:val="none"/>
        </w:rPr>
        <w:fldChar w:fldCharType="end"/>
      </w:r>
    </w:p>
    <w:p w14:paraId="086E769A">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_Toc1048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4 ．其他专用合同条款</w:t>
      </w:r>
      <w:r>
        <w:rPr>
          <w:sz w:val="24"/>
          <w:szCs w:val="24"/>
        </w:rPr>
        <w:tab/>
      </w:r>
      <w:r>
        <w:rPr>
          <w:sz w:val="24"/>
          <w:szCs w:val="24"/>
        </w:rPr>
        <w:fldChar w:fldCharType="begin"/>
      </w:r>
      <w:r>
        <w:rPr>
          <w:sz w:val="24"/>
          <w:szCs w:val="24"/>
        </w:rPr>
        <w:instrText xml:space="preserve"> PAGEREF _Toc1048 \h </w:instrText>
      </w:r>
      <w:r>
        <w:rPr>
          <w:sz w:val="24"/>
          <w:szCs w:val="24"/>
        </w:rPr>
        <w:fldChar w:fldCharType="separate"/>
      </w:r>
      <w:r>
        <w:rPr>
          <w:sz w:val="24"/>
          <w:szCs w:val="24"/>
        </w:rPr>
        <w:t>56</w:t>
      </w:r>
      <w:r>
        <w:rPr>
          <w:sz w:val="24"/>
          <w:szCs w:val="24"/>
        </w:rPr>
        <w:fldChar w:fldCharType="end"/>
      </w:r>
      <w:r>
        <w:rPr>
          <w:rFonts w:hint="eastAsia" w:ascii="宋体" w:hAnsi="宋体" w:eastAsia="宋体" w:cs="宋体"/>
          <w:color w:val="auto"/>
          <w:spacing w:val="0"/>
          <w:sz w:val="24"/>
          <w:szCs w:val="24"/>
          <w:highlight w:val="none"/>
        </w:rPr>
        <w:fldChar w:fldCharType="end"/>
      </w:r>
    </w:p>
    <w:p w14:paraId="0E1AD451">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_Toc3183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第四章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技术要求</w:t>
      </w:r>
      <w:r>
        <w:rPr>
          <w:sz w:val="24"/>
          <w:szCs w:val="24"/>
        </w:rPr>
        <w:tab/>
      </w:r>
      <w:r>
        <w:rPr>
          <w:sz w:val="24"/>
          <w:szCs w:val="24"/>
        </w:rPr>
        <w:fldChar w:fldCharType="begin"/>
      </w:r>
      <w:r>
        <w:rPr>
          <w:sz w:val="24"/>
          <w:szCs w:val="24"/>
        </w:rPr>
        <w:instrText xml:space="preserve"> PAGEREF _Toc3183 \h </w:instrText>
      </w:r>
      <w:r>
        <w:rPr>
          <w:sz w:val="24"/>
          <w:szCs w:val="24"/>
        </w:rPr>
        <w:fldChar w:fldCharType="separate"/>
      </w:r>
      <w:r>
        <w:rPr>
          <w:sz w:val="24"/>
          <w:szCs w:val="24"/>
        </w:rPr>
        <w:t>64</w:t>
      </w:r>
      <w:r>
        <w:rPr>
          <w:sz w:val="24"/>
          <w:szCs w:val="24"/>
        </w:rPr>
        <w:fldChar w:fldCharType="end"/>
      </w:r>
      <w:r>
        <w:rPr>
          <w:rFonts w:hint="eastAsia" w:ascii="宋体" w:hAnsi="宋体" w:eastAsia="宋体" w:cs="宋体"/>
          <w:color w:val="auto"/>
          <w:spacing w:val="0"/>
          <w:sz w:val="24"/>
          <w:szCs w:val="24"/>
          <w:highlight w:val="none"/>
        </w:rPr>
        <w:fldChar w:fldCharType="end"/>
      </w:r>
    </w:p>
    <w:p w14:paraId="6C8C0026">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_Toc12553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 ．房屋建筑工程建设项目</w:t>
      </w:r>
      <w:r>
        <w:rPr>
          <w:sz w:val="24"/>
          <w:szCs w:val="24"/>
        </w:rPr>
        <w:tab/>
      </w:r>
      <w:r>
        <w:rPr>
          <w:sz w:val="24"/>
          <w:szCs w:val="24"/>
        </w:rPr>
        <w:fldChar w:fldCharType="begin"/>
      </w:r>
      <w:r>
        <w:rPr>
          <w:sz w:val="24"/>
          <w:szCs w:val="24"/>
        </w:rPr>
        <w:instrText xml:space="preserve"> PAGEREF _Toc12553 \h </w:instrText>
      </w:r>
      <w:r>
        <w:rPr>
          <w:sz w:val="24"/>
          <w:szCs w:val="24"/>
        </w:rPr>
        <w:fldChar w:fldCharType="separate"/>
      </w:r>
      <w:r>
        <w:rPr>
          <w:sz w:val="24"/>
          <w:szCs w:val="24"/>
        </w:rPr>
        <w:t>64</w:t>
      </w:r>
      <w:r>
        <w:rPr>
          <w:sz w:val="24"/>
          <w:szCs w:val="24"/>
        </w:rPr>
        <w:fldChar w:fldCharType="end"/>
      </w:r>
      <w:r>
        <w:rPr>
          <w:rFonts w:hint="eastAsia" w:ascii="宋体" w:hAnsi="宋体" w:eastAsia="宋体" w:cs="宋体"/>
          <w:color w:val="auto"/>
          <w:spacing w:val="0"/>
          <w:sz w:val="24"/>
          <w:szCs w:val="24"/>
          <w:highlight w:val="none"/>
        </w:rPr>
        <w:fldChar w:fldCharType="end"/>
      </w:r>
    </w:p>
    <w:p w14:paraId="08FAC155">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_Toc11983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2 ．市政基础设施工程建设项目</w:t>
      </w:r>
      <w:r>
        <w:rPr>
          <w:sz w:val="24"/>
          <w:szCs w:val="24"/>
        </w:rPr>
        <w:tab/>
      </w:r>
      <w:r>
        <w:rPr>
          <w:sz w:val="24"/>
          <w:szCs w:val="24"/>
        </w:rPr>
        <w:fldChar w:fldCharType="begin"/>
      </w:r>
      <w:r>
        <w:rPr>
          <w:sz w:val="24"/>
          <w:szCs w:val="24"/>
        </w:rPr>
        <w:instrText xml:space="preserve"> PAGEREF _Toc11983 \h </w:instrText>
      </w:r>
      <w:r>
        <w:rPr>
          <w:sz w:val="24"/>
          <w:szCs w:val="24"/>
        </w:rPr>
        <w:fldChar w:fldCharType="separate"/>
      </w:r>
      <w:r>
        <w:rPr>
          <w:sz w:val="24"/>
          <w:szCs w:val="24"/>
        </w:rPr>
        <w:t>64</w:t>
      </w:r>
      <w:r>
        <w:rPr>
          <w:sz w:val="24"/>
          <w:szCs w:val="24"/>
        </w:rPr>
        <w:fldChar w:fldCharType="end"/>
      </w:r>
      <w:r>
        <w:rPr>
          <w:rFonts w:hint="eastAsia" w:ascii="宋体" w:hAnsi="宋体" w:eastAsia="宋体" w:cs="宋体"/>
          <w:color w:val="auto"/>
          <w:spacing w:val="0"/>
          <w:sz w:val="24"/>
          <w:szCs w:val="24"/>
          <w:highlight w:val="none"/>
        </w:rPr>
        <w:fldChar w:fldCharType="end"/>
      </w:r>
    </w:p>
    <w:p w14:paraId="24E0080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_Toc17773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3 ．备查要求</w:t>
      </w:r>
      <w:r>
        <w:rPr>
          <w:sz w:val="24"/>
          <w:szCs w:val="24"/>
        </w:rPr>
        <w:tab/>
      </w:r>
      <w:r>
        <w:rPr>
          <w:sz w:val="24"/>
          <w:szCs w:val="24"/>
        </w:rPr>
        <w:fldChar w:fldCharType="begin"/>
      </w:r>
      <w:r>
        <w:rPr>
          <w:sz w:val="24"/>
          <w:szCs w:val="24"/>
        </w:rPr>
        <w:instrText xml:space="preserve"> PAGEREF _Toc17773 \h </w:instrText>
      </w:r>
      <w:r>
        <w:rPr>
          <w:sz w:val="24"/>
          <w:szCs w:val="24"/>
        </w:rPr>
        <w:fldChar w:fldCharType="separate"/>
      </w:r>
      <w:r>
        <w:rPr>
          <w:sz w:val="24"/>
          <w:szCs w:val="24"/>
        </w:rPr>
        <w:t>65</w:t>
      </w:r>
      <w:r>
        <w:rPr>
          <w:sz w:val="24"/>
          <w:szCs w:val="24"/>
        </w:rPr>
        <w:fldChar w:fldCharType="end"/>
      </w:r>
      <w:r>
        <w:rPr>
          <w:rFonts w:hint="eastAsia" w:ascii="宋体" w:hAnsi="宋体" w:eastAsia="宋体" w:cs="宋体"/>
          <w:color w:val="auto"/>
          <w:spacing w:val="0"/>
          <w:sz w:val="24"/>
          <w:szCs w:val="24"/>
          <w:highlight w:val="none"/>
        </w:rPr>
        <w:fldChar w:fldCharType="end"/>
      </w:r>
    </w:p>
    <w:p w14:paraId="701470E1">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_Toc6576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第五章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图纸和招标工程量清单</w:t>
      </w:r>
      <w:r>
        <w:rPr>
          <w:sz w:val="24"/>
          <w:szCs w:val="24"/>
        </w:rPr>
        <w:tab/>
      </w:r>
      <w:r>
        <w:rPr>
          <w:sz w:val="24"/>
          <w:szCs w:val="24"/>
        </w:rPr>
        <w:fldChar w:fldCharType="begin"/>
      </w:r>
      <w:r>
        <w:rPr>
          <w:sz w:val="24"/>
          <w:szCs w:val="24"/>
        </w:rPr>
        <w:instrText xml:space="preserve"> PAGEREF _Toc6576 \h </w:instrText>
      </w:r>
      <w:r>
        <w:rPr>
          <w:sz w:val="24"/>
          <w:szCs w:val="24"/>
        </w:rPr>
        <w:fldChar w:fldCharType="separate"/>
      </w:r>
      <w:r>
        <w:rPr>
          <w:sz w:val="24"/>
          <w:szCs w:val="24"/>
        </w:rPr>
        <w:t>66</w:t>
      </w:r>
      <w:r>
        <w:rPr>
          <w:sz w:val="24"/>
          <w:szCs w:val="24"/>
        </w:rPr>
        <w:fldChar w:fldCharType="end"/>
      </w:r>
      <w:r>
        <w:rPr>
          <w:rFonts w:hint="eastAsia" w:ascii="宋体" w:hAnsi="宋体" w:eastAsia="宋体" w:cs="宋体"/>
          <w:color w:val="auto"/>
          <w:spacing w:val="0"/>
          <w:sz w:val="24"/>
          <w:szCs w:val="24"/>
          <w:highlight w:val="none"/>
        </w:rPr>
        <w:fldChar w:fldCharType="end"/>
      </w:r>
    </w:p>
    <w:p w14:paraId="11DC3D48">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_Toc15555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1 ．图纸</w:t>
      </w:r>
      <w:r>
        <w:rPr>
          <w:sz w:val="24"/>
          <w:szCs w:val="24"/>
        </w:rPr>
        <w:tab/>
      </w:r>
      <w:r>
        <w:rPr>
          <w:sz w:val="24"/>
          <w:szCs w:val="24"/>
        </w:rPr>
        <w:fldChar w:fldCharType="begin"/>
      </w:r>
      <w:r>
        <w:rPr>
          <w:sz w:val="24"/>
          <w:szCs w:val="24"/>
        </w:rPr>
        <w:instrText xml:space="preserve"> PAGEREF _Toc15555 \h </w:instrText>
      </w:r>
      <w:r>
        <w:rPr>
          <w:sz w:val="24"/>
          <w:szCs w:val="24"/>
        </w:rPr>
        <w:fldChar w:fldCharType="separate"/>
      </w:r>
      <w:r>
        <w:rPr>
          <w:sz w:val="24"/>
          <w:szCs w:val="24"/>
        </w:rPr>
        <w:t>66</w:t>
      </w:r>
      <w:r>
        <w:rPr>
          <w:sz w:val="24"/>
          <w:szCs w:val="24"/>
        </w:rPr>
        <w:fldChar w:fldCharType="end"/>
      </w:r>
      <w:r>
        <w:rPr>
          <w:rFonts w:hint="eastAsia" w:ascii="宋体" w:hAnsi="宋体" w:eastAsia="宋体" w:cs="宋体"/>
          <w:color w:val="auto"/>
          <w:spacing w:val="0"/>
          <w:sz w:val="24"/>
          <w:szCs w:val="24"/>
          <w:highlight w:val="none"/>
        </w:rPr>
        <w:fldChar w:fldCharType="end"/>
      </w:r>
    </w:p>
    <w:p w14:paraId="08565B7A">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_Toc31592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2 ．招标工程量清单</w:t>
      </w:r>
      <w:r>
        <w:rPr>
          <w:sz w:val="24"/>
          <w:szCs w:val="24"/>
        </w:rPr>
        <w:tab/>
      </w:r>
      <w:r>
        <w:rPr>
          <w:sz w:val="24"/>
          <w:szCs w:val="24"/>
        </w:rPr>
        <w:fldChar w:fldCharType="begin"/>
      </w:r>
      <w:r>
        <w:rPr>
          <w:sz w:val="24"/>
          <w:szCs w:val="24"/>
        </w:rPr>
        <w:instrText xml:space="preserve"> PAGEREF _Toc31592 \h </w:instrText>
      </w:r>
      <w:r>
        <w:rPr>
          <w:sz w:val="24"/>
          <w:szCs w:val="24"/>
        </w:rPr>
        <w:fldChar w:fldCharType="separate"/>
      </w:r>
      <w:r>
        <w:rPr>
          <w:sz w:val="24"/>
          <w:szCs w:val="24"/>
        </w:rPr>
        <w:t>66</w:t>
      </w:r>
      <w:r>
        <w:rPr>
          <w:sz w:val="24"/>
          <w:szCs w:val="24"/>
        </w:rPr>
        <w:fldChar w:fldCharType="end"/>
      </w:r>
      <w:r>
        <w:rPr>
          <w:rFonts w:hint="eastAsia" w:ascii="宋体" w:hAnsi="宋体" w:eastAsia="宋体" w:cs="宋体"/>
          <w:color w:val="auto"/>
          <w:spacing w:val="0"/>
          <w:sz w:val="24"/>
          <w:szCs w:val="24"/>
          <w:highlight w:val="none"/>
        </w:rPr>
        <w:fldChar w:fldCharType="end"/>
      </w:r>
    </w:p>
    <w:p w14:paraId="30DA5D2B">
      <w:pPr>
        <w:pStyle w:val="10"/>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_Toc29069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第六章</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投标文件格式</w:t>
      </w:r>
      <w:r>
        <w:rPr>
          <w:sz w:val="24"/>
          <w:szCs w:val="24"/>
        </w:rPr>
        <w:tab/>
      </w:r>
      <w:r>
        <w:rPr>
          <w:sz w:val="24"/>
          <w:szCs w:val="24"/>
        </w:rPr>
        <w:fldChar w:fldCharType="begin"/>
      </w:r>
      <w:r>
        <w:rPr>
          <w:sz w:val="24"/>
          <w:szCs w:val="24"/>
        </w:rPr>
        <w:instrText xml:space="preserve"> PAGEREF _Toc29069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pacing w:val="0"/>
          <w:sz w:val="24"/>
          <w:szCs w:val="24"/>
          <w:highlight w:val="none"/>
        </w:rPr>
        <w:fldChar w:fldCharType="end"/>
      </w:r>
    </w:p>
    <w:p w14:paraId="3DAAF772">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_Toc15315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格式一</w:t>
      </w:r>
      <w:r>
        <w:rPr>
          <w:rFonts w:hint="eastAsia" w:ascii="宋体" w:hAnsi="宋体" w:eastAsia="宋体" w:cs="宋体"/>
          <w:spacing w:val="0"/>
          <w:sz w:val="24"/>
          <w:szCs w:val="24"/>
          <w:highlight w:val="none"/>
        </w:rPr>
        <w:t xml:space="preserve"> </w:t>
      </w:r>
      <w:r>
        <w:rPr>
          <w:rFonts w:hint="eastAsia" w:ascii="宋体" w:hAnsi="宋体" w:eastAsia="宋体" w:cs="宋体"/>
          <w:bCs/>
          <w:spacing w:val="0"/>
          <w:sz w:val="24"/>
          <w:szCs w:val="24"/>
          <w:highlight w:val="none"/>
        </w:rPr>
        <w:t>封面</w:t>
      </w:r>
      <w:r>
        <w:rPr>
          <w:sz w:val="24"/>
          <w:szCs w:val="24"/>
        </w:rPr>
        <w:tab/>
      </w:r>
      <w:r>
        <w:rPr>
          <w:sz w:val="24"/>
          <w:szCs w:val="24"/>
        </w:rPr>
        <w:fldChar w:fldCharType="begin"/>
      </w:r>
      <w:r>
        <w:rPr>
          <w:sz w:val="24"/>
          <w:szCs w:val="24"/>
        </w:rPr>
        <w:instrText xml:space="preserve"> PAGEREF _Toc15315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pacing w:val="0"/>
          <w:sz w:val="24"/>
          <w:szCs w:val="24"/>
          <w:highlight w:val="none"/>
        </w:rPr>
        <w:fldChar w:fldCharType="end"/>
      </w:r>
    </w:p>
    <w:p w14:paraId="7BADFFBE">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_Toc19988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格式二 投标函</w:t>
      </w:r>
      <w:r>
        <w:rPr>
          <w:sz w:val="24"/>
          <w:szCs w:val="24"/>
        </w:rPr>
        <w:tab/>
      </w:r>
      <w:r>
        <w:rPr>
          <w:sz w:val="24"/>
          <w:szCs w:val="24"/>
        </w:rPr>
        <w:fldChar w:fldCharType="begin"/>
      </w:r>
      <w:r>
        <w:rPr>
          <w:sz w:val="24"/>
          <w:szCs w:val="24"/>
        </w:rPr>
        <w:instrText xml:space="preserve"> PAGEREF _Toc19988 \h </w:instrText>
      </w:r>
      <w:r>
        <w:rPr>
          <w:sz w:val="24"/>
          <w:szCs w:val="24"/>
        </w:rPr>
        <w:fldChar w:fldCharType="separate"/>
      </w:r>
      <w:r>
        <w:rPr>
          <w:sz w:val="24"/>
          <w:szCs w:val="24"/>
        </w:rPr>
        <w:t>68</w:t>
      </w:r>
      <w:r>
        <w:rPr>
          <w:sz w:val="24"/>
          <w:szCs w:val="24"/>
        </w:rPr>
        <w:fldChar w:fldCharType="end"/>
      </w:r>
      <w:r>
        <w:rPr>
          <w:rFonts w:hint="eastAsia" w:ascii="宋体" w:hAnsi="宋体" w:eastAsia="宋体" w:cs="宋体"/>
          <w:color w:val="auto"/>
          <w:spacing w:val="0"/>
          <w:sz w:val="24"/>
          <w:szCs w:val="24"/>
          <w:highlight w:val="none"/>
        </w:rPr>
        <w:fldChar w:fldCharType="end"/>
      </w:r>
    </w:p>
    <w:p w14:paraId="485477E9">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_Toc7812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格式三 各项承诺一览表</w:t>
      </w:r>
      <w:r>
        <w:rPr>
          <w:sz w:val="24"/>
          <w:szCs w:val="24"/>
        </w:rPr>
        <w:tab/>
      </w:r>
      <w:r>
        <w:rPr>
          <w:sz w:val="24"/>
          <w:szCs w:val="24"/>
        </w:rPr>
        <w:fldChar w:fldCharType="begin"/>
      </w:r>
      <w:r>
        <w:rPr>
          <w:sz w:val="24"/>
          <w:szCs w:val="24"/>
        </w:rPr>
        <w:instrText xml:space="preserve"> PAGEREF _Toc7812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pacing w:val="0"/>
          <w:sz w:val="24"/>
          <w:szCs w:val="24"/>
          <w:highlight w:val="none"/>
        </w:rPr>
        <w:fldChar w:fldCharType="end"/>
      </w:r>
    </w:p>
    <w:p w14:paraId="07483EF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_Toc18503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格式四 授权委托书</w:t>
      </w:r>
      <w:r>
        <w:rPr>
          <w:sz w:val="24"/>
          <w:szCs w:val="24"/>
        </w:rPr>
        <w:tab/>
      </w:r>
      <w:r>
        <w:rPr>
          <w:sz w:val="24"/>
          <w:szCs w:val="24"/>
        </w:rPr>
        <w:fldChar w:fldCharType="begin"/>
      </w:r>
      <w:r>
        <w:rPr>
          <w:sz w:val="24"/>
          <w:szCs w:val="24"/>
        </w:rPr>
        <w:instrText xml:space="preserve"> PAGEREF _Toc18503 \h </w:instrText>
      </w:r>
      <w:r>
        <w:rPr>
          <w:sz w:val="24"/>
          <w:szCs w:val="24"/>
        </w:rPr>
        <w:fldChar w:fldCharType="separate"/>
      </w:r>
      <w:r>
        <w:rPr>
          <w:sz w:val="24"/>
          <w:szCs w:val="24"/>
        </w:rPr>
        <w:t>71</w:t>
      </w:r>
      <w:r>
        <w:rPr>
          <w:sz w:val="24"/>
          <w:szCs w:val="24"/>
        </w:rPr>
        <w:fldChar w:fldCharType="end"/>
      </w:r>
      <w:r>
        <w:rPr>
          <w:rFonts w:hint="eastAsia" w:ascii="宋体" w:hAnsi="宋体" w:eastAsia="宋体" w:cs="宋体"/>
          <w:color w:val="auto"/>
          <w:spacing w:val="0"/>
          <w:sz w:val="24"/>
          <w:szCs w:val="24"/>
          <w:highlight w:val="none"/>
        </w:rPr>
        <w:fldChar w:fldCharType="end"/>
      </w:r>
    </w:p>
    <w:p w14:paraId="4832ABD7">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_Toc10165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格式五 法定代表人身份证明</w:t>
      </w:r>
      <w:r>
        <w:rPr>
          <w:sz w:val="24"/>
          <w:szCs w:val="24"/>
        </w:rPr>
        <w:tab/>
      </w:r>
      <w:r>
        <w:rPr>
          <w:sz w:val="24"/>
          <w:szCs w:val="24"/>
        </w:rPr>
        <w:fldChar w:fldCharType="begin"/>
      </w:r>
      <w:r>
        <w:rPr>
          <w:sz w:val="24"/>
          <w:szCs w:val="24"/>
        </w:rPr>
        <w:instrText xml:space="preserve"> PAGEREF _Toc10165 \h </w:instrText>
      </w:r>
      <w:r>
        <w:rPr>
          <w:sz w:val="24"/>
          <w:szCs w:val="24"/>
        </w:rPr>
        <w:fldChar w:fldCharType="separate"/>
      </w:r>
      <w:r>
        <w:rPr>
          <w:sz w:val="24"/>
          <w:szCs w:val="24"/>
        </w:rPr>
        <w:t>72</w:t>
      </w:r>
      <w:r>
        <w:rPr>
          <w:sz w:val="24"/>
          <w:szCs w:val="24"/>
        </w:rPr>
        <w:fldChar w:fldCharType="end"/>
      </w:r>
      <w:r>
        <w:rPr>
          <w:rFonts w:hint="eastAsia" w:ascii="宋体" w:hAnsi="宋体" w:eastAsia="宋体" w:cs="宋体"/>
          <w:color w:val="auto"/>
          <w:spacing w:val="0"/>
          <w:sz w:val="24"/>
          <w:szCs w:val="24"/>
          <w:highlight w:val="none"/>
        </w:rPr>
        <w:fldChar w:fldCharType="end"/>
      </w:r>
    </w:p>
    <w:p w14:paraId="24A9AE18">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_Toc10612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格式六 联合体协议书</w:t>
      </w:r>
      <w:r>
        <w:rPr>
          <w:rFonts w:hint="eastAsia" w:ascii="宋体" w:hAnsi="宋体" w:eastAsia="宋体" w:cs="宋体"/>
          <w:bCs/>
          <w:spacing w:val="0"/>
          <w:sz w:val="24"/>
          <w:szCs w:val="24"/>
          <w:highlight w:val="none"/>
          <w:lang w:eastAsia="zh-CN"/>
        </w:rPr>
        <w:t>（</w:t>
      </w:r>
      <w:r>
        <w:rPr>
          <w:rFonts w:hint="eastAsia" w:ascii="宋体" w:hAnsi="宋体" w:eastAsia="宋体" w:cs="宋体"/>
          <w:bCs/>
          <w:spacing w:val="0"/>
          <w:sz w:val="24"/>
          <w:szCs w:val="24"/>
          <w:highlight w:val="none"/>
          <w:lang w:val="en-US" w:eastAsia="zh-CN"/>
        </w:rPr>
        <w:t>如有</w:t>
      </w:r>
      <w:r>
        <w:rPr>
          <w:rFonts w:hint="eastAsia" w:ascii="宋体" w:hAnsi="宋体" w:eastAsia="宋体" w:cs="宋体"/>
          <w:bCs/>
          <w:spacing w:val="0"/>
          <w:sz w:val="24"/>
          <w:szCs w:val="24"/>
          <w:highlight w:val="none"/>
          <w:lang w:eastAsia="zh-CN"/>
        </w:rPr>
        <w:t>）</w:t>
      </w:r>
      <w:r>
        <w:rPr>
          <w:sz w:val="24"/>
          <w:szCs w:val="24"/>
        </w:rPr>
        <w:tab/>
      </w:r>
      <w:r>
        <w:rPr>
          <w:sz w:val="24"/>
          <w:szCs w:val="24"/>
        </w:rPr>
        <w:fldChar w:fldCharType="begin"/>
      </w:r>
      <w:r>
        <w:rPr>
          <w:sz w:val="24"/>
          <w:szCs w:val="24"/>
        </w:rPr>
        <w:instrText xml:space="preserve"> PAGEREF _Toc10612 \h </w:instrText>
      </w:r>
      <w:r>
        <w:rPr>
          <w:sz w:val="24"/>
          <w:szCs w:val="24"/>
        </w:rPr>
        <w:fldChar w:fldCharType="separate"/>
      </w:r>
      <w:r>
        <w:rPr>
          <w:sz w:val="24"/>
          <w:szCs w:val="24"/>
        </w:rPr>
        <w:t>73</w:t>
      </w:r>
      <w:r>
        <w:rPr>
          <w:sz w:val="24"/>
          <w:szCs w:val="24"/>
        </w:rPr>
        <w:fldChar w:fldCharType="end"/>
      </w:r>
      <w:r>
        <w:rPr>
          <w:rFonts w:hint="eastAsia" w:ascii="宋体" w:hAnsi="宋体" w:eastAsia="宋体" w:cs="宋体"/>
          <w:color w:val="auto"/>
          <w:spacing w:val="0"/>
          <w:sz w:val="24"/>
          <w:szCs w:val="24"/>
          <w:highlight w:val="none"/>
        </w:rPr>
        <w:fldChar w:fldCharType="end"/>
      </w:r>
    </w:p>
    <w:p w14:paraId="216197AC">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_Toc24973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格式七 投标人基本情况表</w:t>
      </w:r>
      <w:r>
        <w:rPr>
          <w:sz w:val="24"/>
          <w:szCs w:val="24"/>
        </w:rPr>
        <w:tab/>
      </w:r>
      <w:r>
        <w:rPr>
          <w:sz w:val="24"/>
          <w:szCs w:val="24"/>
        </w:rPr>
        <w:fldChar w:fldCharType="begin"/>
      </w:r>
      <w:r>
        <w:rPr>
          <w:sz w:val="24"/>
          <w:szCs w:val="24"/>
        </w:rPr>
        <w:instrText xml:space="preserve"> PAGEREF _Toc24973 \h </w:instrText>
      </w:r>
      <w:r>
        <w:rPr>
          <w:sz w:val="24"/>
          <w:szCs w:val="24"/>
        </w:rPr>
        <w:fldChar w:fldCharType="separate"/>
      </w:r>
      <w:r>
        <w:rPr>
          <w:sz w:val="24"/>
          <w:szCs w:val="24"/>
        </w:rPr>
        <w:t>74</w:t>
      </w:r>
      <w:r>
        <w:rPr>
          <w:sz w:val="24"/>
          <w:szCs w:val="24"/>
        </w:rPr>
        <w:fldChar w:fldCharType="end"/>
      </w:r>
      <w:r>
        <w:rPr>
          <w:rFonts w:hint="eastAsia" w:ascii="宋体" w:hAnsi="宋体" w:eastAsia="宋体" w:cs="宋体"/>
          <w:color w:val="auto"/>
          <w:spacing w:val="0"/>
          <w:sz w:val="24"/>
          <w:szCs w:val="24"/>
          <w:highlight w:val="none"/>
        </w:rPr>
        <w:fldChar w:fldCharType="end"/>
      </w:r>
    </w:p>
    <w:p w14:paraId="56920120">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_Toc26865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格式八 项目经理简历表</w:t>
      </w:r>
      <w:r>
        <w:rPr>
          <w:sz w:val="24"/>
          <w:szCs w:val="24"/>
        </w:rPr>
        <w:tab/>
      </w:r>
      <w:r>
        <w:rPr>
          <w:sz w:val="24"/>
          <w:szCs w:val="24"/>
        </w:rPr>
        <w:fldChar w:fldCharType="begin"/>
      </w:r>
      <w:r>
        <w:rPr>
          <w:sz w:val="24"/>
          <w:szCs w:val="24"/>
        </w:rPr>
        <w:instrText xml:space="preserve"> PAGEREF _Toc26865 \h </w:instrText>
      </w:r>
      <w:r>
        <w:rPr>
          <w:sz w:val="24"/>
          <w:szCs w:val="24"/>
        </w:rPr>
        <w:fldChar w:fldCharType="separate"/>
      </w:r>
      <w:r>
        <w:rPr>
          <w:sz w:val="24"/>
          <w:szCs w:val="24"/>
        </w:rPr>
        <w:t>75</w:t>
      </w:r>
      <w:r>
        <w:rPr>
          <w:sz w:val="24"/>
          <w:szCs w:val="24"/>
        </w:rPr>
        <w:fldChar w:fldCharType="end"/>
      </w:r>
      <w:r>
        <w:rPr>
          <w:rFonts w:hint="eastAsia" w:ascii="宋体" w:hAnsi="宋体" w:eastAsia="宋体" w:cs="宋体"/>
          <w:color w:val="auto"/>
          <w:spacing w:val="0"/>
          <w:sz w:val="24"/>
          <w:szCs w:val="24"/>
          <w:highlight w:val="none"/>
        </w:rPr>
        <w:fldChar w:fldCharType="end"/>
      </w:r>
    </w:p>
    <w:p w14:paraId="2802E951">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_Toc19630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格式九 项目经理任职声明</w:t>
      </w:r>
      <w:r>
        <w:rPr>
          <w:sz w:val="24"/>
          <w:szCs w:val="24"/>
        </w:rPr>
        <w:tab/>
      </w:r>
      <w:r>
        <w:rPr>
          <w:sz w:val="24"/>
          <w:szCs w:val="24"/>
        </w:rPr>
        <w:fldChar w:fldCharType="begin"/>
      </w:r>
      <w:r>
        <w:rPr>
          <w:sz w:val="24"/>
          <w:szCs w:val="24"/>
        </w:rPr>
        <w:instrText xml:space="preserve"> PAGEREF _Toc19630 \h </w:instrText>
      </w:r>
      <w:r>
        <w:rPr>
          <w:sz w:val="24"/>
          <w:szCs w:val="24"/>
        </w:rPr>
        <w:fldChar w:fldCharType="separate"/>
      </w:r>
      <w:r>
        <w:rPr>
          <w:sz w:val="24"/>
          <w:szCs w:val="24"/>
        </w:rPr>
        <w:t>76</w:t>
      </w:r>
      <w:r>
        <w:rPr>
          <w:sz w:val="24"/>
          <w:szCs w:val="24"/>
        </w:rPr>
        <w:fldChar w:fldCharType="end"/>
      </w:r>
      <w:r>
        <w:rPr>
          <w:rFonts w:hint="eastAsia" w:ascii="宋体" w:hAnsi="宋体" w:eastAsia="宋体" w:cs="宋体"/>
          <w:color w:val="auto"/>
          <w:spacing w:val="0"/>
          <w:sz w:val="24"/>
          <w:szCs w:val="24"/>
          <w:highlight w:val="none"/>
        </w:rPr>
        <w:fldChar w:fldCharType="end"/>
      </w:r>
    </w:p>
    <w:p w14:paraId="4C3C9A1F">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_Toc22767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 项目技术负责人简历表</w:t>
      </w:r>
      <w:r>
        <w:rPr>
          <w:sz w:val="24"/>
          <w:szCs w:val="24"/>
        </w:rPr>
        <w:tab/>
      </w:r>
      <w:r>
        <w:rPr>
          <w:sz w:val="24"/>
          <w:szCs w:val="24"/>
        </w:rPr>
        <w:fldChar w:fldCharType="begin"/>
      </w:r>
      <w:r>
        <w:rPr>
          <w:sz w:val="24"/>
          <w:szCs w:val="24"/>
        </w:rPr>
        <w:instrText xml:space="preserve"> PAGEREF _Toc22767 \h </w:instrText>
      </w:r>
      <w:r>
        <w:rPr>
          <w:sz w:val="24"/>
          <w:szCs w:val="24"/>
        </w:rPr>
        <w:fldChar w:fldCharType="separate"/>
      </w:r>
      <w:r>
        <w:rPr>
          <w:sz w:val="24"/>
          <w:szCs w:val="24"/>
        </w:rPr>
        <w:t>77</w:t>
      </w:r>
      <w:r>
        <w:rPr>
          <w:sz w:val="24"/>
          <w:szCs w:val="24"/>
        </w:rPr>
        <w:fldChar w:fldCharType="end"/>
      </w:r>
      <w:r>
        <w:rPr>
          <w:rFonts w:hint="eastAsia" w:ascii="宋体" w:hAnsi="宋体" w:eastAsia="宋体" w:cs="宋体"/>
          <w:color w:val="auto"/>
          <w:spacing w:val="0"/>
          <w:sz w:val="24"/>
          <w:szCs w:val="24"/>
          <w:highlight w:val="none"/>
        </w:rPr>
        <w:fldChar w:fldCharType="end"/>
      </w:r>
    </w:p>
    <w:p w14:paraId="05C59297">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_Toc24112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格式十一 项目管理机构组成表</w:t>
      </w:r>
      <w:r>
        <w:rPr>
          <w:sz w:val="24"/>
          <w:szCs w:val="24"/>
        </w:rPr>
        <w:tab/>
      </w:r>
      <w:r>
        <w:rPr>
          <w:sz w:val="24"/>
          <w:szCs w:val="24"/>
        </w:rPr>
        <w:fldChar w:fldCharType="begin"/>
      </w:r>
      <w:r>
        <w:rPr>
          <w:sz w:val="24"/>
          <w:szCs w:val="24"/>
        </w:rPr>
        <w:instrText xml:space="preserve"> PAGEREF _Toc24112 \h </w:instrText>
      </w:r>
      <w:r>
        <w:rPr>
          <w:sz w:val="24"/>
          <w:szCs w:val="24"/>
        </w:rPr>
        <w:fldChar w:fldCharType="separate"/>
      </w:r>
      <w:r>
        <w:rPr>
          <w:sz w:val="24"/>
          <w:szCs w:val="24"/>
        </w:rPr>
        <w:t>78</w:t>
      </w:r>
      <w:r>
        <w:rPr>
          <w:sz w:val="24"/>
          <w:szCs w:val="24"/>
        </w:rPr>
        <w:fldChar w:fldCharType="end"/>
      </w:r>
      <w:r>
        <w:rPr>
          <w:rFonts w:hint="eastAsia" w:ascii="宋体" w:hAnsi="宋体" w:eastAsia="宋体" w:cs="宋体"/>
          <w:color w:val="auto"/>
          <w:spacing w:val="0"/>
          <w:sz w:val="24"/>
          <w:szCs w:val="24"/>
          <w:highlight w:val="none"/>
        </w:rPr>
        <w:fldChar w:fldCharType="end"/>
      </w:r>
    </w:p>
    <w:p w14:paraId="08AA81B7">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_Toc7953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w:t>
      </w:r>
      <w:r>
        <w:rPr>
          <w:rFonts w:hint="eastAsia" w:ascii="宋体" w:hAnsi="宋体" w:eastAsia="宋体" w:cs="宋体"/>
          <w:bCs/>
          <w:spacing w:val="0"/>
          <w:sz w:val="24"/>
          <w:szCs w:val="24"/>
          <w:highlight w:val="none"/>
          <w:lang w:val="en-US" w:eastAsia="zh-CN"/>
        </w:rPr>
        <w:t xml:space="preserve">二  </w:t>
      </w:r>
      <w:r>
        <w:rPr>
          <w:rFonts w:hint="eastAsia" w:ascii="宋体" w:hAnsi="宋体" w:eastAsia="宋体" w:cs="宋体"/>
          <w:bCs/>
          <w:spacing w:val="0"/>
          <w:position w:val="3"/>
          <w:sz w:val="24"/>
          <w:szCs w:val="24"/>
          <w:highlight w:val="none"/>
        </w:rPr>
        <w:t>投标保证金信用承诺函</w:t>
      </w:r>
      <w:r>
        <w:rPr>
          <w:sz w:val="24"/>
          <w:szCs w:val="24"/>
        </w:rPr>
        <w:tab/>
      </w:r>
      <w:r>
        <w:rPr>
          <w:sz w:val="24"/>
          <w:szCs w:val="24"/>
        </w:rPr>
        <w:fldChar w:fldCharType="begin"/>
      </w:r>
      <w:r>
        <w:rPr>
          <w:sz w:val="24"/>
          <w:szCs w:val="24"/>
        </w:rPr>
        <w:instrText xml:space="preserve"> PAGEREF _Toc7953 \h </w:instrText>
      </w:r>
      <w:r>
        <w:rPr>
          <w:sz w:val="24"/>
          <w:szCs w:val="24"/>
        </w:rPr>
        <w:fldChar w:fldCharType="separate"/>
      </w:r>
      <w:r>
        <w:rPr>
          <w:sz w:val="24"/>
          <w:szCs w:val="24"/>
        </w:rPr>
        <w:t>80</w:t>
      </w:r>
      <w:r>
        <w:rPr>
          <w:sz w:val="24"/>
          <w:szCs w:val="24"/>
        </w:rPr>
        <w:fldChar w:fldCharType="end"/>
      </w:r>
      <w:r>
        <w:rPr>
          <w:rFonts w:hint="eastAsia" w:ascii="宋体" w:hAnsi="宋体" w:eastAsia="宋体" w:cs="宋体"/>
          <w:color w:val="auto"/>
          <w:spacing w:val="0"/>
          <w:sz w:val="24"/>
          <w:szCs w:val="24"/>
          <w:highlight w:val="none"/>
        </w:rPr>
        <w:fldChar w:fldCharType="end"/>
      </w:r>
    </w:p>
    <w:p w14:paraId="780401CE">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_Toc15985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w:t>
      </w:r>
      <w:r>
        <w:rPr>
          <w:rFonts w:hint="eastAsia" w:ascii="宋体" w:hAnsi="宋体" w:eastAsia="宋体" w:cs="宋体"/>
          <w:bCs/>
          <w:spacing w:val="0"/>
          <w:sz w:val="24"/>
          <w:szCs w:val="24"/>
          <w:highlight w:val="none"/>
          <w:lang w:val="en-US" w:eastAsia="zh-CN"/>
        </w:rPr>
        <w:t>三</w:t>
      </w:r>
      <w:r>
        <w:rPr>
          <w:rFonts w:hint="eastAsia" w:ascii="宋体" w:hAnsi="宋体" w:eastAsia="宋体" w:cs="宋体"/>
          <w:bCs/>
          <w:spacing w:val="0"/>
          <w:sz w:val="24"/>
          <w:szCs w:val="24"/>
          <w:highlight w:val="none"/>
        </w:rPr>
        <w:t xml:space="preserve">  原件一览表</w:t>
      </w:r>
      <w:r>
        <w:rPr>
          <w:sz w:val="24"/>
          <w:szCs w:val="24"/>
        </w:rPr>
        <w:tab/>
      </w:r>
      <w:r>
        <w:rPr>
          <w:sz w:val="24"/>
          <w:szCs w:val="24"/>
        </w:rPr>
        <w:fldChar w:fldCharType="begin"/>
      </w:r>
      <w:r>
        <w:rPr>
          <w:sz w:val="24"/>
          <w:szCs w:val="24"/>
        </w:rPr>
        <w:instrText xml:space="preserve"> PAGEREF _Toc15985 \h </w:instrText>
      </w:r>
      <w:r>
        <w:rPr>
          <w:sz w:val="24"/>
          <w:szCs w:val="24"/>
        </w:rPr>
        <w:fldChar w:fldCharType="separate"/>
      </w:r>
      <w:r>
        <w:rPr>
          <w:sz w:val="24"/>
          <w:szCs w:val="24"/>
        </w:rPr>
        <w:t>81</w:t>
      </w:r>
      <w:r>
        <w:rPr>
          <w:sz w:val="24"/>
          <w:szCs w:val="24"/>
        </w:rPr>
        <w:fldChar w:fldCharType="end"/>
      </w:r>
      <w:r>
        <w:rPr>
          <w:rFonts w:hint="eastAsia" w:ascii="宋体" w:hAnsi="宋体" w:eastAsia="宋体" w:cs="宋体"/>
          <w:color w:val="auto"/>
          <w:spacing w:val="0"/>
          <w:sz w:val="24"/>
          <w:szCs w:val="24"/>
          <w:highlight w:val="none"/>
        </w:rPr>
        <w:fldChar w:fldCharType="end"/>
      </w:r>
    </w:p>
    <w:p w14:paraId="48AAB43F">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_Toc32376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w:t>
      </w:r>
      <w:r>
        <w:rPr>
          <w:rFonts w:hint="eastAsia" w:ascii="宋体" w:hAnsi="宋体" w:eastAsia="宋体" w:cs="宋体"/>
          <w:bCs/>
          <w:spacing w:val="0"/>
          <w:sz w:val="24"/>
          <w:szCs w:val="24"/>
          <w:highlight w:val="none"/>
          <w:lang w:val="en-US" w:eastAsia="zh-CN"/>
        </w:rPr>
        <w:t>十四</w:t>
      </w:r>
      <w:r>
        <w:rPr>
          <w:rFonts w:hint="eastAsia" w:ascii="宋体" w:hAnsi="宋体" w:eastAsia="宋体" w:cs="宋体"/>
          <w:bCs/>
          <w:spacing w:val="0"/>
          <w:sz w:val="24"/>
          <w:szCs w:val="24"/>
          <w:highlight w:val="none"/>
        </w:rPr>
        <w:t xml:space="preserve"> </w:t>
      </w:r>
      <w:r>
        <w:rPr>
          <w:rFonts w:hint="eastAsia" w:ascii="宋体" w:hAnsi="宋体" w:eastAsia="宋体" w:cs="宋体"/>
          <w:bCs/>
          <w:spacing w:val="0"/>
          <w:sz w:val="24"/>
          <w:szCs w:val="24"/>
          <w:highlight w:val="none"/>
          <w:lang w:val="en-US" w:eastAsia="zh-CN"/>
        </w:rPr>
        <w:t>定标文件</w:t>
      </w:r>
      <w:r>
        <w:rPr>
          <w:rFonts w:hint="eastAsia" w:ascii="宋体" w:hAnsi="宋体" w:eastAsia="宋体" w:cs="宋体"/>
          <w:bCs/>
          <w:spacing w:val="0"/>
          <w:sz w:val="24"/>
          <w:szCs w:val="24"/>
          <w:highlight w:val="none"/>
        </w:rPr>
        <w:t>封面</w:t>
      </w:r>
      <w:r>
        <w:rPr>
          <w:sz w:val="24"/>
          <w:szCs w:val="24"/>
        </w:rPr>
        <w:tab/>
      </w:r>
      <w:r>
        <w:rPr>
          <w:sz w:val="24"/>
          <w:szCs w:val="24"/>
        </w:rPr>
        <w:fldChar w:fldCharType="begin"/>
      </w:r>
      <w:r>
        <w:rPr>
          <w:sz w:val="24"/>
          <w:szCs w:val="24"/>
        </w:rPr>
        <w:instrText xml:space="preserve"> PAGEREF _Toc32376 \h </w:instrText>
      </w:r>
      <w:r>
        <w:rPr>
          <w:sz w:val="24"/>
          <w:szCs w:val="24"/>
        </w:rPr>
        <w:fldChar w:fldCharType="separate"/>
      </w:r>
      <w:r>
        <w:rPr>
          <w:sz w:val="24"/>
          <w:szCs w:val="24"/>
        </w:rPr>
        <w:t>82</w:t>
      </w:r>
      <w:r>
        <w:rPr>
          <w:sz w:val="24"/>
          <w:szCs w:val="24"/>
        </w:rPr>
        <w:fldChar w:fldCharType="end"/>
      </w:r>
      <w:r>
        <w:rPr>
          <w:rFonts w:hint="eastAsia" w:ascii="宋体" w:hAnsi="宋体" w:eastAsia="宋体" w:cs="宋体"/>
          <w:color w:val="auto"/>
          <w:spacing w:val="0"/>
          <w:sz w:val="24"/>
          <w:szCs w:val="24"/>
          <w:highlight w:val="none"/>
        </w:rPr>
        <w:fldChar w:fldCharType="end"/>
      </w:r>
    </w:p>
    <w:p w14:paraId="14FE2370">
      <w:pPr>
        <w:pStyle w:val="8"/>
        <w:tabs>
          <w:tab w:val="right" w:leader="dot" w:pos="9746"/>
        </w:tabs>
        <w:spacing w:line="360" w:lineRule="auto"/>
        <w:rPr>
          <w:sz w:val="24"/>
          <w:szCs w:val="24"/>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_Toc22369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w:t>
      </w:r>
      <w:r>
        <w:rPr>
          <w:rFonts w:hint="eastAsia" w:ascii="宋体" w:hAnsi="宋体" w:eastAsia="宋体" w:cs="宋体"/>
          <w:bCs/>
          <w:spacing w:val="0"/>
          <w:sz w:val="24"/>
          <w:szCs w:val="24"/>
          <w:highlight w:val="none"/>
          <w:lang w:val="en-US" w:eastAsia="zh-CN"/>
        </w:rPr>
        <w:t>十五</w:t>
      </w:r>
      <w:r>
        <w:rPr>
          <w:rFonts w:hint="eastAsia" w:ascii="宋体" w:hAnsi="宋体" w:eastAsia="宋体" w:cs="宋体"/>
          <w:bCs/>
          <w:spacing w:val="0"/>
          <w:sz w:val="24"/>
          <w:szCs w:val="24"/>
          <w:highlight w:val="none"/>
        </w:rPr>
        <w:t xml:space="preserve"> </w:t>
      </w:r>
      <w:r>
        <w:rPr>
          <w:rFonts w:hint="eastAsia" w:ascii="宋体" w:hAnsi="宋体" w:eastAsia="宋体" w:cs="宋体"/>
          <w:bCs/>
          <w:spacing w:val="0"/>
          <w:sz w:val="24"/>
          <w:szCs w:val="24"/>
          <w:highlight w:val="none"/>
          <w:lang w:val="en-US" w:eastAsia="zh-CN"/>
        </w:rPr>
        <w:t>定标因素评审资料</w:t>
      </w:r>
      <w:r>
        <w:rPr>
          <w:sz w:val="24"/>
          <w:szCs w:val="24"/>
        </w:rPr>
        <w:tab/>
      </w:r>
      <w:r>
        <w:rPr>
          <w:sz w:val="24"/>
          <w:szCs w:val="24"/>
        </w:rPr>
        <w:fldChar w:fldCharType="begin"/>
      </w:r>
      <w:r>
        <w:rPr>
          <w:sz w:val="24"/>
          <w:szCs w:val="24"/>
        </w:rPr>
        <w:instrText xml:space="preserve"> PAGEREF _Toc22369 \h </w:instrText>
      </w:r>
      <w:r>
        <w:rPr>
          <w:sz w:val="24"/>
          <w:szCs w:val="24"/>
        </w:rPr>
        <w:fldChar w:fldCharType="separate"/>
      </w:r>
      <w:r>
        <w:rPr>
          <w:sz w:val="24"/>
          <w:szCs w:val="24"/>
        </w:rPr>
        <w:t>83</w:t>
      </w:r>
      <w:r>
        <w:rPr>
          <w:sz w:val="24"/>
          <w:szCs w:val="24"/>
        </w:rPr>
        <w:fldChar w:fldCharType="end"/>
      </w:r>
      <w:r>
        <w:rPr>
          <w:rFonts w:hint="eastAsia" w:ascii="宋体" w:hAnsi="宋体" w:eastAsia="宋体" w:cs="宋体"/>
          <w:color w:val="auto"/>
          <w:spacing w:val="0"/>
          <w:sz w:val="24"/>
          <w:szCs w:val="24"/>
          <w:highlight w:val="none"/>
        </w:rPr>
        <w:fldChar w:fldCharType="end"/>
      </w:r>
    </w:p>
    <w:p w14:paraId="0A056226">
      <w:pPr>
        <w:pStyle w:val="8"/>
        <w:tabs>
          <w:tab w:val="right" w:leader="dot" w:pos="9746"/>
        </w:tabs>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_Toc26461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w:t>
      </w:r>
      <w:r>
        <w:rPr>
          <w:rFonts w:hint="eastAsia" w:ascii="宋体" w:hAnsi="宋体" w:eastAsia="宋体" w:cs="宋体"/>
          <w:bCs/>
          <w:spacing w:val="0"/>
          <w:sz w:val="24"/>
          <w:szCs w:val="24"/>
          <w:highlight w:val="none"/>
          <w:lang w:val="en-US" w:eastAsia="zh-CN"/>
        </w:rPr>
        <w:t>六</w:t>
      </w:r>
      <w:r>
        <w:rPr>
          <w:rFonts w:hint="eastAsia" w:ascii="宋体" w:hAnsi="宋体" w:eastAsia="宋体" w:cs="宋体"/>
          <w:bCs/>
          <w:spacing w:val="0"/>
          <w:sz w:val="24"/>
          <w:szCs w:val="24"/>
          <w:highlight w:val="none"/>
        </w:rPr>
        <w:t>：危大工程清单</w:t>
      </w:r>
      <w:r>
        <w:rPr>
          <w:sz w:val="24"/>
          <w:szCs w:val="24"/>
        </w:rPr>
        <w:tab/>
      </w:r>
      <w:r>
        <w:rPr>
          <w:sz w:val="24"/>
          <w:szCs w:val="24"/>
        </w:rPr>
        <w:fldChar w:fldCharType="begin"/>
      </w:r>
      <w:r>
        <w:rPr>
          <w:sz w:val="24"/>
          <w:szCs w:val="24"/>
        </w:rPr>
        <w:instrText xml:space="preserve"> PAGEREF _Toc26461 \h </w:instrText>
      </w:r>
      <w:r>
        <w:rPr>
          <w:sz w:val="24"/>
          <w:szCs w:val="24"/>
        </w:rPr>
        <w:fldChar w:fldCharType="separate"/>
      </w:r>
      <w:r>
        <w:rPr>
          <w:sz w:val="24"/>
          <w:szCs w:val="24"/>
        </w:rPr>
        <w:t>84</w:t>
      </w:r>
      <w:r>
        <w:rPr>
          <w:sz w:val="24"/>
          <w:szCs w:val="24"/>
        </w:rPr>
        <w:fldChar w:fldCharType="end"/>
      </w:r>
      <w:r>
        <w:rPr>
          <w:rFonts w:hint="eastAsia" w:ascii="宋体" w:hAnsi="宋体" w:eastAsia="宋体" w:cs="宋体"/>
          <w:color w:val="auto"/>
          <w:spacing w:val="0"/>
          <w:sz w:val="24"/>
          <w:szCs w:val="24"/>
          <w:highlight w:val="none"/>
        </w:rPr>
        <w:fldChar w:fldCharType="end"/>
      </w:r>
    </w:p>
    <w:p w14:paraId="55645F53">
      <w:pPr>
        <w:pStyle w:val="8"/>
        <w:tabs>
          <w:tab w:val="right" w:leader="dot" w:pos="9746"/>
        </w:tabs>
        <w:spacing w:line="360" w:lineRule="auto"/>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_Toc26461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spacing w:val="0"/>
          <w:sz w:val="24"/>
          <w:szCs w:val="24"/>
          <w:highlight w:val="none"/>
        </w:rPr>
        <w:t>格式十</w:t>
      </w:r>
      <w:r>
        <w:rPr>
          <w:rFonts w:hint="eastAsia" w:ascii="宋体" w:hAnsi="宋体" w:eastAsia="宋体" w:cs="宋体"/>
          <w:bCs/>
          <w:spacing w:val="0"/>
          <w:sz w:val="24"/>
          <w:szCs w:val="24"/>
          <w:highlight w:val="none"/>
          <w:lang w:val="en-US" w:eastAsia="zh-CN"/>
        </w:rPr>
        <w:t>七 助力项目承诺书</w:t>
      </w:r>
      <w:r>
        <w:rPr>
          <w:sz w:val="24"/>
          <w:szCs w:val="24"/>
        </w:rPr>
        <w:tab/>
      </w:r>
      <w:r>
        <w:rPr>
          <w:sz w:val="24"/>
          <w:szCs w:val="24"/>
        </w:rPr>
        <w:fldChar w:fldCharType="begin"/>
      </w:r>
      <w:r>
        <w:rPr>
          <w:sz w:val="24"/>
          <w:szCs w:val="24"/>
        </w:rPr>
        <w:instrText xml:space="preserve"> PAGEREF _Toc26461 \h </w:instrText>
      </w:r>
      <w:r>
        <w:rPr>
          <w:sz w:val="24"/>
          <w:szCs w:val="24"/>
        </w:rPr>
        <w:fldChar w:fldCharType="separate"/>
      </w:r>
      <w:r>
        <w:rPr>
          <w:sz w:val="24"/>
          <w:szCs w:val="24"/>
        </w:rPr>
        <w:t>8</w:t>
      </w:r>
      <w:r>
        <w:rPr>
          <w:rFonts w:hint="eastAsia" w:eastAsia="宋体"/>
          <w:sz w:val="24"/>
          <w:szCs w:val="24"/>
          <w:lang w:val="en-US" w:eastAsia="zh-CN"/>
        </w:rPr>
        <w:t>9</w:t>
      </w:r>
      <w:r>
        <w:rPr>
          <w:sz w:val="24"/>
          <w:szCs w:val="24"/>
        </w:rPr>
        <w:fldChar w:fldCharType="end"/>
      </w:r>
      <w:r>
        <w:rPr>
          <w:rFonts w:hint="eastAsia" w:ascii="宋体" w:hAnsi="宋体" w:eastAsia="宋体" w:cs="宋体"/>
          <w:color w:val="auto"/>
          <w:spacing w:val="0"/>
          <w:sz w:val="24"/>
          <w:szCs w:val="24"/>
          <w:highlight w:val="none"/>
        </w:rPr>
        <w:fldChar w:fldCharType="end"/>
      </w:r>
    </w:p>
    <w:p w14:paraId="29582396">
      <w:pPr>
        <w:pStyle w:val="11"/>
        <w:tabs>
          <w:tab w:val="right" w:leader="dot" w:pos="9746"/>
        </w:tabs>
        <w:spacing w:line="360" w:lineRule="auto"/>
        <w:rPr>
          <w:rFonts w:hint="eastAsia" w:eastAsia="宋体"/>
          <w:lang w:val="en-US" w:eastAsia="zh-CN"/>
        </w:rPr>
      </w:pPr>
      <w:r>
        <w:rPr>
          <w:rFonts w:hint="eastAsia" w:ascii="Arial" w:hAnsi="Arial" w:eastAsia="Arial" w:cs="Arial"/>
          <w:snapToGrid w:val="0"/>
          <w:color w:val="000000"/>
          <w:sz w:val="24"/>
          <w:szCs w:val="24"/>
          <w:lang w:val="en-US" w:eastAsia="en-US" w:bidi="ar-SA"/>
        </w:rPr>
        <w:fldChar w:fldCharType="begin"/>
      </w:r>
      <w:r>
        <w:rPr>
          <w:rFonts w:hint="eastAsia" w:ascii="Arial" w:hAnsi="Arial" w:eastAsia="Arial" w:cs="Arial"/>
          <w:snapToGrid w:val="0"/>
          <w:color w:val="000000"/>
          <w:sz w:val="24"/>
          <w:szCs w:val="24"/>
          <w:lang w:val="en-US" w:eastAsia="en-US" w:bidi="ar-SA"/>
        </w:rPr>
        <w:instrText xml:space="preserve"> HYPERLINK \l _Toc30259 </w:instrText>
      </w:r>
      <w:r>
        <w:rPr>
          <w:rFonts w:hint="eastAsia" w:ascii="Arial" w:hAnsi="Arial" w:eastAsia="Arial" w:cs="Arial"/>
          <w:snapToGrid w:val="0"/>
          <w:color w:val="000000"/>
          <w:sz w:val="24"/>
          <w:szCs w:val="24"/>
          <w:lang w:val="en-US" w:eastAsia="en-US" w:bidi="ar-SA"/>
        </w:rPr>
        <w:fldChar w:fldCharType="separate"/>
      </w:r>
      <w:r>
        <w:rPr>
          <w:rFonts w:hint="eastAsia" w:ascii="Arial" w:hAnsi="Arial" w:eastAsia="Arial" w:cs="Arial"/>
          <w:snapToGrid w:val="0"/>
          <w:color w:val="000000"/>
          <w:sz w:val="24"/>
          <w:szCs w:val="24"/>
          <w:lang w:val="en-US" w:eastAsia="en-US" w:bidi="ar-SA"/>
        </w:rPr>
        <w:t>第七章 建设工程施工合同</w:t>
      </w:r>
      <w:r>
        <w:rPr>
          <w:rFonts w:ascii="Arial" w:hAnsi="Arial" w:eastAsia="Arial" w:cs="Arial"/>
          <w:snapToGrid w:val="0"/>
          <w:color w:val="000000"/>
          <w:sz w:val="24"/>
          <w:szCs w:val="24"/>
          <w:lang w:val="en-US" w:eastAsia="en-US" w:bidi="ar-SA"/>
        </w:rPr>
        <w:tab/>
      </w:r>
      <w:r>
        <w:rPr>
          <w:rFonts w:hint="eastAsia" w:ascii="Arial" w:hAnsi="Arial" w:eastAsia="Arial" w:cs="Arial"/>
          <w:snapToGrid w:val="0"/>
          <w:color w:val="000000"/>
          <w:sz w:val="24"/>
          <w:szCs w:val="24"/>
          <w:lang w:val="en-US" w:eastAsia="zh-CN" w:bidi="ar-SA"/>
        </w:rPr>
        <w:t>9</w:t>
      </w:r>
      <w:r>
        <w:rPr>
          <w:rFonts w:hint="eastAsia" w:ascii="Arial" w:hAnsi="Arial" w:eastAsia="Arial" w:cs="Arial"/>
          <w:snapToGrid w:val="0"/>
          <w:color w:val="000000"/>
          <w:sz w:val="24"/>
          <w:szCs w:val="24"/>
          <w:lang w:val="en-US" w:eastAsia="en-US" w:bidi="ar-SA"/>
        </w:rPr>
        <w:fldChar w:fldCharType="end"/>
      </w:r>
      <w:r>
        <w:rPr>
          <w:rFonts w:hint="eastAsia" w:ascii="Arial" w:hAnsi="Arial" w:eastAsia="Arial" w:cs="Arial"/>
          <w:snapToGrid w:val="0"/>
          <w:color w:val="000000"/>
          <w:sz w:val="24"/>
          <w:szCs w:val="24"/>
          <w:lang w:val="en-US" w:eastAsia="zh-CN" w:bidi="ar-SA"/>
        </w:rPr>
        <w:t>0</w:t>
      </w:r>
    </w:p>
    <w:p w14:paraId="547F7A12">
      <w:pPr>
        <w:keepNext w:val="0"/>
        <w:keepLines w:val="0"/>
        <w:pageBreakBefore w:val="0"/>
        <w:wordWrap w:val="0"/>
        <w:overflowPunct/>
        <w:topLinePunct w:val="0"/>
        <w:bidi w:val="0"/>
        <w:spacing w:line="360" w:lineRule="auto"/>
        <w:jc w:val="center"/>
        <w:rPr>
          <w:rFonts w:hint="eastAsia" w:ascii="宋体" w:hAnsi="宋体" w:eastAsia="宋体" w:cs="宋体"/>
          <w:color w:val="auto"/>
          <w:spacing w:val="0"/>
          <w:sz w:val="24"/>
          <w:szCs w:val="24"/>
          <w:highlight w:val="none"/>
        </w:rPr>
        <w:sectPr>
          <w:footerReference r:id="rId5"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7B309F18">
      <w:pPr>
        <w:keepNext w:val="0"/>
        <w:keepLines w:val="0"/>
        <w:pageBreakBefore w:val="0"/>
        <w:wordWrap w:val="0"/>
        <w:overflowPunct/>
        <w:topLinePunct w:val="0"/>
        <w:bidi w:val="0"/>
        <w:spacing w:line="360" w:lineRule="auto"/>
        <w:jc w:val="center"/>
        <w:rPr>
          <w:rFonts w:hint="eastAsia" w:ascii="宋体" w:hAnsi="宋体" w:eastAsia="宋体" w:cs="宋体"/>
          <w:color w:val="auto"/>
          <w:spacing w:val="0"/>
          <w:highlight w:val="none"/>
        </w:rPr>
      </w:pPr>
    </w:p>
    <w:p w14:paraId="7A1E3B67">
      <w:pPr>
        <w:keepNext w:val="0"/>
        <w:keepLines w:val="0"/>
        <w:pageBreakBefore w:val="0"/>
        <w:wordWrap w:val="0"/>
        <w:overflowPunct/>
        <w:topLinePunct w:val="0"/>
        <w:bidi w:val="0"/>
        <w:spacing w:before="78" w:line="219" w:lineRule="auto"/>
        <w:ind w:left="3416"/>
        <w:outlineLvl w:val="0"/>
        <w:rPr>
          <w:rFonts w:hint="eastAsia" w:ascii="宋体" w:hAnsi="宋体" w:eastAsia="宋体" w:cs="宋体"/>
          <w:color w:val="auto"/>
          <w:spacing w:val="0"/>
          <w:sz w:val="24"/>
          <w:szCs w:val="24"/>
          <w:highlight w:val="none"/>
        </w:rPr>
      </w:pPr>
      <w:bookmarkStart w:id="0" w:name="bookmark1"/>
      <w:bookmarkEnd w:id="0"/>
      <w:bookmarkStart w:id="1" w:name="_Toc21132"/>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1"/>
    </w:p>
    <w:p w14:paraId="6D4BE010">
      <w:pPr>
        <w:keepNext w:val="0"/>
        <w:keepLines w:val="0"/>
        <w:pageBreakBefore w:val="0"/>
        <w:wordWrap w:val="0"/>
        <w:overflowPunct/>
        <w:topLinePunct w:val="0"/>
        <w:bidi w:val="0"/>
        <w:spacing w:before="156" w:line="219" w:lineRule="auto"/>
        <w:ind w:left="17"/>
        <w:outlineLvl w:val="1"/>
        <w:rPr>
          <w:rFonts w:hint="eastAsia" w:ascii="宋体" w:hAnsi="宋体" w:eastAsia="宋体" w:cs="宋体"/>
          <w:color w:val="auto"/>
          <w:spacing w:val="0"/>
          <w:sz w:val="24"/>
          <w:szCs w:val="24"/>
          <w:highlight w:val="none"/>
        </w:rPr>
      </w:pPr>
      <w:bookmarkStart w:id="2" w:name="bookmark3"/>
      <w:bookmarkEnd w:id="2"/>
      <w:bookmarkStart w:id="3" w:name="_Toc28575"/>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3"/>
    </w:p>
    <w:p w14:paraId="42872700">
      <w:pPr>
        <w:keepNext w:val="0"/>
        <w:keepLines w:val="0"/>
        <w:pageBreakBefore w:val="0"/>
        <w:wordWrap w:val="0"/>
        <w:overflowPunct/>
        <w:topLinePunct w:val="0"/>
        <w:bidi w:val="0"/>
        <w:spacing w:before="25"/>
        <w:rPr>
          <w:rFonts w:hint="eastAsia" w:ascii="宋体" w:hAnsi="宋体" w:eastAsia="宋体" w:cs="宋体"/>
          <w:color w:val="auto"/>
          <w:spacing w:val="0"/>
          <w:highlight w:val="none"/>
        </w:rPr>
      </w:pPr>
    </w:p>
    <w:tbl>
      <w:tblPr>
        <w:tblStyle w:val="15"/>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977"/>
        <w:gridCol w:w="7539"/>
      </w:tblGrid>
      <w:tr w14:paraId="21C7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center"/>
          </w:tcPr>
          <w:p w14:paraId="4E5C1719">
            <w:pPr>
              <w:keepNext w:val="0"/>
              <w:keepLines w:val="0"/>
              <w:pageBreakBefore w:val="0"/>
              <w:wordWrap w:val="0"/>
              <w:overflowPunct/>
              <w:topLinePunct w:val="0"/>
              <w:bidi w:val="0"/>
              <w:spacing w:before="203" w:line="209" w:lineRule="auto"/>
              <w:ind w:left="0" w:leftChars="0" w:firstLine="0" w:firstLineChars="0"/>
              <w:jc w:val="center"/>
              <w:rPr>
                <w:rFonts w:hint="eastAsia" w:asciiTheme="minorEastAsia" w:hAnsiTheme="minorEastAsia" w:eastAsiaTheme="minorEastAsia" w:cstheme="minorEastAsia"/>
                <w:color w:val="auto"/>
                <w:spacing w:val="0"/>
                <w:sz w:val="21"/>
                <w:szCs w:val="21"/>
                <w:highlight w:val="none"/>
                <w:lang w:val="en-US" w:eastAsia="zh-CN"/>
              </w:rPr>
            </w:pPr>
            <w:r>
              <w:rPr>
                <w:rFonts w:hint="eastAsia" w:asciiTheme="minorEastAsia" w:hAnsiTheme="minorEastAsia" w:eastAsiaTheme="minorEastAsia" w:cstheme="minorEastAsia"/>
                <w:color w:val="auto"/>
                <w:spacing w:val="0"/>
                <w:sz w:val="21"/>
                <w:szCs w:val="21"/>
                <w:highlight w:val="none"/>
                <w:lang w:val="en-US" w:eastAsia="zh-CN"/>
              </w:rPr>
              <w:t>序号</w:t>
            </w:r>
          </w:p>
        </w:tc>
        <w:tc>
          <w:tcPr>
            <w:tcW w:w="1977" w:type="dxa"/>
            <w:vAlign w:val="center"/>
          </w:tcPr>
          <w:p w14:paraId="6F3FD79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内容</w:t>
            </w:r>
          </w:p>
        </w:tc>
        <w:tc>
          <w:tcPr>
            <w:tcW w:w="7539" w:type="dxa"/>
            <w:vAlign w:val="center"/>
          </w:tcPr>
          <w:p w14:paraId="21BC7F4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说明与要求</w:t>
            </w:r>
          </w:p>
        </w:tc>
      </w:tr>
      <w:tr w14:paraId="2DE3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9BC47ED">
            <w:pPr>
              <w:keepNext w:val="0"/>
              <w:keepLines w:val="0"/>
              <w:pageBreakBefore w:val="0"/>
              <w:wordWrap w:val="0"/>
              <w:overflowPunct/>
              <w:topLinePunct w:val="0"/>
              <w:bidi w:val="0"/>
              <w:spacing w:before="223" w:line="195" w:lineRule="auto"/>
              <w:jc w:val="center"/>
              <w:rPr>
                <w:rFonts w:hint="eastAsia" w:asciiTheme="minorEastAsia" w:hAnsiTheme="minorEastAsia" w:eastAsiaTheme="minorEastAsia" w:cstheme="minorEastAsia"/>
                <w:color w:val="auto"/>
                <w:spacing w:val="0"/>
                <w:sz w:val="21"/>
                <w:szCs w:val="21"/>
                <w:highlight w:val="none"/>
              </w:rPr>
            </w:pPr>
            <w:bookmarkStart w:id="4" w:name="OLE_LINK2" w:colFirst="2" w:colLast="2"/>
            <w:r>
              <w:rPr>
                <w:rFonts w:hint="eastAsia" w:asciiTheme="minorEastAsia" w:hAnsiTheme="minorEastAsia" w:eastAsiaTheme="minorEastAsia" w:cstheme="minorEastAsia"/>
                <w:color w:val="auto"/>
                <w:spacing w:val="0"/>
                <w:sz w:val="21"/>
                <w:szCs w:val="21"/>
                <w:highlight w:val="none"/>
              </w:rPr>
              <w:t>1</w:t>
            </w:r>
          </w:p>
        </w:tc>
        <w:tc>
          <w:tcPr>
            <w:tcW w:w="1977" w:type="dxa"/>
            <w:vAlign w:val="center"/>
          </w:tcPr>
          <w:p w14:paraId="2087556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项目名称</w:t>
            </w:r>
          </w:p>
        </w:tc>
        <w:tc>
          <w:tcPr>
            <w:tcW w:w="7539" w:type="dxa"/>
            <w:vAlign w:val="center"/>
          </w:tcPr>
          <w:p w14:paraId="2740882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color w:val="auto"/>
                <w:highlight w:val="none"/>
                <w:lang w:eastAsia="zh-CN"/>
              </w:rPr>
              <w:t>曲江区第四批典型村基础设施建设及农文旅融合发展项目(枫湾镇浪石村)</w:t>
            </w:r>
          </w:p>
        </w:tc>
      </w:tr>
      <w:tr w14:paraId="3BCB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7DDF7DC5">
            <w:pPr>
              <w:keepNext w:val="0"/>
              <w:keepLines w:val="0"/>
              <w:pageBreakBefore w:val="0"/>
              <w:wordWrap w:val="0"/>
              <w:overflowPunct/>
              <w:topLinePunct w:val="0"/>
              <w:bidi w:val="0"/>
              <w:spacing w:before="22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w:t>
            </w:r>
          </w:p>
        </w:tc>
        <w:tc>
          <w:tcPr>
            <w:tcW w:w="1977" w:type="dxa"/>
            <w:vAlign w:val="center"/>
          </w:tcPr>
          <w:p w14:paraId="6973328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项目业主</w:t>
            </w:r>
          </w:p>
        </w:tc>
        <w:tc>
          <w:tcPr>
            <w:tcW w:w="7539" w:type="dxa"/>
            <w:vAlign w:val="center"/>
          </w:tcPr>
          <w:p w14:paraId="349537A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韶关市曲江区枫湾镇人民政府</w:t>
            </w:r>
          </w:p>
        </w:tc>
      </w:tr>
      <w:tr w14:paraId="1E5C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31084621">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w:t>
            </w:r>
          </w:p>
        </w:tc>
        <w:tc>
          <w:tcPr>
            <w:tcW w:w="1977" w:type="dxa"/>
            <w:vAlign w:val="center"/>
          </w:tcPr>
          <w:p w14:paraId="5AFC488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项目批准部门及项目批准文号</w:t>
            </w:r>
          </w:p>
        </w:tc>
        <w:tc>
          <w:tcPr>
            <w:tcW w:w="7539" w:type="dxa"/>
            <w:vAlign w:val="center"/>
          </w:tcPr>
          <w:p w14:paraId="0250FFF1">
            <w:pPr>
              <w:keepNext w:val="0"/>
              <w:keepLines w:val="0"/>
              <w:pageBreakBefore w:val="0"/>
              <w:widowControl w:val="0"/>
              <w:kinsoku/>
              <w:wordWrap w:val="0"/>
              <w:overflowPunct/>
              <w:topLinePunct w:val="0"/>
              <w:autoSpaceDE/>
              <w:autoSpaceDN/>
              <w:bidi w:val="0"/>
              <w:adjustRightInd w:val="0"/>
              <w:snapToGrid w:val="0"/>
              <w:spacing w:line="400" w:lineRule="exact"/>
              <w:ind w:left="210" w:leftChars="100" w:firstLine="0" w:firstLineChars="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 w:val="21"/>
                <w:highlight w:val="none"/>
                <w:lang w:val="en-US" w:eastAsia="zh-CN"/>
              </w:rPr>
              <w:t>韶关市曲江区发展和改革局，</w:t>
            </w:r>
            <w:r>
              <w:rPr>
                <w:rFonts w:hint="default" w:asciiTheme="minorEastAsia" w:hAnsiTheme="minorEastAsia" w:eastAsiaTheme="minorEastAsia" w:cstheme="minorEastAsia"/>
                <w:snapToGrid w:val="0"/>
                <w:color w:val="auto"/>
                <w:spacing w:val="0"/>
                <w:kern w:val="0"/>
                <w:sz w:val="21"/>
                <w:szCs w:val="21"/>
                <w:highlight w:val="none"/>
                <w:lang w:val="en-US" w:eastAsia="zh-CN"/>
              </w:rPr>
              <w:t>曲发改投审〔2026〕21号</w:t>
            </w:r>
          </w:p>
        </w:tc>
      </w:tr>
      <w:tr w14:paraId="5DDD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7DA57DDA">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4</w:t>
            </w:r>
          </w:p>
        </w:tc>
        <w:tc>
          <w:tcPr>
            <w:tcW w:w="1977" w:type="dxa"/>
            <w:vAlign w:val="center"/>
          </w:tcPr>
          <w:p w14:paraId="34AD7A3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建设地点</w:t>
            </w:r>
          </w:p>
        </w:tc>
        <w:tc>
          <w:tcPr>
            <w:tcW w:w="7539" w:type="dxa"/>
            <w:tcMar>
              <w:top w:w="0" w:type="dxa"/>
              <w:left w:w="0" w:type="dxa"/>
              <w:bottom w:w="0" w:type="dxa"/>
              <w:right w:w="0" w:type="dxa"/>
            </w:tcMar>
            <w:vAlign w:val="center"/>
          </w:tcPr>
          <w:p w14:paraId="3985431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imes New Roman"/>
                <w:bCs/>
                <w:snapToGrid w:val="0"/>
                <w:color w:val="auto"/>
                <w:kern w:val="0"/>
                <w:sz w:val="21"/>
                <w:highlight w:val="none"/>
                <w:lang w:val="en-US" w:eastAsia="zh-CN"/>
              </w:rPr>
              <w:t>韶关市曲江区</w:t>
            </w:r>
            <w:r>
              <w:rPr>
                <w:rFonts w:hint="default" w:asciiTheme="minorEastAsia" w:hAnsiTheme="minorEastAsia" w:eastAsiaTheme="minorEastAsia" w:cstheme="minorEastAsia"/>
                <w:snapToGrid w:val="0"/>
                <w:color w:val="auto"/>
                <w:spacing w:val="0"/>
                <w:kern w:val="0"/>
                <w:sz w:val="21"/>
                <w:szCs w:val="21"/>
                <w:highlight w:val="none"/>
                <w:lang w:val="en-US" w:eastAsia="zh-CN"/>
              </w:rPr>
              <w:t>枫湾镇浪石村</w:t>
            </w:r>
          </w:p>
        </w:tc>
      </w:tr>
      <w:tr w14:paraId="0615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701BEF42">
            <w:pPr>
              <w:keepNext w:val="0"/>
              <w:keepLines w:val="0"/>
              <w:pageBreakBefore w:val="0"/>
              <w:wordWrap w:val="0"/>
              <w:overflowPunct/>
              <w:topLinePunct w:val="0"/>
              <w:bidi w:val="0"/>
              <w:spacing w:before="226"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5</w:t>
            </w:r>
          </w:p>
        </w:tc>
        <w:tc>
          <w:tcPr>
            <w:tcW w:w="1977" w:type="dxa"/>
            <w:vAlign w:val="center"/>
          </w:tcPr>
          <w:p w14:paraId="698CFEA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项目代码</w:t>
            </w:r>
          </w:p>
        </w:tc>
        <w:tc>
          <w:tcPr>
            <w:tcW w:w="7539" w:type="dxa"/>
            <w:vAlign w:val="center"/>
          </w:tcPr>
          <w:p w14:paraId="2B947709">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2510-440205-04-01-293680</w:t>
            </w:r>
          </w:p>
        </w:tc>
      </w:tr>
      <w:tr w14:paraId="7228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0F3F2264">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6</w:t>
            </w:r>
          </w:p>
        </w:tc>
        <w:tc>
          <w:tcPr>
            <w:tcW w:w="1977" w:type="dxa"/>
            <w:vAlign w:val="center"/>
          </w:tcPr>
          <w:p w14:paraId="091BFAA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资金来源及落实情况</w:t>
            </w:r>
          </w:p>
        </w:tc>
        <w:tc>
          <w:tcPr>
            <w:tcW w:w="7539" w:type="dxa"/>
            <w:vAlign w:val="center"/>
          </w:tcPr>
          <w:p w14:paraId="37AB1503">
            <w:pPr>
              <w:keepNext w:val="0"/>
              <w:keepLines w:val="0"/>
              <w:widowControl/>
              <w:suppressLineNumbers w:val="0"/>
              <w:ind w:firstLine="210" w:firstLineChars="10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区财政统筹安排解决</w:t>
            </w:r>
            <w:r>
              <w:rPr>
                <w:rFonts w:hint="eastAsia" w:asciiTheme="minorEastAsia" w:hAnsiTheme="minorEastAsia" w:eastAsiaTheme="minorEastAsia" w:cstheme="minorEastAsia"/>
                <w:snapToGrid w:val="0"/>
                <w:color w:val="auto"/>
                <w:spacing w:val="0"/>
                <w:kern w:val="0"/>
                <w:sz w:val="21"/>
                <w:szCs w:val="21"/>
                <w:highlight w:val="none"/>
                <w:lang w:val="en-US" w:eastAsia="zh-CN"/>
              </w:rPr>
              <w:t>，100%</w:t>
            </w:r>
          </w:p>
        </w:tc>
      </w:tr>
      <w:tr w14:paraId="4912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4ADB2850">
            <w:pPr>
              <w:keepNext w:val="0"/>
              <w:keepLines w:val="0"/>
              <w:pageBreakBefore w:val="0"/>
              <w:wordWrap w:val="0"/>
              <w:overflowPunct/>
              <w:topLinePunct w:val="0"/>
              <w:bidi w:val="0"/>
              <w:spacing w:before="228" w:line="192"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7</w:t>
            </w:r>
          </w:p>
        </w:tc>
        <w:tc>
          <w:tcPr>
            <w:tcW w:w="1977" w:type="dxa"/>
            <w:vAlign w:val="center"/>
          </w:tcPr>
          <w:p w14:paraId="30B8542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招标人</w:t>
            </w:r>
          </w:p>
        </w:tc>
        <w:tc>
          <w:tcPr>
            <w:tcW w:w="7539" w:type="dxa"/>
            <w:vAlign w:val="center"/>
          </w:tcPr>
          <w:p w14:paraId="73DE166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韶关市曲江区枫湾镇人民政府</w:t>
            </w:r>
          </w:p>
        </w:tc>
      </w:tr>
      <w:tr w14:paraId="2EB3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28464AB2">
            <w:pPr>
              <w:keepNext w:val="0"/>
              <w:keepLines w:val="0"/>
              <w:pageBreakBefore w:val="0"/>
              <w:wordWrap w:val="0"/>
              <w:overflowPunct/>
              <w:topLinePunct w:val="0"/>
              <w:bidi w:val="0"/>
              <w:spacing w:before="224"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8</w:t>
            </w:r>
          </w:p>
        </w:tc>
        <w:tc>
          <w:tcPr>
            <w:tcW w:w="1977" w:type="dxa"/>
            <w:vAlign w:val="center"/>
          </w:tcPr>
          <w:p w14:paraId="00BEA97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招标代理机构</w:t>
            </w:r>
          </w:p>
        </w:tc>
        <w:tc>
          <w:tcPr>
            <w:tcW w:w="7539" w:type="dxa"/>
            <w:vAlign w:val="center"/>
          </w:tcPr>
          <w:p w14:paraId="07F3C7D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公诚管理咨询有限公司</w:t>
            </w:r>
          </w:p>
        </w:tc>
      </w:tr>
      <w:tr w14:paraId="5396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3CFD035">
            <w:pPr>
              <w:keepNext w:val="0"/>
              <w:keepLines w:val="0"/>
              <w:pageBreakBefore w:val="0"/>
              <w:wordWrap w:val="0"/>
              <w:overflowPunct/>
              <w:topLinePunct w:val="0"/>
              <w:bidi w:val="0"/>
              <w:spacing w:before="22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9</w:t>
            </w:r>
          </w:p>
        </w:tc>
        <w:tc>
          <w:tcPr>
            <w:tcW w:w="1977" w:type="dxa"/>
            <w:vAlign w:val="center"/>
          </w:tcPr>
          <w:p w14:paraId="545A2C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设计单位</w:t>
            </w:r>
          </w:p>
        </w:tc>
        <w:tc>
          <w:tcPr>
            <w:tcW w:w="7539" w:type="dxa"/>
            <w:vAlign w:val="center"/>
          </w:tcPr>
          <w:p w14:paraId="25C1BC13">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default" w:asciiTheme="minorEastAsia" w:hAnsiTheme="minorEastAsia" w:eastAsiaTheme="minorEastAsia" w:cstheme="minorEastAsia"/>
                <w:snapToGrid w:val="0"/>
                <w:color w:val="auto"/>
                <w:spacing w:val="0"/>
                <w:kern w:val="0"/>
                <w:sz w:val="21"/>
                <w:szCs w:val="21"/>
                <w:highlight w:val="none"/>
                <w:lang w:val="en-US" w:eastAsia="zh-CN"/>
              </w:rPr>
              <w:t>顺风建筑规划设计有限公司</w:t>
            </w:r>
          </w:p>
        </w:tc>
      </w:tr>
      <w:bookmarkEnd w:id="4"/>
      <w:tr w14:paraId="29AC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34F0532B">
            <w:pPr>
              <w:keepNext w:val="0"/>
              <w:keepLines w:val="0"/>
              <w:pageBreakBefore w:val="0"/>
              <w:wordWrap w:val="0"/>
              <w:overflowPunct/>
              <w:topLinePunct w:val="0"/>
              <w:bidi w:val="0"/>
              <w:spacing w:before="245"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10</w:t>
            </w:r>
          </w:p>
        </w:tc>
        <w:tc>
          <w:tcPr>
            <w:tcW w:w="1977" w:type="dxa"/>
            <w:vAlign w:val="center"/>
          </w:tcPr>
          <w:p w14:paraId="4E8686A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造价咨询单位</w:t>
            </w:r>
          </w:p>
        </w:tc>
        <w:tc>
          <w:tcPr>
            <w:tcW w:w="7539" w:type="dxa"/>
            <w:vAlign w:val="center"/>
          </w:tcPr>
          <w:p w14:paraId="1B719E9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□非全过程造价咨询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☑全过程造价咨询</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p>
        </w:tc>
      </w:tr>
      <w:tr w14:paraId="1F58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503E0EE0">
            <w:pPr>
              <w:keepNext w:val="0"/>
              <w:keepLines w:val="0"/>
              <w:pageBreakBefore w:val="0"/>
              <w:wordWrap w:val="0"/>
              <w:overflowPunct/>
              <w:topLinePunct w:val="0"/>
              <w:bidi w:val="0"/>
              <w:spacing w:before="242"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11</w:t>
            </w:r>
          </w:p>
        </w:tc>
        <w:tc>
          <w:tcPr>
            <w:tcW w:w="1977" w:type="dxa"/>
            <w:vAlign w:val="center"/>
          </w:tcPr>
          <w:p w14:paraId="049E99B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监理单位</w:t>
            </w:r>
          </w:p>
        </w:tc>
        <w:tc>
          <w:tcPr>
            <w:tcW w:w="7539" w:type="dxa"/>
            <w:vAlign w:val="center"/>
          </w:tcPr>
          <w:p w14:paraId="44FDD81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□已确定监理单位</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☑未确定监理单位</w:t>
            </w:r>
          </w:p>
        </w:tc>
      </w:tr>
      <w:tr w14:paraId="2496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trPr>
        <w:tc>
          <w:tcPr>
            <w:tcW w:w="582" w:type="dxa"/>
            <w:vAlign w:val="center"/>
          </w:tcPr>
          <w:p w14:paraId="1D14BF71">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lang w:eastAsia="zh-CN"/>
              </w:rPr>
              <w:t>1</w:t>
            </w:r>
            <w:r>
              <w:rPr>
                <w:rFonts w:hint="eastAsia" w:asciiTheme="minorEastAsia" w:hAnsiTheme="minorEastAsia" w:eastAsiaTheme="minorEastAsia" w:cstheme="minorEastAsia"/>
                <w:color w:val="auto"/>
                <w:spacing w:val="0"/>
                <w:sz w:val="21"/>
                <w:szCs w:val="21"/>
                <w:highlight w:val="none"/>
              </w:rPr>
              <w:t>2</w:t>
            </w:r>
          </w:p>
        </w:tc>
        <w:tc>
          <w:tcPr>
            <w:tcW w:w="1977" w:type="dxa"/>
            <w:vAlign w:val="center"/>
          </w:tcPr>
          <w:p w14:paraId="3BBDCD9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建设内容和规模</w:t>
            </w:r>
          </w:p>
        </w:tc>
        <w:tc>
          <w:tcPr>
            <w:tcW w:w="7539" w:type="dxa"/>
            <w:vAlign w:val="center"/>
          </w:tcPr>
          <w:p w14:paraId="099A09B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☑建设规模：</w:t>
            </w:r>
            <w:r>
              <w:rPr>
                <w:rFonts w:hint="eastAsia" w:asciiTheme="minorEastAsia" w:hAnsiTheme="minorEastAsia" w:eastAsiaTheme="minorEastAsia" w:cstheme="minorEastAsia"/>
                <w:snapToGrid w:val="0"/>
                <w:color w:val="auto"/>
                <w:spacing w:val="0"/>
                <w:kern w:val="0"/>
                <w:sz w:val="21"/>
                <w:szCs w:val="21"/>
                <w:highlight w:val="none"/>
                <w:lang w:val="en-US" w:eastAsia="zh-CN"/>
              </w:rPr>
              <w:t>/</w:t>
            </w:r>
          </w:p>
          <w:p w14:paraId="2710EE5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☑建设内容：</w:t>
            </w:r>
          </w:p>
          <w:p w14:paraId="2C73BD8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枫湾镇浪石村开展农村雨污管网建设（含灰水补接）2.797千米、道路硬底化</w:t>
            </w:r>
          </w:p>
          <w:p w14:paraId="0416063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11380平方米、铺设沥青10098平方米、垃圾收集点提升4座、农村“四小园”建设3.848千米、“三线”整治7.197千米、人居环境整治以及部分农房风貌提升63855平方米等。</w:t>
            </w:r>
            <w:r>
              <w:rPr>
                <w:rFonts w:hint="eastAsia" w:asciiTheme="minorEastAsia" w:hAnsiTheme="minorEastAsia" w:eastAsiaTheme="minorEastAsia" w:cstheme="minorEastAsia"/>
                <w:b/>
                <w:bCs/>
                <w:snapToGrid w:val="0"/>
                <w:color w:val="auto"/>
                <w:spacing w:val="0"/>
                <w:kern w:val="0"/>
                <w:sz w:val="21"/>
                <w:szCs w:val="21"/>
                <w:highlight w:val="none"/>
                <w:lang w:eastAsia="zh-CN"/>
              </w:rPr>
              <w:t>（具体以施工图纸和工程量清单为准）</w:t>
            </w:r>
          </w:p>
        </w:tc>
      </w:tr>
      <w:tr w14:paraId="3A73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582" w:type="dxa"/>
            <w:vAlign w:val="center"/>
          </w:tcPr>
          <w:p w14:paraId="634A26DA">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13</w:t>
            </w:r>
          </w:p>
        </w:tc>
        <w:tc>
          <w:tcPr>
            <w:tcW w:w="1977" w:type="dxa"/>
            <w:vAlign w:val="center"/>
          </w:tcPr>
          <w:p w14:paraId="3836535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项目总投资</w:t>
            </w:r>
          </w:p>
        </w:tc>
        <w:tc>
          <w:tcPr>
            <w:tcW w:w="7539" w:type="dxa"/>
            <w:vAlign w:val="center"/>
          </w:tcPr>
          <w:p w14:paraId="7073C135">
            <w:pPr>
              <w:keepNext w:val="0"/>
              <w:keepLines w:val="0"/>
              <w:widowControl/>
              <w:suppressLineNumbers w:val="0"/>
              <w:jc w:val="left"/>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项目建安工程概算为845.91万元。</w:t>
            </w:r>
          </w:p>
        </w:tc>
      </w:tr>
      <w:tr w14:paraId="6646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37220D6C">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14</w:t>
            </w:r>
          </w:p>
        </w:tc>
        <w:tc>
          <w:tcPr>
            <w:tcW w:w="1977" w:type="dxa"/>
            <w:vAlign w:val="center"/>
          </w:tcPr>
          <w:p w14:paraId="40E7CB3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招标范围</w:t>
            </w:r>
          </w:p>
        </w:tc>
        <w:tc>
          <w:tcPr>
            <w:tcW w:w="7539" w:type="dxa"/>
            <w:vAlign w:val="center"/>
          </w:tcPr>
          <w:p w14:paraId="54F2E66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按审查合格的施工图纸及工程量清单内容施工</w:t>
            </w:r>
          </w:p>
        </w:tc>
      </w:tr>
      <w:tr w14:paraId="4DAC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1C4478E8">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15</w:t>
            </w:r>
          </w:p>
        </w:tc>
        <w:tc>
          <w:tcPr>
            <w:tcW w:w="1977" w:type="dxa"/>
            <w:vAlign w:val="center"/>
          </w:tcPr>
          <w:p w14:paraId="31F05DE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标段划分</w:t>
            </w:r>
          </w:p>
        </w:tc>
        <w:tc>
          <w:tcPr>
            <w:tcW w:w="7539" w:type="dxa"/>
            <w:vAlign w:val="center"/>
          </w:tcPr>
          <w:p w14:paraId="60BE9FA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本招标项目不划分标段。 </w:t>
            </w:r>
          </w:p>
        </w:tc>
      </w:tr>
      <w:tr w14:paraId="34DF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B8766E2">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16</w:t>
            </w:r>
          </w:p>
        </w:tc>
        <w:tc>
          <w:tcPr>
            <w:tcW w:w="1977" w:type="dxa"/>
            <w:vAlign w:val="center"/>
          </w:tcPr>
          <w:p w14:paraId="374D367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工期</w:t>
            </w:r>
          </w:p>
        </w:tc>
        <w:tc>
          <w:tcPr>
            <w:tcW w:w="7539" w:type="dxa"/>
            <w:vAlign w:val="top"/>
          </w:tcPr>
          <w:p w14:paraId="1CD5109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120个日历天</w:t>
            </w:r>
            <w:r>
              <w:rPr>
                <w:rFonts w:hint="eastAsia" w:asciiTheme="minorEastAsia" w:hAnsiTheme="minorEastAsia" w:eastAsiaTheme="minorEastAsia" w:cstheme="minorEastAsia"/>
                <w:snapToGrid w:val="0"/>
                <w:color w:val="auto"/>
                <w:spacing w:val="0"/>
                <w:kern w:val="0"/>
                <w:sz w:val="21"/>
                <w:szCs w:val="21"/>
                <w:highlight w:val="none"/>
                <w:lang w:eastAsia="zh-CN"/>
              </w:rPr>
              <w:t>。具体如下：</w:t>
            </w:r>
          </w:p>
          <w:p w14:paraId="2958A2B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☑总工期：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120 </w:t>
            </w:r>
            <w:r>
              <w:rPr>
                <w:rFonts w:hint="eastAsia" w:asciiTheme="minorEastAsia" w:hAnsiTheme="minorEastAsia" w:eastAsiaTheme="minorEastAsia" w:cstheme="minorEastAsia"/>
                <w:snapToGrid w:val="0"/>
                <w:color w:val="auto"/>
                <w:spacing w:val="0"/>
                <w:kern w:val="0"/>
                <w:sz w:val="21"/>
                <w:szCs w:val="21"/>
                <w:highlight w:val="none"/>
                <w:lang w:eastAsia="zh-CN"/>
              </w:rPr>
              <w:t>天 （日历天）。</w:t>
            </w:r>
          </w:p>
          <w:p w14:paraId="26C389C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☑计划开工日期：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日（具体开工日期以合同为</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准）</w:t>
            </w:r>
          </w:p>
          <w:p w14:paraId="68261A6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□计划竣工日期：</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年</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月</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日</w:t>
            </w:r>
          </w:p>
          <w:p w14:paraId="319BE01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w:t>
            </w:r>
          </w:p>
        </w:tc>
      </w:tr>
      <w:tr w14:paraId="33B7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582" w:type="dxa"/>
            <w:vAlign w:val="center"/>
          </w:tcPr>
          <w:p w14:paraId="595701F4">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17</w:t>
            </w:r>
          </w:p>
        </w:tc>
        <w:tc>
          <w:tcPr>
            <w:tcW w:w="1977" w:type="dxa"/>
            <w:vAlign w:val="center"/>
          </w:tcPr>
          <w:p w14:paraId="46078D2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质量标准</w:t>
            </w:r>
          </w:p>
        </w:tc>
        <w:tc>
          <w:tcPr>
            <w:tcW w:w="7539" w:type="dxa"/>
            <w:vAlign w:val="top"/>
          </w:tcPr>
          <w:p w14:paraId="0A913BA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符合现行国家有关工程施工质量验收规范和标准的要求，达到验收合格标准。</w:t>
            </w:r>
          </w:p>
        </w:tc>
      </w:tr>
      <w:tr w14:paraId="3403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5D8FB366">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18</w:t>
            </w:r>
          </w:p>
        </w:tc>
        <w:tc>
          <w:tcPr>
            <w:tcW w:w="1977" w:type="dxa"/>
            <w:vMerge w:val="restart"/>
            <w:vAlign w:val="center"/>
          </w:tcPr>
          <w:p w14:paraId="1F832FC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合同类型</w:t>
            </w:r>
          </w:p>
        </w:tc>
        <w:tc>
          <w:tcPr>
            <w:tcW w:w="7539" w:type="dxa"/>
            <w:vAlign w:val="top"/>
          </w:tcPr>
          <w:p w14:paraId="0EDF12F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☑单价合同：发承包双方约定以工程量清单及其综合单价进行合同价款计算、调整和确认的建设工程施工合同。</w:t>
            </w:r>
          </w:p>
          <w:p w14:paraId="049D384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45E1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5476348A">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p>
        </w:tc>
        <w:tc>
          <w:tcPr>
            <w:tcW w:w="1977" w:type="dxa"/>
            <w:vMerge w:val="continue"/>
            <w:vAlign w:val="center"/>
          </w:tcPr>
          <w:p w14:paraId="676D7FA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p>
        </w:tc>
        <w:tc>
          <w:tcPr>
            <w:tcW w:w="7539" w:type="dxa"/>
            <w:vAlign w:val="top"/>
          </w:tcPr>
          <w:p w14:paraId="355FEED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□总价合同：发承包双方约定以施工图及其预算和有关条件进行合同价款计算、调整和确认的建设工程施工合同。 </w:t>
            </w:r>
          </w:p>
          <w:p w14:paraId="2888782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注：总价合同是以施工图纸、规范为基础，在工程任务内容明确、发包人的要求条件清楚、计价标准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4881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2712BCD">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w:t>
            </w:r>
          </w:p>
        </w:tc>
        <w:tc>
          <w:tcPr>
            <w:tcW w:w="1977" w:type="dxa"/>
            <w:vAlign w:val="center"/>
          </w:tcPr>
          <w:p w14:paraId="2F8317D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房屋建筑工程绿色建筑标准</w:t>
            </w:r>
          </w:p>
        </w:tc>
        <w:tc>
          <w:tcPr>
            <w:tcW w:w="7539" w:type="dxa"/>
            <w:vAlign w:val="center"/>
          </w:tcPr>
          <w:p w14:paraId="375DC153">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绿色建设实施范围。</w:t>
            </w:r>
          </w:p>
        </w:tc>
      </w:tr>
      <w:tr w14:paraId="36F2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0C60664">
            <w:pPr>
              <w:keepNext w:val="0"/>
              <w:keepLines w:val="0"/>
              <w:pageBreakBefore w:val="0"/>
              <w:wordWrap w:val="0"/>
              <w:overflowPunct/>
              <w:topLinePunct w:val="0"/>
              <w:bidi w:val="0"/>
              <w:spacing w:before="58"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19. 1</w:t>
            </w:r>
          </w:p>
        </w:tc>
        <w:tc>
          <w:tcPr>
            <w:tcW w:w="1977" w:type="dxa"/>
            <w:vAlign w:val="center"/>
          </w:tcPr>
          <w:p w14:paraId="0B9556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装配式建筑标准</w:t>
            </w:r>
          </w:p>
        </w:tc>
        <w:tc>
          <w:tcPr>
            <w:tcW w:w="7539" w:type="dxa"/>
            <w:vAlign w:val="center"/>
          </w:tcPr>
          <w:p w14:paraId="7AE530B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本招标项目</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纳入</w:t>
            </w:r>
            <w:r>
              <w:rPr>
                <w:rFonts w:hint="eastAsia" w:asciiTheme="minorEastAsia" w:hAnsiTheme="minorEastAsia" w:eastAsiaTheme="minorEastAsia" w:cstheme="minorEastAsia"/>
                <w:snapToGrid w:val="0"/>
                <w:color w:val="auto"/>
                <w:spacing w:val="0"/>
                <w:kern w:val="0"/>
                <w:sz w:val="21"/>
                <w:szCs w:val="21"/>
                <w:highlight w:val="none"/>
                <w:lang w:eastAsia="zh-CN"/>
              </w:rPr>
              <w:t>装配式建造建设实施范围。</w:t>
            </w:r>
          </w:p>
        </w:tc>
      </w:tr>
      <w:tr w14:paraId="6D67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134F23B">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20</w:t>
            </w:r>
          </w:p>
        </w:tc>
        <w:tc>
          <w:tcPr>
            <w:tcW w:w="1977" w:type="dxa"/>
            <w:vAlign w:val="center"/>
          </w:tcPr>
          <w:p w14:paraId="1E857D1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w:t>
            </w:r>
          </w:p>
        </w:tc>
        <w:tc>
          <w:tcPr>
            <w:tcW w:w="7539" w:type="dxa"/>
            <w:vAlign w:val="center"/>
          </w:tcPr>
          <w:p w14:paraId="21112E18">
            <w:pPr>
              <w:keepNext w:val="0"/>
              <w:keepLines w:val="0"/>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spacing w:val="0"/>
                <w:kern w:val="0"/>
                <w:sz w:val="21"/>
                <w:szCs w:val="21"/>
                <w:highlight w:val="none"/>
                <w:u w:val="singl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 xml:space="preserve">     </w:t>
            </w:r>
          </w:p>
        </w:tc>
      </w:tr>
      <w:tr w14:paraId="6B65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7BB348E">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21</w:t>
            </w:r>
          </w:p>
        </w:tc>
        <w:tc>
          <w:tcPr>
            <w:tcW w:w="1977" w:type="dxa"/>
            <w:vAlign w:val="center"/>
          </w:tcPr>
          <w:p w14:paraId="4CA0F45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承包人提供材料和工程设备</w:t>
            </w:r>
          </w:p>
        </w:tc>
        <w:tc>
          <w:tcPr>
            <w:tcW w:w="7539" w:type="dxa"/>
            <w:vAlign w:val="top"/>
          </w:tcPr>
          <w:p w14:paraId="60489E5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3D6C048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□其它说明：鼓励承包人积极采购环保产品进行施工。</w:t>
            </w:r>
          </w:p>
        </w:tc>
      </w:tr>
      <w:tr w14:paraId="6C8E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9" w:hRule="atLeast"/>
        </w:trPr>
        <w:tc>
          <w:tcPr>
            <w:tcW w:w="582" w:type="dxa"/>
            <w:vAlign w:val="center"/>
          </w:tcPr>
          <w:p w14:paraId="4622760E">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22</w:t>
            </w:r>
          </w:p>
        </w:tc>
        <w:tc>
          <w:tcPr>
            <w:tcW w:w="1977" w:type="dxa"/>
            <w:vAlign w:val="center"/>
          </w:tcPr>
          <w:p w14:paraId="32B78BF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最高投标限价</w:t>
            </w:r>
          </w:p>
        </w:tc>
        <w:tc>
          <w:tcPr>
            <w:tcW w:w="7539" w:type="dxa"/>
            <w:vAlign w:val="center"/>
          </w:tcPr>
          <w:p w14:paraId="07D060B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b w:val="0"/>
                <w:bCs/>
                <w:color w:val="auto"/>
                <w:sz w:val="21"/>
                <w:szCs w:val="21"/>
                <w:highlight w:val="none"/>
              </w:rPr>
              <w:t>本次招标项目招标控制价为人民币(大写)：本项目招标控制价、最高投标限价、工程量清单及施工图纸将在投标截止时间</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天前以补充公告的形式另行发布，投标人可在全国公共资源交易平台（广东省·韶关市）（https://ygp.gdzwfw.gov.cn/ggzy-portal/#/440200/inde）自行下载。</w:t>
            </w:r>
          </w:p>
        </w:tc>
      </w:tr>
      <w:tr w14:paraId="6897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0" w:hRule="atLeast"/>
        </w:trPr>
        <w:tc>
          <w:tcPr>
            <w:tcW w:w="582" w:type="dxa"/>
            <w:vAlign w:val="center"/>
          </w:tcPr>
          <w:p w14:paraId="5E705630">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23</w:t>
            </w:r>
          </w:p>
        </w:tc>
        <w:tc>
          <w:tcPr>
            <w:tcW w:w="1977" w:type="dxa"/>
            <w:vAlign w:val="center"/>
          </w:tcPr>
          <w:p w14:paraId="694301A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投标人的投标报价</w:t>
            </w:r>
          </w:p>
        </w:tc>
        <w:tc>
          <w:tcPr>
            <w:tcW w:w="7539" w:type="dxa"/>
            <w:vAlign w:val="center"/>
          </w:tcPr>
          <w:p w14:paraId="720FEA1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7514FDB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□其他：</w:t>
            </w:r>
          </w:p>
          <w:p w14:paraId="0F4226A8">
            <w:pPr>
              <w:wordWrap w:val="0"/>
              <w:topLinePunct/>
              <w:spacing w:line="400" w:lineRule="exact"/>
              <w:ind w:firstLine="420" w:firstLineChars="200"/>
              <w:jc w:val="left"/>
              <w:rPr>
                <w:rFonts w:ascii="Times New Roman"/>
                <w:snapToGrid w:val="0"/>
                <w:color w:val="auto"/>
                <w:kern w:val="0"/>
                <w:szCs w:val="24"/>
                <w:highlight w:val="none"/>
              </w:rPr>
            </w:pPr>
            <w:r>
              <w:rPr>
                <w:rFonts w:ascii="Times New Roman"/>
                <w:snapToGrid w:val="0"/>
                <w:color w:val="auto"/>
                <w:kern w:val="0"/>
                <w:szCs w:val="24"/>
                <w:highlight w:val="none"/>
              </w:rPr>
              <w:t>最高投标限价：</w:t>
            </w:r>
            <w:r>
              <w:rPr>
                <w:rFonts w:hint="eastAsia" w:hAnsi="宋体" w:cs="宋体"/>
                <w:color w:val="auto"/>
                <w:sz w:val="21"/>
                <w:szCs w:val="21"/>
                <w:highlight w:val="none"/>
                <w:shd w:val="clear" w:color="auto" w:fill="FFFFFF"/>
                <w:lang w:val="en-US" w:eastAsia="zh-CN"/>
              </w:rPr>
              <w:t>本项目招标控制价、</w:t>
            </w:r>
            <w:r>
              <w:rPr>
                <w:rFonts w:ascii="Times New Roman"/>
                <w:b/>
                <w:snapToGrid w:val="0"/>
                <w:color w:val="auto"/>
                <w:sz w:val="21"/>
                <w:szCs w:val="21"/>
                <w:highlight w:val="none"/>
              </w:rPr>
              <w:t>最高投标限价</w:t>
            </w:r>
            <w:r>
              <w:rPr>
                <w:rFonts w:ascii="Times New Roman"/>
                <w:snapToGrid w:val="0"/>
                <w:color w:val="auto"/>
                <w:kern w:val="0"/>
                <w:sz w:val="21"/>
                <w:szCs w:val="21"/>
                <w:highlight w:val="none"/>
              </w:rPr>
              <w:t>、</w:t>
            </w:r>
            <w:r>
              <w:rPr>
                <w:rFonts w:hint="eastAsia" w:hAnsi="宋体" w:cs="宋体"/>
                <w:color w:val="auto"/>
                <w:sz w:val="21"/>
                <w:szCs w:val="21"/>
                <w:highlight w:val="none"/>
                <w:shd w:val="clear" w:color="auto" w:fill="FFFFFF"/>
                <w:lang w:val="en-US" w:eastAsia="zh-CN"/>
              </w:rPr>
              <w:t>工程量清单及施工图纸将在投标截止时间15天前以补充公告的形式另行发布，投标人可在全国公共资源交易平台（广东省·韶关市）（https://ygp.gdzwfw.gov.cn/ggzy-portal/#/440200/inde）自行下载。</w:t>
            </w:r>
          </w:p>
          <w:p w14:paraId="1422CCB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161D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6F0B4945">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24</w:t>
            </w:r>
          </w:p>
        </w:tc>
        <w:tc>
          <w:tcPr>
            <w:tcW w:w="1977" w:type="dxa"/>
            <w:vAlign w:val="center"/>
          </w:tcPr>
          <w:p w14:paraId="57DD300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投标报价风险</w:t>
            </w:r>
          </w:p>
        </w:tc>
        <w:tc>
          <w:tcPr>
            <w:tcW w:w="7539" w:type="dxa"/>
            <w:vAlign w:val="center"/>
          </w:tcPr>
          <w:p w14:paraId="1499387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☑投标人依据招标文件约定自行考虑风险因素，一旦中标，投标报价（合同价）除合同另有约定外将不因市场变化而调整。</w:t>
            </w:r>
          </w:p>
          <w:p w14:paraId="3B27AC5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C3282C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☑人工费、材料费、机具费、管理费、利润、措施项目费（不含安全生产措施费费）投标人漏报或不报，招标人视为有关费用 已包括在工程量清单项目的其它单价及合价中不予另外增加。</w:t>
            </w:r>
          </w:p>
          <w:p w14:paraId="374FD40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☑措施项目中的安全生产措施费，必须按国家、省级、市级（即工程所在地）行业建设主管部门的规定计算，不得作为竞争性费用。</w:t>
            </w:r>
          </w:p>
          <w:p w14:paraId="47A4475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B7B7E8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5A5468D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5CCE323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E554FA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56A9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25AB8A97">
            <w:pPr>
              <w:keepNext w:val="0"/>
              <w:keepLines w:val="0"/>
              <w:pageBreakBefore w:val="0"/>
              <w:wordWrap w:val="0"/>
              <w:overflowPunct/>
              <w:topLinePunct w:val="0"/>
              <w:bidi w:val="0"/>
              <w:spacing w:before="284"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25</w:t>
            </w:r>
          </w:p>
        </w:tc>
        <w:tc>
          <w:tcPr>
            <w:tcW w:w="1977" w:type="dxa"/>
            <w:vAlign w:val="center"/>
          </w:tcPr>
          <w:p w14:paraId="4614C1B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投标费用</w:t>
            </w:r>
          </w:p>
        </w:tc>
        <w:tc>
          <w:tcPr>
            <w:tcW w:w="7539" w:type="dxa"/>
            <w:vAlign w:val="center"/>
          </w:tcPr>
          <w:p w14:paraId="75D9D46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投标人自行承担编制与递交投标文件的一切费用。</w:t>
            </w:r>
          </w:p>
        </w:tc>
      </w:tr>
      <w:tr w14:paraId="64E8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3D2A612A">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26</w:t>
            </w:r>
          </w:p>
        </w:tc>
        <w:tc>
          <w:tcPr>
            <w:tcW w:w="1977" w:type="dxa"/>
            <w:vAlign w:val="center"/>
          </w:tcPr>
          <w:p w14:paraId="2749DB8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投标人资格要求</w:t>
            </w:r>
          </w:p>
        </w:tc>
        <w:tc>
          <w:tcPr>
            <w:tcW w:w="7539" w:type="dxa"/>
            <w:vAlign w:val="center"/>
          </w:tcPr>
          <w:p w14:paraId="444606E6">
            <w:pPr>
              <w:wordWrap w:val="0"/>
              <w:adjustRightInd w:val="0"/>
              <w:snapToGrid w:val="0"/>
              <w:spacing w:line="360" w:lineRule="auto"/>
              <w:ind w:firstLine="211" w:firstLineChars="100"/>
              <w:jc w:val="left"/>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lang w:val="en-US" w:eastAsia="zh-CN"/>
              </w:rPr>
              <w:t>1.</w:t>
            </w:r>
            <w:r>
              <w:rPr>
                <w:rFonts w:hint="eastAsia" w:ascii="宋体" w:hAnsi="宋体" w:eastAsia="宋体" w:cs="宋体"/>
                <w:b/>
                <w:bCs/>
                <w:snapToGrid w:val="0"/>
                <w:color w:val="auto"/>
                <w:kern w:val="0"/>
                <w:sz w:val="21"/>
                <w:highlight w:val="none"/>
              </w:rPr>
              <w:t>本次招标接受联合体投标。</w:t>
            </w:r>
          </w:p>
          <w:p w14:paraId="5B69BB59">
            <w:pPr>
              <w:wordWrap w:val="0"/>
              <w:adjustRightInd w:val="0"/>
              <w:snapToGrid w:val="0"/>
              <w:spacing w:line="360" w:lineRule="auto"/>
              <w:ind w:firstLine="210" w:firstLineChars="100"/>
              <w:jc w:val="left"/>
              <w:rPr>
                <w:rFonts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auto"/>
                <w:kern w:val="0"/>
                <w:sz w:val="21"/>
                <w:highlight w:val="none"/>
                <w:lang w:val="en-US" w:eastAsia="zh-CN"/>
              </w:rPr>
              <w:t>1.1 联合体成员数量不超过</w:t>
            </w:r>
            <w:r>
              <w:rPr>
                <w:rFonts w:hint="eastAsia" w:ascii="宋体" w:hAnsi="宋体" w:eastAsia="宋体" w:cs="宋体"/>
                <w:b/>
                <w:bCs/>
                <w:snapToGrid w:val="0"/>
                <w:color w:val="auto"/>
                <w:kern w:val="0"/>
                <w:sz w:val="21"/>
                <w:highlight w:val="none"/>
                <w:lang w:val="en-US" w:eastAsia="zh-CN"/>
              </w:rPr>
              <w:t>2 个</w:t>
            </w:r>
            <w:r>
              <w:rPr>
                <w:rFonts w:hint="eastAsia" w:ascii="宋体" w:hAnsi="宋体" w:eastAsia="宋体" w:cs="宋体"/>
                <w:snapToGrid w:val="0"/>
                <w:color w:val="auto"/>
                <w:kern w:val="0"/>
                <w:sz w:val="21"/>
                <w:highlight w:val="none"/>
                <w:lang w:val="en-US" w:eastAsia="zh-CN"/>
              </w:rPr>
              <w:t>。</w:t>
            </w:r>
            <w:r>
              <w:rPr>
                <w:rFonts w:ascii="宋体" w:hAnsi="宋体" w:eastAsia="宋体" w:cs="宋体"/>
                <w:snapToGrid w:val="0"/>
                <w:color w:val="000000"/>
                <w:kern w:val="0"/>
                <w:sz w:val="24"/>
                <w:szCs w:val="24"/>
                <w:lang w:val="en-US" w:eastAsia="zh-CN" w:bidi="ar"/>
              </w:rPr>
              <w:t xml:space="preserve"> </w:t>
            </w:r>
          </w:p>
          <w:p w14:paraId="2BB62DC7">
            <w:pPr>
              <w:keepNext w:val="0"/>
              <w:keepLines w:val="0"/>
              <w:widowControl/>
              <w:suppressLineNumbers w:val="0"/>
              <w:spacing w:line="360" w:lineRule="auto"/>
              <w:ind w:firstLine="210" w:firstLineChars="100"/>
              <w:jc w:val="left"/>
              <w:rPr>
                <w:rFonts w:hint="eastAsia" w:ascii="宋体" w:hAnsi="宋体" w:eastAsia="宋体" w:cs="宋体"/>
                <w:snapToGrid w:val="0"/>
                <w:color w:val="000000"/>
                <w:spacing w:val="0"/>
                <w:kern w:val="0"/>
                <w:position w:val="0"/>
                <w:sz w:val="21"/>
                <w:szCs w:val="21"/>
                <w:lang w:val="en-US" w:eastAsia="zh-CN" w:bidi="ar"/>
              </w:rPr>
            </w:pPr>
            <w:r>
              <w:rPr>
                <w:rFonts w:hint="eastAsia" w:ascii="宋体" w:hAnsi="宋体" w:eastAsia="宋体" w:cs="宋体"/>
                <w:snapToGrid w:val="0"/>
                <w:color w:val="000000"/>
                <w:spacing w:val="0"/>
                <w:kern w:val="0"/>
                <w:position w:val="0"/>
                <w:sz w:val="21"/>
                <w:szCs w:val="21"/>
                <w:lang w:val="en-US" w:eastAsia="zh-CN" w:bidi="ar"/>
              </w:rPr>
              <w:t>1.2 联合体各方应按招标文件提供的格式签订联合体协议书，明确联合体牵头人和各方权利义务，并承诺就中标项目向招标人承担连带责任。《联合体协议书》作为投标文件的组成部分向招标人提交。</w:t>
            </w:r>
          </w:p>
          <w:p w14:paraId="1BB51F6B">
            <w:pPr>
              <w:keepNext w:val="0"/>
              <w:keepLines w:val="0"/>
              <w:widowControl/>
              <w:suppressLineNumbers w:val="0"/>
              <w:spacing w:line="360" w:lineRule="auto"/>
              <w:ind w:firstLine="210" w:firstLineChars="100"/>
              <w:jc w:val="left"/>
              <w:rPr>
                <w:rFonts w:hint="eastAsia" w:ascii="宋体" w:hAnsi="宋体" w:eastAsia="宋体" w:cs="宋体"/>
                <w:snapToGrid w:val="0"/>
                <w:color w:val="000000"/>
                <w:spacing w:val="0"/>
                <w:kern w:val="0"/>
                <w:position w:val="0"/>
                <w:sz w:val="21"/>
                <w:szCs w:val="21"/>
                <w:lang w:val="en-US" w:eastAsia="zh-CN" w:bidi="ar"/>
              </w:rPr>
            </w:pPr>
            <w:r>
              <w:rPr>
                <w:rFonts w:hint="eastAsia" w:ascii="宋体" w:hAnsi="宋体" w:eastAsia="宋体" w:cs="宋体"/>
                <w:snapToGrid w:val="0"/>
                <w:color w:val="000000"/>
                <w:spacing w:val="0"/>
                <w:kern w:val="0"/>
                <w:position w:val="0"/>
                <w:sz w:val="21"/>
                <w:szCs w:val="21"/>
                <w:lang w:val="en-US" w:eastAsia="zh-CN" w:bidi="ar"/>
              </w:rPr>
              <w:t xml:space="preserve">1.3 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6F3D5E10">
            <w:pPr>
              <w:keepNext w:val="0"/>
              <w:keepLines w:val="0"/>
              <w:widowControl/>
              <w:suppressLineNumbers w:val="0"/>
              <w:spacing w:line="360" w:lineRule="auto"/>
              <w:ind w:firstLine="210" w:firstLineChars="100"/>
              <w:jc w:val="left"/>
              <w:rPr>
                <w:rFonts w:hint="default"/>
                <w:sz w:val="21"/>
                <w:szCs w:val="21"/>
                <w:lang w:val="en-US" w:eastAsia="zh-CN"/>
              </w:rPr>
            </w:pPr>
            <w:r>
              <w:rPr>
                <w:rFonts w:hint="eastAsia" w:ascii="宋体" w:hAnsi="宋体" w:eastAsia="宋体" w:cs="宋体"/>
                <w:snapToGrid w:val="0"/>
                <w:color w:val="000000"/>
                <w:spacing w:val="0"/>
                <w:kern w:val="0"/>
                <w:position w:val="0"/>
                <w:sz w:val="21"/>
                <w:szCs w:val="21"/>
                <w:lang w:val="en-US" w:eastAsia="zh-CN" w:bidi="ar"/>
              </w:rPr>
              <w:t>1.4 联合体各方不得再以自己名义单独或参加其他联合体在本招标项目中投标，否则各相关投标均无效。</w:t>
            </w:r>
            <w:r>
              <w:rPr>
                <w:rFonts w:ascii="宋体" w:hAnsi="宋体" w:eastAsia="宋体" w:cs="宋体"/>
                <w:snapToGrid w:val="0"/>
                <w:color w:val="000000"/>
                <w:kern w:val="0"/>
                <w:sz w:val="21"/>
                <w:szCs w:val="21"/>
                <w:lang w:val="en-US" w:eastAsia="zh-CN" w:bidi="ar"/>
              </w:rPr>
              <w:t xml:space="preserve"> </w:t>
            </w:r>
          </w:p>
          <w:p w14:paraId="0E7C46BF">
            <w:pPr>
              <w:wordWrap w:val="0"/>
              <w:adjustRightInd w:val="0"/>
              <w:snapToGrid w:val="0"/>
              <w:spacing w:line="360" w:lineRule="auto"/>
              <w:ind w:firstLine="211" w:firstLineChars="100"/>
              <w:jc w:val="left"/>
              <w:rPr>
                <w:rFonts w:hint="eastAsia" w:ascii="宋体" w:hAnsi="宋体" w:eastAsia="宋体" w:cs="宋体"/>
                <w:b/>
                <w:bCs/>
                <w:snapToGrid w:val="0"/>
                <w:color w:val="auto"/>
                <w:kern w:val="0"/>
                <w:sz w:val="21"/>
                <w:highlight w:val="none"/>
              </w:rPr>
            </w:pPr>
            <w:r>
              <w:rPr>
                <w:rFonts w:hint="eastAsia" w:ascii="宋体" w:hAnsi="宋体" w:eastAsia="宋体" w:cs="宋体"/>
                <w:b/>
                <w:bCs/>
                <w:snapToGrid w:val="0"/>
                <w:color w:val="auto"/>
                <w:kern w:val="0"/>
                <w:sz w:val="21"/>
                <w:highlight w:val="none"/>
              </w:rPr>
              <w:t>2．</w:t>
            </w:r>
            <w:r>
              <w:rPr>
                <w:rFonts w:hint="eastAsia" w:ascii="宋体" w:hAnsi="宋体" w:eastAsia="宋体" w:cs="宋体"/>
                <w:b/>
                <w:bCs/>
                <w:color w:val="auto"/>
                <w:sz w:val="21"/>
                <w:szCs w:val="21"/>
                <w:highlight w:val="none"/>
              </w:rPr>
              <w:t>资格资质要求</w:t>
            </w:r>
          </w:p>
          <w:p w14:paraId="11C4D4A4">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2.1 投标人须具备独立法人资格，按国家法律经营。</w:t>
            </w:r>
          </w:p>
          <w:p w14:paraId="16CBD326">
            <w:pPr>
              <w:wordWrap w:val="0"/>
              <w:adjustRightInd w:val="0"/>
              <w:snapToGrid w:val="0"/>
              <w:spacing w:line="360" w:lineRule="auto"/>
              <w:ind w:firstLine="210" w:firstLineChars="100"/>
              <w:jc w:val="left"/>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2.2 投标人须持有建设行政主管部门颁发的企业资质证书及安全生产许可证。</w:t>
            </w:r>
          </w:p>
          <w:p w14:paraId="7E75FFBB">
            <w:pPr>
              <w:wordWrap w:val="0"/>
              <w:adjustRightInd w:val="0"/>
              <w:snapToGrid w:val="0"/>
              <w:spacing w:line="360" w:lineRule="auto"/>
              <w:ind w:firstLine="210" w:firstLineChars="100"/>
              <w:rPr>
                <w:rFonts w:hint="eastAsia" w:ascii="宋体" w:hAnsi="宋体" w:eastAsia="宋体" w:cs="宋体"/>
                <w:snapToGrid w:val="0"/>
                <w:color w:val="auto"/>
                <w:kern w:val="0"/>
                <w:sz w:val="21"/>
                <w:highlight w:val="none"/>
                <w:lang w:eastAsia="zh-CN"/>
              </w:rPr>
            </w:pPr>
            <w:bookmarkStart w:id="5" w:name="_Toc2187"/>
            <w:r>
              <w:rPr>
                <w:rFonts w:hint="eastAsia" w:ascii="宋体" w:hAnsi="宋体" w:eastAsia="宋体" w:cs="宋体"/>
                <w:snapToGrid w:val="0"/>
                <w:color w:val="auto"/>
                <w:kern w:val="0"/>
                <w:sz w:val="21"/>
                <w:highlight w:val="none"/>
              </w:rPr>
              <w:t>2.3</w:t>
            </w:r>
            <w:r>
              <w:rPr>
                <w:rFonts w:hint="eastAsia" w:ascii="宋体" w:hAnsi="宋体" w:eastAsia="宋体" w:cs="宋体"/>
                <w:snapToGrid w:val="0"/>
                <w:color w:val="auto"/>
                <w:kern w:val="0"/>
                <w:sz w:val="21"/>
                <w:highlight w:val="none"/>
                <w:lang w:val="en-US" w:eastAsia="zh-CN"/>
              </w:rPr>
              <w:t xml:space="preserve"> </w:t>
            </w:r>
            <w:r>
              <w:rPr>
                <w:rFonts w:hint="eastAsia" w:ascii="宋体" w:hAnsi="宋体" w:eastAsia="宋体" w:cs="宋体"/>
                <w:snapToGrid w:val="0"/>
                <w:color w:val="auto"/>
                <w:kern w:val="0"/>
                <w:sz w:val="21"/>
                <w:highlight w:val="none"/>
              </w:rPr>
              <w:t>参加投标的投标人可以是单一独立法人或由不超过两家独立法人组成的联合体（必须注明其中一家为牵头人），联合体各方不得再以自己的名义单独申请，也不得同时参加两个或两个以上的联合体进行本项目的投标。投标人必须具备以下资质：</w:t>
            </w:r>
            <w:r>
              <w:rPr>
                <w:rFonts w:hint="eastAsia" w:ascii="宋体" w:hAnsi="宋体" w:eastAsia="宋体" w:cs="宋体"/>
                <w:b/>
                <w:bCs/>
                <w:color w:val="auto"/>
                <w:sz w:val="21"/>
                <w:szCs w:val="21"/>
                <w:highlight w:val="none"/>
              </w:rPr>
              <w:t>市政公用工程施工总承包三级以上（含三级）资质。</w:t>
            </w:r>
            <w:r>
              <w:rPr>
                <w:rFonts w:hint="eastAsia" w:ascii="宋体" w:hAnsi="宋体" w:eastAsia="宋体" w:cs="宋体"/>
                <w:b/>
                <w:bCs/>
                <w:color w:val="auto"/>
                <w:sz w:val="21"/>
                <w:szCs w:val="21"/>
                <w:highlight w:val="none"/>
              </w:rPr>
              <w:br w:type="textWrapping"/>
            </w:r>
            <w:bookmarkEnd w:id="5"/>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snapToGrid w:val="0"/>
                <w:color w:val="auto"/>
                <w:kern w:val="0"/>
                <w:sz w:val="21"/>
                <w:highlight w:val="none"/>
              </w:rPr>
              <w:t>3．相关人员要求</w:t>
            </w:r>
          </w:p>
          <w:p w14:paraId="05AE1285">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3.1 拟派项目经理为</w:t>
            </w:r>
            <w:r>
              <w:rPr>
                <w:rFonts w:hint="eastAsia" w:ascii="宋体" w:hAnsi="宋体" w:eastAsia="宋体" w:cs="宋体"/>
                <w:b/>
                <w:bCs/>
                <w:snapToGrid w:val="0"/>
                <w:color w:val="auto"/>
                <w:kern w:val="0"/>
                <w:sz w:val="21"/>
                <w:highlight w:val="none"/>
              </w:rPr>
              <w:t>市政公用工程专业</w:t>
            </w:r>
            <w:r>
              <w:rPr>
                <w:rFonts w:hint="eastAsia" w:ascii="宋体" w:hAnsi="宋体" w:eastAsia="宋体" w:cs="宋体"/>
                <w:snapToGrid w:val="0"/>
                <w:color w:val="auto"/>
                <w:kern w:val="0"/>
                <w:sz w:val="21"/>
                <w:highlight w:val="none"/>
              </w:rPr>
              <w:t>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若为联合体，则由牵头单位提供）</w:t>
            </w:r>
          </w:p>
          <w:p w14:paraId="6CFAD939">
            <w:pPr>
              <w:wordWrap w:val="0"/>
              <w:adjustRightInd w:val="0"/>
              <w:snapToGrid w:val="0"/>
              <w:spacing w:line="400" w:lineRule="exact"/>
              <w:ind w:left="210" w:leftChars="100" w:firstLine="0" w:firstLineChars="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3.2 拟派项目技术负责人须具备</w:t>
            </w:r>
            <w:r>
              <w:rPr>
                <w:rFonts w:hint="eastAsia" w:ascii="宋体" w:hAnsi="宋体" w:eastAsia="宋体" w:cs="宋体"/>
                <w:b/>
                <w:bCs/>
                <w:snapToGrid w:val="0"/>
                <w:color w:val="auto"/>
                <w:kern w:val="0"/>
                <w:sz w:val="21"/>
                <w:highlight w:val="none"/>
              </w:rPr>
              <w:t>市政公用工程相关</w:t>
            </w:r>
            <w:r>
              <w:rPr>
                <w:rFonts w:hint="eastAsia" w:ascii="宋体" w:hAnsi="宋体" w:eastAsia="宋体" w:cs="宋体"/>
                <w:snapToGrid w:val="0"/>
                <w:color w:val="auto"/>
                <w:kern w:val="0"/>
                <w:sz w:val="21"/>
                <w:highlight w:val="none"/>
              </w:rPr>
              <w:t>专业</w:t>
            </w:r>
            <w:r>
              <w:rPr>
                <w:rFonts w:hint="eastAsia" w:ascii="宋体" w:hAnsi="宋体" w:eastAsia="宋体" w:cs="宋体"/>
                <w:snapToGrid w:val="0"/>
                <w:color w:val="auto"/>
                <w:kern w:val="0"/>
                <w:sz w:val="21"/>
                <w:highlight w:val="none"/>
                <w:u w:val="single"/>
              </w:rPr>
              <w:t xml:space="preserve"> 中 </w:t>
            </w:r>
            <w:r>
              <w:rPr>
                <w:rFonts w:hint="eastAsia" w:ascii="宋体" w:hAnsi="宋体" w:eastAsia="宋体" w:cs="宋体"/>
                <w:snapToGrid w:val="0"/>
                <w:color w:val="auto"/>
                <w:kern w:val="0"/>
                <w:sz w:val="21"/>
                <w:highlight w:val="none"/>
              </w:rPr>
              <w:t>级以上（含级）技术职称。（若为联合体，则由牵头单位提供）</w:t>
            </w:r>
          </w:p>
          <w:p w14:paraId="416AF66E">
            <w:pPr>
              <w:pStyle w:val="29"/>
              <w:spacing w:beforeLines="0" w:afterLines="0" w:line="440" w:lineRule="exact"/>
              <w:ind w:firstLine="210" w:firstLineChars="100"/>
              <w:jc w:val="left"/>
              <w:outlineLvl w:val="9"/>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3.3 </w:t>
            </w:r>
            <w:r>
              <w:rPr>
                <w:rFonts w:hint="eastAsia" w:ascii="宋体" w:hAnsi="宋体" w:eastAsia="宋体" w:cs="宋体"/>
                <w:color w:val="auto"/>
                <w:sz w:val="21"/>
                <w:szCs w:val="21"/>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人。</w:t>
            </w:r>
            <w:r>
              <w:rPr>
                <w:rFonts w:hint="eastAsia" w:ascii="宋体" w:hAnsi="宋体" w:eastAsia="宋体" w:cs="Times New Roman"/>
                <w:snapToGrid w:val="0"/>
                <w:color w:val="auto"/>
                <w:kern w:val="0"/>
                <w:sz w:val="24"/>
                <w:highlight w:val="none"/>
                <w:lang w:eastAsia="zh-CN"/>
              </w:rPr>
              <w:t>（</w:t>
            </w:r>
            <w:r>
              <w:rPr>
                <w:rFonts w:hint="eastAsia" w:ascii="宋体" w:hAnsi="宋体" w:eastAsia="宋体" w:cs="Times New Roman"/>
                <w:snapToGrid w:val="0"/>
                <w:color w:val="auto"/>
                <w:kern w:val="0"/>
                <w:sz w:val="24"/>
                <w:highlight w:val="none"/>
                <w:lang w:val="en-US" w:eastAsia="zh-CN"/>
              </w:rPr>
              <w:t>若为联合体，则由牵头单位提供</w:t>
            </w:r>
            <w:r>
              <w:rPr>
                <w:rFonts w:hint="eastAsia" w:ascii="宋体" w:hAnsi="宋体" w:eastAsia="宋体" w:cs="Times New Roman"/>
                <w:snapToGrid w:val="0"/>
                <w:color w:val="auto"/>
                <w:kern w:val="0"/>
                <w:sz w:val="24"/>
                <w:highlight w:val="none"/>
                <w:lang w:eastAsia="zh-CN"/>
              </w:rPr>
              <w:t>）</w:t>
            </w:r>
          </w:p>
          <w:p w14:paraId="1C67049F">
            <w:pPr>
              <w:wordWrap w:val="0"/>
              <w:adjustRightInd w:val="0"/>
              <w:snapToGrid w:val="0"/>
              <w:spacing w:line="400" w:lineRule="exact"/>
              <w:ind w:firstLine="210" w:firstLineChars="100"/>
              <w:rPr>
                <w:rFonts w:hint="eastAsia" w:ascii="宋体" w:hAnsi="宋体" w:eastAsia="宋体" w:cs="宋体"/>
                <w:snapToGrid w:val="0"/>
                <w:color w:val="auto"/>
                <w:kern w:val="0"/>
                <w:sz w:val="21"/>
                <w:highlight w:val="none"/>
              </w:rPr>
            </w:pPr>
            <w:r>
              <w:rPr>
                <w:rFonts w:hint="eastAsia" w:ascii="宋体" w:hAnsi="宋体" w:eastAsia="宋体" w:cs="宋体"/>
                <w:snapToGrid w:val="0"/>
                <w:color w:val="auto"/>
                <w:kern w:val="0"/>
                <w:sz w:val="21"/>
                <w:highlight w:val="none"/>
              </w:rPr>
              <w:t xml:space="preserve">3.4 </w:t>
            </w:r>
            <w:r>
              <w:rPr>
                <w:rFonts w:hint="eastAsia" w:ascii="宋体" w:hAnsi="宋体" w:eastAsia="宋体" w:cs="宋体"/>
                <w:color w:val="auto"/>
                <w:sz w:val="21"/>
                <w:szCs w:val="21"/>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043A358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 ．禁止投标条款：</w:t>
            </w:r>
          </w:p>
          <w:p w14:paraId="254D6DB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4.1  投标人不得存在下列情形之一：</w:t>
            </w:r>
          </w:p>
          <w:p w14:paraId="50F7905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（1）为招标人不具有独立法人资格的附属机构（单位）；</w:t>
            </w:r>
          </w:p>
          <w:p w14:paraId="403677A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（2）为本招标项目前期准备提供设计或咨询服务的；</w:t>
            </w:r>
          </w:p>
          <w:p w14:paraId="7A875FC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（3）与本招标项目的其他投标人为同一个单位负责人；</w:t>
            </w:r>
          </w:p>
          <w:p w14:paraId="7421551E">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（4）与本招标项目的其他投标人存在控股、管理关系；</w:t>
            </w:r>
          </w:p>
          <w:p w14:paraId="6E6FE6F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（5）为本招标项目的监理人；</w:t>
            </w:r>
          </w:p>
          <w:p w14:paraId="47AF97D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（6）为本招标项目的代建人；</w:t>
            </w:r>
          </w:p>
          <w:p w14:paraId="7B2A4F2C">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（7）为本招标项目的招标代理机构；</w:t>
            </w:r>
          </w:p>
          <w:p w14:paraId="1CE6189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（8）与本招标项目的监理人或代建人或招标代理机构同为一个 法定代表人；</w:t>
            </w:r>
          </w:p>
          <w:p w14:paraId="7432CEE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（9）与本招标项目的监理人或代建人或招标代理机构存在控股或参股关系；</w:t>
            </w:r>
          </w:p>
          <w:p w14:paraId="4F7CB4A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（10）与本招标项目的监理人或代建人或招标代理机构存在相互任职或工作关系；</w:t>
            </w:r>
          </w:p>
          <w:p w14:paraId="60B8346F">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（11）被依法暂停或者取消投标资格；</w:t>
            </w:r>
          </w:p>
          <w:p w14:paraId="68B7175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（12）被责令停产停业、暂扣或者吊销许可证、暂扣或者吊销执照；</w:t>
            </w:r>
          </w:p>
          <w:p w14:paraId="506966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（13）进入清算程序，或被宣告破产，或其他丧失履约能力的情形；</w:t>
            </w:r>
          </w:p>
          <w:p w14:paraId="4EE01EF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（14）在最近三年内发生重大工程质量或安全问题（以相关行业主管部门的行政处罚决定或司法机关出具的有关法律文书为准）；</w:t>
            </w:r>
          </w:p>
          <w:p w14:paraId="58E05B30">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（15）被“信用中国 ”网站（https://www.creditchina.gov.cn）发布的《法人和非法人组织公共信用信息报告》列为严重失信主体名单的。</w:t>
            </w:r>
          </w:p>
          <w:p w14:paraId="5D333D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4.2  招标人拒绝以下名单中的单位参加本次投标：</w:t>
            </w:r>
          </w:p>
          <w:tbl>
            <w:tblPr>
              <w:tblStyle w:val="1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510"/>
              <w:gridCol w:w="3371"/>
            </w:tblGrid>
            <w:tr w14:paraId="5562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2F16E637">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序号</w:t>
                  </w:r>
                </w:p>
              </w:tc>
              <w:tc>
                <w:tcPr>
                  <w:tcW w:w="3510" w:type="dxa"/>
                  <w:vAlign w:val="center"/>
                </w:tcPr>
                <w:p w14:paraId="39C1C71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单位名称</w:t>
                  </w:r>
                </w:p>
              </w:tc>
              <w:tc>
                <w:tcPr>
                  <w:tcW w:w="3371" w:type="dxa"/>
                  <w:vAlign w:val="center"/>
                </w:tcPr>
                <w:p w14:paraId="6FC388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拒绝原因</w:t>
                  </w:r>
                </w:p>
              </w:tc>
            </w:tr>
            <w:tr w14:paraId="1050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6D12F5D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1</w:t>
                  </w:r>
                </w:p>
              </w:tc>
              <w:tc>
                <w:tcPr>
                  <w:tcW w:w="3510" w:type="dxa"/>
                  <w:vAlign w:val="center"/>
                </w:tcPr>
                <w:p w14:paraId="483D38E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韶关市曲江区枫湾镇人民政府</w:t>
                  </w:r>
                </w:p>
              </w:tc>
              <w:tc>
                <w:tcPr>
                  <w:tcW w:w="3371" w:type="dxa"/>
                  <w:vAlign w:val="center"/>
                </w:tcPr>
                <w:p w14:paraId="10BD868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为本招标项目的招标人</w:t>
                  </w:r>
                </w:p>
              </w:tc>
            </w:tr>
            <w:tr w14:paraId="7453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2329694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2</w:t>
                  </w:r>
                </w:p>
              </w:tc>
              <w:tc>
                <w:tcPr>
                  <w:tcW w:w="3510" w:type="dxa"/>
                  <w:vAlign w:val="center"/>
                </w:tcPr>
                <w:p w14:paraId="5244511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公诚管理咨询有限公司</w:t>
                  </w:r>
                </w:p>
              </w:tc>
              <w:tc>
                <w:tcPr>
                  <w:tcW w:w="3371" w:type="dxa"/>
                  <w:vAlign w:val="center"/>
                </w:tcPr>
                <w:p w14:paraId="1109B8A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为本招标项目的招标代理机构</w:t>
                  </w:r>
                </w:p>
              </w:tc>
            </w:tr>
            <w:tr w14:paraId="71FD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783AF11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3</w:t>
                  </w:r>
                </w:p>
              </w:tc>
              <w:tc>
                <w:tcPr>
                  <w:tcW w:w="3510" w:type="dxa"/>
                  <w:vAlign w:val="center"/>
                </w:tcPr>
                <w:p w14:paraId="125353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顺风建筑规划设计有限公司</w:t>
                  </w:r>
                </w:p>
              </w:tc>
              <w:tc>
                <w:tcPr>
                  <w:tcW w:w="3371" w:type="dxa"/>
                  <w:vAlign w:val="center"/>
                </w:tcPr>
                <w:p w14:paraId="487BB4A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为本招标项目的设计单位</w:t>
                  </w:r>
                </w:p>
              </w:tc>
            </w:tr>
            <w:tr w14:paraId="450E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0B1B94A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4</w:t>
                  </w:r>
                </w:p>
              </w:tc>
              <w:tc>
                <w:tcPr>
                  <w:tcW w:w="3510" w:type="dxa"/>
                  <w:vAlign w:val="center"/>
                </w:tcPr>
                <w:p w14:paraId="3179E39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中大设计集团有限公司</w:t>
                  </w:r>
                </w:p>
              </w:tc>
              <w:tc>
                <w:tcPr>
                  <w:tcW w:w="3371" w:type="dxa"/>
                  <w:vAlign w:val="center"/>
                </w:tcPr>
                <w:p w14:paraId="4F763E1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为本招标项目的可研编制单位</w:t>
                  </w:r>
                </w:p>
              </w:tc>
            </w:tr>
            <w:tr w14:paraId="4BD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7ACBA4B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5</w:t>
                  </w:r>
                </w:p>
              </w:tc>
              <w:tc>
                <w:tcPr>
                  <w:tcW w:w="3510" w:type="dxa"/>
                  <w:vAlign w:val="center"/>
                </w:tcPr>
                <w:p w14:paraId="30D3DAC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金叶工程项目管理有限公司</w:t>
                  </w:r>
                </w:p>
              </w:tc>
              <w:tc>
                <w:tcPr>
                  <w:tcW w:w="3371" w:type="dxa"/>
                  <w:vAlign w:val="center"/>
                </w:tcPr>
                <w:p w14:paraId="6E6ABA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为本招标项目造价咨询单位</w:t>
                  </w:r>
                </w:p>
              </w:tc>
            </w:tr>
            <w:tr w14:paraId="229F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351B50B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6</w:t>
                  </w:r>
                </w:p>
              </w:tc>
              <w:tc>
                <w:tcPr>
                  <w:tcW w:w="3510" w:type="dxa"/>
                  <w:vAlign w:val="center"/>
                </w:tcPr>
                <w:p w14:paraId="630B2E8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待定</w:t>
                  </w:r>
                </w:p>
              </w:tc>
              <w:tc>
                <w:tcPr>
                  <w:tcW w:w="3371" w:type="dxa"/>
                  <w:vAlign w:val="center"/>
                </w:tcPr>
                <w:p w14:paraId="079BC63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为本招标项目的监理单位</w:t>
                  </w:r>
                </w:p>
              </w:tc>
            </w:tr>
          </w:tbl>
          <w:p w14:paraId="2D4273D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5 ．其他要求</w:t>
            </w:r>
          </w:p>
          <w:p w14:paraId="2EDB0FD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省外企业</w:t>
            </w:r>
            <w:r>
              <w:rPr>
                <w:rFonts w:hint="eastAsia" w:hAnsi="宋体"/>
                <w:snapToGrid w:val="0"/>
                <w:color w:val="000000"/>
                <w:kern w:val="0"/>
                <w:szCs w:val="24"/>
                <w:highlight w:val="none"/>
                <w:lang w:eastAsia="zh-CN"/>
              </w:rPr>
              <w:t>（包括组成联合体的所有成员单位）</w:t>
            </w:r>
            <w:r>
              <w:rPr>
                <w:rFonts w:hint="eastAsia" w:asciiTheme="minorEastAsia" w:hAnsiTheme="minorEastAsia" w:eastAsiaTheme="minorEastAsia" w:cstheme="minorEastAsia"/>
                <w:snapToGrid w:val="0"/>
                <w:color w:val="auto"/>
                <w:spacing w:val="0"/>
                <w:kern w:val="0"/>
                <w:sz w:val="21"/>
                <w:szCs w:val="21"/>
                <w:highlight w:val="none"/>
                <w:lang w:eastAsia="zh-CN"/>
              </w:rPr>
              <w:t>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r>
              <w:rPr>
                <w:rFonts w:hint="eastAsia" w:hAnsi="宋体"/>
                <w:snapToGrid w:val="0"/>
                <w:color w:val="000000"/>
                <w:kern w:val="0"/>
                <w:szCs w:val="24"/>
                <w:highlight w:val="none"/>
                <w:lang w:eastAsia="zh-CN"/>
              </w:rPr>
              <w:t>（</w:t>
            </w:r>
            <w:r>
              <w:rPr>
                <w:rFonts w:hint="eastAsia" w:hAnsi="宋体"/>
                <w:snapToGrid w:val="0"/>
                <w:color w:val="000000"/>
                <w:kern w:val="0"/>
                <w:szCs w:val="24"/>
                <w:highlight w:val="none"/>
                <w:lang w:val="en-US" w:eastAsia="zh-CN"/>
              </w:rPr>
              <w:t>若为联合体则联合体双方均需提供</w:t>
            </w:r>
            <w:r>
              <w:rPr>
                <w:rFonts w:hint="eastAsia" w:hAnsi="宋体"/>
                <w:snapToGrid w:val="0"/>
                <w:color w:val="000000"/>
                <w:kern w:val="0"/>
                <w:szCs w:val="24"/>
                <w:highlight w:val="none"/>
                <w:lang w:eastAsia="zh-CN"/>
              </w:rPr>
              <w:t>）</w:t>
            </w:r>
          </w:p>
        </w:tc>
      </w:tr>
      <w:tr w14:paraId="56B8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610AF4E6">
            <w:pPr>
              <w:keepNext w:val="0"/>
              <w:keepLines w:val="0"/>
              <w:pageBreakBefore w:val="0"/>
              <w:wordWrap w:val="0"/>
              <w:overflowPunct/>
              <w:topLinePunct w:val="0"/>
              <w:bidi w:val="0"/>
              <w:spacing w:before="19"/>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27</w:t>
            </w:r>
          </w:p>
        </w:tc>
        <w:tc>
          <w:tcPr>
            <w:tcW w:w="1977" w:type="dxa"/>
            <w:vAlign w:val="center"/>
          </w:tcPr>
          <w:p w14:paraId="151CE4A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投标有效期</w:t>
            </w:r>
          </w:p>
        </w:tc>
        <w:tc>
          <w:tcPr>
            <w:tcW w:w="7539" w:type="dxa"/>
            <w:vAlign w:val="center"/>
          </w:tcPr>
          <w:p w14:paraId="134AB49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90</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 个日历天。</w:t>
            </w:r>
          </w:p>
        </w:tc>
      </w:tr>
      <w:tr w14:paraId="1CB3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037F03A2">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28</w:t>
            </w:r>
          </w:p>
        </w:tc>
        <w:tc>
          <w:tcPr>
            <w:tcW w:w="1977" w:type="dxa"/>
            <w:vAlign w:val="center"/>
          </w:tcPr>
          <w:p w14:paraId="505355A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投标文件组成</w:t>
            </w:r>
          </w:p>
        </w:tc>
        <w:tc>
          <w:tcPr>
            <w:tcW w:w="7539" w:type="dxa"/>
            <w:vAlign w:val="center"/>
          </w:tcPr>
          <w:p w14:paraId="50EBE88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定标文件四</w:t>
            </w:r>
            <w:r>
              <w:rPr>
                <w:rFonts w:hint="eastAsia" w:asciiTheme="minorEastAsia" w:hAnsiTheme="minorEastAsia" w:eastAsiaTheme="minorEastAsia" w:cstheme="minorEastAsia"/>
                <w:snapToGrid w:val="0"/>
                <w:color w:val="auto"/>
                <w:spacing w:val="0"/>
                <w:kern w:val="0"/>
                <w:sz w:val="21"/>
                <w:szCs w:val="21"/>
                <w:highlight w:val="none"/>
                <w:lang w:eastAsia="zh-CN"/>
              </w:rPr>
              <w:t>个分册。</w:t>
            </w:r>
          </w:p>
        </w:tc>
      </w:tr>
      <w:tr w14:paraId="622E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3E98308">
            <w:pPr>
              <w:keepNext w:val="0"/>
              <w:keepLines w:val="0"/>
              <w:pageBreakBefore w:val="0"/>
              <w:wordWrap w:val="0"/>
              <w:overflowPunct/>
              <w:topLinePunct w:val="0"/>
              <w:bidi w:val="0"/>
              <w:spacing w:before="69" w:line="188" w:lineRule="auto"/>
              <w:ind w:left="205"/>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29</w:t>
            </w:r>
          </w:p>
        </w:tc>
        <w:tc>
          <w:tcPr>
            <w:tcW w:w="1977" w:type="dxa"/>
            <w:vAlign w:val="center"/>
          </w:tcPr>
          <w:p w14:paraId="0A5F3B5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施工组织设计评审方式</w:t>
            </w:r>
          </w:p>
        </w:tc>
        <w:tc>
          <w:tcPr>
            <w:tcW w:w="7539" w:type="dxa"/>
            <w:vAlign w:val="center"/>
          </w:tcPr>
          <w:p w14:paraId="36F9640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1"/>
                <w:szCs w:val="21"/>
                <w:highlight w:val="none"/>
                <w:lang w:eastAsia="zh-CN"/>
              </w:rPr>
              <w:t>“暗标 ”方式进行评审。</w:t>
            </w:r>
          </w:p>
        </w:tc>
      </w:tr>
      <w:tr w14:paraId="0371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122AF9BE">
            <w:pPr>
              <w:keepNext w:val="0"/>
              <w:keepLines w:val="0"/>
              <w:pageBreakBefore w:val="0"/>
              <w:wordWrap w:val="0"/>
              <w:overflowPunct/>
              <w:topLinePunct w:val="0"/>
              <w:bidi w:val="0"/>
              <w:spacing w:before="69"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30</w:t>
            </w:r>
          </w:p>
        </w:tc>
        <w:tc>
          <w:tcPr>
            <w:tcW w:w="1977" w:type="dxa"/>
            <w:vAlign w:val="center"/>
          </w:tcPr>
          <w:p w14:paraId="081434F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w:t>
            </w:r>
            <w:r>
              <w:rPr>
                <w:rFonts w:hint="eastAsia" w:asciiTheme="minorEastAsia" w:hAnsiTheme="minorEastAsia" w:eastAsiaTheme="minorEastAsia" w:cstheme="minorEastAsia"/>
                <w:snapToGrid w:val="0"/>
                <w:color w:val="auto"/>
                <w:spacing w:val="0"/>
                <w:kern w:val="0"/>
                <w:sz w:val="21"/>
                <w:szCs w:val="21"/>
                <w:highlight w:val="none"/>
                <w:lang w:val="en-US" w:eastAsia="zh-CN"/>
              </w:rPr>
              <w:t>及定标委员会</w:t>
            </w:r>
          </w:p>
        </w:tc>
        <w:tc>
          <w:tcPr>
            <w:tcW w:w="7539" w:type="dxa"/>
            <w:vAlign w:val="top"/>
          </w:tcPr>
          <w:p w14:paraId="22124BA5">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评标委员会由 5 人组成，其中招标人代表 0 人，专家 5 人。专家从广东省综合评标评审专家库</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1"/>
                <w:szCs w:val="21"/>
                <w:highlight w:val="none"/>
                <w:lang w:eastAsia="zh-CN"/>
              </w:rPr>
              <w:t>中随机抽取，其中技术类专家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3 </w:t>
            </w:r>
            <w:r>
              <w:rPr>
                <w:rFonts w:hint="eastAsia" w:asciiTheme="minorEastAsia" w:hAnsiTheme="minorEastAsia" w:eastAsiaTheme="minorEastAsia" w:cstheme="minorEastAsia"/>
                <w:snapToGrid w:val="0"/>
                <w:color w:val="auto"/>
                <w:spacing w:val="0"/>
                <w:kern w:val="0"/>
                <w:sz w:val="21"/>
                <w:szCs w:val="21"/>
                <w:highlight w:val="none"/>
                <w:lang w:eastAsia="zh-CN"/>
              </w:rPr>
              <w:t>人，经济类专家</w:t>
            </w:r>
            <w:r>
              <w:rPr>
                <w:rFonts w:hint="eastAsia" w:asciiTheme="minorEastAsia" w:hAnsiTheme="minorEastAsia" w:eastAsiaTheme="minorEastAsia" w:cstheme="minorEastAsia"/>
                <w:snapToGrid w:val="0"/>
                <w:color w:val="auto"/>
                <w:spacing w:val="0"/>
                <w:kern w:val="0"/>
                <w:sz w:val="21"/>
                <w:szCs w:val="21"/>
                <w:highlight w:val="none"/>
                <w:u w:val="single"/>
                <w:lang w:eastAsia="zh-CN"/>
              </w:rPr>
              <w:t xml:space="preserve"> 2 </w:t>
            </w:r>
            <w:r>
              <w:rPr>
                <w:rFonts w:hint="eastAsia" w:asciiTheme="minorEastAsia" w:hAnsiTheme="minorEastAsia" w:eastAsiaTheme="minorEastAsia" w:cstheme="minorEastAsia"/>
                <w:snapToGrid w:val="0"/>
                <w:color w:val="auto"/>
                <w:spacing w:val="0"/>
                <w:kern w:val="0"/>
                <w:sz w:val="21"/>
                <w:szCs w:val="21"/>
                <w:highlight w:val="none"/>
                <w:lang w:eastAsia="zh-CN"/>
              </w:rPr>
              <w:t>人。</w:t>
            </w:r>
            <w:r>
              <w:rPr>
                <w:rFonts w:hint="eastAsia" w:asciiTheme="minorEastAsia" w:hAnsiTheme="minorEastAsia" w:eastAsiaTheme="minorEastAsia" w:cstheme="minorEastAsia"/>
                <w:snapToGrid w:val="0"/>
                <w:color w:val="auto"/>
                <w:spacing w:val="0"/>
                <w:kern w:val="0"/>
                <w:sz w:val="21"/>
                <w:szCs w:val="21"/>
                <w:highlight w:val="none"/>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本</w:t>
            </w:r>
            <w:r>
              <w:rPr>
                <w:rFonts w:hint="eastAsia" w:asciiTheme="minorEastAsia" w:hAnsiTheme="minorEastAsia" w:eastAsiaTheme="minorEastAsia" w:cstheme="minorEastAsia"/>
                <w:snapToGrid w:val="0"/>
                <w:color w:val="auto"/>
                <w:spacing w:val="0"/>
                <w:kern w:val="0"/>
                <w:sz w:val="21"/>
                <w:szCs w:val="21"/>
                <w:highlight w:val="none"/>
                <w:lang w:eastAsia="zh-CN"/>
              </w:rPr>
              <w:t xml:space="preserve">项目定标委员会组成人员为 </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7 </w:t>
            </w:r>
            <w:r>
              <w:rPr>
                <w:rFonts w:hint="eastAsia" w:asciiTheme="minorEastAsia" w:hAnsiTheme="minorEastAsia" w:eastAsiaTheme="minorEastAsia" w:cstheme="minorEastAsia"/>
                <w:snapToGrid w:val="0"/>
                <w:color w:val="auto"/>
                <w:spacing w:val="0"/>
                <w:kern w:val="0"/>
                <w:sz w:val="21"/>
                <w:szCs w:val="21"/>
                <w:highlight w:val="none"/>
                <w:lang w:eastAsia="zh-CN"/>
              </w:rPr>
              <w:t>人</w:t>
            </w:r>
          </w:p>
        </w:tc>
      </w:tr>
      <w:tr w14:paraId="22D8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7E58A1E7">
            <w:pPr>
              <w:keepNext w:val="0"/>
              <w:keepLines w:val="0"/>
              <w:pageBreakBefore w:val="0"/>
              <w:wordWrap w:val="0"/>
              <w:overflowPunct/>
              <w:topLinePunct w:val="0"/>
              <w:bidi w:val="0"/>
              <w:spacing w:before="258" w:line="188" w:lineRule="auto"/>
              <w:ind w:left="209"/>
              <w:jc w:val="both"/>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31</w:t>
            </w:r>
          </w:p>
        </w:tc>
        <w:tc>
          <w:tcPr>
            <w:tcW w:w="1977" w:type="dxa"/>
            <w:vAlign w:val="center"/>
          </w:tcPr>
          <w:p w14:paraId="6203AC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评标方法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及定标方法</w:t>
            </w:r>
          </w:p>
        </w:tc>
        <w:tc>
          <w:tcPr>
            <w:tcW w:w="7539" w:type="dxa"/>
            <w:vAlign w:val="center"/>
          </w:tcPr>
          <w:p w14:paraId="330E6F39">
            <w:pPr>
              <w:keepNext w:val="0"/>
              <w:keepLines w:val="0"/>
              <w:pageBreakBefore w:val="0"/>
              <w:widowControl w:val="0"/>
              <w:kinsoku/>
              <w:wordWrap w:val="0"/>
              <w:overflowPunct/>
              <w:topLinePunct w:val="0"/>
              <w:autoSpaceDE/>
              <w:autoSpaceDN/>
              <w:bidi w:val="0"/>
              <w:adjustRightInd w:val="0"/>
              <w:snapToGrid w:val="0"/>
              <w:spacing w:line="400" w:lineRule="exact"/>
              <w:ind w:left="226" w:leftChars="100" w:hanging="16" w:hangingChars="8"/>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评标方法：</w:t>
            </w:r>
            <w:r>
              <w:rPr>
                <w:rFonts w:hint="eastAsia" w:asciiTheme="minorEastAsia" w:hAnsiTheme="minorEastAsia" w:eastAsiaTheme="minorEastAsia" w:cstheme="minorEastAsia"/>
                <w:snapToGrid w:val="0"/>
                <w:color w:val="auto"/>
                <w:spacing w:val="0"/>
                <w:kern w:val="0"/>
                <w:sz w:val="21"/>
                <w:szCs w:val="21"/>
                <w:highlight w:val="none"/>
                <w:lang w:eastAsia="zh-CN"/>
              </w:rPr>
              <w:t>□ A＋B 值评标法  □经评审的最低投标价法   ☑综合评估法</w:t>
            </w:r>
            <w:r>
              <w:rPr>
                <w:rFonts w:hint="eastAsia" w:asciiTheme="minorEastAsia" w:hAnsiTheme="minorEastAsia" w:eastAsiaTheme="minorEastAsia" w:cstheme="minorEastAsia"/>
                <w:snapToGrid w:val="0"/>
                <w:color w:val="auto"/>
                <w:spacing w:val="0"/>
                <w:kern w:val="0"/>
                <w:sz w:val="21"/>
                <w:szCs w:val="21"/>
                <w:highlight w:val="none"/>
                <w:lang w:eastAsia="zh-CN"/>
              </w:rPr>
              <w:br w:type="textWrapping"/>
            </w:r>
            <w:r>
              <w:rPr>
                <w:rFonts w:hint="eastAsia" w:asciiTheme="minorEastAsia" w:hAnsiTheme="minorEastAsia" w:eastAsiaTheme="minorEastAsia" w:cstheme="minorEastAsia"/>
                <w:snapToGrid w:val="0"/>
                <w:color w:val="auto"/>
                <w:spacing w:val="0"/>
                <w:kern w:val="0"/>
                <w:sz w:val="21"/>
                <w:szCs w:val="21"/>
                <w:highlight w:val="none"/>
                <w:lang w:val="en-US" w:eastAsia="zh-CN"/>
              </w:rPr>
              <w:t>定标方法：</w:t>
            </w:r>
            <w:r>
              <w:rPr>
                <w:rFonts w:hint="eastAsia" w:asciiTheme="minorEastAsia" w:hAnsiTheme="minorEastAsia" w:eastAsiaTheme="minorEastAsia" w:cstheme="minorEastAsia"/>
                <w:snapToGrid w:val="0"/>
                <w:color w:val="auto"/>
                <w:spacing w:val="0"/>
                <w:kern w:val="0"/>
                <w:sz w:val="21"/>
                <w:szCs w:val="21"/>
                <w:highlight w:val="none"/>
                <w:lang w:eastAsia="zh-CN"/>
              </w:rPr>
              <w:t>☑票决定标法</w:t>
            </w:r>
            <w:r>
              <w:rPr>
                <w:rFonts w:hint="eastAsia" w:asciiTheme="minorEastAsia" w:hAnsiTheme="minorEastAsia" w:eastAsiaTheme="minorEastAsia" w:cstheme="minorEastAsia"/>
                <w:snapToGrid w:val="0"/>
                <w:color w:val="auto"/>
                <w:spacing w:val="0"/>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1"/>
                <w:szCs w:val="21"/>
                <w:highlight w:val="none"/>
                <w:lang w:eastAsia="zh-CN"/>
              </w:rPr>
              <w:t>□集体议事法</w:t>
            </w:r>
          </w:p>
        </w:tc>
      </w:tr>
      <w:tr w14:paraId="5876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58B43BD5">
            <w:pPr>
              <w:keepNext w:val="0"/>
              <w:keepLines w:val="0"/>
              <w:pageBreakBefore w:val="0"/>
              <w:wordWrap w:val="0"/>
              <w:overflowPunct/>
              <w:topLinePunct w:val="0"/>
              <w:bidi w:val="0"/>
              <w:spacing w:before="57" w:line="195" w:lineRule="auto"/>
              <w:jc w:val="center"/>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pacing w:val="0"/>
                <w:sz w:val="21"/>
                <w:szCs w:val="21"/>
                <w:highlight w:val="none"/>
              </w:rPr>
              <w:t>32</w:t>
            </w:r>
          </w:p>
        </w:tc>
        <w:tc>
          <w:tcPr>
            <w:tcW w:w="1977" w:type="dxa"/>
            <w:vAlign w:val="center"/>
          </w:tcPr>
          <w:p w14:paraId="41965E1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招标文件要求提交的用于评审的证书、证件、证明原件</w:t>
            </w:r>
          </w:p>
        </w:tc>
        <w:tc>
          <w:tcPr>
            <w:tcW w:w="7539" w:type="dxa"/>
            <w:vAlign w:val="top"/>
          </w:tcPr>
          <w:p w14:paraId="102E9F6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投标人在提交用于评审的证书、证件、证明原件的，投标人应自行将所需原件密封于文件袋（箱）中，并自行准备两张“原件一览表 ”(详见格式十</w:t>
            </w:r>
            <w:r>
              <w:rPr>
                <w:rFonts w:hint="eastAsia" w:asciiTheme="minorEastAsia" w:hAnsiTheme="minorEastAsia" w:eastAsiaTheme="minorEastAsia" w:cstheme="minorEastAsia"/>
                <w:snapToGrid w:val="0"/>
                <w:color w:val="auto"/>
                <w:spacing w:val="0"/>
                <w:kern w:val="0"/>
                <w:sz w:val="21"/>
                <w:szCs w:val="21"/>
                <w:highlight w:val="none"/>
                <w:lang w:val="en-US" w:eastAsia="zh-CN"/>
              </w:rPr>
              <w:t>三</w:t>
            </w:r>
            <w:r>
              <w:rPr>
                <w:rFonts w:hint="eastAsia" w:asciiTheme="minorEastAsia" w:hAnsiTheme="minorEastAsia" w:eastAsiaTheme="minorEastAsia" w:cstheme="minorEastAsia"/>
                <w:snapToGrid w:val="0"/>
                <w:color w:val="auto"/>
                <w:spacing w:val="0"/>
                <w:kern w:val="0"/>
                <w:sz w:val="21"/>
                <w:szCs w:val="21"/>
                <w:highlight w:val="none"/>
                <w:lang w:eastAsia="zh-CN"/>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7855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18248C4E">
            <w:pPr>
              <w:keepNext w:val="0"/>
              <w:keepLines w:val="0"/>
              <w:pageBreakBefore w:val="0"/>
              <w:wordWrap w:val="0"/>
              <w:overflowPunct/>
              <w:topLinePunct w:val="0"/>
              <w:bidi w:val="0"/>
              <w:spacing w:before="69" w:line="188" w:lineRule="auto"/>
              <w:ind w:left="209"/>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33</w:t>
            </w:r>
          </w:p>
        </w:tc>
        <w:tc>
          <w:tcPr>
            <w:tcW w:w="1977" w:type="dxa"/>
            <w:vAlign w:val="center"/>
          </w:tcPr>
          <w:p w14:paraId="3578249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val="en-US" w:eastAsia="zh-CN"/>
              </w:rPr>
              <w:t>招标代理费</w:t>
            </w:r>
          </w:p>
        </w:tc>
        <w:tc>
          <w:tcPr>
            <w:tcW w:w="7539" w:type="dxa"/>
            <w:vAlign w:val="center"/>
          </w:tcPr>
          <w:p w14:paraId="314737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color w:val="auto"/>
                <w:highlight w:val="none"/>
                <w:u w:val="none"/>
              </w:rPr>
              <w:t>本项目的招标代理费和评标专家酬劳由中标人支付，该费用不再另行报价，由投标人在投标报价时综合考虑在内。（招标代理服务</w:t>
            </w:r>
            <w:r>
              <w:rPr>
                <w:rFonts w:hint="eastAsia" w:eastAsia="宋体"/>
                <w:color w:val="auto"/>
                <w:highlight w:val="none"/>
                <w:u w:val="none"/>
                <w:lang w:val="en-US" w:eastAsia="zh-CN"/>
              </w:rPr>
              <w:t>固定收取金额为：￥31,000.00元</w:t>
            </w:r>
            <w:r>
              <w:rPr>
                <w:color w:val="auto"/>
                <w:highlight w:val="none"/>
                <w:u w:val="none"/>
              </w:rPr>
              <w:t>）。评标专家酬劳包括食宿费用、交通费、专家评审劳务费等）</w:t>
            </w:r>
          </w:p>
        </w:tc>
      </w:tr>
      <w:tr w14:paraId="7FBF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3443C38">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rPr>
              <w:t>34</w:t>
            </w:r>
          </w:p>
        </w:tc>
        <w:tc>
          <w:tcPr>
            <w:tcW w:w="1977" w:type="dxa"/>
            <w:vAlign w:val="center"/>
          </w:tcPr>
          <w:p w14:paraId="404CFDB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招标人</w:t>
            </w:r>
          </w:p>
          <w:p w14:paraId="2FD98B3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39" w:type="dxa"/>
            <w:vAlign w:val="center"/>
          </w:tcPr>
          <w:p w14:paraId="3010D488">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单位名称：</w:t>
            </w:r>
            <w:r>
              <w:rPr>
                <w:rFonts w:hint="eastAsia" w:ascii="宋体" w:hAnsi="宋体" w:eastAsia="宋体" w:cs="宋体"/>
                <w:snapToGrid w:val="0"/>
                <w:color w:val="auto"/>
                <w:spacing w:val="0"/>
                <w:kern w:val="0"/>
                <w:sz w:val="21"/>
                <w:highlight w:val="none"/>
                <w:lang w:val="en-US" w:eastAsia="zh-CN"/>
              </w:rPr>
              <w:t>韶关市曲江区枫湾镇人民政府</w:t>
            </w:r>
          </w:p>
          <w:p w14:paraId="65319D0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rPr>
            </w:pPr>
            <w:r>
              <w:rPr>
                <w:rFonts w:hint="eastAsia" w:ascii="宋体" w:hAnsi="宋体" w:eastAsia="宋体" w:cs="宋体"/>
                <w:snapToGrid w:val="0"/>
                <w:color w:val="auto"/>
                <w:spacing w:val="0"/>
                <w:kern w:val="0"/>
                <w:sz w:val="21"/>
                <w:highlight w:val="none"/>
              </w:rPr>
              <w:t>办公地址：广东省韶关市曲江区枫湾镇府前路1号</w:t>
            </w:r>
          </w:p>
          <w:p w14:paraId="20993ED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rPr>
              <w:t xml:space="preserve">联系人（部门）： </w:t>
            </w:r>
            <w:r>
              <w:rPr>
                <w:rFonts w:hint="eastAsia" w:ascii="宋体" w:hAnsi="宋体" w:eastAsia="宋体" w:cs="宋体"/>
                <w:snapToGrid w:val="0"/>
                <w:color w:val="auto"/>
                <w:spacing w:val="0"/>
                <w:kern w:val="0"/>
                <w:sz w:val="21"/>
                <w:highlight w:val="none"/>
                <w:lang w:val="en-US" w:eastAsia="zh-CN"/>
              </w:rPr>
              <w:t>杨工</w:t>
            </w:r>
          </w:p>
          <w:p w14:paraId="7B455D0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eastAsia="宋体" w:asciiTheme="minorEastAsia" w:hAnsi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rPr>
              <w:t>联系电话：</w:t>
            </w:r>
            <w:r>
              <w:rPr>
                <w:rFonts w:hint="eastAsia" w:ascii="宋体" w:hAnsi="宋体" w:eastAsia="宋体" w:cs="宋体"/>
                <w:snapToGrid w:val="0"/>
                <w:color w:val="auto"/>
                <w:spacing w:val="0"/>
                <w:kern w:val="0"/>
                <w:sz w:val="21"/>
                <w:highlight w:val="none"/>
                <w:lang w:val="en-US" w:eastAsia="zh-CN"/>
              </w:rPr>
              <w:t>0751-6581021</w:t>
            </w:r>
          </w:p>
        </w:tc>
      </w:tr>
      <w:tr w14:paraId="07ED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0A25E559">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35</w:t>
            </w:r>
          </w:p>
        </w:tc>
        <w:tc>
          <w:tcPr>
            <w:tcW w:w="1977" w:type="dxa"/>
            <w:vAlign w:val="center"/>
          </w:tcPr>
          <w:p w14:paraId="067B44E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招标代理机构</w:t>
            </w:r>
          </w:p>
          <w:p w14:paraId="42061C9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联系方式</w:t>
            </w:r>
          </w:p>
        </w:tc>
        <w:tc>
          <w:tcPr>
            <w:tcW w:w="7539" w:type="dxa"/>
            <w:vAlign w:val="center"/>
          </w:tcPr>
          <w:p w14:paraId="2FCFC409">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w:t>
            </w:r>
            <w:r>
              <w:rPr>
                <w:rFonts w:hint="eastAsia" w:asciiTheme="minorEastAsia" w:hAnsiTheme="minorEastAsia" w:eastAsiaTheme="minorEastAsia" w:cstheme="minorEastAsia"/>
                <w:snapToGrid w:val="0"/>
                <w:color w:val="auto"/>
                <w:spacing w:val="0"/>
                <w:kern w:val="0"/>
                <w:sz w:val="21"/>
                <w:szCs w:val="21"/>
                <w:highlight w:val="none"/>
                <w:lang w:val="en-US" w:eastAsia="zh-CN"/>
              </w:rPr>
              <w:t>公诚管理咨询有限公司</w:t>
            </w:r>
          </w:p>
          <w:p w14:paraId="2704BFD1">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办公地址：韶关市武江区新华南路40号湘商大厦24楼</w:t>
            </w:r>
          </w:p>
          <w:p w14:paraId="6458CCE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联 系 人：温丽曼</w:t>
            </w:r>
          </w:p>
          <w:p w14:paraId="4DABDF07">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int="eastAsia" w:ascii="宋体" w:hAnsi="宋体" w:eastAsia="宋体" w:cs="宋体"/>
                <w:snapToGrid w:val="0"/>
                <w:color w:val="auto"/>
                <w:spacing w:val="0"/>
                <w:kern w:val="0"/>
                <w:sz w:val="21"/>
                <w:highlight w:val="none"/>
                <w:lang w:val="en-US" w:eastAsia="zh-CN"/>
              </w:rPr>
              <w:t>电    话：0751-8603020</w:t>
            </w:r>
          </w:p>
        </w:tc>
      </w:tr>
      <w:tr w14:paraId="1E47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31552080">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36</w:t>
            </w:r>
          </w:p>
        </w:tc>
        <w:tc>
          <w:tcPr>
            <w:tcW w:w="1977" w:type="dxa"/>
            <w:vAlign w:val="center"/>
          </w:tcPr>
          <w:p w14:paraId="6EFA0F0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交易场所联系方式</w:t>
            </w:r>
          </w:p>
        </w:tc>
        <w:tc>
          <w:tcPr>
            <w:tcW w:w="7539" w:type="dxa"/>
            <w:vAlign w:val="center"/>
          </w:tcPr>
          <w:p w14:paraId="17FB83E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spacing w:val="0"/>
                <w:kern w:val="0"/>
                <w:sz w:val="21"/>
                <w:highlight w:val="none"/>
                <w:lang w:val="en-US" w:eastAsia="zh-CN"/>
              </w:rPr>
            </w:pPr>
            <w:r>
              <w:rPr>
                <w:rFonts w:hint="eastAsia" w:ascii="宋体" w:hAnsi="宋体" w:eastAsia="宋体" w:cs="宋体"/>
                <w:snapToGrid w:val="0"/>
                <w:color w:val="auto"/>
                <w:spacing w:val="0"/>
                <w:kern w:val="0"/>
                <w:sz w:val="21"/>
                <w:highlight w:val="none"/>
                <w:lang w:val="en-US" w:eastAsia="zh-CN"/>
              </w:rPr>
              <w:t>单位名称：韶关市公共资源交易中心曲江分中心</w:t>
            </w:r>
          </w:p>
          <w:p w14:paraId="392050D6">
            <w:pPr>
              <w:keepNext w:val="0"/>
              <w:keepLines w:val="0"/>
              <w:pageBreakBefore w:val="0"/>
              <w:widowControl w:val="0"/>
              <w:kinsoku/>
              <w:wordWrap w:val="0"/>
              <w:overflowPunct/>
              <w:topLinePunct w:val="0"/>
              <w:autoSpaceDE/>
              <w:autoSpaceDN/>
              <w:bidi w:val="0"/>
              <w:adjustRightInd w:val="0"/>
              <w:snapToGrid w:val="0"/>
              <w:spacing w:line="400" w:lineRule="exact"/>
              <w:ind w:left="1270" w:leftChars="100" w:hanging="1060" w:hangingChars="505"/>
              <w:jc w:val="both"/>
              <w:textAlignment w:val="auto"/>
              <w:rPr>
                <w:rFonts w:hint="default" w:ascii="宋体" w:hAnsi="宋体" w:eastAsia="宋体" w:cs="宋体"/>
                <w:snapToGrid w:val="0"/>
                <w:color w:val="auto"/>
                <w:spacing w:val="0"/>
                <w:kern w:val="0"/>
                <w:sz w:val="21"/>
                <w:highlight w:val="none"/>
                <w:u w:val="none"/>
                <w:lang w:val="en-US" w:eastAsia="zh-CN"/>
              </w:rPr>
            </w:pPr>
            <w:r>
              <w:rPr>
                <w:rFonts w:hint="eastAsia" w:ascii="宋体" w:hAnsi="宋体" w:eastAsia="宋体" w:cs="宋体"/>
                <w:snapToGrid w:val="0"/>
                <w:color w:val="auto"/>
                <w:spacing w:val="0"/>
                <w:kern w:val="0"/>
                <w:sz w:val="21"/>
                <w:highlight w:val="none"/>
                <w:lang w:val="en-US" w:eastAsia="zh-CN"/>
              </w:rPr>
              <w:t>办公地址</w:t>
            </w:r>
            <w:r>
              <w:rPr>
                <w:rFonts w:hint="eastAsia" w:ascii="宋体" w:hAnsi="宋体" w:eastAsia="宋体" w:cs="宋体"/>
                <w:snapToGrid w:val="0"/>
                <w:color w:val="auto"/>
                <w:spacing w:val="0"/>
                <w:kern w:val="0"/>
                <w:sz w:val="21"/>
                <w:highlight w:val="none"/>
                <w:u w:val="none"/>
                <w:lang w:val="en-US" w:eastAsia="zh-CN"/>
              </w:rPr>
              <w:t>：韶关市曲江区马坝镇鞍山路曲江文化中心一楼，具体房间号以当日现场通知为准。</w:t>
            </w:r>
          </w:p>
          <w:p w14:paraId="328C788A">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宋体" w:hAnsi="宋体" w:eastAsia="宋体" w:cs="宋体"/>
                <w:snapToGrid w:val="0"/>
                <w:color w:val="auto"/>
                <w:spacing w:val="0"/>
                <w:kern w:val="0"/>
                <w:sz w:val="21"/>
                <w:highlight w:val="none"/>
                <w:u w:val="none"/>
                <w:lang w:val="en-US" w:eastAsia="zh-CN"/>
              </w:rPr>
              <w:t>联系电话：0751-6690193</w:t>
            </w:r>
          </w:p>
        </w:tc>
      </w:tr>
      <w:tr w14:paraId="0F85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768762C2">
            <w:pPr>
              <w:keepNext w:val="0"/>
              <w:keepLines w:val="0"/>
              <w:pageBreakBefore w:val="0"/>
              <w:wordWrap w:val="0"/>
              <w:overflowPunct/>
              <w:topLinePunct w:val="0"/>
              <w:bidi w:val="0"/>
              <w:spacing w:before="69" w:line="188" w:lineRule="auto"/>
              <w:jc w:val="center"/>
              <w:rPr>
                <w:rFonts w:hint="eastAsia" w:asciiTheme="minorEastAsia" w:hAnsiTheme="minorEastAsia" w:eastAsiaTheme="minorEastAsia" w:cstheme="minorEastAsia"/>
                <w:color w:val="auto"/>
                <w:spacing w:val="0"/>
                <w:sz w:val="21"/>
                <w:szCs w:val="21"/>
                <w:highlight w:val="none"/>
                <w:lang w:eastAsia="zh-CN"/>
              </w:rPr>
            </w:pPr>
            <w:r>
              <w:rPr>
                <w:rFonts w:hint="eastAsia" w:asciiTheme="minorEastAsia" w:hAnsiTheme="minorEastAsia" w:eastAsiaTheme="minorEastAsia" w:cstheme="minorEastAsia"/>
                <w:color w:val="auto"/>
                <w:spacing w:val="0"/>
                <w:sz w:val="21"/>
                <w:szCs w:val="21"/>
                <w:highlight w:val="none"/>
                <w:lang w:eastAsia="zh-CN"/>
              </w:rPr>
              <w:t>37</w:t>
            </w:r>
          </w:p>
        </w:tc>
        <w:tc>
          <w:tcPr>
            <w:tcW w:w="1977" w:type="dxa"/>
            <w:vAlign w:val="center"/>
          </w:tcPr>
          <w:p w14:paraId="731B233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行政监督部</w:t>
            </w:r>
          </w:p>
          <w:p w14:paraId="77A5820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spacing w:val="0"/>
                <w:kern w:val="0"/>
                <w:sz w:val="21"/>
                <w:szCs w:val="21"/>
                <w:highlight w:val="none"/>
                <w:lang w:eastAsia="zh-CN"/>
              </w:rPr>
              <w:t>门联系方式</w:t>
            </w:r>
          </w:p>
        </w:tc>
        <w:tc>
          <w:tcPr>
            <w:tcW w:w="7539" w:type="dxa"/>
            <w:vAlign w:val="center"/>
          </w:tcPr>
          <w:p w14:paraId="523A688A">
            <w:pPr>
              <w:spacing w:line="400" w:lineRule="exact"/>
              <w:ind w:left="105" w:leftChars="50" w:right="105" w:rightChars="50"/>
              <w:rPr>
                <w:rFonts w:hint="default" w:hAnsi="宋体" w:eastAsia="宋体" w:cs="宋体"/>
                <w:snapToGrid w:val="0"/>
                <w:color w:val="auto"/>
                <w:kern w:val="0"/>
                <w:szCs w:val="24"/>
                <w:highlight w:val="none"/>
                <w:u w:val="none"/>
                <w:lang w:val="en-US" w:eastAsia="zh-CN"/>
              </w:rPr>
            </w:pPr>
            <w:r>
              <w:rPr>
                <w:rFonts w:hAnsi="宋体" w:cs="宋体"/>
                <w:snapToGrid w:val="0"/>
                <w:color w:val="auto"/>
                <w:kern w:val="0"/>
                <w:szCs w:val="24"/>
                <w:highlight w:val="none"/>
                <w:u w:val="none"/>
              </w:rPr>
              <w:t>单位名称：</w:t>
            </w:r>
            <w:r>
              <w:rPr>
                <w:rFonts w:hint="eastAsia" w:hAnsi="宋体" w:cs="宋体"/>
                <w:snapToGrid w:val="0"/>
                <w:color w:val="auto"/>
                <w:kern w:val="0"/>
                <w:szCs w:val="24"/>
                <w:highlight w:val="none"/>
                <w:u w:val="none"/>
              </w:rPr>
              <w:t>韶关市曲江区</w:t>
            </w:r>
            <w:r>
              <w:rPr>
                <w:rFonts w:hint="eastAsia" w:hAnsi="宋体" w:eastAsia="宋体" w:cs="宋体"/>
                <w:snapToGrid w:val="0"/>
                <w:color w:val="auto"/>
                <w:kern w:val="0"/>
                <w:szCs w:val="24"/>
                <w:highlight w:val="none"/>
                <w:u w:val="none"/>
                <w:lang w:val="en-US" w:eastAsia="zh-CN"/>
              </w:rPr>
              <w:t>农业农村局</w:t>
            </w:r>
          </w:p>
          <w:p w14:paraId="2158FA51">
            <w:pPr>
              <w:spacing w:line="400" w:lineRule="exact"/>
              <w:ind w:left="105" w:leftChars="50" w:right="105" w:rightChars="50"/>
              <w:rPr>
                <w:rFonts w:hint="default" w:hAnsi="宋体" w:eastAsia="宋体" w:cs="宋体"/>
                <w:snapToGrid w:val="0"/>
                <w:color w:val="auto"/>
                <w:kern w:val="0"/>
                <w:szCs w:val="24"/>
                <w:highlight w:val="none"/>
                <w:u w:val="none"/>
                <w:lang w:val="en-US" w:eastAsia="zh-CN"/>
              </w:rPr>
            </w:pPr>
            <w:r>
              <w:rPr>
                <w:rFonts w:hAnsi="宋体" w:cs="宋体"/>
                <w:snapToGrid w:val="0"/>
                <w:color w:val="auto"/>
                <w:kern w:val="0"/>
                <w:szCs w:val="24"/>
                <w:highlight w:val="none"/>
                <w:u w:val="none"/>
              </w:rPr>
              <w:t>办公地址：</w:t>
            </w:r>
            <w:r>
              <w:rPr>
                <w:rFonts w:hint="eastAsia" w:hAnsi="宋体" w:eastAsia="宋体" w:cs="宋体"/>
                <w:snapToGrid w:val="0"/>
                <w:color w:val="auto"/>
                <w:kern w:val="0"/>
                <w:szCs w:val="24"/>
                <w:highlight w:val="none"/>
                <w:u w:val="none"/>
                <w:lang w:val="en-US" w:eastAsia="zh-CN"/>
              </w:rPr>
              <w:t>韶关市曲江区马坝镇鞍山路15号</w:t>
            </w:r>
          </w:p>
          <w:p w14:paraId="4821C016">
            <w:pPr>
              <w:spacing w:line="400" w:lineRule="exact"/>
              <w:ind w:left="105" w:leftChars="50" w:right="105" w:rightChars="50"/>
              <w:rPr>
                <w:rFonts w:hint="eastAsia" w:hAnsi="宋体" w:cs="宋体"/>
                <w:snapToGrid w:val="0"/>
                <w:color w:val="auto"/>
                <w:kern w:val="0"/>
                <w:szCs w:val="24"/>
                <w:highlight w:val="none"/>
                <w:u w:val="none"/>
                <w:lang w:eastAsia="zh-CN"/>
              </w:rPr>
            </w:pPr>
            <w:r>
              <w:rPr>
                <w:rFonts w:hAnsi="宋体" w:cs="宋体"/>
                <w:snapToGrid w:val="0"/>
                <w:color w:val="auto"/>
                <w:kern w:val="0"/>
                <w:szCs w:val="24"/>
                <w:highlight w:val="none"/>
                <w:u w:val="none"/>
              </w:rPr>
              <w:t>联系人（部门）：</w:t>
            </w:r>
            <w:r>
              <w:rPr>
                <w:rFonts w:hint="eastAsia" w:hAnsi="宋体" w:cs="宋体"/>
                <w:snapToGrid w:val="0"/>
                <w:color w:val="auto"/>
                <w:kern w:val="0"/>
                <w:szCs w:val="24"/>
                <w:highlight w:val="none"/>
                <w:u w:val="none"/>
              </w:rPr>
              <w:t>乡村建设和农村社会事业促进股</w:t>
            </w:r>
          </w:p>
          <w:p w14:paraId="2E308ED7">
            <w:pPr>
              <w:spacing w:line="400" w:lineRule="exact"/>
              <w:ind w:left="105" w:leftChars="50" w:right="105" w:rightChars="50"/>
              <w:rPr>
                <w:rFonts w:hint="default" w:asciiTheme="minorEastAsia" w:hAnsiTheme="minorEastAsia" w:eastAsiaTheme="minorEastAsia" w:cstheme="minorEastAsia"/>
                <w:snapToGrid w:val="0"/>
                <w:color w:val="auto"/>
                <w:spacing w:val="0"/>
                <w:kern w:val="0"/>
                <w:sz w:val="21"/>
                <w:szCs w:val="21"/>
                <w:highlight w:val="none"/>
                <w:lang w:val="en-US" w:eastAsia="zh-CN"/>
              </w:rPr>
            </w:pPr>
            <w:r>
              <w:rPr>
                <w:rFonts w:hAnsi="宋体" w:cs="宋体"/>
                <w:snapToGrid w:val="0"/>
                <w:color w:val="auto"/>
                <w:kern w:val="0"/>
                <w:szCs w:val="24"/>
                <w:highlight w:val="none"/>
                <w:u w:val="none"/>
              </w:rPr>
              <w:t>联系电话</w:t>
            </w:r>
            <w:r>
              <w:rPr>
                <w:rFonts w:hint="eastAsia" w:hAnsi="宋体" w:cs="宋体"/>
                <w:snapToGrid w:val="0"/>
                <w:color w:val="auto"/>
                <w:kern w:val="0"/>
                <w:szCs w:val="24"/>
                <w:highlight w:val="none"/>
                <w:u w:val="none"/>
              </w:rPr>
              <w:t>：</w:t>
            </w:r>
            <w:r>
              <w:rPr>
                <w:rFonts w:hint="eastAsia" w:hAnsi="宋体" w:cs="宋体"/>
                <w:snapToGrid w:val="0"/>
                <w:color w:val="auto"/>
                <w:kern w:val="0"/>
                <w:szCs w:val="24"/>
                <w:highlight w:val="none"/>
                <w:u w:val="none"/>
                <w:lang w:val="en-US" w:eastAsia="zh-CN"/>
              </w:rPr>
              <w:t>0751-6688070</w:t>
            </w:r>
          </w:p>
        </w:tc>
      </w:tr>
    </w:tbl>
    <w:p w14:paraId="409C09F0">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6" w:name="bookmark115"/>
      <w:bookmarkEnd w:id="6"/>
      <w:r>
        <w:rPr>
          <w:rFonts w:hint="eastAsia" w:ascii="宋体" w:hAnsi="宋体" w:eastAsia="宋体" w:cs="宋体"/>
          <w:b/>
          <w:bCs/>
          <w:color w:val="auto"/>
          <w:spacing w:val="0"/>
          <w:sz w:val="24"/>
          <w:szCs w:val="24"/>
          <w:highlight w:val="none"/>
        </w:rPr>
        <w:br w:type="page"/>
      </w:r>
    </w:p>
    <w:p w14:paraId="254A525D">
      <w:pPr>
        <w:keepNext w:val="0"/>
        <w:keepLines w:val="0"/>
        <w:pageBreakBefore w:val="0"/>
        <w:wordWrap w:val="0"/>
        <w:overflowPunct/>
        <w:topLinePunct w:val="0"/>
        <w:bidi w:val="0"/>
        <w:spacing w:before="156" w:line="219" w:lineRule="auto"/>
        <w:ind w:left="17"/>
        <w:jc w:val="left"/>
        <w:outlineLvl w:val="1"/>
        <w:rPr>
          <w:rFonts w:hint="eastAsia" w:ascii="宋体" w:hAnsi="宋体" w:eastAsia="宋体" w:cs="宋体"/>
          <w:color w:val="auto"/>
          <w:spacing w:val="0"/>
          <w:highlight w:val="none"/>
        </w:rPr>
      </w:pPr>
      <w:bookmarkStart w:id="7" w:name="_Toc22782"/>
      <w:r>
        <w:rPr>
          <w:rFonts w:hint="eastAsia" w:ascii="宋体" w:hAnsi="宋体" w:eastAsia="宋体" w:cs="宋体"/>
          <w:b/>
          <w:bCs/>
          <w:color w:val="auto"/>
          <w:spacing w:val="0"/>
          <w:sz w:val="24"/>
          <w:szCs w:val="24"/>
          <w:highlight w:val="none"/>
        </w:rPr>
        <w:t>第二节 重要事项时间地点一览表</w:t>
      </w:r>
      <w:bookmarkEnd w:id="7"/>
    </w:p>
    <w:p w14:paraId="5B0B0C30">
      <w:pPr>
        <w:pStyle w:val="7"/>
        <w:keepNext w:val="0"/>
        <w:keepLines w:val="0"/>
        <w:pageBreakBefore w:val="0"/>
        <w:wordWrap w:val="0"/>
        <w:overflowPunct/>
        <w:topLinePunct w:val="0"/>
        <w:bidi w:val="0"/>
        <w:rPr>
          <w:rFonts w:hint="eastAsia" w:ascii="宋体" w:hAnsi="宋体" w:eastAsia="宋体" w:cs="宋体"/>
          <w:color w:val="auto"/>
          <w:spacing w:val="0"/>
          <w:highlight w:val="none"/>
        </w:rPr>
      </w:pPr>
    </w:p>
    <w:tbl>
      <w:tblPr>
        <w:tblStyle w:val="15"/>
        <w:tblW w:w="9535" w:type="dxa"/>
        <w:tblInd w:w="5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49"/>
        <w:gridCol w:w="1337"/>
        <w:gridCol w:w="7549"/>
      </w:tblGrid>
      <w:tr w14:paraId="13F273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6637AB07">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5DB3980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招标公告</w:t>
            </w:r>
          </w:p>
          <w:p w14:paraId="63797D0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发布时间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3264F7AA">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18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w:t>
            </w:r>
            <w:bookmarkStart w:id="247" w:name="_GoBack"/>
            <w:bookmarkEnd w:id="247"/>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50BF26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3F13416D">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2</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3BBD612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获取招标文件截止时间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55A4293A">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3FC586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18EFBCFD">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3</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63948A4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网上提问</w:t>
            </w:r>
          </w:p>
          <w:p w14:paraId="712C63D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2AE56F5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34675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1CE6042A">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4</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4928E7A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网上答疑</w:t>
            </w:r>
          </w:p>
          <w:p w14:paraId="0B4F736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时间</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21D2351B">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5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color w:val="auto"/>
                <w:spacing w:val="0"/>
                <w:kern w:val="0"/>
                <w:sz w:val="21"/>
                <w:szCs w:val="21"/>
                <w:highlight w:val="none"/>
                <w:lang w:val="en-US" w:eastAsia="zh-CN" w:bidi="ar-SA"/>
              </w:rPr>
              <w:t>月</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  </w:t>
            </w:r>
            <w:r>
              <w:rPr>
                <w:rFonts w:hint="eastAsia" w:asciiTheme="minorEastAsia" w:hAnsiTheme="minorEastAsia" w:eastAsiaTheme="minorEastAsia" w:cstheme="minorEastAsia"/>
                <w:color w:val="auto"/>
                <w:spacing w:val="0"/>
                <w:kern w:val="0"/>
                <w:sz w:val="21"/>
                <w:szCs w:val="21"/>
                <w:highlight w:val="none"/>
                <w:lang w:val="en-US" w:eastAsia="zh-CN" w:bidi="ar-SA"/>
              </w:rPr>
              <w:t>日</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16 </w:t>
            </w:r>
            <w:r>
              <w:rPr>
                <w:rFonts w:hint="eastAsia" w:asciiTheme="minorEastAsia" w:hAnsiTheme="minorEastAsia" w:eastAsiaTheme="minorEastAsia" w:cstheme="minorEastAsia"/>
                <w:color w:val="auto"/>
                <w:spacing w:val="0"/>
                <w:kern w:val="0"/>
                <w:sz w:val="21"/>
                <w:szCs w:val="21"/>
                <w:highlight w:val="none"/>
                <w:lang w:val="en-US" w:eastAsia="zh-CN" w:bidi="ar-SA"/>
              </w:rPr>
              <w:t>时</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00</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5963D4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7752992C">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5</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0BCDFBB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投标保证缴</w:t>
            </w:r>
          </w:p>
          <w:p w14:paraId="0967A9F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纳截止时间</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7F24DC3F">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0120B367">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p w14:paraId="3AE9261C">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285292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19BF2608">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6</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0F06129D">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电子投标</w:t>
            </w:r>
          </w:p>
          <w:p w14:paraId="064177F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截止时间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3B4A3B18">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1A91BC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778BC709">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7</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0F3257E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143C446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递交时间</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4EDF009C">
            <w:pPr>
              <w:keepNext w:val="0"/>
              <w:keepLines w:val="0"/>
              <w:pageBreakBefore w:val="0"/>
              <w:widowControl/>
              <w:suppressLineNumbers w:val="0"/>
              <w:wordWrap w:val="0"/>
              <w:overflowPunct/>
              <w:topLinePunct w:val="0"/>
              <w:bidi w:val="0"/>
              <w:snapToGrid w:val="0"/>
              <w:spacing w:before="0" w:beforeAutospacing="0" w:after="0" w:afterAutospacing="0"/>
              <w:ind w:left="0" w:right="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00 </w:t>
            </w:r>
            <w:r>
              <w:rPr>
                <w:rFonts w:hint="eastAsia" w:asciiTheme="minorEastAsia" w:hAnsiTheme="minorEastAsia" w:eastAsiaTheme="minorEastAsia" w:cstheme="minorEastAsia"/>
                <w:color w:val="auto"/>
                <w:spacing w:val="0"/>
                <w:kern w:val="0"/>
                <w:sz w:val="21"/>
                <w:szCs w:val="21"/>
                <w:highlight w:val="none"/>
                <w:lang w:val="en-US" w:eastAsia="zh-CN" w:bidi="ar-SA"/>
              </w:rPr>
              <w:t>分至</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color w:val="auto"/>
                <w:spacing w:val="0"/>
                <w:kern w:val="0"/>
                <w:sz w:val="21"/>
                <w:szCs w:val="21"/>
                <w:highlight w:val="none"/>
                <w:lang w:val="en-US" w:eastAsia="zh-CN" w:bidi="ar-SA"/>
              </w:rPr>
              <w:t>分</w:t>
            </w:r>
          </w:p>
        </w:tc>
      </w:tr>
      <w:tr w14:paraId="58FF7F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2"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2E294416">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8</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4068222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spacing w:val="0"/>
                <w:kern w:val="0"/>
                <w:sz w:val="22"/>
                <w:szCs w:val="22"/>
                <w:highlight w:val="none"/>
                <w:lang w:val="en-US" w:eastAsia="zh-CN" w:bidi="ar-SA"/>
              </w:rPr>
            </w:pPr>
            <w:r>
              <w:rPr>
                <w:rFonts w:hint="eastAsia" w:ascii="宋体" w:hAnsi="宋体" w:eastAsia="宋体" w:cs="宋体"/>
                <w:snapToGrid w:val="0"/>
                <w:color w:val="auto"/>
                <w:spacing w:val="0"/>
                <w:kern w:val="0"/>
                <w:sz w:val="22"/>
                <w:szCs w:val="22"/>
                <w:highlight w:val="none"/>
                <w:lang w:val="en-US" w:eastAsia="zh-CN" w:bidi="ar-SA"/>
              </w:rPr>
              <w:t>投标相关资料（如有）</w:t>
            </w:r>
          </w:p>
          <w:p w14:paraId="116522B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递交地点</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2762F3E6">
            <w:pPr>
              <w:adjustRightInd w:val="0"/>
              <w:snapToGrid w:val="0"/>
              <w:spacing w:line="400" w:lineRule="exact"/>
              <w:rPr>
                <w:rFonts w:hAnsi="宋体"/>
                <w:snapToGrid w:val="0"/>
                <w:color w:val="auto"/>
                <w:kern w:val="0"/>
                <w:highlight w:val="none"/>
              </w:rPr>
            </w:pPr>
            <w:r>
              <w:rPr>
                <w:rFonts w:hAnsi="宋体"/>
                <w:snapToGrid w:val="0"/>
                <w:color w:val="auto"/>
                <w:kern w:val="0"/>
                <w:highlight w:val="none"/>
              </w:rPr>
              <w:t>递交场所：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38AA607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right="0"/>
              <w:jc w:val="left"/>
              <w:rPr>
                <w:rFonts w:hint="eastAsia" w:eastAsia="宋体" w:asciiTheme="minorEastAsia" w:hAnsiTheme="minorEastAsia" w:cstheme="minorEastAsia"/>
                <w:color w:val="auto"/>
                <w:spacing w:val="0"/>
                <w:sz w:val="22"/>
                <w:szCs w:val="18"/>
                <w:highlight w:val="none"/>
                <w:lang w:eastAsia="zh-CN"/>
              </w:rPr>
            </w:pPr>
            <w:r>
              <w:rPr>
                <w:rFonts w:hAnsi="宋体" w:cs="宋体"/>
                <w:snapToGrid w:val="0"/>
                <w:color w:val="auto"/>
                <w:kern w:val="0"/>
                <w:szCs w:val="24"/>
                <w:highlight w:val="none"/>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39AB93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342BB740">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9</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041074C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开标时间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1DB12F0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0" w:right="0"/>
              <w:jc w:val="left"/>
              <w:rPr>
                <w:rFonts w:hint="default" w:asciiTheme="minorEastAsia" w:hAnsiTheme="minorEastAsia" w:eastAsiaTheme="minorEastAsia" w:cstheme="minorEastAsia"/>
                <w:color w:val="auto"/>
                <w:spacing w:val="0"/>
                <w:sz w:val="22"/>
                <w:szCs w:val="18"/>
                <w:highlight w:val="none"/>
                <w:lang w:val="en-US"/>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 </w:t>
            </w:r>
            <w:r>
              <w:rPr>
                <w:rFonts w:hint="eastAsia" w:asciiTheme="minorEastAsia" w:hAnsiTheme="minorEastAsia" w:eastAsiaTheme="minorEastAsia" w:cstheme="minorEastAsia"/>
                <w:color w:val="auto"/>
                <w:spacing w:val="0"/>
                <w:kern w:val="0"/>
                <w:sz w:val="21"/>
                <w:szCs w:val="21"/>
                <w:highlight w:val="none"/>
                <w:u w:val="single"/>
                <w:lang w:val="en-US" w:eastAsia="zh-CN" w:bidi="ar-SA"/>
              </w:rPr>
              <w:t xml:space="preserve">  2026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年</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6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月</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日</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时</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bidi="ar-SA"/>
              </w:rPr>
              <w:t xml:space="preserve">  30 </w:t>
            </w: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 xml:space="preserve">分   </w:t>
            </w:r>
          </w:p>
        </w:tc>
      </w:tr>
      <w:tr w14:paraId="678558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7" w:hRule="exact"/>
        </w:trPr>
        <w:tc>
          <w:tcPr>
            <w:tcW w:w="649" w:type="dxa"/>
            <w:tcBorders>
              <w:top w:val="single" w:color="080000" w:sz="4" w:space="0"/>
              <w:left w:val="single" w:color="080000" w:sz="4" w:space="0"/>
              <w:bottom w:val="single" w:color="080000" w:sz="4" w:space="0"/>
              <w:right w:val="single" w:color="080000" w:sz="4" w:space="0"/>
            </w:tcBorders>
            <w:noWrap w:val="0"/>
            <w:vAlign w:val="center"/>
          </w:tcPr>
          <w:p w14:paraId="7AD5422A">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rPr>
              <w:t>10</w:t>
            </w:r>
          </w:p>
        </w:tc>
        <w:tc>
          <w:tcPr>
            <w:tcW w:w="1337" w:type="dxa"/>
            <w:tcBorders>
              <w:top w:val="single" w:color="080000" w:sz="4" w:space="0"/>
              <w:left w:val="single" w:color="080000" w:sz="4" w:space="0"/>
              <w:bottom w:val="single" w:color="080000" w:sz="4" w:space="0"/>
              <w:right w:val="single" w:color="080000" w:sz="4" w:space="0"/>
            </w:tcBorders>
            <w:noWrap w:val="0"/>
            <w:vAlign w:val="center"/>
          </w:tcPr>
          <w:p w14:paraId="3C2A4775">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2"/>
                <w:szCs w:val="18"/>
                <w:highlight w:val="none"/>
              </w:rPr>
            </w:pPr>
            <w:r>
              <w:rPr>
                <w:rFonts w:hint="eastAsia" w:ascii="宋体" w:hAnsi="宋体" w:eastAsia="宋体" w:cs="宋体"/>
                <w:snapToGrid w:val="0"/>
                <w:color w:val="auto"/>
                <w:spacing w:val="0"/>
                <w:kern w:val="0"/>
                <w:sz w:val="22"/>
                <w:szCs w:val="22"/>
                <w:highlight w:val="none"/>
                <w:lang w:val="en-US" w:eastAsia="zh-CN" w:bidi="ar-SA"/>
              </w:rPr>
              <w:t xml:space="preserve">开标地点 </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0D657028">
            <w:pPr>
              <w:pStyle w:val="13"/>
              <w:spacing w:before="0" w:beforeAutospacing="0" w:after="150" w:afterAutospacing="0" w:line="360" w:lineRule="atLeast"/>
              <w:ind w:firstLine="210" w:firstLineChars="100"/>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开标场所：</w:t>
            </w:r>
            <w:r>
              <w:rPr>
                <w:rFonts w:hint="eastAsia" w:ascii="宋体" w:hAnsi="宋体" w:eastAsia="宋体" w:cs="宋体"/>
                <w:snapToGrid w:val="0"/>
                <w:color w:val="auto"/>
                <w:spacing w:val="0"/>
                <w:kern w:val="0"/>
                <w:sz w:val="21"/>
                <w:highlight w:val="none"/>
                <w:lang w:val="en-US" w:eastAsia="zh-CN"/>
              </w:rPr>
              <w:t>韶关市公共资源交易中心曲江分中心</w:t>
            </w:r>
          </w:p>
          <w:p w14:paraId="37C7298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400" w:lineRule="exact"/>
              <w:ind w:left="840" w:leftChars="100" w:right="0" w:hanging="630" w:hangingChars="300"/>
              <w:jc w:val="left"/>
              <w:rPr>
                <w:rFonts w:hint="eastAsia" w:asciiTheme="minorEastAsia" w:hAnsiTheme="minorEastAsia" w:eastAsiaTheme="minorEastAsia" w:cstheme="minorEastAsia"/>
                <w:color w:val="auto"/>
                <w:spacing w:val="0"/>
                <w:sz w:val="22"/>
                <w:szCs w:val="18"/>
                <w:highlight w:val="none"/>
              </w:rPr>
            </w:pPr>
            <w:r>
              <w:rPr>
                <w:rFonts w:hint="eastAsia" w:asciiTheme="minorEastAsia" w:hAnsiTheme="minorEastAsia" w:eastAsiaTheme="minorEastAsia" w:cstheme="minorEastAsia"/>
                <w:snapToGrid w:val="0"/>
                <w:color w:val="auto"/>
                <w:spacing w:val="0"/>
                <w:kern w:val="0"/>
                <w:sz w:val="21"/>
                <w:szCs w:val="21"/>
                <w:highlight w:val="none"/>
                <w:lang w:val="en-US" w:eastAsia="zh-CN" w:bidi="ar-SA"/>
              </w:rPr>
              <w:t>地址：</w:t>
            </w:r>
            <w:r>
              <w:rPr>
                <w:rFonts w:hint="eastAsia" w:ascii="宋体" w:hAnsi="宋体" w:eastAsia="宋体" w:cs="宋体"/>
                <w:snapToGrid w:val="0"/>
                <w:color w:val="auto"/>
                <w:spacing w:val="0"/>
                <w:kern w:val="0"/>
                <w:sz w:val="21"/>
                <w:highlight w:val="none"/>
                <w:u w:val="single"/>
                <w:lang w:val="en-US" w:eastAsia="zh-CN"/>
              </w:rPr>
              <w:t>韶关市曲江区马坝镇鞍山路曲江文化中心一楼，具体房间号以当日现场通知为准。</w:t>
            </w:r>
          </w:p>
        </w:tc>
      </w:tr>
      <w:tr w14:paraId="0ADE09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986" w:type="dxa"/>
            <w:gridSpan w:val="2"/>
            <w:tcBorders>
              <w:top w:val="single" w:color="080000" w:sz="4" w:space="0"/>
              <w:left w:val="single" w:color="080000" w:sz="4" w:space="0"/>
              <w:bottom w:val="single" w:color="080000" w:sz="4" w:space="0"/>
              <w:right w:val="single" w:color="080000" w:sz="4" w:space="0"/>
            </w:tcBorders>
            <w:noWrap w:val="0"/>
            <w:vAlign w:val="center"/>
          </w:tcPr>
          <w:p w14:paraId="7697CCC6">
            <w:pPr>
              <w:pStyle w:val="29"/>
              <w:keepNext w:val="0"/>
              <w:keepLines w:val="0"/>
              <w:pageBreakBefore w:val="0"/>
              <w:suppressLineNumbers w:val="0"/>
              <w:wordWrap w:val="0"/>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color w:val="auto"/>
                <w:spacing w:val="0"/>
                <w:sz w:val="20"/>
                <w:szCs w:val="22"/>
                <w:highlight w:val="none"/>
              </w:rPr>
            </w:pPr>
            <w:r>
              <w:rPr>
                <w:rFonts w:hint="eastAsia" w:ascii="宋体" w:hAnsi="宋体" w:eastAsia="宋体" w:cs="宋体"/>
                <w:snapToGrid w:val="0"/>
                <w:color w:val="auto"/>
                <w:spacing w:val="0"/>
                <w:kern w:val="0"/>
                <w:sz w:val="21"/>
                <w:szCs w:val="21"/>
                <w:highlight w:val="none"/>
                <w:lang w:val="en-US" w:eastAsia="zh-CN"/>
              </w:rPr>
              <w:t>备注</w:t>
            </w:r>
          </w:p>
        </w:tc>
        <w:tc>
          <w:tcPr>
            <w:tcW w:w="7549" w:type="dxa"/>
            <w:tcBorders>
              <w:top w:val="single" w:color="080000" w:sz="4" w:space="0"/>
              <w:left w:val="single" w:color="080000" w:sz="4" w:space="0"/>
              <w:bottom w:val="single" w:color="080000" w:sz="4" w:space="0"/>
              <w:right w:val="single" w:color="080000" w:sz="4" w:space="0"/>
            </w:tcBorders>
            <w:noWrap w:val="0"/>
            <w:vAlign w:val="center"/>
          </w:tcPr>
          <w:p w14:paraId="09800D82">
            <w:pPr>
              <w:pStyle w:val="29"/>
              <w:keepNext w:val="0"/>
              <w:keepLines w:val="0"/>
              <w:pageBreakBefore w:val="0"/>
              <w:suppressLineNumbers w:val="0"/>
              <w:wordWrap w:val="0"/>
              <w:overflowPunct/>
              <w:topLinePunct w:val="0"/>
              <w:bidi w:val="0"/>
              <w:adjustRightInd w:val="0"/>
              <w:snapToGrid w:val="0"/>
              <w:spacing w:before="0" w:beforeAutospacing="0" w:after="0" w:afterAutospacing="0" w:line="400" w:lineRule="exact"/>
              <w:ind w:left="0" w:right="0" w:firstLine="210" w:firstLineChars="100"/>
              <w:jc w:val="left"/>
              <w:rPr>
                <w:rFonts w:hint="eastAsia" w:asciiTheme="minorEastAsia" w:hAnsiTheme="minorEastAsia" w:eastAsiaTheme="minorEastAsia" w:cstheme="minorEastAsia"/>
                <w:color w:val="auto"/>
                <w:spacing w:val="0"/>
                <w:sz w:val="20"/>
                <w:szCs w:val="22"/>
                <w:highlight w:val="none"/>
              </w:rPr>
            </w:pPr>
            <w:r>
              <w:rPr>
                <w:rFonts w:hint="eastAsia" w:asciiTheme="minorEastAsia" w:hAnsiTheme="minorEastAsia" w:eastAsiaTheme="minorEastAsia" w:cstheme="minorEastAsia"/>
                <w:snapToGrid w:val="0"/>
                <w:color w:val="auto"/>
                <w:spacing w:val="0"/>
                <w:kern w:val="0"/>
                <w:sz w:val="21"/>
                <w:szCs w:val="21"/>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50C7B764">
      <w:pPr>
        <w:keepNext w:val="0"/>
        <w:keepLines w:val="0"/>
        <w:pageBreakBefore w:val="0"/>
        <w:tabs>
          <w:tab w:val="left" w:pos="8820"/>
        </w:tabs>
        <w:wordWrap w:val="0"/>
        <w:overflowPunct/>
        <w:topLinePunct w:val="0"/>
        <w:bidi w:val="0"/>
        <w:rPr>
          <w:rFonts w:hint="eastAsia" w:ascii="宋体" w:hAnsi="宋体" w:eastAsia="宋体" w:cs="宋体"/>
          <w:b w:val="0"/>
          <w:bCs w:val="0"/>
          <w:color w:val="auto"/>
          <w:spacing w:val="0"/>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369124FB">
      <w:pPr>
        <w:keepNext w:val="0"/>
        <w:keepLines w:val="0"/>
        <w:pageBreakBefore w:val="0"/>
        <w:wordWrap w:val="0"/>
        <w:overflowPunct/>
        <w:topLinePunct w:val="0"/>
        <w:bidi w:val="0"/>
        <w:jc w:val="center"/>
        <w:outlineLvl w:val="1"/>
        <w:rPr>
          <w:rFonts w:hint="eastAsia" w:ascii="宋体" w:hAnsi="宋体" w:eastAsia="宋体" w:cs="宋体"/>
          <w:color w:val="auto"/>
          <w:spacing w:val="0"/>
          <w:sz w:val="24"/>
          <w:szCs w:val="24"/>
          <w:highlight w:val="none"/>
        </w:rPr>
      </w:pPr>
      <w:bookmarkStart w:id="8" w:name="_Toc19145"/>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8"/>
    </w:p>
    <w:p w14:paraId="36B01718">
      <w:pPr>
        <w:pStyle w:val="7"/>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2FB0D8E">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68F96F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曲江区第四批典型村基础设施建设及农文旅融合发展项目(枫湾镇浪石村)工程建设项目经</w:t>
      </w:r>
      <w:r>
        <w:rPr>
          <w:rFonts w:hint="eastAsia" w:ascii="宋体" w:hAnsi="宋体" w:eastAsia="宋体" w:cs="宋体"/>
          <w:snapToGrid w:val="0"/>
          <w:color w:val="auto"/>
          <w:spacing w:val="0"/>
          <w:kern w:val="0"/>
          <w:sz w:val="24"/>
          <w:szCs w:val="24"/>
          <w:highlight w:val="none"/>
          <w:u w:val="single"/>
          <w:lang w:val="en-US" w:eastAsia="zh-CN"/>
        </w:rPr>
        <w:t>韶关市曲江</w:t>
      </w:r>
      <w:r>
        <w:rPr>
          <w:rFonts w:hint="eastAsia" w:ascii="宋体" w:hAnsi="宋体" w:eastAsia="宋体" w:cs="宋体"/>
          <w:snapToGrid w:val="0"/>
          <w:color w:val="auto"/>
          <w:spacing w:val="0"/>
          <w:kern w:val="0"/>
          <w:sz w:val="24"/>
          <w:szCs w:val="24"/>
          <w:highlight w:val="none"/>
          <w:u w:val="single"/>
        </w:rPr>
        <w:t>区发展和改革局以曲发改投审〔2026〕21号</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rPr>
        <w:t>2510-440205-04-01-293680</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val="en-US" w:eastAsia="zh-CN"/>
        </w:rPr>
        <w:t>韶关市曲江区枫湾镇人民政府</w:t>
      </w:r>
      <w:r>
        <w:rPr>
          <w:rFonts w:hint="eastAsia" w:ascii="宋体" w:hAnsi="宋体" w:eastAsia="宋体" w:cs="宋体"/>
          <w:snapToGrid w:val="0"/>
          <w:color w:val="auto"/>
          <w:spacing w:val="0"/>
          <w:kern w:val="0"/>
          <w:sz w:val="24"/>
          <w:szCs w:val="24"/>
          <w:highlight w:val="none"/>
        </w:rPr>
        <w:t>，建设资金</w:t>
      </w:r>
      <w:r>
        <w:rPr>
          <w:rFonts w:hint="eastAsia" w:ascii="宋体" w:hAnsi="宋体" w:eastAsia="宋体" w:cs="宋体"/>
          <w:snapToGrid w:val="0"/>
          <w:color w:val="auto"/>
          <w:spacing w:val="0"/>
          <w:kern w:val="0"/>
          <w:sz w:val="24"/>
          <w:szCs w:val="24"/>
          <w:highlight w:val="none"/>
          <w:u w:val="single"/>
          <w:lang w:val="en-US" w:eastAsia="zh-CN"/>
        </w:rPr>
        <w:t>由</w:t>
      </w:r>
      <w:r>
        <w:rPr>
          <w:rFonts w:hint="eastAsia" w:ascii="宋体" w:hAnsi="宋体" w:eastAsia="宋体" w:cs="宋体"/>
          <w:snapToGrid w:val="0"/>
          <w:color w:val="auto"/>
          <w:spacing w:val="0"/>
          <w:kern w:val="0"/>
          <w:sz w:val="24"/>
          <w:szCs w:val="24"/>
          <w:highlight w:val="none"/>
          <w:u w:val="single"/>
        </w:rPr>
        <w:t>区财政统筹安排解决</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val="en-US" w:eastAsia="zh-CN"/>
        </w:rPr>
        <w:t>韶关市曲江区枫湾镇人民政府</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val="en-US" w:eastAsia="zh-CN"/>
        </w:rPr>
        <w:t>公诚管理咨询有限公司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5D2AF3AC">
      <w:pPr>
        <w:keepNext w:val="0"/>
        <w:keepLines w:val="0"/>
        <w:pageBreakBefore w:val="0"/>
        <w:widowControl/>
        <w:kinsoku w:val="0"/>
        <w:wordWrap w:val="0"/>
        <w:overflowPunct/>
        <w:topLinePunct w:val="0"/>
        <w:autoSpaceDE w:val="0"/>
        <w:autoSpaceDN w:val="0"/>
        <w:bidi w:val="0"/>
        <w:adjustRightInd w:val="0"/>
        <w:snapToGrid w:val="0"/>
        <w:spacing w:line="360" w:lineRule="auto"/>
        <w:ind w:left="496"/>
        <w:textAlignment w:val="baseline"/>
        <w:outlineLvl w:val="9"/>
        <w:rPr>
          <w:rFonts w:hint="eastAsia" w:ascii="宋体" w:hAnsi="宋体" w:eastAsia="宋体" w:cs="宋体"/>
          <w:color w:val="auto"/>
          <w:spacing w:val="0"/>
          <w:sz w:val="24"/>
          <w:szCs w:val="24"/>
          <w:highlight w:val="none"/>
        </w:rPr>
      </w:pPr>
      <w:bookmarkStart w:id="9" w:name="bookmark73"/>
      <w:bookmarkEnd w:id="9"/>
      <w:bookmarkStart w:id="10" w:name="bookmark59"/>
      <w:bookmarkEnd w:id="10"/>
      <w:bookmarkStart w:id="11" w:name="bookmark52"/>
      <w:bookmarkEnd w:id="11"/>
      <w:bookmarkStart w:id="12" w:name="_Toc15993"/>
      <w:r>
        <w:rPr>
          <w:rFonts w:hint="eastAsia" w:ascii="宋体" w:hAnsi="宋体" w:eastAsia="宋体" w:cs="宋体"/>
          <w:b/>
          <w:bCs/>
          <w:color w:val="auto"/>
          <w:spacing w:val="0"/>
          <w:sz w:val="24"/>
          <w:szCs w:val="24"/>
          <w:highlight w:val="none"/>
        </w:rPr>
        <w:t>1 ．项目概况、招标范围和标段划分、投标费用等</w:t>
      </w:r>
      <w:bookmarkEnd w:id="12"/>
    </w:p>
    <w:p w14:paraId="600EB2A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5F69870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rPr>
        <w:t>韶关市曲江区枫湾镇浪石村</w:t>
      </w:r>
      <w:r>
        <w:rPr>
          <w:rFonts w:hint="eastAsia" w:ascii="宋体" w:hAnsi="宋体" w:eastAsia="宋体" w:cs="宋体"/>
          <w:color w:val="auto"/>
          <w:spacing w:val="0"/>
          <w:sz w:val="24"/>
          <w:szCs w:val="24"/>
          <w:highlight w:val="none"/>
          <w:lang w:val="en-US" w:eastAsia="zh-CN"/>
        </w:rPr>
        <w:t>。</w:t>
      </w:r>
    </w:p>
    <w:p w14:paraId="0D8C5D20">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p>
    <w:p w14:paraId="04F4B5CA">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0" w:firstLineChars="200"/>
        <w:textAlignment w:val="baseline"/>
        <w:outlineLvl w:val="9"/>
        <w:rPr>
          <w:rFonts w:hint="eastAsia" w:ascii="宋体" w:hAnsi="宋体" w:eastAsia="宋体" w:cs="宋体"/>
          <w:b/>
          <w:bCs/>
          <w:color w:val="auto"/>
          <w:spacing w:val="0"/>
          <w:sz w:val="24"/>
          <w:szCs w:val="24"/>
          <w:highlight w:val="none"/>
          <w:u w:val="single"/>
        </w:rPr>
      </w:pPr>
      <w:r>
        <w:rPr>
          <w:rFonts w:hint="eastAsia" w:ascii="宋体" w:hAnsi="宋体" w:eastAsia="宋体" w:cs="宋体"/>
          <w:b w:val="0"/>
          <w:bCs w:val="0"/>
          <w:color w:val="auto"/>
          <w:spacing w:val="0"/>
          <w:sz w:val="24"/>
          <w:szCs w:val="24"/>
          <w:highlight w:val="none"/>
          <w:u w:val="single"/>
        </w:rPr>
        <w:t>枫湾镇浪石村开展农村雨污管网建设（含灰水补接）2.797千米、道路硬底化11380平方米、铺设沥青10098平方米、垃圾收集点提升4座、农村“四小园”建设3.848千米、“三线”整治7.197千米、人居环境整治以及部分农房风貌提升63855平方米等。</w:t>
      </w:r>
      <w:r>
        <w:rPr>
          <w:rFonts w:hint="eastAsia" w:ascii="宋体" w:hAnsi="宋体" w:eastAsia="宋体" w:cs="宋体"/>
          <w:b/>
          <w:bCs/>
          <w:color w:val="auto"/>
          <w:spacing w:val="0"/>
          <w:sz w:val="24"/>
          <w:szCs w:val="24"/>
          <w:highlight w:val="none"/>
          <w:u w:val="single"/>
        </w:rPr>
        <w:t>（具体以施工图纸和工程量清单为准）</w:t>
      </w:r>
    </w:p>
    <w:p w14:paraId="1B299983">
      <w:pPr>
        <w:keepNext w:val="0"/>
        <w:keepLines w:val="0"/>
        <w:pageBreakBefore w:val="0"/>
        <w:widowControl/>
        <w:kinsoku w:val="0"/>
        <w:wordWrap w:val="0"/>
        <w:overflowPunct/>
        <w:topLinePunct w:val="0"/>
        <w:autoSpaceDE w:val="0"/>
        <w:autoSpaceDN w:val="0"/>
        <w:bidi w:val="0"/>
        <w:adjustRightInd w:val="0"/>
        <w:snapToGrid w:val="0"/>
        <w:spacing w:line="360" w:lineRule="auto"/>
        <w:ind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7"/>
          <w:rFonts w:hint="eastAsia" w:ascii="宋体" w:hAnsi="宋体" w:eastAsia="宋体" w:cs="宋体"/>
          <w:color w:val="auto"/>
          <w:spacing w:val="0"/>
          <w:kern w:val="0"/>
          <w:sz w:val="24"/>
          <w:szCs w:val="24"/>
          <w:highlight w:val="none"/>
        </w:rPr>
        <w:t>：</w:t>
      </w:r>
      <w:r>
        <w:rPr>
          <w:rStyle w:val="27"/>
          <w:rFonts w:hint="eastAsia" w:ascii="宋体" w:hAnsi="宋体" w:eastAsia="宋体" w:cs="宋体"/>
          <w:color w:val="auto"/>
          <w:spacing w:val="0"/>
          <w:kern w:val="0"/>
          <w:sz w:val="24"/>
          <w:szCs w:val="24"/>
          <w:highlight w:val="none"/>
          <w:u w:val="single"/>
        </w:rPr>
        <w:t>项目建安工程概算为845.91万元</w:t>
      </w:r>
      <w:r>
        <w:rPr>
          <w:rStyle w:val="27"/>
          <w:rFonts w:hint="eastAsia" w:ascii="宋体" w:hAnsi="宋体" w:eastAsia="宋体" w:cs="宋体"/>
          <w:color w:val="auto"/>
          <w:spacing w:val="0"/>
          <w:kern w:val="0"/>
          <w:sz w:val="24"/>
          <w:szCs w:val="24"/>
          <w:highlight w:val="none"/>
        </w:rPr>
        <w:t>。</w:t>
      </w:r>
    </w:p>
    <w:p w14:paraId="3C5A331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79EDA21B">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22A7BFE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3" w:name="_Toc28202"/>
      <w:bookmarkStart w:id="14" w:name="_Toc14190"/>
      <w:bookmarkStart w:id="15" w:name="_Toc24593"/>
      <w:bookmarkStart w:id="16" w:name="_Toc20855"/>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3"/>
      <w:bookmarkEnd w:id="14"/>
      <w:bookmarkEnd w:id="15"/>
      <w:bookmarkEnd w:id="16"/>
    </w:p>
    <w:p w14:paraId="53F110A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3AEE324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633A56B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jc w:val="left"/>
        <w:textAlignment w:val="baseline"/>
        <w:outlineLvl w:val="9"/>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2．</w:t>
      </w:r>
      <w:r>
        <w:rPr>
          <w:rFonts w:hint="eastAsia" w:ascii="宋体" w:hAnsi="宋体" w:eastAsia="宋体" w:cs="宋体"/>
          <w:b/>
          <w:bCs/>
          <w:color w:val="auto"/>
          <w:spacing w:val="0"/>
          <w:sz w:val="24"/>
          <w:szCs w:val="24"/>
          <w:highlight w:val="none"/>
          <w:lang w:eastAsia="zh-CN"/>
        </w:rPr>
        <w:t>投标人</w:t>
      </w:r>
      <w:r>
        <w:rPr>
          <w:rFonts w:hint="eastAsia" w:ascii="宋体" w:hAnsi="宋体" w:eastAsia="宋体" w:cs="宋体"/>
          <w:b/>
          <w:bCs/>
          <w:color w:val="auto"/>
          <w:spacing w:val="0"/>
          <w:sz w:val="24"/>
          <w:szCs w:val="24"/>
          <w:highlight w:val="none"/>
        </w:rPr>
        <w:t>资质要求</w:t>
      </w:r>
    </w:p>
    <w:p w14:paraId="1E76437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7"/>
          <w:rFonts w:hint="eastAsia" w:ascii="宋体" w:hAnsi="宋体" w:eastAsia="宋体" w:cs="宋体"/>
          <w:b w:val="0"/>
          <w:bCs w:val="0"/>
          <w:color w:val="auto"/>
          <w:spacing w:val="0"/>
          <w:kern w:val="0"/>
          <w:sz w:val="24"/>
          <w:szCs w:val="24"/>
          <w:highlight w:val="none"/>
          <w:lang w:val="en-US" w:eastAsia="zh-CN"/>
        </w:rPr>
      </w:pPr>
      <w:r>
        <w:rPr>
          <w:rStyle w:val="27"/>
          <w:rFonts w:hint="eastAsia" w:ascii="宋体" w:hAnsi="宋体" w:eastAsia="宋体" w:cs="宋体"/>
          <w:b/>
          <w:bCs/>
          <w:color w:val="auto"/>
          <w:spacing w:val="0"/>
          <w:kern w:val="0"/>
          <w:sz w:val="24"/>
          <w:szCs w:val="24"/>
          <w:highlight w:val="none"/>
          <w:lang w:val="en-US" w:eastAsia="zh-CN"/>
        </w:rPr>
        <w:t>2.1</w:t>
      </w:r>
      <w:r>
        <w:rPr>
          <w:rStyle w:val="27"/>
          <w:rFonts w:hint="eastAsia" w:ascii="宋体" w:hAnsi="宋体" w:eastAsia="宋体" w:cs="宋体"/>
          <w:b w:val="0"/>
          <w:bCs w:val="0"/>
          <w:color w:val="auto"/>
          <w:spacing w:val="0"/>
          <w:kern w:val="0"/>
          <w:sz w:val="24"/>
          <w:szCs w:val="24"/>
          <w:highlight w:val="none"/>
          <w:lang w:val="en-US" w:eastAsia="zh-CN"/>
        </w:rPr>
        <w:t xml:space="preserve"> 本次招标</w:t>
      </w:r>
      <w:r>
        <w:rPr>
          <w:rStyle w:val="27"/>
          <w:rFonts w:hint="eastAsia" w:ascii="宋体" w:hAnsi="宋体" w:eastAsia="宋体" w:cs="宋体"/>
          <w:b/>
          <w:bCs/>
          <w:color w:val="auto"/>
          <w:spacing w:val="0"/>
          <w:kern w:val="0"/>
          <w:sz w:val="24"/>
          <w:szCs w:val="24"/>
          <w:highlight w:val="none"/>
          <w:u w:val="single"/>
          <w:lang w:val="en-US" w:eastAsia="zh-CN"/>
        </w:rPr>
        <w:t>接受</w:t>
      </w:r>
      <w:r>
        <w:rPr>
          <w:rStyle w:val="27"/>
          <w:rFonts w:hint="eastAsia" w:ascii="宋体" w:hAnsi="宋体" w:eastAsia="宋体" w:cs="宋体"/>
          <w:b w:val="0"/>
          <w:bCs w:val="0"/>
          <w:color w:val="auto"/>
          <w:spacing w:val="0"/>
          <w:kern w:val="0"/>
          <w:sz w:val="24"/>
          <w:szCs w:val="24"/>
          <w:highlight w:val="none"/>
          <w:lang w:val="en-US" w:eastAsia="zh-CN"/>
        </w:rPr>
        <w:t>联合体投标。</w:t>
      </w:r>
    </w:p>
    <w:p w14:paraId="200B08FD">
      <w:pPr>
        <w:wordWrap w:val="0"/>
        <w:adjustRightInd w:val="0"/>
        <w:snapToGrid w:val="0"/>
        <w:spacing w:line="360" w:lineRule="auto"/>
        <w:ind w:firstLine="482" w:firstLineChars="200"/>
        <w:jc w:val="left"/>
        <w:rPr>
          <w:rFonts w:hint="eastAsia"/>
          <w:lang w:val="en-US" w:eastAsia="zh-CN"/>
        </w:rPr>
      </w:pPr>
      <w:r>
        <w:rPr>
          <w:rFonts w:hint="eastAsia" w:ascii="宋体" w:hAnsi="宋体" w:eastAsia="宋体" w:cs="宋体"/>
          <w:b/>
          <w:bCs/>
          <w:snapToGrid w:val="0"/>
          <w:kern w:val="0"/>
          <w:sz w:val="24"/>
          <w:szCs w:val="24"/>
          <w:highlight w:val="none"/>
        </w:rPr>
        <w:t>2.2</w:t>
      </w:r>
      <w:r>
        <w:rPr>
          <w:rFonts w:hint="eastAsia" w:ascii="宋体" w:hAnsi="宋体" w:eastAsia="宋体" w:cs="宋体"/>
          <w:snapToGrid w:val="0"/>
          <w:kern w:val="0"/>
          <w:sz w:val="24"/>
          <w:szCs w:val="24"/>
          <w:highlight w:val="none"/>
        </w:rPr>
        <w:t xml:space="preserve"> </w:t>
      </w:r>
      <w:r>
        <w:rPr>
          <w:rFonts w:hint="eastAsia" w:ascii="宋体" w:hAnsi="宋体" w:eastAsia="宋体" w:cs="宋体"/>
          <w:b/>
          <w:bCs/>
          <w:snapToGrid w:val="0"/>
          <w:kern w:val="0"/>
          <w:sz w:val="24"/>
          <w:szCs w:val="24"/>
          <w:highlight w:val="none"/>
        </w:rPr>
        <w:t>资格资质要求</w:t>
      </w:r>
    </w:p>
    <w:p w14:paraId="3F55428E">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color w:val="auto"/>
          <w:kern w:val="2"/>
          <w:sz w:val="24"/>
          <w:szCs w:val="24"/>
          <w:highlight w:val="none"/>
          <w:lang w:val="en-US" w:eastAsia="zh-CN" w:bidi="ar-SA"/>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6E9347AE">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color w:val="auto"/>
          <w:kern w:val="2"/>
          <w:sz w:val="24"/>
          <w:szCs w:val="24"/>
          <w:highlight w:val="none"/>
          <w:lang w:val="en-US" w:eastAsia="zh-CN" w:bidi="ar-SA"/>
        </w:rPr>
        <w:t>2.2.2</w:t>
      </w:r>
      <w:r>
        <w:rPr>
          <w:rFonts w:hint="eastAsia" w:ascii="宋体" w:hAnsi="宋体" w:eastAsia="宋体" w:cs="宋体"/>
          <w:snapToGrid w:val="0"/>
          <w:color w:val="auto"/>
          <w:kern w:val="0"/>
          <w:sz w:val="24"/>
          <w:szCs w:val="24"/>
          <w:highlight w:val="none"/>
        </w:rPr>
        <w:t xml:space="preserve"> 投标人须持有建设行政主管部门颁发的企业资质证书及安全生产许可证。</w:t>
      </w:r>
    </w:p>
    <w:p w14:paraId="797BE38A">
      <w:pPr>
        <w:pStyle w:val="29"/>
        <w:wordWrap w:val="0"/>
        <w:adjustRightInd w:val="0"/>
        <w:snapToGrid w:val="0"/>
        <w:spacing w:line="360" w:lineRule="auto"/>
        <w:ind w:firstLine="48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2.2.3 </w:t>
      </w:r>
      <w:r>
        <w:rPr>
          <w:rFonts w:hint="eastAsia" w:ascii="宋体" w:hAnsi="宋体" w:eastAsia="宋体" w:cs="宋体"/>
          <w:snapToGrid w:val="0"/>
          <w:color w:val="auto"/>
          <w:kern w:val="0"/>
          <w:sz w:val="24"/>
          <w:szCs w:val="24"/>
          <w:highlight w:val="none"/>
        </w:rPr>
        <w:t>参加投标的投标人可以是单一独立法人或由不超过两家独立法人组成的联合体（必须注明其中一家为牵头人），联合体各方不得再以自己的名义单独申请，也不得同时参加两个或两个以上的联合体进行本项目的投标。投标人必须具备以下资质：</w:t>
      </w:r>
      <w:r>
        <w:rPr>
          <w:rFonts w:hint="eastAsia" w:ascii="宋体" w:hAnsi="宋体" w:eastAsia="宋体" w:cs="宋体"/>
          <w:b/>
          <w:bCs/>
          <w:color w:val="auto"/>
          <w:sz w:val="24"/>
          <w:szCs w:val="24"/>
          <w:highlight w:val="none"/>
        </w:rPr>
        <w:t>市政公用工程施工总承包三级以上（含三级）资质。</w:t>
      </w:r>
    </w:p>
    <w:p w14:paraId="2B189915">
      <w:pPr>
        <w:pStyle w:val="29"/>
        <w:wordWrap w:val="0"/>
        <w:adjustRightInd w:val="0"/>
        <w:snapToGrid w:val="0"/>
        <w:spacing w:line="360" w:lineRule="auto"/>
        <w:ind w:left="0" w:leftChars="0" w:firstLine="460" w:firstLineChars="191"/>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kern w:val="0"/>
          <w:sz w:val="24"/>
          <w:szCs w:val="24"/>
          <w:highlight w:val="none"/>
        </w:rPr>
        <w:t>2.2.4</w:t>
      </w:r>
      <w:r>
        <w:rPr>
          <w:rFonts w:hint="eastAsia" w:ascii="宋体" w:hAnsi="宋体" w:eastAsia="宋体" w:cs="宋体"/>
          <w:snapToGrid w:val="0"/>
          <w:kern w:val="0"/>
          <w:sz w:val="24"/>
          <w:szCs w:val="24"/>
          <w:highlight w:val="none"/>
        </w:rPr>
        <w:t xml:space="preserve"> </w:t>
      </w:r>
      <w:r>
        <w:rPr>
          <w:rFonts w:hint="eastAsia" w:ascii="宋体" w:hAnsi="宋体" w:eastAsia="宋体" w:cs="宋体"/>
          <w:snapToGrid w:val="0"/>
          <w:color w:val="000000"/>
          <w:kern w:val="0"/>
          <w:sz w:val="24"/>
          <w:szCs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r>
        <w:rPr>
          <w:rFonts w:hint="eastAsia" w:ascii="宋体" w:hAnsi="宋体" w:eastAsia="宋体" w:cs="宋体"/>
          <w:b/>
          <w:bCs/>
          <w:color w:val="auto"/>
          <w:sz w:val="24"/>
          <w:szCs w:val="24"/>
          <w:highlight w:val="none"/>
        </w:rPr>
        <w:br w:type="textWrapping"/>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snapToGrid w:val="0"/>
          <w:kern w:val="0"/>
          <w:sz w:val="24"/>
          <w:szCs w:val="24"/>
          <w:highlight w:val="none"/>
        </w:rPr>
        <w:t>2.3</w:t>
      </w:r>
      <w:r>
        <w:rPr>
          <w:rFonts w:hint="eastAsia" w:ascii="宋体" w:hAnsi="宋体" w:eastAsia="宋体" w:cs="宋体"/>
          <w:snapToGrid w:val="0"/>
          <w:kern w:val="0"/>
          <w:sz w:val="24"/>
          <w:szCs w:val="24"/>
          <w:highlight w:val="none"/>
        </w:rPr>
        <w:t xml:space="preserve"> 相关人员要求</w:t>
      </w:r>
    </w:p>
    <w:p w14:paraId="48FCF31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color w:val="auto"/>
          <w:kern w:val="2"/>
          <w:sz w:val="24"/>
          <w:szCs w:val="24"/>
          <w:highlight w:val="none"/>
          <w:lang w:val="en-US" w:eastAsia="zh-CN" w:bidi="ar-SA"/>
        </w:rPr>
        <w:t xml:space="preserve">2.3.1 </w:t>
      </w:r>
      <w:r>
        <w:rPr>
          <w:rFonts w:hint="eastAsia" w:ascii="宋体" w:hAnsi="宋体" w:eastAsia="宋体" w:cs="宋体"/>
          <w:snapToGrid w:val="0"/>
          <w:color w:val="auto"/>
          <w:kern w:val="0"/>
          <w:sz w:val="24"/>
          <w:szCs w:val="24"/>
          <w:highlight w:val="none"/>
        </w:rPr>
        <w:t>拟派项目经理为</w:t>
      </w:r>
      <w:r>
        <w:rPr>
          <w:rFonts w:hint="eastAsia" w:ascii="宋体" w:hAnsi="宋体" w:eastAsia="宋体" w:cs="宋体"/>
          <w:b/>
          <w:bCs/>
          <w:snapToGrid w:val="0"/>
          <w:color w:val="auto"/>
          <w:kern w:val="0"/>
          <w:sz w:val="24"/>
          <w:szCs w:val="24"/>
          <w:highlight w:val="none"/>
        </w:rPr>
        <w:t>市政公用工程专业</w:t>
      </w:r>
      <w:r>
        <w:rPr>
          <w:rFonts w:hint="eastAsia" w:ascii="宋体" w:hAnsi="宋体" w:eastAsia="宋体" w:cs="宋体"/>
          <w:snapToGrid w:val="0"/>
          <w:color w:val="auto"/>
          <w:kern w:val="0"/>
          <w:sz w:val="24"/>
          <w:szCs w:val="24"/>
          <w:highlight w:val="none"/>
        </w:rPr>
        <w:t>一级或二级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且未担任其他在施（包括已中标未开工、已开工未竣工）建设工程项目的项目经理。（若为联合体，则由牵头单位提供）</w:t>
      </w:r>
    </w:p>
    <w:p w14:paraId="679B89A7">
      <w:pPr>
        <w:wordWrap w:val="0"/>
        <w:adjustRightInd w:val="0"/>
        <w:snapToGrid w:val="0"/>
        <w:spacing w:line="360" w:lineRule="auto"/>
        <w:ind w:left="210" w:leftChars="100" w:firstLine="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 xml:space="preserve">2.3.2 </w:t>
      </w:r>
      <w:r>
        <w:rPr>
          <w:rFonts w:hint="eastAsia" w:ascii="宋体" w:hAnsi="宋体" w:eastAsia="宋体" w:cs="宋体"/>
          <w:snapToGrid w:val="0"/>
          <w:color w:val="auto"/>
          <w:kern w:val="0"/>
          <w:sz w:val="24"/>
          <w:szCs w:val="24"/>
          <w:highlight w:val="none"/>
        </w:rPr>
        <w:t>拟派项目技术负责人须具备</w:t>
      </w:r>
      <w:r>
        <w:rPr>
          <w:rFonts w:hint="eastAsia" w:ascii="宋体" w:hAnsi="宋体" w:eastAsia="宋体" w:cs="宋体"/>
          <w:b/>
          <w:bCs/>
          <w:snapToGrid w:val="0"/>
          <w:color w:val="auto"/>
          <w:kern w:val="0"/>
          <w:sz w:val="24"/>
          <w:szCs w:val="24"/>
          <w:highlight w:val="none"/>
        </w:rPr>
        <w:t>市政公用工程相关</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snapToGrid w:val="0"/>
          <w:color w:val="auto"/>
          <w:kern w:val="0"/>
          <w:sz w:val="24"/>
          <w:szCs w:val="24"/>
          <w:highlight w:val="none"/>
          <w:u w:val="single"/>
        </w:rPr>
        <w:t xml:space="preserve"> 中 </w:t>
      </w:r>
      <w:r>
        <w:rPr>
          <w:rFonts w:hint="eastAsia" w:ascii="宋体" w:hAnsi="宋体" w:eastAsia="宋体" w:cs="宋体"/>
          <w:snapToGrid w:val="0"/>
          <w:color w:val="auto"/>
          <w:kern w:val="0"/>
          <w:sz w:val="24"/>
          <w:szCs w:val="24"/>
          <w:highlight w:val="none"/>
        </w:rPr>
        <w:t>级以上（含级）技术职称。（若为联合体，则由牵头单位提供）</w:t>
      </w:r>
    </w:p>
    <w:p w14:paraId="1787C1EE">
      <w:pPr>
        <w:pStyle w:val="29"/>
        <w:spacing w:beforeLines="0" w:afterLines="0" w:line="360" w:lineRule="auto"/>
        <w:ind w:firstLine="241" w:firstLineChars="100"/>
        <w:jc w:val="left"/>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2.3.3</w:t>
      </w:r>
      <w:r>
        <w:rPr>
          <w:rFonts w:hint="eastAsia" w:ascii="宋体" w:hAnsi="宋体" w:eastAsia="宋体" w:cs="宋体"/>
          <w:b w:val="0"/>
          <w:bCs w:val="0"/>
          <w:color w:val="auto"/>
          <w:sz w:val="24"/>
          <w:szCs w:val="24"/>
          <w:highlight w:val="none"/>
          <w:lang w:val="en-US" w:eastAsia="zh-CN"/>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lang w:val="en-US" w:eastAsia="zh-CN"/>
        </w:rPr>
        <w:t>人。（若为联合体，则由牵头单位提供）</w:t>
      </w:r>
    </w:p>
    <w:p w14:paraId="23D71160">
      <w:pPr>
        <w:wordWrap w:val="0"/>
        <w:adjustRightInd w:val="0"/>
        <w:snapToGrid w:val="0"/>
        <w:spacing w:line="360" w:lineRule="auto"/>
        <w:ind w:firstLine="241" w:firstLineChars="1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color w:val="auto"/>
          <w:kern w:val="2"/>
          <w:sz w:val="24"/>
          <w:szCs w:val="24"/>
          <w:highlight w:val="none"/>
          <w:lang w:val="en-US" w:eastAsia="zh-CN" w:bidi="ar-SA"/>
        </w:rPr>
        <w:t xml:space="preserve">2.3.4 </w:t>
      </w:r>
      <w:r>
        <w:rPr>
          <w:rFonts w:hint="eastAsia" w:ascii="宋体" w:hAnsi="宋体" w:eastAsia="宋体" w:cs="宋体"/>
          <w:color w:val="auto"/>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17129CA1">
      <w:pPr>
        <w:keepNext w:val="0"/>
        <w:keepLines w:val="0"/>
        <w:pageBreakBefore w:val="0"/>
        <w:wordWrap w:val="0"/>
        <w:overflowPunct/>
        <w:topLinePunct w:val="0"/>
        <w:bidi w:val="0"/>
        <w:spacing w:before="78"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64607661">
      <w:pPr>
        <w:keepNext w:val="0"/>
        <w:keepLines w:val="0"/>
        <w:pageBreakBefore w:val="0"/>
        <w:wordWrap w:val="0"/>
        <w:overflowPunct/>
        <w:topLinePunct w:val="0"/>
        <w:bidi w:val="0"/>
        <w:spacing w:before="153" w:line="22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263CCADA">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5D9390C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48166177">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35586C9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7E5AF13C">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117D77D5">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20C52C36">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4DE992A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 法定代表人；</w:t>
      </w:r>
    </w:p>
    <w:p w14:paraId="313B997D">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43FCEF1E">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2552B525">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7BABEF84">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45509842">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176407DF">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6ABB6A89">
      <w:pPr>
        <w:keepNext w:val="0"/>
        <w:keepLines w:val="0"/>
        <w:pageBreakBefore w:val="0"/>
        <w:wordWrap w:val="0"/>
        <w:overflowPunct/>
        <w:topLinePunct w:val="0"/>
        <w:bidi w:val="0"/>
        <w:spacing w:before="118" w:line="293"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0F0AF224">
      <w:pPr>
        <w:keepNext w:val="0"/>
        <w:keepLines w:val="0"/>
        <w:pageBreakBefore w:val="0"/>
        <w:wordWrap w:val="0"/>
        <w:overflowPunct/>
        <w:topLinePunct w:val="0"/>
        <w:bidi w:val="0"/>
        <w:spacing w:before="155" w:line="219"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5"/>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3541"/>
        <w:gridCol w:w="4690"/>
      </w:tblGrid>
      <w:tr w14:paraId="78B9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10" w:type="dxa"/>
            <w:vAlign w:val="center"/>
          </w:tcPr>
          <w:p w14:paraId="78A45F6A">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序号</w:t>
            </w:r>
          </w:p>
        </w:tc>
        <w:tc>
          <w:tcPr>
            <w:tcW w:w="3541" w:type="dxa"/>
            <w:vAlign w:val="center"/>
          </w:tcPr>
          <w:p w14:paraId="4344C6E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单位名称</w:t>
            </w:r>
          </w:p>
        </w:tc>
        <w:tc>
          <w:tcPr>
            <w:tcW w:w="4690" w:type="dxa"/>
            <w:vAlign w:val="center"/>
          </w:tcPr>
          <w:p w14:paraId="7DEC0E6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拒绝原因</w:t>
            </w:r>
          </w:p>
        </w:tc>
      </w:tr>
      <w:tr w14:paraId="7534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10" w:type="dxa"/>
            <w:vAlign w:val="center"/>
          </w:tcPr>
          <w:p w14:paraId="625F292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1</w:t>
            </w:r>
          </w:p>
        </w:tc>
        <w:tc>
          <w:tcPr>
            <w:tcW w:w="3541" w:type="dxa"/>
            <w:vAlign w:val="center"/>
          </w:tcPr>
          <w:p w14:paraId="2D4DA33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韶关市曲江区枫湾镇人民政府</w:t>
            </w:r>
          </w:p>
        </w:tc>
        <w:tc>
          <w:tcPr>
            <w:tcW w:w="4690" w:type="dxa"/>
            <w:vAlign w:val="center"/>
          </w:tcPr>
          <w:p w14:paraId="5CD434B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为本招标项目的招标人</w:t>
            </w:r>
          </w:p>
        </w:tc>
      </w:tr>
      <w:tr w14:paraId="7E7C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10" w:type="dxa"/>
            <w:vAlign w:val="center"/>
          </w:tcPr>
          <w:p w14:paraId="2AB549B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2</w:t>
            </w:r>
          </w:p>
        </w:tc>
        <w:tc>
          <w:tcPr>
            <w:tcW w:w="3541" w:type="dxa"/>
            <w:vAlign w:val="center"/>
          </w:tcPr>
          <w:p w14:paraId="27A10AE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公诚管理咨询有限公司</w:t>
            </w:r>
          </w:p>
        </w:tc>
        <w:tc>
          <w:tcPr>
            <w:tcW w:w="4690" w:type="dxa"/>
            <w:vAlign w:val="center"/>
          </w:tcPr>
          <w:p w14:paraId="3DB084C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为本招标项目的招标代理机构</w:t>
            </w:r>
          </w:p>
        </w:tc>
      </w:tr>
      <w:tr w14:paraId="4076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10" w:type="dxa"/>
            <w:vAlign w:val="center"/>
          </w:tcPr>
          <w:p w14:paraId="6ADE8EC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3541" w:type="dxa"/>
            <w:vAlign w:val="center"/>
          </w:tcPr>
          <w:p w14:paraId="64BC713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顺风建筑规划设计有限公司</w:t>
            </w:r>
          </w:p>
        </w:tc>
        <w:tc>
          <w:tcPr>
            <w:tcW w:w="4690" w:type="dxa"/>
            <w:vAlign w:val="center"/>
          </w:tcPr>
          <w:p w14:paraId="17BDC12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为本招标项目的设计单位</w:t>
            </w:r>
          </w:p>
        </w:tc>
      </w:tr>
      <w:tr w14:paraId="2531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10" w:type="dxa"/>
            <w:vAlign w:val="center"/>
          </w:tcPr>
          <w:p w14:paraId="6604503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3541" w:type="dxa"/>
            <w:vAlign w:val="center"/>
          </w:tcPr>
          <w:p w14:paraId="1149027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中大设计集团有限公司</w:t>
            </w:r>
          </w:p>
        </w:tc>
        <w:tc>
          <w:tcPr>
            <w:tcW w:w="4690" w:type="dxa"/>
            <w:vAlign w:val="center"/>
          </w:tcPr>
          <w:p w14:paraId="4844754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为本招标项目的可研编制单位</w:t>
            </w:r>
          </w:p>
        </w:tc>
      </w:tr>
      <w:tr w14:paraId="7CB5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10" w:type="dxa"/>
            <w:vAlign w:val="center"/>
          </w:tcPr>
          <w:p w14:paraId="3A0A0F2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5</w:t>
            </w:r>
          </w:p>
        </w:tc>
        <w:tc>
          <w:tcPr>
            <w:tcW w:w="3541" w:type="dxa"/>
            <w:vAlign w:val="center"/>
          </w:tcPr>
          <w:p w14:paraId="6881868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金叶工程项目管理有限公司</w:t>
            </w:r>
          </w:p>
        </w:tc>
        <w:tc>
          <w:tcPr>
            <w:tcW w:w="4690" w:type="dxa"/>
            <w:vAlign w:val="center"/>
          </w:tcPr>
          <w:p w14:paraId="45BBE3B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为本招标项目造价咨询单位</w:t>
            </w:r>
          </w:p>
        </w:tc>
      </w:tr>
      <w:tr w14:paraId="2B58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10" w:type="dxa"/>
            <w:vAlign w:val="center"/>
          </w:tcPr>
          <w:p w14:paraId="1ECD9E5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6</w:t>
            </w:r>
          </w:p>
        </w:tc>
        <w:tc>
          <w:tcPr>
            <w:tcW w:w="3541" w:type="dxa"/>
            <w:vAlign w:val="center"/>
          </w:tcPr>
          <w:p w14:paraId="66FE1B8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待定</w:t>
            </w:r>
          </w:p>
        </w:tc>
        <w:tc>
          <w:tcPr>
            <w:tcW w:w="4690" w:type="dxa"/>
            <w:vAlign w:val="center"/>
          </w:tcPr>
          <w:p w14:paraId="4F5EC37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为本招标项目的监理单位</w:t>
            </w:r>
          </w:p>
        </w:tc>
      </w:tr>
    </w:tbl>
    <w:p w14:paraId="6EA53310">
      <w:pPr>
        <w:keepNext w:val="0"/>
        <w:keepLines w:val="0"/>
        <w:pageBreakBefore w:val="0"/>
        <w:wordWrap w:val="0"/>
        <w:overflowPunct/>
        <w:topLinePunct w:val="0"/>
        <w:bidi w:val="0"/>
        <w:spacing w:line="93" w:lineRule="auto"/>
        <w:rPr>
          <w:rFonts w:hint="eastAsia" w:ascii="宋体" w:hAnsi="宋体" w:eastAsia="宋体" w:cs="宋体"/>
          <w:color w:val="auto"/>
          <w:spacing w:val="0"/>
          <w:sz w:val="2"/>
          <w:highlight w:val="none"/>
        </w:rPr>
      </w:pPr>
    </w:p>
    <w:p w14:paraId="1EA4BCE9">
      <w:pPr>
        <w:keepNext w:val="0"/>
        <w:keepLines w:val="0"/>
        <w:pageBreakBefore w:val="0"/>
        <w:wordWrap w:val="0"/>
        <w:overflowPunct/>
        <w:topLinePunct w:val="0"/>
        <w:bidi w:val="0"/>
        <w:spacing w:before="153" w:line="221"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72D37B8E">
      <w:pPr>
        <w:keepNext w:val="0"/>
        <w:keepLines w:val="0"/>
        <w:pageBreakBefore w:val="0"/>
        <w:wordWrap w:val="0"/>
        <w:overflowPunct/>
        <w:topLinePunct w:val="0"/>
        <w:bidi w:val="0"/>
        <w:spacing w:before="150" w:line="334"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省外企业（包括组成联合体的所有成员单位）及其拟派往本项目管理机构的所有人员均须按照《广东省住房和城乡建设厅关于取消省外建筑企业和人员进粤信息备案有关工作的通知》（粤建市﹝2015﹞52 号）规定在“进粤企业和人员诚信信息登记平台”录入相关信息并通过数据规范检查。（若为联合体则联合体双方均需提供）</w:t>
      </w:r>
    </w:p>
    <w:p w14:paraId="2E1B71AB">
      <w:pPr>
        <w:keepNext w:val="0"/>
        <w:keepLines w:val="0"/>
        <w:pageBreakBefore w:val="0"/>
        <w:wordWrap w:val="0"/>
        <w:overflowPunct/>
        <w:topLinePunct w:val="0"/>
        <w:bidi w:val="0"/>
        <w:spacing w:before="79" w:line="220" w:lineRule="auto"/>
        <w:ind w:left="715"/>
        <w:outlineLvl w:val="4"/>
        <w:rPr>
          <w:rFonts w:hint="eastAsia" w:ascii="宋体" w:hAnsi="宋体" w:eastAsia="宋体" w:cs="宋体"/>
          <w:color w:val="auto"/>
          <w:spacing w:val="0"/>
          <w:sz w:val="24"/>
          <w:szCs w:val="24"/>
          <w:highlight w:val="none"/>
        </w:rPr>
      </w:pPr>
      <w:bookmarkStart w:id="17" w:name="_Toc23243"/>
      <w:r>
        <w:rPr>
          <w:rFonts w:hint="eastAsia" w:ascii="宋体" w:hAnsi="宋体" w:eastAsia="宋体" w:cs="宋体"/>
          <w:b/>
          <w:bCs/>
          <w:color w:val="auto"/>
          <w:spacing w:val="0"/>
          <w:sz w:val="24"/>
          <w:szCs w:val="24"/>
          <w:highlight w:val="none"/>
        </w:rPr>
        <w:t>3．招标文件的获取</w:t>
      </w:r>
      <w:bookmarkEnd w:id="17"/>
    </w:p>
    <w:p w14:paraId="159E737D">
      <w:pPr>
        <w:keepNext w:val="0"/>
        <w:keepLines w:val="0"/>
        <w:pageBreakBefore w:val="0"/>
        <w:wordWrap w:val="0"/>
        <w:overflowPunct/>
        <w:topLinePunct w:val="0"/>
        <w:bidi w:val="0"/>
        <w:spacing w:before="182" w:line="219"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48B12827">
      <w:pPr>
        <w:keepNext w:val="0"/>
        <w:keepLines w:val="0"/>
        <w:pageBreakBefore w:val="0"/>
        <w:wordWrap w:val="0"/>
        <w:overflowPunct/>
        <w:topLinePunct w:val="0"/>
        <w:bidi w:val="0"/>
        <w:spacing w:before="178" w:line="355"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495B1565">
      <w:pPr>
        <w:keepNext w:val="0"/>
        <w:keepLines w:val="0"/>
        <w:pageBreakBefore w:val="0"/>
        <w:wordWrap w:val="0"/>
        <w:overflowPunct/>
        <w:topLinePunct w:val="0"/>
        <w:bidi w:val="0"/>
        <w:spacing w:before="142" w:line="33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3EE051CA">
      <w:pPr>
        <w:keepNext w:val="0"/>
        <w:keepLines w:val="0"/>
        <w:pageBreakBefore w:val="0"/>
        <w:wordWrap w:val="0"/>
        <w:overflowPunct/>
        <w:topLinePunct w:val="0"/>
        <w:bidi w:val="0"/>
        <w:spacing w:before="32" w:line="332"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74DA4797">
      <w:pPr>
        <w:keepNext w:val="0"/>
        <w:keepLines w:val="0"/>
        <w:pageBreakBefore w:val="0"/>
        <w:wordWrap w:val="0"/>
        <w:overflowPunct/>
        <w:topLinePunct w:val="0"/>
        <w:bidi w:val="0"/>
        <w:spacing w:before="37" w:line="329"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03F491AC">
      <w:pPr>
        <w:keepNext w:val="0"/>
        <w:keepLines w:val="0"/>
        <w:pageBreakBefore w:val="0"/>
        <w:wordWrap w:val="0"/>
        <w:overflowPunct/>
        <w:topLinePunct w:val="0"/>
        <w:bidi w:val="0"/>
        <w:spacing w:before="33" w:line="335"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58FC7F1">
      <w:pPr>
        <w:keepNext w:val="0"/>
        <w:keepLines w:val="0"/>
        <w:pageBreakBefore w:val="0"/>
        <w:wordWrap w:val="0"/>
        <w:overflowPunct/>
        <w:topLinePunct w:val="0"/>
        <w:bidi w:val="0"/>
        <w:spacing w:before="33" w:line="221"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186D05BE">
      <w:pPr>
        <w:keepNext w:val="0"/>
        <w:keepLines w:val="0"/>
        <w:pageBreakBefore w:val="0"/>
        <w:wordWrap w:val="0"/>
        <w:overflowPunct/>
        <w:topLinePunct w:val="0"/>
        <w:bidi w:val="0"/>
        <w:spacing w:before="152" w:line="28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color w:val="auto"/>
          <w:spacing w:val="0"/>
          <w:sz w:val="24"/>
          <w:szCs w:val="24"/>
          <w:highlight w:val="none"/>
          <w:u w:val="single"/>
          <w:lang w:val="en-US" w:eastAsia="zh-CN"/>
        </w:rPr>
        <w:t>100,000.00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人民币的投标保证。联合体投标的，由联合体牵头人缴纳。</w:t>
      </w:r>
    </w:p>
    <w:p w14:paraId="65DF8504">
      <w:pPr>
        <w:keepNext w:val="0"/>
        <w:keepLines w:val="0"/>
        <w:pageBreakBefore w:val="0"/>
        <w:wordWrap w:val="0"/>
        <w:overflowPunct/>
        <w:topLinePunct w:val="0"/>
        <w:bidi w:val="0"/>
        <w:spacing w:before="35" w:line="325"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226E5DF9">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bookmarkStart w:id="18" w:name="bookmark117"/>
      <w:bookmarkEnd w:id="18"/>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039D1B13">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5CB10CE9">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403DF4CC">
      <w:pPr>
        <w:keepNext w:val="0"/>
        <w:keepLines w:val="0"/>
        <w:pageBreakBefore w:val="0"/>
        <w:wordWrap w:val="0"/>
        <w:overflowPunct/>
        <w:topLinePunct w:val="0"/>
        <w:bidi w:val="0"/>
        <w:spacing w:before="78" w:line="334" w:lineRule="auto"/>
        <w:ind w:left="12" w:right="2" w:firstLine="490"/>
        <w:jc w:val="both"/>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w:t>
      </w:r>
      <w:r>
        <w:rPr>
          <w:rFonts w:hint="eastAsia" w:ascii="宋体" w:hAnsi="宋体" w:eastAsia="宋体" w:cs="宋体"/>
          <w:color w:val="auto"/>
          <w:spacing w:val="0"/>
          <w:sz w:val="24"/>
          <w:szCs w:val="24"/>
          <w:highlight w:val="none"/>
          <w:u w:val="single"/>
        </w:rPr>
        <w:t xml:space="preserve"> 20 </w:t>
      </w:r>
      <w:r>
        <w:rPr>
          <w:rFonts w:hint="eastAsia" w:ascii="宋体" w:hAnsi="宋体" w:eastAsia="宋体" w:cs="宋体"/>
          <w:color w:val="auto"/>
          <w:spacing w:val="0"/>
          <w:sz w:val="24"/>
          <w:szCs w:val="24"/>
          <w:highlight w:val="none"/>
        </w:rPr>
        <w:t>个日历天。</w:t>
      </w:r>
      <w:r>
        <w:rPr>
          <w:rFonts w:hint="eastAsia" w:ascii="宋体" w:hAnsi="宋体" w:eastAsia="宋体" w:cs="宋体"/>
          <w:color w:val="auto"/>
          <w:spacing w:val="0"/>
          <w:sz w:val="24"/>
          <w:szCs w:val="24"/>
          <w:highlight w:val="none"/>
          <w:lang w:val="en-US" w:eastAsia="zh-CN"/>
        </w:rPr>
        <w:t xml:space="preserve">     </w:t>
      </w:r>
    </w:p>
    <w:p w14:paraId="7E310C98">
      <w:pPr>
        <w:keepNext w:val="0"/>
        <w:keepLines w:val="0"/>
        <w:pageBreakBefore w:val="0"/>
        <w:wordWrap w:val="0"/>
        <w:overflowPunct/>
        <w:topLinePunct w:val="0"/>
        <w:bidi w:val="0"/>
        <w:spacing w:before="78" w:line="334"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3EB496E5">
      <w:pPr>
        <w:keepNext w:val="0"/>
        <w:keepLines w:val="0"/>
        <w:pageBreakBefore w:val="0"/>
        <w:wordWrap w:val="0"/>
        <w:overflowPunct/>
        <w:topLinePunct w:val="0"/>
        <w:bidi w:val="0"/>
        <w:spacing w:before="79" w:line="221" w:lineRule="auto"/>
        <w:ind w:left="487"/>
        <w:outlineLvl w:val="4"/>
        <w:rPr>
          <w:rFonts w:hint="eastAsia" w:ascii="宋体" w:hAnsi="宋体" w:eastAsia="宋体" w:cs="宋体"/>
          <w:color w:val="auto"/>
          <w:spacing w:val="0"/>
          <w:sz w:val="24"/>
          <w:szCs w:val="24"/>
          <w:highlight w:val="none"/>
        </w:rPr>
      </w:pPr>
      <w:bookmarkStart w:id="19" w:name="bookmark78"/>
      <w:bookmarkEnd w:id="19"/>
      <w:bookmarkStart w:id="20" w:name="bookmark64"/>
      <w:bookmarkEnd w:id="20"/>
      <w:bookmarkStart w:id="21" w:name="_Toc15498"/>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1"/>
    </w:p>
    <w:p w14:paraId="38A1E2CD">
      <w:pPr>
        <w:keepNext w:val="0"/>
        <w:keepLines w:val="0"/>
        <w:pageBreakBefore w:val="0"/>
        <w:wordWrap w:val="0"/>
        <w:overflowPunct/>
        <w:topLinePunct w:val="0"/>
        <w:bidi w:val="0"/>
        <w:spacing w:before="153" w:line="324"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Theme="minorEastAsia" w:hAnsiTheme="minorEastAsia" w:eastAsiaTheme="minorEastAsia" w:cstheme="minorEastAsia"/>
          <w:snapToGrid w:val="0"/>
          <w:color w:val="auto"/>
          <w:spacing w:val="0"/>
          <w:kern w:val="0"/>
          <w:sz w:val="21"/>
          <w:szCs w:val="21"/>
          <w:highlight w:val="none"/>
          <w:u w:val="single"/>
          <w:lang w:val="en-US" w:eastAsia="zh-CN"/>
        </w:rPr>
        <w:t>120</w:t>
      </w:r>
      <w:r>
        <w:rPr>
          <w:rFonts w:hint="eastAsia" w:ascii="宋体" w:hAnsi="宋体" w:eastAsia="宋体" w:cs="宋体"/>
          <w:color w:val="auto"/>
          <w:spacing w:val="0"/>
          <w:sz w:val="24"/>
          <w:szCs w:val="24"/>
          <w:highlight w:val="none"/>
          <w:u w:val="single"/>
          <w:lang w:val="en-US" w:eastAsia="zh-CN"/>
        </w:rPr>
        <w:t>个日历天</w:t>
      </w:r>
      <w:r>
        <w:rPr>
          <w:rFonts w:hint="eastAsia" w:ascii="宋体" w:hAnsi="宋体" w:eastAsia="宋体" w:cs="宋体"/>
          <w:color w:val="auto"/>
          <w:spacing w:val="0"/>
          <w:sz w:val="24"/>
          <w:szCs w:val="24"/>
          <w:highlight w:val="none"/>
        </w:rPr>
        <w:t>，中标人必须在招标工期内完成招标范围内的全部内容。</w:t>
      </w:r>
    </w:p>
    <w:p w14:paraId="7B4F6AB2">
      <w:pPr>
        <w:keepNext w:val="0"/>
        <w:keepLines w:val="0"/>
        <w:pageBreakBefore w:val="0"/>
        <w:wordWrap w:val="0"/>
        <w:overflowPunct/>
        <w:topLinePunct w:val="0"/>
        <w:bidi w:val="0"/>
        <w:spacing w:before="78" w:line="219" w:lineRule="auto"/>
        <w:ind w:left="488"/>
        <w:outlineLvl w:val="4"/>
        <w:rPr>
          <w:rFonts w:hint="eastAsia" w:ascii="宋体" w:hAnsi="宋体" w:eastAsia="宋体" w:cs="宋体"/>
          <w:color w:val="auto"/>
          <w:spacing w:val="0"/>
          <w:sz w:val="24"/>
          <w:szCs w:val="24"/>
          <w:highlight w:val="none"/>
        </w:rPr>
      </w:pPr>
      <w:bookmarkStart w:id="22"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2"/>
    </w:p>
    <w:p w14:paraId="363B8671">
      <w:pPr>
        <w:keepNext w:val="0"/>
        <w:keepLines w:val="0"/>
        <w:pageBreakBefore w:val="0"/>
        <w:wordWrap w:val="0"/>
        <w:overflowPunct/>
        <w:topLinePunct w:val="0"/>
        <w:bidi w:val="0"/>
        <w:spacing w:before="154" w:line="360"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施工工艺严格按照国家和广东省的有关现行施工技术规范及标准执行，工程质量标准须达到</w:t>
      </w:r>
      <w:r>
        <w:rPr>
          <w:rFonts w:hint="eastAsia" w:ascii="宋体" w:hAnsi="宋体" w:eastAsia="宋体" w:cs="宋体"/>
          <w:color w:val="auto"/>
          <w:spacing w:val="0"/>
          <w:sz w:val="24"/>
          <w:szCs w:val="24"/>
          <w:highlight w:val="none"/>
          <w:u w:val="single"/>
        </w:rPr>
        <w:t>☑质量目标：合格 ☑质量标准：符合现行国家有关工程施工质量验收规范和标准的要求</w:t>
      </w:r>
      <w:r>
        <w:rPr>
          <w:rFonts w:hint="eastAsia" w:ascii="宋体" w:hAnsi="宋体" w:eastAsia="宋体" w:cs="宋体"/>
          <w:color w:val="auto"/>
          <w:spacing w:val="0"/>
          <w:sz w:val="24"/>
          <w:szCs w:val="24"/>
          <w:highlight w:val="none"/>
        </w:rPr>
        <w:t>。</w:t>
      </w:r>
    </w:p>
    <w:p w14:paraId="761F2281">
      <w:pPr>
        <w:keepNext w:val="0"/>
        <w:keepLines w:val="0"/>
        <w:pageBreakBefore w:val="0"/>
        <w:wordWrap w:val="0"/>
        <w:overflowPunct/>
        <w:topLinePunct w:val="0"/>
        <w:bidi w:val="0"/>
        <w:spacing w:before="154" w:line="279"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29849B8F">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AF136EC">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37BCF229">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147EC943">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058E38C3">
      <w:pPr>
        <w:keepNext w:val="0"/>
        <w:keepLines w:val="0"/>
        <w:pageBreakBefore w:val="0"/>
        <w:wordWrap w:val="0"/>
        <w:overflowPunct/>
        <w:topLinePunct w:val="0"/>
        <w:bidi w:val="0"/>
        <w:spacing w:before="152" w:line="309"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2CA046C">
      <w:pPr>
        <w:keepNext w:val="0"/>
        <w:keepLines w:val="0"/>
        <w:pageBreakBefore w:val="0"/>
        <w:wordWrap w:val="0"/>
        <w:overflowPunct/>
        <w:topLinePunct w:val="0"/>
        <w:bidi w:val="0"/>
        <w:spacing w:before="78" w:line="360" w:lineRule="auto"/>
        <w:ind w:left="489"/>
        <w:outlineLvl w:val="4"/>
        <w:rPr>
          <w:rFonts w:hint="eastAsia" w:ascii="宋体" w:hAnsi="宋体" w:eastAsia="宋体" w:cs="宋体"/>
          <w:color w:val="auto"/>
          <w:spacing w:val="0"/>
          <w:sz w:val="24"/>
          <w:szCs w:val="24"/>
          <w:highlight w:val="none"/>
        </w:rPr>
      </w:pPr>
      <w:bookmarkStart w:id="23" w:name="_Toc7763"/>
      <w:r>
        <w:rPr>
          <w:rFonts w:hint="eastAsia" w:ascii="宋体" w:hAnsi="宋体" w:eastAsia="宋体" w:cs="宋体"/>
          <w:b/>
          <w:bCs/>
          <w:color w:val="auto"/>
          <w:spacing w:val="0"/>
          <w:sz w:val="24"/>
          <w:szCs w:val="24"/>
          <w:highlight w:val="none"/>
        </w:rPr>
        <w:t>6 ．施工条件及现场踏勘</w:t>
      </w:r>
      <w:bookmarkEnd w:id="23"/>
    </w:p>
    <w:p w14:paraId="496F77DD">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59FC4BE5">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bookmarkStart w:id="24" w:name="bookmark118"/>
      <w:bookmarkEnd w:id="24"/>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19AC2B0E">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27823A9A">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34E8ECC2">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7C572FBC">
      <w:pPr>
        <w:keepNext w:val="0"/>
        <w:keepLines w:val="0"/>
        <w:pageBreakBefore w:val="0"/>
        <w:wordWrap w:val="0"/>
        <w:overflowPunct/>
        <w:topLinePunct w:val="0"/>
        <w:bidi w:val="0"/>
        <w:spacing w:before="153"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2B44E5A1">
      <w:pPr>
        <w:keepNext w:val="0"/>
        <w:keepLines w:val="0"/>
        <w:pageBreakBefore w:val="0"/>
        <w:wordWrap w:val="0"/>
        <w:overflowPunct/>
        <w:topLinePunct w:val="0"/>
        <w:bidi w:val="0"/>
        <w:spacing w:before="153" w:line="36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531E3170">
      <w:pPr>
        <w:keepNext w:val="0"/>
        <w:keepLines w:val="0"/>
        <w:pageBreakBefore w:val="0"/>
        <w:wordWrap w:val="0"/>
        <w:overflowPunct/>
        <w:topLinePunct w:val="0"/>
        <w:bidi w:val="0"/>
        <w:spacing w:before="78" w:line="360" w:lineRule="auto"/>
        <w:ind w:left="488"/>
        <w:outlineLvl w:val="4"/>
        <w:rPr>
          <w:rFonts w:hint="eastAsia" w:ascii="宋体" w:hAnsi="宋体" w:eastAsia="宋体" w:cs="宋体"/>
          <w:color w:val="auto"/>
          <w:spacing w:val="0"/>
          <w:sz w:val="24"/>
          <w:szCs w:val="24"/>
          <w:highlight w:val="none"/>
        </w:rPr>
      </w:pPr>
      <w:bookmarkStart w:id="25" w:name="bookmark67"/>
      <w:bookmarkEnd w:id="25"/>
      <w:bookmarkStart w:id="26" w:name="bookmark81"/>
      <w:bookmarkEnd w:id="26"/>
      <w:bookmarkStart w:id="27" w:name="bookmark69"/>
      <w:bookmarkEnd w:id="27"/>
      <w:bookmarkStart w:id="28" w:name="_Toc15543"/>
      <w:r>
        <w:rPr>
          <w:rFonts w:hint="eastAsia" w:ascii="宋体" w:hAnsi="宋体" w:eastAsia="宋体" w:cs="宋体"/>
          <w:b/>
          <w:bCs/>
          <w:color w:val="auto"/>
          <w:spacing w:val="0"/>
          <w:sz w:val="24"/>
          <w:szCs w:val="24"/>
          <w:highlight w:val="none"/>
        </w:rPr>
        <w:t>7 ．招标文件的提问和答疑</w:t>
      </w:r>
      <w:bookmarkEnd w:id="28"/>
    </w:p>
    <w:p w14:paraId="72F22DA5">
      <w:pPr>
        <w:keepNext w:val="0"/>
        <w:keepLines w:val="0"/>
        <w:pageBreakBefore w:val="0"/>
        <w:wordWrap w:val="0"/>
        <w:overflowPunct/>
        <w:topLinePunct w:val="0"/>
        <w:bidi w:val="0"/>
        <w:spacing w:before="153" w:line="360"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33392B2B">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922DD99">
      <w:pPr>
        <w:keepNext w:val="0"/>
        <w:keepLines w:val="0"/>
        <w:pageBreakBefore w:val="0"/>
        <w:wordWrap w:val="0"/>
        <w:overflowPunct/>
        <w:topLinePunct w:val="0"/>
        <w:bidi w:val="0"/>
        <w:spacing w:before="152" w:line="360"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179CF1CB">
      <w:pPr>
        <w:keepNext w:val="0"/>
        <w:keepLines w:val="0"/>
        <w:pageBreakBefore w:val="0"/>
        <w:wordWrap w:val="0"/>
        <w:overflowPunct/>
        <w:topLinePunct w:val="0"/>
        <w:bidi w:val="0"/>
        <w:spacing w:before="79" w:line="360" w:lineRule="auto"/>
        <w:ind w:left="488"/>
        <w:outlineLvl w:val="4"/>
        <w:rPr>
          <w:rFonts w:hint="eastAsia" w:ascii="宋体" w:hAnsi="宋体" w:eastAsia="宋体" w:cs="宋体"/>
          <w:color w:val="auto"/>
          <w:spacing w:val="0"/>
          <w:sz w:val="24"/>
          <w:szCs w:val="24"/>
          <w:highlight w:val="none"/>
        </w:rPr>
      </w:pPr>
      <w:bookmarkStart w:id="29" w:name="_Toc6897"/>
      <w:r>
        <w:rPr>
          <w:rFonts w:hint="eastAsia" w:ascii="宋体" w:hAnsi="宋体" w:eastAsia="宋体" w:cs="宋体"/>
          <w:b/>
          <w:bCs/>
          <w:color w:val="auto"/>
          <w:spacing w:val="0"/>
          <w:sz w:val="24"/>
          <w:szCs w:val="24"/>
          <w:highlight w:val="none"/>
        </w:rPr>
        <w:t>8 ．</w:t>
      </w:r>
      <w:bookmarkEnd w:id="29"/>
      <w:r>
        <w:rPr>
          <w:rFonts w:hint="eastAsia" w:ascii="宋体" w:hAnsi="宋体" w:eastAsia="宋体" w:cs="宋体"/>
          <w:b/>
          <w:bCs/>
          <w:color w:val="auto"/>
          <w:spacing w:val="0"/>
          <w:sz w:val="24"/>
          <w:szCs w:val="24"/>
          <w:highlight w:val="none"/>
          <w:lang w:val="en-US" w:eastAsia="zh-CN"/>
        </w:rPr>
        <w:t>最高投标限价</w:t>
      </w:r>
    </w:p>
    <w:p w14:paraId="103F02A4">
      <w:pPr>
        <w:keepNext w:val="0"/>
        <w:keepLines w:val="0"/>
        <w:pageBreakBefore w:val="0"/>
        <w:wordWrap w:val="0"/>
        <w:overflowPunct/>
        <w:topLinePunct w:val="0"/>
        <w:bidi w:val="0"/>
        <w:spacing w:before="155"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p>
    <w:p w14:paraId="504B0CD7">
      <w:pPr>
        <w:keepNext w:val="0"/>
        <w:keepLines w:val="0"/>
        <w:pageBreakBefore w:val="0"/>
        <w:wordWrap w:val="0"/>
        <w:overflowPunct/>
        <w:topLinePunct w:val="0"/>
        <w:bidi w:val="0"/>
        <w:spacing w:before="157"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09A90D04">
      <w:pPr>
        <w:keepNext w:val="0"/>
        <w:keepLines w:val="0"/>
        <w:pageBreakBefore w:val="0"/>
        <w:wordWrap w:val="0"/>
        <w:overflowPunct/>
        <w:topLinePunct w:val="0"/>
        <w:bidi w:val="0"/>
        <w:spacing w:before="153" w:line="309"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06B2B835">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571FE7BB">
      <w:pPr>
        <w:keepNext w:val="0"/>
        <w:keepLines w:val="0"/>
        <w:pageBreakBefore w:val="0"/>
        <w:wordWrap w:val="0"/>
        <w:overflowPunct/>
        <w:topLinePunct w:val="0"/>
        <w:bidi w:val="0"/>
        <w:spacing w:before="78" w:line="220" w:lineRule="auto"/>
        <w:ind w:left="502"/>
        <w:rPr>
          <w:rFonts w:hint="eastAsia" w:ascii="宋体" w:hAnsi="宋体" w:eastAsia="宋体" w:cs="宋体"/>
          <w:color w:val="auto"/>
          <w:spacing w:val="0"/>
          <w:sz w:val="24"/>
          <w:szCs w:val="24"/>
          <w:highlight w:val="none"/>
        </w:rPr>
      </w:pPr>
      <w:bookmarkStart w:id="30" w:name="bookmark119"/>
      <w:bookmarkEnd w:id="30"/>
      <w:r>
        <w:rPr>
          <w:rFonts w:hint="eastAsia" w:ascii="宋体" w:hAnsi="宋体" w:eastAsia="宋体" w:cs="宋体"/>
          <w:color w:val="auto"/>
          <w:spacing w:val="0"/>
          <w:sz w:val="24"/>
          <w:szCs w:val="24"/>
          <w:highlight w:val="none"/>
        </w:rPr>
        <w:t>（4）招标文件及招标工程量清单；</w:t>
      </w:r>
    </w:p>
    <w:p w14:paraId="11DDBDB2">
      <w:pPr>
        <w:keepNext w:val="0"/>
        <w:keepLines w:val="0"/>
        <w:pageBreakBefore w:val="0"/>
        <w:wordWrap w:val="0"/>
        <w:overflowPunct/>
        <w:topLinePunct w:val="0"/>
        <w:bidi w:val="0"/>
        <w:spacing w:before="155" w:line="22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30FE205A">
      <w:pPr>
        <w:keepNext w:val="0"/>
        <w:keepLines w:val="0"/>
        <w:pageBreakBefore w:val="0"/>
        <w:wordWrap w:val="0"/>
        <w:overflowPunct/>
        <w:topLinePunct w:val="0"/>
        <w:bidi w:val="0"/>
        <w:spacing w:before="153" w:line="278"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309BE4CD">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21D7204C">
      <w:pPr>
        <w:wordWrap w:val="0"/>
        <w:spacing w:line="440" w:lineRule="exact"/>
        <w:ind w:firstLine="482" w:firstLineChars="200"/>
        <w:rPr>
          <w:rFonts w:ascii="Times New Roman"/>
          <w:snapToGrid w:val="0"/>
          <w:color w:val="auto"/>
          <w:kern w:val="0"/>
          <w:szCs w:val="22"/>
          <w:highlight w:val="none"/>
        </w:rPr>
      </w:pPr>
      <w:r>
        <w:rPr>
          <w:rFonts w:hint="eastAsia" w:ascii="宋体" w:hAnsi="宋体" w:eastAsia="宋体" w:cs="宋体"/>
          <w:b/>
          <w:bCs/>
          <w:color w:val="auto"/>
          <w:spacing w:val="0"/>
          <w:sz w:val="24"/>
          <w:szCs w:val="24"/>
          <w:highlight w:val="none"/>
        </w:rPr>
        <w:t>8.2</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val="0"/>
          <w:color w:val="auto"/>
          <w:sz w:val="24"/>
          <w:szCs w:val="24"/>
          <w:highlight w:val="none"/>
        </w:rPr>
        <w:t>本次招标项目招标控制价为人民币(大写)：</w:t>
      </w:r>
      <w:r>
        <w:rPr>
          <w:rFonts w:hint="eastAsia" w:hAnsi="宋体" w:cs="宋体"/>
          <w:color w:val="auto"/>
          <w:sz w:val="24"/>
          <w:szCs w:val="24"/>
          <w:highlight w:val="none"/>
          <w:shd w:val="clear" w:color="auto" w:fill="FFFFFF"/>
          <w:lang w:val="en-US" w:eastAsia="zh-CN"/>
        </w:rPr>
        <w:t>本项目招标控制价、</w:t>
      </w:r>
      <w:r>
        <w:rPr>
          <w:rFonts w:ascii="Times New Roman"/>
          <w:b/>
          <w:snapToGrid w:val="0"/>
          <w:color w:val="auto"/>
          <w:sz w:val="24"/>
          <w:szCs w:val="24"/>
          <w:highlight w:val="none"/>
        </w:rPr>
        <w:t>最高投标限价</w:t>
      </w:r>
      <w:r>
        <w:rPr>
          <w:rFonts w:ascii="Times New Roman"/>
          <w:snapToGrid w:val="0"/>
          <w:color w:val="auto"/>
          <w:kern w:val="0"/>
          <w:sz w:val="24"/>
          <w:szCs w:val="24"/>
          <w:highlight w:val="none"/>
        </w:rPr>
        <w:t>、</w:t>
      </w:r>
      <w:r>
        <w:rPr>
          <w:rFonts w:hint="eastAsia" w:hAnsi="宋体" w:cs="宋体"/>
          <w:color w:val="auto"/>
          <w:sz w:val="24"/>
          <w:szCs w:val="24"/>
          <w:highlight w:val="none"/>
          <w:shd w:val="clear" w:color="auto" w:fill="FFFFFF"/>
          <w:lang w:val="en-US" w:eastAsia="zh-CN"/>
        </w:rPr>
        <w:t>工程量清单及施工图纸将在投标截止时间15天前以补充公告的形式另行发布，投标人可在全国公共资源交易平台（广东省·韶关市）（https://ygp.gdzwfw.gov.cn/ggzy-portal/#/440200/inde）自行下载。</w:t>
      </w:r>
    </w:p>
    <w:p w14:paraId="4C238946">
      <w:pPr>
        <w:keepNext w:val="0"/>
        <w:keepLines w:val="0"/>
        <w:pageBreakBefore w:val="0"/>
        <w:wordWrap w:val="0"/>
        <w:overflowPunct/>
        <w:topLinePunct w:val="0"/>
        <w:bidi w:val="0"/>
        <w:spacing w:before="79" w:line="333"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00DFDDF">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本招标项目以暂估价形式列入招标工程量清单中的材料、工程设备、专业工程（以下统称“暂估价项目”）包括：</w:t>
      </w:r>
      <w:r>
        <w:rPr>
          <w:rFonts w:hint="eastAsia" w:ascii="宋体" w:hAnsi="宋体" w:eastAsia="宋体" w:cs="宋体"/>
          <w:color w:val="auto"/>
          <w:spacing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378EAECC">
      <w:pPr>
        <w:keepNext w:val="0"/>
        <w:keepLines w:val="0"/>
        <w:pageBreakBefore w:val="0"/>
        <w:wordWrap w:val="0"/>
        <w:overflowPunct/>
        <w:topLinePunct w:val="0"/>
        <w:bidi w:val="0"/>
        <w:spacing w:before="154" w:line="28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6C4F22B5">
      <w:pPr>
        <w:keepNext w:val="0"/>
        <w:keepLines w:val="0"/>
        <w:pageBreakBefore w:val="0"/>
        <w:wordWrap w:val="0"/>
        <w:overflowPunct/>
        <w:topLinePunct w:val="0"/>
        <w:bidi w:val="0"/>
        <w:spacing w:before="153" w:line="360" w:lineRule="auto"/>
        <w:ind w:left="-3" w:leftChars="0"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7818BD42">
      <w:pPr>
        <w:keepNext w:val="0"/>
        <w:keepLines w:val="0"/>
        <w:pageBreakBefore w:val="0"/>
        <w:wordWrap w:val="0"/>
        <w:overflowPunct/>
        <w:topLinePunct w:val="0"/>
        <w:bidi w:val="0"/>
        <w:spacing w:before="30"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A02B7E1">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5C5CAACA">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10D4E9D7">
      <w:pPr>
        <w:keepNext w:val="0"/>
        <w:keepLines w:val="0"/>
        <w:pageBreakBefore w:val="0"/>
        <w:wordWrap w:val="0"/>
        <w:overflowPunct/>
        <w:topLinePunct w:val="0"/>
        <w:bidi w:val="0"/>
        <w:spacing w:before="155" w:line="360"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7EF1A99A">
      <w:pPr>
        <w:keepNext w:val="0"/>
        <w:keepLines w:val="0"/>
        <w:pageBreakBefore w:val="0"/>
        <w:wordWrap w:val="0"/>
        <w:overflowPunct/>
        <w:topLinePunct w:val="0"/>
        <w:bidi w:val="0"/>
        <w:spacing w:before="155" w:line="333"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794621BD">
      <w:pPr>
        <w:keepNext w:val="0"/>
        <w:keepLines w:val="0"/>
        <w:pageBreakBefore w:val="0"/>
        <w:wordWrap w:val="0"/>
        <w:overflowPunct/>
        <w:topLinePunct w:val="0"/>
        <w:bidi w:val="0"/>
        <w:spacing w:before="79" w:line="219" w:lineRule="auto"/>
        <w:ind w:left="487"/>
        <w:outlineLvl w:val="4"/>
        <w:rPr>
          <w:rFonts w:hint="eastAsia" w:ascii="宋体" w:hAnsi="宋体" w:eastAsia="宋体" w:cs="宋体"/>
          <w:color w:val="auto"/>
          <w:spacing w:val="0"/>
          <w:sz w:val="24"/>
          <w:szCs w:val="24"/>
          <w:highlight w:val="none"/>
        </w:rPr>
      </w:pPr>
      <w:bookmarkStart w:id="31" w:name="_Toc22978"/>
      <w:r>
        <w:rPr>
          <w:rFonts w:hint="eastAsia" w:ascii="宋体" w:hAnsi="宋体" w:eastAsia="宋体" w:cs="宋体"/>
          <w:b/>
          <w:bCs/>
          <w:color w:val="auto"/>
          <w:spacing w:val="0"/>
          <w:sz w:val="24"/>
          <w:szCs w:val="24"/>
          <w:highlight w:val="none"/>
        </w:rPr>
        <w:t>9 ．投标报价</w:t>
      </w:r>
      <w:bookmarkEnd w:id="31"/>
    </w:p>
    <w:p w14:paraId="50362636">
      <w:pPr>
        <w:keepNext w:val="0"/>
        <w:keepLines w:val="0"/>
        <w:pageBreakBefore w:val="0"/>
        <w:wordWrap w:val="0"/>
        <w:overflowPunct/>
        <w:topLinePunct w:val="0"/>
        <w:bidi w:val="0"/>
        <w:spacing w:before="157" w:line="219"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4B803BED">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335EBFC3">
      <w:pPr>
        <w:keepNext w:val="0"/>
        <w:keepLines w:val="0"/>
        <w:pageBreakBefore w:val="0"/>
        <w:wordWrap w:val="0"/>
        <w:overflowPunct/>
        <w:topLinePunct w:val="0"/>
        <w:bidi w:val="0"/>
        <w:spacing w:before="153" w:line="309" w:lineRule="auto"/>
        <w:ind w:left="9" w:right="65"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C15F1BF">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bookmarkStart w:id="32" w:name="bookmark120"/>
      <w:bookmarkEnd w:id="32"/>
      <w:r>
        <w:rPr>
          <w:rFonts w:hint="eastAsia" w:ascii="宋体" w:hAnsi="宋体" w:eastAsia="宋体" w:cs="宋体"/>
          <w:color w:val="auto"/>
          <w:spacing w:val="0"/>
          <w:sz w:val="24"/>
          <w:szCs w:val="24"/>
          <w:highlight w:val="none"/>
        </w:rPr>
        <w:t>（3）企业定额；</w:t>
      </w:r>
    </w:p>
    <w:p w14:paraId="0B1D97C7">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4B584B00">
      <w:pPr>
        <w:keepNext w:val="0"/>
        <w:keepLines w:val="0"/>
        <w:pageBreakBefore w:val="0"/>
        <w:wordWrap w:val="0"/>
        <w:overflowPunct/>
        <w:topLinePunct w:val="0"/>
        <w:bidi w:val="0"/>
        <w:spacing w:before="154"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02151032">
      <w:pPr>
        <w:keepNext w:val="0"/>
        <w:keepLines w:val="0"/>
        <w:pageBreakBefore w:val="0"/>
        <w:wordWrap w:val="0"/>
        <w:overflowPunct/>
        <w:topLinePunct w:val="0"/>
        <w:bidi w:val="0"/>
        <w:spacing w:before="152"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1FB0CB5D">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0B05CF08">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7E54C103">
      <w:pPr>
        <w:keepNext w:val="0"/>
        <w:keepLines w:val="0"/>
        <w:pageBreakBefore w:val="0"/>
        <w:wordWrap w:val="0"/>
        <w:overflowPunct/>
        <w:topLinePunct w:val="0"/>
        <w:bidi w:val="0"/>
        <w:spacing w:before="153" w:line="309"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5624E18E">
      <w:pPr>
        <w:keepNext w:val="0"/>
        <w:keepLines w:val="0"/>
        <w:pageBreakBefore w:val="0"/>
        <w:wordWrap w:val="0"/>
        <w:overflowPunct/>
        <w:topLinePunct w:val="0"/>
        <w:bidi w:val="0"/>
        <w:spacing w:before="152" w:line="309"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12BFE021">
      <w:pPr>
        <w:keepNext w:val="0"/>
        <w:keepLines w:val="0"/>
        <w:pageBreakBefore w:val="0"/>
        <w:wordWrap w:val="0"/>
        <w:overflowPunct/>
        <w:topLinePunct w:val="0"/>
        <w:bidi w:val="0"/>
        <w:spacing w:before="155" w:line="279"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07AF5B29">
      <w:pPr>
        <w:keepNext w:val="0"/>
        <w:keepLines w:val="0"/>
        <w:pageBreakBefore w:val="0"/>
        <w:wordWrap w:val="0"/>
        <w:overflowPunct/>
        <w:topLinePunct w:val="0"/>
        <w:bidi w:val="0"/>
        <w:spacing w:before="154" w:line="299"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”为单位，并保留小数点后两位。</w:t>
      </w:r>
    </w:p>
    <w:p w14:paraId="592B89CE">
      <w:pPr>
        <w:keepNext w:val="0"/>
        <w:keepLines w:val="0"/>
        <w:pageBreakBefore w:val="0"/>
        <w:wordWrap w:val="0"/>
        <w:overflowPunct/>
        <w:topLinePunct w:val="0"/>
        <w:bidi w:val="0"/>
        <w:spacing w:before="158" w:line="314"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6AED47BD">
      <w:pPr>
        <w:keepNext w:val="0"/>
        <w:keepLines w:val="0"/>
        <w:pageBreakBefore w:val="0"/>
        <w:wordWrap w:val="0"/>
        <w:overflowPunct/>
        <w:topLinePunct w:val="0"/>
        <w:bidi w:val="0"/>
        <w:spacing w:before="152" w:line="309"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时，投标人必须在投标文件中专项作出详细合理的书面说明并提供以往类似工程详细成本分析报告供评标委员会审查。</w:t>
      </w:r>
    </w:p>
    <w:p w14:paraId="70D003BD">
      <w:pPr>
        <w:keepNext w:val="0"/>
        <w:keepLines w:val="0"/>
        <w:pageBreakBefore w:val="0"/>
        <w:wordWrap w:val="0"/>
        <w:overflowPunct/>
        <w:topLinePunct w:val="0"/>
        <w:bidi w:val="0"/>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5A0D5957">
      <w:pPr>
        <w:keepNext w:val="0"/>
        <w:keepLines w:val="0"/>
        <w:pageBreakBefore w:val="0"/>
        <w:wordWrap w:val="0"/>
        <w:overflowPunct/>
        <w:topLinePunct w:val="0"/>
        <w:bidi w:val="0"/>
        <w:spacing w:before="146" w:line="325"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w:t>
      </w:r>
    </w:p>
    <w:p w14:paraId="75AB1433">
      <w:pPr>
        <w:keepNext w:val="0"/>
        <w:keepLines w:val="0"/>
        <w:pageBreakBefore w:val="0"/>
        <w:wordWrap w:val="0"/>
        <w:overflowPunct/>
        <w:topLinePunct w:val="0"/>
        <w:bidi w:val="0"/>
        <w:spacing w:before="78" w:line="309"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4A99E7F">
      <w:pPr>
        <w:pStyle w:val="7"/>
        <w:keepNext w:val="0"/>
        <w:keepLines w:val="0"/>
        <w:pageBreakBefore w:val="0"/>
        <w:widowControl/>
        <w:kinsoku w:val="0"/>
        <w:wordWrap w:val="0"/>
        <w:overflowPunct/>
        <w:topLinePunct w:val="0"/>
        <w:autoSpaceDE w:val="0"/>
        <w:autoSpaceDN w:val="0"/>
        <w:bidi w:val="0"/>
        <w:adjustRightInd w:val="0"/>
        <w:snapToGrid w:val="0"/>
        <w:spacing w:line="310" w:lineRule="auto"/>
        <w:ind w:firstLine="42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8CACA20">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33" w:name="_Toc16322"/>
      <w:r>
        <w:rPr>
          <w:rFonts w:hint="eastAsia" w:ascii="宋体" w:hAnsi="宋体" w:eastAsia="宋体" w:cs="宋体"/>
          <w:b/>
          <w:bCs/>
          <w:color w:val="auto"/>
          <w:spacing w:val="0"/>
          <w:sz w:val="24"/>
          <w:szCs w:val="24"/>
          <w:highlight w:val="none"/>
        </w:rPr>
        <w:t>10 ．投标文件的编制要求</w:t>
      </w:r>
      <w:bookmarkEnd w:id="33"/>
    </w:p>
    <w:p w14:paraId="4B0DCCB4">
      <w:pPr>
        <w:keepNext w:val="0"/>
        <w:keepLines w:val="0"/>
        <w:pageBreakBefore w:val="0"/>
        <w:wordWrap w:val="0"/>
        <w:overflowPunct/>
        <w:topLinePunct w:val="0"/>
        <w:bidi w:val="0"/>
        <w:spacing w:before="152" w:line="360" w:lineRule="auto"/>
        <w:ind w:left="496"/>
        <w:outlineLvl w:val="5"/>
        <w:rPr>
          <w:rFonts w:hint="eastAsia" w:ascii="宋体" w:hAnsi="宋体" w:eastAsia="宋体" w:cs="宋体"/>
          <w:color w:val="auto"/>
          <w:spacing w:val="0"/>
          <w:sz w:val="24"/>
          <w:szCs w:val="24"/>
          <w:highlight w:val="none"/>
        </w:rPr>
      </w:pPr>
      <w:bookmarkStart w:id="34" w:name="_Toc20590"/>
      <w:bookmarkStart w:id="35"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b w:val="0"/>
          <w:bCs w:val="0"/>
          <w:color w:val="auto"/>
          <w:spacing w:val="0"/>
          <w:sz w:val="24"/>
          <w:szCs w:val="24"/>
          <w:highlight w:val="none"/>
        </w:rPr>
        <w:t>一般要求</w:t>
      </w:r>
      <w:bookmarkEnd w:id="34"/>
      <w:bookmarkEnd w:id="35"/>
    </w:p>
    <w:p w14:paraId="298F3348">
      <w:pPr>
        <w:keepNext w:val="0"/>
        <w:keepLines w:val="0"/>
        <w:pageBreakBefore w:val="0"/>
        <w:wordWrap w:val="0"/>
        <w:overflowPunct/>
        <w:topLinePunct w:val="0"/>
        <w:bidi w:val="0"/>
        <w:spacing w:before="118" w:line="360"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6076432">
      <w:pPr>
        <w:keepNext w:val="0"/>
        <w:keepLines w:val="0"/>
        <w:pageBreakBefore w:val="0"/>
        <w:wordWrap w:val="0"/>
        <w:overflowPunct/>
        <w:topLinePunct w:val="0"/>
        <w:bidi w:val="0"/>
        <w:spacing w:before="68" w:line="360"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9C38980">
      <w:pPr>
        <w:keepNext w:val="0"/>
        <w:keepLines w:val="0"/>
        <w:pageBreakBefore w:val="0"/>
        <w:wordWrap w:val="0"/>
        <w:overflowPunct/>
        <w:topLinePunct w:val="0"/>
        <w:bidi w:val="0"/>
        <w:spacing w:before="123" w:line="36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5558DC0E">
      <w:pPr>
        <w:keepNext w:val="0"/>
        <w:keepLines w:val="0"/>
        <w:pageBreakBefore w:val="0"/>
        <w:wordWrap w:val="0"/>
        <w:overflowPunct/>
        <w:topLinePunct w:val="0"/>
        <w:bidi w:val="0"/>
        <w:spacing w:before="1" w:line="360"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b w:val="0"/>
          <w:bCs w:val="0"/>
          <w:color w:val="auto"/>
          <w:spacing w:val="0"/>
          <w:sz w:val="24"/>
          <w:szCs w:val="24"/>
          <w:highlight w:val="none"/>
        </w:rPr>
        <w:t>投标文件需按以下要求签字、盖章：</w:t>
      </w:r>
    </w:p>
    <w:p w14:paraId="0EB1F166">
      <w:pPr>
        <w:keepNext w:val="0"/>
        <w:keepLines w:val="0"/>
        <w:pageBreakBefore w:val="0"/>
        <w:wordWrap w:val="0"/>
        <w:overflowPunct/>
        <w:topLinePunct w:val="0"/>
        <w:bidi w:val="0"/>
        <w:spacing w:before="155" w:line="219" w:lineRule="auto"/>
        <w:ind w:left="500"/>
        <w:outlineLvl w:val="5"/>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rPr>
        <w:t>电子投标文件：</w:t>
      </w:r>
    </w:p>
    <w:p w14:paraId="77D675ED">
      <w:pPr>
        <w:keepNext w:val="0"/>
        <w:keepLines w:val="0"/>
        <w:pageBreakBefore w:val="0"/>
        <w:wordWrap w:val="0"/>
        <w:overflowPunct/>
        <w:topLinePunct w:val="0"/>
        <w:bidi w:val="0"/>
        <w:spacing w:before="111" w:line="360"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 “签字并盖执业印章 ”处由要求的人员签字并盖其执业印章。</w:t>
      </w:r>
    </w:p>
    <w:p w14:paraId="66505A6C">
      <w:pPr>
        <w:keepNext w:val="0"/>
        <w:keepLines w:val="0"/>
        <w:pageBreakBefore w:val="0"/>
        <w:wordWrap w:val="0"/>
        <w:overflowPunct/>
        <w:topLinePunct w:val="0"/>
        <w:bidi w:val="0"/>
        <w:spacing w:before="112" w:line="360"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679224C1">
      <w:pPr>
        <w:keepNext w:val="0"/>
        <w:keepLines w:val="0"/>
        <w:pageBreakBefore w:val="0"/>
        <w:wordWrap w:val="0"/>
        <w:overflowPunct/>
        <w:topLinePunct w:val="0"/>
        <w:bidi w:val="0"/>
        <w:spacing w:before="146" w:line="360"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1622196F">
      <w:pPr>
        <w:keepNext w:val="0"/>
        <w:keepLines w:val="0"/>
        <w:pageBreakBefore w:val="0"/>
        <w:wordWrap w:val="0"/>
        <w:overflowPunct/>
        <w:topLinePunct w:val="0"/>
        <w:bidi w:val="0"/>
        <w:spacing w:before="155" w:line="360" w:lineRule="auto"/>
        <w:ind w:left="0" w:leftChars="0" w:firstLine="482" w:firstLineChars="200"/>
        <w:outlineLvl w:val="5"/>
        <w:rPr>
          <w:rFonts w:hint="eastAsia" w:ascii="宋体" w:hAnsi="宋体" w:eastAsia="宋体" w:cs="宋体"/>
          <w:b w:val="0"/>
          <w:bCs w:val="0"/>
          <w:color w:val="auto"/>
          <w:spacing w:val="0"/>
          <w:sz w:val="24"/>
          <w:szCs w:val="24"/>
          <w:highlight w:val="none"/>
        </w:rPr>
      </w:pPr>
      <w:bookmarkStart w:id="36" w:name="_Toc21271"/>
      <w:bookmarkStart w:id="37" w:name="_Toc20223"/>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5F0F1EF0">
      <w:pPr>
        <w:keepNext w:val="0"/>
        <w:keepLines w:val="0"/>
        <w:pageBreakBefore w:val="0"/>
        <w:wordWrap w:val="0"/>
        <w:overflowPunct/>
        <w:topLinePunct w:val="0"/>
        <w:bidi w:val="0"/>
        <w:spacing w:before="155" w:line="219" w:lineRule="auto"/>
        <w:ind w:left="500"/>
        <w:outlineLvl w:val="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b w:val="0"/>
          <w:bCs w:val="0"/>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商务标书的编制要求</w:t>
      </w:r>
      <w:bookmarkEnd w:id="36"/>
      <w:bookmarkEnd w:id="37"/>
    </w:p>
    <w:p w14:paraId="458F5E51">
      <w:pPr>
        <w:keepNext w:val="0"/>
        <w:keepLines w:val="0"/>
        <w:pageBreakBefore w:val="0"/>
        <w:wordWrap w:val="0"/>
        <w:overflowPunct/>
        <w:topLinePunct w:val="0"/>
        <w:bidi w:val="0"/>
        <w:spacing w:before="157" w:line="219"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23038D4B">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36972AD6">
      <w:pPr>
        <w:keepNext w:val="0"/>
        <w:keepLines w:val="0"/>
        <w:pageBreakBefore w:val="0"/>
        <w:wordWrap w:val="0"/>
        <w:overflowPunct/>
        <w:topLinePunct w:val="0"/>
        <w:bidi w:val="0"/>
        <w:spacing w:before="153" w:line="222"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4F4CFE9">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0A81813E">
      <w:pPr>
        <w:keepNext w:val="0"/>
        <w:keepLines w:val="0"/>
        <w:pageBreakBefore w:val="0"/>
        <w:wordWrap w:val="0"/>
        <w:overflowPunct/>
        <w:topLinePunct w:val="0"/>
        <w:bidi w:val="0"/>
        <w:spacing w:before="153"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54FC77ED">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73A42C98">
      <w:pPr>
        <w:keepNext w:val="0"/>
        <w:keepLines w:val="0"/>
        <w:pageBreakBefore w:val="0"/>
        <w:wordWrap w:val="0"/>
        <w:overflowPunct/>
        <w:topLinePunct w:val="0"/>
        <w:bidi w:val="0"/>
        <w:spacing w:before="156"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14E09E0B">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如有</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（格式六）及所附资料；</w:t>
      </w:r>
    </w:p>
    <w:p w14:paraId="0B8BA716">
      <w:pPr>
        <w:keepNext w:val="0"/>
        <w:keepLines w:val="0"/>
        <w:pageBreakBefore w:val="0"/>
        <w:wordWrap w:val="0"/>
        <w:overflowPunct/>
        <w:topLinePunct w:val="0"/>
        <w:bidi w:val="0"/>
        <w:spacing w:before="153" w:line="309"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32B93699">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21CCA47C">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78894221">
      <w:pPr>
        <w:keepNext w:val="0"/>
        <w:keepLines w:val="0"/>
        <w:pageBreakBefore w:val="0"/>
        <w:wordWrap w:val="0"/>
        <w:overflowPunct/>
        <w:topLinePunct w:val="0"/>
        <w:bidi w:val="0"/>
        <w:spacing w:before="154" w:line="22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4DC1473E">
      <w:pPr>
        <w:keepNext w:val="0"/>
        <w:keepLines w:val="0"/>
        <w:pageBreakBefore w:val="0"/>
        <w:wordWrap w:val="0"/>
        <w:overflowPunct/>
        <w:topLinePunct w:val="0"/>
        <w:bidi w:val="0"/>
        <w:spacing w:before="156"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6BABF628">
      <w:pPr>
        <w:keepNext w:val="0"/>
        <w:keepLines w:val="0"/>
        <w:pageBreakBefore w:val="0"/>
        <w:wordWrap w:val="0"/>
        <w:overflowPunct/>
        <w:topLinePunct w:val="0"/>
        <w:bidi w:val="0"/>
        <w:spacing w:before="154"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38" w:name="OLE_LINK7"/>
      <w:r>
        <w:rPr>
          <w:rFonts w:hint="eastAsia" w:ascii="宋体" w:hAnsi="宋体" w:eastAsia="宋体" w:cs="宋体"/>
          <w:color w:val="auto"/>
          <w:spacing w:val="0"/>
          <w:sz w:val="24"/>
          <w:szCs w:val="24"/>
          <w:highlight w:val="none"/>
        </w:rPr>
        <w:t>目管理机构组成表》（格式十一）及</w:t>
      </w:r>
      <w:bookmarkEnd w:id="38"/>
      <w:r>
        <w:rPr>
          <w:rFonts w:hint="eastAsia" w:ascii="宋体" w:hAnsi="宋体" w:eastAsia="宋体" w:cs="宋体"/>
          <w:color w:val="auto"/>
          <w:spacing w:val="0"/>
          <w:sz w:val="24"/>
          <w:szCs w:val="24"/>
          <w:highlight w:val="none"/>
        </w:rPr>
        <w:t>所附资料；</w:t>
      </w:r>
    </w:p>
    <w:p w14:paraId="7F64A147">
      <w:pPr>
        <w:keepNext w:val="0"/>
        <w:keepLines w:val="0"/>
        <w:pageBreakBefore w:val="0"/>
        <w:wordWrap w:val="0"/>
        <w:overflowPunct/>
        <w:topLinePunct w:val="0"/>
        <w:bidi w:val="0"/>
        <w:spacing w:before="155" w:line="219"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611E216B">
      <w:pPr>
        <w:keepNext w:val="0"/>
        <w:keepLines w:val="0"/>
        <w:pageBreakBefore w:val="0"/>
        <w:wordWrap w:val="0"/>
        <w:overflowPunct/>
        <w:topLinePunct w:val="0"/>
        <w:bidi w:val="0"/>
        <w:spacing w:before="78" w:line="299"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65305EA0">
      <w:pPr>
        <w:keepNext w:val="0"/>
        <w:keepLines w:val="0"/>
        <w:pageBreakBefore w:val="0"/>
        <w:wordWrap w:val="0"/>
        <w:overflowPunct/>
        <w:topLinePunct w:val="0"/>
        <w:bidi w:val="0"/>
        <w:spacing w:before="155" w:line="262"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0753606C">
      <w:pPr>
        <w:keepNext w:val="0"/>
        <w:keepLines w:val="0"/>
        <w:pageBreakBefore w:val="0"/>
        <w:wordWrap w:val="0"/>
        <w:overflowPunct/>
        <w:topLinePunct w:val="0"/>
        <w:bidi w:val="0"/>
        <w:spacing w:before="199" w:line="279"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63279703">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F7B4897">
      <w:pPr>
        <w:keepNext w:val="0"/>
        <w:keepLines w:val="0"/>
        <w:pageBreakBefore w:val="0"/>
        <w:wordWrap w:val="0"/>
        <w:overflowPunct/>
        <w:topLinePunct w:val="0"/>
        <w:bidi w:val="0"/>
        <w:spacing w:before="78" w:line="219" w:lineRule="auto"/>
        <w:ind w:left="496"/>
        <w:outlineLvl w:val="5"/>
        <w:rPr>
          <w:rFonts w:hint="eastAsia" w:ascii="宋体" w:hAnsi="宋体" w:eastAsia="宋体" w:cs="宋体"/>
          <w:color w:val="auto"/>
          <w:spacing w:val="0"/>
          <w:sz w:val="24"/>
          <w:szCs w:val="24"/>
          <w:highlight w:val="none"/>
        </w:rPr>
      </w:pPr>
      <w:bookmarkStart w:id="39" w:name="_Toc10602"/>
      <w:bookmarkStart w:id="40" w:name="_Toc29370"/>
      <w:r>
        <w:rPr>
          <w:rFonts w:hint="eastAsia" w:ascii="宋体" w:hAnsi="宋体" w:eastAsia="宋体" w:cs="宋体"/>
          <w:b/>
          <w:bCs/>
          <w:color w:val="auto"/>
          <w:spacing w:val="0"/>
          <w:sz w:val="24"/>
          <w:szCs w:val="24"/>
          <w:highlight w:val="none"/>
        </w:rPr>
        <w:t>10.3  经济标书的编制要求</w:t>
      </w:r>
      <w:bookmarkEnd w:id="39"/>
      <w:bookmarkEnd w:id="40"/>
    </w:p>
    <w:p w14:paraId="7AF99BCA">
      <w:pPr>
        <w:keepNext w:val="0"/>
        <w:keepLines w:val="0"/>
        <w:pageBreakBefore w:val="0"/>
        <w:wordWrap w:val="0"/>
        <w:overflowPunct/>
        <w:topLinePunct w:val="0"/>
        <w:bidi w:val="0"/>
        <w:spacing w:before="154"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666003A8">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02E111FD">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6A92495E">
      <w:pPr>
        <w:keepNext w:val="0"/>
        <w:keepLines w:val="0"/>
        <w:pageBreakBefore w:val="0"/>
        <w:wordWrap w:val="0"/>
        <w:overflowPunct/>
        <w:topLinePunct w:val="0"/>
        <w:bidi w:val="0"/>
        <w:spacing w:before="150"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3C104CA5">
      <w:pPr>
        <w:keepNext w:val="0"/>
        <w:keepLines w:val="0"/>
        <w:pageBreakBefore w:val="0"/>
        <w:wordWrap w:val="0"/>
        <w:overflowPunct/>
        <w:topLinePunct w:val="0"/>
        <w:bidi w:val="0"/>
        <w:spacing w:before="155" w:line="220" w:lineRule="auto"/>
        <w:ind w:left="640" w:leftChars="0" w:firstLine="0"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》（GB/T50500-2024）执行，并应满足以下要求：</w:t>
      </w:r>
    </w:p>
    <w:p w14:paraId="62C23AC6">
      <w:pPr>
        <w:keepNext w:val="0"/>
        <w:keepLines w:val="0"/>
        <w:pageBreakBefore w:val="0"/>
        <w:wordWrap w:val="0"/>
        <w:overflowPunct/>
        <w:topLinePunct w:val="0"/>
        <w:bidi w:val="0"/>
        <w:spacing w:before="150" w:line="309"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788C3BF7">
      <w:pPr>
        <w:keepNext w:val="0"/>
        <w:keepLines w:val="0"/>
        <w:pageBreakBefore w:val="0"/>
        <w:wordWrap w:val="0"/>
        <w:overflowPunct/>
        <w:topLinePunct w:val="0"/>
        <w:bidi w:val="0"/>
        <w:spacing w:before="119" w:line="314"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6ABD9B12">
      <w:pPr>
        <w:keepNext w:val="0"/>
        <w:keepLines w:val="0"/>
        <w:pageBreakBefore w:val="0"/>
        <w:wordWrap w:val="0"/>
        <w:overflowPunct/>
        <w:topLinePunct w:val="0"/>
        <w:bidi w:val="0"/>
        <w:spacing w:before="99" w:line="28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2E40A315">
      <w:pPr>
        <w:keepNext w:val="0"/>
        <w:keepLines w:val="0"/>
        <w:pageBreakBefore w:val="0"/>
        <w:wordWrap w:val="0"/>
        <w:overflowPunct/>
        <w:topLinePunct w:val="0"/>
        <w:bidi w:val="0"/>
        <w:spacing w:before="155" w:line="279" w:lineRule="auto"/>
        <w:ind w:left="8" w:right="61"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6D981E35">
      <w:pPr>
        <w:keepNext w:val="0"/>
        <w:keepLines w:val="0"/>
        <w:pageBreakBefore w:val="0"/>
        <w:wordWrap w:val="0"/>
        <w:overflowPunct/>
        <w:topLinePunct w:val="0"/>
        <w:bidi w:val="0"/>
        <w:spacing w:before="82" w:line="213" w:lineRule="auto"/>
        <w:ind w:left="496"/>
        <w:outlineLvl w:val="5"/>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10.4  施工组织设计的编制要求</w:t>
      </w:r>
    </w:p>
    <w:p w14:paraId="5F4CD9E6">
      <w:pPr>
        <w:keepNext w:val="0"/>
        <w:keepLines w:val="0"/>
        <w:pageBreakBefore w:val="0"/>
        <w:wordWrap w:val="0"/>
        <w:overflowPunct/>
        <w:topLinePunct w:val="0"/>
        <w:bidi w:val="0"/>
        <w:spacing w:before="151"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47FA8F8D">
      <w:pPr>
        <w:keepNext w:val="0"/>
        <w:keepLines w:val="0"/>
        <w:pageBreakBefore w:val="0"/>
        <w:wordWrap w:val="0"/>
        <w:overflowPunct/>
        <w:topLinePunct w:val="0"/>
        <w:bidi w:val="0"/>
        <w:spacing w:before="156"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C111FD4">
      <w:pPr>
        <w:keepNext w:val="0"/>
        <w:keepLines w:val="0"/>
        <w:pageBreakBefore w:val="0"/>
        <w:wordWrap w:val="0"/>
        <w:overflowPunct/>
        <w:topLinePunct w:val="0"/>
        <w:bidi w:val="0"/>
        <w:spacing w:before="155" w:line="221"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31BCB6A0">
      <w:pPr>
        <w:keepNext w:val="0"/>
        <w:keepLines w:val="0"/>
        <w:pageBreakBefore w:val="0"/>
        <w:wordWrap w:val="0"/>
        <w:overflowPunct/>
        <w:topLinePunct w:val="0"/>
        <w:bidi w:val="0"/>
        <w:spacing w:before="152"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22EC5D33">
      <w:pPr>
        <w:keepNext w:val="0"/>
        <w:keepLines w:val="0"/>
        <w:pageBreakBefore w:val="0"/>
        <w:wordWrap w:val="0"/>
        <w:overflowPunct/>
        <w:topLinePunct w:val="0"/>
        <w:bidi w:val="0"/>
        <w:spacing w:before="78"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3C2FE315">
      <w:pPr>
        <w:keepNext w:val="0"/>
        <w:keepLines w:val="0"/>
        <w:pageBreakBefore w:val="0"/>
        <w:wordWrap w:val="0"/>
        <w:overflowPunct/>
        <w:topLinePunct w:val="0"/>
        <w:bidi w:val="0"/>
        <w:spacing w:before="153" w:line="299"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79EB1ACD">
      <w:pPr>
        <w:keepNext w:val="0"/>
        <w:keepLines w:val="0"/>
        <w:pageBreakBefore w:val="0"/>
        <w:wordWrap w:val="0"/>
        <w:overflowPunct/>
        <w:topLinePunct w:val="0"/>
        <w:bidi w:val="0"/>
        <w:spacing w:before="155"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4B875549">
      <w:pPr>
        <w:keepNext w:val="0"/>
        <w:keepLines w:val="0"/>
        <w:pageBreakBefore w:val="0"/>
        <w:wordWrap w:val="0"/>
        <w:overflowPunct/>
        <w:topLinePunct w:val="0"/>
        <w:bidi w:val="0"/>
        <w:spacing w:before="153"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10.4.2 施工组织设计包括但不限于以下内容：</w:t>
      </w:r>
    </w:p>
    <w:p w14:paraId="26BE0B12">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22F6D255">
      <w:pPr>
        <w:keepNext w:val="0"/>
        <w:keepLines w:val="0"/>
        <w:pageBreakBefore w:val="0"/>
        <w:wordWrap w:val="0"/>
        <w:overflowPunct/>
        <w:topLinePunct w:val="0"/>
        <w:bidi w:val="0"/>
        <w:spacing w:before="156"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31EE78A6">
      <w:pPr>
        <w:keepNext w:val="0"/>
        <w:keepLines w:val="0"/>
        <w:pageBreakBefore w:val="0"/>
        <w:wordWrap w:val="0"/>
        <w:overflowPunct/>
        <w:topLinePunct w:val="0"/>
        <w:bidi w:val="0"/>
        <w:spacing w:before="150"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6C1258EF">
      <w:pPr>
        <w:keepNext w:val="0"/>
        <w:keepLines w:val="0"/>
        <w:pageBreakBefore w:val="0"/>
        <w:wordWrap w:val="0"/>
        <w:overflowPunct/>
        <w:topLinePunct w:val="0"/>
        <w:bidi w:val="0"/>
        <w:spacing w:before="154" w:line="299"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382288EA">
      <w:pPr>
        <w:keepNext w:val="0"/>
        <w:keepLines w:val="0"/>
        <w:pageBreakBefore w:val="0"/>
        <w:wordWrap w:val="0"/>
        <w:overflowPunct/>
        <w:topLinePunct w:val="0"/>
        <w:bidi w:val="0"/>
        <w:spacing w:before="153"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12FE9143">
      <w:pPr>
        <w:keepNext w:val="0"/>
        <w:keepLines w:val="0"/>
        <w:pageBreakBefore w:val="0"/>
        <w:wordWrap w:val="0"/>
        <w:overflowPunct/>
        <w:topLinePunct w:val="0"/>
        <w:bidi w:val="0"/>
        <w:spacing w:before="156" w:line="279" w:lineRule="auto"/>
        <w:ind w:left="11" w:right="2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72B1680B">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w:t>
      </w:r>
      <w:r>
        <w:rPr>
          <w:rFonts w:hint="eastAsia" w:ascii="宋体" w:hAnsi="宋体" w:eastAsia="宋体" w:cs="宋体"/>
          <w:color w:val="auto"/>
          <w:spacing w:val="0"/>
          <w:sz w:val="24"/>
          <w:szCs w:val="24"/>
          <w:highlight w:val="none"/>
          <w:lang w:val="en-US" w:eastAsia="zh-CN"/>
        </w:rPr>
        <w:t>六</w:t>
      </w:r>
      <w:r>
        <w:rPr>
          <w:rFonts w:hint="eastAsia" w:ascii="宋体" w:hAnsi="宋体" w:eastAsia="宋体" w:cs="宋体"/>
          <w:color w:val="auto"/>
          <w:spacing w:val="0"/>
          <w:sz w:val="24"/>
          <w:szCs w:val="24"/>
          <w:highlight w:val="none"/>
        </w:rPr>
        <w:t>)进行投标文件回应，如有)；</w:t>
      </w:r>
    </w:p>
    <w:p w14:paraId="25D02F60">
      <w:pPr>
        <w:keepNext w:val="0"/>
        <w:keepLines w:val="0"/>
        <w:pageBreakBefore w:val="0"/>
        <w:wordWrap w:val="0"/>
        <w:overflowPunct/>
        <w:topLinePunct w:val="0"/>
        <w:bidi w:val="0"/>
        <w:spacing w:before="118" w:line="297"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41"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41"/>
      <w:r>
        <w:rPr>
          <w:rFonts w:hint="eastAsia" w:ascii="宋体" w:hAnsi="宋体" w:eastAsia="宋体" w:cs="宋体"/>
          <w:color w:val="auto"/>
          <w:spacing w:val="0"/>
          <w:sz w:val="24"/>
          <w:szCs w:val="24"/>
          <w:highlight w:val="none"/>
        </w:rPr>
        <w:t>）；</w:t>
      </w:r>
    </w:p>
    <w:p w14:paraId="71B25467">
      <w:pPr>
        <w:keepNext w:val="0"/>
        <w:keepLines w:val="0"/>
        <w:pageBreakBefore w:val="0"/>
        <w:wordWrap w:val="0"/>
        <w:overflowPunct/>
        <w:topLinePunct w:val="0"/>
        <w:bidi w:val="0"/>
        <w:spacing w:before="155"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717D3BCD">
      <w:pPr>
        <w:keepNext w:val="0"/>
        <w:keepLines w:val="0"/>
        <w:pageBreakBefore w:val="0"/>
        <w:wordWrap w:val="0"/>
        <w:overflowPunct/>
        <w:topLinePunct w:val="0"/>
        <w:bidi w:val="0"/>
        <w:spacing w:before="154" w:line="28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1A362CD0">
      <w:pPr>
        <w:keepNext w:val="0"/>
        <w:keepLines w:val="0"/>
        <w:pageBreakBefore w:val="0"/>
        <w:wordWrap w:val="0"/>
        <w:overflowPunct/>
        <w:topLinePunct w:val="0"/>
        <w:bidi w:val="0"/>
        <w:spacing w:before="152" w:line="279"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7BE8D345">
      <w:pPr>
        <w:keepNext w:val="0"/>
        <w:keepLines w:val="0"/>
        <w:pageBreakBefore w:val="0"/>
        <w:wordWrap w:val="0"/>
        <w:overflowPunct/>
        <w:topLinePunct w:val="0"/>
        <w:bidi w:val="0"/>
        <w:spacing w:before="157" w:line="279"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04F21599">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10.4.5</w:t>
      </w:r>
      <w:bookmarkStart w:id="42"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200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42"/>
      <w:bookmarkStart w:id="43" w:name="bookmark121"/>
      <w:bookmarkEnd w:id="43"/>
    </w:p>
    <w:p w14:paraId="3277EB5D">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20EC2709">
      <w:pPr>
        <w:keepNext w:val="0"/>
        <w:keepLines w:val="0"/>
        <w:pageBreakBefore w:val="0"/>
        <w:wordWrap w:val="0"/>
        <w:overflowPunct/>
        <w:topLinePunct w:val="0"/>
        <w:bidi w:val="0"/>
        <w:spacing w:before="78" w:line="219" w:lineRule="auto"/>
        <w:ind w:left="496"/>
        <w:outlineLvl w:val="3"/>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10.</w:t>
      </w:r>
      <w:r>
        <w:rPr>
          <w:rFonts w:hint="eastAsia" w:ascii="宋体" w:hAnsi="宋体" w:eastAsia="宋体" w:cs="宋体"/>
          <w:b/>
          <w:bCs/>
          <w:color w:val="auto"/>
          <w:spacing w:val="0"/>
          <w:sz w:val="24"/>
          <w:szCs w:val="24"/>
          <w:highlight w:val="none"/>
          <w:lang w:val="en-US"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定标文件的编制要求</w:t>
      </w:r>
    </w:p>
    <w:p w14:paraId="232D1A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rPr>
        <w:t>1</w:t>
      </w:r>
      <w:r>
        <w:rPr>
          <w:rFonts w:hint="eastAsia" w:ascii="宋体" w:hAnsi="宋体" w:eastAsia="宋体" w:cs="宋体"/>
          <w:b w:val="0"/>
          <w:bCs w:val="0"/>
          <w:color w:val="auto"/>
          <w:sz w:val="24"/>
          <w:highlight w:val="none"/>
          <w:lang w:val="en-US" w:eastAsia="zh-CN"/>
        </w:rPr>
        <w:t>0.5</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71347C6B">
      <w:pPr>
        <w:keepNext w:val="0"/>
        <w:keepLines w:val="0"/>
        <w:pageBreakBefore w:val="0"/>
        <w:wordWrap w:val="0"/>
        <w:overflowPunct/>
        <w:topLinePunct w:val="0"/>
        <w:bidi w:val="0"/>
        <w:spacing w:before="156" w:line="22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w:t>
      </w:r>
      <w:r>
        <w:rPr>
          <w:rFonts w:hint="eastAsia" w:ascii="宋体" w:hAnsi="宋体" w:eastAsia="宋体" w:cs="宋体"/>
          <w:color w:val="auto"/>
          <w:spacing w:val="0"/>
          <w:sz w:val="24"/>
          <w:szCs w:val="24"/>
          <w:highlight w:val="none"/>
          <w:lang w:val="en-US" w:eastAsia="zh-CN"/>
        </w:rPr>
        <w:t>十四</w:t>
      </w:r>
      <w:r>
        <w:rPr>
          <w:rFonts w:hint="eastAsia" w:ascii="宋体" w:hAnsi="宋体" w:eastAsia="宋体" w:cs="宋体"/>
          <w:color w:val="auto"/>
          <w:spacing w:val="0"/>
          <w:sz w:val="24"/>
          <w:szCs w:val="24"/>
          <w:highlight w:val="none"/>
        </w:rPr>
        <w:t>）；</w:t>
      </w:r>
    </w:p>
    <w:p w14:paraId="374222AA">
      <w:pPr>
        <w:keepNext w:val="0"/>
        <w:keepLines w:val="0"/>
        <w:pageBreakBefore w:val="0"/>
        <w:wordWrap w:val="0"/>
        <w:overflowPunct/>
        <w:topLinePunct w:val="0"/>
        <w:bidi w:val="0"/>
        <w:spacing w:before="153" w:line="222"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6285B4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w:t>
      </w:r>
      <w:r>
        <w:rPr>
          <w:rFonts w:hint="eastAsia" w:ascii="宋体" w:hAnsi="宋体" w:eastAsia="宋体" w:cs="宋体"/>
          <w:b w:val="0"/>
          <w:bCs w:val="0"/>
          <w:color w:val="auto"/>
          <w:sz w:val="24"/>
          <w:highlight w:val="none"/>
          <w:lang w:val="en-US" w:eastAsia="zh-CN"/>
        </w:rPr>
        <w:t>定标因素评审资料（格式十五 ）</w:t>
      </w:r>
    </w:p>
    <w:p w14:paraId="327B8C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b/>
          <w:bCs/>
          <w:highlight w:val="none"/>
        </w:rPr>
      </w:pPr>
      <w:r>
        <w:rPr>
          <w:rFonts w:hint="eastAsia" w:ascii="宋体" w:hAnsi="宋体" w:eastAsia="宋体" w:cs="宋体"/>
          <w:b/>
          <w:bCs/>
          <w:color w:val="auto"/>
          <w:sz w:val="24"/>
          <w:highlight w:val="none"/>
          <w:lang w:val="en-US" w:eastAsia="zh-CN"/>
        </w:rPr>
        <w:t>注：第10.5的定标文件按照本章节第16.7定标因素所列提供，其中第16.7.6无需提供，其余</w:t>
      </w:r>
      <w:r>
        <w:rPr>
          <w:rFonts w:hint="eastAsia" w:ascii="宋体" w:hAnsi="宋体" w:eastAsia="宋体" w:cs="宋体"/>
          <w:b/>
          <w:bCs/>
          <w:color w:val="auto"/>
          <w:sz w:val="24"/>
          <w:highlight w:val="none"/>
        </w:rPr>
        <w:t>所有投标人均应提供。</w:t>
      </w:r>
    </w:p>
    <w:p w14:paraId="295EC96D">
      <w:pPr>
        <w:keepNext w:val="0"/>
        <w:keepLines w:val="0"/>
        <w:pageBreakBefore w:val="0"/>
        <w:wordWrap w:val="0"/>
        <w:overflowPunct/>
        <w:topLinePunct w:val="0"/>
        <w:bidi w:val="0"/>
        <w:ind w:firstLine="480"/>
        <w:outlineLvl w:val="9"/>
        <w:rPr>
          <w:rFonts w:hint="eastAsia" w:ascii="宋体" w:hAnsi="宋体" w:eastAsia="宋体" w:cs="宋体"/>
          <w:color w:val="auto"/>
          <w:spacing w:val="0"/>
          <w:sz w:val="24"/>
          <w:szCs w:val="24"/>
          <w:highlight w:val="none"/>
          <w:lang w:eastAsia="zh-CN"/>
        </w:rPr>
      </w:pPr>
    </w:p>
    <w:p w14:paraId="3AE4ADAC">
      <w:pPr>
        <w:keepNext w:val="0"/>
        <w:keepLines w:val="0"/>
        <w:pageBreakBefore w:val="0"/>
        <w:wordWrap w:val="0"/>
        <w:overflowPunct/>
        <w:topLinePunct w:val="0"/>
        <w:bidi w:val="0"/>
        <w:spacing w:before="78" w:line="221" w:lineRule="auto"/>
        <w:ind w:left="496"/>
        <w:outlineLvl w:val="4"/>
        <w:rPr>
          <w:rFonts w:hint="eastAsia" w:ascii="宋体" w:hAnsi="宋体" w:eastAsia="宋体" w:cs="宋体"/>
          <w:color w:val="auto"/>
          <w:spacing w:val="0"/>
          <w:sz w:val="24"/>
          <w:szCs w:val="24"/>
          <w:highlight w:val="none"/>
        </w:rPr>
      </w:pPr>
      <w:bookmarkStart w:id="44" w:name="_Toc2193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44"/>
    </w:p>
    <w:p w14:paraId="357DB486">
      <w:pPr>
        <w:keepNext w:val="0"/>
        <w:keepLines w:val="0"/>
        <w:pageBreakBefore w:val="0"/>
        <w:wordWrap w:val="0"/>
        <w:overflowPunct/>
        <w:topLinePunct w:val="0"/>
        <w:bidi w:val="0"/>
        <w:spacing w:before="112" w:line="295"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 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6561983A">
      <w:pPr>
        <w:keepNext w:val="0"/>
        <w:keepLines w:val="0"/>
        <w:pageBreakBefore w:val="0"/>
        <w:wordWrap w:val="0"/>
        <w:overflowPunct/>
        <w:topLinePunct w:val="0"/>
        <w:bidi w:val="0"/>
        <w:spacing w:before="115" w:line="286"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43148335">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286" w:lineRule="auto"/>
        <w:ind w:firstLine="482" w:firstLineChars="200"/>
        <w:textAlignment w:val="baseline"/>
        <w:outlineLvl w:val="4"/>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45" w:name="_Toc29834"/>
      <w:r>
        <w:rPr>
          <w:rFonts w:hint="eastAsia" w:ascii="宋体" w:hAnsi="宋体" w:eastAsia="宋体" w:cs="宋体"/>
          <w:b/>
          <w:bCs/>
          <w:color w:val="auto"/>
          <w:spacing w:val="0"/>
          <w:sz w:val="24"/>
          <w:szCs w:val="24"/>
          <w:highlight w:val="none"/>
        </w:rPr>
        <w:t>电子投标及投标解密失败及突发情况的补救方案</w:t>
      </w:r>
      <w:bookmarkEnd w:id="45"/>
    </w:p>
    <w:p w14:paraId="1DCF1BAB">
      <w:pPr>
        <w:keepNext w:val="0"/>
        <w:keepLines w:val="0"/>
        <w:pageBreakBefore w:val="0"/>
        <w:widowControl/>
        <w:kinsoku w:val="0"/>
        <w:wordWrap w:val="0"/>
        <w:overflowPunct/>
        <w:topLinePunct w:val="0"/>
        <w:autoSpaceDE w:val="0"/>
        <w:autoSpaceDN w:val="0"/>
        <w:bidi w:val="0"/>
        <w:adjustRightInd w:val="0"/>
        <w:snapToGrid w:val="0"/>
        <w:spacing w:before="78" w:line="286"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 0200/index）服务指南栏目发布的最新版操作指引。</w:t>
      </w:r>
    </w:p>
    <w:p w14:paraId="67838955">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0F4EEAD1">
      <w:pPr>
        <w:keepNext w:val="0"/>
        <w:keepLines w:val="0"/>
        <w:pageBreakBefore w:val="0"/>
        <w:wordWrap w:val="0"/>
        <w:overflowPunct/>
        <w:topLinePunct w:val="0"/>
        <w:bidi w:val="0"/>
        <w:spacing w:before="115"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0D1FE5BC">
      <w:pPr>
        <w:keepNext w:val="0"/>
        <w:keepLines w:val="0"/>
        <w:pageBreakBefore w:val="0"/>
        <w:wordWrap w:val="0"/>
        <w:overflowPunct/>
        <w:topLinePunct w:val="0"/>
        <w:bidi w:val="0"/>
        <w:spacing w:before="115" w:line="298"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46" w:name="bookmark122"/>
      <w:bookmarkEnd w:id="46"/>
      <w:r>
        <w:rPr>
          <w:rFonts w:hint="eastAsia" w:ascii="宋体" w:hAnsi="宋体" w:eastAsia="宋体" w:cs="宋体"/>
          <w:color w:val="auto"/>
          <w:spacing w:val="0"/>
          <w:sz w:val="24"/>
          <w:szCs w:val="24"/>
          <w:highlight w:val="none"/>
        </w:rPr>
        <w:t>重新提交投标文件继续开标程序。</w:t>
      </w:r>
    </w:p>
    <w:p w14:paraId="58E8BA24">
      <w:pPr>
        <w:keepNext w:val="0"/>
        <w:keepLines w:val="0"/>
        <w:pageBreakBefore w:val="0"/>
        <w:wordWrap w:val="0"/>
        <w:overflowPunct/>
        <w:topLinePunct w:val="0"/>
        <w:bidi w:val="0"/>
        <w:spacing w:before="114"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0BED026C">
      <w:pPr>
        <w:keepNext w:val="0"/>
        <w:keepLines w:val="0"/>
        <w:pageBreakBefore w:val="0"/>
        <w:wordWrap w:val="0"/>
        <w:overflowPunct/>
        <w:topLinePunct w:val="0"/>
        <w:bidi w:val="0"/>
        <w:spacing w:before="114" w:line="303"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92446C9">
      <w:pPr>
        <w:keepNext w:val="0"/>
        <w:keepLines w:val="0"/>
        <w:pageBreakBefore w:val="0"/>
        <w:wordWrap w:val="0"/>
        <w:overflowPunct/>
        <w:topLinePunct w:val="0"/>
        <w:bidi w:val="0"/>
        <w:spacing w:before="69" w:line="324"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7179AAFB">
      <w:pPr>
        <w:keepNext w:val="0"/>
        <w:keepLines w:val="0"/>
        <w:pageBreakBefore w:val="0"/>
        <w:wordWrap w:val="0"/>
        <w:overflowPunct/>
        <w:topLinePunct w:val="0"/>
        <w:bidi w:val="0"/>
        <w:spacing w:before="78" w:line="220" w:lineRule="auto"/>
        <w:ind w:left="496"/>
        <w:outlineLvl w:val="4"/>
        <w:rPr>
          <w:rFonts w:hint="eastAsia" w:ascii="宋体" w:hAnsi="宋体" w:eastAsia="宋体" w:cs="宋体"/>
          <w:color w:val="auto"/>
          <w:spacing w:val="0"/>
          <w:sz w:val="24"/>
          <w:szCs w:val="24"/>
          <w:highlight w:val="none"/>
        </w:rPr>
      </w:pPr>
      <w:bookmarkStart w:id="47" w:name="_Toc27195"/>
      <w:r>
        <w:rPr>
          <w:rFonts w:hint="eastAsia" w:ascii="宋体" w:hAnsi="宋体" w:eastAsia="宋体" w:cs="宋体"/>
          <w:b/>
          <w:bCs/>
          <w:color w:val="auto"/>
          <w:spacing w:val="0"/>
          <w:sz w:val="24"/>
          <w:szCs w:val="24"/>
          <w:highlight w:val="none"/>
        </w:rPr>
        <w:t>13 ．投标文件的提交</w:t>
      </w:r>
      <w:bookmarkEnd w:id="47"/>
    </w:p>
    <w:p w14:paraId="20A1DBAF">
      <w:pPr>
        <w:keepNext w:val="0"/>
        <w:keepLines w:val="0"/>
        <w:pageBreakBefore w:val="0"/>
        <w:wordWrap w:val="0"/>
        <w:overflowPunct/>
        <w:topLinePunct w:val="0"/>
        <w:bidi w:val="0"/>
        <w:spacing w:before="123" w:line="278"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 ·韶关市）提交已加密投标文件。逾期提交的电子投标文件，全国公共资源交易平台（广东省 ·韶关市）将予以拒收。</w:t>
      </w:r>
    </w:p>
    <w:p w14:paraId="4DD18571">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16F90134">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48DE48DC">
      <w:pPr>
        <w:keepNext w:val="0"/>
        <w:keepLines w:val="0"/>
        <w:pageBreakBefore w:val="0"/>
        <w:wordWrap w:val="0"/>
        <w:overflowPunct/>
        <w:topLinePunct w:val="0"/>
        <w:bidi w:val="0"/>
        <w:spacing w:before="112"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2204786B">
      <w:pPr>
        <w:keepNext w:val="0"/>
        <w:keepLines w:val="0"/>
        <w:pageBreakBefore w:val="0"/>
        <w:wordWrap w:val="0"/>
        <w:overflowPunct/>
        <w:topLinePunct w:val="0"/>
        <w:bidi w:val="0"/>
        <w:spacing w:before="116"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1C2D5983">
      <w:pPr>
        <w:keepNext w:val="0"/>
        <w:keepLines w:val="0"/>
        <w:pageBreakBefore w:val="0"/>
        <w:wordWrap w:val="0"/>
        <w:overflowPunct/>
        <w:topLinePunct w:val="0"/>
        <w:bidi w:val="0"/>
        <w:spacing w:before="115" w:line="219"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53DD6046">
      <w:pPr>
        <w:keepNext w:val="0"/>
        <w:keepLines w:val="0"/>
        <w:pageBreakBefore w:val="0"/>
        <w:wordWrap w:val="0"/>
        <w:overflowPunct/>
        <w:topLinePunct w:val="0"/>
        <w:bidi w:val="0"/>
        <w:spacing w:before="114"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050455EA">
      <w:pPr>
        <w:keepNext w:val="0"/>
        <w:keepLines w:val="0"/>
        <w:pageBreakBefore w:val="0"/>
        <w:wordWrap w:val="0"/>
        <w:overflowPunct/>
        <w:topLinePunct w:val="0"/>
        <w:bidi w:val="0"/>
        <w:spacing w:before="115" w:line="22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21372A23">
      <w:pPr>
        <w:keepNext w:val="0"/>
        <w:keepLines w:val="0"/>
        <w:pageBreakBefore w:val="0"/>
        <w:wordWrap w:val="0"/>
        <w:overflowPunct/>
        <w:topLinePunct w:val="0"/>
        <w:bidi w:val="0"/>
        <w:spacing w:before="115"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64422A8F">
      <w:pPr>
        <w:keepNext w:val="0"/>
        <w:keepLines w:val="0"/>
        <w:pageBreakBefore w:val="0"/>
        <w:widowControl/>
        <w:kinsoku w:val="0"/>
        <w:wordWrap w:val="0"/>
        <w:overflowPunct/>
        <w:topLinePunct w:val="0"/>
        <w:autoSpaceDE w:val="0"/>
        <w:autoSpaceDN w:val="0"/>
        <w:bidi w:val="0"/>
        <w:adjustRightInd w:val="0"/>
        <w:snapToGrid w:val="0"/>
        <w:spacing w:before="113" w:line="286"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1252BA48">
      <w:pPr>
        <w:keepNext w:val="0"/>
        <w:keepLines w:val="0"/>
        <w:pageBreakBefore w:val="0"/>
        <w:wordWrap w:val="0"/>
        <w:overflowPunct/>
        <w:topLinePunct w:val="0"/>
        <w:bidi w:val="0"/>
        <w:spacing w:before="113" w:line="279"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34E9C72C">
      <w:pPr>
        <w:keepNext w:val="0"/>
        <w:keepLines w:val="0"/>
        <w:pageBreakBefore w:val="0"/>
        <w:wordWrap w:val="0"/>
        <w:overflowPunct/>
        <w:topLinePunct w:val="0"/>
        <w:bidi w:val="0"/>
        <w:spacing w:before="145" w:line="221" w:lineRule="auto"/>
        <w:ind w:left="496"/>
        <w:outlineLvl w:val="3"/>
        <w:rPr>
          <w:rFonts w:hint="eastAsia" w:ascii="宋体" w:hAnsi="宋体" w:eastAsia="宋体" w:cs="宋体"/>
          <w:color w:val="auto"/>
          <w:spacing w:val="0"/>
          <w:sz w:val="24"/>
          <w:szCs w:val="24"/>
          <w:highlight w:val="none"/>
        </w:rPr>
      </w:pPr>
      <w:bookmarkStart w:id="48" w:name="_Toc22047"/>
      <w:r>
        <w:rPr>
          <w:rFonts w:hint="eastAsia" w:ascii="宋体" w:hAnsi="宋体" w:eastAsia="宋体" w:cs="宋体"/>
          <w:b/>
          <w:bCs/>
          <w:color w:val="auto"/>
          <w:spacing w:val="0"/>
          <w:sz w:val="24"/>
          <w:szCs w:val="24"/>
          <w:highlight w:val="none"/>
        </w:rPr>
        <w:t>14 ．开标</w:t>
      </w:r>
      <w:bookmarkEnd w:id="48"/>
    </w:p>
    <w:p w14:paraId="2C3B0225">
      <w:pPr>
        <w:keepNext w:val="0"/>
        <w:keepLines w:val="0"/>
        <w:pageBreakBefore w:val="0"/>
        <w:wordWrap w:val="0"/>
        <w:overflowPunct/>
        <w:topLinePunct w:val="0"/>
        <w:bidi w:val="0"/>
        <w:spacing w:before="155" w:line="329"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49" w:name="bookmark123"/>
      <w:bookmarkEnd w:id="49"/>
      <w:r>
        <w:rPr>
          <w:rFonts w:hint="eastAsia" w:ascii="宋体" w:hAnsi="宋体" w:eastAsia="宋体" w:cs="宋体"/>
          <w:color w:val="auto"/>
          <w:spacing w:val="0"/>
          <w:sz w:val="24"/>
          <w:szCs w:val="24"/>
          <w:highlight w:val="none"/>
        </w:rPr>
        <w:t>标的，视其默认开标结果，以及放弃在开标期间见证、监督、投诉、申辩的权利。</w:t>
      </w:r>
    </w:p>
    <w:p w14:paraId="2EA40F8A">
      <w:pPr>
        <w:keepNext w:val="0"/>
        <w:keepLines w:val="0"/>
        <w:pageBreakBefore w:val="0"/>
        <w:wordWrap w:val="0"/>
        <w:overflowPunct/>
        <w:topLinePunct w:val="0"/>
        <w:bidi w:val="0"/>
        <w:spacing w:before="156"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7917C412">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 地点一览表 ”）至电子投标截止时间（见本章第二节“重要事项时间地点一览表 ”） 期间登录全国公共资源交易平台（广东省 ·韶关市）（https://ygp.gdzwfw.gov.cn/ ggzy-portal/#/440200/index）查询是否发布了取消开标活动的相关信息。</w:t>
      </w:r>
    </w:p>
    <w:p w14:paraId="7CD4E1D0">
      <w:pPr>
        <w:keepNext w:val="0"/>
        <w:keepLines w:val="0"/>
        <w:pageBreakBefore w:val="0"/>
        <w:wordWrap w:val="0"/>
        <w:overflowPunct/>
        <w:topLinePunct w:val="0"/>
        <w:bidi w:val="0"/>
        <w:spacing w:before="159" w:line="319"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6BBA490">
      <w:pPr>
        <w:keepNext w:val="0"/>
        <w:keepLines w:val="0"/>
        <w:pageBreakBefore w:val="0"/>
        <w:wordWrap w:val="0"/>
        <w:overflowPunct/>
        <w:topLinePunct w:val="0"/>
        <w:bidi w:val="0"/>
        <w:spacing w:before="152" w:line="221"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07EF04CA">
      <w:pPr>
        <w:keepNext w:val="0"/>
        <w:keepLines w:val="0"/>
        <w:pageBreakBefore w:val="0"/>
        <w:wordWrap w:val="0"/>
        <w:overflowPunct/>
        <w:topLinePunct w:val="0"/>
        <w:bidi w:val="0"/>
        <w:spacing w:before="42" w:line="219" w:lineRule="auto"/>
        <w:ind w:left="501"/>
        <w:outlineLvl w:val="9"/>
        <w:rPr>
          <w:rFonts w:hint="eastAsia" w:ascii="宋体" w:hAnsi="宋体" w:eastAsia="宋体" w:cs="宋体"/>
          <w:color w:val="auto"/>
          <w:spacing w:val="0"/>
          <w:sz w:val="24"/>
          <w:szCs w:val="24"/>
          <w:highlight w:val="none"/>
        </w:rPr>
      </w:pPr>
      <w:bookmarkStart w:id="50" w:name="_Toc10291"/>
      <w:bookmarkStart w:id="51" w:name="_Toc10685"/>
      <w:bookmarkStart w:id="52" w:name="_Toc8314"/>
      <w:bookmarkStart w:id="53" w:name="_Toc15587"/>
      <w:r>
        <w:rPr>
          <w:rFonts w:hint="eastAsia" w:ascii="宋体" w:hAnsi="宋体" w:eastAsia="宋体" w:cs="宋体"/>
          <w:color w:val="auto"/>
          <w:spacing w:val="0"/>
          <w:sz w:val="24"/>
          <w:szCs w:val="24"/>
          <w:highlight w:val="none"/>
        </w:rPr>
        <w:t>（1）主持人（招标人代表或招标人授权的招标代理机构人员）宣读开标纪律。</w:t>
      </w:r>
      <w:bookmarkEnd w:id="50"/>
      <w:bookmarkEnd w:id="51"/>
      <w:bookmarkEnd w:id="52"/>
      <w:bookmarkEnd w:id="53"/>
    </w:p>
    <w:p w14:paraId="6CD2C4BF">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54" w:name="_Toc20238"/>
      <w:bookmarkStart w:id="55" w:name="_Toc16292"/>
      <w:bookmarkStart w:id="56" w:name="_Toc2011"/>
      <w:bookmarkStart w:id="57" w:name="_Toc30853"/>
      <w:r>
        <w:rPr>
          <w:rFonts w:hint="eastAsia" w:ascii="宋体" w:hAnsi="宋体" w:eastAsia="宋体" w:cs="宋体"/>
          <w:color w:val="auto"/>
          <w:spacing w:val="0"/>
          <w:sz w:val="24"/>
          <w:szCs w:val="24"/>
          <w:highlight w:val="none"/>
        </w:rPr>
        <w:t>（2）主持人宣布唱标人、记录人、见证人、监督人等有关人员姓名。</w:t>
      </w:r>
      <w:bookmarkEnd w:id="54"/>
      <w:bookmarkEnd w:id="55"/>
      <w:bookmarkEnd w:id="56"/>
      <w:bookmarkEnd w:id="57"/>
    </w:p>
    <w:p w14:paraId="429BC22E">
      <w:pPr>
        <w:keepNext w:val="0"/>
        <w:keepLines w:val="0"/>
        <w:pageBreakBefore w:val="0"/>
        <w:wordWrap w:val="0"/>
        <w:overflowPunct/>
        <w:topLinePunct w:val="0"/>
        <w:bidi w:val="0"/>
        <w:spacing w:before="183" w:line="219" w:lineRule="auto"/>
        <w:ind w:left="501"/>
        <w:outlineLvl w:val="9"/>
        <w:rPr>
          <w:rFonts w:hint="eastAsia" w:ascii="宋体" w:hAnsi="宋体" w:eastAsia="宋体" w:cs="宋体"/>
          <w:color w:val="auto"/>
          <w:spacing w:val="0"/>
          <w:sz w:val="24"/>
          <w:szCs w:val="24"/>
          <w:highlight w:val="none"/>
        </w:rPr>
      </w:pPr>
      <w:bookmarkStart w:id="58" w:name="_Toc1974"/>
      <w:bookmarkStart w:id="59" w:name="_Toc17462"/>
      <w:bookmarkStart w:id="60" w:name="_Toc26494"/>
      <w:bookmarkStart w:id="61" w:name="_Toc31716"/>
      <w:r>
        <w:rPr>
          <w:rFonts w:hint="eastAsia" w:ascii="宋体" w:hAnsi="宋体" w:eastAsia="宋体" w:cs="宋体"/>
          <w:color w:val="auto"/>
          <w:spacing w:val="0"/>
          <w:sz w:val="24"/>
          <w:szCs w:val="24"/>
          <w:highlight w:val="none"/>
        </w:rPr>
        <w:t>（3）唱标人公布在投标截止时间前进行投标文件的投标人数量和名称</w:t>
      </w:r>
      <w:bookmarkEnd w:id="58"/>
      <w:bookmarkEnd w:id="59"/>
      <w:bookmarkEnd w:id="60"/>
      <w:bookmarkEnd w:id="61"/>
    </w:p>
    <w:p w14:paraId="24ACE101">
      <w:pPr>
        <w:keepNext w:val="0"/>
        <w:keepLines w:val="0"/>
        <w:pageBreakBefore w:val="0"/>
        <w:wordWrap w:val="0"/>
        <w:overflowPunct/>
        <w:topLinePunct w:val="0"/>
        <w:bidi w:val="0"/>
        <w:spacing w:before="181" w:line="219" w:lineRule="auto"/>
        <w:ind w:left="501"/>
        <w:outlineLvl w:val="9"/>
        <w:rPr>
          <w:rFonts w:hint="eastAsia" w:ascii="宋体" w:hAnsi="宋体" w:eastAsia="宋体" w:cs="宋体"/>
          <w:color w:val="auto"/>
          <w:spacing w:val="0"/>
          <w:sz w:val="24"/>
          <w:szCs w:val="24"/>
          <w:highlight w:val="none"/>
        </w:rPr>
      </w:pPr>
      <w:bookmarkStart w:id="62" w:name="_Toc15860"/>
      <w:bookmarkStart w:id="63" w:name="_Toc27967"/>
      <w:bookmarkStart w:id="64" w:name="_Toc8179"/>
      <w:bookmarkStart w:id="65" w:name="_Toc2055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62"/>
      <w:bookmarkEnd w:id="63"/>
      <w:bookmarkEnd w:id="64"/>
      <w:bookmarkEnd w:id="65"/>
    </w:p>
    <w:p w14:paraId="3C9883CF">
      <w:pPr>
        <w:keepNext w:val="0"/>
        <w:keepLines w:val="0"/>
        <w:pageBreakBefore w:val="0"/>
        <w:wordWrap w:val="0"/>
        <w:overflowPunct/>
        <w:topLinePunct w:val="0"/>
        <w:bidi w:val="0"/>
        <w:spacing w:before="183" w:line="22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建设工程交易系统自动生成《投标保证缴纳情况表》和《开标一览表》。</w:t>
      </w:r>
    </w:p>
    <w:p w14:paraId="56C854A5">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bookmarkStart w:id="66" w:name="_Toc28812"/>
      <w:bookmarkStart w:id="67" w:name="_Toc2199"/>
      <w:bookmarkStart w:id="68" w:name="_Toc28266"/>
      <w:bookmarkStart w:id="69"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66"/>
      <w:bookmarkEnd w:id="67"/>
      <w:bookmarkEnd w:id="68"/>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69"/>
    </w:p>
    <w:p w14:paraId="43018BCB">
      <w:pPr>
        <w:keepNext w:val="0"/>
        <w:keepLines w:val="0"/>
        <w:pageBreakBefore w:val="0"/>
        <w:wordWrap w:val="0"/>
        <w:overflowPunct/>
        <w:topLinePunct w:val="0"/>
        <w:bidi w:val="0"/>
        <w:spacing w:before="143" w:line="299" w:lineRule="auto"/>
        <w:ind w:left="11" w:right="80"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38B4A987">
      <w:pPr>
        <w:keepNext w:val="0"/>
        <w:keepLines w:val="0"/>
        <w:pageBreakBefore w:val="0"/>
        <w:wordWrap w:val="0"/>
        <w:overflowPunct/>
        <w:topLinePunct w:val="0"/>
        <w:bidi w:val="0"/>
        <w:spacing w:before="155" w:line="279" w:lineRule="auto"/>
        <w:ind w:left="8" w:right="82" w:firstLine="48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2D0B1630">
      <w:pPr>
        <w:keepNext w:val="0"/>
        <w:keepLines w:val="0"/>
        <w:pageBreakBefore w:val="0"/>
        <w:wordWrap w:val="0"/>
        <w:overflowPunct/>
        <w:topLinePunct w:val="0"/>
        <w:bidi w:val="0"/>
        <w:spacing w:before="78" w:line="221" w:lineRule="auto"/>
        <w:ind w:left="496"/>
        <w:outlineLvl w:val="3"/>
        <w:rPr>
          <w:rFonts w:hint="eastAsia" w:ascii="宋体" w:hAnsi="宋体" w:eastAsia="宋体" w:cs="宋体"/>
          <w:color w:val="auto"/>
          <w:spacing w:val="0"/>
          <w:highlight w:val="none"/>
        </w:rPr>
      </w:pPr>
      <w:bookmarkStart w:id="70" w:name="_Toc961"/>
      <w:r>
        <w:rPr>
          <w:rFonts w:hint="eastAsia" w:ascii="宋体" w:hAnsi="宋体" w:eastAsia="宋体" w:cs="宋体"/>
          <w:b/>
          <w:bCs/>
          <w:color w:val="auto"/>
          <w:spacing w:val="0"/>
          <w:sz w:val="24"/>
          <w:szCs w:val="24"/>
          <w:highlight w:val="none"/>
        </w:rPr>
        <w:t>15 ．评标</w:t>
      </w:r>
      <w:bookmarkEnd w:id="70"/>
    </w:p>
    <w:p w14:paraId="74198CD6">
      <w:pPr>
        <w:keepNext w:val="0"/>
        <w:keepLines w:val="0"/>
        <w:pageBreakBefore w:val="0"/>
        <w:wordWrap w:val="0"/>
        <w:overflowPunct/>
        <w:topLinePunct w:val="0"/>
        <w:bidi w:val="0"/>
        <w:spacing w:before="78" w:line="331" w:lineRule="auto"/>
        <w:ind w:left="8" w:right="65" w:firstLine="480"/>
        <w:rPr>
          <w:rFonts w:hint="eastAsia" w:ascii="宋体" w:hAnsi="宋体" w:eastAsia="宋体" w:cs="宋体"/>
          <w:color w:val="auto"/>
          <w:spacing w:val="0"/>
          <w:sz w:val="24"/>
          <w:szCs w:val="24"/>
          <w:highlight w:val="none"/>
        </w:rPr>
      </w:pPr>
      <w:bookmarkStart w:id="71" w:name="bookmark124"/>
      <w:bookmarkEnd w:id="71"/>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p>
    <w:p w14:paraId="471D0B59">
      <w:pPr>
        <w:keepNext w:val="0"/>
        <w:keepLines w:val="0"/>
        <w:pageBreakBefore w:val="0"/>
        <w:wordWrap w:val="0"/>
        <w:overflowPunct/>
        <w:topLinePunct w:val="0"/>
        <w:bidi w:val="0"/>
        <w:spacing w:before="38" w:line="219"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42587340">
      <w:pPr>
        <w:keepNext w:val="0"/>
        <w:keepLines w:val="0"/>
        <w:pageBreakBefore w:val="0"/>
        <w:wordWrap w:val="0"/>
        <w:overflowPunct/>
        <w:topLinePunct w:val="0"/>
        <w:bidi w:val="0"/>
        <w:spacing w:before="155" w:line="324"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3CFB0D36">
      <w:pPr>
        <w:keepNext w:val="0"/>
        <w:keepLines w:val="0"/>
        <w:pageBreakBefore w:val="0"/>
        <w:wordWrap w:val="0"/>
        <w:overflowPunct/>
        <w:topLinePunct w:val="0"/>
        <w:bidi w:val="0"/>
        <w:spacing w:before="32" w:line="28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22D557A8">
      <w:pPr>
        <w:keepNext w:val="0"/>
        <w:keepLines w:val="0"/>
        <w:pageBreakBefore w:val="0"/>
        <w:wordWrap w:val="0"/>
        <w:overflowPunct/>
        <w:topLinePunct w:val="0"/>
        <w:bidi w:val="0"/>
        <w:spacing w:before="154"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3AC1DCD2">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21C13465">
      <w:pPr>
        <w:keepNext w:val="0"/>
        <w:keepLines w:val="0"/>
        <w:pageBreakBefore w:val="0"/>
        <w:wordWrap w:val="0"/>
        <w:overflowPunct/>
        <w:topLinePunct w:val="0"/>
        <w:bidi w:val="0"/>
        <w:spacing w:before="155" w:line="221"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735D5BA0">
      <w:pPr>
        <w:keepNext w:val="0"/>
        <w:keepLines w:val="0"/>
        <w:pageBreakBefore w:val="0"/>
        <w:wordWrap w:val="0"/>
        <w:overflowPunct/>
        <w:topLinePunct w:val="0"/>
        <w:bidi w:val="0"/>
        <w:spacing w:before="153" w:line="279"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6E25FFFA">
      <w:pPr>
        <w:keepNext w:val="0"/>
        <w:keepLines w:val="0"/>
        <w:pageBreakBefore w:val="0"/>
        <w:wordWrap w:val="0"/>
        <w:overflowPunct/>
        <w:topLinePunct w:val="0"/>
        <w:bidi w:val="0"/>
        <w:spacing w:before="155"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470D9811">
      <w:pPr>
        <w:keepNext w:val="0"/>
        <w:keepLines w:val="0"/>
        <w:pageBreakBefore w:val="0"/>
        <w:wordWrap w:val="0"/>
        <w:overflowPunct/>
        <w:topLinePunct w:val="0"/>
        <w:bidi w:val="0"/>
        <w:spacing w:before="154" w:line="279"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491E5897">
      <w:pPr>
        <w:keepNext w:val="0"/>
        <w:keepLines w:val="0"/>
        <w:pageBreakBefore w:val="0"/>
        <w:wordWrap w:val="0"/>
        <w:overflowPunct/>
        <w:topLinePunct w:val="0"/>
        <w:bidi w:val="0"/>
        <w:spacing w:before="157" w:line="298"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33690BA">
      <w:pPr>
        <w:keepNext w:val="0"/>
        <w:keepLines w:val="0"/>
        <w:pageBreakBefore w:val="0"/>
        <w:wordWrap w:val="0"/>
        <w:overflowPunct/>
        <w:topLinePunct w:val="0"/>
        <w:bidi w:val="0"/>
        <w:spacing w:before="156" w:line="309"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D22CE19">
      <w:pPr>
        <w:keepNext w:val="0"/>
        <w:keepLines w:val="0"/>
        <w:pageBreakBefore w:val="0"/>
        <w:wordWrap w:val="0"/>
        <w:overflowPunct/>
        <w:topLinePunct w:val="0"/>
        <w:bidi w:val="0"/>
        <w:spacing w:before="79" w:line="221"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7F98E255">
      <w:pPr>
        <w:keepNext w:val="0"/>
        <w:keepLines w:val="0"/>
        <w:pageBreakBefore w:val="0"/>
        <w:wordWrap w:val="0"/>
        <w:overflowPunct/>
        <w:topLinePunct w:val="0"/>
        <w:bidi w:val="0"/>
        <w:spacing w:before="78" w:line="326" w:lineRule="auto"/>
        <w:ind w:left="231" w:right="181" w:firstLine="560"/>
        <w:rPr>
          <w:rFonts w:hint="eastAsia" w:ascii="宋体" w:hAnsi="宋体" w:eastAsia="宋体" w:cs="宋体"/>
          <w:color w:val="auto"/>
          <w:spacing w:val="0"/>
          <w:highlight w:val="none"/>
        </w:rPr>
      </w:pPr>
      <w:bookmarkStart w:id="72" w:name="bookmark125"/>
      <w:bookmarkEnd w:id="72"/>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65E496AF">
      <w:pPr>
        <w:keepNext w:val="0"/>
        <w:keepLines w:val="0"/>
        <w:pageBreakBefore w:val="0"/>
        <w:wordWrap w:val="0"/>
        <w:overflowPunct/>
        <w:topLinePunct w:val="0"/>
        <w:bidi w:val="0"/>
        <w:spacing w:before="154" w:line="269"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39F419EC">
      <w:pPr>
        <w:keepNext w:val="0"/>
        <w:keepLines w:val="0"/>
        <w:pageBreakBefore w:val="0"/>
        <w:wordWrap w:val="0"/>
        <w:overflowPunct/>
        <w:topLinePunct w:val="0"/>
        <w:bidi w:val="0"/>
        <w:spacing w:before="153" w:line="22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54672797">
      <w:pPr>
        <w:keepNext w:val="0"/>
        <w:keepLines w:val="0"/>
        <w:pageBreakBefore w:val="0"/>
        <w:wordWrap w:val="0"/>
        <w:overflowPunct/>
        <w:topLinePunct w:val="0"/>
        <w:bidi w:val="0"/>
        <w:spacing w:before="153" w:line="22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58402F7E">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w:t>
      </w:r>
    </w:p>
    <w:p w14:paraId="5F9E0541">
      <w:pPr>
        <w:keepNext w:val="0"/>
        <w:keepLines w:val="0"/>
        <w:pageBreakBefore w:val="0"/>
        <w:tabs>
          <w:tab w:val="left" w:pos="3360"/>
        </w:tabs>
        <w:wordWrap w:val="0"/>
        <w:overflowPunct/>
        <w:topLinePunct w:val="0"/>
        <w:bidi w:val="0"/>
        <w:spacing w:before="155" w:line="279" w:lineRule="auto"/>
        <w:ind w:left="719" w:right="6040" w:rightChars="0" w:hanging="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资格评审事项</w:t>
      </w:r>
      <w:r>
        <w:rPr>
          <w:rFonts w:hint="eastAsia" w:ascii="宋体" w:hAnsi="宋体" w:eastAsia="宋体" w:cs="宋体"/>
          <w:color w:val="auto"/>
          <w:spacing w:val="0"/>
          <w:sz w:val="24"/>
          <w:szCs w:val="24"/>
          <w:highlight w:val="none"/>
          <w:lang w:val="en-US" w:eastAsia="zh-CN"/>
        </w:rPr>
        <w:t>包括</w:t>
      </w:r>
      <w:r>
        <w:rPr>
          <w:rFonts w:hint="eastAsia" w:ascii="宋体" w:hAnsi="宋体" w:eastAsia="宋体" w:cs="宋体"/>
          <w:color w:val="auto"/>
          <w:spacing w:val="0"/>
          <w:sz w:val="24"/>
          <w:szCs w:val="24"/>
          <w:highlight w:val="none"/>
        </w:rPr>
        <w:t>：</w:t>
      </w:r>
    </w:p>
    <w:p w14:paraId="0883C4EE">
      <w:pPr>
        <w:keepNext w:val="0"/>
        <w:keepLines w:val="0"/>
        <w:pageBreakBefore w:val="0"/>
        <w:wordWrap w:val="0"/>
        <w:overflowPunct/>
        <w:topLinePunct w:val="0"/>
        <w:bidi w:val="0"/>
        <w:spacing w:before="152" w:line="315"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（1）投标人是否符合本章第三节第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”规定。如果“禁止投标条款 ”包括失信惩戒的，投标人信用信息的获取采用现场实时查询的方式实施。由</w:t>
      </w:r>
      <w:r>
        <w:rPr>
          <w:rFonts w:hint="eastAsia" w:ascii="宋体" w:hAnsi="宋体" w:eastAsia="宋体" w:cs="宋体"/>
          <w:color w:val="auto"/>
          <w:spacing w:val="0"/>
          <w:sz w:val="24"/>
          <w:szCs w:val="24"/>
          <w:highlight w:val="none"/>
          <w:lang w:val="en-US" w:eastAsia="zh-CN"/>
        </w:rPr>
        <w:t>评标委员会</w:t>
      </w:r>
      <w:r>
        <w:rPr>
          <w:rFonts w:hint="eastAsia" w:ascii="宋体" w:hAnsi="宋体" w:eastAsia="宋体" w:cs="宋体"/>
          <w:color w:val="auto"/>
          <w:spacing w:val="0"/>
          <w:sz w:val="24"/>
          <w:szCs w:val="24"/>
          <w:highlight w:val="none"/>
        </w:rPr>
        <w:t xml:space="preserve">登录信用中国网站（https://www.creditchina.gov.cn），在企业查询界面下载和打印《法人和非法人组织公共信用信息报告》。 </w:t>
      </w:r>
    </w:p>
    <w:p w14:paraId="7537ED95">
      <w:pPr>
        <w:keepNext w:val="0"/>
        <w:keepLines w:val="0"/>
        <w:pageBreakBefore w:val="0"/>
        <w:wordWrap w:val="0"/>
        <w:overflowPunct/>
        <w:topLinePunct w:val="0"/>
        <w:bidi w:val="0"/>
        <w:spacing w:before="155" w:line="219" w:lineRule="auto"/>
        <w:ind w:left="72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54AEC87D">
      <w:pPr>
        <w:keepNext w:val="0"/>
        <w:keepLines w:val="0"/>
        <w:pageBreakBefore w:val="0"/>
        <w:widowControl/>
        <w:kinsoku w:val="0"/>
        <w:wordWrap w:val="0"/>
        <w:overflowPunct/>
        <w:topLinePunct w:val="0"/>
        <w:autoSpaceDE w:val="0"/>
        <w:autoSpaceDN w:val="0"/>
        <w:bidi w:val="0"/>
        <w:adjustRightInd w:val="0"/>
        <w:snapToGrid w:val="0"/>
        <w:spacing w:before="155" w:line="286" w:lineRule="auto"/>
        <w:ind w:left="232" w:right="96"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73" w:name="bookmark126"/>
      <w:bookmarkEnd w:id="73"/>
      <w:r>
        <w:rPr>
          <w:rFonts w:hint="eastAsia" w:ascii="宋体" w:hAnsi="宋体" w:eastAsia="宋体" w:cs="宋体"/>
          <w:color w:val="auto"/>
          <w:spacing w:val="0"/>
          <w:position w:val="3"/>
          <w:sz w:val="24"/>
          <w:szCs w:val="24"/>
          <w:highlight w:val="none"/>
        </w:rPr>
        <w:t>h/pages/construction_safety/qyaqscxkz/qyaqscxkz）是否合法、有效、准确。</w:t>
      </w:r>
    </w:p>
    <w:p w14:paraId="7CA141B1">
      <w:pPr>
        <w:keepNext w:val="0"/>
        <w:keepLines w:val="0"/>
        <w:pageBreakBefore w:val="0"/>
        <w:wordWrap w:val="0"/>
        <w:overflowPunct/>
        <w:topLinePunct w:val="0"/>
        <w:bidi w:val="0"/>
        <w:spacing w:before="144" w:line="219"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72D21D0A">
      <w:pPr>
        <w:keepNext w:val="0"/>
        <w:keepLines w:val="0"/>
        <w:pageBreakBefore w:val="0"/>
        <w:wordWrap w:val="0"/>
        <w:overflowPunct/>
        <w:topLinePunct w:val="0"/>
        <w:bidi w:val="0"/>
        <w:spacing w:before="151" w:line="315" w:lineRule="auto"/>
        <w:ind w:left="1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4E99ADA">
      <w:pPr>
        <w:keepNext w:val="0"/>
        <w:keepLines w:val="0"/>
        <w:pageBreakBefore w:val="0"/>
        <w:wordWrap w:val="0"/>
        <w:overflowPunct/>
        <w:topLinePunct w:val="0"/>
        <w:bidi w:val="0"/>
        <w:spacing w:before="156" w:line="298"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391BF56">
      <w:pPr>
        <w:keepNext w:val="0"/>
        <w:keepLines w:val="0"/>
        <w:pageBreakBefore w:val="0"/>
        <w:wordWrap w:val="0"/>
        <w:overflowPunct/>
        <w:topLinePunct w:val="0"/>
        <w:bidi w:val="0"/>
        <w:spacing w:before="155" w:line="360" w:lineRule="auto"/>
        <w:ind w:left="8" w:right="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 ”录入企业及其拟派人员有关信息并通过数据规范检查。</w:t>
      </w:r>
    </w:p>
    <w:p w14:paraId="72BD4B01">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74"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406EA150">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74"/>
      <w:r>
        <w:rPr>
          <w:rFonts w:hint="eastAsia" w:ascii="宋体" w:hAnsi="宋体" w:eastAsia="宋体" w:cs="宋体"/>
          <w:color w:val="auto"/>
          <w:spacing w:val="0"/>
          <w:sz w:val="24"/>
          <w:szCs w:val="24"/>
          <w:highlight w:val="none"/>
          <w:lang w:eastAsia="zh-CN"/>
        </w:rPr>
        <w:t>：</w:t>
      </w:r>
    </w:p>
    <w:p w14:paraId="74025A33">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75" w:name="_Toc13304"/>
      <w:bookmarkStart w:id="76" w:name="_Toc20481"/>
      <w:bookmarkStart w:id="77" w:name="_Toc4914"/>
      <w:bookmarkStart w:id="78" w:name="_Toc23632"/>
      <w:r>
        <w:rPr>
          <w:rFonts w:hint="eastAsia" w:ascii="宋体" w:hAnsi="宋体" w:eastAsia="宋体" w:cs="宋体"/>
          <w:color w:val="auto"/>
          <w:spacing w:val="0"/>
          <w:sz w:val="24"/>
          <w:szCs w:val="24"/>
          <w:highlight w:val="none"/>
        </w:rPr>
        <w:t>（1）各分册是否按招标文件规定加盖电子印章。</w:t>
      </w:r>
      <w:bookmarkEnd w:id="75"/>
      <w:bookmarkEnd w:id="76"/>
      <w:bookmarkEnd w:id="77"/>
      <w:bookmarkEnd w:id="78"/>
    </w:p>
    <w:p w14:paraId="6AAE29F2">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79" w:name="_Toc27432"/>
      <w:bookmarkStart w:id="80" w:name="_Toc28409"/>
      <w:bookmarkStart w:id="81" w:name="_Toc10806"/>
      <w:bookmarkStart w:id="82" w:name="_Toc12756"/>
      <w:r>
        <w:rPr>
          <w:rFonts w:hint="eastAsia" w:ascii="宋体" w:hAnsi="宋体" w:eastAsia="宋体" w:cs="宋体"/>
          <w:color w:val="auto"/>
          <w:spacing w:val="0"/>
          <w:sz w:val="24"/>
          <w:szCs w:val="24"/>
          <w:highlight w:val="none"/>
        </w:rPr>
        <w:t>（2）本节第</w:t>
      </w:r>
      <w:r>
        <w:rPr>
          <w:rFonts w:hint="eastAsia" w:ascii="宋体" w:hAnsi="宋体" w:eastAsia="宋体" w:cs="宋体"/>
          <w:b/>
          <w:bCs/>
          <w:color w:val="auto"/>
          <w:spacing w:val="0"/>
          <w:sz w:val="24"/>
          <w:szCs w:val="24"/>
          <w:highlight w:val="none"/>
        </w:rPr>
        <w:t xml:space="preserve"> 10.2.2 </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 目、第</w:t>
      </w:r>
      <w:r>
        <w:rPr>
          <w:rFonts w:hint="eastAsia" w:ascii="宋体" w:hAnsi="宋体" w:eastAsia="宋体" w:cs="宋体"/>
          <w:b/>
          <w:bCs/>
          <w:color w:val="auto"/>
          <w:spacing w:val="0"/>
          <w:sz w:val="24"/>
          <w:szCs w:val="24"/>
          <w:highlight w:val="none"/>
        </w:rPr>
        <w:t xml:space="preserve"> 10.4.3 </w:t>
      </w:r>
      <w:r>
        <w:rPr>
          <w:rFonts w:hint="eastAsia" w:ascii="宋体" w:hAnsi="宋体" w:eastAsia="宋体" w:cs="宋体"/>
          <w:color w:val="auto"/>
          <w:spacing w:val="0"/>
          <w:sz w:val="24"/>
          <w:szCs w:val="24"/>
          <w:highlight w:val="none"/>
        </w:rPr>
        <w:t xml:space="preserve"> 目中规定的“所有投标人均应提</w:t>
      </w:r>
      <w:bookmarkEnd w:id="79"/>
      <w:bookmarkEnd w:id="80"/>
      <w:bookmarkEnd w:id="81"/>
      <w:r>
        <w:rPr>
          <w:rFonts w:hint="eastAsia" w:ascii="宋体" w:hAnsi="宋体" w:eastAsia="宋体" w:cs="宋体"/>
          <w:color w:val="auto"/>
          <w:spacing w:val="0"/>
          <w:sz w:val="24"/>
          <w:szCs w:val="24"/>
          <w:highlight w:val="none"/>
        </w:rPr>
        <w:t>供 ”的组成内容（包括该组成内容的所附资料）是否完整、齐全</w:t>
      </w:r>
      <w:bookmarkEnd w:id="82"/>
      <w:r>
        <w:rPr>
          <w:rFonts w:hint="eastAsia" w:ascii="宋体" w:hAnsi="宋体" w:eastAsia="宋体" w:cs="宋体"/>
          <w:color w:val="auto"/>
          <w:spacing w:val="0"/>
          <w:sz w:val="24"/>
          <w:szCs w:val="24"/>
          <w:highlight w:val="none"/>
          <w:lang w:eastAsia="zh-CN"/>
        </w:rPr>
        <w:t>。</w:t>
      </w:r>
    </w:p>
    <w:p w14:paraId="6F251F73">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bookmarkStart w:id="83" w:name="_Toc15678"/>
      <w:bookmarkStart w:id="84" w:name="_Toc22691"/>
      <w:bookmarkStart w:id="85" w:name="_Toc17918"/>
      <w:bookmarkStart w:id="86" w:name="_Toc9581"/>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施工组织设计采用“暗标 ”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bookmarkEnd w:id="83"/>
      <w:bookmarkEnd w:id="84"/>
      <w:bookmarkEnd w:id="85"/>
      <w:bookmarkEnd w:id="86"/>
    </w:p>
    <w:p w14:paraId="22786B57">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87" w:name="_Toc22562"/>
      <w:bookmarkStart w:id="88" w:name="_Toc16645"/>
      <w:bookmarkStart w:id="89" w:name="_Toc14202"/>
      <w:bookmarkStart w:id="90" w:name="_Toc22642"/>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1BD3B108">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响应性评项包括：</w:t>
      </w:r>
      <w:bookmarkEnd w:id="87"/>
      <w:bookmarkEnd w:id="88"/>
      <w:bookmarkEnd w:id="89"/>
      <w:bookmarkEnd w:id="90"/>
    </w:p>
    <w:p w14:paraId="043F5AF0">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29F673DF">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33E5F755">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（3）投标人委托造价咨询单位编制《投标总价》的，是否在《投标总价》“投标人 ”栏目加盖造价咨询人公章；是否提供造价咨询人的营业执照副本彩色扫描件；</w:t>
      </w:r>
    </w:p>
    <w:p w14:paraId="287F9999">
      <w:pPr>
        <w:keepNext w:val="0"/>
        <w:keepLines w:val="0"/>
        <w:pageBreakBefore w:val="0"/>
        <w:wordWrap w:val="0"/>
        <w:overflowPunct/>
        <w:topLinePunct w:val="0"/>
        <w:bidi w:val="0"/>
        <w:spacing w:before="158" w:line="328"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费是否达到最低要求；暂列金额、暂估价是否按照招标工程量清单统一报价；投标人是否以低于成本的价格竞标。</w:t>
      </w:r>
    </w:p>
    <w:p w14:paraId="7F833A7B">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91" w:name="bookmark127"/>
      <w:bookmarkEnd w:id="91"/>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）×100% 。</w:t>
      </w:r>
    </w:p>
    <w:p w14:paraId="0AE31659">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7A214A2F">
      <w:pPr>
        <w:keepNext w:val="0"/>
        <w:keepLines w:val="0"/>
        <w:pageBreakBefore w:val="0"/>
        <w:wordWrap w:val="0"/>
        <w:overflowPunct/>
        <w:topLinePunct w:val="0"/>
        <w:bidi w:val="0"/>
        <w:spacing w:before="82" w:line="211" w:lineRule="auto"/>
        <w:ind w:left="580"/>
        <w:outlineLvl w:val="9"/>
        <w:rPr>
          <w:rFonts w:hint="eastAsia" w:ascii="宋体" w:hAnsi="宋体" w:eastAsia="宋体" w:cs="宋体"/>
          <w:color w:val="auto"/>
          <w:spacing w:val="0"/>
          <w:sz w:val="25"/>
          <w:szCs w:val="25"/>
          <w:highlight w:val="none"/>
        </w:rPr>
      </w:pPr>
      <w:bookmarkStart w:id="92" w:name="_Toc32114"/>
      <w:bookmarkStart w:id="93" w:name="_Toc19814"/>
      <w:bookmarkStart w:id="94" w:name="_Toc18204"/>
      <w:bookmarkStart w:id="95" w:name="_Toc15367"/>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92"/>
      <w:bookmarkEnd w:id="93"/>
      <w:bookmarkEnd w:id="94"/>
      <w:bookmarkEnd w:id="95"/>
    </w:p>
    <w:p w14:paraId="26459063">
      <w:pPr>
        <w:keepNext w:val="0"/>
        <w:keepLines w:val="0"/>
        <w:pageBreakBefore w:val="0"/>
        <w:wordWrap w:val="0"/>
        <w:overflowPunct/>
        <w:topLinePunct w:val="0"/>
        <w:bidi w:val="0"/>
        <w:spacing w:before="152" w:line="333"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 ”第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6336536">
      <w:pPr>
        <w:keepNext w:val="0"/>
        <w:keepLines w:val="0"/>
        <w:pageBreakBefore w:val="0"/>
        <w:wordWrap w:val="0"/>
        <w:overflowPunct/>
        <w:topLinePunct w:val="0"/>
        <w:bidi w:val="0"/>
        <w:spacing w:before="78" w:line="221"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96" w:name="bookmark128"/>
      <w:bookmarkEnd w:id="96"/>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46CFD425">
      <w:pPr>
        <w:keepNext w:val="0"/>
        <w:keepLines w:val="0"/>
        <w:pageBreakBefore w:val="0"/>
        <w:wordWrap w:val="0"/>
        <w:overflowPunct/>
        <w:topLinePunct w:val="0"/>
        <w:bidi w:val="0"/>
        <w:spacing w:before="81" w:line="211" w:lineRule="auto"/>
        <w:ind w:left="498"/>
        <w:outlineLvl w:val="9"/>
        <w:rPr>
          <w:rFonts w:hint="eastAsia" w:ascii="宋体" w:hAnsi="宋体" w:eastAsia="宋体" w:cs="宋体"/>
          <w:color w:val="auto"/>
          <w:spacing w:val="0"/>
          <w:sz w:val="25"/>
          <w:szCs w:val="25"/>
          <w:highlight w:val="none"/>
        </w:rPr>
      </w:pPr>
      <w:bookmarkStart w:id="97" w:name="_Toc14991"/>
      <w:bookmarkStart w:id="98" w:name="_Toc10503"/>
      <w:bookmarkStart w:id="99" w:name="_Toc28572"/>
      <w:bookmarkStart w:id="100" w:name="_Toc4119"/>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97"/>
      <w:bookmarkEnd w:id="98"/>
      <w:bookmarkEnd w:id="99"/>
      <w:bookmarkEnd w:id="100"/>
    </w:p>
    <w:p w14:paraId="383A83C7">
      <w:pPr>
        <w:keepNext w:val="0"/>
        <w:keepLines w:val="0"/>
        <w:pageBreakBefore w:val="0"/>
        <w:wordWrap w:val="0"/>
        <w:overflowPunct/>
        <w:topLinePunct w:val="0"/>
        <w:bidi w:val="0"/>
        <w:spacing w:before="152" w:line="329"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1965DE5C">
      <w:pPr>
        <w:keepNext w:val="0"/>
        <w:keepLines w:val="0"/>
        <w:pageBreakBefore w:val="0"/>
        <w:wordWrap w:val="0"/>
        <w:overflowPunct/>
        <w:topLinePunct w:val="0"/>
        <w:bidi w:val="0"/>
        <w:spacing w:before="153" w:line="324"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3C7121B3">
      <w:pPr>
        <w:keepNext w:val="0"/>
        <w:keepLines w:val="0"/>
        <w:pageBreakBefore w:val="0"/>
        <w:wordWrap w:val="0"/>
        <w:overflowPunct/>
        <w:topLinePunct w:val="0"/>
        <w:bidi w:val="0"/>
        <w:spacing w:before="38" w:line="220" w:lineRule="auto"/>
        <w:ind w:left="503"/>
        <w:outlineLvl w:val="9"/>
        <w:rPr>
          <w:rFonts w:hint="eastAsia" w:ascii="宋体" w:hAnsi="宋体" w:eastAsia="宋体" w:cs="宋体"/>
          <w:color w:val="auto"/>
          <w:spacing w:val="0"/>
          <w:sz w:val="24"/>
          <w:szCs w:val="24"/>
          <w:highlight w:val="none"/>
        </w:rPr>
      </w:pPr>
      <w:bookmarkStart w:id="101" w:name="_Toc17510"/>
      <w:bookmarkStart w:id="102" w:name="_Toc18029"/>
      <w:bookmarkStart w:id="103" w:name="_Toc10398"/>
      <w:bookmarkStart w:id="104" w:name="_Toc22949"/>
      <w:r>
        <w:rPr>
          <w:rFonts w:hint="eastAsia" w:ascii="宋体" w:hAnsi="宋体" w:eastAsia="宋体" w:cs="宋体"/>
          <w:color w:val="auto"/>
          <w:spacing w:val="0"/>
          <w:sz w:val="24"/>
          <w:szCs w:val="24"/>
          <w:highlight w:val="none"/>
        </w:rPr>
        <w:t>（1）商务技术得分 M</w:t>
      </w:r>
      <w:bookmarkEnd w:id="101"/>
      <w:bookmarkEnd w:id="102"/>
      <w:bookmarkEnd w:id="103"/>
      <w:bookmarkEnd w:id="104"/>
    </w:p>
    <w:p w14:paraId="4DACDEAB">
      <w:pPr>
        <w:keepNext w:val="0"/>
        <w:keepLines w:val="0"/>
        <w:pageBreakBefore w:val="0"/>
        <w:wordWrap w:val="0"/>
        <w:overflowPunct/>
        <w:topLinePunct w:val="0"/>
        <w:bidi w:val="0"/>
        <w:spacing w:before="153" w:line="279"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25E8D4CB">
      <w:pPr>
        <w:keepNext w:val="0"/>
        <w:keepLines w:val="0"/>
        <w:pageBreakBefore w:val="0"/>
        <w:wordWrap w:val="0"/>
        <w:overflowPunct/>
        <w:topLinePunct w:val="0"/>
        <w:bidi w:val="0"/>
        <w:spacing w:before="154" w:line="299"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1BBA6A61">
      <w:pPr>
        <w:keepNext w:val="0"/>
        <w:keepLines w:val="0"/>
        <w:pageBreakBefore w:val="0"/>
        <w:wordWrap w:val="0"/>
        <w:overflowPunct/>
        <w:topLinePunct w:val="0"/>
        <w:bidi w:val="0"/>
        <w:spacing w:before="155" w:line="231"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44444846">
      <w:pPr>
        <w:keepNext w:val="0"/>
        <w:keepLines w:val="0"/>
        <w:pageBreakBefore w:val="0"/>
        <w:wordWrap w:val="0"/>
        <w:overflowPunct/>
        <w:topLinePunct w:val="0"/>
        <w:bidi w:val="0"/>
        <w:spacing w:before="139" w:line="22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4C617F93">
      <w:pPr>
        <w:keepNext w:val="0"/>
        <w:keepLines w:val="0"/>
        <w:pageBreakBefore w:val="0"/>
        <w:wordWrap w:val="0"/>
        <w:overflowPunct/>
        <w:topLinePunct w:val="0"/>
        <w:bidi w:val="0"/>
        <w:spacing w:before="153" w:line="219" w:lineRule="auto"/>
        <w:ind w:left="503"/>
        <w:outlineLvl w:val="9"/>
        <w:rPr>
          <w:rFonts w:hint="eastAsia" w:ascii="宋体" w:hAnsi="宋体" w:eastAsia="宋体" w:cs="宋体"/>
          <w:color w:val="auto"/>
          <w:spacing w:val="0"/>
          <w:sz w:val="24"/>
          <w:szCs w:val="24"/>
          <w:highlight w:val="none"/>
        </w:rPr>
      </w:pPr>
      <w:bookmarkStart w:id="105" w:name="_Toc3958"/>
      <w:bookmarkStart w:id="106" w:name="_Toc14059"/>
      <w:bookmarkStart w:id="107" w:name="_Toc16136"/>
      <w:bookmarkStart w:id="108" w:name="_Toc27609"/>
      <w:r>
        <w:rPr>
          <w:rFonts w:hint="eastAsia" w:ascii="宋体" w:hAnsi="宋体" w:eastAsia="宋体" w:cs="宋体"/>
          <w:color w:val="auto"/>
          <w:spacing w:val="0"/>
          <w:sz w:val="24"/>
          <w:szCs w:val="24"/>
          <w:highlight w:val="none"/>
        </w:rPr>
        <w:t>（2）投标报价得分 N</w:t>
      </w:r>
      <w:bookmarkEnd w:id="105"/>
      <w:bookmarkEnd w:id="106"/>
      <w:bookmarkEnd w:id="107"/>
      <w:bookmarkEnd w:id="108"/>
    </w:p>
    <w:p w14:paraId="591B2D44">
      <w:pPr>
        <w:keepNext w:val="0"/>
        <w:keepLines w:val="0"/>
        <w:pageBreakBefore w:val="0"/>
        <w:wordWrap w:val="0"/>
        <w:overflowPunct/>
        <w:topLinePunct w:val="0"/>
        <w:bidi w:val="0"/>
        <w:spacing w:before="157" w:line="219"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5E504C59">
      <w:pPr>
        <w:keepNext w:val="0"/>
        <w:keepLines w:val="0"/>
        <w:pageBreakBefore w:val="0"/>
        <w:wordWrap w:val="0"/>
        <w:overflowPunct/>
        <w:topLinePunct w:val="0"/>
        <w:bidi w:val="0"/>
        <w:spacing w:before="155" w:line="299"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0EC80898">
      <w:pPr>
        <w:keepNext w:val="0"/>
        <w:keepLines w:val="0"/>
        <w:pageBreakBefore w:val="0"/>
        <w:wordWrap w:val="0"/>
        <w:overflowPunct/>
        <w:topLinePunct w:val="0"/>
        <w:bidi w:val="0"/>
        <w:spacing w:before="118" w:line="333" w:lineRule="exact"/>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16F43B89">
      <w:pPr>
        <w:keepNext w:val="0"/>
        <w:keepLines w:val="0"/>
        <w:pageBreakBefore w:val="0"/>
        <w:wordWrap w:val="0"/>
        <w:overflowPunct/>
        <w:topLinePunct w:val="0"/>
        <w:bidi w:val="0"/>
        <w:spacing w:before="106" w:line="316"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518E6A1A">
      <w:pPr>
        <w:keepNext w:val="0"/>
        <w:keepLines w:val="0"/>
        <w:pageBreakBefore w:val="0"/>
        <w:wordWrap w:val="0"/>
        <w:overflowPunct/>
        <w:topLinePunct w:val="0"/>
        <w:bidi w:val="0"/>
        <w:spacing w:before="95" w:line="220" w:lineRule="auto"/>
        <w:ind w:left="503"/>
        <w:outlineLvl w:val="9"/>
        <w:rPr>
          <w:rFonts w:hint="eastAsia" w:ascii="宋体" w:hAnsi="宋体" w:eastAsia="宋体" w:cs="宋体"/>
          <w:color w:val="auto"/>
          <w:spacing w:val="0"/>
          <w:sz w:val="24"/>
          <w:szCs w:val="24"/>
          <w:highlight w:val="none"/>
        </w:rPr>
      </w:pPr>
      <w:bookmarkStart w:id="109" w:name="_Toc4990"/>
      <w:bookmarkStart w:id="110" w:name="_Toc7915"/>
      <w:bookmarkStart w:id="111" w:name="_Toc3861"/>
      <w:bookmarkStart w:id="112" w:name="_Toc576"/>
      <w:r>
        <w:rPr>
          <w:rFonts w:hint="eastAsia" w:ascii="宋体" w:hAnsi="宋体" w:eastAsia="宋体" w:cs="宋体"/>
          <w:color w:val="auto"/>
          <w:spacing w:val="0"/>
          <w:sz w:val="24"/>
          <w:szCs w:val="24"/>
          <w:highlight w:val="none"/>
        </w:rPr>
        <w:t>（3）综合得分</w:t>
      </w:r>
      <w:bookmarkEnd w:id="109"/>
      <w:bookmarkEnd w:id="110"/>
      <w:bookmarkEnd w:id="111"/>
      <w:bookmarkEnd w:id="112"/>
    </w:p>
    <w:p w14:paraId="0CB8E5CD">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52B82C8F">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6D961759">
      <w:pPr>
        <w:keepNext w:val="0"/>
        <w:keepLines w:val="0"/>
        <w:pageBreakBefore w:val="0"/>
        <w:wordWrap w:val="0"/>
        <w:overflowPunct/>
        <w:topLinePunct w:val="0"/>
        <w:bidi w:val="0"/>
        <w:spacing w:before="155" w:line="324"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66C15B75">
      <w:pPr>
        <w:keepNext w:val="0"/>
        <w:keepLines w:val="0"/>
        <w:pageBreakBefore w:val="0"/>
        <w:wordWrap w:val="0"/>
        <w:overflowPunct/>
        <w:topLinePunct w:val="0"/>
        <w:bidi w:val="0"/>
        <w:spacing w:before="37" w:line="219" w:lineRule="auto"/>
        <w:ind w:left="503"/>
        <w:outlineLvl w:val="9"/>
        <w:rPr>
          <w:rFonts w:hint="eastAsia" w:ascii="宋体" w:hAnsi="宋体" w:eastAsia="宋体" w:cs="宋体"/>
          <w:color w:val="auto"/>
          <w:spacing w:val="0"/>
          <w:highlight w:val="none"/>
        </w:rPr>
      </w:pPr>
      <w:bookmarkStart w:id="113" w:name="_Toc32384"/>
      <w:bookmarkStart w:id="114" w:name="_Toc2885"/>
      <w:bookmarkStart w:id="115" w:name="_Toc25214"/>
      <w:bookmarkStart w:id="116" w:name="_Toc30671"/>
      <w:r>
        <w:rPr>
          <w:rFonts w:hint="eastAsia" w:ascii="宋体" w:hAnsi="宋体" w:eastAsia="宋体" w:cs="宋体"/>
          <w:color w:val="auto"/>
          <w:spacing w:val="0"/>
          <w:sz w:val="24"/>
          <w:szCs w:val="24"/>
          <w:highlight w:val="none"/>
        </w:rPr>
        <w:t>（4）评标委员会汇总、比较所有投标人的综合得分后，取综合得分最高的投标</w:t>
      </w:r>
      <w:bookmarkEnd w:id="113"/>
      <w:bookmarkEnd w:id="114"/>
      <w:bookmarkEnd w:id="115"/>
      <w:bookmarkEnd w:id="116"/>
    </w:p>
    <w:p w14:paraId="2D3914F0">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人为第一中标候选人，取综合得分第二、第三高的投标人为第二、第三中标候选人。 如果最高综合得分相同，取投标总价低者为第一中标候选人，并依此确定第二、第三 中标候选人。如果最高综合得分相同，投标总价也相同，由评标委员会投票确定。</w:t>
      </w:r>
    </w:p>
    <w:p w14:paraId="19955731">
      <w:pPr>
        <w:keepNext w:val="0"/>
        <w:keepLines w:val="0"/>
        <w:pageBreakBefore w:val="0"/>
        <w:wordWrap w:val="0"/>
        <w:overflowPunct/>
        <w:topLinePunct w:val="0"/>
        <w:bidi w:val="0"/>
        <w:spacing w:before="78" w:line="329" w:lineRule="auto"/>
        <w:ind w:left="276" w:right="263" w:hanging="1"/>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15.</w:t>
      </w:r>
      <w:r>
        <w:rPr>
          <w:rFonts w:hint="eastAsia" w:ascii="宋体" w:hAnsi="宋体" w:eastAsia="宋体" w:cs="宋体"/>
          <w:b/>
          <w:bCs/>
          <w:color w:val="auto"/>
          <w:spacing w:val="0"/>
          <w:sz w:val="24"/>
          <w:szCs w:val="24"/>
          <w:highlight w:val="none"/>
          <w:lang w:val="en-US" w:eastAsia="zh-CN"/>
        </w:rPr>
        <w:t>6 推荐定标候选人</w:t>
      </w:r>
    </w:p>
    <w:p w14:paraId="48A636B7">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3个工作日内将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公示时间不少于3个工作日。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08D0D0B">
      <w:pPr>
        <w:keepNext w:val="0"/>
        <w:keepLines w:val="0"/>
        <w:pageBreakBefore w:val="0"/>
        <w:wordWrap w:val="0"/>
        <w:overflowPunct/>
        <w:topLinePunct w:val="0"/>
        <w:bidi w:val="0"/>
        <w:spacing w:before="78" w:line="329" w:lineRule="auto"/>
        <w:ind w:left="276" w:right="263" w:hanging="1"/>
        <w:jc w:val="both"/>
        <w:rPr>
          <w:rFonts w:hint="eastAsia" w:ascii="宋体" w:hAnsi="宋体" w:eastAsia="宋体" w:cs="宋体"/>
          <w:color w:val="auto"/>
          <w:spacing w:val="0"/>
          <w:sz w:val="24"/>
          <w:szCs w:val="24"/>
          <w:highlight w:val="none"/>
        </w:rPr>
      </w:pPr>
    </w:p>
    <w:p w14:paraId="20222630">
      <w:pPr>
        <w:keepNext w:val="0"/>
        <w:keepLines w:val="0"/>
        <w:pageBreakBefore w:val="0"/>
        <w:wordWrap w:val="0"/>
        <w:overflowPunct/>
        <w:topLinePunct w:val="0"/>
        <w:bidi w:val="0"/>
        <w:rPr>
          <w:rFonts w:hint="eastAsia" w:ascii="宋体" w:hAnsi="宋体" w:eastAsia="宋体" w:cs="宋体"/>
          <w:b/>
          <w:bCs/>
          <w:color w:val="auto"/>
          <w:spacing w:val="0"/>
          <w:sz w:val="30"/>
          <w:szCs w:val="30"/>
          <w:highlight w:val="none"/>
        </w:rPr>
      </w:pPr>
      <w:bookmarkStart w:id="117" w:name="_Toc16801"/>
      <w:bookmarkStart w:id="118" w:name="_Toc3020"/>
      <w:bookmarkStart w:id="119" w:name="_Toc17375"/>
      <w:r>
        <w:rPr>
          <w:rFonts w:hint="eastAsia" w:ascii="宋体" w:hAnsi="宋体" w:eastAsia="宋体" w:cs="宋体"/>
          <w:b/>
          <w:bCs/>
          <w:color w:val="auto"/>
          <w:spacing w:val="0"/>
          <w:sz w:val="30"/>
          <w:szCs w:val="30"/>
          <w:highlight w:val="none"/>
        </w:rPr>
        <w:br w:type="page"/>
      </w:r>
    </w:p>
    <w:p w14:paraId="22F939C8">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b/>
          <w:bCs/>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17"/>
      <w:bookmarkEnd w:id="118"/>
      <w:bookmarkEnd w:id="119"/>
    </w:p>
    <w:tbl>
      <w:tblPr>
        <w:tblStyle w:val="15"/>
        <w:tblW w:w="9905" w:type="dxa"/>
        <w:jc w:val="center"/>
        <w:tblLayout w:type="fixed"/>
        <w:tblCellMar>
          <w:top w:w="0" w:type="dxa"/>
          <w:left w:w="108" w:type="dxa"/>
          <w:bottom w:w="0" w:type="dxa"/>
          <w:right w:w="108" w:type="dxa"/>
        </w:tblCellMar>
      </w:tblPr>
      <w:tblGrid>
        <w:gridCol w:w="1271"/>
        <w:gridCol w:w="4035"/>
        <w:gridCol w:w="4599"/>
      </w:tblGrid>
      <w:tr w14:paraId="1AA27080">
        <w:tblPrEx>
          <w:tblCellMar>
            <w:top w:w="0" w:type="dxa"/>
            <w:left w:w="108" w:type="dxa"/>
            <w:bottom w:w="0" w:type="dxa"/>
            <w:right w:w="108" w:type="dxa"/>
          </w:tblCellMar>
        </w:tblPrEx>
        <w:trPr>
          <w:trHeight w:val="487"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484764CD">
            <w:pPr>
              <w:keepNext w:val="0"/>
              <w:keepLines w:val="0"/>
              <w:widowControl w:val="0"/>
              <w:suppressLineNumbers w:val="0"/>
              <w:tabs>
                <w:tab w:val="left" w:pos="1354"/>
                <w:tab w:val="left" w:pos="1459"/>
                <w:tab w:val="center" w:pos="3902"/>
                <w:tab w:val="right" w:pos="7805"/>
              </w:tabs>
              <w:wordWrap w:val="0"/>
              <w:adjustRightInd w:val="0"/>
              <w:snapToGrid w:val="0"/>
              <w:spacing w:before="0" w:beforeAutospacing="0" w:after="0" w:afterAutospacing="0" w:line="360" w:lineRule="auto"/>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商务部分，满分：</w:t>
            </w:r>
            <w:r>
              <w:rPr>
                <w:rFonts w:hint="eastAsia" w:ascii="宋体" w:hAnsi="宋体" w:eastAsia="宋体" w:cs="宋体"/>
                <w:b/>
                <w:bCs/>
                <w:snapToGrid w:val="0"/>
                <w:color w:val="auto"/>
                <w:kern w:val="0"/>
                <w:sz w:val="21"/>
                <w:szCs w:val="21"/>
                <w:highlight w:val="none"/>
                <w:u w:val="single"/>
                <w:lang w:val="en-US" w:eastAsia="zh-CN" w:bidi="ar-SA"/>
              </w:rPr>
              <w:t xml:space="preserve"> 80 </w:t>
            </w:r>
            <w:r>
              <w:rPr>
                <w:rFonts w:hint="eastAsia" w:ascii="宋体" w:hAnsi="宋体" w:eastAsia="宋体" w:cs="宋体"/>
                <w:b/>
                <w:bCs/>
                <w:snapToGrid w:val="0"/>
                <w:color w:val="auto"/>
                <w:kern w:val="0"/>
                <w:sz w:val="21"/>
                <w:szCs w:val="21"/>
                <w:highlight w:val="none"/>
                <w:lang w:val="en-US" w:eastAsia="zh-CN" w:bidi="ar-SA"/>
              </w:rPr>
              <w:t>分。</w:t>
            </w:r>
          </w:p>
        </w:tc>
      </w:tr>
      <w:tr w14:paraId="4AD892CE">
        <w:tblPrEx>
          <w:tblCellMar>
            <w:top w:w="0" w:type="dxa"/>
            <w:left w:w="108" w:type="dxa"/>
            <w:bottom w:w="0" w:type="dxa"/>
            <w:right w:w="108" w:type="dxa"/>
          </w:tblCellMar>
        </w:tblPrEx>
        <w:trPr>
          <w:trHeight w:val="451" w:hRule="exac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2C2FDB06">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评分因素</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6824AF3">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评分标准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2A2EF831">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备注</w:t>
            </w:r>
          </w:p>
        </w:tc>
      </w:tr>
      <w:tr w14:paraId="5E1A971C">
        <w:tblPrEx>
          <w:tblCellMar>
            <w:top w:w="0" w:type="dxa"/>
            <w:left w:w="108" w:type="dxa"/>
            <w:bottom w:w="0" w:type="dxa"/>
            <w:right w:w="108" w:type="dxa"/>
          </w:tblCellMar>
        </w:tblPrEx>
        <w:trPr>
          <w:trHeight w:val="4526"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103952C0">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企业奖项</w:t>
            </w:r>
          </w:p>
          <w:p w14:paraId="2D2624B1">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67AF296E">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381C0D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企业近 5 年来（2021年1月1日至今）获奖情况（含参建奖）：</w:t>
            </w:r>
          </w:p>
          <w:p w14:paraId="7F8D283D">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1．获得国家级奖项的，每个得</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lang w:val="en-US" w:eastAsia="zh-CN"/>
              </w:rPr>
              <w:t>分。</w:t>
            </w:r>
          </w:p>
          <w:p w14:paraId="1DF2CC3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2．获得省级奖项的，每个得</w:t>
            </w:r>
            <w:r>
              <w:rPr>
                <w:rFonts w:hint="eastAsia" w:ascii="宋体" w:hAnsi="宋体" w:eastAsia="宋体" w:cs="宋体"/>
                <w:snapToGrid w:val="0"/>
                <w:color w:val="auto"/>
                <w:kern w:val="0"/>
                <w:sz w:val="21"/>
                <w:szCs w:val="21"/>
                <w:highlight w:val="none"/>
                <w:u w:val="single"/>
                <w:lang w:val="en-US" w:eastAsia="zh-CN"/>
              </w:rPr>
              <w:t xml:space="preserve"> 2 </w:t>
            </w:r>
            <w:r>
              <w:rPr>
                <w:rFonts w:hint="eastAsia" w:ascii="宋体" w:hAnsi="宋体" w:eastAsia="宋体" w:cs="宋体"/>
                <w:snapToGrid w:val="0"/>
                <w:color w:val="auto"/>
                <w:kern w:val="0"/>
                <w:sz w:val="21"/>
                <w:szCs w:val="21"/>
                <w:highlight w:val="none"/>
                <w:lang w:val="en-US" w:eastAsia="zh-CN"/>
              </w:rPr>
              <w:t>分。</w:t>
            </w:r>
          </w:p>
          <w:p w14:paraId="5A8FB3D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3．获得地市级奖项的，每个得</w:t>
            </w:r>
            <w:r>
              <w:rPr>
                <w:rFonts w:hint="eastAsia" w:ascii="宋体" w:hAnsi="宋体" w:eastAsia="宋体" w:cs="宋体"/>
                <w:snapToGrid w:val="0"/>
                <w:color w:val="auto"/>
                <w:kern w:val="0"/>
                <w:sz w:val="21"/>
                <w:szCs w:val="21"/>
                <w:highlight w:val="none"/>
                <w:u w:val="single"/>
                <w:lang w:val="en-US" w:eastAsia="zh-CN"/>
              </w:rPr>
              <w:t>1</w:t>
            </w:r>
            <w:r>
              <w:rPr>
                <w:rFonts w:hint="eastAsia" w:ascii="宋体" w:hAnsi="宋体" w:eastAsia="宋体" w:cs="宋体"/>
                <w:snapToGrid w:val="0"/>
                <w:color w:val="auto"/>
                <w:kern w:val="0"/>
                <w:sz w:val="21"/>
                <w:szCs w:val="21"/>
                <w:highlight w:val="none"/>
                <w:lang w:val="en-US" w:eastAsia="zh-CN"/>
              </w:rPr>
              <w:t>分。</w:t>
            </w:r>
          </w:p>
          <w:p w14:paraId="17967C1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4．以上奖项均未获得的，不予计分。</w:t>
            </w:r>
          </w:p>
          <w:p w14:paraId="2BB2FD5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5．本项最高得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144D7DD2">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1.允许投标人提交多个业绩，但同一业绩只按最高级别奖项计分一次。</w:t>
            </w:r>
          </w:p>
          <w:p w14:paraId="3F0005E5">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2.需附有关奖项证书或发文材料彩色扫描件。</w:t>
            </w:r>
          </w:p>
          <w:p w14:paraId="5C0DCA32">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3.获奖时间以奖项证明的落款日期为准。</w:t>
            </w:r>
          </w:p>
          <w:p w14:paraId="57026458">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4．任一奖项有以下情形之一的，该奖项视为无效，不予计分：</w:t>
            </w:r>
          </w:p>
          <w:p w14:paraId="5F8D615B">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汉仪书宋二S" w:hAnsi="汉仪书宋二S" w:eastAsia="汉仪书宋二S" w:cs="汉仪书宋二S"/>
                <w:snapToGrid w:val="0"/>
                <w:color w:val="auto"/>
                <w:kern w:val="0"/>
                <w:sz w:val="21"/>
                <w:szCs w:val="21"/>
                <w:highlight w:val="none"/>
                <w:lang w:val="en-US" w:eastAsia="zh-CN"/>
              </w:rPr>
              <w:t>①</w:t>
            </w:r>
            <w:r>
              <w:rPr>
                <w:rFonts w:hint="eastAsia" w:ascii="宋体" w:hAnsi="宋体" w:eastAsia="宋体" w:cs="宋体"/>
                <w:snapToGrid w:val="0"/>
                <w:color w:val="auto"/>
                <w:kern w:val="0"/>
                <w:sz w:val="21"/>
                <w:szCs w:val="21"/>
                <w:highlight w:val="none"/>
                <w:lang w:val="en-US" w:eastAsia="zh-CN"/>
              </w:rPr>
              <w:t>颁发机构不符合要求的；</w:t>
            </w:r>
          </w:p>
          <w:p w14:paraId="090631A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东文宋体" w:hAnsi="东文宋体" w:eastAsia="东文宋体" w:cs="东文宋体"/>
                <w:snapToGrid w:val="0"/>
                <w:color w:val="auto"/>
                <w:kern w:val="0"/>
                <w:sz w:val="21"/>
                <w:szCs w:val="21"/>
                <w:highlight w:val="none"/>
                <w:lang w:val="en-US" w:eastAsia="zh-CN"/>
              </w:rPr>
              <w:t>②</w:t>
            </w:r>
            <w:r>
              <w:rPr>
                <w:rFonts w:hint="eastAsia" w:ascii="宋体" w:hAnsi="宋体" w:eastAsia="宋体" w:cs="宋体"/>
                <w:snapToGrid w:val="0"/>
                <w:color w:val="auto"/>
                <w:kern w:val="0"/>
                <w:sz w:val="21"/>
                <w:szCs w:val="21"/>
                <w:highlight w:val="none"/>
                <w:lang w:val="en-US" w:eastAsia="zh-CN"/>
              </w:rPr>
              <w:t>获奖时间不符合要求的。</w:t>
            </w:r>
          </w:p>
          <w:p w14:paraId="3E07280E">
            <w:pPr>
              <w:pStyle w:val="7"/>
              <w:wordWrap w:val="0"/>
              <w:adjustRightInd w:val="0"/>
              <w:snapToGrid w:val="0"/>
              <w:spacing w:after="0" w:line="360" w:lineRule="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说明：以上所称“要求 ”均指本表评分标准及备注的要求，下同。</w:t>
            </w:r>
          </w:p>
        </w:tc>
      </w:tr>
      <w:tr w14:paraId="496D0B07">
        <w:tblPrEx>
          <w:tblCellMar>
            <w:top w:w="0" w:type="dxa"/>
            <w:left w:w="108" w:type="dxa"/>
            <w:bottom w:w="0" w:type="dxa"/>
            <w:right w:w="108" w:type="dxa"/>
          </w:tblCellMar>
        </w:tblPrEx>
        <w:trPr>
          <w:trHeight w:val="130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234CDD0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项目经理</w:t>
            </w:r>
          </w:p>
          <w:p w14:paraId="23920F09">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综合素质</w:t>
            </w:r>
          </w:p>
          <w:p w14:paraId="0A6D0D49">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（10分）</w:t>
            </w:r>
          </w:p>
          <w:p w14:paraId="448C2ABD">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123FE708">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项目经理工程类技术职称情况： </w:t>
            </w:r>
          </w:p>
          <w:p w14:paraId="29CA705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1.具备工程类专业工程师或以上职称、造价工程师注册证书、近五年来（2021年月1日至今）获得省级（或以上）有关奖项的,得</w:t>
            </w:r>
            <w:r>
              <w:rPr>
                <w:rFonts w:hint="eastAsia"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lang w:val="en-US" w:eastAsia="zh-CN"/>
              </w:rPr>
              <w:t>分。</w:t>
            </w:r>
          </w:p>
          <w:p w14:paraId="32631AC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2.具备工程类专业助理工程职称、造价工程师注册证书、近五年来（2021年月1日至今）获得市级有关奖项的，得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32FC9E2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3.不具备以上职称的，不予计分。</w:t>
            </w:r>
          </w:p>
          <w:p w14:paraId="3E7C064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本项最</w:t>
            </w:r>
            <w:r>
              <w:rPr>
                <w:rFonts w:hint="eastAsia" w:ascii="宋体" w:hAnsi="宋体" w:eastAsia="宋体" w:cs="宋体"/>
                <w:snapToGrid w:val="0"/>
                <w:color w:val="auto"/>
                <w:kern w:val="0"/>
                <w:sz w:val="21"/>
                <w:szCs w:val="21"/>
                <w:highlight w:val="none"/>
                <w:lang w:eastAsia="zh-CN"/>
              </w:rPr>
              <w:t>高</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1C1CA669">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lang w:val="en-US" w:eastAsia="zh-CN"/>
              </w:rPr>
              <w:t>1.需附职称证彩色扫描件（或打印件）。</w:t>
            </w:r>
          </w:p>
        </w:tc>
      </w:tr>
      <w:tr w14:paraId="22F33F9D">
        <w:tblPrEx>
          <w:tblCellMar>
            <w:top w:w="0" w:type="dxa"/>
            <w:left w:w="108" w:type="dxa"/>
            <w:bottom w:w="0" w:type="dxa"/>
            <w:right w:w="108" w:type="dxa"/>
          </w:tblCellMar>
        </w:tblPrEx>
        <w:trPr>
          <w:trHeight w:val="1159"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505A285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企业业绩</w:t>
            </w:r>
          </w:p>
          <w:p w14:paraId="5ABCE569">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（10分）</w:t>
            </w:r>
          </w:p>
          <w:p w14:paraId="243D5C78">
            <w:pPr>
              <w:pStyle w:val="12"/>
              <w:rPr>
                <w:rFonts w:hint="eastAsia"/>
              </w:rPr>
            </w:pP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5D31D4F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企业近 5 年来（2021年1月1日至今）业绩情况：</w:t>
            </w:r>
          </w:p>
          <w:p w14:paraId="24203FB5">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u w:val="single"/>
                <w:lang w:val="en-US" w:eastAsia="zh-CN"/>
              </w:rPr>
              <w:t>承接</w:t>
            </w:r>
            <w:r>
              <w:rPr>
                <w:rFonts w:hint="eastAsia" w:ascii="宋体" w:hAnsi="宋体" w:eastAsia="宋体" w:cs="宋体"/>
                <w:snapToGrid w:val="0"/>
                <w:color w:val="auto"/>
                <w:kern w:val="0"/>
                <w:sz w:val="21"/>
                <w:szCs w:val="21"/>
                <w:highlight w:val="none"/>
                <w:lang w:val="en-US" w:eastAsia="zh-CN"/>
              </w:rPr>
              <w:t>过类似工程的，每个得5分；</w:t>
            </w:r>
          </w:p>
          <w:p w14:paraId="09813B2D">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2.未承接过类似工程的，不予计分。</w:t>
            </w:r>
          </w:p>
          <w:p w14:paraId="49BE916A">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3.本项最高得</w:t>
            </w:r>
            <w:r>
              <w:rPr>
                <w:rFonts w:hint="eastAsia"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lang w:val="en-US" w:eastAsia="zh-CN"/>
              </w:rPr>
              <w:t xml:space="preserve">分。 </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47CCC5A4">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注：</w:t>
            </w:r>
          </w:p>
          <w:p w14:paraId="57074110">
            <w:pPr>
              <w:pStyle w:val="7"/>
              <w:wordWrap w:val="0"/>
              <w:adjustRightInd w:val="0"/>
              <w:snapToGrid w:val="0"/>
              <w:spacing w:after="0" w:line="360" w:lineRule="auto"/>
              <w:rPr>
                <w:rFonts w:hint="default"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1.类似工程指：工程造价≥500万元的市政工程 (仅限于以施工总承包身份参建的)</w:t>
            </w:r>
          </w:p>
          <w:p w14:paraId="630D1FE3">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2.需附有关业绩合同协议书和竣工验收报告的彩色扫描件（或打印件）。</w:t>
            </w:r>
          </w:p>
          <w:p w14:paraId="38F23BB7">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3．业绩时间以竣工验收报告日期为准。</w:t>
            </w:r>
          </w:p>
          <w:p w14:paraId="5269B75F">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4．任一业绩有以下情形之一的，该业绩视为无效，不予计分：</w:t>
            </w:r>
          </w:p>
          <w:p w14:paraId="6614C3ED">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①业绩不属于类似工程的</w:t>
            </w:r>
          </w:p>
          <w:p w14:paraId="56613E26">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东文宋体" w:hAnsi="东文宋体" w:eastAsia="东文宋体" w:cs="东文宋体"/>
                <w:b w:val="0"/>
                <w:bCs w:val="0"/>
                <w:snapToGrid w:val="0"/>
                <w:color w:val="auto"/>
                <w:kern w:val="0"/>
                <w:sz w:val="21"/>
                <w:szCs w:val="21"/>
                <w:highlight w:val="none"/>
                <w:lang w:val="en-US" w:eastAsia="zh-CN" w:bidi="ar-SA"/>
              </w:rPr>
              <w:t>②</w:t>
            </w:r>
            <w:r>
              <w:rPr>
                <w:rFonts w:hint="eastAsia" w:ascii="宋体" w:hAnsi="宋体" w:eastAsia="宋体" w:cs="宋体"/>
                <w:b w:val="0"/>
                <w:bCs w:val="0"/>
                <w:snapToGrid w:val="0"/>
                <w:color w:val="auto"/>
                <w:kern w:val="0"/>
                <w:sz w:val="21"/>
                <w:szCs w:val="21"/>
                <w:highlight w:val="none"/>
                <w:lang w:val="en-US" w:eastAsia="zh-CN" w:bidi="ar-SA"/>
              </w:rPr>
              <w:t>业绩时间不符合要求的；</w:t>
            </w:r>
          </w:p>
          <w:p w14:paraId="6FEEEC8E">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东文宋体" w:hAnsi="东文宋体" w:eastAsia="东文宋体" w:cs="东文宋体"/>
                <w:b w:val="0"/>
                <w:bCs w:val="0"/>
                <w:snapToGrid w:val="0"/>
                <w:color w:val="auto"/>
                <w:kern w:val="0"/>
                <w:sz w:val="21"/>
                <w:szCs w:val="21"/>
                <w:highlight w:val="none"/>
                <w:lang w:val="en-US" w:eastAsia="zh-CN" w:bidi="ar-SA"/>
              </w:rPr>
              <w:t>③</w:t>
            </w:r>
            <w:r>
              <w:rPr>
                <w:rFonts w:hint="eastAsia" w:ascii="宋体" w:hAnsi="宋体" w:eastAsia="宋体" w:cs="宋体"/>
                <w:b w:val="0"/>
                <w:bCs w:val="0"/>
                <w:snapToGrid w:val="0"/>
                <w:color w:val="auto"/>
                <w:kern w:val="0"/>
                <w:sz w:val="21"/>
                <w:szCs w:val="21"/>
                <w:highlight w:val="none"/>
                <w:lang w:val="en-US" w:eastAsia="zh-CN" w:bidi="ar-SA"/>
              </w:rPr>
              <w:t>业绩未竣工验收的；</w:t>
            </w:r>
          </w:p>
        </w:tc>
      </w:tr>
      <w:tr w14:paraId="3CDC4275">
        <w:tblPrEx>
          <w:tblCellMar>
            <w:top w:w="0" w:type="dxa"/>
            <w:left w:w="108" w:type="dxa"/>
            <w:bottom w:w="0" w:type="dxa"/>
            <w:right w:w="108" w:type="dxa"/>
          </w:tblCellMar>
        </w:tblPrEx>
        <w:trPr>
          <w:trHeight w:val="2151"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1DC61639">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企业银行资信评级</w:t>
            </w:r>
          </w:p>
          <w:p w14:paraId="7B87EB5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（10分）</w:t>
            </w:r>
          </w:p>
          <w:p w14:paraId="2835D15D">
            <w:pPr>
              <w:pStyle w:val="7"/>
              <w:wordWrap w:val="0"/>
              <w:adjustRightInd w:val="0"/>
              <w:snapToGrid w:val="0"/>
              <w:spacing w:after="0"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32CC628E">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1.银行资信（信用）评级（等级）AAA，得</w:t>
            </w:r>
            <w:r>
              <w:rPr>
                <w:rFonts w:hint="eastAsia" w:ascii="宋体" w:hAnsi="宋体" w:eastAsia="宋体" w:cs="宋体"/>
                <w:snapToGrid w:val="0"/>
                <w:color w:val="auto"/>
                <w:kern w:val="0"/>
                <w:sz w:val="21"/>
                <w:szCs w:val="21"/>
                <w:highlight w:val="none"/>
                <w:u w:val="single"/>
                <w:lang w:val="en-US" w:eastAsia="zh-CN"/>
              </w:rPr>
              <w:t xml:space="preserve"> 10 </w:t>
            </w:r>
            <w:r>
              <w:rPr>
                <w:rFonts w:hint="eastAsia" w:ascii="宋体" w:hAnsi="宋体" w:eastAsia="宋体" w:cs="宋体"/>
                <w:snapToGrid w:val="0"/>
                <w:color w:val="auto"/>
                <w:kern w:val="0"/>
                <w:sz w:val="21"/>
                <w:szCs w:val="21"/>
                <w:highlight w:val="none"/>
                <w:lang w:val="en-US" w:eastAsia="zh-CN"/>
              </w:rPr>
              <w:t>分。</w:t>
            </w:r>
          </w:p>
          <w:p w14:paraId="4CC7C84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2.银行资信（信用）评级（等级）AA（含AA+、AA-）的，得</w:t>
            </w:r>
            <w:r>
              <w:rPr>
                <w:rFonts w:hint="eastAsia" w:ascii="宋体" w:hAnsi="宋体" w:eastAsia="宋体" w:cs="宋体"/>
                <w:snapToGrid w:val="0"/>
                <w:color w:val="auto"/>
                <w:kern w:val="0"/>
                <w:sz w:val="21"/>
                <w:szCs w:val="21"/>
                <w:highlight w:val="none"/>
                <w:u w:val="single"/>
                <w:lang w:val="en-US" w:eastAsia="zh-CN"/>
              </w:rPr>
              <w:t xml:space="preserve"> 6 </w:t>
            </w:r>
            <w:r>
              <w:rPr>
                <w:rFonts w:hint="eastAsia" w:ascii="宋体" w:hAnsi="宋体" w:eastAsia="宋体" w:cs="宋体"/>
                <w:snapToGrid w:val="0"/>
                <w:color w:val="auto"/>
                <w:kern w:val="0"/>
                <w:sz w:val="21"/>
                <w:szCs w:val="21"/>
                <w:highlight w:val="none"/>
                <w:lang w:val="en-US" w:eastAsia="zh-CN"/>
              </w:rPr>
              <w:t>分。</w:t>
            </w:r>
          </w:p>
          <w:p w14:paraId="1394E04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3.未获得过以上评级（等级）的，或评级（等级）证书无效的，不予计分。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76B4C305">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1.需附在有效期内的资信</w:t>
            </w:r>
            <w:r>
              <w:rPr>
                <w:rFonts w:hint="eastAsia" w:ascii="宋体" w:hAnsi="宋体" w:eastAsia="宋体" w:cs="宋体"/>
                <w:snapToGrid w:val="0"/>
                <w:color w:val="auto"/>
                <w:kern w:val="0"/>
                <w:sz w:val="21"/>
                <w:szCs w:val="21"/>
                <w:highlight w:val="none"/>
                <w:lang w:val="en-US" w:eastAsia="zh-CN"/>
              </w:rPr>
              <w:t>（信用）</w:t>
            </w:r>
            <w:r>
              <w:rPr>
                <w:rFonts w:hint="eastAsia" w:ascii="宋体" w:hAnsi="宋体" w:eastAsia="宋体" w:cs="宋体"/>
                <w:b w:val="0"/>
                <w:bCs w:val="0"/>
                <w:snapToGrid w:val="0"/>
                <w:color w:val="auto"/>
                <w:kern w:val="0"/>
                <w:sz w:val="21"/>
                <w:szCs w:val="21"/>
                <w:highlight w:val="none"/>
                <w:lang w:val="en-US" w:eastAsia="zh-CN"/>
              </w:rPr>
              <w:t>评级（等级）证书（证明）扫描件。</w:t>
            </w:r>
          </w:p>
          <w:p w14:paraId="43661C3B">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2.评级（等级）证书须由</w:t>
            </w:r>
            <w:r>
              <w:rPr>
                <w:rFonts w:hint="eastAsia" w:ascii="宋体" w:hAnsi="宋体" w:eastAsia="宋体" w:cs="宋体"/>
                <w:snapToGrid w:val="0"/>
                <w:color w:val="auto"/>
                <w:kern w:val="0"/>
                <w:sz w:val="21"/>
                <w:szCs w:val="21"/>
                <w:highlight w:val="none"/>
                <w:u w:val="single"/>
                <w:lang w:val="en-US" w:eastAsia="zh-CN"/>
              </w:rPr>
              <w:t>企业基本账户开户银行或银行金融机构</w:t>
            </w:r>
            <w:r>
              <w:rPr>
                <w:rFonts w:hint="eastAsia" w:ascii="宋体" w:hAnsi="宋体" w:eastAsia="宋体" w:cs="宋体"/>
                <w:snapToGrid w:val="0"/>
                <w:color w:val="auto"/>
                <w:kern w:val="0"/>
                <w:sz w:val="21"/>
                <w:szCs w:val="21"/>
                <w:highlight w:val="none"/>
                <w:lang w:val="en-US" w:eastAsia="zh-CN"/>
              </w:rPr>
              <w:t>出具。</w:t>
            </w:r>
          </w:p>
          <w:p w14:paraId="0A83BAD3">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3.评级（等级）证书（证明）有以下情形之一的，视为无效：</w:t>
            </w:r>
          </w:p>
          <w:p w14:paraId="6A2EF60B">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①未提供评级（等级）证书（证明）扫描件的；</w:t>
            </w:r>
          </w:p>
          <w:p w14:paraId="0822ED9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②评级（等级）证书（证明）不在有效期内的；</w:t>
            </w:r>
          </w:p>
          <w:p w14:paraId="2853492F">
            <w:pPr>
              <w:pStyle w:val="7"/>
              <w:wordWrap w:val="0"/>
              <w:adjustRightInd w:val="0"/>
              <w:snapToGrid w:val="0"/>
              <w:spacing w:after="0" w:line="360" w:lineRule="auto"/>
              <w:rPr>
                <w:rFonts w:hint="eastAsia" w:ascii="宋体" w:hAnsi="宋体" w:eastAsia="宋体" w:cs="宋体"/>
                <w:b w:val="0"/>
                <w:bCs w:val="0"/>
                <w:color w:val="auto"/>
                <w:kern w:val="0"/>
                <w:sz w:val="21"/>
                <w:szCs w:val="21"/>
                <w:highlight w:val="none"/>
                <w:u w:val="none"/>
                <w:lang w:val="en-US" w:eastAsia="zh-CN" w:bidi="ar-SA"/>
              </w:rPr>
            </w:pPr>
            <w:r>
              <w:rPr>
                <w:rFonts w:hint="eastAsia" w:ascii="宋体" w:hAnsi="宋体" w:eastAsia="宋体" w:cs="宋体"/>
                <w:snapToGrid w:val="0"/>
                <w:color w:val="auto"/>
                <w:kern w:val="0"/>
                <w:sz w:val="21"/>
                <w:szCs w:val="21"/>
                <w:highlight w:val="none"/>
                <w:lang w:val="en-US" w:eastAsia="zh-CN"/>
              </w:rPr>
              <w:t>③出具机构不符合要求的；</w:t>
            </w:r>
          </w:p>
        </w:tc>
      </w:tr>
      <w:tr w14:paraId="77F9DB41">
        <w:tblPrEx>
          <w:tblCellMar>
            <w:top w:w="0" w:type="dxa"/>
            <w:left w:w="108" w:type="dxa"/>
            <w:bottom w:w="0" w:type="dxa"/>
            <w:right w:w="108" w:type="dxa"/>
          </w:tblCellMar>
        </w:tblPrEx>
        <w:trPr>
          <w:trHeight w:val="1620"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693EDD9F">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企业管理</w:t>
            </w:r>
          </w:p>
          <w:p w14:paraId="47082E5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体系认证</w:t>
            </w:r>
          </w:p>
          <w:p w14:paraId="6341EE7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（9分）</w:t>
            </w:r>
          </w:p>
          <w:p w14:paraId="4B0B389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2F4055DD">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1．质量管理体系认证、职业健康安全管理体系认证、环境管理体系认证中，每获得1项认证得</w:t>
            </w:r>
            <w:r>
              <w:rPr>
                <w:rFonts w:hint="eastAsia" w:ascii="宋体" w:hAnsi="宋体" w:eastAsia="宋体" w:cs="宋体"/>
                <w:snapToGrid w:val="0"/>
                <w:color w:val="auto"/>
                <w:kern w:val="0"/>
                <w:sz w:val="21"/>
                <w:szCs w:val="21"/>
                <w:highlight w:val="none"/>
                <w:u w:val="single"/>
                <w:lang w:val="en-US" w:eastAsia="zh-CN"/>
              </w:rPr>
              <w:t xml:space="preserve"> 3 </w:t>
            </w:r>
            <w:r>
              <w:rPr>
                <w:rFonts w:hint="eastAsia" w:ascii="宋体" w:hAnsi="宋体" w:eastAsia="宋体" w:cs="宋体"/>
                <w:snapToGrid w:val="0"/>
                <w:color w:val="auto"/>
                <w:kern w:val="0"/>
                <w:sz w:val="21"/>
                <w:szCs w:val="21"/>
                <w:highlight w:val="none"/>
                <w:lang w:val="en-US" w:eastAsia="zh-CN"/>
              </w:rPr>
              <w:t>分，最高得</w:t>
            </w:r>
            <w:r>
              <w:rPr>
                <w:rFonts w:hint="eastAsia" w:ascii="宋体" w:hAnsi="宋体" w:eastAsia="宋体" w:cs="宋体"/>
                <w:snapToGrid w:val="0"/>
                <w:color w:val="auto"/>
                <w:kern w:val="0"/>
                <w:sz w:val="21"/>
                <w:szCs w:val="21"/>
                <w:highlight w:val="none"/>
                <w:u w:val="single"/>
                <w:lang w:val="en-US" w:eastAsia="zh-CN"/>
              </w:rPr>
              <w:t xml:space="preserve"> 9 </w:t>
            </w:r>
            <w:r>
              <w:rPr>
                <w:rFonts w:hint="eastAsia" w:ascii="宋体" w:hAnsi="宋体" w:eastAsia="宋体" w:cs="宋体"/>
                <w:snapToGrid w:val="0"/>
                <w:color w:val="auto"/>
                <w:kern w:val="0"/>
                <w:sz w:val="21"/>
                <w:szCs w:val="21"/>
                <w:highlight w:val="none"/>
                <w:lang w:val="en-US" w:eastAsia="zh-CN"/>
              </w:rPr>
              <w:t>分。</w:t>
            </w:r>
          </w:p>
          <w:p w14:paraId="47C8E74D">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2．未获得以上认证的，不予计分。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6754DAA8">
            <w:pPr>
              <w:pStyle w:val="7"/>
              <w:wordWrap w:val="0"/>
              <w:adjustRightInd w:val="0"/>
              <w:snapToGrid w:val="0"/>
              <w:spacing w:after="0" w:line="360" w:lineRule="auto"/>
              <w:rPr>
                <w:rFonts w:hint="eastAsia" w:ascii="宋体" w:hAnsi="宋体" w:eastAsia="宋体" w:cs="宋体"/>
                <w:b/>
                <w:bCs/>
                <w:snapToGrid w:val="0"/>
                <w:color w:val="auto"/>
                <w:kern w:val="0"/>
                <w:sz w:val="21"/>
                <w:szCs w:val="21"/>
                <w:highlight w:val="none"/>
                <w:lang w:val="en-US" w:eastAsia="zh-CN"/>
              </w:rPr>
            </w:pPr>
            <w:r>
              <w:rPr>
                <w:rFonts w:hint="eastAsia" w:ascii="宋体" w:hAnsi="宋体" w:eastAsia="宋体" w:cs="宋体"/>
                <w:b w:val="0"/>
                <w:bCs w:val="0"/>
                <w:snapToGrid w:val="0"/>
                <w:color w:val="auto"/>
                <w:sz w:val="21"/>
                <w:szCs w:val="21"/>
                <w:highlight w:val="none"/>
                <w:lang w:val="en-US" w:eastAsia="zh-CN"/>
              </w:rPr>
              <w:t>1．需附在有效期内的认证证书彩色扫描件。</w:t>
            </w:r>
          </w:p>
          <w:p w14:paraId="7E5B111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2．任一认证证书有以下情形之一的，该认证证书视为无效，不予计分：</w:t>
            </w:r>
          </w:p>
          <w:p w14:paraId="7972FBE3">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①未提供认证证书扫描件的；</w:t>
            </w:r>
          </w:p>
          <w:p w14:paraId="21319598">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②认证证书不在有效期内的。</w:t>
            </w:r>
          </w:p>
        </w:tc>
      </w:tr>
      <w:tr w14:paraId="66268333">
        <w:tblPrEx>
          <w:tblCellMar>
            <w:top w:w="0" w:type="dxa"/>
            <w:left w:w="108" w:type="dxa"/>
            <w:bottom w:w="0" w:type="dxa"/>
            <w:right w:w="108" w:type="dxa"/>
          </w:tblCellMar>
        </w:tblPrEx>
        <w:trPr>
          <w:trHeight w:val="713"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229E6EA9">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lang w:bidi="ar"/>
              </w:rPr>
              <w:t>企业</w:t>
            </w:r>
          </w:p>
          <w:p w14:paraId="3E5D59BA">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bidi="ar"/>
              </w:rPr>
              <w:t>财务状况</w:t>
            </w:r>
          </w:p>
          <w:p w14:paraId="6D8B33FF">
            <w:pPr>
              <w:pStyle w:val="7"/>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bidi="ar"/>
              </w:rPr>
              <w:t>（</w:t>
            </w:r>
            <w:r>
              <w:rPr>
                <w:rFonts w:hint="eastAsia" w:ascii="宋体" w:hAnsi="宋体" w:eastAsia="宋体" w:cs="宋体"/>
                <w:snapToGrid w:val="0"/>
                <w:color w:val="auto"/>
                <w:kern w:val="0"/>
                <w:sz w:val="21"/>
                <w:szCs w:val="21"/>
                <w:highlight w:val="none"/>
                <w:lang w:val="en-US" w:eastAsia="zh-CN" w:bidi="ar"/>
              </w:rPr>
              <w:t>11</w:t>
            </w:r>
            <w:r>
              <w:rPr>
                <w:rFonts w:hint="eastAsia" w:ascii="宋体" w:hAnsi="宋体" w:eastAsia="宋体" w:cs="宋体"/>
                <w:snapToGrid w:val="0"/>
                <w:color w:val="auto"/>
                <w:kern w:val="0"/>
                <w:sz w:val="21"/>
                <w:szCs w:val="21"/>
                <w:highlight w:val="none"/>
                <w:lang w:bidi="ar"/>
              </w:rPr>
              <w:t>分）</w:t>
            </w: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6953999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1.提供不少于</w:t>
            </w:r>
            <w:r>
              <w:rPr>
                <w:rFonts w:hint="eastAsia" w:ascii="宋体" w:hAnsi="宋体" w:eastAsia="宋体" w:cs="宋体"/>
                <w:snapToGrid w:val="0"/>
                <w:color w:val="auto"/>
                <w:kern w:val="0"/>
                <w:sz w:val="21"/>
                <w:szCs w:val="21"/>
                <w:highlight w:val="none"/>
                <w:u w:val="single"/>
                <w:lang w:val="en-US" w:eastAsia="zh-CN"/>
              </w:rPr>
              <w:t>140</w:t>
            </w:r>
            <w:r>
              <w:rPr>
                <w:rFonts w:hint="eastAsia" w:ascii="宋体" w:hAnsi="宋体" w:eastAsia="宋体" w:cs="宋体"/>
                <w:snapToGrid w:val="0"/>
                <w:color w:val="auto"/>
                <w:kern w:val="0"/>
                <w:sz w:val="21"/>
                <w:szCs w:val="21"/>
                <w:highlight w:val="none"/>
                <w:lang w:val="en-US" w:eastAsia="zh-CN"/>
              </w:rPr>
              <w:t>万元银行授信或贷款余额证明的，得</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lang w:val="en-US" w:eastAsia="zh-CN"/>
              </w:rPr>
              <w:t>分。</w:t>
            </w:r>
          </w:p>
          <w:p w14:paraId="14D1A9A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rPr>
              <w:t>140</w:t>
            </w:r>
            <w:r>
              <w:rPr>
                <w:rFonts w:hint="eastAsia" w:ascii="宋体" w:hAnsi="宋体" w:eastAsia="宋体" w:cs="宋体"/>
                <w:snapToGrid w:val="0"/>
                <w:color w:val="auto"/>
                <w:kern w:val="0"/>
                <w:sz w:val="21"/>
                <w:szCs w:val="21"/>
                <w:highlight w:val="none"/>
                <w:lang w:val="en-US" w:eastAsia="zh-CN"/>
              </w:rPr>
              <w:t>万元存款余额资金流水证明的，得</w:t>
            </w:r>
            <w:r>
              <w:rPr>
                <w:rFonts w:hint="eastAsia" w:ascii="宋体" w:hAnsi="宋体" w:eastAsia="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lang w:val="en-US" w:eastAsia="zh-CN"/>
              </w:rPr>
              <w:t>分。</w:t>
            </w:r>
          </w:p>
          <w:p w14:paraId="50E14863">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3．未提供以上两项证明的，不予计分。</w:t>
            </w:r>
          </w:p>
          <w:p w14:paraId="5B2F0A2B">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4.本项最高得11分。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44E9454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1．需附在有效期内的有关证明彩色扫描件。</w:t>
            </w:r>
          </w:p>
          <w:p w14:paraId="401349D1">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2．银行授信证明有以下情形之一的，视为无效，不予计分：</w:t>
            </w:r>
          </w:p>
          <w:p w14:paraId="38BF569B">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①授信证明不在有效期内的；</w:t>
            </w:r>
          </w:p>
          <w:p w14:paraId="3101DAF7">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②授信额度不符合要求的；</w:t>
            </w:r>
          </w:p>
          <w:p w14:paraId="2A413F92">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3．存款余额资金流水证明有以下情形之一的，视为无效，不予计分：</w:t>
            </w:r>
          </w:p>
          <w:p w14:paraId="4A0BD044">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①存款账户不是基本账户的；</w:t>
            </w:r>
          </w:p>
          <w:p w14:paraId="25F7766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②存款时间不符合要求的；</w:t>
            </w:r>
          </w:p>
          <w:p w14:paraId="2E95C4B2">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③存款额度不符合要求的。</w:t>
            </w:r>
          </w:p>
        </w:tc>
      </w:tr>
      <w:tr w14:paraId="1E9190AF">
        <w:tblPrEx>
          <w:tblCellMar>
            <w:top w:w="0" w:type="dxa"/>
            <w:left w:w="108" w:type="dxa"/>
            <w:bottom w:w="0" w:type="dxa"/>
            <w:right w:w="108" w:type="dxa"/>
          </w:tblCellMar>
        </w:tblPrEx>
        <w:trPr>
          <w:trHeight w:val="1145" w:hRule="atLeast"/>
          <w:jc w:val="center"/>
        </w:trPr>
        <w:tc>
          <w:tcPr>
            <w:tcW w:w="1271" w:type="dxa"/>
            <w:vMerge w:val="restart"/>
            <w:tcBorders>
              <w:top w:val="single" w:color="auto" w:sz="4" w:space="0"/>
              <w:left w:val="single" w:color="auto" w:sz="4" w:space="0"/>
              <w:bottom w:val="single" w:color="auto" w:sz="4" w:space="0"/>
              <w:right w:val="single" w:color="auto" w:sz="4" w:space="0"/>
            </w:tcBorders>
            <w:noWrap w:val="0"/>
            <w:vAlign w:val="center"/>
          </w:tcPr>
          <w:p w14:paraId="6B6A1D6B">
            <w:pPr>
              <w:pStyle w:val="45"/>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招标人自拟项</w:t>
            </w:r>
          </w:p>
          <w:p w14:paraId="1C94D02E">
            <w:pPr>
              <w:pStyle w:val="45"/>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（25分）</w:t>
            </w:r>
            <w:r>
              <w:rPr>
                <w:rFonts w:hint="eastAsia" w:ascii="宋体" w:hAnsi="宋体" w:eastAsia="宋体" w:cs="宋体"/>
                <w:snapToGrid w:val="0"/>
                <w:color w:val="auto"/>
                <w:kern w:val="0"/>
                <w:sz w:val="21"/>
                <w:szCs w:val="21"/>
                <w:highlight w:val="none"/>
              </w:rPr>
              <w:t>(组成联合体投标的由联合体牵头人提供)</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13314FD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1.近 5 年来 (2021年1月1日至今) 投标人未发生事故等级为一般事故及以上的生产安全事故、一般质量事故及以上的工程质量事故的，同时企业经营期间具有编制过“生产经营单位生产安全事故应急预案”在应急管理部门备案登记的，得</w:t>
            </w:r>
            <w:r>
              <w:rPr>
                <w:rFonts w:hint="eastAsia" w:ascii="宋体" w:hAnsi="宋体" w:eastAsia="宋体" w:cs="宋体"/>
                <w:snapToGrid w:val="0"/>
                <w:color w:val="auto"/>
                <w:kern w:val="0"/>
                <w:sz w:val="21"/>
                <w:szCs w:val="21"/>
                <w:highlight w:val="none"/>
                <w:u w:val="single"/>
                <w:lang w:val="en-US" w:eastAsia="zh-CN"/>
              </w:rPr>
              <w:t xml:space="preserve"> 10 </w:t>
            </w:r>
            <w:r>
              <w:rPr>
                <w:rFonts w:hint="eastAsia" w:ascii="宋体" w:hAnsi="宋体" w:eastAsia="宋体" w:cs="宋体"/>
                <w:snapToGrid w:val="0"/>
                <w:color w:val="auto"/>
                <w:kern w:val="0"/>
                <w:sz w:val="21"/>
                <w:szCs w:val="21"/>
                <w:highlight w:val="none"/>
                <w:lang w:val="en-US" w:eastAsia="zh-CN"/>
              </w:rPr>
              <w:t>分；</w:t>
            </w:r>
          </w:p>
          <w:p w14:paraId="6D956772">
            <w:pPr>
              <w:pStyle w:val="7"/>
              <w:numPr>
                <w:ilvl w:val="0"/>
                <w:numId w:val="0"/>
              </w:numPr>
              <w:wordWrap w:val="0"/>
              <w:adjustRightInd w:val="0"/>
              <w:snapToGrid w:val="0"/>
              <w:spacing w:after="0" w:line="360" w:lineRule="auto"/>
              <w:ind w:left="0" w:leftChars="0" w:firstLine="0" w:firstLineChars="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2.</w:t>
            </w:r>
            <w:r>
              <w:rPr>
                <w:rFonts w:hint="eastAsia" w:ascii="宋体" w:hAnsi="宋体" w:eastAsia="宋体" w:cs="宋体"/>
                <w:snapToGrid w:val="0"/>
                <w:color w:val="auto"/>
                <w:kern w:val="0"/>
                <w:sz w:val="21"/>
                <w:szCs w:val="21"/>
                <w:highlight w:val="none"/>
                <w:lang w:val="en-US" w:eastAsia="zh-CN"/>
              </w:rPr>
              <w:t>其他情形的，不予计分。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511C0516">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1.需提供企业注册底应急管理局“生产经营单位生产安全事故应急预案”备案登记证明（备案登记日期：2021年1月1日至今），</w:t>
            </w:r>
            <w:r>
              <w:rPr>
                <w:rFonts w:hint="eastAsia" w:ascii="宋体" w:hAnsi="宋体" w:eastAsia="宋体" w:cs="宋体"/>
                <w:b/>
                <w:bCs/>
                <w:snapToGrid w:val="0"/>
                <w:color w:val="auto"/>
                <w:kern w:val="0"/>
                <w:sz w:val="21"/>
                <w:szCs w:val="21"/>
                <w:highlight w:val="none"/>
                <w:lang w:val="en-US" w:eastAsia="zh-CN"/>
              </w:rPr>
              <w:t>并提供原件核对</w:t>
            </w:r>
            <w:r>
              <w:rPr>
                <w:rFonts w:hint="eastAsia" w:ascii="宋体" w:hAnsi="宋体" w:eastAsia="宋体" w:cs="宋体"/>
                <w:snapToGrid w:val="0"/>
                <w:color w:val="auto"/>
                <w:kern w:val="0"/>
                <w:sz w:val="21"/>
                <w:szCs w:val="21"/>
                <w:highlight w:val="none"/>
                <w:lang w:val="en-US" w:eastAsia="zh-CN"/>
              </w:rPr>
              <w:t>。</w:t>
            </w:r>
          </w:p>
          <w:p w14:paraId="3536128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2.需提供本单位承诺书(格式自定)并加盖本单位公章。</w:t>
            </w:r>
          </w:p>
          <w:p w14:paraId="1DA73E1E">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3.有以下情形之一的，视为无效，不予积分。</w:t>
            </w:r>
          </w:p>
          <w:p w14:paraId="17D307A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①.未能提供备案登记证明原件的；</w:t>
            </w:r>
          </w:p>
          <w:p w14:paraId="2A56CBE3">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②.备案登记日期不符合要求的；</w:t>
            </w:r>
          </w:p>
          <w:p w14:paraId="0BE528AB">
            <w:pPr>
              <w:pStyle w:val="7"/>
              <w:wordWrap w:val="0"/>
              <w:adjustRightInd w:val="0"/>
              <w:snapToGrid w:val="0"/>
              <w:spacing w:after="0" w:line="360" w:lineRule="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③.未提供本单位承诺书并加盖本单位公章的。</w:t>
            </w:r>
          </w:p>
        </w:tc>
      </w:tr>
      <w:tr w14:paraId="2435FFF5">
        <w:tblPrEx>
          <w:tblCellMar>
            <w:top w:w="0" w:type="dxa"/>
            <w:left w:w="108" w:type="dxa"/>
            <w:bottom w:w="0" w:type="dxa"/>
            <w:right w:w="108" w:type="dxa"/>
          </w:tblCellMar>
        </w:tblPrEx>
        <w:trPr>
          <w:trHeight w:val="1882" w:hRule="atLeast"/>
          <w:jc w:val="center"/>
        </w:trPr>
        <w:tc>
          <w:tcPr>
            <w:tcW w:w="1271" w:type="dxa"/>
            <w:vMerge w:val="continue"/>
            <w:tcBorders>
              <w:top w:val="single" w:color="auto" w:sz="4" w:space="0"/>
              <w:left w:val="single" w:color="auto" w:sz="4" w:space="0"/>
              <w:bottom w:val="single" w:color="auto" w:sz="4" w:space="0"/>
              <w:right w:val="single" w:color="auto" w:sz="4" w:space="0"/>
            </w:tcBorders>
            <w:noWrap w:val="0"/>
            <w:vAlign w:val="center"/>
          </w:tcPr>
          <w:p w14:paraId="2DE1E773">
            <w:pPr>
              <w:pStyle w:val="45"/>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p>
        </w:tc>
        <w:tc>
          <w:tcPr>
            <w:tcW w:w="4035" w:type="dxa"/>
            <w:tcBorders>
              <w:top w:val="single" w:color="auto" w:sz="4" w:space="0"/>
              <w:left w:val="single" w:color="auto" w:sz="4" w:space="0"/>
              <w:bottom w:val="single" w:color="auto" w:sz="4" w:space="0"/>
              <w:right w:val="single" w:color="auto" w:sz="4" w:space="0"/>
            </w:tcBorders>
            <w:noWrap w:val="0"/>
            <w:vAlign w:val="center"/>
          </w:tcPr>
          <w:p w14:paraId="012ACF10">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投标人近年度（2024年1月1日）纳税信用：</w:t>
            </w:r>
          </w:p>
          <w:p w14:paraId="207596AC">
            <w:pPr>
              <w:pStyle w:val="7"/>
              <w:numPr>
                <w:ilvl w:val="0"/>
                <w:numId w:val="1"/>
              </w:numPr>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获得过纳税信用A级纳税人的，得5分；</w:t>
            </w:r>
          </w:p>
          <w:p w14:paraId="6A9CE127">
            <w:pPr>
              <w:pStyle w:val="7"/>
              <w:numPr>
                <w:ilvl w:val="0"/>
                <w:numId w:val="1"/>
              </w:numPr>
              <w:wordWrap w:val="0"/>
              <w:adjustRightInd w:val="0"/>
              <w:snapToGrid w:val="0"/>
              <w:spacing w:after="0" w:line="360" w:lineRule="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获得过纳税信用B级纳税人的，得3分；</w:t>
            </w:r>
          </w:p>
          <w:p w14:paraId="6895706D">
            <w:pPr>
              <w:pStyle w:val="7"/>
              <w:numPr>
                <w:ilvl w:val="0"/>
                <w:numId w:val="1"/>
              </w:numPr>
              <w:wordWrap w:val="0"/>
              <w:adjustRightInd w:val="0"/>
              <w:snapToGrid w:val="0"/>
              <w:spacing w:after="0" w:line="360" w:lineRule="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其他情形的，不予计分。</w:t>
            </w:r>
          </w:p>
          <w:p w14:paraId="441F81CA">
            <w:pPr>
              <w:pStyle w:val="7"/>
              <w:numPr>
                <w:ilvl w:val="0"/>
                <w:numId w:val="1"/>
              </w:numPr>
              <w:wordWrap w:val="0"/>
              <w:adjustRightInd w:val="0"/>
              <w:snapToGrid w:val="0"/>
              <w:spacing w:after="0" w:line="360" w:lineRule="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本项最高得5分。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005CB82B">
            <w:pPr>
              <w:pStyle w:val="7"/>
              <w:wordWrap w:val="0"/>
              <w:adjustRightInd w:val="0"/>
              <w:snapToGrid w:val="0"/>
              <w:spacing w:after="0" w:line="360" w:lineRule="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1．需提供国家税务总局（或省级电子税务局）网页查询截图，否则不得分。</w:t>
            </w:r>
          </w:p>
          <w:p w14:paraId="60924DCC">
            <w:pPr>
              <w:pStyle w:val="7"/>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2．只计算投标人自身（不计算投标人的分公司、子公司及分机构）。</w:t>
            </w:r>
          </w:p>
        </w:tc>
      </w:tr>
      <w:tr w14:paraId="1ACE5393">
        <w:tblPrEx>
          <w:tblCellMar>
            <w:top w:w="0" w:type="dxa"/>
            <w:left w:w="108" w:type="dxa"/>
            <w:bottom w:w="0" w:type="dxa"/>
            <w:right w:w="108" w:type="dxa"/>
          </w:tblCellMar>
        </w:tblPrEx>
        <w:trPr>
          <w:trHeight w:val="1872" w:hRule="atLeast"/>
          <w:jc w:val="center"/>
        </w:trPr>
        <w:tc>
          <w:tcPr>
            <w:tcW w:w="1271" w:type="dxa"/>
            <w:vMerge w:val="continue"/>
            <w:tcBorders>
              <w:top w:val="single" w:color="auto" w:sz="4" w:space="0"/>
              <w:left w:val="single" w:color="auto" w:sz="4" w:space="0"/>
              <w:bottom w:val="single" w:color="auto" w:sz="4" w:space="0"/>
              <w:right w:val="single" w:color="auto" w:sz="4" w:space="0"/>
            </w:tcBorders>
            <w:noWrap w:val="0"/>
            <w:vAlign w:val="center"/>
          </w:tcPr>
          <w:p w14:paraId="2CBB179B">
            <w:pPr>
              <w:pStyle w:val="45"/>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p>
        </w:tc>
        <w:tc>
          <w:tcPr>
            <w:tcW w:w="4035" w:type="dxa"/>
            <w:tcBorders>
              <w:top w:val="single" w:color="auto" w:sz="4" w:space="0"/>
              <w:left w:val="single" w:color="auto" w:sz="4" w:space="0"/>
              <w:bottom w:val="single" w:color="auto" w:sz="4" w:space="0"/>
              <w:right w:val="single" w:color="auto" w:sz="4" w:space="0"/>
            </w:tcBorders>
            <w:noWrap w:val="0"/>
            <w:vAlign w:val="center"/>
          </w:tcPr>
          <w:p w14:paraId="03E5265D">
            <w:pPr>
              <w:pStyle w:val="45"/>
              <w:keepNext w:val="0"/>
              <w:keepLines w:val="0"/>
              <w:pageBreakBefore w:val="0"/>
              <w:numPr>
                <w:ilvl w:val="0"/>
                <w:numId w:val="0"/>
              </w:numPr>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投标人近年度（2024年度~至今）参与了的结对帮扶“百千万工程”等典型项目：</w:t>
            </w:r>
          </w:p>
          <w:p w14:paraId="27797D2C">
            <w:pPr>
              <w:pStyle w:val="45"/>
              <w:keepNext w:val="0"/>
              <w:keepLines w:val="0"/>
              <w:pageBreakBefore w:val="0"/>
              <w:numPr>
                <w:ilvl w:val="0"/>
                <w:numId w:val="0"/>
              </w:numPr>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1．具有公益性帮扶项目2个或以上，大于20万元的项目已完工，得 5分； </w:t>
            </w:r>
          </w:p>
          <w:p w14:paraId="4BE30420">
            <w:pPr>
              <w:pStyle w:val="45"/>
              <w:keepNext w:val="0"/>
              <w:keepLines w:val="0"/>
              <w:pageBreakBefore w:val="0"/>
              <w:numPr>
                <w:ilvl w:val="0"/>
                <w:numId w:val="0"/>
              </w:numPr>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2．具有公益性帮扶项目2个或以上，大于1万元、小于20万元的得 1分； </w:t>
            </w:r>
          </w:p>
          <w:p w14:paraId="1CA5947C">
            <w:pPr>
              <w:pStyle w:val="45"/>
              <w:keepNext w:val="0"/>
              <w:keepLines w:val="0"/>
              <w:pageBreakBefore w:val="0"/>
              <w:numPr>
                <w:ilvl w:val="0"/>
                <w:numId w:val="0"/>
              </w:numPr>
              <w:kinsoku/>
              <w:wordWrap w:val="0"/>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3.其他不计。</w:t>
            </w:r>
          </w:p>
          <w:p w14:paraId="225EB109">
            <w:pPr>
              <w:pStyle w:val="45"/>
              <w:keepNext w:val="0"/>
              <w:keepLines w:val="0"/>
              <w:pageBreakBefore w:val="0"/>
              <w:numPr>
                <w:ilvl w:val="0"/>
                <w:numId w:val="0"/>
              </w:numPr>
              <w:kinsoku/>
              <w:wordWrap w:val="0"/>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4.本项最高得5分。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0E6E02D0">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sz w:val="21"/>
                <w:szCs w:val="21"/>
                <w:highlight w:val="none"/>
              </w:rPr>
            </w:pPr>
          </w:p>
          <w:p w14:paraId="267D9D0B">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1.需要提供建设主管部门出具的帮扶证明</w:t>
            </w:r>
            <w:r>
              <w:rPr>
                <w:rFonts w:hint="eastAsia" w:ascii="宋体" w:hAnsi="宋体" w:eastAsia="宋体" w:cs="宋体"/>
                <w:b/>
                <w:bCs/>
                <w:snapToGrid w:val="0"/>
                <w:color w:val="auto"/>
                <w:kern w:val="0"/>
                <w:sz w:val="21"/>
                <w:szCs w:val="21"/>
                <w:highlight w:val="none"/>
                <w:lang w:val="en-US" w:eastAsia="zh-CN" w:bidi="ar-SA"/>
              </w:rPr>
              <w:t>（需提供原件供核对），帮扶项目合同协议书和验收报告（验收表）的彩色扫描件</w:t>
            </w:r>
            <w:r>
              <w:rPr>
                <w:rFonts w:hint="eastAsia" w:ascii="宋体" w:hAnsi="宋体" w:eastAsia="宋体" w:cs="宋体"/>
                <w:snapToGrid w:val="0"/>
                <w:color w:val="auto"/>
                <w:kern w:val="0"/>
                <w:sz w:val="21"/>
                <w:szCs w:val="21"/>
                <w:highlight w:val="none"/>
                <w:lang w:val="en-US" w:eastAsia="zh-CN" w:bidi="ar-SA"/>
              </w:rPr>
              <w:t>。</w:t>
            </w:r>
          </w:p>
        </w:tc>
      </w:tr>
      <w:tr w14:paraId="7CDAEDAE">
        <w:tblPrEx>
          <w:tblCellMar>
            <w:top w:w="0" w:type="dxa"/>
            <w:left w:w="108" w:type="dxa"/>
            <w:bottom w:w="0" w:type="dxa"/>
            <w:right w:w="108" w:type="dxa"/>
          </w:tblCellMar>
        </w:tblPrEx>
        <w:trPr>
          <w:trHeight w:val="2242" w:hRule="atLeast"/>
          <w:jc w:val="center"/>
        </w:trPr>
        <w:tc>
          <w:tcPr>
            <w:tcW w:w="1271" w:type="dxa"/>
            <w:vMerge w:val="continue"/>
            <w:tcBorders>
              <w:top w:val="single" w:color="auto" w:sz="4" w:space="0"/>
              <w:left w:val="single" w:color="auto" w:sz="4" w:space="0"/>
              <w:right w:val="single" w:color="auto" w:sz="4" w:space="0"/>
            </w:tcBorders>
            <w:noWrap w:val="0"/>
            <w:vAlign w:val="center"/>
          </w:tcPr>
          <w:p w14:paraId="2E23218F">
            <w:pPr>
              <w:pStyle w:val="45"/>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p>
        </w:tc>
        <w:tc>
          <w:tcPr>
            <w:tcW w:w="4035" w:type="dxa"/>
            <w:tcBorders>
              <w:top w:val="single" w:color="auto" w:sz="4" w:space="0"/>
              <w:left w:val="single" w:color="auto" w:sz="4" w:space="0"/>
              <w:bottom w:val="single" w:color="auto" w:sz="4" w:space="0"/>
              <w:right w:val="single" w:color="auto" w:sz="4" w:space="0"/>
            </w:tcBorders>
            <w:noWrap w:val="0"/>
            <w:vAlign w:val="center"/>
          </w:tcPr>
          <w:p w14:paraId="4A83D8F2">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投标人从2024年1月1日至今获得过县（市、区）建设主管部门颁发的“百千万工程”工作相关表扬信</w:t>
            </w:r>
            <w:r>
              <w:rPr>
                <w:rFonts w:hint="eastAsia" w:ascii="宋体" w:hAnsi="宋体" w:eastAsia="宋体" w:cs="宋体"/>
                <w:snapToGrid w:val="0"/>
                <w:color w:val="auto"/>
                <w:kern w:val="0"/>
                <w:sz w:val="21"/>
                <w:szCs w:val="21"/>
                <w:highlight w:val="none"/>
                <w:lang w:val="en-US" w:eastAsia="zh-CN"/>
              </w:rPr>
              <w:t>或感谢</w:t>
            </w:r>
            <w:r>
              <w:rPr>
                <w:rFonts w:hint="eastAsia" w:ascii="宋体" w:hAnsi="宋体" w:eastAsia="宋体" w:cs="宋体"/>
                <w:snapToGrid w:val="0"/>
                <w:color w:val="auto"/>
                <w:kern w:val="0"/>
                <w:sz w:val="21"/>
                <w:szCs w:val="21"/>
                <w:highlight w:val="none"/>
                <w:lang w:val="en-US" w:eastAsia="zh-CN" w:bidi="ar-SA"/>
              </w:rPr>
              <w:t>信的，</w:t>
            </w:r>
            <w:r>
              <w:rPr>
                <w:rFonts w:hint="eastAsia" w:ascii="宋体" w:hAnsi="宋体" w:eastAsia="宋体" w:cs="宋体"/>
                <w:snapToGrid w:val="0"/>
                <w:color w:val="auto"/>
                <w:kern w:val="0"/>
                <w:sz w:val="21"/>
                <w:szCs w:val="21"/>
                <w:highlight w:val="none"/>
                <w:lang w:val="en-US" w:eastAsia="zh-CN"/>
              </w:rPr>
              <w:t>本项最高</w:t>
            </w:r>
            <w:r>
              <w:rPr>
                <w:rFonts w:hint="eastAsia" w:ascii="宋体" w:hAnsi="宋体" w:eastAsia="宋体" w:cs="宋体"/>
                <w:snapToGrid w:val="0"/>
                <w:color w:val="auto"/>
                <w:kern w:val="0"/>
                <w:sz w:val="21"/>
                <w:szCs w:val="21"/>
                <w:highlight w:val="none"/>
                <w:lang w:val="en-US" w:eastAsia="zh-CN" w:bidi="ar-SA"/>
              </w:rPr>
              <w:t>得5分。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00F142A0">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1.需附相关证明彩色扫描件（或打印件），</w:t>
            </w:r>
            <w:r>
              <w:rPr>
                <w:rFonts w:hint="eastAsia" w:ascii="宋体" w:hAnsi="宋体" w:eastAsia="宋体" w:cs="宋体"/>
                <w:b/>
                <w:bCs/>
                <w:snapToGrid w:val="0"/>
                <w:color w:val="auto"/>
                <w:kern w:val="0"/>
                <w:sz w:val="21"/>
                <w:szCs w:val="21"/>
                <w:highlight w:val="none"/>
                <w:lang w:val="en-US" w:eastAsia="zh-CN" w:bidi="ar-SA"/>
              </w:rPr>
              <w:t>同时提供原件供核对。</w:t>
            </w:r>
          </w:p>
          <w:p w14:paraId="70262DA6">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2、有以下情形之一的，不予计分：</w:t>
            </w:r>
          </w:p>
          <w:p w14:paraId="00816AD6">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①未提供原件的；</w:t>
            </w:r>
          </w:p>
          <w:p w14:paraId="484C574F">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②颁发机构、获得时间不符合要求的。</w:t>
            </w:r>
          </w:p>
        </w:tc>
      </w:tr>
      <w:tr w14:paraId="0E190BF6">
        <w:tblPrEx>
          <w:tblCellMar>
            <w:top w:w="0" w:type="dxa"/>
            <w:left w:w="108" w:type="dxa"/>
            <w:bottom w:w="0" w:type="dxa"/>
            <w:right w:w="108" w:type="dxa"/>
          </w:tblCellMar>
        </w:tblPrEx>
        <w:trPr>
          <w:trHeight w:val="440"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27F15E7">
            <w:pPr>
              <w:keepNext w:val="0"/>
              <w:keepLines w:val="0"/>
              <w:pageBreakBefore w:val="0"/>
              <w:widowControl w:val="0"/>
              <w:suppressLineNumbers w:val="0"/>
              <w:kinsoku/>
              <w:overflowPunct/>
              <w:topLinePunct w:val="0"/>
              <w:autoSpaceDE/>
              <w:autoSpaceDN/>
              <w:bidi w:val="0"/>
              <w:adjustRightInd w:val="0"/>
              <w:spacing w:before="0" w:beforeAutospacing="0" w:afterAutospacing="0" w:line="360" w:lineRule="auto"/>
              <w:ind w:left="0" w:right="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技术部分（施工组织设计），满分：20分。</w:t>
            </w:r>
          </w:p>
        </w:tc>
      </w:tr>
      <w:tr w14:paraId="0E07314C">
        <w:tblPrEx>
          <w:tblCellMar>
            <w:top w:w="0" w:type="dxa"/>
            <w:left w:w="108" w:type="dxa"/>
            <w:bottom w:w="0" w:type="dxa"/>
            <w:right w:w="108" w:type="dxa"/>
          </w:tblCellMar>
        </w:tblPrEx>
        <w:trPr>
          <w:trHeight w:val="518" w:hRule="exac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4136821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评分因素</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06FF6A5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评分标准</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55186CD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备注</w:t>
            </w:r>
          </w:p>
        </w:tc>
      </w:tr>
      <w:tr w14:paraId="68C7F886">
        <w:tblPrEx>
          <w:tblCellMar>
            <w:top w:w="0" w:type="dxa"/>
            <w:left w:w="108" w:type="dxa"/>
            <w:bottom w:w="0" w:type="dxa"/>
            <w:right w:w="108" w:type="dxa"/>
          </w:tblCellMar>
        </w:tblPrEx>
        <w:trPr>
          <w:trHeight w:val="2112"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31E6C637">
            <w:pPr>
              <w:pStyle w:val="32"/>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总体概述</w:t>
            </w:r>
          </w:p>
          <w:p w14:paraId="27D2FE41">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4ED4E58D">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314EBC77">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72B609D2">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34CD1F0A">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76E5279A">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12BB6387">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【良】对项目总体有一定认识，表述清晰、完整，措施具体有效；施工段划分呼应总体表述，划分清晰，符合规范要求。</w:t>
            </w:r>
          </w:p>
          <w:p w14:paraId="035E4431">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【中】对项目总体有认识，有一定的措施但部分不具体；施工段划分较合理，符合规范要求。</w:t>
            </w:r>
          </w:p>
          <w:p w14:paraId="13FA7F0C">
            <w:pPr>
              <w:pStyle w:val="7"/>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【差】对项目认识不足，表述不清晰，措施不具体；施工段划分不合理。</w:t>
            </w:r>
          </w:p>
        </w:tc>
      </w:tr>
      <w:tr w14:paraId="1F329F29">
        <w:tblPrEx>
          <w:tblCellMar>
            <w:top w:w="0" w:type="dxa"/>
            <w:left w:w="108" w:type="dxa"/>
            <w:bottom w:w="0" w:type="dxa"/>
            <w:right w:w="108" w:type="dxa"/>
          </w:tblCellMar>
        </w:tblPrEx>
        <w:trPr>
          <w:trHeight w:val="3303"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5EF00609">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施工总进</w:t>
            </w:r>
          </w:p>
          <w:p w14:paraId="79BAF52E">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度计划及</w:t>
            </w:r>
          </w:p>
          <w:p w14:paraId="1A8CC0AA">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保证措施</w:t>
            </w:r>
          </w:p>
          <w:p w14:paraId="62ADC781">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68CAF6FB">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27468373">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07A44AD8">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63B933AA">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74EA396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76FEB95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4E367EA5">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163008F5">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【差】关键线路不准确，计划编制不合理。关键节点的控制不可行。人、材、机需求和进场计划与进度计划不相呼应，不能满足施工需要</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没有违约责任承诺。</w:t>
            </w:r>
          </w:p>
        </w:tc>
      </w:tr>
      <w:tr w14:paraId="3A6B880A">
        <w:tblPrEx>
          <w:tblCellMar>
            <w:top w:w="0" w:type="dxa"/>
            <w:left w:w="108" w:type="dxa"/>
            <w:bottom w:w="0" w:type="dxa"/>
            <w:right w:w="108" w:type="dxa"/>
          </w:tblCellMar>
        </w:tblPrEx>
        <w:trPr>
          <w:trHeight w:val="1155"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59B73FC8">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w:t>
            </w:r>
          </w:p>
          <w:p w14:paraId="207C46C0">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保证措施</w:t>
            </w:r>
          </w:p>
          <w:p w14:paraId="47D24ABD">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F174BF5">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319C6385">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68E883BB">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5961192D">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5DD376A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【优】应用新技术、新工艺、新材料、新设备，针对项目实际提出先进、可行、具体的保证措施。超过招标文件的质量要求。</w:t>
            </w:r>
          </w:p>
          <w:p w14:paraId="59EC3DC5">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【良】针对项目实际提出先进、可行、具体的保证措施。满足招标文件的质量要求。</w:t>
            </w:r>
          </w:p>
          <w:p w14:paraId="6ED561B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【中】具体措施可行。满足招标文件的质量要求。</w:t>
            </w:r>
          </w:p>
          <w:p w14:paraId="09E15C0E">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【差】措施不可行，没有质量违约责任承诺。</w:t>
            </w:r>
          </w:p>
        </w:tc>
      </w:tr>
      <w:tr w14:paraId="721A971E">
        <w:tblPrEx>
          <w:tblCellMar>
            <w:top w:w="0" w:type="dxa"/>
            <w:left w:w="108" w:type="dxa"/>
            <w:bottom w:w="0" w:type="dxa"/>
            <w:right w:w="108" w:type="dxa"/>
          </w:tblCellMar>
        </w:tblPrEx>
        <w:trPr>
          <w:trHeight w:val="1090"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6BD64B89">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w:t>
            </w:r>
          </w:p>
          <w:p w14:paraId="5FA12A0E">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技术措施</w:t>
            </w:r>
          </w:p>
          <w:p w14:paraId="57C0C7D1">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40B6029">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6C78BE9C">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21E93D25">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5817DA6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4C7AD154">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4FD378E">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5C9F1BF7">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078198C3">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50906B4E">
        <w:tblPrEx>
          <w:tblCellMar>
            <w:top w:w="0" w:type="dxa"/>
            <w:left w:w="108" w:type="dxa"/>
            <w:bottom w:w="0" w:type="dxa"/>
            <w:right w:w="108" w:type="dxa"/>
          </w:tblCellMar>
        </w:tblPrEx>
        <w:trPr>
          <w:trHeight w:val="330"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056EFEC6">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绿色施工、安全防护、文明施工措施计划</w:t>
            </w:r>
          </w:p>
          <w:p w14:paraId="32AE145D">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B550F36">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4CA5FF14">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0C82BE86">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58C4D84E">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5C512BC9">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【优】针对项目实际情况，有先进、具体、完整、可行的措施，采用规范准确、清晰。</w:t>
            </w:r>
          </w:p>
          <w:p w14:paraId="6824D7A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【良】针对项目实际情况，有合理的措施且具体、完整，采用规范准确。</w:t>
            </w:r>
          </w:p>
          <w:p w14:paraId="3D2142AF">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【中】有基本合理的措施，采用规范准确。</w:t>
            </w:r>
          </w:p>
          <w:p w14:paraId="5847CF0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【差】措施不力，采用规范不正确。</w:t>
            </w:r>
          </w:p>
        </w:tc>
      </w:tr>
      <w:tr w14:paraId="0186D16F">
        <w:tblPrEx>
          <w:tblCellMar>
            <w:top w:w="0" w:type="dxa"/>
            <w:left w:w="108" w:type="dxa"/>
            <w:bottom w:w="0" w:type="dxa"/>
            <w:right w:w="108" w:type="dxa"/>
          </w:tblCellMar>
        </w:tblPrEx>
        <w:trPr>
          <w:trHeight w:val="1026"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577C564C">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施工平面</w:t>
            </w:r>
          </w:p>
          <w:p w14:paraId="069792FA">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布置和临时设施布置</w:t>
            </w:r>
          </w:p>
          <w:p w14:paraId="02F22984">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（2分）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389A683C">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79122ACD">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6C8F7C87">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298D48A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542D370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【优】总体布置有针对性、合理，较好满足施工需要，符合绿色施工、安全防护、文明施工要求。</w:t>
            </w:r>
          </w:p>
          <w:p w14:paraId="19A72FB2">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【良】总体布置合理，能满足施工需要，基本符合绿色施工、安全防护、文明施工要求。</w:t>
            </w:r>
          </w:p>
          <w:p w14:paraId="387DBBB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【中】总体布置基本合理，基本满足施工需要。</w:t>
            </w:r>
          </w:p>
          <w:p w14:paraId="219E11FF">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【差】总体布置不合理，不符合绿色施工、安全防护、文明施工要求。</w:t>
            </w:r>
          </w:p>
        </w:tc>
      </w:tr>
      <w:tr w14:paraId="229FE77B">
        <w:tblPrEx>
          <w:tblCellMar>
            <w:top w:w="0" w:type="dxa"/>
            <w:left w:w="108" w:type="dxa"/>
            <w:bottom w:w="0" w:type="dxa"/>
            <w:right w:w="108" w:type="dxa"/>
          </w:tblCellMar>
        </w:tblPrEx>
        <w:trPr>
          <w:trHeight w:val="40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10BA0461">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w:t>
            </w:r>
          </w:p>
          <w:p w14:paraId="5C50FF53">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管理机构</w:t>
            </w:r>
          </w:p>
          <w:p w14:paraId="4CF48AE1">
            <w:pPr>
              <w:pStyle w:val="34"/>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（3分）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F399BB3">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【优】得该项因素分的90%～100%（含90%）；</w:t>
            </w:r>
          </w:p>
          <w:p w14:paraId="5BF424D2">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【良】得该项因素分的80%～90%（含80%）；</w:t>
            </w:r>
          </w:p>
          <w:p w14:paraId="416EBDD8">
            <w:pPr>
              <w:pStyle w:val="33"/>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【中】得该项因素分的70%～80%（含70%）；</w:t>
            </w:r>
          </w:p>
          <w:p w14:paraId="0772871A">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【差】得该项因素分的60%～70%（含60%）。</w:t>
            </w:r>
          </w:p>
        </w:tc>
        <w:tc>
          <w:tcPr>
            <w:tcW w:w="4599" w:type="dxa"/>
            <w:tcBorders>
              <w:top w:val="single" w:color="auto" w:sz="4" w:space="0"/>
              <w:left w:val="single" w:color="auto" w:sz="4" w:space="0"/>
              <w:bottom w:val="single" w:color="auto" w:sz="4" w:space="0"/>
              <w:right w:val="single" w:color="auto" w:sz="4" w:space="0"/>
            </w:tcBorders>
            <w:noWrap w:val="0"/>
            <w:vAlign w:val="center"/>
          </w:tcPr>
          <w:p w14:paraId="08F83816">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优】组织机构形式合理，有完善的指挥系统，生产及质量、绿色施工、安全、文明施工、创优达标监控系统、联络协调系统，项目管理人员内高级职称人员20%（含20%）以上、中级职称人员及以上职称60%（含60%）以上。</w:t>
            </w:r>
          </w:p>
          <w:p w14:paraId="64499AEC">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良】组织机构形式合理，指挥系统，生产及质量、绿色施工、安全、文明施工、创优达标监控系统、联络协调系统齐全，项目管理人员内高级职称人员15%～20%（含15%）、中级职称人员及以上职称50%～60%（含50%）。</w:t>
            </w:r>
          </w:p>
          <w:p w14:paraId="139B654E">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组织机构形式基本合理，有指挥系统，生产及质量、绿色施工、安全、文明施工、创优达标监控系统、联络协调系统，项目管理人员内高级职称人员10%～15%（含10%）、中级职称人员及以上职称40%～50%（含40%）。</w:t>
            </w:r>
          </w:p>
          <w:p w14:paraId="2F4882FA">
            <w:pPr>
              <w:pStyle w:val="35"/>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rPr>
              <w:t>【差】组织机构形式合理，指挥系统，生产及质量、绿色施工、安全、文明施工、创优达标监控系统、联络协调系统不齐全，项目管理人员内高级职称人员10%以下、中级职称人员及以上职称40%以下。</w:t>
            </w:r>
          </w:p>
        </w:tc>
      </w:tr>
      <w:tr w14:paraId="29003CAA">
        <w:tblPrEx>
          <w:tblCellMar>
            <w:top w:w="0" w:type="dxa"/>
            <w:left w:w="108" w:type="dxa"/>
            <w:bottom w:w="0" w:type="dxa"/>
            <w:right w:w="108" w:type="dxa"/>
          </w:tblCellMar>
        </w:tblPrEx>
        <w:trPr>
          <w:trHeight w:val="554"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6468C5D9">
            <w:pPr>
              <w:keepNext w:val="0"/>
              <w:keepLines w:val="0"/>
              <w:widowControl w:val="0"/>
              <w:suppressLineNumbers w:val="0"/>
              <w:adjustRightInd w:val="0"/>
              <w:spacing w:before="0" w:beforeAutospacing="0" w:after="0" w:afterAutospacing="0" w:line="360" w:lineRule="auto"/>
              <w:ind w:left="0" w:right="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投标报价部分，满分：100分。</w:t>
            </w:r>
          </w:p>
        </w:tc>
      </w:tr>
      <w:tr w14:paraId="7C1465F8">
        <w:tblPrEx>
          <w:tblCellMar>
            <w:top w:w="0" w:type="dxa"/>
            <w:left w:w="108" w:type="dxa"/>
            <w:bottom w:w="0" w:type="dxa"/>
            <w:right w:w="108" w:type="dxa"/>
          </w:tblCellMar>
        </w:tblPrEx>
        <w:trPr>
          <w:trHeight w:val="494" w:hRule="exac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3D2BCBFF">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评分事项</w:t>
            </w:r>
          </w:p>
        </w:tc>
        <w:tc>
          <w:tcPr>
            <w:tcW w:w="8634" w:type="dxa"/>
            <w:gridSpan w:val="2"/>
            <w:tcBorders>
              <w:top w:val="single" w:color="auto" w:sz="4" w:space="0"/>
              <w:left w:val="single" w:color="auto" w:sz="4" w:space="0"/>
              <w:bottom w:val="single" w:color="auto" w:sz="4" w:space="0"/>
              <w:right w:val="single" w:color="auto" w:sz="4" w:space="0"/>
            </w:tcBorders>
            <w:noWrap w:val="0"/>
            <w:vAlign w:val="center"/>
          </w:tcPr>
          <w:p w14:paraId="4B5CE3A3">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评分方法</w:t>
            </w:r>
          </w:p>
        </w:tc>
      </w:tr>
      <w:tr w14:paraId="6149E778">
        <w:tblPrEx>
          <w:tblCellMar>
            <w:top w:w="0" w:type="dxa"/>
            <w:left w:w="108" w:type="dxa"/>
            <w:bottom w:w="0" w:type="dxa"/>
            <w:right w:w="108" w:type="dxa"/>
          </w:tblCellMar>
        </w:tblPrEx>
        <w:trPr>
          <w:trHeight w:val="0"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3CAA46C4">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评标基准价D</w:t>
            </w:r>
          </w:p>
        </w:tc>
        <w:tc>
          <w:tcPr>
            <w:tcW w:w="8634" w:type="dxa"/>
            <w:gridSpan w:val="2"/>
            <w:tcBorders>
              <w:top w:val="single" w:color="auto" w:sz="4" w:space="0"/>
              <w:left w:val="single" w:color="auto" w:sz="4" w:space="0"/>
              <w:bottom w:val="single" w:color="auto" w:sz="4" w:space="0"/>
              <w:right w:val="single" w:color="auto" w:sz="4" w:space="0"/>
            </w:tcBorders>
            <w:noWrap w:val="0"/>
            <w:vAlign w:val="center"/>
          </w:tcPr>
          <w:p w14:paraId="3CE088B0">
            <w:pPr>
              <w:keepNext w:val="0"/>
              <w:keepLines w:val="0"/>
              <w:widowControl/>
              <w:numPr>
                <w:ilvl w:val="0"/>
                <w:numId w:val="2"/>
              </w:numPr>
              <w:suppressLineNumbers w:val="0"/>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确定</w:t>
            </w:r>
            <w:r>
              <w:rPr>
                <w:rFonts w:hint="eastAsia" w:ascii="宋体" w:hAnsi="宋体" w:eastAsia="宋体" w:cs="宋体"/>
                <w:b/>
                <w:bCs/>
                <w:color w:val="auto"/>
                <w:kern w:val="0"/>
                <w:sz w:val="21"/>
                <w:szCs w:val="21"/>
                <w:highlight w:val="none"/>
                <w:lang w:val="en-US" w:eastAsia="zh-CN" w:bidi="ar-SA"/>
              </w:rPr>
              <w:t>最高投标限价</w:t>
            </w:r>
            <w:r>
              <w:rPr>
                <w:rFonts w:hint="eastAsia" w:ascii="宋体" w:hAnsi="宋体" w:eastAsia="宋体" w:cs="宋体"/>
                <w:color w:val="auto"/>
                <w:kern w:val="0"/>
                <w:sz w:val="21"/>
                <w:szCs w:val="21"/>
                <w:highlight w:val="none"/>
                <w:lang w:val="en-US" w:eastAsia="zh-CN" w:bidi="ar-SA"/>
              </w:rPr>
              <w:t>下浮系数n：用1～21号球分别代表一个下浮系数，由评委代表从这21个号码中随机抽取</w:t>
            </w:r>
            <w:r>
              <w:rPr>
                <w:rFonts w:hint="eastAsia" w:ascii="宋体" w:hAnsi="宋体" w:eastAsia="宋体" w:cs="宋体"/>
                <w:color w:val="auto"/>
                <w:kern w:val="0"/>
                <w:sz w:val="21"/>
                <w:szCs w:val="21"/>
                <w:highlight w:val="none"/>
                <w:u w:val="single"/>
                <w:lang w:val="en-US" w:eastAsia="zh-CN" w:bidi="ar-SA"/>
              </w:rPr>
              <w:t xml:space="preserve"> 3 </w:t>
            </w:r>
            <w:r>
              <w:rPr>
                <w:rFonts w:hint="eastAsia" w:ascii="宋体" w:hAnsi="宋体" w:eastAsia="宋体" w:cs="宋体"/>
                <w:color w:val="auto"/>
                <w:kern w:val="0"/>
                <w:sz w:val="21"/>
                <w:szCs w:val="21"/>
                <w:highlight w:val="none"/>
                <w:lang w:val="en-US" w:eastAsia="zh-CN" w:bidi="ar-SA"/>
              </w:rPr>
              <w:t>次，每次抽取1个号码，抽出的号球不参与下次抽取。所抽取的3个号码对应下浮系数的算术平均值作为</w:t>
            </w:r>
            <w:r>
              <w:rPr>
                <w:rFonts w:hint="eastAsia" w:ascii="宋体" w:hAnsi="宋体" w:eastAsia="宋体" w:cs="宋体"/>
                <w:b/>
                <w:bCs/>
                <w:color w:val="auto"/>
                <w:kern w:val="0"/>
                <w:sz w:val="21"/>
                <w:szCs w:val="21"/>
                <w:highlight w:val="none"/>
                <w:lang w:val="en-US" w:eastAsia="zh-CN" w:bidi="ar-SA"/>
              </w:rPr>
              <w:t>最高投标限价</w:t>
            </w:r>
            <w:r>
              <w:rPr>
                <w:rFonts w:hint="eastAsia" w:ascii="宋体" w:hAnsi="宋体" w:eastAsia="宋体" w:cs="宋体"/>
                <w:color w:val="auto"/>
                <w:kern w:val="0"/>
                <w:sz w:val="21"/>
                <w:szCs w:val="21"/>
                <w:highlight w:val="none"/>
                <w:lang w:val="en-US" w:eastAsia="zh-CN" w:bidi="ar-SA"/>
              </w:rPr>
              <w:t>下浮系数n。具体号码对应的下浮系数见下表。</w:t>
            </w:r>
          </w:p>
          <w:tbl>
            <w:tblPr>
              <w:tblStyle w:val="15"/>
              <w:tblW w:w="0" w:type="auto"/>
              <w:tblInd w:w="113" w:type="dxa"/>
              <w:tblLayout w:type="fixed"/>
              <w:tblCellMar>
                <w:top w:w="0" w:type="dxa"/>
                <w:left w:w="108" w:type="dxa"/>
                <w:bottom w:w="0" w:type="dxa"/>
                <w:right w:w="108" w:type="dxa"/>
              </w:tblCellMar>
            </w:tblPr>
            <w:tblGrid>
              <w:gridCol w:w="1725"/>
              <w:gridCol w:w="735"/>
              <w:gridCol w:w="902"/>
              <w:gridCol w:w="940"/>
              <w:gridCol w:w="922"/>
              <w:gridCol w:w="959"/>
              <w:gridCol w:w="901"/>
              <w:gridCol w:w="890"/>
            </w:tblGrid>
            <w:tr w14:paraId="650C2D6A">
              <w:tblPrEx>
                <w:tblCellMar>
                  <w:top w:w="0" w:type="dxa"/>
                  <w:left w:w="108" w:type="dxa"/>
                  <w:bottom w:w="0" w:type="dxa"/>
                  <w:right w:w="108" w:type="dxa"/>
                </w:tblCellMar>
              </w:tblPrEx>
              <w:trPr>
                <w:trHeight w:val="285"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FA49058">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3B5330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0F7A11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2</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A46459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3</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519C7C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4</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1A5BA1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5</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76ACE2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6</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1EDF84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7</w:t>
                  </w:r>
                </w:p>
              </w:tc>
            </w:tr>
            <w:tr w14:paraId="5EF13B5F">
              <w:tblPrEx>
                <w:tblCellMar>
                  <w:top w:w="0" w:type="dxa"/>
                  <w:left w:w="108" w:type="dxa"/>
                  <w:bottom w:w="0" w:type="dxa"/>
                  <w:right w:w="108" w:type="dxa"/>
                </w:tblCellMar>
              </w:tblPrEx>
              <w:trPr>
                <w:trHeight w:val="347"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41789858">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F0A13C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1.0</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0F64FA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3C640BA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2C2D15F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520920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1.4</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6D4DDD3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28282D8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1.6</w:t>
                  </w:r>
                </w:p>
              </w:tc>
            </w:tr>
            <w:tr w14:paraId="0A793A67">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D3852FB">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8AF86E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8</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8AAE13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9</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418DE3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10</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5D3579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11</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2D5F0C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12</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4E5DD0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13</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DBC08F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14</w:t>
                  </w:r>
                </w:p>
              </w:tc>
            </w:tr>
            <w:tr w14:paraId="48F6BB70">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30283D15">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75E77B1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1.7</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1EA4CC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54335D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018A40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A1A10A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2.1</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1D67098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4EDBB2F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2.3</w:t>
                  </w:r>
                </w:p>
              </w:tc>
            </w:tr>
            <w:tr w14:paraId="2E3FD5C7">
              <w:tblPrEx>
                <w:tblCellMar>
                  <w:top w:w="0" w:type="dxa"/>
                  <w:left w:w="108" w:type="dxa"/>
                  <w:bottom w:w="0" w:type="dxa"/>
                  <w:right w:w="108" w:type="dxa"/>
                </w:tblCellMar>
              </w:tblPrEx>
              <w:trPr>
                <w:trHeight w:val="288"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28698B4">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1D8C2D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15</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7190F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16</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863513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17</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4CB84F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18</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62C301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19</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6070D4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20</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A130C6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rPr>
                    <w:t>21</w:t>
                  </w:r>
                </w:p>
              </w:tc>
            </w:tr>
            <w:tr w14:paraId="33BDDF33">
              <w:tblPrEx>
                <w:tblCellMar>
                  <w:top w:w="0" w:type="dxa"/>
                  <w:left w:w="108" w:type="dxa"/>
                  <w:bottom w:w="0" w:type="dxa"/>
                  <w:right w:w="108" w:type="dxa"/>
                </w:tblCellMar>
              </w:tblPrEx>
              <w:trPr>
                <w:trHeight w:val="385"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D5B3CBA">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157DACF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2.4</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0116912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2.5</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2BD1D7D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CD3B11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2.7</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5AA89C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2.8</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71ADF12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30B17A5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3.0</w:t>
                  </w:r>
                </w:p>
              </w:tc>
            </w:tr>
          </w:tbl>
          <w:p w14:paraId="303FBAE3">
            <w:pPr>
              <w:keepNext w:val="0"/>
              <w:keepLines w:val="0"/>
              <w:widowControl w:val="0"/>
              <w:suppressLineNumbers w:val="0"/>
              <w:adjustRightInd w:val="0"/>
              <w:spacing w:before="0" w:beforeAutospacing="0" w:after="0" w:afterAutospacing="0" w:line="360" w:lineRule="auto"/>
              <w:ind w:left="0" w:right="0" w:firstLine="420" w:firstLineChars="20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（2）评标基准价D＝</w:t>
            </w:r>
            <w:r>
              <w:rPr>
                <w:rFonts w:hint="eastAsia" w:ascii="宋体" w:hAnsi="宋体" w:eastAsia="宋体" w:cs="宋体"/>
                <w:b/>
                <w:bCs/>
                <w:color w:val="auto"/>
                <w:kern w:val="0"/>
                <w:sz w:val="21"/>
                <w:szCs w:val="21"/>
                <w:highlight w:val="none"/>
                <w:lang w:val="en-US" w:eastAsia="zh-CN" w:bidi="ar-SA"/>
              </w:rPr>
              <w:t>最高投标限价</w:t>
            </w:r>
            <w:r>
              <w:rPr>
                <w:rFonts w:hint="eastAsia" w:ascii="宋体" w:hAnsi="宋体" w:eastAsia="宋体" w:cs="宋体"/>
                <w:color w:val="auto"/>
                <w:kern w:val="0"/>
                <w:sz w:val="21"/>
                <w:szCs w:val="21"/>
                <w:highlight w:val="none"/>
                <w:lang w:val="en-US" w:eastAsia="zh-CN" w:bidi="ar-SA"/>
              </w:rPr>
              <w:t>×（1－n）</w:t>
            </w:r>
          </w:p>
        </w:tc>
      </w:tr>
      <w:tr w14:paraId="3F1F41FF">
        <w:tblPrEx>
          <w:tblCellMar>
            <w:top w:w="0" w:type="dxa"/>
            <w:left w:w="108" w:type="dxa"/>
            <w:bottom w:w="0" w:type="dxa"/>
            <w:right w:w="108" w:type="dxa"/>
          </w:tblCellMar>
        </w:tblPrEx>
        <w:trPr>
          <w:trHeight w:val="1904" w:hRule="atLeast"/>
          <w:jc w:val="center"/>
        </w:trPr>
        <w:tc>
          <w:tcPr>
            <w:tcW w:w="1271" w:type="dxa"/>
            <w:tcBorders>
              <w:top w:val="single" w:color="auto" w:sz="4" w:space="0"/>
              <w:left w:val="single" w:color="auto" w:sz="4" w:space="0"/>
              <w:bottom w:val="single" w:color="auto" w:sz="4" w:space="0"/>
              <w:right w:val="single" w:color="auto" w:sz="4" w:space="0"/>
            </w:tcBorders>
            <w:noWrap w:val="0"/>
            <w:vAlign w:val="center"/>
          </w:tcPr>
          <w:p w14:paraId="64ECE0E5">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投标报价</w:t>
            </w:r>
          </w:p>
          <w:p w14:paraId="76864272">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得分N</w:t>
            </w:r>
          </w:p>
        </w:tc>
        <w:tc>
          <w:tcPr>
            <w:tcW w:w="8634" w:type="dxa"/>
            <w:gridSpan w:val="2"/>
            <w:tcBorders>
              <w:top w:val="single" w:color="auto" w:sz="4" w:space="0"/>
              <w:left w:val="single" w:color="auto" w:sz="4" w:space="0"/>
              <w:bottom w:val="single" w:color="auto" w:sz="4" w:space="0"/>
              <w:right w:val="single" w:color="auto" w:sz="4" w:space="0"/>
            </w:tcBorders>
            <w:noWrap w:val="0"/>
            <w:vAlign w:val="center"/>
          </w:tcPr>
          <w:p w14:paraId="0ABDA33C">
            <w:pPr>
              <w:keepNext w:val="0"/>
              <w:keepLines w:val="0"/>
              <w:widowControl w:val="0"/>
              <w:suppressLineNumbers w:val="0"/>
              <w:adjustRightInd w:val="0"/>
              <w:spacing w:before="0" w:beforeAutospacing="0" w:after="0" w:afterAutospacing="0" w:line="360" w:lineRule="auto"/>
              <w:ind w:left="0" w:right="0" w:firstLine="420" w:firstLineChars="20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采用内插法计算某投标人的投标报价得分N，即当投标人的投标总价等于评标基准价时得100分，每高于评标基准价一个百分点扣1分, 每低于评标基准价一个百分点扣0.5分，扣完为止。公式如下：</w:t>
            </w:r>
          </w:p>
          <w:p w14:paraId="221C9C41">
            <w:pPr>
              <w:keepNext w:val="0"/>
              <w:keepLines w:val="0"/>
              <w:widowControl w:val="0"/>
              <w:suppressLineNumbers w:val="0"/>
              <w:adjustRightInd w:val="0"/>
              <w:spacing w:before="0" w:beforeAutospacing="0" w:after="0" w:afterAutospacing="0" w:line="360" w:lineRule="auto"/>
              <w:ind w:left="0" w:right="0" w:firstLine="420" w:firstLineChars="20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N＝100－（| Di－D | ÷D）×100×E</w:t>
            </w:r>
          </w:p>
          <w:p w14:paraId="4733E98E">
            <w:pPr>
              <w:keepNext w:val="0"/>
              <w:keepLines w:val="0"/>
              <w:widowControl w:val="0"/>
              <w:suppressLineNumbers w:val="0"/>
              <w:adjustRightInd w:val="0"/>
              <w:spacing w:before="0" w:beforeAutospacing="0" w:after="0" w:afterAutospacing="0" w:line="360" w:lineRule="auto"/>
              <w:ind w:left="0" w:right="0" w:firstLine="420" w:firstLineChars="20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式中：D为评标基准价；Di为某投标人的投标总价；E为扣分因子，当Di＞D时，E＝1 ；当Di＜D时，E＝0.5。</w:t>
            </w:r>
          </w:p>
        </w:tc>
      </w:tr>
    </w:tbl>
    <w:p w14:paraId="5F840DE8">
      <w:pPr>
        <w:keepNext w:val="0"/>
        <w:keepLines w:val="0"/>
        <w:widowControl w:val="0"/>
        <w:suppressLineNumbers w:val="0"/>
        <w:adjustRightInd w:val="0"/>
        <w:spacing w:before="0" w:beforeAutospacing="0" w:after="0" w:afterAutospacing="0" w:line="360" w:lineRule="atLeast"/>
        <w:ind w:left="0" w:right="0" w:firstLine="480" w:firstLineChars="20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注：技术部分（施工组织设计）评分：各投标人的技术文件的最终评分低于70%或高于90%的，评委必须详细阐述具体理由（字数不少于50字）。</w:t>
      </w:r>
    </w:p>
    <w:p w14:paraId="02F38C8E">
      <w:pPr>
        <w:keepNext w:val="0"/>
        <w:keepLines w:val="0"/>
        <w:pageBreakBefore w:val="0"/>
        <w:wordWrap w:val="0"/>
        <w:overflowPunct/>
        <w:topLinePunct w:val="0"/>
        <w:bidi w:val="0"/>
        <w:spacing w:before="98" w:line="221" w:lineRule="auto"/>
        <w:ind w:left="4248"/>
        <w:outlineLvl w:val="9"/>
        <w:rPr>
          <w:rFonts w:hint="eastAsia" w:ascii="宋体" w:hAnsi="宋体" w:eastAsia="宋体" w:cs="宋体"/>
          <w:color w:val="auto"/>
          <w:spacing w:val="0"/>
          <w:sz w:val="30"/>
          <w:szCs w:val="30"/>
          <w:highlight w:val="none"/>
        </w:rPr>
      </w:pPr>
    </w:p>
    <w:p w14:paraId="2A950185">
      <w:pPr>
        <w:keepNext w:val="0"/>
        <w:keepLines w:val="0"/>
        <w:pageBreakBefore w:val="0"/>
        <w:wordWrap w:val="0"/>
        <w:overflowPunct/>
        <w:topLinePunct w:val="0"/>
        <w:bidi w:val="0"/>
        <w:spacing w:before="5"/>
        <w:rPr>
          <w:rFonts w:hint="eastAsia" w:ascii="宋体" w:hAnsi="宋体" w:eastAsia="宋体" w:cs="宋体"/>
          <w:color w:val="auto"/>
          <w:spacing w:val="0"/>
          <w:highlight w:val="none"/>
        </w:rPr>
      </w:pPr>
    </w:p>
    <w:p w14:paraId="547B4960">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bookmarkStart w:id="120" w:name="_Toc9725"/>
      <w:bookmarkStart w:id="121" w:name="_Toc17436"/>
      <w:bookmarkStart w:id="122" w:name="_Toc5769"/>
      <w:bookmarkStart w:id="123" w:name="_Toc31744"/>
      <w:r>
        <w:rPr>
          <w:rFonts w:hint="eastAsia" w:ascii="宋体" w:hAnsi="宋体" w:eastAsia="宋体" w:cs="宋体"/>
          <w:b/>
          <w:bCs/>
          <w:color w:val="auto"/>
          <w:spacing w:val="0"/>
          <w:sz w:val="24"/>
          <w:szCs w:val="24"/>
          <w:highlight w:val="none"/>
        </w:rPr>
        <w:br w:type="page"/>
      </w:r>
    </w:p>
    <w:p w14:paraId="0467400A">
      <w:pPr>
        <w:keepNext w:val="0"/>
        <w:keepLines w:val="0"/>
        <w:pageBreakBefore w:val="0"/>
        <w:wordWrap w:val="0"/>
        <w:overflowPunct/>
        <w:topLinePunct w:val="0"/>
        <w:bidi w:val="0"/>
        <w:spacing w:before="155" w:line="211" w:lineRule="auto"/>
        <w:ind w:firstLine="482" w:firstLineChars="20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20"/>
      <w:bookmarkEnd w:id="121"/>
      <w:bookmarkEnd w:id="122"/>
      <w:bookmarkEnd w:id="123"/>
    </w:p>
    <w:p w14:paraId="1CAC4B47">
      <w:pPr>
        <w:keepNext w:val="0"/>
        <w:keepLines w:val="0"/>
        <w:pageBreakBefore w:val="0"/>
        <w:wordWrap w:val="0"/>
        <w:overflowPunct/>
        <w:topLinePunct w:val="0"/>
        <w:bidi w:val="0"/>
        <w:spacing w:before="150" w:line="360"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52C74AFB">
      <w:pPr>
        <w:keepNext w:val="0"/>
        <w:keepLines w:val="0"/>
        <w:pageBreakBefore w:val="0"/>
        <w:wordWrap w:val="0"/>
        <w:overflowPunct/>
        <w:topLinePunct w:val="0"/>
        <w:bidi w:val="0"/>
        <w:spacing w:before="59" w:line="330" w:lineRule="auto"/>
        <w:ind w:left="10" w:right="195" w:firstLine="480"/>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05511A24">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 ．定标</w:t>
      </w:r>
    </w:p>
    <w:p w14:paraId="274C5CAB">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16.1 定标时间</w:t>
      </w:r>
    </w:p>
    <w:p w14:paraId="2CA9E114">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17094682">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16.2 定标依据</w:t>
      </w:r>
    </w:p>
    <w:p w14:paraId="01E08D75">
      <w:pPr>
        <w:pStyle w:val="2"/>
        <w:spacing w:line="360" w:lineRule="auto"/>
        <w:ind w:left="212" w:leftChars="101" w:right="-132" w:rightChars="-63"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（1）现行的法律、法规、规章、规范性文件及国家、省、市各级政府部门工作文件规定；</w:t>
      </w:r>
    </w:p>
    <w:p w14:paraId="3D9A1F39">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（2）招标文件及其他补充通知和补充资料；</w:t>
      </w:r>
    </w:p>
    <w:p w14:paraId="11D2EAF4">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（3）评标报告以及定标候选人推荐名单；</w:t>
      </w:r>
    </w:p>
    <w:p w14:paraId="1A7292D9">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（4）定标候选人的投标文件；</w:t>
      </w:r>
    </w:p>
    <w:p w14:paraId="135E4BD6">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（5）开、评标全过程资料；</w:t>
      </w:r>
    </w:p>
    <w:p w14:paraId="6B13BD61">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（6）对定标候选人的考察评价资料（如有）；</w:t>
      </w:r>
    </w:p>
    <w:p w14:paraId="13EBF867">
      <w:pPr>
        <w:pStyle w:val="2"/>
        <w:spacing w:line="360" w:lineRule="auto"/>
        <w:ind w:left="212" w:leftChars="101" w:firstLine="7"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（7）关于本工程的其他相关资料。</w:t>
      </w:r>
    </w:p>
    <w:p w14:paraId="24CEC08A">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16.3 定标监督小组</w:t>
      </w:r>
    </w:p>
    <w:p w14:paraId="6255C777">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67AB2CF1">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16.4 定标委员会</w:t>
      </w:r>
    </w:p>
    <w:p w14:paraId="57D17F4A">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u w:val="none"/>
          <w:lang w:val="en-US" w:eastAsia="zh-CN"/>
        </w:rPr>
        <w:t>招标人负责组建定标委员会，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5A2E1730">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3321A7D9">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16.5 定标规则</w:t>
      </w:r>
    </w:p>
    <w:p w14:paraId="5ABFA509">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3CD0A3F0">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 定标办法</w:t>
      </w:r>
    </w:p>
    <w:p w14:paraId="0FC89605">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由招标人按本项目“投标人须知前附表”的规定确定（只能选定其中一种定标办法）。</w:t>
      </w:r>
    </w:p>
    <w:p w14:paraId="751B7740">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16.6.1</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票决数量法程序</w:t>
      </w:r>
    </w:p>
    <w:p w14:paraId="3130AC81">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根据定标因素对定标候选人进行评审比较后，每名定标委员会成员有且仅有投出1票的权利，1票只能投1名定标侯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侯选人。若定标侯选人中没有符合评审要求的三名中标候选人，则宣告本次招标失败。票决采用记名方式并注明投票理由。</w:t>
      </w:r>
    </w:p>
    <w:p w14:paraId="741080AE">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16.6.2</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项目情况介绍</w:t>
      </w:r>
    </w:p>
    <w:p w14:paraId="09B3D9CB">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招标人代表介绍项目的概况及招标要求，以及定标方法与定标工作规则，不得发表具有倾向性的言论。</w:t>
      </w:r>
    </w:p>
    <w:p w14:paraId="0989421F">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16.6.3</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审阅定标资料</w:t>
      </w:r>
    </w:p>
    <w:p w14:paraId="0A5555E4">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定标委员会成员对各定标候选人的投标文件进行审阅，审阅内容主要是定标工作规则所规定的定标因素，聚焦于项目需求与候选人能力的匹配度。</w:t>
      </w:r>
    </w:p>
    <w:p w14:paraId="2AC81002">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16.6.4</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疑问澄清</w:t>
      </w:r>
    </w:p>
    <w:p w14:paraId="3223385E">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40E29528">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16.6.5</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投票，收票，点票和汇总</w:t>
      </w:r>
    </w:p>
    <w:p w14:paraId="0FB08774">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05618E0B">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16.6.6</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定标结果和定标报告</w:t>
      </w:r>
    </w:p>
    <w:p w14:paraId="2AC014B2">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点票工作完成后，定标委员会组长汇总定标结果，编制定标报告，确定中标候选人，全体成员签名。</w:t>
      </w:r>
    </w:p>
    <w:p w14:paraId="0995554E">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16.6.7</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全程监督</w:t>
      </w:r>
    </w:p>
    <w:p w14:paraId="065F9D44">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招标监督小组对集体议定的全过程进行监督，确保程序合规、讨论充分、记录完整，结论形成过程公正、透明。</w:t>
      </w:r>
    </w:p>
    <w:p w14:paraId="5F78782B">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16.7</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b/>
          <w:bCs/>
          <w:sz w:val="24"/>
          <w:szCs w:val="24"/>
          <w:highlight w:val="none"/>
        </w:rPr>
        <w:t>定标因素</w:t>
      </w:r>
    </w:p>
    <w:p w14:paraId="64D29933">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在同等条件下，择优的定标因素和相对标准有以下几个方面：</w:t>
      </w:r>
    </w:p>
    <w:p w14:paraId="4223C4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16.7.1</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14:paraId="0DDA7B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6E8EAA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16.7.2</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14:paraId="6E85BD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41AFD7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16.7.3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14:paraId="25A313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31D2C9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16.7.4</w:t>
      </w:r>
      <w:r>
        <w:rPr>
          <w:rFonts w:hint="eastAsia" w:ascii="宋体" w:hAnsi="宋体" w:eastAsia="宋体" w:cs="宋体"/>
          <w:b w:val="0"/>
          <w:bCs w:val="0"/>
          <w:color w:val="auto"/>
          <w:spacing w:val="0"/>
          <w:position w:val="0"/>
          <w:sz w:val="24"/>
          <w:szCs w:val="24"/>
          <w:highlight w:val="none"/>
          <w:u w:val="none" w:color="auto"/>
          <w:lang w:val="en-US" w:eastAsia="zh-CN"/>
        </w:rPr>
        <w:t>企业社会贡献（助力“百千万工程”、社会公益项目）</w:t>
      </w:r>
    </w:p>
    <w:p w14:paraId="48A8EB13">
      <w:pPr>
        <w:pStyle w:val="2"/>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w:t>
      </w:r>
      <w:r>
        <w:rPr>
          <w:rFonts w:hint="eastAsia" w:hAnsi="宋体" w:eastAsia="宋体" w:cs="宋体"/>
          <w:b w:val="0"/>
          <w:bCs w:val="0"/>
          <w:color w:val="auto"/>
          <w:spacing w:val="0"/>
          <w:position w:val="0"/>
          <w:sz w:val="24"/>
          <w:szCs w:val="24"/>
          <w:highlight w:val="none"/>
          <w:u w:val="none" w:color="auto"/>
          <w:lang w:val="en-US" w:eastAsia="zh-CN"/>
        </w:rPr>
        <w:t>格式十七</w:t>
      </w:r>
      <w:r>
        <w:rPr>
          <w:rFonts w:hint="eastAsia" w:ascii="宋体" w:hAnsi="宋体" w:eastAsia="宋体" w:cs="宋体"/>
          <w:b w:val="0"/>
          <w:bCs w:val="0"/>
          <w:color w:val="auto"/>
          <w:spacing w:val="0"/>
          <w:position w:val="0"/>
          <w:sz w:val="24"/>
          <w:szCs w:val="24"/>
          <w:highlight w:val="none"/>
          <w:u w:val="none" w:color="auto"/>
          <w:lang w:val="en-US" w:eastAsia="zh-CN"/>
        </w:rPr>
        <w:t>《助力项目承诺书》为准）；参与过社会公益项目的定标候选人优于未参与过的定标候选人（提供相关佐证）。</w:t>
      </w:r>
    </w:p>
    <w:p w14:paraId="5044A980">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16.7.</w:t>
      </w:r>
      <w:r>
        <w:rPr>
          <w:rFonts w:hint="eastAsia" w:hAnsi="宋体" w:eastAsia="宋体" w:cs="宋体"/>
          <w:b/>
          <w:bCs/>
          <w:sz w:val="24"/>
          <w:szCs w:val="24"/>
          <w:highlight w:val="none"/>
          <w:lang w:val="en-US" w:eastAsia="zh-CN"/>
        </w:rPr>
        <w:t>5</w:t>
      </w:r>
      <w:r>
        <w:rPr>
          <w:rFonts w:hint="eastAsia" w:ascii="宋体" w:hAnsi="宋体" w:eastAsia="宋体" w:cs="宋体"/>
          <w:b/>
          <w:bCs/>
          <w:sz w:val="24"/>
          <w:szCs w:val="24"/>
          <w:highlight w:val="none"/>
        </w:rPr>
        <w:t>评标报告</w:t>
      </w:r>
    </w:p>
    <w:p w14:paraId="42C2AAEB">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相对标准：</w:t>
      </w:r>
      <w:r>
        <w:rPr>
          <w:rFonts w:hint="eastAsia" w:ascii="宋体" w:hAnsi="宋体" w:eastAsia="宋体" w:cs="宋体"/>
          <w:b w:val="0"/>
          <w:bCs w:val="0"/>
          <w:color w:val="auto"/>
          <w:spacing w:val="0"/>
          <w:position w:val="0"/>
          <w:sz w:val="24"/>
          <w:szCs w:val="24"/>
          <w:highlight w:val="none"/>
          <w:u w:val="none" w:color="auto"/>
          <w:lang w:val="en-US" w:eastAsia="zh-CN"/>
        </w:rPr>
        <w:t>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44D790E8">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16．</w:t>
      </w:r>
      <w:r>
        <w:rPr>
          <w:rFonts w:hint="eastAsia" w:ascii="宋体" w:hAnsi="宋体" w:eastAsia="宋体" w:cs="宋体"/>
          <w:b/>
          <w:bCs/>
          <w:sz w:val="24"/>
          <w:szCs w:val="24"/>
          <w:highlight w:val="none"/>
          <w:lang w:val="en-US" w:eastAsia="zh-CN"/>
        </w:rPr>
        <w:t>7</w:t>
      </w:r>
      <w:r>
        <w:rPr>
          <w:rFonts w:hint="eastAsia" w:hAnsi="宋体" w:eastAsia="宋体" w:cs="宋体"/>
          <w:b/>
          <w:bCs/>
          <w:sz w:val="24"/>
          <w:szCs w:val="24"/>
          <w:highlight w:val="none"/>
          <w:lang w:val="en-US" w:eastAsia="zh-CN"/>
        </w:rPr>
        <w:t>.6</w:t>
      </w:r>
      <w:r>
        <w:rPr>
          <w:rFonts w:hint="eastAsia" w:ascii="宋体" w:hAnsi="宋体" w:eastAsia="宋体" w:cs="宋体"/>
          <w:b/>
          <w:bCs/>
          <w:sz w:val="24"/>
          <w:szCs w:val="24"/>
          <w:highlight w:val="none"/>
        </w:rPr>
        <w:t xml:space="preserve"> 定标结果公示</w:t>
      </w:r>
    </w:p>
    <w:p w14:paraId="06B318A1">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定标委员会完成定标后，招标人应于定标会结束后3日内将中标候选人和定标情况在广东省招标投标监管网（http://zbtb.gd.gov.cn）、全国公共资源交易平台（广东省·韶关市）（https://ygp.gdzwfw.gov.cn/ggzy-portal/#/440200/index）进行公示，公示时间不少于3个工作日。公示主要内容包括：定标报告（定标成员信息除外）、中标人名单、中标价、拟投入本项目的项目负责人、技术负责人及各专业负责人（如有）等内容。</w:t>
      </w:r>
    </w:p>
    <w:p w14:paraId="63E69370">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投标人应接纳本次招标评标阶段综合得分最高的投标人中标。也不要求招标人解释其是否中标的原因。</w:t>
      </w:r>
    </w:p>
    <w:p w14:paraId="504532E3">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17.中标人确定</w:t>
      </w:r>
    </w:p>
    <w:p w14:paraId="4EA01D2A">
      <w:pPr>
        <w:pStyle w:val="2"/>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中标结果公示期满无异议的，招标人确认排名第一的中标候选人为中标人，中标人的投标报价即为中标价。</w:t>
      </w:r>
    </w:p>
    <w:p w14:paraId="7F4CDF17">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18.异议和投诉</w:t>
      </w:r>
    </w:p>
    <w:p w14:paraId="6EB7CBBD">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18.1</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rPr>
        <w:t>投标人或者其他利害关系人对招标项目的评标和中标结果有异议的，应当在定标候选人和中标候选人公示期间向招标人提出书面异议，否则招标人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如通过交易服务平台提出异议，投标人必须上传提交异议书扫描件（作为附件），异议书格式内容按照《韶关市工程建设项目招标投标活动异议和投诉处理办法》（韶发改〔2021〕44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异议逾期提出的不予受理。</w:t>
      </w:r>
    </w:p>
    <w:p w14:paraId="637A2DB9">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18.2</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rPr>
        <w:t>在定标候选人和中标候选人公示期间有关评标结果的异议成立的，招标人原则上应当组织原评标委员会和原定标委员会对有关的问题予以纠正，问题纠正后再公示定标候选人和中标候选人。</w:t>
      </w:r>
    </w:p>
    <w:p w14:paraId="53554170">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18.3</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57EF195A">
      <w:pPr>
        <w:pStyle w:val="2"/>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19．取消中标候选人资格及废除授标</w:t>
      </w:r>
    </w:p>
    <w:p w14:paraId="2F6CD775">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19.1</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rPr>
        <w:t>评定标完成后，中标候选人有下列情形之一的，招标人应按规定取消中标候选人资格或废除授标：</w:t>
      </w:r>
    </w:p>
    <w:p w14:paraId="526EB120">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（1）以他人名义投标或者以其他方式弄虚作假骗取中标的；</w:t>
      </w:r>
    </w:p>
    <w:p w14:paraId="108A93F1">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（2）与其他投标人串通投标或以行贿的手段谋取中标的；</w:t>
      </w:r>
    </w:p>
    <w:p w14:paraId="0955C48E">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（3）不是从本投标企业基本账户提交投标担保或以虚假方式提交投标保证金保函（保单）的；</w:t>
      </w:r>
    </w:p>
    <w:p w14:paraId="7FA24ECE">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（4）中标人于投标有效期终止之前撤回投标文件，或者排名第一的中标候选人放弃中标资格的；</w:t>
      </w:r>
    </w:p>
    <w:p w14:paraId="46ADB88C">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（5）因中标人过错而未能按照规定与招标人签订工程总承包合同或中标人因不可抗力提出不能履行合同的；</w:t>
      </w:r>
    </w:p>
    <w:p w14:paraId="12EAF40A">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（6）因中标人过错而未能按照招标文件要求向招标人提交履约担保的；</w:t>
      </w:r>
    </w:p>
    <w:p w14:paraId="1CF5381D">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（7）中标单位拟派的项目负责人从投标截止时间起在其他建设工程担任项目负责人；</w:t>
      </w:r>
    </w:p>
    <w:p w14:paraId="0AC7741E">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（8）中标人被有关部门查实存在影响中标结果的违法行为，不符合中标条件的；</w:t>
      </w:r>
    </w:p>
    <w:p w14:paraId="41CB344B">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（9）中标人在参加本项目投标时有本企业投标承诺书所列被依法限制或暂停承揽业务或停业的处罚的；</w:t>
      </w:r>
    </w:p>
    <w:p w14:paraId="5CBDB223">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（10）招标文件明确规定可以废除授标的其他情形。</w:t>
      </w:r>
    </w:p>
    <w:p w14:paraId="26646BC7">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19.2</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rPr>
        <w:t>排名第一的中标候选人被取消中标候选人资格或废除授标，招标人可以按照定标委员会提出的中标候选人名单排序按规定依次确定其他中标候选人为中标人，并按规定实行中标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结果公示；也可以按规定重新组织招标或报原项目审批、核准部门重新审批、核准招标方式。</w:t>
      </w:r>
    </w:p>
    <w:p w14:paraId="32A57BA7">
      <w:pPr>
        <w:pStyle w:val="2"/>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20.</w:t>
      </w:r>
      <w:r>
        <w:rPr>
          <w:rFonts w:hint="eastAsia" w:ascii="宋体" w:hAnsi="宋体" w:eastAsia="宋体" w:cs="宋体"/>
          <w:sz w:val="24"/>
          <w:szCs w:val="24"/>
          <w:highlight w:val="none"/>
        </w:rPr>
        <w:t>招标人有下列情形之一的，应依法承担相应的责任：</w:t>
      </w:r>
    </w:p>
    <w:p w14:paraId="2BC53A3A">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（1）无正当理由不发出中标通知书的；</w:t>
      </w:r>
    </w:p>
    <w:p w14:paraId="2FFF2914">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（2）招标人不按照规定确定中标人的；</w:t>
      </w:r>
    </w:p>
    <w:p w14:paraId="7B817165">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（3）中标通知书发出后无正当理由改变中标结果的；</w:t>
      </w:r>
    </w:p>
    <w:p w14:paraId="57348585">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（4）无正当理由不与中标人签订工程总承包合同的；</w:t>
      </w:r>
    </w:p>
    <w:p w14:paraId="03E07BDC">
      <w:pPr>
        <w:pStyle w:val="2"/>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（5）在签订工程总承包合同时向中标人提出附加条件或者更改合同实质性内容的。</w:t>
      </w:r>
    </w:p>
    <w:p w14:paraId="25F86F58">
      <w:pPr>
        <w:rPr>
          <w:rFonts w:hint="eastAsia" w:ascii="宋体" w:hAnsi="宋体" w:eastAsia="宋体" w:cs="宋体"/>
          <w:color w:val="auto"/>
          <w:spacing w:val="0"/>
          <w:sz w:val="24"/>
          <w:szCs w:val="24"/>
          <w:highlight w:val="none"/>
        </w:rPr>
      </w:pPr>
      <w:bookmarkStart w:id="124" w:name="bookmark138"/>
      <w:bookmarkEnd w:id="124"/>
      <w:bookmarkStart w:id="125" w:name="bookmark137"/>
      <w:bookmarkEnd w:id="125"/>
      <w:r>
        <w:rPr>
          <w:rFonts w:hint="eastAsia" w:ascii="宋体" w:hAnsi="宋体" w:eastAsia="宋体" w:cs="宋体"/>
          <w:color w:val="auto"/>
          <w:spacing w:val="0"/>
          <w:sz w:val="24"/>
          <w:szCs w:val="24"/>
          <w:highlight w:val="none"/>
        </w:rPr>
        <w:br w:type="page"/>
      </w:r>
    </w:p>
    <w:p w14:paraId="0D3CADDE">
      <w:pPr>
        <w:keepNext w:val="0"/>
        <w:keepLines w:val="0"/>
        <w:pageBreakBefore w:val="0"/>
        <w:wordWrap w:val="0"/>
        <w:overflowPunct/>
        <w:topLinePunct w:val="0"/>
        <w:bidi w:val="0"/>
        <w:spacing w:before="78" w:line="220" w:lineRule="auto"/>
        <w:ind w:left="9"/>
        <w:jc w:val="center"/>
        <w:outlineLvl w:val="1"/>
        <w:rPr>
          <w:rFonts w:hint="eastAsia" w:ascii="宋体" w:hAnsi="宋体" w:eastAsia="宋体" w:cs="宋体"/>
          <w:color w:val="auto"/>
          <w:spacing w:val="0"/>
          <w:sz w:val="24"/>
          <w:szCs w:val="24"/>
          <w:highlight w:val="none"/>
        </w:rPr>
      </w:pPr>
      <w:bookmarkStart w:id="126" w:name="_Toc23715"/>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26"/>
    </w:p>
    <w:p w14:paraId="0C5B4B34">
      <w:pPr>
        <w:pStyle w:val="7"/>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282AF933">
      <w:pPr>
        <w:keepNext w:val="0"/>
        <w:keepLines w:val="0"/>
        <w:pageBreakBefore w:val="0"/>
        <w:wordWrap w:val="0"/>
        <w:overflowPunct/>
        <w:topLinePunct w:val="0"/>
        <w:bidi w:val="0"/>
        <w:spacing w:before="78" w:line="33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本节所称“规定”均指招标文件的规定。</w:t>
      </w:r>
    </w:p>
    <w:p w14:paraId="383B5701">
      <w:pPr>
        <w:keepNext w:val="0"/>
        <w:keepLines w:val="0"/>
        <w:pageBreakBefore w:val="0"/>
        <w:wordWrap w:val="0"/>
        <w:overflowPunct/>
        <w:topLinePunct w:val="0"/>
        <w:bidi w:val="0"/>
        <w:spacing w:before="34" w:line="220" w:lineRule="auto"/>
        <w:ind w:left="495"/>
        <w:outlineLvl w:val="2"/>
        <w:rPr>
          <w:rFonts w:hint="eastAsia" w:ascii="宋体" w:hAnsi="宋体" w:eastAsia="宋体" w:cs="宋体"/>
          <w:color w:val="auto"/>
          <w:spacing w:val="0"/>
          <w:sz w:val="24"/>
          <w:szCs w:val="24"/>
          <w:highlight w:val="none"/>
        </w:rPr>
      </w:pPr>
      <w:bookmarkStart w:id="127" w:name="_Toc24216"/>
      <w:r>
        <w:rPr>
          <w:rFonts w:hint="eastAsia" w:ascii="宋体" w:hAnsi="宋体" w:eastAsia="宋体" w:cs="宋体"/>
          <w:b/>
          <w:bCs/>
          <w:color w:val="auto"/>
          <w:spacing w:val="0"/>
          <w:sz w:val="24"/>
          <w:szCs w:val="24"/>
          <w:highlight w:val="none"/>
        </w:rPr>
        <w:t>1 ．资格评审环节</w:t>
      </w:r>
      <w:bookmarkEnd w:id="127"/>
    </w:p>
    <w:p w14:paraId="70A64C37">
      <w:pPr>
        <w:keepNext w:val="0"/>
        <w:keepLines w:val="0"/>
        <w:pageBreakBefore w:val="0"/>
        <w:wordWrap w:val="0"/>
        <w:overflowPunct/>
        <w:topLinePunct w:val="0"/>
        <w:bidi w:val="0"/>
        <w:spacing w:before="152" w:line="327"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7067029E">
      <w:pPr>
        <w:keepNext w:val="0"/>
        <w:keepLines w:val="0"/>
        <w:pageBreakBefore w:val="0"/>
        <w:wordWrap w:val="0"/>
        <w:overflowPunct/>
        <w:topLinePunct w:val="0"/>
        <w:bidi w:val="0"/>
        <w:spacing w:before="32" w:line="219"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41ECF7C6">
      <w:pPr>
        <w:keepNext w:val="0"/>
        <w:keepLines w:val="0"/>
        <w:pageBreakBefore w:val="0"/>
        <w:wordWrap w:val="0"/>
        <w:overflowPunct/>
        <w:topLinePunct w:val="0"/>
        <w:bidi w:val="0"/>
        <w:spacing w:before="154" w:line="22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51922AD3">
      <w:pPr>
        <w:keepNext w:val="0"/>
        <w:keepLines w:val="0"/>
        <w:pageBreakBefore w:val="0"/>
        <w:wordWrap w:val="0"/>
        <w:overflowPunct/>
        <w:topLinePunct w:val="0"/>
        <w:bidi w:val="0"/>
        <w:spacing w:before="153" w:line="315"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CD76E55">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5A361183">
      <w:pPr>
        <w:keepNext w:val="0"/>
        <w:keepLines w:val="0"/>
        <w:pageBreakBefore w:val="0"/>
        <w:wordWrap w:val="0"/>
        <w:overflowPunct/>
        <w:topLinePunct w:val="0"/>
        <w:bidi w:val="0"/>
        <w:spacing w:before="32" w:line="325"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3706A00D">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2A9CC57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6F48A0C9">
      <w:pPr>
        <w:keepNext w:val="0"/>
        <w:keepLines w:val="0"/>
        <w:pageBreakBefore w:val="0"/>
        <w:wordWrap w:val="0"/>
        <w:overflowPunct/>
        <w:topLinePunct w:val="0"/>
        <w:bidi w:val="0"/>
        <w:spacing w:before="1" w:line="293"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79071437">
      <w:pPr>
        <w:keepNext w:val="0"/>
        <w:keepLines w:val="0"/>
        <w:pageBreakBefore w:val="0"/>
        <w:wordWrap w:val="0"/>
        <w:overflowPunct/>
        <w:topLinePunct w:val="0"/>
        <w:bidi w:val="0"/>
        <w:spacing w:before="153" w:line="330" w:lineRule="auto"/>
        <w:ind w:left="9" w:right="66" w:firstLine="480"/>
        <w:jc w:val="both"/>
        <w:rPr>
          <w:rFonts w:hint="eastAsia" w:ascii="宋体" w:hAnsi="宋体" w:eastAsia="宋体" w:cs="宋体"/>
          <w:b/>
          <w:bCs/>
          <w:color w:val="auto"/>
          <w:spacing w:val="0"/>
          <w:sz w:val="24"/>
          <w:szCs w:val="24"/>
          <w:highlight w:val="none"/>
        </w:rPr>
      </w:pPr>
      <w:bookmarkStart w:id="128"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29" w:name="bookmark139"/>
      <w:bookmarkEnd w:id="129"/>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28"/>
    </w:p>
    <w:p w14:paraId="5C5E6DFD">
      <w:pPr>
        <w:keepNext w:val="0"/>
        <w:keepLines w:val="0"/>
        <w:pageBreakBefore w:val="0"/>
        <w:wordWrap w:val="0"/>
        <w:overflowPunct/>
        <w:topLinePunct w:val="0"/>
        <w:bidi w:val="0"/>
        <w:spacing w:before="146" w:line="22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3D3958F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392CDDD7">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）投标人为外省建筑企业，但未提供“进粤企业和人员诚信信息登记平台 ”企业和拟派人员信息情况打印页或网页截图的。</w:t>
      </w:r>
    </w:p>
    <w:p w14:paraId="3B3132A4">
      <w:pPr>
        <w:keepNext w:val="0"/>
        <w:keepLines w:val="0"/>
        <w:pageBreakBefore w:val="0"/>
        <w:wordWrap w:val="0"/>
        <w:overflowPunct/>
        <w:topLinePunct w:val="0"/>
        <w:bidi w:val="0"/>
        <w:spacing w:before="154" w:line="221" w:lineRule="auto"/>
        <w:ind w:left="477"/>
        <w:outlineLvl w:val="2"/>
        <w:rPr>
          <w:rFonts w:hint="eastAsia" w:ascii="宋体" w:hAnsi="宋体" w:eastAsia="宋体" w:cs="宋体"/>
          <w:color w:val="auto"/>
          <w:spacing w:val="0"/>
          <w:sz w:val="24"/>
          <w:szCs w:val="24"/>
          <w:highlight w:val="none"/>
        </w:rPr>
      </w:pPr>
      <w:bookmarkStart w:id="130" w:name="_Toc10910"/>
      <w:r>
        <w:rPr>
          <w:rFonts w:hint="eastAsia" w:ascii="宋体" w:hAnsi="宋体" w:eastAsia="宋体" w:cs="宋体"/>
          <w:b/>
          <w:bCs/>
          <w:color w:val="auto"/>
          <w:spacing w:val="0"/>
          <w:sz w:val="24"/>
          <w:szCs w:val="24"/>
          <w:highlight w:val="none"/>
        </w:rPr>
        <w:t>2 ．形式评审环节</w:t>
      </w:r>
      <w:bookmarkEnd w:id="130"/>
    </w:p>
    <w:p w14:paraId="78793340">
      <w:pPr>
        <w:keepNext w:val="0"/>
        <w:keepLines w:val="0"/>
        <w:pageBreakBefore w:val="0"/>
        <w:wordWrap w:val="0"/>
        <w:overflowPunct/>
        <w:topLinePunct w:val="0"/>
        <w:bidi w:val="0"/>
        <w:spacing w:before="151" w:line="327"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6845D39E">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4E1389CB">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目中规定的“所有投标人均应提供 ”的组成内容（包括该组成内容的所附资料）中，任何一项有缺漏的；</w:t>
      </w:r>
    </w:p>
    <w:p w14:paraId="3A1077B0">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74FB040">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64936186">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（5）招标文件规定施工组织设计采用“暗标 ”方式进行评审，但施工组织设计的规格颜色、文字排版、正文篇幅（若有）不符合规定的；其任何部位出现手写以及涂改、 行间插字或删除痕迹的；其任何部位出现投标人的名称和其它可识别投标人身份的字符、徽标、人员名称以及其他特殊标记的。</w:t>
      </w:r>
    </w:p>
    <w:p w14:paraId="277EBD68">
      <w:pPr>
        <w:keepNext w:val="0"/>
        <w:keepLines w:val="0"/>
        <w:pageBreakBefore w:val="0"/>
        <w:wordWrap w:val="0"/>
        <w:overflowPunct/>
        <w:topLinePunct w:val="0"/>
        <w:bidi w:val="0"/>
        <w:spacing w:before="227" w:line="221" w:lineRule="auto"/>
        <w:ind w:left="475"/>
        <w:outlineLvl w:val="2"/>
        <w:rPr>
          <w:rFonts w:hint="eastAsia" w:ascii="宋体" w:hAnsi="宋体" w:eastAsia="宋体" w:cs="宋体"/>
          <w:color w:val="auto"/>
          <w:spacing w:val="0"/>
          <w:sz w:val="24"/>
          <w:szCs w:val="24"/>
          <w:highlight w:val="none"/>
        </w:rPr>
      </w:pPr>
      <w:bookmarkStart w:id="131" w:name="_Toc10124"/>
      <w:r>
        <w:rPr>
          <w:rFonts w:hint="eastAsia" w:ascii="宋体" w:hAnsi="宋体" w:eastAsia="宋体" w:cs="宋体"/>
          <w:b/>
          <w:bCs/>
          <w:color w:val="auto"/>
          <w:spacing w:val="0"/>
          <w:sz w:val="24"/>
          <w:szCs w:val="24"/>
          <w:highlight w:val="none"/>
        </w:rPr>
        <w:t>3 ．响应性评审环节</w:t>
      </w:r>
      <w:bookmarkEnd w:id="131"/>
    </w:p>
    <w:p w14:paraId="020FCE79">
      <w:pPr>
        <w:keepNext w:val="0"/>
        <w:keepLines w:val="0"/>
        <w:pageBreakBefore w:val="0"/>
        <w:wordWrap w:val="0"/>
        <w:overflowPunct/>
        <w:topLinePunct w:val="0"/>
        <w:bidi w:val="0"/>
        <w:spacing w:before="151" w:line="327"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58227C9C">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0AB0FCD1">
      <w:pPr>
        <w:keepNext w:val="0"/>
        <w:keepLines w:val="0"/>
        <w:pageBreakBefore w:val="0"/>
        <w:wordWrap w:val="0"/>
        <w:overflowPunct/>
        <w:topLinePunct w:val="0"/>
        <w:bidi w:val="0"/>
        <w:spacing w:before="34" w:line="334"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2B1237C4">
      <w:pPr>
        <w:keepNext w:val="0"/>
        <w:keepLines w:val="0"/>
        <w:pageBreakBefore w:val="0"/>
        <w:wordWrap w:val="0"/>
        <w:overflowPunct/>
        <w:topLinePunct w:val="0"/>
        <w:bidi w:val="0"/>
        <w:spacing w:before="156" w:line="329"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709E4956">
      <w:pPr>
        <w:keepNext w:val="0"/>
        <w:keepLines w:val="0"/>
        <w:pageBreakBefore w:val="0"/>
        <w:wordWrap w:val="0"/>
        <w:overflowPunct/>
        <w:topLinePunct w:val="0"/>
        <w:bidi w:val="0"/>
        <w:spacing w:before="78" w:line="299"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（3）投标人委托造价咨询单位编制《投标总价》，但未在《投标总价扉页》（即扉—3）“投标人 ”栏目加盖造价咨询人公章的；未提供造价咨询人的营业执照副本彩色扫描件；</w:t>
      </w:r>
    </w:p>
    <w:p w14:paraId="59187F45">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 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7A3B2125">
      <w:pPr>
        <w:keepNext w:val="0"/>
        <w:keepLines w:val="0"/>
        <w:pageBreakBefore w:val="0"/>
        <w:wordWrap w:val="0"/>
        <w:overflowPunct/>
        <w:topLinePunct w:val="0"/>
        <w:bidi w:val="0"/>
        <w:spacing w:before="156" w:line="299"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261966CD">
      <w:pPr>
        <w:keepNext w:val="0"/>
        <w:keepLines w:val="0"/>
        <w:pageBreakBefore w:val="0"/>
        <w:wordWrap w:val="0"/>
        <w:overflowPunct/>
        <w:topLinePunct w:val="0"/>
        <w:bidi w:val="0"/>
        <w:spacing w:before="151" w:line="221" w:lineRule="auto"/>
        <w:ind w:left="476"/>
        <w:outlineLvl w:val="2"/>
        <w:rPr>
          <w:rFonts w:hint="eastAsia" w:ascii="宋体" w:hAnsi="宋体" w:eastAsia="宋体" w:cs="宋体"/>
          <w:color w:val="auto"/>
          <w:spacing w:val="0"/>
          <w:sz w:val="24"/>
          <w:szCs w:val="24"/>
          <w:highlight w:val="none"/>
        </w:rPr>
      </w:pPr>
      <w:bookmarkStart w:id="132" w:name="_Toc18870"/>
      <w:r>
        <w:rPr>
          <w:rFonts w:hint="eastAsia" w:ascii="宋体" w:hAnsi="宋体" w:eastAsia="宋体" w:cs="宋体"/>
          <w:b/>
          <w:bCs/>
          <w:color w:val="auto"/>
          <w:spacing w:val="0"/>
          <w:sz w:val="24"/>
          <w:szCs w:val="24"/>
          <w:highlight w:val="none"/>
        </w:rPr>
        <w:t>4 ．其他</w:t>
      </w:r>
      <w:bookmarkEnd w:id="132"/>
    </w:p>
    <w:p w14:paraId="7C69EC7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在任何评标环节（或阶段），投标人有下列情形之一的，评标委员会应否决其投标。被否决的投标人，不进入下一环节（或阶段）。</w:t>
      </w:r>
    </w:p>
    <w:p w14:paraId="03546297">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522722A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0225D87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00DB49E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5740C95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6144D474">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7B68CBE8">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4B3A266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66ECC59D">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10ED035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69DD32F2">
      <w:pPr>
        <w:pStyle w:val="25"/>
        <w:keepNext w:val="0"/>
        <w:keepLines w:val="0"/>
        <w:pageBreakBefore w:val="0"/>
        <w:wordWrap w:val="0"/>
        <w:overflowPunct/>
        <w:topLinePunct w:val="0"/>
        <w:bidi w:val="0"/>
        <w:rPr>
          <w:rFonts w:hint="eastAsia"/>
          <w:spacing w:val="0"/>
          <w:highlight w:val="none"/>
        </w:rPr>
      </w:pPr>
    </w:p>
    <w:p w14:paraId="5699BA01">
      <w:pPr>
        <w:keepNext w:val="0"/>
        <w:keepLines w:val="0"/>
        <w:pageBreakBefore w:val="0"/>
        <w:wordWrap w:val="0"/>
        <w:overflowPunct/>
        <w:topLinePunct w:val="0"/>
        <w:bidi w:val="0"/>
        <w:spacing w:line="299" w:lineRule="auto"/>
        <w:rPr>
          <w:rFonts w:hint="eastAsia" w:ascii="宋体" w:hAnsi="宋体" w:eastAsia="宋体" w:cs="宋体"/>
          <w:color w:val="auto"/>
          <w:spacing w:val="0"/>
          <w:sz w:val="24"/>
          <w:szCs w:val="24"/>
          <w:highlight w:val="none"/>
        </w:rPr>
        <w:sectPr>
          <w:headerReference r:id="rId8" w:type="default"/>
          <w:footerReference r:id="rId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687EC40">
      <w:pPr>
        <w:keepNext w:val="0"/>
        <w:keepLines w:val="0"/>
        <w:pageBreakBefore w:val="0"/>
        <w:wordWrap w:val="0"/>
        <w:overflowPunct/>
        <w:topLinePunct w:val="0"/>
        <w:bidi w:val="0"/>
        <w:spacing w:before="78" w:line="219" w:lineRule="auto"/>
        <w:ind w:left="3525"/>
        <w:outlineLvl w:val="0"/>
        <w:rPr>
          <w:rFonts w:hint="eastAsia" w:ascii="宋体" w:hAnsi="宋体" w:eastAsia="宋体" w:cs="宋体"/>
          <w:color w:val="auto"/>
          <w:spacing w:val="0"/>
          <w:sz w:val="24"/>
          <w:szCs w:val="24"/>
          <w:highlight w:val="none"/>
        </w:rPr>
      </w:pPr>
      <w:bookmarkStart w:id="133" w:name="bookmark57"/>
      <w:bookmarkEnd w:id="133"/>
      <w:bookmarkStart w:id="134" w:name="_Toc9351"/>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34"/>
    </w:p>
    <w:p w14:paraId="51FC8752">
      <w:pPr>
        <w:keepNext w:val="0"/>
        <w:keepLines w:val="0"/>
        <w:pageBreakBefore w:val="0"/>
        <w:wordWrap w:val="0"/>
        <w:overflowPunct/>
        <w:topLinePunct w:val="0"/>
        <w:bidi w:val="0"/>
        <w:spacing w:before="78" w:line="219" w:lineRule="auto"/>
        <w:ind w:left="582"/>
        <w:outlineLvl w:val="2"/>
        <w:rPr>
          <w:rFonts w:hint="eastAsia" w:ascii="宋体" w:hAnsi="宋体" w:eastAsia="宋体" w:cs="宋体"/>
          <w:color w:val="auto"/>
          <w:spacing w:val="0"/>
          <w:sz w:val="24"/>
          <w:szCs w:val="24"/>
          <w:highlight w:val="none"/>
        </w:rPr>
      </w:pPr>
      <w:bookmarkStart w:id="135" w:name="_Toc27541"/>
      <w:r>
        <w:rPr>
          <w:rFonts w:hint="eastAsia" w:ascii="宋体" w:hAnsi="宋体" w:eastAsia="宋体" w:cs="宋体"/>
          <w:b/>
          <w:bCs/>
          <w:color w:val="auto"/>
          <w:spacing w:val="0"/>
          <w:sz w:val="24"/>
          <w:szCs w:val="24"/>
          <w:highlight w:val="none"/>
        </w:rPr>
        <w:t>1 ．中标通知书</w:t>
      </w:r>
      <w:bookmarkEnd w:id="135"/>
    </w:p>
    <w:p w14:paraId="52B2C0CD">
      <w:pPr>
        <w:keepNext w:val="0"/>
        <w:keepLines w:val="0"/>
        <w:pageBreakBefore w:val="0"/>
        <w:wordWrap w:val="0"/>
        <w:overflowPunct/>
        <w:topLinePunct w:val="0"/>
        <w:bidi w:val="0"/>
        <w:spacing w:before="152" w:line="332"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标人为中标人</w:t>
      </w:r>
      <w:r>
        <w:rPr>
          <w:rFonts w:hint="eastAsia" w:ascii="宋体" w:hAnsi="宋体" w:eastAsia="宋体" w:cs="宋体"/>
          <w:color w:val="auto"/>
          <w:spacing w:val="0"/>
          <w:sz w:val="24"/>
          <w:szCs w:val="24"/>
          <w:highlight w:val="none"/>
          <w:lang w:val="en-US" w:eastAsia="zh-CN"/>
        </w:rPr>
        <w:t>后</w:t>
      </w:r>
      <w:r>
        <w:rPr>
          <w:rFonts w:hint="eastAsia" w:ascii="宋体" w:hAnsi="宋体" w:eastAsia="宋体" w:cs="宋体"/>
          <w:color w:val="auto"/>
          <w:spacing w:val="0"/>
          <w:sz w:val="24"/>
          <w:szCs w:val="24"/>
          <w:highlight w:val="none"/>
        </w:rPr>
        <w:t xml:space="preserve">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9228F34">
      <w:pPr>
        <w:keepNext w:val="0"/>
        <w:keepLines w:val="0"/>
        <w:pageBreakBefore w:val="0"/>
        <w:wordWrap w:val="0"/>
        <w:overflowPunct/>
        <w:topLinePunct w:val="0"/>
        <w:bidi w:val="0"/>
        <w:spacing w:before="78" w:line="221" w:lineRule="auto"/>
        <w:ind w:left="572"/>
        <w:outlineLvl w:val="2"/>
        <w:rPr>
          <w:rFonts w:hint="eastAsia" w:ascii="宋体" w:hAnsi="宋体" w:eastAsia="宋体" w:cs="宋体"/>
          <w:color w:val="auto"/>
          <w:spacing w:val="0"/>
          <w:sz w:val="24"/>
          <w:szCs w:val="24"/>
          <w:highlight w:val="none"/>
        </w:rPr>
      </w:pPr>
      <w:bookmarkStart w:id="136" w:name="_Toc32156"/>
      <w:r>
        <w:rPr>
          <w:rFonts w:hint="eastAsia" w:ascii="宋体" w:hAnsi="宋体" w:eastAsia="宋体" w:cs="宋体"/>
          <w:b/>
          <w:bCs/>
          <w:color w:val="auto"/>
          <w:spacing w:val="0"/>
          <w:sz w:val="24"/>
          <w:szCs w:val="24"/>
          <w:highlight w:val="none"/>
        </w:rPr>
        <w:t>2 ．中标结果公示</w:t>
      </w:r>
      <w:bookmarkEnd w:id="136"/>
    </w:p>
    <w:p w14:paraId="2504B033">
      <w:pPr>
        <w:keepNext w:val="0"/>
        <w:keepLines w:val="0"/>
        <w:pageBreakBefore w:val="0"/>
        <w:wordWrap w:val="0"/>
        <w:overflowPunct/>
        <w:topLinePunct w:val="0"/>
        <w:bidi w:val="0"/>
        <w:spacing w:before="115" w:line="316"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 ·韶关市）（https://ygp.gdzwfw.gov.cn/ggzy-portal/#/440200/index）进行公示。</w:t>
      </w:r>
    </w:p>
    <w:p w14:paraId="288FDEE5">
      <w:pPr>
        <w:keepNext w:val="0"/>
        <w:keepLines w:val="0"/>
        <w:pageBreakBefore w:val="0"/>
        <w:wordWrap w:val="0"/>
        <w:overflowPunct/>
        <w:topLinePunct w:val="0"/>
        <w:bidi w:val="0"/>
        <w:spacing w:before="79" w:line="221" w:lineRule="auto"/>
        <w:ind w:left="570"/>
        <w:outlineLvl w:val="2"/>
        <w:rPr>
          <w:rFonts w:hint="eastAsia" w:ascii="宋体" w:hAnsi="宋体" w:eastAsia="宋体" w:cs="宋体"/>
          <w:color w:val="auto"/>
          <w:spacing w:val="0"/>
          <w:sz w:val="24"/>
          <w:szCs w:val="24"/>
          <w:highlight w:val="none"/>
        </w:rPr>
      </w:pPr>
      <w:bookmarkStart w:id="137" w:name="_Toc2274"/>
      <w:r>
        <w:rPr>
          <w:rFonts w:hint="eastAsia" w:ascii="宋体" w:hAnsi="宋体" w:eastAsia="宋体" w:cs="宋体"/>
          <w:b/>
          <w:bCs/>
          <w:color w:val="auto"/>
          <w:spacing w:val="0"/>
          <w:sz w:val="24"/>
          <w:szCs w:val="24"/>
          <w:highlight w:val="none"/>
        </w:rPr>
        <w:t>3 ．履约保证</w:t>
      </w:r>
      <w:bookmarkEnd w:id="137"/>
    </w:p>
    <w:p w14:paraId="362C9087">
      <w:pPr>
        <w:keepNext w:val="0"/>
        <w:keepLines w:val="0"/>
        <w:pageBreakBefore w:val="0"/>
        <w:widowControl/>
        <w:kinsoku w:val="0"/>
        <w:wordWrap w:val="0"/>
        <w:overflowPunct/>
        <w:topLinePunct w:val="0"/>
        <w:autoSpaceDE w:val="0"/>
        <w:autoSpaceDN w:val="0"/>
        <w:bidi w:val="0"/>
        <w:adjustRightInd w:val="0"/>
        <w:snapToGrid w:val="0"/>
        <w:spacing w:before="153" w:line="312"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3FA4439B">
      <w:pPr>
        <w:keepNext w:val="0"/>
        <w:keepLines w:val="0"/>
        <w:pageBreakBefore w:val="0"/>
        <w:wordWrap w:val="0"/>
        <w:overflowPunct/>
        <w:topLinePunct w:val="0"/>
        <w:bidi w:val="0"/>
        <w:spacing w:before="89" w:line="286"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7B62FD89">
      <w:pPr>
        <w:keepNext w:val="0"/>
        <w:keepLines w:val="0"/>
        <w:pageBreakBefore w:val="0"/>
        <w:wordWrap w:val="0"/>
        <w:overflowPunct/>
        <w:topLinePunct w:val="0"/>
        <w:bidi w:val="0"/>
        <w:spacing w:line="440" w:lineRule="exact"/>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19E3D18">
      <w:pPr>
        <w:keepNext w:val="0"/>
        <w:keepLines w:val="0"/>
        <w:pageBreakBefore w:val="0"/>
        <w:wordWrap w:val="0"/>
        <w:overflowPunct/>
        <w:topLinePunct w:val="0"/>
        <w:bidi w:val="0"/>
        <w:spacing w:before="145" w:line="319"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64C680B8">
      <w:pPr>
        <w:keepNext w:val="0"/>
        <w:keepLines w:val="0"/>
        <w:pageBreakBefore w:val="0"/>
        <w:wordWrap w:val="0"/>
        <w:overflowPunct/>
        <w:topLinePunct w:val="0"/>
        <w:bidi w:val="0"/>
        <w:spacing w:before="152" w:line="299"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D8A4D0D">
      <w:pPr>
        <w:keepNext w:val="0"/>
        <w:keepLines w:val="0"/>
        <w:pageBreakBefore w:val="0"/>
        <w:wordWrap w:val="0"/>
        <w:overflowPunct/>
        <w:topLinePunct w:val="0"/>
        <w:bidi w:val="0"/>
        <w:spacing w:before="154" w:line="22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w:t>
      </w:r>
      <w:r>
        <w:rPr>
          <w:rFonts w:hint="eastAsia" w:ascii="宋体" w:hAnsi="宋体" w:eastAsia="宋体" w:cs="宋体"/>
          <w:color w:val="auto"/>
          <w:spacing w:val="0"/>
          <w:sz w:val="24"/>
          <w:szCs w:val="24"/>
          <w:highlight w:val="none"/>
          <w:u w:val="single"/>
          <w:lang w:val="en-US" w:eastAsia="zh-CN"/>
        </w:rPr>
        <w:t xml:space="preserve"> 30 </w:t>
      </w:r>
      <w:r>
        <w:rPr>
          <w:rFonts w:hint="eastAsia" w:ascii="宋体" w:hAnsi="宋体" w:eastAsia="宋体" w:cs="宋体"/>
          <w:color w:val="auto"/>
          <w:spacing w:val="0"/>
          <w:sz w:val="24"/>
          <w:szCs w:val="24"/>
          <w:highlight w:val="none"/>
        </w:rPr>
        <w:t>天内，发包人将履约保证退还给承包人。</w:t>
      </w:r>
    </w:p>
    <w:p w14:paraId="452F2720">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A595A6C">
      <w:pPr>
        <w:keepNext w:val="0"/>
        <w:keepLines w:val="0"/>
        <w:pageBreakBefore w:val="0"/>
        <w:wordWrap w:val="0"/>
        <w:overflowPunct/>
        <w:topLinePunct w:val="0"/>
        <w:bidi w:val="0"/>
        <w:spacing w:before="78" w:line="222" w:lineRule="auto"/>
        <w:ind w:left="488"/>
        <w:outlineLvl w:val="2"/>
        <w:rPr>
          <w:rFonts w:hint="eastAsia" w:ascii="宋体" w:hAnsi="宋体" w:eastAsia="宋体" w:cs="宋体"/>
          <w:color w:val="auto"/>
          <w:spacing w:val="0"/>
          <w:sz w:val="24"/>
          <w:szCs w:val="24"/>
          <w:highlight w:val="none"/>
        </w:rPr>
      </w:pPr>
      <w:bookmarkStart w:id="138" w:name="_Toc32298"/>
      <w:r>
        <w:rPr>
          <w:rFonts w:hint="eastAsia" w:ascii="宋体" w:hAnsi="宋体" w:eastAsia="宋体" w:cs="宋体"/>
          <w:b/>
          <w:bCs/>
          <w:color w:val="auto"/>
          <w:spacing w:val="0"/>
          <w:sz w:val="24"/>
          <w:szCs w:val="24"/>
          <w:highlight w:val="none"/>
        </w:rPr>
        <w:t>4 ．合同订立</w:t>
      </w:r>
      <w:bookmarkEnd w:id="138"/>
    </w:p>
    <w:p w14:paraId="59A0268A">
      <w:pPr>
        <w:keepNext w:val="0"/>
        <w:keepLines w:val="0"/>
        <w:pageBreakBefore w:val="0"/>
        <w:widowControl/>
        <w:kinsoku w:val="0"/>
        <w:wordWrap w:val="0"/>
        <w:overflowPunct/>
        <w:topLinePunct w:val="0"/>
        <w:autoSpaceDE w:val="0"/>
        <w:autoSpaceDN w:val="0"/>
        <w:bidi w:val="0"/>
        <w:adjustRightInd w:val="0"/>
        <w:snapToGrid w:val="0"/>
        <w:spacing w:before="150" w:line="30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7180CFF">
      <w:pPr>
        <w:keepNext w:val="0"/>
        <w:keepLines w:val="0"/>
        <w:pageBreakBefore w:val="0"/>
        <w:wordWrap w:val="0"/>
        <w:overflowPunct/>
        <w:topLinePunct w:val="0"/>
        <w:bidi w:val="0"/>
        <w:spacing w:before="156"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19DFE142">
      <w:pPr>
        <w:keepNext w:val="0"/>
        <w:keepLines w:val="0"/>
        <w:pageBreakBefore w:val="0"/>
        <w:wordWrap w:val="0"/>
        <w:overflowPunct/>
        <w:topLinePunct w:val="0"/>
        <w:bidi w:val="0"/>
        <w:spacing w:before="154" w:line="299"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的造价咨询单位实施。</w:t>
      </w:r>
    </w:p>
    <w:p w14:paraId="4F275D38">
      <w:pPr>
        <w:keepNext w:val="0"/>
        <w:keepLines w:val="0"/>
        <w:pageBreakBefore w:val="0"/>
        <w:wordWrap w:val="0"/>
        <w:overflowPunct/>
        <w:topLinePunct w:val="0"/>
        <w:bidi w:val="0"/>
        <w:spacing w:before="121" w:line="309"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70E1FD1A">
      <w:pPr>
        <w:keepNext w:val="0"/>
        <w:keepLines w:val="0"/>
        <w:pageBreakBefore w:val="0"/>
        <w:wordWrap w:val="0"/>
        <w:overflowPunct/>
        <w:topLinePunct w:val="0"/>
        <w:bidi w:val="0"/>
        <w:spacing w:before="157" w:line="279"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3656600C">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val="en-US"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2425E341">
      <w:pPr>
        <w:keepNext w:val="0"/>
        <w:keepLines w:val="0"/>
        <w:pageBreakBefore w:val="0"/>
        <w:wordWrap w:val="0"/>
        <w:overflowPunct/>
        <w:topLinePunct w:val="0"/>
        <w:bidi w:val="0"/>
        <w:spacing w:before="146" w:line="33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0F1CAFEB">
      <w:pPr>
        <w:keepNext w:val="0"/>
        <w:keepLines w:val="0"/>
        <w:pageBreakBefore w:val="0"/>
        <w:wordWrap w:val="0"/>
        <w:overflowPunct/>
        <w:topLinePunct w:val="0"/>
        <w:bidi w:val="0"/>
        <w:spacing w:before="34" w:line="326"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25849E37">
      <w:pPr>
        <w:keepNext w:val="0"/>
        <w:keepLines w:val="0"/>
        <w:pageBreakBefore w:val="0"/>
        <w:wordWrap w:val="0"/>
        <w:overflowPunct/>
        <w:topLinePunct w:val="0"/>
        <w:bidi w:val="0"/>
        <w:spacing w:before="33" w:line="317"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6CC7FE5B">
      <w:pPr>
        <w:keepNext w:val="0"/>
        <w:keepLines w:val="0"/>
        <w:pageBreakBefore w:val="0"/>
        <w:wordWrap w:val="0"/>
        <w:overflowPunct/>
        <w:topLinePunct w:val="0"/>
        <w:bidi w:val="0"/>
        <w:spacing w:before="87" w:line="276"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2B5346C2">
      <w:pPr>
        <w:keepNext w:val="0"/>
        <w:keepLines w:val="0"/>
        <w:pageBreakBefore w:val="0"/>
        <w:wordWrap w:val="0"/>
        <w:overflowPunct/>
        <w:topLinePunct w:val="0"/>
        <w:bidi w:val="0"/>
        <w:spacing w:before="120" w:line="298"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4137F4E2">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4F462BDF">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5369D6AF">
      <w:pPr>
        <w:keepNext w:val="0"/>
        <w:keepLines w:val="0"/>
        <w:pageBreakBefore w:val="0"/>
        <w:wordWrap w:val="0"/>
        <w:overflowPunct/>
        <w:topLinePunct w:val="0"/>
        <w:bidi w:val="0"/>
        <w:spacing w:before="78" w:line="220" w:lineRule="auto"/>
        <w:ind w:left="489"/>
        <w:outlineLvl w:val="2"/>
        <w:rPr>
          <w:rFonts w:hint="eastAsia" w:ascii="宋体" w:hAnsi="宋体" w:eastAsia="宋体" w:cs="宋体"/>
          <w:color w:val="auto"/>
          <w:spacing w:val="0"/>
          <w:sz w:val="24"/>
          <w:szCs w:val="24"/>
          <w:highlight w:val="none"/>
        </w:rPr>
      </w:pPr>
      <w:bookmarkStart w:id="139" w:name="_Toc1913"/>
      <w:r>
        <w:rPr>
          <w:rFonts w:hint="eastAsia" w:ascii="宋体" w:hAnsi="宋体" w:eastAsia="宋体" w:cs="宋体"/>
          <w:b/>
          <w:bCs/>
          <w:color w:val="auto"/>
          <w:spacing w:val="0"/>
          <w:sz w:val="24"/>
          <w:szCs w:val="24"/>
          <w:highlight w:val="none"/>
        </w:rPr>
        <w:t>5 ．放弃中标的处理</w:t>
      </w:r>
      <w:bookmarkEnd w:id="139"/>
    </w:p>
    <w:p w14:paraId="433A19DC">
      <w:pPr>
        <w:keepNext w:val="0"/>
        <w:keepLines w:val="0"/>
        <w:pageBreakBefore w:val="0"/>
        <w:wordWrap w:val="0"/>
        <w:overflowPunct/>
        <w:topLinePunct w:val="0"/>
        <w:bidi w:val="0"/>
        <w:spacing w:before="150" w:line="319"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4B111906">
      <w:pPr>
        <w:keepNext w:val="0"/>
        <w:keepLines w:val="0"/>
        <w:pageBreakBefore w:val="0"/>
        <w:wordWrap w:val="0"/>
        <w:overflowPunct/>
        <w:topLinePunct w:val="0"/>
        <w:bidi w:val="0"/>
        <w:spacing w:before="79" w:line="298"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天内提供有关证明文件或资料，其投标保证予以退还，招标人可按照评标委员会提出的中标候选人名单排序依次确定其他中标候选人为中标人。如果招标人认为其他中标候选人的条</w:t>
      </w:r>
      <w:bookmarkStart w:id="140" w:name="bookmark84"/>
      <w:bookmarkEnd w:id="140"/>
      <w:r>
        <w:rPr>
          <w:rFonts w:hint="eastAsia" w:ascii="宋体" w:hAnsi="宋体" w:eastAsia="宋体" w:cs="宋体"/>
          <w:color w:val="auto"/>
          <w:spacing w:val="0"/>
          <w:sz w:val="24"/>
          <w:szCs w:val="24"/>
          <w:highlight w:val="none"/>
        </w:rPr>
        <w:t>件明显不利于招标人的，也可以重新招标。</w:t>
      </w:r>
    </w:p>
    <w:p w14:paraId="1F74EBD5">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12055C64">
      <w:pPr>
        <w:pStyle w:val="14"/>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797EE46">
      <w:pPr>
        <w:keepNext w:val="0"/>
        <w:keepLines w:val="0"/>
        <w:pageBreakBefore w:val="0"/>
        <w:wordWrap w:val="0"/>
        <w:overflowPunct/>
        <w:topLinePunct w:val="0"/>
        <w:bidi w:val="0"/>
        <w:spacing w:before="78" w:line="219" w:lineRule="auto"/>
        <w:ind w:left="2923"/>
        <w:outlineLvl w:val="0"/>
        <w:rPr>
          <w:rFonts w:hint="eastAsia" w:ascii="宋体" w:hAnsi="宋体" w:eastAsia="宋体" w:cs="宋体"/>
          <w:color w:val="auto"/>
          <w:spacing w:val="0"/>
          <w:sz w:val="24"/>
          <w:szCs w:val="24"/>
          <w:highlight w:val="none"/>
        </w:rPr>
      </w:pPr>
      <w:bookmarkStart w:id="141" w:name="bookmark86"/>
      <w:bookmarkEnd w:id="141"/>
      <w:bookmarkStart w:id="142" w:name="_Toc25802"/>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42"/>
    </w:p>
    <w:p w14:paraId="6247F383">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42CB8C75">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6B6B6352">
      <w:pPr>
        <w:keepNext w:val="0"/>
        <w:keepLines w:val="0"/>
        <w:pageBreakBefore w:val="0"/>
        <w:wordWrap w:val="0"/>
        <w:overflowPunct/>
        <w:topLinePunct w:val="0"/>
        <w:bidi w:val="0"/>
        <w:spacing w:before="78" w:line="220" w:lineRule="auto"/>
        <w:ind w:left="498"/>
        <w:outlineLvl w:val="2"/>
        <w:rPr>
          <w:rFonts w:hint="eastAsia" w:ascii="宋体" w:hAnsi="宋体" w:eastAsia="宋体" w:cs="宋体"/>
          <w:color w:val="auto"/>
          <w:spacing w:val="0"/>
          <w:sz w:val="24"/>
          <w:szCs w:val="24"/>
          <w:highlight w:val="none"/>
        </w:rPr>
      </w:pPr>
      <w:bookmarkStart w:id="143" w:name="_Toc775"/>
      <w:r>
        <w:rPr>
          <w:rFonts w:hint="eastAsia" w:ascii="宋体" w:hAnsi="宋体" w:eastAsia="宋体" w:cs="宋体"/>
          <w:b/>
          <w:bCs/>
          <w:color w:val="auto"/>
          <w:spacing w:val="0"/>
          <w:sz w:val="24"/>
          <w:szCs w:val="24"/>
          <w:highlight w:val="none"/>
        </w:rPr>
        <w:t>1 ．工程承包方式</w:t>
      </w:r>
      <w:bookmarkEnd w:id="143"/>
    </w:p>
    <w:p w14:paraId="11421EC7">
      <w:pPr>
        <w:keepNext w:val="0"/>
        <w:keepLines w:val="0"/>
        <w:pageBreakBefore w:val="0"/>
        <w:wordWrap w:val="0"/>
        <w:overflowPunct/>
        <w:topLinePunct w:val="0"/>
        <w:bidi w:val="0"/>
        <w:spacing w:before="153" w:line="299"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承包人将建设工程转包或违法分包，发包人可以解除合同。如果确需分包须与发包人协商，在得到发包人和监理单位同意后报建设行政主管部门备案。</w:t>
      </w:r>
    </w:p>
    <w:p w14:paraId="72118C97">
      <w:pPr>
        <w:keepNext w:val="0"/>
        <w:keepLines w:val="0"/>
        <w:pageBreakBefore w:val="0"/>
        <w:wordWrap w:val="0"/>
        <w:overflowPunct/>
        <w:topLinePunct w:val="0"/>
        <w:bidi w:val="0"/>
        <w:spacing w:before="153"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4A81EC22">
      <w:pPr>
        <w:keepNext w:val="0"/>
        <w:keepLines w:val="0"/>
        <w:pageBreakBefore w:val="0"/>
        <w:wordWrap w:val="0"/>
        <w:overflowPunct/>
        <w:topLinePunct w:val="0"/>
        <w:bidi w:val="0"/>
        <w:spacing w:before="156"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77EDE087">
      <w:pPr>
        <w:keepNext w:val="0"/>
        <w:keepLines w:val="0"/>
        <w:pageBreakBefore w:val="0"/>
        <w:wordWrap w:val="0"/>
        <w:overflowPunct/>
        <w:topLinePunct w:val="0"/>
        <w:bidi w:val="0"/>
        <w:spacing w:before="153" w:line="22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26997D04">
      <w:pPr>
        <w:keepNext w:val="0"/>
        <w:keepLines w:val="0"/>
        <w:pageBreakBefore w:val="0"/>
        <w:wordWrap w:val="0"/>
        <w:overflowPunct/>
        <w:topLinePunct w:val="0"/>
        <w:bidi w:val="0"/>
        <w:spacing w:before="154" w:line="219"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65BF3059">
      <w:pPr>
        <w:keepNext w:val="0"/>
        <w:keepLines w:val="0"/>
        <w:pageBreakBefore w:val="0"/>
        <w:wordWrap w:val="0"/>
        <w:overflowPunct/>
        <w:topLinePunct w:val="0"/>
        <w:bidi w:val="0"/>
        <w:spacing w:before="154" w:line="360" w:lineRule="auto"/>
        <w:ind w:left="0" w:leftChars="0" w:firstLine="482" w:firstLineChars="200"/>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1.2 项目中标后，中标人须配建一定比例的公益项目，并在签订施工合同前，先行签订公益项目捐建协议。</w:t>
      </w:r>
    </w:p>
    <w:p w14:paraId="3E9F652F">
      <w:pPr>
        <w:keepNext w:val="0"/>
        <w:keepLines w:val="0"/>
        <w:pageBreakBefore w:val="0"/>
        <w:wordWrap w:val="0"/>
        <w:overflowPunct/>
        <w:topLinePunct w:val="0"/>
        <w:bidi w:val="0"/>
        <w:spacing w:before="78" w:line="220" w:lineRule="auto"/>
        <w:ind w:left="488"/>
        <w:outlineLvl w:val="2"/>
        <w:rPr>
          <w:rFonts w:hint="eastAsia" w:ascii="宋体" w:hAnsi="宋体" w:eastAsia="宋体" w:cs="宋体"/>
          <w:color w:val="auto"/>
          <w:spacing w:val="0"/>
          <w:sz w:val="24"/>
          <w:szCs w:val="24"/>
          <w:highlight w:val="none"/>
        </w:rPr>
      </w:pPr>
      <w:bookmarkStart w:id="144" w:name="bookmark88"/>
      <w:bookmarkEnd w:id="144"/>
      <w:bookmarkStart w:id="145" w:name="_Toc24559"/>
      <w:r>
        <w:rPr>
          <w:rFonts w:hint="eastAsia" w:ascii="宋体" w:hAnsi="宋体" w:eastAsia="宋体" w:cs="宋体"/>
          <w:b/>
          <w:bCs/>
          <w:color w:val="auto"/>
          <w:spacing w:val="0"/>
          <w:sz w:val="24"/>
          <w:szCs w:val="24"/>
          <w:highlight w:val="none"/>
        </w:rPr>
        <w:t>2 ．工程结算原则</w:t>
      </w:r>
      <w:bookmarkEnd w:id="145"/>
    </w:p>
    <w:p w14:paraId="7EFD424E">
      <w:pPr>
        <w:keepNext w:val="0"/>
        <w:keepLines w:val="0"/>
        <w:pageBreakBefore w:val="0"/>
        <w:wordWrap w:val="0"/>
        <w:overflowPunct/>
        <w:topLinePunct w:val="0"/>
        <w:bidi w:val="0"/>
        <w:spacing w:before="153" w:line="219"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6F7F8BCE">
      <w:pPr>
        <w:keepNext w:val="0"/>
        <w:keepLines w:val="0"/>
        <w:pageBreakBefore w:val="0"/>
        <w:wordWrap w:val="0"/>
        <w:overflowPunct/>
        <w:topLinePunct w:val="0"/>
        <w:bidi w:val="0"/>
        <w:spacing w:before="155" w:line="319"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46"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46"/>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2DB334A8">
      <w:pPr>
        <w:keepNext w:val="0"/>
        <w:keepLines w:val="0"/>
        <w:pageBreakBefore w:val="0"/>
        <w:wordWrap w:val="0"/>
        <w:overflowPunct/>
        <w:topLinePunct w:val="0"/>
        <w:bidi w:val="0"/>
        <w:spacing w:before="38" w:line="299"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3D761334">
      <w:pPr>
        <w:keepNext w:val="0"/>
        <w:keepLines w:val="0"/>
        <w:pageBreakBefore w:val="0"/>
        <w:wordWrap w:val="0"/>
        <w:overflowPunct/>
        <w:topLinePunct w:val="0"/>
        <w:bidi w:val="0"/>
        <w:spacing w:before="227"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7DE5E3D">
      <w:pPr>
        <w:keepNext w:val="0"/>
        <w:keepLines w:val="0"/>
        <w:pageBreakBefore w:val="0"/>
        <w:wordWrap w:val="0"/>
        <w:overflowPunct/>
        <w:topLinePunct w:val="0"/>
        <w:bidi w:val="0"/>
        <w:spacing w:before="156" w:line="298"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45F32B8F">
      <w:pPr>
        <w:keepNext w:val="0"/>
        <w:keepLines w:val="0"/>
        <w:pageBreakBefore w:val="0"/>
        <w:wordWrap w:val="0"/>
        <w:overflowPunct/>
        <w:topLinePunct w:val="0"/>
        <w:bidi w:val="0"/>
        <w:spacing w:before="157" w:line="325"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4A1D50E9">
      <w:pPr>
        <w:keepNext w:val="0"/>
        <w:keepLines w:val="0"/>
        <w:pageBreakBefore w:val="0"/>
        <w:wordWrap w:val="0"/>
        <w:overflowPunct/>
        <w:topLinePunct w:val="0"/>
        <w:bidi w:val="0"/>
        <w:spacing w:before="33" w:line="299"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233F5320">
      <w:pPr>
        <w:keepNext w:val="0"/>
        <w:keepLines w:val="0"/>
        <w:pageBreakBefore w:val="0"/>
        <w:wordWrap w:val="0"/>
        <w:overflowPunct/>
        <w:topLinePunct w:val="0"/>
        <w:bidi w:val="0"/>
        <w:spacing w:before="155" w:line="22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63E31F45">
      <w:pPr>
        <w:keepNext w:val="0"/>
        <w:keepLines w:val="0"/>
        <w:pageBreakBefore w:val="0"/>
        <w:wordWrap w:val="0"/>
        <w:overflowPunct/>
        <w:topLinePunct w:val="0"/>
        <w:bidi w:val="0"/>
        <w:spacing w:before="158" w:line="309"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0C222C29">
      <w:pPr>
        <w:keepNext w:val="0"/>
        <w:keepLines w:val="0"/>
        <w:pageBreakBefore w:val="0"/>
        <w:wordWrap w:val="0"/>
        <w:overflowPunct/>
        <w:topLinePunct w:val="0"/>
        <w:bidi w:val="0"/>
        <w:spacing w:before="78" w:line="327" w:lineRule="auto"/>
        <w:ind w:left="12" w:firstLine="478"/>
        <w:jc w:val="both"/>
        <w:rPr>
          <w:rFonts w:hint="eastAsia" w:ascii="宋体" w:hAnsi="宋体" w:eastAsia="宋体" w:cs="宋体"/>
          <w:color w:val="auto"/>
          <w:spacing w:val="0"/>
          <w:sz w:val="24"/>
          <w:szCs w:val="24"/>
          <w:highlight w:val="none"/>
        </w:rPr>
      </w:pPr>
      <w:bookmarkStart w:id="147" w:name="bookmark142"/>
      <w:bookmarkEnd w:id="147"/>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032C843D">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4C319C4A">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249DCD2C">
      <w:pPr>
        <w:keepNext w:val="0"/>
        <w:keepLines w:val="0"/>
        <w:pageBreakBefore w:val="0"/>
        <w:wordWrap w:val="0"/>
        <w:overflowPunct/>
        <w:topLinePunct w:val="0"/>
        <w:bidi w:val="0"/>
        <w:spacing w:before="97" w:line="324" w:lineRule="auto"/>
        <w:ind w:left="13" w:right="179" w:firstLine="477"/>
        <w:rPr>
          <w:rFonts w:hint="eastAsia" w:ascii="宋体" w:hAnsi="宋体" w:eastAsia="宋体" w:cs="宋体"/>
          <w:b/>
          <w:bCs/>
          <w:color w:val="auto"/>
          <w:spacing w:val="0"/>
          <w:sz w:val="24"/>
          <w:szCs w:val="24"/>
          <w:highlight w:val="none"/>
        </w:rPr>
      </w:pPr>
      <w:bookmarkStart w:id="148" w:name="_Toc12035"/>
      <w:bookmarkStart w:id="149" w:name="_Toc18478"/>
      <w:bookmarkStart w:id="150"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bookmarkEnd w:id="148"/>
      <w:bookmarkEnd w:id="149"/>
      <w:bookmarkStart w:id="151" w:name="_Toc13602"/>
      <w:bookmarkStart w:id="152" w:name="_Toc15512"/>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 ×100%</w:t>
      </w:r>
      <w:bookmarkEnd w:id="150"/>
      <w:bookmarkEnd w:id="151"/>
      <w:bookmarkEnd w:id="152"/>
    </w:p>
    <w:p w14:paraId="46132AE5">
      <w:pPr>
        <w:keepNext w:val="0"/>
        <w:keepLines w:val="0"/>
        <w:pageBreakBefore w:val="0"/>
        <w:wordWrap w:val="0"/>
        <w:overflowPunct/>
        <w:topLinePunct w:val="0"/>
        <w:bidi w:val="0"/>
        <w:spacing w:before="123" w:line="301"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34E928A3">
      <w:pPr>
        <w:keepNext w:val="0"/>
        <w:keepLines w:val="0"/>
        <w:pageBreakBefore w:val="0"/>
        <w:wordWrap w:val="0"/>
        <w:overflowPunct/>
        <w:topLinePunct w:val="0"/>
        <w:bidi w:val="0"/>
        <w:spacing w:before="129" w:line="299"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427A10F0">
      <w:pPr>
        <w:keepNext w:val="0"/>
        <w:keepLines w:val="0"/>
        <w:pageBreakBefore w:val="0"/>
        <w:wordWrap w:val="0"/>
        <w:overflowPunct/>
        <w:topLinePunct w:val="0"/>
        <w:bidi w:val="0"/>
        <w:spacing w:before="154" w:line="221"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612AFB27">
      <w:pPr>
        <w:keepNext w:val="0"/>
        <w:keepLines w:val="0"/>
        <w:pageBreakBefore w:val="0"/>
        <w:wordWrap w:val="0"/>
        <w:overflowPunct/>
        <w:topLinePunct w:val="0"/>
        <w:bidi w:val="0"/>
        <w:spacing w:before="153" w:line="279"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6BE6A097">
      <w:pPr>
        <w:keepNext w:val="0"/>
        <w:keepLines w:val="0"/>
        <w:pageBreakBefore w:val="0"/>
        <w:numPr>
          <w:ilvl w:val="0"/>
          <w:numId w:val="3"/>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53" w:name="bookmark143"/>
      <w:bookmarkEnd w:id="153"/>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49BDD59A">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6CD331CF">
      <w:pPr>
        <w:keepNext w:val="0"/>
        <w:keepLines w:val="0"/>
        <w:pageBreakBefore w:val="0"/>
        <w:numPr>
          <w:ilvl w:val="0"/>
          <w:numId w:val="0"/>
        </w:numPr>
        <w:wordWrap w:val="0"/>
        <w:overflowPunct/>
        <w:topLinePunct w:val="0"/>
        <w:bidi w:val="0"/>
        <w:spacing w:before="38" w:line="31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0C63E0CF">
      <w:pPr>
        <w:keepNext w:val="0"/>
        <w:keepLines w:val="0"/>
        <w:pageBreakBefore w:val="0"/>
        <w:wordWrap w:val="0"/>
        <w:overflowPunct/>
        <w:topLinePunct w:val="0"/>
        <w:bidi w:val="0"/>
        <w:spacing w:before="126" w:line="314"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费-暂列金额-暂估价）]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4748A71A">
      <w:pPr>
        <w:keepNext w:val="0"/>
        <w:keepLines w:val="0"/>
        <w:pageBreakBefore w:val="0"/>
        <w:wordWrap w:val="0"/>
        <w:overflowPunct/>
        <w:topLinePunct w:val="0"/>
        <w:bidi w:val="0"/>
        <w:spacing w:before="145" w:line="309"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0FD8A3E4">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20F6F263">
      <w:pPr>
        <w:keepNext w:val="0"/>
        <w:keepLines w:val="0"/>
        <w:pageBreakBefore w:val="0"/>
        <w:wordWrap w:val="0"/>
        <w:overflowPunct/>
        <w:topLinePunct w:val="0"/>
        <w:bidi w:val="0"/>
        <w:spacing w:before="152" w:line="22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费应按照实际发生变化的措施项目计算。</w:t>
      </w:r>
    </w:p>
    <w:p w14:paraId="08DCED4D">
      <w:pPr>
        <w:keepNext w:val="0"/>
        <w:keepLines w:val="0"/>
        <w:pageBreakBefore w:val="0"/>
        <w:wordWrap w:val="0"/>
        <w:overflowPunct/>
        <w:topLinePunct w:val="0"/>
        <w:bidi w:val="0"/>
        <w:spacing w:before="156" w:line="309"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76DD21CE">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176D146A">
      <w:pPr>
        <w:keepNext w:val="0"/>
        <w:keepLines w:val="0"/>
        <w:pageBreakBefore w:val="0"/>
        <w:wordWrap w:val="0"/>
        <w:overflowPunct/>
        <w:topLinePunct w:val="0"/>
        <w:bidi w:val="0"/>
        <w:spacing w:before="157" w:line="324"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5F7B4812">
      <w:pPr>
        <w:keepNext w:val="0"/>
        <w:keepLines w:val="0"/>
        <w:pageBreakBefore w:val="0"/>
        <w:wordWrap w:val="0"/>
        <w:overflowPunct/>
        <w:topLinePunct w:val="0"/>
        <w:bidi w:val="0"/>
        <w:spacing w:before="35" w:line="309"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88422A8">
      <w:pPr>
        <w:keepNext w:val="0"/>
        <w:keepLines w:val="0"/>
        <w:pageBreakBefore w:val="0"/>
        <w:wordWrap w:val="0"/>
        <w:overflowPunct/>
        <w:topLinePunct w:val="0"/>
        <w:bidi w:val="0"/>
        <w:spacing w:before="155" w:line="22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3D6A6D4A">
      <w:pPr>
        <w:keepNext w:val="0"/>
        <w:keepLines w:val="0"/>
        <w:pageBreakBefore w:val="0"/>
        <w:wordWrap w:val="0"/>
        <w:overflowPunct/>
        <w:topLinePunct w:val="0"/>
        <w:bidi w:val="0"/>
        <w:spacing w:before="78" w:line="331" w:lineRule="auto"/>
        <w:ind w:left="8" w:right="108" w:firstLine="480"/>
        <w:jc w:val="both"/>
        <w:rPr>
          <w:rFonts w:hint="eastAsia" w:ascii="宋体" w:hAnsi="宋体" w:eastAsia="宋体" w:cs="宋体"/>
          <w:color w:val="auto"/>
          <w:spacing w:val="0"/>
          <w:sz w:val="24"/>
          <w:szCs w:val="24"/>
          <w:highlight w:val="none"/>
        </w:rPr>
      </w:pPr>
      <w:bookmarkStart w:id="154" w:name="bookmark144"/>
      <w:bookmarkEnd w:id="154"/>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333DD540">
      <w:pPr>
        <w:keepNext w:val="0"/>
        <w:keepLines w:val="0"/>
        <w:pageBreakBefore w:val="0"/>
        <w:wordWrap w:val="0"/>
        <w:overflowPunct/>
        <w:topLinePunct w:val="0"/>
        <w:bidi w:val="0"/>
        <w:spacing w:before="38" w:line="221"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68799CD9">
      <w:pPr>
        <w:keepNext w:val="0"/>
        <w:keepLines w:val="0"/>
        <w:pageBreakBefore w:val="0"/>
        <w:widowControl/>
        <w:kinsoku w:val="0"/>
        <w:wordWrap w:val="0"/>
        <w:overflowPunct/>
        <w:topLinePunct w:val="0"/>
        <w:autoSpaceDE w:val="0"/>
        <w:autoSpaceDN w:val="0"/>
        <w:bidi w:val="0"/>
        <w:adjustRightInd w:val="0"/>
        <w:snapToGrid w:val="0"/>
        <w:spacing w:before="152" w:line="25" w:lineRule="atLeast"/>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57BC889C">
      <w:pPr>
        <w:keepNext w:val="0"/>
        <w:keepLines w:val="0"/>
        <w:pageBreakBefore w:val="0"/>
        <w:widowControl/>
        <w:kinsoku w:val="0"/>
        <w:wordWrap w:val="0"/>
        <w:overflowPunct/>
        <w:topLinePunct w:val="0"/>
        <w:autoSpaceDE w:val="0"/>
        <w:autoSpaceDN w:val="0"/>
        <w:bidi w:val="0"/>
        <w:adjustRightInd w:val="0"/>
        <w:snapToGrid w:val="0"/>
        <w:spacing w:before="157" w:line="25" w:lineRule="atLeast"/>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462814F4">
      <w:pPr>
        <w:keepNext w:val="0"/>
        <w:keepLines w:val="0"/>
        <w:pageBreakBefore w:val="0"/>
        <w:widowControl/>
        <w:kinsoku w:val="0"/>
        <w:wordWrap w:val="0"/>
        <w:overflowPunct/>
        <w:topLinePunct w:val="0"/>
        <w:autoSpaceDE w:val="0"/>
        <w:autoSpaceDN w:val="0"/>
        <w:bidi w:val="0"/>
        <w:adjustRightInd w:val="0"/>
        <w:snapToGrid w:val="0"/>
        <w:spacing w:before="156" w:line="30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5BBB540B">
      <w:pPr>
        <w:keepNext w:val="0"/>
        <w:keepLines w:val="0"/>
        <w:pageBreakBefore w:val="0"/>
        <w:wordWrap w:val="0"/>
        <w:overflowPunct/>
        <w:topLinePunct w:val="0"/>
        <w:bidi w:val="0"/>
        <w:spacing w:before="154" w:line="219"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6A8DA33F">
      <w:pPr>
        <w:keepNext w:val="0"/>
        <w:keepLines w:val="0"/>
        <w:pageBreakBefore w:val="0"/>
        <w:wordWrap w:val="0"/>
        <w:overflowPunct/>
        <w:topLinePunct w:val="0"/>
        <w:bidi w:val="0"/>
        <w:spacing w:before="156" w:line="315"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1879341">
      <w:pPr>
        <w:keepNext w:val="0"/>
        <w:keepLines w:val="0"/>
        <w:pageBreakBefore w:val="0"/>
        <w:wordWrap w:val="0"/>
        <w:overflowPunct/>
        <w:topLinePunct w:val="0"/>
        <w:bidi w:val="0"/>
        <w:spacing w:before="153" w:line="22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6C07D682">
      <w:pPr>
        <w:keepNext w:val="0"/>
        <w:keepLines w:val="0"/>
        <w:pageBreakBefore w:val="0"/>
        <w:wordWrap w:val="0"/>
        <w:overflowPunct/>
        <w:topLinePunct w:val="0"/>
        <w:bidi w:val="0"/>
        <w:spacing w:before="152"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4A3DA490">
      <w:pPr>
        <w:keepNext w:val="0"/>
        <w:keepLines w:val="0"/>
        <w:pageBreakBefore w:val="0"/>
        <w:wordWrap w:val="0"/>
        <w:overflowPunct/>
        <w:topLinePunct w:val="0"/>
        <w:bidi w:val="0"/>
        <w:spacing w:before="119" w:line="324"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2FF4511C">
      <w:pPr>
        <w:keepNext w:val="0"/>
        <w:keepLines w:val="0"/>
        <w:pageBreakBefore w:val="0"/>
        <w:wordWrap w:val="0"/>
        <w:overflowPunct/>
        <w:topLinePunct w:val="0"/>
        <w:bidi w:val="0"/>
        <w:spacing w:before="126" w:line="295"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0C16D908">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8" embosscolor="#FFFFFF" o:title=""/>
            <o:lock v:ext="edit" grouping="f" rotation="f" text="f" aspectratio="t"/>
            <w10:wrap type="none"/>
            <w10:anchorlock/>
          </v:shape>
          <o:OLEObject Type="Embed" ProgID="Equation.KSEE3" ShapeID="_x0000_i1025" DrawAspect="Content" ObjectID="_1468075725" r:id="rId27">
            <o:LockedField>false</o:LockedField>
          </o:OLEObject>
        </w:object>
      </w:r>
    </w:p>
    <w:p w14:paraId="5A8986CB">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6" DrawAspect="Content" ObjectID="_1468075726" r:id="rId29">
            <o:LockedField>false</o:LockedField>
          </o:OLEObject>
        </w:object>
      </w:r>
    </w:p>
    <w:p w14:paraId="0AE71DA6">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7" DrawAspect="Content" ObjectID="_1468075727" r:id="rId31">
            <o:LockedField>false</o:LockedField>
          </o:OLEObject>
        </w:object>
      </w:r>
    </w:p>
    <w:p w14:paraId="3DE087C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8" DrawAspect="Content" ObjectID="_1468075728" r:id="rId33">
            <o:LockedField>false</o:LockedField>
          </o:OLEObject>
        </w:object>
      </w:r>
    </w:p>
    <w:p w14:paraId="435CB969">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9" DrawAspect="Content" ObjectID="_1468075729" r:id="rId35">
            <o:LockedField>false</o:LockedField>
          </o:OLEObject>
        </w:object>
      </w:r>
    </w:p>
    <w:p w14:paraId="683E78D4">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30" DrawAspect="Content" ObjectID="_1468075730" r:id="rId37">
            <o:LockedField>false</o:LockedField>
          </o:OLEObject>
        </w:object>
      </w:r>
    </w:p>
    <w:p w14:paraId="38250EE8">
      <w:pPr>
        <w:keepNext w:val="0"/>
        <w:keepLines w:val="0"/>
        <w:pageBreakBefore w:val="0"/>
        <w:wordWrap w:val="0"/>
        <w:overflowPunct/>
        <w:topLinePunct w:val="0"/>
        <w:bidi w:val="0"/>
        <w:spacing w:before="78"/>
        <w:ind w:left="330"/>
        <w:rPr>
          <w:rFonts w:hint="eastAsia" w:ascii="宋体" w:hAnsi="宋体" w:eastAsia="宋体" w:cs="宋体"/>
          <w:color w:val="auto"/>
          <w:spacing w:val="0"/>
          <w:sz w:val="24"/>
          <w:szCs w:val="24"/>
          <w:highlight w:val="none"/>
        </w:rPr>
      </w:pPr>
    </w:p>
    <w:p w14:paraId="139D5422">
      <w:pPr>
        <w:keepNext w:val="0"/>
        <w:keepLines w:val="0"/>
        <w:pageBreakBefore w:val="0"/>
        <w:wordWrap w:val="0"/>
        <w:overflowPunct/>
        <w:topLinePunct w:val="0"/>
        <w:bidi w:val="0"/>
        <w:spacing w:before="78" w:line="33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3BCEE027">
      <w:pPr>
        <w:keepNext w:val="0"/>
        <w:keepLines w:val="0"/>
        <w:pageBreakBefore w:val="0"/>
        <w:wordWrap w:val="0"/>
        <w:overflowPunct/>
        <w:topLinePunct w:val="0"/>
        <w:bidi w:val="0"/>
        <w:spacing w:before="33" w:line="299"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1F294B3B">
      <w:pPr>
        <w:keepNext w:val="0"/>
        <w:keepLines w:val="0"/>
        <w:pageBreakBefore w:val="0"/>
        <w:wordWrap w:val="0"/>
        <w:overflowPunct/>
        <w:topLinePunct w:val="0"/>
        <w:bidi w:val="0"/>
        <w:spacing w:before="121" w:line="308"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1DCBAC60">
      <w:pPr>
        <w:keepNext w:val="0"/>
        <w:keepLines w:val="0"/>
        <w:pageBreakBefore w:val="0"/>
        <w:wordWrap w:val="0"/>
        <w:overflowPunct/>
        <w:topLinePunct w:val="0"/>
        <w:bidi w:val="0"/>
        <w:spacing w:before="153" w:line="278"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 中标单价 ”）低于基准日当月项目所在地工程造价管理机构发布的对应施工机具台班单价（以下简称“基准单价 ”），该施工机具台班的结算单价调整公式为：</w:t>
      </w:r>
    </w:p>
    <w:p w14:paraId="2CB2DDC9">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1" DrawAspect="Content" ObjectID="_1468075731" r:id="rId39">
            <o:LockedField>false</o:LockedField>
          </o:OLEObject>
        </w:object>
      </w:r>
    </w:p>
    <w:p w14:paraId="16001390">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2" DrawAspect="Content" ObjectID="_1468075732" r:id="rId41">
            <o:LockedField>false</o:LockedField>
          </o:OLEObject>
        </w:object>
      </w:r>
    </w:p>
    <w:p w14:paraId="18F21BD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3D2B8569">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3" DrawAspect="Content" ObjectID="_1468075733" r:id="rId43">
            <o:LockedField>false</o:LockedField>
          </o:OLEObject>
        </w:object>
      </w:r>
    </w:p>
    <w:p w14:paraId="5040D9D0">
      <w:pPr>
        <w:keepNext w:val="0"/>
        <w:keepLines w:val="0"/>
        <w:pageBreakBefore w:val="0"/>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4" DrawAspect="Content" ObjectID="_1468075734" r:id="rId45">
            <o:LockedField>false</o:LockedField>
          </o:OLEObject>
        </w:object>
      </w:r>
    </w:p>
    <w:p w14:paraId="063FA29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6A370E68">
      <w:pPr>
        <w:keepNext w:val="0"/>
        <w:keepLines w:val="0"/>
        <w:pageBreakBefore w:val="0"/>
        <w:wordWrap w:val="0"/>
        <w:overflowPunct/>
        <w:topLinePunct w:val="0"/>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5" DrawAspect="Content" ObjectID="_1468075735" r:id="rId47">
            <o:LockedField>false</o:LockedField>
          </o:OLEObject>
        </w:object>
      </w:r>
    </w:p>
    <w:p w14:paraId="4E3D5D28">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6" DrawAspect="Content" ObjectID="_1468075736" r:id="rId49">
            <o:LockedField>false</o:LockedField>
          </o:OLEObject>
        </w:object>
      </w:r>
    </w:p>
    <w:p w14:paraId="48D898F6">
      <w:pPr>
        <w:keepNext w:val="0"/>
        <w:keepLines w:val="0"/>
        <w:pageBreakBefore w:val="0"/>
        <w:wordWrap w:val="0"/>
        <w:overflowPunct/>
        <w:topLinePunct w:val="0"/>
        <w:bidi w:val="0"/>
        <w:spacing w:before="79" w:line="324"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36B45748">
      <w:pPr>
        <w:keepNext w:val="0"/>
        <w:keepLines w:val="0"/>
        <w:pageBreakBefore w:val="0"/>
        <w:wordWrap w:val="0"/>
        <w:overflowPunct/>
        <w:topLinePunct w:val="0"/>
        <w:bidi w:val="0"/>
        <w:spacing w:before="39" w:line="219"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09898FB5">
      <w:pPr>
        <w:keepNext w:val="0"/>
        <w:keepLines w:val="0"/>
        <w:pageBreakBefore w:val="0"/>
        <w:wordWrap w:val="0"/>
        <w:overflowPunct/>
        <w:topLinePunct w:val="0"/>
        <w:bidi w:val="0"/>
        <w:spacing w:before="154" w:line="299"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BCB789F">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4025AA93">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3EC39B6E">
      <w:pPr>
        <w:keepNext w:val="0"/>
        <w:keepLines w:val="0"/>
        <w:pageBreakBefore w:val="0"/>
        <w:wordWrap w:val="0"/>
        <w:overflowPunct/>
        <w:topLinePunct w:val="0"/>
        <w:bidi w:val="0"/>
        <w:spacing w:before="153" w:line="315"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04560A64">
      <w:pPr>
        <w:keepNext w:val="0"/>
        <w:keepLines w:val="0"/>
        <w:pageBreakBefore w:val="0"/>
        <w:wordWrap w:val="0"/>
        <w:overflowPunct/>
        <w:topLinePunct w:val="0"/>
        <w:bidi w:val="0"/>
        <w:spacing w:before="156" w:line="299"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D8A1EDD">
      <w:pPr>
        <w:keepNext w:val="0"/>
        <w:keepLines w:val="0"/>
        <w:pageBreakBefore w:val="0"/>
        <w:wordWrap w:val="0"/>
        <w:overflowPunct/>
        <w:topLinePunct w:val="0"/>
        <w:bidi w:val="0"/>
        <w:spacing w:before="153" w:line="279"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7901C9A6">
      <w:pPr>
        <w:keepNext w:val="0"/>
        <w:keepLines w:val="0"/>
        <w:pageBreakBefore w:val="0"/>
        <w:wordWrap w:val="0"/>
        <w:overflowPunct/>
        <w:topLinePunct w:val="0"/>
        <w:bidi w:val="0"/>
        <w:spacing w:before="154" w:line="279"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694021DB">
      <w:pPr>
        <w:keepNext w:val="0"/>
        <w:keepLines w:val="0"/>
        <w:pageBreakBefore w:val="0"/>
        <w:wordWrap w:val="0"/>
        <w:overflowPunct/>
        <w:topLinePunct w:val="0"/>
        <w:bidi w:val="0"/>
        <w:spacing w:before="155" w:line="299"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46655075">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 求承包人立即进行更换。更换后的材料（或工程设备）应再次进行检查和检验。由此增 加的费用和（或）工期延误由承包人承担。</w:t>
      </w:r>
    </w:p>
    <w:p w14:paraId="1C656285">
      <w:pPr>
        <w:keepNext w:val="0"/>
        <w:keepLines w:val="0"/>
        <w:pageBreakBefore w:val="0"/>
        <w:wordWrap w:val="0"/>
        <w:overflowPunct/>
        <w:topLinePunct w:val="0"/>
        <w:bidi w:val="0"/>
        <w:spacing w:before="152" w:line="319"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2168AABD">
      <w:pPr>
        <w:pStyle w:val="36"/>
        <w:keepNext w:val="0"/>
        <w:keepLines w:val="0"/>
        <w:pageBreakBefore w:val="0"/>
        <w:wordWrap w:val="0"/>
        <w:overflowPunct/>
        <w:topLinePunct w:val="0"/>
        <w:bidi w:val="0"/>
        <w:snapToGrid w:val="0"/>
        <w:spacing w:line="440" w:lineRule="exact"/>
        <w:ind w:firstLine="480"/>
        <w:jc w:val="both"/>
        <w:outlineLvl w:val="2"/>
        <w:rPr>
          <w:rStyle w:val="27"/>
          <w:rFonts w:hint="eastAsia" w:ascii="宋体" w:hAnsi="宋体" w:eastAsia="宋体" w:cs="宋体"/>
          <w:b/>
          <w:bCs/>
          <w:color w:val="auto"/>
          <w:spacing w:val="0"/>
          <w:sz w:val="24"/>
          <w:szCs w:val="24"/>
          <w:highlight w:val="none"/>
        </w:rPr>
      </w:pPr>
      <w:bookmarkStart w:id="155" w:name="_Toc1816"/>
      <w:bookmarkStart w:id="156" w:name="_Toc21455"/>
      <w:r>
        <w:rPr>
          <w:rStyle w:val="27"/>
          <w:rFonts w:hint="eastAsia" w:ascii="宋体" w:hAnsi="宋体" w:eastAsia="宋体" w:cs="宋体"/>
          <w:b/>
          <w:bCs/>
          <w:color w:val="auto"/>
          <w:spacing w:val="0"/>
          <w:sz w:val="24"/>
          <w:szCs w:val="24"/>
          <w:highlight w:val="none"/>
        </w:rPr>
        <w:t>3. 工程付款办法</w:t>
      </w:r>
      <w:bookmarkEnd w:id="155"/>
      <w:bookmarkEnd w:id="156"/>
    </w:p>
    <w:p w14:paraId="4D8AD2CA">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3.1</w:t>
      </w:r>
      <w:r>
        <w:rPr>
          <w:rFonts w:hint="eastAsia" w:ascii="宋体" w:hAnsi="宋体" w:eastAsia="宋体" w:cs="宋体"/>
          <w:snapToGrid w:val="0"/>
          <w:kern w:val="0"/>
          <w:sz w:val="24"/>
          <w:szCs w:val="24"/>
          <w:highlight w:val="none"/>
        </w:rPr>
        <w:t xml:space="preserve"> 本工程</w:t>
      </w:r>
      <w:r>
        <w:rPr>
          <w:rFonts w:hint="eastAsia" w:ascii="宋体" w:hAnsi="宋体" w:eastAsia="宋体" w:cs="宋体"/>
          <w:snapToGrid w:val="0"/>
          <w:kern w:val="0"/>
          <w:sz w:val="24"/>
          <w:szCs w:val="24"/>
          <w:highlight w:val="none"/>
          <w:u w:val="single"/>
        </w:rPr>
        <w:t xml:space="preserve"> 支付 </w:t>
      </w:r>
      <w:r>
        <w:rPr>
          <w:rFonts w:hint="eastAsia" w:ascii="宋体" w:hAnsi="宋体" w:eastAsia="宋体" w:cs="宋体"/>
          <w:snapToGrid w:val="0"/>
          <w:kern w:val="0"/>
          <w:sz w:val="24"/>
          <w:szCs w:val="24"/>
          <w:highlight w:val="none"/>
        </w:rPr>
        <w:t>施工预付款。</w:t>
      </w:r>
    </w:p>
    <w:p w14:paraId="517C8B06">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w:t>
      </w:r>
      <w:r>
        <w:rPr>
          <w:rFonts w:hint="eastAsia" w:ascii="宋体" w:hAnsi="宋体" w:eastAsia="宋体" w:cs="宋体"/>
          <w:snapToGrid w:val="0"/>
          <w:kern w:val="0"/>
          <w:sz w:val="24"/>
          <w:szCs w:val="24"/>
          <w:highlight w:val="none"/>
        </w:rPr>
        <w:t xml:space="preserve"> 施工预付款必须专用于合同工程，并按以下原则支付和抵扣：</w:t>
      </w:r>
    </w:p>
    <w:p w14:paraId="67E7A8A2">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3.2.1</w:t>
      </w:r>
      <w:r>
        <w:rPr>
          <w:rFonts w:hint="eastAsia" w:ascii="宋体" w:hAnsi="宋体" w:eastAsia="宋体" w:cs="宋体"/>
          <w:snapToGrid w:val="0"/>
          <w:kern w:val="0"/>
          <w:sz w:val="24"/>
          <w:szCs w:val="24"/>
          <w:highlight w:val="none"/>
        </w:rPr>
        <w:t xml:space="preserve"> 施工预付款支付比例为：按施工合同价的</w:t>
      </w:r>
      <w:r>
        <w:rPr>
          <w:rFonts w:hint="eastAsia" w:ascii="宋体" w:hAnsi="宋体" w:eastAsia="宋体" w:cs="宋体"/>
          <w:snapToGrid w:val="0"/>
          <w:kern w:val="0"/>
          <w:sz w:val="24"/>
          <w:szCs w:val="24"/>
          <w:highlight w:val="none"/>
          <w:u w:val="single"/>
        </w:rPr>
        <w:t xml:space="preserve"> 30% </w:t>
      </w:r>
      <w:r>
        <w:rPr>
          <w:rFonts w:hint="eastAsia" w:ascii="宋体" w:hAnsi="宋体" w:eastAsia="宋体" w:cs="宋体"/>
          <w:snapToGrid w:val="0"/>
          <w:kern w:val="0"/>
          <w:sz w:val="24"/>
          <w:szCs w:val="24"/>
          <w:highlight w:val="none"/>
        </w:rPr>
        <w:t>支付。</w:t>
      </w:r>
    </w:p>
    <w:p w14:paraId="3D0A9962">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3.2.2</w:t>
      </w:r>
      <w:r>
        <w:rPr>
          <w:rFonts w:hint="eastAsia" w:ascii="宋体" w:hAnsi="宋体" w:eastAsia="宋体" w:cs="宋体"/>
          <w:snapToGrid w:val="0"/>
          <w:kern w:val="0"/>
          <w:sz w:val="24"/>
          <w:szCs w:val="24"/>
          <w:highlight w:val="none"/>
        </w:rPr>
        <w:t xml:space="preserve"> 本招标项目</w:t>
      </w:r>
      <w:r>
        <w:rPr>
          <w:rFonts w:hint="eastAsia" w:ascii="宋体" w:hAnsi="宋体" w:eastAsia="宋体" w:cs="宋体"/>
          <w:b/>
          <w:bCs/>
          <w:snapToGrid w:val="0"/>
          <w:kern w:val="0"/>
          <w:sz w:val="24"/>
          <w:szCs w:val="24"/>
          <w:highlight w:val="none"/>
          <w:u w:val="single"/>
        </w:rPr>
        <w:t>不要求</w:t>
      </w:r>
      <w:r>
        <w:rPr>
          <w:rFonts w:hint="eastAsia" w:ascii="宋体" w:hAnsi="宋体" w:eastAsia="宋体" w:cs="宋体"/>
          <w:snapToGrid w:val="0"/>
          <w:kern w:val="0"/>
          <w:sz w:val="24"/>
          <w:szCs w:val="24"/>
          <w:highlight w:val="none"/>
        </w:rPr>
        <w:t>承包人提供与预付款等额的预付款保函。</w:t>
      </w:r>
    </w:p>
    <w:p w14:paraId="78CF0E21">
      <w:pPr>
        <w:wordWrap w:val="0"/>
        <w:adjustRightInd w:val="0"/>
        <w:snapToGrid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napToGrid w:val="0"/>
          <w:kern w:val="0"/>
          <w:sz w:val="24"/>
          <w:szCs w:val="24"/>
          <w:highlight w:val="none"/>
        </w:rPr>
        <w:t>3.2.3</w:t>
      </w:r>
      <w:r>
        <w:rPr>
          <w:rFonts w:hint="eastAsia" w:ascii="宋体" w:hAnsi="宋体" w:eastAsia="宋体" w:cs="宋体"/>
          <w:snapToGrid w:val="0"/>
          <w:kern w:val="0"/>
          <w:sz w:val="24"/>
          <w:szCs w:val="24"/>
          <w:highlight w:val="none"/>
        </w:rPr>
        <w:t xml:space="preserve"> 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74B461DD">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3.2.4</w:t>
      </w:r>
      <w:r>
        <w:rPr>
          <w:rFonts w:hint="eastAsia" w:ascii="宋体" w:hAnsi="宋体" w:eastAsia="宋体" w:cs="宋体"/>
          <w:b/>
          <w:bCs/>
          <w:snapToGrid w:val="0"/>
          <w:kern w:val="0"/>
          <w:sz w:val="24"/>
          <w:szCs w:val="24"/>
          <w:highlight w:val="none"/>
          <w:lang w:val="en-US" w:eastAsia="zh-CN"/>
        </w:rPr>
        <w:t xml:space="preserve"> </w:t>
      </w:r>
      <w:r>
        <w:rPr>
          <w:rFonts w:hint="eastAsia" w:ascii="宋体" w:hAnsi="宋体" w:eastAsia="宋体" w:cs="宋体"/>
          <w:snapToGrid w:val="0"/>
          <w:kern w:val="0"/>
          <w:sz w:val="24"/>
          <w:szCs w:val="24"/>
          <w:highlight w:val="none"/>
        </w:rPr>
        <w:t>预付款应从每支付期应支付给承包人的工程进度款中扣回，直到扣回的金额达到合同约定的预付款金额为止。</w:t>
      </w:r>
    </w:p>
    <w:p w14:paraId="5B8A5A4E">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 xml:space="preserve">3.3 </w:t>
      </w:r>
      <w:r>
        <w:rPr>
          <w:rFonts w:hint="eastAsia" w:ascii="宋体" w:hAnsi="宋体" w:eastAsia="宋体" w:cs="宋体"/>
          <w:snapToGrid w:val="0"/>
          <w:kern w:val="0"/>
          <w:sz w:val="24"/>
          <w:szCs w:val="24"/>
          <w:highlight w:val="none"/>
        </w:rPr>
        <w:t>施工过程中按月申报工程进度款：承包人每月按工程实际完成工程量（含变更及增加工程）申报，承包人必须将《已完成工程量报表》和《工程付款申请书》于当月26日前报监理单位核</w:t>
      </w:r>
      <w:bookmarkStart w:id="157" w:name="_Hlt127094354"/>
      <w:bookmarkEnd w:id="157"/>
      <w:r>
        <w:rPr>
          <w:rFonts w:hint="eastAsia" w:ascii="宋体" w:hAnsi="宋体" w:eastAsia="宋体" w:cs="宋体"/>
          <w:snapToGrid w:val="0"/>
          <w:kern w:val="0"/>
          <w:sz w:val="24"/>
          <w:szCs w:val="24"/>
          <w:highlight w:val="none"/>
        </w:rPr>
        <w:t>实。经监理单位审核、发包人审定后的工程进度款（指已经按照合同约定，扣除该支付期内因承包人违约而应扣除的管理费），申报后按财政资金拨付到位实际情况进行支付。</w:t>
      </w:r>
    </w:p>
    <w:p w14:paraId="09199129">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3.4</w:t>
      </w:r>
      <w:r>
        <w:rPr>
          <w:rFonts w:hint="eastAsia" w:ascii="宋体" w:hAnsi="宋体" w:eastAsia="宋体" w:cs="宋体"/>
          <w:snapToGrid w:val="0"/>
          <w:kern w:val="0"/>
          <w:sz w:val="24"/>
          <w:szCs w:val="24"/>
          <w:highlight w:val="none"/>
        </w:rPr>
        <w:t xml:space="preserve"> 每月的工程进度款按工程实际完成工程量的</w:t>
      </w:r>
      <w:r>
        <w:rPr>
          <w:rFonts w:hint="eastAsia" w:ascii="宋体" w:hAnsi="宋体" w:eastAsia="宋体" w:cs="宋体"/>
          <w:snapToGrid w:val="0"/>
          <w:kern w:val="0"/>
          <w:sz w:val="24"/>
          <w:szCs w:val="24"/>
          <w:highlight w:val="none"/>
          <w:u w:val="single"/>
        </w:rPr>
        <w:t xml:space="preserve"> 8</w:t>
      </w:r>
      <w:r>
        <w:rPr>
          <w:rFonts w:hint="eastAsia" w:ascii="宋体" w:hAnsi="宋体" w:eastAsia="宋体" w:cs="宋体"/>
          <w:snapToGrid w:val="0"/>
          <w:kern w:val="0"/>
          <w:sz w:val="24"/>
          <w:szCs w:val="24"/>
          <w:highlight w:val="none"/>
          <w:u w:val="single"/>
          <w:lang w:val="en-US" w:eastAsia="zh-CN"/>
        </w:rPr>
        <w:t>0</w:t>
      </w:r>
      <w:r>
        <w:rPr>
          <w:rFonts w:hint="eastAsia" w:ascii="宋体" w:hAnsi="宋体" w:eastAsia="宋体" w:cs="宋体"/>
          <w:snapToGrid w:val="0"/>
          <w:kern w:val="0"/>
          <w:sz w:val="24"/>
          <w:szCs w:val="24"/>
          <w:highlight w:val="none"/>
          <w:u w:val="single"/>
        </w:rPr>
        <w:t xml:space="preserve">% </w:t>
      </w:r>
      <w:r>
        <w:rPr>
          <w:rFonts w:hint="eastAsia" w:ascii="宋体" w:hAnsi="宋体" w:eastAsia="宋体" w:cs="宋体"/>
          <w:snapToGrid w:val="0"/>
          <w:kern w:val="0"/>
          <w:sz w:val="24"/>
          <w:szCs w:val="24"/>
          <w:highlight w:val="none"/>
        </w:rPr>
        <w:t>申请支付，工程进度款中的作业工人工资款项由发包人单独足额拨付到承包人的工资专户。</w:t>
      </w:r>
    </w:p>
    <w:p w14:paraId="79710D3D">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3.5</w:t>
      </w:r>
      <w:r>
        <w:rPr>
          <w:rFonts w:hint="eastAsia" w:ascii="宋体" w:hAnsi="宋体" w:eastAsia="宋体" w:cs="宋体"/>
          <w:snapToGrid w:val="0"/>
          <w:kern w:val="0"/>
          <w:sz w:val="24"/>
          <w:szCs w:val="24"/>
          <w:highlight w:val="none"/>
        </w:rPr>
        <w:t xml:space="preserve"> 措施项目费中的“</w:t>
      </w:r>
      <w:r>
        <w:rPr>
          <w:rFonts w:hint="eastAsia" w:ascii="宋体" w:hAnsi="宋体" w:eastAsia="宋体" w:cs="宋体"/>
          <w:snapToGrid w:val="0"/>
          <w:kern w:val="0"/>
          <w:sz w:val="24"/>
          <w:szCs w:val="24"/>
          <w:highlight w:val="none"/>
          <w:lang w:eastAsia="zh-CN"/>
        </w:rPr>
        <w:t>安全生产措施</w:t>
      </w:r>
      <w:r>
        <w:rPr>
          <w:rFonts w:hint="eastAsia" w:ascii="宋体" w:hAnsi="宋体" w:eastAsia="宋体" w:cs="宋体"/>
          <w:snapToGrid w:val="0"/>
          <w:kern w:val="0"/>
          <w:sz w:val="24"/>
          <w:szCs w:val="24"/>
          <w:highlight w:val="none"/>
        </w:rPr>
        <w:t>费”拨付按照《广东省建设工程计价依据（2018）》执行，按照项目所在地的建设行政主管部门有关规定支付。发生一般事故及以上等级重大安全事故的，发包人可扣除承包人金额相当于所有“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kern w:val="0"/>
          <w:sz w:val="24"/>
          <w:szCs w:val="24"/>
          <w:highlight w:val="none"/>
          <w:lang w:eastAsia="zh-CN"/>
        </w:rPr>
        <w:t>安全生产措施费</w:t>
      </w:r>
      <w:r>
        <w:rPr>
          <w:rFonts w:hint="eastAsia" w:ascii="宋体" w:hAnsi="宋体" w:eastAsia="宋体" w:cs="宋体"/>
          <w:snapToGrid w:val="0"/>
          <w:kern w:val="0"/>
          <w:sz w:val="24"/>
          <w:szCs w:val="24"/>
          <w:highlight w:val="none"/>
        </w:rPr>
        <w:t>费”的工程管理费。</w:t>
      </w:r>
    </w:p>
    <w:p w14:paraId="790E95BF">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3.6</w:t>
      </w:r>
      <w:r>
        <w:rPr>
          <w:rFonts w:hint="eastAsia" w:ascii="宋体" w:hAnsi="宋体" w:eastAsia="宋体" w:cs="宋体"/>
          <w:snapToGrid w:val="0"/>
          <w:kern w:val="0"/>
          <w:sz w:val="24"/>
          <w:szCs w:val="24"/>
          <w:highlight w:val="none"/>
        </w:rPr>
        <w:t xml:space="preserve"> 变更工程造价必须经监理单位核实，并经发包人核定后方可支付。</w:t>
      </w:r>
    </w:p>
    <w:p w14:paraId="6E676F3D">
      <w:pPr>
        <w:wordWrap w:val="0"/>
        <w:adjustRightInd w:val="0"/>
        <w:snapToGrid w:val="0"/>
        <w:spacing w:line="360" w:lineRule="auto"/>
        <w:ind w:firstLine="482" w:firstLineChars="200"/>
        <w:rPr>
          <w:rFonts w:hint="eastAsia" w:ascii="宋体" w:hAnsi="宋体" w:eastAsia="宋体" w:cs="宋体"/>
          <w:snapToGrid w:val="0"/>
          <w:kern w:val="0"/>
          <w:sz w:val="24"/>
          <w:szCs w:val="24"/>
          <w:highlight w:val="none"/>
        </w:rPr>
      </w:pPr>
      <w:r>
        <w:rPr>
          <w:rFonts w:hint="eastAsia" w:ascii="宋体" w:hAnsi="宋体" w:eastAsia="宋体" w:cs="宋体"/>
          <w:b/>
          <w:bCs/>
          <w:snapToGrid w:val="0"/>
          <w:kern w:val="0"/>
          <w:sz w:val="24"/>
          <w:szCs w:val="24"/>
          <w:highlight w:val="none"/>
        </w:rPr>
        <w:t>3.7</w:t>
      </w:r>
      <w:r>
        <w:rPr>
          <w:rFonts w:hint="eastAsia" w:ascii="宋体" w:hAnsi="宋体" w:eastAsia="宋体" w:cs="宋体"/>
          <w:snapToGrid w:val="0"/>
          <w:kern w:val="0"/>
          <w:sz w:val="24"/>
          <w:szCs w:val="24"/>
          <w:highlight w:val="none"/>
        </w:rPr>
        <w:t xml:space="preserve"> 结算审核完成后，</w:t>
      </w:r>
      <w:r>
        <w:rPr>
          <w:rFonts w:hint="eastAsia" w:ascii="宋体" w:hAnsi="宋体" w:eastAsia="宋体" w:cs="宋体"/>
          <w:color w:val="000000"/>
          <w:spacing w:val="0"/>
          <w:position w:val="0"/>
          <w:sz w:val="24"/>
          <w:szCs w:val="24"/>
          <w:u w:val="none"/>
        </w:rPr>
        <w:t>承包人将结算审核价的3%</w:t>
      </w:r>
      <w:r>
        <w:rPr>
          <w:rFonts w:hint="eastAsia" w:ascii="宋体" w:hAnsi="宋体" w:eastAsia="宋体" w:cs="宋体"/>
          <w:color w:val="000000"/>
          <w:spacing w:val="0"/>
          <w:position w:val="0"/>
          <w:sz w:val="24"/>
          <w:szCs w:val="24"/>
          <w:u w:val="none"/>
          <w:lang w:val="en-US" w:eastAsia="zh-CN"/>
        </w:rPr>
        <w:t>为质量保证金，</w:t>
      </w:r>
      <w:r>
        <w:rPr>
          <w:rFonts w:hint="eastAsia" w:ascii="宋体" w:hAnsi="宋体" w:eastAsia="宋体" w:cs="宋体"/>
          <w:color w:val="000000"/>
          <w:spacing w:val="0"/>
          <w:position w:val="0"/>
          <w:sz w:val="24"/>
          <w:szCs w:val="24"/>
          <w:u w:val="none"/>
        </w:rPr>
        <w:t>转账至招标人指定账号作为质量保证金，发包人于次月支付至结算审核价的100%</w:t>
      </w:r>
      <w:r>
        <w:rPr>
          <w:rFonts w:hint="eastAsia" w:ascii="宋体" w:hAnsi="宋体" w:eastAsia="宋体" w:cs="宋体"/>
          <w:color w:val="000000"/>
          <w:spacing w:val="0"/>
          <w:position w:val="0"/>
          <w:sz w:val="24"/>
          <w:szCs w:val="24"/>
          <w:u w:val="none"/>
          <w:lang w:eastAsia="zh-CN"/>
        </w:rPr>
        <w:t>。</w:t>
      </w:r>
    </w:p>
    <w:p w14:paraId="2A9AAC9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kern w:val="0"/>
          <w:sz w:val="24"/>
          <w:szCs w:val="24"/>
          <w:highlight w:val="none"/>
        </w:rPr>
        <w:t>3.8</w:t>
      </w:r>
      <w:r>
        <w:rPr>
          <w:rFonts w:hint="eastAsia" w:ascii="宋体" w:hAnsi="宋体" w:eastAsia="宋体" w:cs="宋体"/>
          <w:sz w:val="24"/>
          <w:szCs w:val="24"/>
          <w:highlight w:val="none"/>
        </w:rPr>
        <w:t>本招标项目缺陷责任期为</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年（自通过竣工验收之日起计）。缺陷责任期到期后，承包人向发包人申请退还质量保证。发包人收到退还申请后，于14天内会同承包人进行核实。经双方核实且均无异议后，发包人在核实之日起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03D28C6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0DD464ED">
      <w:pPr>
        <w:pStyle w:val="13"/>
        <w:keepNext w:val="0"/>
        <w:keepLines w:val="0"/>
        <w:widowControl/>
        <w:suppressLineNumbers w:val="0"/>
        <w:spacing w:before="0" w:beforeAutospacing="0" w:after="0" w:afterAutospacing="0" w:line="360" w:lineRule="auto"/>
        <w:ind w:left="0" w:firstLine="494"/>
        <w:contextualSpacing/>
        <w:jc w:val="left"/>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color w:val="000000"/>
          <w:spacing w:val="0"/>
          <w:position w:val="0"/>
          <w:sz w:val="24"/>
          <w:szCs w:val="24"/>
          <w:u w:val="single"/>
        </w:rPr>
        <w:t>承包人需根据发包人规定的变更签证相关程序后，与每期的工程进度款一并报送；若承包人原因未按上述办法在规定时间内完善工程变更签证相关程序的，当月工程进度款暂停拨付。在暂列金额的范围内，最终经发包人确认后支付至该部分实际完成工程量的80％；其余部分待结算完成审核后，承包人将结算审核价的3%转账至招标人指定账号作为质量保证金，发包人于次月支付至结算审核价的100%</w:t>
      </w:r>
      <w:r>
        <w:rPr>
          <w:rFonts w:hint="eastAsia" w:ascii="宋体" w:hAnsi="宋体" w:eastAsia="宋体" w:cs="宋体"/>
          <w:color w:val="000000"/>
          <w:spacing w:val="0"/>
          <w:position w:val="0"/>
          <w:sz w:val="24"/>
          <w:szCs w:val="24"/>
        </w:rPr>
        <w:t>。</w:t>
      </w:r>
    </w:p>
    <w:p w14:paraId="44BE536F">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w:t>
      </w:r>
      <w:r>
        <w:rPr>
          <w:rFonts w:hint="eastAsia" w:ascii="宋体" w:hAnsi="宋体" w:eastAsia="宋体" w:cs="宋体"/>
          <w:snapToGrid w:val="0"/>
          <w:color w:val="auto"/>
          <w:spacing w:val="0"/>
          <w:kern w:val="0"/>
          <w:sz w:val="24"/>
          <w:szCs w:val="20"/>
          <w:highlight w:val="none"/>
          <w:u w:val="single"/>
          <w:lang w:val="en-US" w:eastAsia="zh-CN"/>
        </w:rPr>
        <w:t>8</w:t>
      </w:r>
      <w:r>
        <w:rPr>
          <w:rFonts w:hint="eastAsia" w:ascii="宋体" w:hAnsi="宋体" w:eastAsia="宋体" w:cs="宋体"/>
          <w:snapToGrid w:val="0"/>
          <w:color w:val="auto"/>
          <w:spacing w:val="0"/>
          <w:kern w:val="0"/>
          <w:sz w:val="24"/>
          <w:szCs w:val="20"/>
          <w:highlight w:val="none"/>
          <w:u w:val="single"/>
          <w:lang w:eastAsia="zh-CN"/>
        </w:rPr>
        <w:t>0%支付，其余部分待结算完成审核后，承包人将结算审核价的3%转账</w:t>
      </w:r>
    </w:p>
    <w:p w14:paraId="5753AE6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0" w:firstLineChars="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snapToGrid w:val="0"/>
          <w:color w:val="auto"/>
          <w:spacing w:val="0"/>
          <w:kern w:val="0"/>
          <w:sz w:val="24"/>
          <w:szCs w:val="20"/>
          <w:highlight w:val="none"/>
          <w:u w:val="single"/>
          <w:lang w:eastAsia="zh-CN"/>
        </w:rPr>
        <w:t>至招标人指定账号作为质量保证金，发包人于次月支付至结算审核价的100%。</w:t>
      </w:r>
    </w:p>
    <w:p w14:paraId="2521B85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p>
    <w:p w14:paraId="45EAAAC8">
      <w:pPr>
        <w:keepNext w:val="0"/>
        <w:keepLines w:val="0"/>
        <w:pageBreakBefore w:val="0"/>
        <w:wordWrap w:val="0"/>
        <w:overflowPunct/>
        <w:topLinePunct w:val="0"/>
        <w:bidi w:val="0"/>
        <w:spacing w:before="154" w:line="212" w:lineRule="auto"/>
        <w:ind w:left="486"/>
        <w:outlineLvl w:val="2"/>
        <w:rPr>
          <w:rFonts w:hint="eastAsia" w:ascii="宋体" w:hAnsi="宋体" w:eastAsia="宋体" w:cs="宋体"/>
          <w:b/>
          <w:bCs/>
          <w:color w:val="auto"/>
          <w:spacing w:val="0"/>
          <w:sz w:val="24"/>
          <w:szCs w:val="24"/>
          <w:highlight w:val="none"/>
        </w:rPr>
      </w:pPr>
      <w:bookmarkStart w:id="158" w:name="_Toc1048"/>
      <w:r>
        <w:rPr>
          <w:rFonts w:hint="eastAsia" w:ascii="宋体" w:hAnsi="宋体" w:eastAsia="宋体" w:cs="宋体"/>
          <w:b/>
          <w:bCs/>
          <w:color w:val="auto"/>
          <w:spacing w:val="0"/>
          <w:sz w:val="24"/>
          <w:szCs w:val="24"/>
          <w:highlight w:val="none"/>
        </w:rPr>
        <w:t>4 ．其他专用合同条款</w:t>
      </w:r>
      <w:bookmarkEnd w:id="158"/>
    </w:p>
    <w:p w14:paraId="5FC4D8B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66F44B3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2F117E31">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02D55D5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603EAA1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F0D625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AFF058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28692FB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承包人应在工资专户开立后 2 个工作日内，将开户银行及其账号、开户协议等资料提交给发包人。 </w:t>
      </w:r>
    </w:p>
    <w:p w14:paraId="280B8E2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31402FF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4680A98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3C00959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6276486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882A55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006177F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0DFBEA7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FF9201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4F27DB87">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w:t>
      </w:r>
      <w:r>
        <w:rPr>
          <w:rFonts w:hint="eastAsia" w:ascii="宋体" w:hAnsi="宋体" w:eastAsia="宋体" w:cs="宋体"/>
          <w:bCs/>
          <w:snapToGrid w:val="0"/>
          <w:color w:val="auto"/>
          <w:spacing w:val="0"/>
          <w:kern w:val="0"/>
          <w:sz w:val="24"/>
          <w:szCs w:val="24"/>
          <w:highlight w:val="none"/>
          <w:u w:val="single"/>
          <w:lang w:val="en-US" w:eastAsia="zh-CN"/>
        </w:rPr>
        <w:t>120个日历天</w:t>
      </w:r>
      <w:r>
        <w:rPr>
          <w:rFonts w:hint="eastAsia" w:ascii="宋体" w:hAnsi="宋体" w:eastAsia="宋体" w:cs="宋体"/>
          <w:bCs/>
          <w:snapToGrid w:val="0"/>
          <w:color w:val="auto"/>
          <w:spacing w:val="0"/>
          <w:kern w:val="0"/>
          <w:sz w:val="24"/>
          <w:szCs w:val="24"/>
          <w:highlight w:val="none"/>
          <w:lang w:val="en-US" w:eastAsia="zh-CN"/>
        </w:rPr>
        <w:t>，招标工期为</w:t>
      </w:r>
      <w:r>
        <w:rPr>
          <w:rFonts w:hint="eastAsia" w:ascii="宋体" w:hAnsi="宋体" w:eastAsia="宋体" w:cs="宋体"/>
          <w:bCs/>
          <w:snapToGrid w:val="0"/>
          <w:color w:val="auto"/>
          <w:spacing w:val="0"/>
          <w:kern w:val="0"/>
          <w:sz w:val="24"/>
          <w:szCs w:val="24"/>
          <w:highlight w:val="none"/>
          <w:u w:val="single"/>
          <w:lang w:val="en-US" w:eastAsia="zh-CN"/>
        </w:rPr>
        <w:t>120个日历天</w:t>
      </w:r>
      <w:r>
        <w:rPr>
          <w:rFonts w:hint="eastAsia" w:ascii="宋体" w:hAnsi="宋体" w:eastAsia="宋体" w:cs="宋体"/>
          <w:bCs/>
          <w:snapToGrid w:val="0"/>
          <w:color w:val="auto"/>
          <w:spacing w:val="0"/>
          <w:kern w:val="0"/>
          <w:sz w:val="24"/>
          <w:szCs w:val="24"/>
          <w:highlight w:val="none"/>
          <w:lang w:val="en-US" w:eastAsia="zh-CN"/>
        </w:rPr>
        <w:t xml:space="preserve">，承包人必须在招标工期内完成招标范围内的全部内容。 </w:t>
      </w:r>
    </w:p>
    <w:p w14:paraId="1F4F3B0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70C9193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44E01B0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182FC8D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338B5707">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3D2CF771">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5DCAC040">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1C4469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107EF54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7B52254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186CE7C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27D27E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76646F2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443264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0209112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68EBC6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1C3A56D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01040FD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2C74010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7FB879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05A5F91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项目竣工验收时，承包人应向监理单位和发包人提供符合国家档案部门备案要求的，编制成册的竣工图及有关的技术档案资料（含声像档案）一式8份。 </w:t>
      </w:r>
    </w:p>
    <w:p w14:paraId="23ACFB7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39F657E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
          <w:bCs w:val="0"/>
          <w:snapToGrid w:val="0"/>
          <w:color w:val="auto"/>
          <w:spacing w:val="0"/>
          <w:kern w:val="0"/>
          <w:sz w:val="24"/>
          <w:szCs w:val="24"/>
          <w:highlight w:val="none"/>
          <w:u w:val="single"/>
          <w:lang w:val="en-US" w:eastAsia="zh-CN"/>
        </w:rPr>
        <w:t>1</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4E95E84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7BD80A1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2FA88383">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95D932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06F5836B">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21A3083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2AD0F1DB">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15E0C2B4">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2F75EA3E">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09C1FE9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B67ABE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30BBD2B8">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0DE5613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1BE9020A">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7C4AA886">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50281515">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28FB884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6F303ABF">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340A357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045B708C">
      <w:pPr>
        <w:keepNext w:val="0"/>
        <w:keepLines w:val="0"/>
        <w:pageBreakBefore w:val="0"/>
        <w:wordWrap w:val="0"/>
        <w:overflowPunct/>
        <w:topLinePunct w:val="0"/>
        <w:bidi w:val="0"/>
        <w:adjustRightInd w:val="0"/>
        <w:snapToGrid w:val="0"/>
        <w:spacing w:line="440" w:lineRule="exact"/>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4A8478B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7AA51E05">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1DE8C94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689DFC8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301A9B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6CC27BED">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2B3EC65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5CCD455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A36AEFA">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3E4619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44D9590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6CAF575F">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2C9495EE">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0C2C95A9">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231B0E44">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6B039CE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5E72E2A3">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64750718">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36E4F73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3327E3D2">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13870035">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12DE8C4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22E3C9E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792F6AF0">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68EE6F0A">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577E7CE6">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702F3750">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2C8489CF">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38A2A30E">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09F97BAC">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2AC8FE13">
      <w:pPr>
        <w:keepNext w:val="0"/>
        <w:keepLines w:val="0"/>
        <w:pageBreakBefore w:val="0"/>
        <w:wordWrap w:val="0"/>
        <w:overflowPunct/>
        <w:topLinePunct w:val="0"/>
        <w:bidi w:val="0"/>
        <w:adjustRightInd w:val="0"/>
        <w:snapToGrid w:val="0"/>
        <w:spacing w:line="440" w:lineRule="exact"/>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6869BB48">
      <w:pPr>
        <w:keepNext w:val="0"/>
        <w:keepLines w:val="0"/>
        <w:widowControl/>
        <w:suppressLineNumbers w:val="0"/>
        <w:jc w:val="left"/>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行为每持续一天应缴纳违约金2000</w:t>
      </w:r>
      <w:r>
        <w:rPr>
          <w:rFonts w:hint="eastAsia" w:ascii="宋体" w:hAnsi="宋体" w:eastAsia="宋体" w:cs="宋体"/>
          <w:snapToGrid w:val="0"/>
          <w:color w:val="000000"/>
          <w:spacing w:val="0"/>
          <w:kern w:val="0"/>
          <w:position w:val="0"/>
          <w:sz w:val="24"/>
          <w:szCs w:val="24"/>
          <w:lang w:val="en-US" w:eastAsia="zh-CN" w:bidi="ar"/>
        </w:rPr>
        <w:t>～</w:t>
      </w:r>
      <w:r>
        <w:rPr>
          <w:rFonts w:hint="eastAsia" w:ascii="宋体" w:hAnsi="宋体" w:eastAsia="宋体" w:cs="宋体"/>
          <w:b w:val="0"/>
          <w:bCs/>
          <w:snapToGrid w:val="0"/>
          <w:color w:val="auto"/>
          <w:spacing w:val="0"/>
          <w:kern w:val="0"/>
          <w:sz w:val="24"/>
          <w:szCs w:val="24"/>
          <w:highlight w:val="none"/>
          <w:lang w:val="en-US" w:eastAsia="zh-CN"/>
        </w:rPr>
        <w:t>6000元。</w:t>
      </w:r>
    </w:p>
    <w:p w14:paraId="5B334C26">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4DC46728">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 元人民币违约金，直至整改合格。 </w:t>
      </w:r>
    </w:p>
    <w:p w14:paraId="6F166F8D">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4F477BD2">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3BC3C94E">
      <w:pPr>
        <w:keepNext w:val="0"/>
        <w:keepLines w:val="0"/>
        <w:pageBreakBefore w:val="0"/>
        <w:wordWrap w:val="0"/>
        <w:overflowPunct/>
        <w:topLinePunct w:val="0"/>
        <w:bidi w:val="0"/>
        <w:adjustRightInd w:val="0"/>
        <w:snapToGrid w:val="0"/>
        <w:spacing w:line="440" w:lineRule="exact"/>
        <w:ind w:firstLine="480"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w:t>
      </w:r>
    </w:p>
    <w:p w14:paraId="7C546F5E">
      <w:pPr>
        <w:keepNext w:val="0"/>
        <w:keepLines w:val="0"/>
        <w:pageBreakBefore w:val="0"/>
        <w:wordWrap w:val="0"/>
        <w:overflowPunct/>
        <w:topLinePunct w:val="0"/>
        <w:bidi w:val="0"/>
        <w:adjustRightInd w:val="0"/>
        <w:snapToGrid w:val="0"/>
        <w:spacing w:line="440" w:lineRule="exact"/>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程师审核并报发包人批准后，承包人可安排同等资历的人员替换。 </w:t>
      </w:r>
    </w:p>
    <w:p w14:paraId="5ADB6EE7">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9C5839E">
      <w:pPr>
        <w:keepNext w:val="0"/>
        <w:keepLines w:val="0"/>
        <w:pageBreakBefore w:val="0"/>
        <w:wordWrap w:val="0"/>
        <w:overflowPunct/>
        <w:topLinePunct w:val="0"/>
        <w:bidi w:val="0"/>
        <w:adjustRightInd w:val="0"/>
        <w:snapToGrid w:val="0"/>
        <w:spacing w:line="440" w:lineRule="exact"/>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1C8CA2F9">
      <w:pPr>
        <w:keepNext w:val="0"/>
        <w:keepLines w:val="0"/>
        <w:pageBreakBefore w:val="0"/>
        <w:wordWrap w:val="0"/>
        <w:overflowPunct/>
        <w:topLinePunct w:val="0"/>
        <w:bidi w:val="0"/>
        <w:adjustRightInd w:val="0"/>
        <w:snapToGrid w:val="0"/>
        <w:spacing w:line="440" w:lineRule="exact"/>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69C01B34">
      <w:pPr>
        <w:keepNext w:val="0"/>
        <w:keepLines w:val="0"/>
        <w:pageBreakBefore w:val="0"/>
        <w:wordWrap w:val="0"/>
        <w:overflowPunct/>
        <w:topLinePunct w:val="0"/>
        <w:bidi w:val="0"/>
        <w:adjustRightInd w:val="0"/>
        <w:snapToGrid w:val="0"/>
        <w:spacing w:line="440" w:lineRule="exact"/>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8BEC95D">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65D63FE4">
      <w:pPr>
        <w:keepNext w:val="0"/>
        <w:keepLines w:val="0"/>
        <w:pageBreakBefore w:val="0"/>
        <w:wordWrap w:val="0"/>
        <w:overflowPunct/>
        <w:topLinePunct w:val="0"/>
        <w:bidi w:val="0"/>
        <w:spacing w:before="78" w:line="219" w:lineRule="auto"/>
        <w:ind w:left="3273"/>
        <w:outlineLvl w:val="0"/>
        <w:rPr>
          <w:rFonts w:hint="eastAsia" w:ascii="宋体" w:hAnsi="宋体" w:eastAsia="宋体" w:cs="宋体"/>
          <w:color w:val="auto"/>
          <w:spacing w:val="0"/>
          <w:highlight w:val="none"/>
        </w:rPr>
      </w:pPr>
      <w:bookmarkStart w:id="159" w:name="_Toc3183"/>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59"/>
    </w:p>
    <w:p w14:paraId="411A0E56">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09A9D8FE">
      <w:pPr>
        <w:keepNext w:val="0"/>
        <w:keepLines w:val="0"/>
        <w:pageBreakBefore w:val="0"/>
        <w:wordWrap w:val="0"/>
        <w:overflowPunct/>
        <w:topLinePunct w:val="0"/>
        <w:bidi w:val="0"/>
        <w:spacing w:before="78" w:line="221" w:lineRule="auto"/>
        <w:ind w:left="125"/>
        <w:outlineLvl w:val="2"/>
        <w:rPr>
          <w:rFonts w:hint="eastAsia" w:ascii="宋体" w:hAnsi="宋体" w:eastAsia="宋体" w:cs="宋体"/>
          <w:color w:val="auto"/>
          <w:spacing w:val="0"/>
          <w:sz w:val="24"/>
          <w:szCs w:val="24"/>
          <w:highlight w:val="none"/>
        </w:rPr>
      </w:pPr>
      <w:bookmarkStart w:id="160" w:name="_Toc12553"/>
      <w:bookmarkStart w:id="161" w:name="_Toc10155"/>
      <w:r>
        <w:rPr>
          <w:rFonts w:hint="eastAsia" w:ascii="宋体" w:hAnsi="宋体" w:eastAsia="宋体" w:cs="宋体"/>
          <w:b/>
          <w:bCs/>
          <w:color w:val="auto"/>
          <w:spacing w:val="0"/>
          <w:sz w:val="24"/>
          <w:szCs w:val="24"/>
          <w:highlight w:val="none"/>
        </w:rPr>
        <w:t>1 ．房屋建筑工程建设项目</w:t>
      </w:r>
      <w:bookmarkEnd w:id="160"/>
      <w:bookmarkEnd w:id="161"/>
    </w:p>
    <w:p w14:paraId="39F507E6">
      <w:pPr>
        <w:keepNext w:val="0"/>
        <w:keepLines w:val="0"/>
        <w:pageBreakBefore w:val="0"/>
        <w:wordWrap w:val="0"/>
        <w:overflowPunct/>
        <w:topLinePunct w:val="0"/>
        <w:bidi w:val="0"/>
        <w:spacing w:before="152" w:line="22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5F9E94CE">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1D54BD67">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610ACCC3">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10C70FB">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6BEBE1D2">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53488811">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47479924">
      <w:pPr>
        <w:keepNext w:val="0"/>
        <w:keepLines w:val="0"/>
        <w:pageBreakBefore w:val="0"/>
        <w:wordWrap w:val="0"/>
        <w:overflowPunct/>
        <w:topLinePunct w:val="0"/>
        <w:bidi w:val="0"/>
        <w:spacing w:before="156"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2C498A13">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7DDAA044">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264ED7F2">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8374FF5">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5B32CA77">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0048AF0D">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5A91855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2" w:name="_Toc12084"/>
      <w:bookmarkStart w:id="163" w:name="_Toc16294"/>
      <w:r>
        <w:rPr>
          <w:rFonts w:hint="eastAsia" w:ascii="宋体" w:hAnsi="宋体" w:eastAsia="宋体" w:cs="宋体"/>
          <w:color w:val="auto"/>
          <w:spacing w:val="0"/>
          <w:sz w:val="24"/>
          <w:szCs w:val="24"/>
          <w:highlight w:val="none"/>
        </w:rPr>
        <w:t>（14）《建筑与市政工程无障碍通用规范》 GB 55019-2021；</w:t>
      </w:r>
      <w:bookmarkEnd w:id="162"/>
      <w:bookmarkEnd w:id="163"/>
    </w:p>
    <w:p w14:paraId="17DEC0D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4" w:name="_Toc15158"/>
      <w:bookmarkStart w:id="165" w:name="_Toc1177"/>
      <w:r>
        <w:rPr>
          <w:rFonts w:hint="eastAsia" w:ascii="宋体" w:hAnsi="宋体" w:eastAsia="宋体" w:cs="宋体"/>
          <w:color w:val="auto"/>
          <w:spacing w:val="0"/>
          <w:sz w:val="24"/>
          <w:szCs w:val="24"/>
          <w:highlight w:val="none"/>
        </w:rPr>
        <w:t>（15）《建筑防火通用规范》GB 55037-2022;</w:t>
      </w:r>
      <w:bookmarkEnd w:id="164"/>
      <w:bookmarkEnd w:id="165"/>
    </w:p>
    <w:p w14:paraId="7323F1CD">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6" w:name="_Toc24233"/>
      <w:bookmarkStart w:id="167" w:name="_Toc2461"/>
      <w:r>
        <w:rPr>
          <w:rFonts w:hint="eastAsia" w:ascii="宋体" w:hAnsi="宋体" w:eastAsia="宋体" w:cs="宋体"/>
          <w:color w:val="auto"/>
          <w:spacing w:val="0"/>
          <w:sz w:val="24"/>
          <w:szCs w:val="24"/>
          <w:highlight w:val="none"/>
        </w:rPr>
        <w:t>（16）《建筑与市政工程抗震通用规范》GB55002-2001;</w:t>
      </w:r>
      <w:bookmarkEnd w:id="166"/>
      <w:bookmarkEnd w:id="167"/>
    </w:p>
    <w:p w14:paraId="47950415">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bookmarkStart w:id="168" w:name="_Toc5777"/>
      <w:bookmarkStart w:id="169" w:name="_Toc8109"/>
      <w:r>
        <w:rPr>
          <w:rFonts w:hint="eastAsia" w:ascii="宋体" w:hAnsi="宋体" w:eastAsia="宋体" w:cs="宋体"/>
          <w:color w:val="auto"/>
          <w:spacing w:val="0"/>
          <w:sz w:val="24"/>
          <w:szCs w:val="24"/>
          <w:highlight w:val="none"/>
        </w:rPr>
        <w:t>（17）《建筑与市政地基基础通用规范》GB55003-2001;</w:t>
      </w:r>
      <w:bookmarkEnd w:id="168"/>
      <w:bookmarkEnd w:id="169"/>
    </w:p>
    <w:p w14:paraId="5879B55B">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0175D758">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641D15EA">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54A8992C">
      <w:pPr>
        <w:keepNext w:val="0"/>
        <w:keepLines w:val="0"/>
        <w:pageBreakBefore w:val="0"/>
        <w:wordWrap w:val="0"/>
        <w:overflowPunct/>
        <w:topLinePunct w:val="0"/>
        <w:bidi w:val="0"/>
        <w:spacing w:before="153" w:line="219"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09EF4D7E">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7F08BF3B">
      <w:pPr>
        <w:keepNext w:val="0"/>
        <w:keepLines w:val="0"/>
        <w:pageBreakBefore w:val="0"/>
        <w:wordWrap w:val="0"/>
        <w:overflowPunct/>
        <w:topLinePunct w:val="0"/>
        <w:bidi w:val="0"/>
        <w:spacing w:before="78" w:line="220" w:lineRule="auto"/>
        <w:ind w:left="115"/>
        <w:outlineLvl w:val="2"/>
        <w:rPr>
          <w:rFonts w:hint="eastAsia" w:ascii="宋体" w:hAnsi="宋体" w:eastAsia="宋体" w:cs="宋体"/>
          <w:color w:val="auto"/>
          <w:spacing w:val="0"/>
          <w:sz w:val="24"/>
          <w:szCs w:val="24"/>
          <w:highlight w:val="none"/>
        </w:rPr>
      </w:pPr>
      <w:bookmarkStart w:id="170" w:name="_Toc15652"/>
      <w:bookmarkStart w:id="171" w:name="_Toc11983"/>
      <w:r>
        <w:rPr>
          <w:rFonts w:hint="eastAsia" w:ascii="宋体" w:hAnsi="宋体" w:eastAsia="宋体" w:cs="宋体"/>
          <w:b/>
          <w:bCs/>
          <w:color w:val="auto"/>
          <w:spacing w:val="0"/>
          <w:sz w:val="24"/>
          <w:szCs w:val="24"/>
          <w:highlight w:val="none"/>
        </w:rPr>
        <w:t>2 ．市政基础设施工程建设项目</w:t>
      </w:r>
      <w:bookmarkEnd w:id="170"/>
      <w:bookmarkEnd w:id="171"/>
    </w:p>
    <w:p w14:paraId="3B67D8BF">
      <w:pPr>
        <w:keepNext w:val="0"/>
        <w:keepLines w:val="0"/>
        <w:pageBreakBefore w:val="0"/>
        <w:wordWrap w:val="0"/>
        <w:overflowPunct/>
        <w:topLinePunct w:val="0"/>
        <w:bidi w:val="0"/>
        <w:spacing w:before="154" w:line="22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6D82B2C9">
      <w:pPr>
        <w:keepNext w:val="0"/>
        <w:keepLines w:val="0"/>
        <w:pageBreakBefore w:val="0"/>
        <w:wordWrap w:val="0"/>
        <w:overflowPunct/>
        <w:topLinePunct w:val="0"/>
        <w:bidi w:val="0"/>
        <w:spacing w:before="155"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185E31C3">
      <w:pPr>
        <w:keepNext w:val="0"/>
        <w:keepLines w:val="0"/>
        <w:pageBreakBefore w:val="0"/>
        <w:wordWrap w:val="0"/>
        <w:overflowPunct/>
        <w:topLinePunct w:val="0"/>
        <w:bidi w:val="0"/>
        <w:spacing w:before="153"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4CBA06FE">
      <w:pPr>
        <w:keepNext w:val="0"/>
        <w:keepLines w:val="0"/>
        <w:pageBreakBefore w:val="0"/>
        <w:wordWrap w:val="0"/>
        <w:overflowPunct/>
        <w:topLinePunct w:val="0"/>
        <w:bidi w:val="0"/>
        <w:spacing w:before="154" w:line="22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4D884C75">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0F6496A6">
      <w:pPr>
        <w:keepNext w:val="0"/>
        <w:keepLines w:val="0"/>
        <w:pageBreakBefore w:val="0"/>
        <w:widowControl w:val="0"/>
        <w:kinsoku w:val="0"/>
        <w:wordWrap w:val="0"/>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3017AD3">
      <w:pPr>
        <w:keepNext w:val="0"/>
        <w:keepLines w:val="0"/>
        <w:pageBreakBefore w:val="0"/>
        <w:widowControl w:val="0"/>
        <w:kinsoku w:val="0"/>
        <w:wordWrap w:val="0"/>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09997FE5">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21C166FE">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684A139B">
      <w:pPr>
        <w:keepNext w:val="0"/>
        <w:keepLines w:val="0"/>
        <w:pageBreakBefore w:val="0"/>
        <w:widowControl w:val="0"/>
        <w:kinsoku w:val="0"/>
        <w:wordWrap w:val="0"/>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7F1637AC">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691600C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2" w:name="_Toc8494"/>
      <w:bookmarkStart w:id="173" w:name="_Toc30781"/>
      <w:r>
        <w:rPr>
          <w:rFonts w:hint="eastAsia" w:ascii="宋体" w:hAnsi="宋体" w:eastAsia="宋体" w:cs="宋体"/>
          <w:color w:val="auto"/>
          <w:spacing w:val="0"/>
          <w:sz w:val="24"/>
          <w:szCs w:val="24"/>
          <w:highlight w:val="none"/>
        </w:rPr>
        <w:t>（11）《建筑与市政工程无障碍通用规范》 GB 55019-2021；</w:t>
      </w:r>
      <w:bookmarkEnd w:id="172"/>
      <w:bookmarkEnd w:id="173"/>
    </w:p>
    <w:p w14:paraId="53E3B6E0">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4" w:name="_Toc31143"/>
      <w:bookmarkStart w:id="175" w:name="_Toc17383"/>
      <w:r>
        <w:rPr>
          <w:rFonts w:hint="eastAsia" w:ascii="宋体" w:hAnsi="宋体" w:eastAsia="宋体" w:cs="宋体"/>
          <w:color w:val="auto"/>
          <w:spacing w:val="0"/>
          <w:sz w:val="24"/>
          <w:szCs w:val="24"/>
          <w:highlight w:val="none"/>
        </w:rPr>
        <w:t>（12）《建筑防火通用规范》GB 55037-2022;</w:t>
      </w:r>
      <w:bookmarkEnd w:id="174"/>
      <w:bookmarkEnd w:id="175"/>
    </w:p>
    <w:p w14:paraId="089EF819">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6" w:name="_Toc32476"/>
      <w:bookmarkStart w:id="177" w:name="_Toc954"/>
      <w:r>
        <w:rPr>
          <w:rFonts w:hint="eastAsia" w:ascii="宋体" w:hAnsi="宋体" w:eastAsia="宋体" w:cs="宋体"/>
          <w:color w:val="auto"/>
          <w:spacing w:val="0"/>
          <w:sz w:val="24"/>
          <w:szCs w:val="24"/>
          <w:highlight w:val="none"/>
        </w:rPr>
        <w:t>（13）《建筑与市政工程抗震通用规范》GB55002-2001;</w:t>
      </w:r>
      <w:bookmarkEnd w:id="176"/>
      <w:bookmarkEnd w:id="177"/>
    </w:p>
    <w:p w14:paraId="57B5071D">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78" w:name="_Toc27898"/>
      <w:bookmarkStart w:id="179" w:name="_Toc7185"/>
      <w:r>
        <w:rPr>
          <w:rFonts w:hint="eastAsia" w:ascii="宋体" w:hAnsi="宋体" w:eastAsia="宋体" w:cs="宋体"/>
          <w:color w:val="auto"/>
          <w:spacing w:val="0"/>
          <w:sz w:val="24"/>
          <w:szCs w:val="24"/>
          <w:highlight w:val="none"/>
        </w:rPr>
        <w:t>（14）《建筑与市政地基基础通用规范》GB55003-2001;</w:t>
      </w:r>
      <w:bookmarkEnd w:id="178"/>
      <w:bookmarkEnd w:id="179"/>
    </w:p>
    <w:p w14:paraId="3E3FEF34">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0" w:name="_Toc29669"/>
      <w:bookmarkStart w:id="181" w:name="_Toc17281"/>
      <w:r>
        <w:rPr>
          <w:rFonts w:hint="eastAsia" w:ascii="宋体" w:hAnsi="宋体" w:eastAsia="宋体" w:cs="宋体"/>
          <w:color w:val="auto"/>
          <w:spacing w:val="0"/>
          <w:sz w:val="24"/>
          <w:szCs w:val="24"/>
          <w:highlight w:val="none"/>
        </w:rPr>
        <w:t>（15）《城市道路照明设计标准》（CJJ45-2015）；</w:t>
      </w:r>
      <w:bookmarkEnd w:id="180"/>
      <w:bookmarkEnd w:id="181"/>
    </w:p>
    <w:p w14:paraId="1F9D166B">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2" w:name="_Toc31812"/>
      <w:bookmarkStart w:id="183" w:name="_Toc9161"/>
      <w:r>
        <w:rPr>
          <w:rFonts w:hint="eastAsia" w:ascii="宋体" w:hAnsi="宋体" w:eastAsia="宋体" w:cs="宋体"/>
          <w:color w:val="auto"/>
          <w:spacing w:val="0"/>
          <w:sz w:val="24"/>
          <w:szCs w:val="24"/>
          <w:highlight w:val="none"/>
        </w:rPr>
        <w:t>（16）《低压配电设计规范》（GB50054-2011）；</w:t>
      </w:r>
      <w:bookmarkEnd w:id="182"/>
      <w:bookmarkEnd w:id="183"/>
    </w:p>
    <w:p w14:paraId="4A0489DA">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84" w:name="_Toc6405"/>
      <w:bookmarkStart w:id="185" w:name="_Toc18255"/>
      <w:r>
        <w:rPr>
          <w:rFonts w:hint="eastAsia" w:ascii="宋体" w:hAnsi="宋体" w:eastAsia="宋体" w:cs="宋体"/>
          <w:color w:val="auto"/>
          <w:spacing w:val="0"/>
          <w:sz w:val="24"/>
          <w:szCs w:val="24"/>
          <w:highlight w:val="none"/>
        </w:rPr>
        <w:t>（17）《城市道路照明工程施工及验收规程》（CJJ89-2012）；</w:t>
      </w:r>
      <w:bookmarkEnd w:id="184"/>
      <w:bookmarkEnd w:id="185"/>
    </w:p>
    <w:p w14:paraId="1B0701F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42C14C88">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7C79AD7F">
      <w:pPr>
        <w:keepNext w:val="0"/>
        <w:keepLines w:val="0"/>
        <w:pageBreakBefore w:val="0"/>
        <w:widowControl w:val="0"/>
        <w:kinsoku w:val="0"/>
        <w:wordWrap w:val="0"/>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6DEC4167">
      <w:pPr>
        <w:keepNext w:val="0"/>
        <w:keepLines w:val="0"/>
        <w:pageBreakBefore w:val="0"/>
        <w:widowControl w:val="0"/>
        <w:kinsoku w:val="0"/>
        <w:wordWrap w:val="0"/>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3611B78E">
      <w:pPr>
        <w:pStyle w:val="7"/>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6F72F763">
      <w:pPr>
        <w:pStyle w:val="7"/>
        <w:keepNext w:val="0"/>
        <w:keepLines w:val="0"/>
        <w:pageBreakBefore w:val="0"/>
        <w:widowControl w:val="0"/>
        <w:kinsoku w:val="0"/>
        <w:wordWrap w:val="0"/>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pacing w:val="0"/>
          <w:highlight w:val="none"/>
        </w:rPr>
      </w:pPr>
    </w:p>
    <w:p w14:paraId="555F85E3">
      <w:pPr>
        <w:keepNext w:val="0"/>
        <w:keepLines w:val="0"/>
        <w:pageBreakBefore w:val="0"/>
        <w:widowControl w:val="0"/>
        <w:kinsoku w:val="0"/>
        <w:wordWrap w:val="0"/>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pacing w:val="0"/>
          <w:sz w:val="24"/>
          <w:szCs w:val="24"/>
          <w:highlight w:val="none"/>
        </w:rPr>
      </w:pPr>
      <w:bookmarkStart w:id="186" w:name="_Toc9200"/>
      <w:bookmarkStart w:id="187" w:name="_Toc17773"/>
      <w:r>
        <w:rPr>
          <w:rFonts w:hint="eastAsia" w:ascii="宋体" w:hAnsi="宋体" w:eastAsia="宋体" w:cs="宋体"/>
          <w:b/>
          <w:bCs/>
          <w:color w:val="auto"/>
          <w:spacing w:val="0"/>
          <w:sz w:val="24"/>
          <w:szCs w:val="24"/>
          <w:highlight w:val="none"/>
        </w:rPr>
        <w:t>3 ．备查要求</w:t>
      </w:r>
      <w:bookmarkEnd w:id="186"/>
      <w:bookmarkEnd w:id="187"/>
    </w:p>
    <w:p w14:paraId="5FAA6410">
      <w:pPr>
        <w:keepNext w:val="0"/>
        <w:keepLines w:val="0"/>
        <w:pageBreakBefore w:val="0"/>
        <w:widowControl w:val="0"/>
        <w:kinsoku w:val="0"/>
        <w:wordWrap w:val="0"/>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pacing w:val="0"/>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66A12725">
      <w:pPr>
        <w:keepNext w:val="0"/>
        <w:keepLines w:val="0"/>
        <w:pageBreakBefore w:val="0"/>
        <w:wordWrap w:val="0"/>
        <w:overflowPunct/>
        <w:topLinePunct w:val="0"/>
        <w:bidi w:val="0"/>
        <w:spacing w:before="78" w:line="219" w:lineRule="auto"/>
        <w:jc w:val="center"/>
        <w:outlineLvl w:val="0"/>
        <w:rPr>
          <w:rFonts w:hint="eastAsia" w:ascii="宋体" w:hAnsi="宋体" w:eastAsia="宋体" w:cs="宋体"/>
          <w:color w:val="auto"/>
          <w:spacing w:val="0"/>
          <w:sz w:val="24"/>
          <w:szCs w:val="24"/>
          <w:highlight w:val="none"/>
        </w:rPr>
      </w:pPr>
      <w:bookmarkStart w:id="188" w:name="bookmark146"/>
      <w:bookmarkEnd w:id="188"/>
      <w:bookmarkStart w:id="189" w:name="bookmark100"/>
      <w:bookmarkEnd w:id="189"/>
      <w:bookmarkStart w:id="190" w:name="_Toc6576"/>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190"/>
    </w:p>
    <w:p w14:paraId="65EE431D">
      <w:pPr>
        <w:pStyle w:val="7"/>
        <w:keepNext w:val="0"/>
        <w:keepLines w:val="0"/>
        <w:pageBreakBefore w:val="0"/>
        <w:wordWrap w:val="0"/>
        <w:overflowPunct/>
        <w:topLinePunct w:val="0"/>
        <w:bidi w:val="0"/>
        <w:spacing w:line="283" w:lineRule="auto"/>
        <w:rPr>
          <w:rFonts w:hint="eastAsia" w:ascii="宋体" w:hAnsi="宋体" w:eastAsia="宋体" w:cs="宋体"/>
          <w:color w:val="auto"/>
          <w:spacing w:val="0"/>
          <w:highlight w:val="none"/>
        </w:rPr>
      </w:pPr>
    </w:p>
    <w:p w14:paraId="644620B9">
      <w:pPr>
        <w:pStyle w:val="7"/>
        <w:keepNext w:val="0"/>
        <w:keepLines w:val="0"/>
        <w:pageBreakBefore w:val="0"/>
        <w:wordWrap w:val="0"/>
        <w:overflowPunct/>
        <w:topLinePunct w:val="0"/>
        <w:bidi w:val="0"/>
        <w:spacing w:line="284" w:lineRule="auto"/>
        <w:rPr>
          <w:rFonts w:hint="eastAsia" w:ascii="宋体" w:hAnsi="宋体" w:eastAsia="宋体" w:cs="宋体"/>
          <w:color w:val="auto"/>
          <w:spacing w:val="0"/>
          <w:highlight w:val="none"/>
        </w:rPr>
      </w:pPr>
    </w:p>
    <w:p w14:paraId="3C26CA4E">
      <w:pPr>
        <w:keepNext w:val="0"/>
        <w:keepLines w:val="0"/>
        <w:pageBreakBefore w:val="0"/>
        <w:wordWrap w:val="0"/>
        <w:overflowPunct/>
        <w:topLinePunct w:val="0"/>
        <w:bidi w:val="0"/>
        <w:spacing w:before="78" w:line="219"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4E844E20">
      <w:pPr>
        <w:pStyle w:val="7"/>
        <w:keepNext w:val="0"/>
        <w:keepLines w:val="0"/>
        <w:pageBreakBefore w:val="0"/>
        <w:wordWrap w:val="0"/>
        <w:overflowPunct/>
        <w:topLinePunct w:val="0"/>
        <w:bidi w:val="0"/>
        <w:spacing w:line="265" w:lineRule="auto"/>
        <w:rPr>
          <w:rFonts w:hint="eastAsia" w:ascii="宋体" w:hAnsi="宋体" w:eastAsia="宋体" w:cs="宋体"/>
          <w:color w:val="auto"/>
          <w:spacing w:val="0"/>
          <w:highlight w:val="none"/>
        </w:rPr>
      </w:pPr>
    </w:p>
    <w:p w14:paraId="66E9C422">
      <w:pPr>
        <w:keepNext w:val="0"/>
        <w:keepLines w:val="0"/>
        <w:pageBreakBefore w:val="0"/>
        <w:wordWrap w:val="0"/>
        <w:overflowPunct/>
        <w:topLinePunct w:val="0"/>
        <w:bidi w:val="0"/>
        <w:spacing w:before="151" w:line="222" w:lineRule="auto"/>
        <w:ind w:left="715"/>
        <w:outlineLvl w:val="2"/>
        <w:rPr>
          <w:rFonts w:hint="eastAsia" w:ascii="宋体" w:hAnsi="宋体" w:eastAsia="宋体" w:cs="宋体"/>
          <w:color w:val="auto"/>
          <w:spacing w:val="0"/>
          <w:sz w:val="24"/>
          <w:szCs w:val="24"/>
          <w:highlight w:val="none"/>
        </w:rPr>
      </w:pPr>
      <w:bookmarkStart w:id="191" w:name="_Toc24446"/>
      <w:bookmarkStart w:id="192" w:name="_Toc15555"/>
      <w:r>
        <w:rPr>
          <w:rFonts w:hint="eastAsia" w:ascii="宋体" w:hAnsi="宋体" w:eastAsia="宋体" w:cs="宋体"/>
          <w:b/>
          <w:bCs/>
          <w:color w:val="auto"/>
          <w:spacing w:val="0"/>
          <w:sz w:val="24"/>
          <w:szCs w:val="24"/>
          <w:highlight w:val="none"/>
        </w:rPr>
        <w:t>1 ．图纸</w:t>
      </w:r>
      <w:bookmarkEnd w:id="191"/>
      <w:bookmarkEnd w:id="192"/>
    </w:p>
    <w:p w14:paraId="46A3EDA4">
      <w:pPr>
        <w:keepNext w:val="0"/>
        <w:keepLines w:val="0"/>
        <w:pageBreakBefore w:val="0"/>
        <w:wordWrap w:val="0"/>
        <w:overflowPunct/>
        <w:topLinePunct w:val="0"/>
        <w:bidi w:val="0"/>
        <w:spacing w:before="150" w:line="33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7FCFF3F5">
      <w:pPr>
        <w:pStyle w:val="7"/>
        <w:keepNext w:val="0"/>
        <w:keepLines w:val="0"/>
        <w:pageBreakBefore w:val="0"/>
        <w:wordWrap w:val="0"/>
        <w:overflowPunct/>
        <w:topLinePunct w:val="0"/>
        <w:bidi w:val="0"/>
        <w:spacing w:line="253" w:lineRule="auto"/>
        <w:rPr>
          <w:rFonts w:hint="eastAsia" w:ascii="宋体" w:hAnsi="宋体" w:eastAsia="宋体" w:cs="宋体"/>
          <w:color w:val="auto"/>
          <w:spacing w:val="0"/>
          <w:highlight w:val="none"/>
        </w:rPr>
      </w:pPr>
    </w:p>
    <w:p w14:paraId="74B9B172">
      <w:pPr>
        <w:keepNext w:val="0"/>
        <w:keepLines w:val="0"/>
        <w:pageBreakBefore w:val="0"/>
        <w:wordWrap w:val="0"/>
        <w:overflowPunct/>
        <w:topLinePunct w:val="0"/>
        <w:bidi w:val="0"/>
        <w:spacing w:before="79" w:line="221" w:lineRule="auto"/>
        <w:ind w:left="705"/>
        <w:outlineLvl w:val="2"/>
        <w:rPr>
          <w:rFonts w:hint="eastAsia" w:ascii="宋体" w:hAnsi="宋体" w:eastAsia="宋体" w:cs="宋体"/>
          <w:color w:val="auto"/>
          <w:spacing w:val="0"/>
          <w:sz w:val="24"/>
          <w:szCs w:val="24"/>
          <w:highlight w:val="none"/>
        </w:rPr>
      </w:pPr>
      <w:bookmarkStart w:id="193" w:name="_Toc9064"/>
      <w:bookmarkStart w:id="194" w:name="_Toc31592"/>
      <w:r>
        <w:rPr>
          <w:rFonts w:hint="eastAsia" w:ascii="宋体" w:hAnsi="宋体" w:eastAsia="宋体" w:cs="宋体"/>
          <w:b/>
          <w:bCs/>
          <w:color w:val="auto"/>
          <w:spacing w:val="0"/>
          <w:sz w:val="24"/>
          <w:szCs w:val="24"/>
          <w:highlight w:val="none"/>
        </w:rPr>
        <w:t>2 ．招标工程量清单</w:t>
      </w:r>
      <w:bookmarkEnd w:id="193"/>
      <w:bookmarkEnd w:id="194"/>
    </w:p>
    <w:p w14:paraId="3ED3AEA7">
      <w:pPr>
        <w:keepNext w:val="0"/>
        <w:keepLines w:val="0"/>
        <w:pageBreakBefore w:val="0"/>
        <w:wordWrap w:val="0"/>
        <w:overflowPunct/>
        <w:topLinePunct w:val="0"/>
        <w:bidi w:val="0"/>
        <w:spacing w:before="117" w:line="312"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195" w:name="OLE_LINK33"/>
      <w:r>
        <w:rPr>
          <w:rFonts w:hint="eastAsia" w:ascii="宋体" w:hAnsi="宋体" w:eastAsia="宋体" w:cs="宋体"/>
          <w:color w:val="auto"/>
          <w:spacing w:val="0"/>
          <w:sz w:val="24"/>
          <w:szCs w:val="24"/>
          <w:highlight w:val="none"/>
          <w:u w:val="single"/>
        </w:rPr>
        <w:t>招标工程量清单  EXCEL 版</w:t>
      </w:r>
      <w:bookmarkEnd w:id="195"/>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60633185">
      <w:pPr>
        <w:keepNext w:val="0"/>
        <w:keepLines w:val="0"/>
        <w:pageBreakBefore w:val="0"/>
        <w:wordWrap w:val="0"/>
        <w:overflowPunct/>
        <w:topLinePunct w:val="0"/>
        <w:bidi w:val="0"/>
        <w:spacing w:before="78" w:line="219" w:lineRule="auto"/>
        <w:ind w:left="478" w:firstLine="241" w:firstLineChars="100"/>
        <w:rPr>
          <w:rFonts w:hint="eastAsia" w:ascii="宋体" w:hAnsi="宋体" w:eastAsia="宋体" w:cs="宋体"/>
          <w:color w:val="auto"/>
          <w:spacing w:val="0"/>
          <w:sz w:val="24"/>
          <w:szCs w:val="24"/>
          <w:highlight w:val="none"/>
        </w:rPr>
      </w:pPr>
      <w:bookmarkStart w:id="196" w:name="bookmark147"/>
      <w:bookmarkEnd w:id="196"/>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6B7DF4DE">
      <w:pPr>
        <w:keepNext w:val="0"/>
        <w:keepLines w:val="0"/>
        <w:pageBreakBefore w:val="0"/>
        <w:wordWrap w:val="0"/>
        <w:overflowPunct/>
        <w:topLinePunct w:val="0"/>
        <w:bidi w:val="0"/>
        <w:spacing w:before="12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0E157E29">
      <w:pPr>
        <w:keepNext w:val="0"/>
        <w:keepLines w:val="0"/>
        <w:pageBreakBefore w:val="0"/>
        <w:wordWrap w:val="0"/>
        <w:overflowPunct/>
        <w:topLinePunct w:val="0"/>
        <w:bidi w:val="0"/>
        <w:spacing w:before="115" w:line="299"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的补充和(或)修改文件。</w:t>
      </w:r>
    </w:p>
    <w:p w14:paraId="4EED4223">
      <w:pPr>
        <w:keepNext w:val="0"/>
        <w:keepLines w:val="0"/>
        <w:pageBreakBefore w:val="0"/>
        <w:wordWrap w:val="0"/>
        <w:overflowPunct/>
        <w:topLinePunct w:val="0"/>
        <w:bidi w:val="0"/>
        <w:spacing w:before="79" w:line="263"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4A6EC265">
      <w:pPr>
        <w:keepNext w:val="0"/>
        <w:keepLines w:val="0"/>
        <w:pageBreakBefore w:val="0"/>
        <w:wordWrap w:val="0"/>
        <w:overflowPunct/>
        <w:topLinePunct w:val="0"/>
        <w:bidi w:val="0"/>
        <w:spacing w:before="118" w:line="265"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35FC412E">
      <w:pPr>
        <w:keepNext w:val="0"/>
        <w:keepLines w:val="0"/>
        <w:pageBreakBefore w:val="0"/>
        <w:wordWrap w:val="0"/>
        <w:overflowPunct/>
        <w:topLinePunct w:val="0"/>
        <w:bidi w:val="0"/>
        <w:spacing w:before="107" w:line="286" w:lineRule="auto"/>
        <w:ind w:right="4"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8D37F5C">
      <w:pPr>
        <w:keepNext w:val="0"/>
        <w:keepLines w:val="0"/>
        <w:pageBreakBefore w:val="0"/>
        <w:wordWrap w:val="0"/>
        <w:overflowPunct/>
        <w:topLinePunct w:val="0"/>
        <w:bidi w:val="0"/>
        <w:spacing w:before="146" w:line="221"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43D79EF4">
      <w:pPr>
        <w:keepNext w:val="0"/>
        <w:keepLines w:val="0"/>
        <w:pageBreakBefore w:val="0"/>
        <w:wordWrap w:val="0"/>
        <w:overflowPunct/>
        <w:topLinePunct w:val="0"/>
        <w:bidi w:val="0"/>
        <w:spacing w:before="153"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0BB74491">
      <w:pPr>
        <w:keepNext w:val="0"/>
        <w:keepLines w:val="0"/>
        <w:pageBreakBefore w:val="0"/>
        <w:wordWrap w:val="0"/>
        <w:overflowPunct/>
        <w:topLinePunct w:val="0"/>
        <w:bidi w:val="0"/>
        <w:spacing w:before="155" w:line="22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533791E8">
      <w:pPr>
        <w:keepNext w:val="0"/>
        <w:keepLines w:val="0"/>
        <w:pageBreakBefore w:val="0"/>
        <w:wordWrap w:val="0"/>
        <w:overflowPunct/>
        <w:topLinePunct w:val="0"/>
        <w:bidi w:val="0"/>
        <w:spacing w:before="153" w:line="219"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234EACDE">
      <w:pPr>
        <w:pStyle w:val="25"/>
        <w:rPr>
          <w:rFonts w:hint="eastAsia"/>
          <w:highlight w:val="none"/>
        </w:rPr>
      </w:pPr>
    </w:p>
    <w:p w14:paraId="0D94C824">
      <w:pPr>
        <w:keepNext w:val="0"/>
        <w:keepLines w:val="0"/>
        <w:pageBreakBefore w:val="0"/>
        <w:wordWrap w:val="0"/>
        <w:overflowPunct/>
        <w:topLinePunct w:val="0"/>
        <w:bidi w:val="0"/>
        <w:spacing w:line="219" w:lineRule="auto"/>
        <w:rPr>
          <w:rFonts w:hint="eastAsia" w:ascii="宋体" w:hAnsi="宋体" w:eastAsia="宋体" w:cs="宋体"/>
          <w:color w:val="auto"/>
          <w:spacing w:val="0"/>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BA71E53">
      <w:pPr>
        <w:pStyle w:val="7"/>
        <w:keepNext w:val="0"/>
        <w:keepLines w:val="0"/>
        <w:pageBreakBefore w:val="0"/>
        <w:wordWrap w:val="0"/>
        <w:overflowPunct/>
        <w:topLinePunct w:val="0"/>
        <w:bidi w:val="0"/>
        <w:spacing w:line="304" w:lineRule="auto"/>
        <w:rPr>
          <w:rFonts w:hint="eastAsia" w:ascii="宋体" w:hAnsi="宋体" w:eastAsia="宋体" w:cs="宋体"/>
          <w:color w:val="auto"/>
          <w:spacing w:val="0"/>
          <w:highlight w:val="none"/>
        </w:rPr>
      </w:pPr>
    </w:p>
    <w:p w14:paraId="2F028699">
      <w:pPr>
        <w:keepNext w:val="0"/>
        <w:keepLines w:val="0"/>
        <w:pageBreakBefore w:val="0"/>
        <w:wordWrap w:val="0"/>
        <w:overflowPunct/>
        <w:topLinePunct w:val="0"/>
        <w:bidi w:val="0"/>
        <w:spacing w:before="78" w:line="219" w:lineRule="auto"/>
        <w:ind w:left="3357"/>
        <w:outlineLvl w:val="0"/>
        <w:rPr>
          <w:rFonts w:hint="eastAsia" w:ascii="宋体" w:hAnsi="宋体" w:eastAsia="宋体" w:cs="宋体"/>
          <w:color w:val="auto"/>
          <w:spacing w:val="0"/>
          <w:sz w:val="24"/>
          <w:szCs w:val="24"/>
          <w:highlight w:val="none"/>
        </w:rPr>
      </w:pPr>
      <w:bookmarkStart w:id="197" w:name="_Toc29069"/>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197"/>
    </w:p>
    <w:p w14:paraId="0A2B937E">
      <w:pPr>
        <w:pStyle w:val="7"/>
        <w:keepNext w:val="0"/>
        <w:keepLines w:val="0"/>
        <w:pageBreakBefore w:val="0"/>
        <w:wordWrap w:val="0"/>
        <w:overflowPunct/>
        <w:topLinePunct w:val="0"/>
        <w:bidi w:val="0"/>
        <w:spacing w:line="302" w:lineRule="auto"/>
        <w:jc w:val="right"/>
        <w:rPr>
          <w:rFonts w:hint="eastAsia" w:ascii="宋体" w:hAnsi="宋体" w:eastAsia="宋体" w:cs="宋体"/>
          <w:color w:val="auto"/>
          <w:spacing w:val="0"/>
          <w:highlight w:val="none"/>
        </w:rPr>
      </w:pPr>
    </w:p>
    <w:p w14:paraId="4995E6C4">
      <w:pPr>
        <w:keepNext w:val="0"/>
        <w:keepLines w:val="0"/>
        <w:pageBreakBefore w:val="0"/>
        <w:wordWrap w:val="0"/>
        <w:overflowPunct/>
        <w:topLinePunct w:val="0"/>
        <w:bidi w:val="0"/>
        <w:spacing w:before="78" w:line="220" w:lineRule="auto"/>
        <w:outlineLvl w:val="2"/>
        <w:rPr>
          <w:rFonts w:hint="eastAsia" w:ascii="宋体" w:hAnsi="宋体" w:eastAsia="宋体" w:cs="宋体"/>
          <w:color w:val="auto"/>
          <w:spacing w:val="0"/>
          <w:sz w:val="24"/>
          <w:szCs w:val="24"/>
          <w:highlight w:val="none"/>
        </w:rPr>
      </w:pPr>
      <w:bookmarkStart w:id="198" w:name="_Toc15315"/>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198"/>
    </w:p>
    <w:p w14:paraId="711B3E99">
      <w:pPr>
        <w:pStyle w:val="7"/>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47BBB8DE">
      <w:pPr>
        <w:pStyle w:val="7"/>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2ACCA6E6">
      <w:pPr>
        <w:pStyle w:val="7"/>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55A5575C">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53BE7D08">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24B6A2F">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1FF0490E">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DDE8016">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45C5611D">
      <w:pPr>
        <w:pStyle w:val="7"/>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2542F57C">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21295F39">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408B56A3">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04627388">
      <w:pPr>
        <w:keepNext w:val="0"/>
        <w:keepLines w:val="0"/>
        <w:pageBreakBefore w:val="0"/>
        <w:wordWrap w:val="0"/>
        <w:overflowPunct/>
        <w:topLinePunct w:val="0"/>
        <w:bidi w:val="0"/>
        <w:spacing w:before="152" w:line="223" w:lineRule="auto"/>
        <w:jc w:val="center"/>
        <w:rPr>
          <w:rFonts w:hint="eastAsia" w:ascii="宋体" w:hAnsi="宋体" w:eastAsia="宋体" w:cs="宋体"/>
          <w:b/>
          <w:bCs/>
          <w:color w:val="auto"/>
          <w:spacing w:val="0"/>
          <w:sz w:val="47"/>
          <w:szCs w:val="47"/>
          <w:highlight w:val="none"/>
        </w:rPr>
      </w:pPr>
      <w:bookmarkStart w:id="199" w:name="bookmark105"/>
      <w:bookmarkEnd w:id="199"/>
      <w:r>
        <w:rPr>
          <w:rFonts w:hint="eastAsia" w:ascii="宋体" w:hAnsi="宋体" w:eastAsia="宋体" w:cs="宋体"/>
          <w:b/>
          <w:bCs/>
          <w:color w:val="auto"/>
          <w:spacing w:val="0"/>
          <w:sz w:val="47"/>
          <w:szCs w:val="47"/>
          <w:highlight w:val="none"/>
        </w:rPr>
        <w:t>（商务标书／经济标书／施工组织设计）</w:t>
      </w:r>
    </w:p>
    <w:p w14:paraId="5E1C3E7B">
      <w:pPr>
        <w:keepNext w:val="0"/>
        <w:keepLines w:val="0"/>
        <w:pageBreakBefore w:val="0"/>
        <w:wordWrap w:val="0"/>
        <w:overflowPunct/>
        <w:topLinePunct w:val="0"/>
        <w:bidi w:val="0"/>
        <w:rPr>
          <w:rFonts w:hint="eastAsia"/>
          <w:color w:val="auto"/>
          <w:spacing w:val="0"/>
          <w:highlight w:val="none"/>
        </w:rPr>
      </w:pPr>
    </w:p>
    <w:p w14:paraId="750BCB5F">
      <w:pPr>
        <w:keepNext w:val="0"/>
        <w:keepLines w:val="0"/>
        <w:pageBreakBefore w:val="0"/>
        <w:wordWrap w:val="0"/>
        <w:overflowPunct/>
        <w:topLinePunct w:val="0"/>
        <w:bidi w:val="0"/>
        <w:rPr>
          <w:rFonts w:hint="eastAsia"/>
          <w:color w:val="auto"/>
          <w:spacing w:val="0"/>
          <w:highlight w:val="none"/>
        </w:rPr>
      </w:pPr>
    </w:p>
    <w:p w14:paraId="37BAE8CB">
      <w:pPr>
        <w:keepNext w:val="0"/>
        <w:keepLines w:val="0"/>
        <w:pageBreakBefore w:val="0"/>
        <w:wordWrap w:val="0"/>
        <w:overflowPunct/>
        <w:topLinePunct w:val="0"/>
        <w:bidi w:val="0"/>
        <w:rPr>
          <w:rFonts w:hint="eastAsia"/>
          <w:color w:val="auto"/>
          <w:spacing w:val="0"/>
          <w:highlight w:val="none"/>
        </w:rPr>
      </w:pPr>
    </w:p>
    <w:p w14:paraId="52A66709">
      <w:pPr>
        <w:keepNext w:val="0"/>
        <w:keepLines w:val="0"/>
        <w:pageBreakBefore w:val="0"/>
        <w:wordWrap w:val="0"/>
        <w:overflowPunct/>
        <w:topLinePunct w:val="0"/>
        <w:bidi w:val="0"/>
        <w:rPr>
          <w:rFonts w:hint="eastAsia"/>
          <w:color w:val="auto"/>
          <w:spacing w:val="0"/>
          <w:highlight w:val="none"/>
        </w:rPr>
      </w:pPr>
    </w:p>
    <w:p w14:paraId="4E8E0B65">
      <w:pPr>
        <w:keepNext w:val="0"/>
        <w:keepLines w:val="0"/>
        <w:pageBreakBefore w:val="0"/>
        <w:wordWrap w:val="0"/>
        <w:overflowPunct/>
        <w:topLinePunct w:val="0"/>
        <w:bidi w:val="0"/>
        <w:rPr>
          <w:rFonts w:hint="eastAsia"/>
          <w:color w:val="auto"/>
          <w:spacing w:val="0"/>
          <w:highlight w:val="none"/>
        </w:rPr>
      </w:pPr>
    </w:p>
    <w:p w14:paraId="37C87EB3">
      <w:pPr>
        <w:keepNext w:val="0"/>
        <w:keepLines w:val="0"/>
        <w:pageBreakBefore w:val="0"/>
        <w:wordWrap w:val="0"/>
        <w:overflowPunct/>
        <w:topLinePunct w:val="0"/>
        <w:bidi w:val="0"/>
        <w:rPr>
          <w:rFonts w:hint="eastAsia"/>
          <w:color w:val="auto"/>
          <w:spacing w:val="0"/>
          <w:highlight w:val="none"/>
        </w:rPr>
      </w:pPr>
    </w:p>
    <w:p w14:paraId="304C481A">
      <w:pPr>
        <w:keepNext w:val="0"/>
        <w:keepLines w:val="0"/>
        <w:pageBreakBefore w:val="0"/>
        <w:wordWrap w:val="0"/>
        <w:overflowPunct/>
        <w:topLinePunct w:val="0"/>
        <w:bidi w:val="0"/>
        <w:rPr>
          <w:rFonts w:hint="eastAsia"/>
          <w:color w:val="auto"/>
          <w:spacing w:val="0"/>
          <w:highlight w:val="none"/>
        </w:rPr>
      </w:pPr>
    </w:p>
    <w:p w14:paraId="13012127">
      <w:pPr>
        <w:keepNext w:val="0"/>
        <w:keepLines w:val="0"/>
        <w:pageBreakBefore w:val="0"/>
        <w:wordWrap w:val="0"/>
        <w:overflowPunct/>
        <w:topLinePunct w:val="0"/>
        <w:bidi w:val="0"/>
        <w:rPr>
          <w:rFonts w:hint="eastAsia"/>
          <w:color w:val="auto"/>
          <w:spacing w:val="0"/>
          <w:highlight w:val="none"/>
        </w:rPr>
      </w:pPr>
    </w:p>
    <w:p w14:paraId="257603F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2C3251D0">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24784769">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7B202E5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46778979">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08B83EB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308B159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3B0E180D">
      <w:pPr>
        <w:keepNext w:val="0"/>
        <w:keepLines w:val="0"/>
        <w:pageBreakBefore w:val="0"/>
        <w:wordWrap w:val="0"/>
        <w:overflowPunct/>
        <w:topLinePunct w:val="0"/>
        <w:bidi w:val="0"/>
        <w:rPr>
          <w:rFonts w:hint="eastAsia"/>
          <w:color w:val="auto"/>
          <w:spacing w:val="0"/>
          <w:highlight w:val="none"/>
        </w:rPr>
      </w:pPr>
    </w:p>
    <w:p w14:paraId="124FC7BD">
      <w:pPr>
        <w:keepNext w:val="0"/>
        <w:keepLines w:val="0"/>
        <w:pageBreakBefore w:val="0"/>
        <w:wordWrap w:val="0"/>
        <w:overflowPunct/>
        <w:topLinePunct w:val="0"/>
        <w:bidi w:val="0"/>
        <w:outlineLvl w:val="9"/>
        <w:rPr>
          <w:rFonts w:hint="eastAsia"/>
          <w:color w:val="auto"/>
          <w:spacing w:val="0"/>
          <w:highlight w:val="none"/>
        </w:rPr>
      </w:pPr>
    </w:p>
    <w:p w14:paraId="7F8EA634">
      <w:pPr>
        <w:keepNext w:val="0"/>
        <w:keepLines w:val="0"/>
        <w:pageBreakBefore w:val="0"/>
        <w:wordWrap w:val="0"/>
        <w:overflowPunct/>
        <w:topLinePunct w:val="0"/>
        <w:bidi w:val="0"/>
        <w:spacing w:line="223" w:lineRule="auto"/>
        <w:rPr>
          <w:rFonts w:hint="eastAsia" w:ascii="宋体" w:hAnsi="宋体" w:eastAsia="宋体" w:cs="宋体"/>
          <w:color w:val="auto"/>
          <w:spacing w:val="0"/>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36F47D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00" w:name="_Toc19988"/>
      <w:r>
        <w:rPr>
          <w:rFonts w:hint="eastAsia" w:ascii="宋体" w:hAnsi="宋体" w:eastAsia="宋体" w:cs="宋体"/>
          <w:b/>
          <w:bCs/>
          <w:color w:val="auto"/>
          <w:spacing w:val="0"/>
          <w:sz w:val="24"/>
          <w:szCs w:val="24"/>
          <w:highlight w:val="none"/>
        </w:rPr>
        <w:t>格式二 投标函</w:t>
      </w:r>
      <w:bookmarkEnd w:id="200"/>
    </w:p>
    <w:p w14:paraId="240A5D56">
      <w:pPr>
        <w:pStyle w:val="7"/>
        <w:keepNext w:val="0"/>
        <w:keepLines w:val="0"/>
        <w:pageBreakBefore w:val="0"/>
        <w:wordWrap w:val="0"/>
        <w:overflowPunct/>
        <w:topLinePunct w:val="0"/>
        <w:bidi w:val="0"/>
        <w:spacing w:line="261" w:lineRule="auto"/>
        <w:rPr>
          <w:rFonts w:hint="eastAsia" w:ascii="宋体" w:hAnsi="宋体" w:eastAsia="宋体" w:cs="宋体"/>
          <w:color w:val="auto"/>
          <w:spacing w:val="0"/>
          <w:highlight w:val="none"/>
        </w:rPr>
      </w:pPr>
    </w:p>
    <w:p w14:paraId="3778BE64">
      <w:pPr>
        <w:keepNext w:val="0"/>
        <w:keepLines w:val="0"/>
        <w:pageBreakBefore w:val="0"/>
        <w:wordWrap w:val="0"/>
        <w:overflowPunct/>
        <w:topLinePunct w:val="0"/>
        <w:bidi w:val="0"/>
        <w:spacing w:before="97" w:line="221" w:lineRule="auto"/>
        <w:ind w:left="3799"/>
        <w:outlineLvl w:val="9"/>
        <w:rPr>
          <w:rFonts w:hint="eastAsia" w:ascii="宋体" w:hAnsi="宋体" w:eastAsia="宋体" w:cs="宋体"/>
          <w:color w:val="auto"/>
          <w:spacing w:val="0"/>
          <w:sz w:val="30"/>
          <w:szCs w:val="30"/>
          <w:highlight w:val="none"/>
        </w:rPr>
      </w:pPr>
      <w:bookmarkStart w:id="201" w:name="bookmark148"/>
      <w:bookmarkEnd w:id="201"/>
      <w:bookmarkStart w:id="202" w:name="_Toc297"/>
      <w:bookmarkStart w:id="203" w:name="_Toc27397"/>
      <w:bookmarkStart w:id="204" w:name="_Toc31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02"/>
      <w:bookmarkEnd w:id="203"/>
      <w:bookmarkEnd w:id="204"/>
    </w:p>
    <w:p w14:paraId="62BE044A">
      <w:pPr>
        <w:pStyle w:val="7"/>
        <w:keepNext w:val="0"/>
        <w:keepLines w:val="0"/>
        <w:pageBreakBefore w:val="0"/>
        <w:wordWrap w:val="0"/>
        <w:overflowPunct/>
        <w:topLinePunct w:val="0"/>
        <w:bidi w:val="0"/>
        <w:spacing w:line="249" w:lineRule="auto"/>
        <w:rPr>
          <w:rFonts w:hint="eastAsia" w:ascii="宋体" w:hAnsi="宋体" w:eastAsia="宋体" w:cs="宋体"/>
          <w:color w:val="auto"/>
          <w:spacing w:val="0"/>
          <w:highlight w:val="none"/>
        </w:rPr>
      </w:pPr>
    </w:p>
    <w:p w14:paraId="4706FB75">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2DCCB4E">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2F164067">
      <w:pPr>
        <w:keepNext w:val="0"/>
        <w:keepLines w:val="0"/>
        <w:pageBreakBefore w:val="0"/>
        <w:wordWrap w:val="0"/>
        <w:overflowPunct/>
        <w:topLinePunct w:val="0"/>
        <w:bidi w:val="0"/>
        <w:spacing w:before="78" w:line="221"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290D643D">
      <w:pPr>
        <w:pStyle w:val="7"/>
        <w:keepNext w:val="0"/>
        <w:keepLines w:val="0"/>
        <w:pageBreakBefore w:val="0"/>
        <w:wordWrap w:val="0"/>
        <w:overflowPunct/>
        <w:topLinePunct w:val="0"/>
        <w:bidi w:val="0"/>
        <w:spacing w:before="156" w:line="328"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2B64DCAA">
      <w:pPr>
        <w:keepNext w:val="0"/>
        <w:keepLines w:val="0"/>
        <w:pageBreakBefore w:val="0"/>
        <w:wordWrap w:val="0"/>
        <w:overflowPunct/>
        <w:topLinePunct w:val="0"/>
        <w:bidi w:val="0"/>
        <w:spacing w:before="39" w:line="323"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b w:val="0"/>
          <w:bCs/>
          <w:i w:val="0"/>
          <w:iCs w:val="0"/>
          <w:caps w:val="0"/>
          <w:spacing w:val="0"/>
          <w:sz w:val="24"/>
          <w:szCs w:val="24"/>
          <w:highlight w:val="none"/>
          <w:shd w:val="clear" w:color="auto" w:fill="FFFFFF"/>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b w:val="0"/>
          <w:bCs/>
          <w:i w:val="0"/>
          <w:iCs w:val="0"/>
          <w:caps w:val="0"/>
          <w:spacing w:val="0"/>
          <w:sz w:val="24"/>
          <w:szCs w:val="24"/>
          <w:highlight w:val="none"/>
          <w:shd w:val="clear" w:color="auto" w:fill="FFFFFF"/>
        </w:rPr>
        <w:t>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350F6715">
      <w:pPr>
        <w:keepNext w:val="0"/>
        <w:keepLines w:val="0"/>
        <w:pageBreakBefore w:val="0"/>
        <w:wordWrap w:val="0"/>
        <w:overflowPunct/>
        <w:topLinePunct w:val="0"/>
        <w:bidi w:val="0"/>
        <w:spacing w:before="38" w:line="28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05" w:name="OLE_LINK34"/>
      <w:r>
        <w:rPr>
          <w:rFonts w:hint="eastAsia" w:ascii="宋体" w:hAnsi="宋体" w:eastAsia="宋体" w:cs="宋体"/>
          <w:color w:val="auto"/>
          <w:spacing w:val="0"/>
          <w:sz w:val="24"/>
          <w:szCs w:val="24"/>
          <w:highlight w:val="none"/>
          <w:u w:val="single"/>
          <w:lang w:val="en-US" w:eastAsia="zh-CN"/>
        </w:rPr>
        <w:t xml:space="preserve">     </w:t>
      </w:r>
      <w:bookmarkEnd w:id="205"/>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0030836A">
      <w:pPr>
        <w:keepNext w:val="0"/>
        <w:keepLines w:val="0"/>
        <w:pageBreakBefore w:val="0"/>
        <w:wordWrap w:val="0"/>
        <w:overflowPunct/>
        <w:topLinePunct w:val="0"/>
        <w:bidi w:val="0"/>
        <w:spacing w:before="152" w:line="279"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68FB5C3C">
      <w:pPr>
        <w:keepNext w:val="0"/>
        <w:keepLines w:val="0"/>
        <w:pageBreakBefore w:val="0"/>
        <w:wordWrap w:val="0"/>
        <w:overflowPunct/>
        <w:topLinePunct w:val="0"/>
        <w:bidi w:val="0"/>
        <w:spacing w:before="156" w:line="279"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19AEA83E">
      <w:pPr>
        <w:keepNext w:val="0"/>
        <w:keepLines w:val="0"/>
        <w:pageBreakBefore w:val="0"/>
        <w:wordWrap w:val="0"/>
        <w:overflowPunct/>
        <w:topLinePunct w:val="0"/>
        <w:bidi w:val="0"/>
        <w:spacing w:before="153" w:line="28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1A6611BC">
      <w:pPr>
        <w:keepNext w:val="0"/>
        <w:keepLines w:val="0"/>
        <w:pageBreakBefore w:val="0"/>
        <w:wordWrap w:val="0"/>
        <w:overflowPunct/>
        <w:topLinePunct w:val="0"/>
        <w:bidi w:val="0"/>
        <w:spacing w:before="153" w:line="326"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1FA83EB0">
      <w:pPr>
        <w:pStyle w:val="7"/>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504C178D">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0DE558D7">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15BF451D">
      <w:pPr>
        <w:keepNext w:val="0"/>
        <w:keepLines w:val="0"/>
        <w:pageBreakBefore w:val="0"/>
        <w:wordWrap w:val="0"/>
        <w:overflowPunct/>
        <w:topLinePunct w:val="0"/>
        <w:bidi w:val="0"/>
        <w:spacing w:before="79" w:line="219"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233F090A">
      <w:pPr>
        <w:pStyle w:val="7"/>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350FCB0E">
      <w:pPr>
        <w:pStyle w:val="7"/>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206CB639">
      <w:pPr>
        <w:keepNext w:val="0"/>
        <w:keepLines w:val="0"/>
        <w:pageBreakBefore w:val="0"/>
        <w:wordWrap w:val="0"/>
        <w:overflowPunct/>
        <w:topLinePunct w:val="0"/>
        <w:bidi w:val="0"/>
        <w:spacing w:before="78" w:line="219"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4381E2E4">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4B63B0D">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5CBEAF95">
      <w:pPr>
        <w:keepNext w:val="0"/>
        <w:keepLines w:val="0"/>
        <w:pageBreakBefore w:val="0"/>
        <w:wordWrap w:val="0"/>
        <w:overflowPunct/>
        <w:topLinePunct w:val="0"/>
        <w:bidi w:val="0"/>
        <w:spacing w:before="79" w:line="22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483C507B">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F0769D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06" w:name="_Toc7812"/>
      <w:r>
        <w:rPr>
          <w:rFonts w:hint="eastAsia" w:ascii="宋体" w:hAnsi="宋体" w:eastAsia="宋体" w:cs="宋体"/>
          <w:b/>
          <w:bCs/>
          <w:color w:val="auto"/>
          <w:spacing w:val="0"/>
          <w:sz w:val="24"/>
          <w:szCs w:val="24"/>
          <w:highlight w:val="none"/>
        </w:rPr>
        <w:t>格式三 各项承诺一览表</w:t>
      </w:r>
      <w:bookmarkEnd w:id="206"/>
    </w:p>
    <w:p w14:paraId="04AB155F">
      <w:pPr>
        <w:pStyle w:val="7"/>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43267F5A">
      <w:pPr>
        <w:keepNext w:val="0"/>
        <w:keepLines w:val="0"/>
        <w:pageBreakBefore w:val="0"/>
        <w:wordWrap w:val="0"/>
        <w:overflowPunct/>
        <w:topLinePunct w:val="0"/>
        <w:bidi w:val="0"/>
        <w:spacing w:before="98" w:line="220" w:lineRule="auto"/>
        <w:ind w:left="3581"/>
        <w:outlineLvl w:val="9"/>
        <w:rPr>
          <w:rFonts w:hint="eastAsia" w:ascii="宋体" w:hAnsi="宋体" w:eastAsia="宋体" w:cs="宋体"/>
          <w:color w:val="auto"/>
          <w:spacing w:val="0"/>
          <w:sz w:val="30"/>
          <w:szCs w:val="30"/>
          <w:highlight w:val="none"/>
        </w:rPr>
      </w:pPr>
      <w:bookmarkStart w:id="207" w:name="bookmark149"/>
      <w:bookmarkEnd w:id="207"/>
      <w:bookmarkStart w:id="208" w:name="_Toc4767"/>
      <w:bookmarkStart w:id="209" w:name="_Toc2936"/>
      <w:bookmarkStart w:id="210" w:name="_Toc10326"/>
      <w:r>
        <w:rPr>
          <w:rFonts w:hint="eastAsia" w:ascii="宋体" w:hAnsi="宋体" w:eastAsia="宋体" w:cs="宋体"/>
          <w:b/>
          <w:bCs/>
          <w:color w:val="auto"/>
          <w:spacing w:val="0"/>
          <w:sz w:val="30"/>
          <w:szCs w:val="30"/>
          <w:highlight w:val="none"/>
        </w:rPr>
        <w:t>各项承诺一览表</w:t>
      </w:r>
      <w:bookmarkEnd w:id="208"/>
      <w:bookmarkEnd w:id="209"/>
      <w:bookmarkEnd w:id="210"/>
    </w:p>
    <w:p w14:paraId="44104E93">
      <w:pPr>
        <w:keepNext w:val="0"/>
        <w:keepLines w:val="0"/>
        <w:pageBreakBefore w:val="0"/>
        <w:wordWrap w:val="0"/>
        <w:overflowPunct/>
        <w:topLinePunct w:val="0"/>
        <w:bidi w:val="0"/>
        <w:spacing w:before="6"/>
        <w:rPr>
          <w:rFonts w:hint="eastAsia" w:ascii="宋体" w:hAnsi="宋体" w:eastAsia="宋体" w:cs="宋体"/>
          <w:color w:val="auto"/>
          <w:spacing w:val="0"/>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6BA2A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7CAABD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序号</w:t>
            </w:r>
          </w:p>
        </w:tc>
        <w:tc>
          <w:tcPr>
            <w:tcW w:w="1675" w:type="dxa"/>
            <w:vAlign w:val="top"/>
          </w:tcPr>
          <w:p w14:paraId="74F72E1A">
            <w:pPr>
              <w:keepNext w:val="0"/>
              <w:keepLines w:val="0"/>
              <w:pageBreakBefore w:val="0"/>
              <w:widowControl/>
              <w:kinsoku w:val="0"/>
              <w:wordWrap w:val="0"/>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承诺事项</w:t>
            </w:r>
          </w:p>
        </w:tc>
        <w:tc>
          <w:tcPr>
            <w:tcW w:w="3107" w:type="dxa"/>
            <w:vAlign w:val="top"/>
          </w:tcPr>
          <w:p w14:paraId="3FE24602">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承诺内容</w:t>
            </w:r>
          </w:p>
        </w:tc>
        <w:tc>
          <w:tcPr>
            <w:tcW w:w="4272" w:type="dxa"/>
            <w:vAlign w:val="top"/>
          </w:tcPr>
          <w:p w14:paraId="2B760E38">
            <w:pPr>
              <w:keepNext w:val="0"/>
              <w:keepLines w:val="0"/>
              <w:pageBreakBefore w:val="0"/>
              <w:widowControl/>
              <w:kinsoku w:val="0"/>
              <w:wordWrap w:val="0"/>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违约承诺</w:t>
            </w:r>
          </w:p>
        </w:tc>
      </w:tr>
      <w:tr w14:paraId="383E7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96CAB9F">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675" w:type="dxa"/>
            <w:vAlign w:val="center"/>
          </w:tcPr>
          <w:p w14:paraId="61D43F1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自愿接受招标文件条款的承诺</w:t>
            </w:r>
          </w:p>
        </w:tc>
        <w:tc>
          <w:tcPr>
            <w:tcW w:w="3107" w:type="dxa"/>
            <w:vAlign w:val="top"/>
          </w:tcPr>
          <w:p w14:paraId="1A37FD29">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0FB03DB">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我方自愿接受招标文件的所有条款，所递交的投标文件已 经充分响应招标文件的实质性要求。</w:t>
            </w:r>
          </w:p>
        </w:tc>
        <w:tc>
          <w:tcPr>
            <w:tcW w:w="4272" w:type="dxa"/>
            <w:vAlign w:val="top"/>
          </w:tcPr>
          <w:p w14:paraId="4F290225">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如果我方的投标文件未响应、违反、偏 离招标文件的实质性要求，我方接受招标人或其授权的招标代理机构或其组建的评标委员会依据招标文件作出的相应处理，包括否决投标。</w:t>
            </w:r>
          </w:p>
        </w:tc>
      </w:tr>
      <w:tr w14:paraId="31E66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74EC52B">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p>
        </w:tc>
        <w:tc>
          <w:tcPr>
            <w:tcW w:w="1675" w:type="dxa"/>
            <w:vAlign w:val="center"/>
          </w:tcPr>
          <w:p w14:paraId="02C69D61">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无禁止投标情形的承诺</w:t>
            </w:r>
          </w:p>
        </w:tc>
        <w:tc>
          <w:tcPr>
            <w:tcW w:w="3107" w:type="dxa"/>
            <w:vAlign w:val="top"/>
          </w:tcPr>
          <w:p w14:paraId="48E3B35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5D1D1BEC">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8B9C37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我方不存在招标文件第一 章第三节第 </w:t>
            </w:r>
            <w:r>
              <w:rPr>
                <w:rFonts w:hint="eastAsia" w:ascii="宋体" w:hAnsi="宋体" w:eastAsia="宋体" w:cs="宋体"/>
                <w:b/>
                <w:bCs/>
                <w:color w:val="auto"/>
                <w:spacing w:val="0"/>
                <w:sz w:val="21"/>
                <w:szCs w:val="21"/>
                <w:highlight w:val="none"/>
              </w:rPr>
              <w:t xml:space="preserve">2.4 </w:t>
            </w:r>
            <w:r>
              <w:rPr>
                <w:rFonts w:hint="eastAsia" w:ascii="宋体" w:hAnsi="宋体" w:eastAsia="宋体" w:cs="宋体"/>
                <w:color w:val="auto"/>
                <w:spacing w:val="0"/>
                <w:sz w:val="21"/>
                <w:szCs w:val="21"/>
                <w:highlight w:val="none"/>
              </w:rPr>
              <w:t>条“禁止投标条 款 ”规定的任何一种情形。</w:t>
            </w:r>
          </w:p>
        </w:tc>
        <w:tc>
          <w:tcPr>
            <w:tcW w:w="4272" w:type="dxa"/>
            <w:vAlign w:val="top"/>
          </w:tcPr>
          <w:p w14:paraId="4C8FC998">
            <w:pPr>
              <w:keepNext w:val="0"/>
              <w:keepLines w:val="0"/>
              <w:pageBreakBefore w:val="0"/>
              <w:widowControl/>
              <w:kinsoku w:val="0"/>
              <w:wordWrap w:val="0"/>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如果我方有招标文件第一章第三节第 </w:t>
            </w:r>
            <w:r>
              <w:rPr>
                <w:rFonts w:hint="eastAsia" w:ascii="宋体" w:hAnsi="宋体" w:eastAsia="宋体" w:cs="宋体"/>
                <w:b/>
                <w:bCs/>
                <w:color w:val="auto"/>
                <w:spacing w:val="0"/>
                <w:sz w:val="21"/>
                <w:szCs w:val="21"/>
                <w:highlight w:val="none"/>
              </w:rPr>
              <w:t xml:space="preserve">2.  4 </w:t>
            </w:r>
            <w:r>
              <w:rPr>
                <w:rFonts w:hint="eastAsia" w:ascii="宋体" w:hAnsi="宋体" w:eastAsia="宋体" w:cs="宋体"/>
                <w:color w:val="auto"/>
                <w:spacing w:val="0"/>
                <w:sz w:val="21"/>
                <w:szCs w:val="21"/>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52FEA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761BE5C">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p>
        </w:tc>
        <w:tc>
          <w:tcPr>
            <w:tcW w:w="1675" w:type="dxa"/>
            <w:vAlign w:val="center"/>
          </w:tcPr>
          <w:p w14:paraId="76078AC0">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自觉抵制围标</w:t>
            </w:r>
          </w:p>
          <w:p w14:paraId="228A2D4B">
            <w:pPr>
              <w:keepNext w:val="0"/>
              <w:keepLines w:val="0"/>
              <w:pageBreakBefore w:val="0"/>
              <w:widowControl/>
              <w:kinsoku w:val="0"/>
              <w:wordWrap w:val="0"/>
              <w:overflowPunct/>
              <w:topLinePunct w:val="0"/>
              <w:autoSpaceDE w:val="0"/>
              <w:autoSpaceDN w:val="0"/>
              <w:bidi w:val="0"/>
              <w:adjustRightInd w:val="0"/>
              <w:snapToGrid w:val="0"/>
              <w:spacing w:before="131"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串标和弄虚</w:t>
            </w:r>
          </w:p>
          <w:p w14:paraId="0469607C">
            <w:pPr>
              <w:keepNext w:val="0"/>
              <w:keepLines w:val="0"/>
              <w:pageBreakBefore w:val="0"/>
              <w:widowControl/>
              <w:kinsoku w:val="0"/>
              <w:wordWrap w:val="0"/>
              <w:overflowPunct/>
              <w:topLinePunct w:val="0"/>
              <w:autoSpaceDE w:val="0"/>
              <w:autoSpaceDN w:val="0"/>
              <w:bidi w:val="0"/>
              <w:adjustRightInd w:val="0"/>
              <w:snapToGrid w:val="0"/>
              <w:spacing w:before="133"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作假行为的承诺</w:t>
            </w:r>
          </w:p>
        </w:tc>
        <w:tc>
          <w:tcPr>
            <w:tcW w:w="3107" w:type="dxa"/>
            <w:vAlign w:val="top"/>
          </w:tcPr>
          <w:p w14:paraId="2F2A7FB3">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065100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我方合法正当、诚实守信地参与投标，不组织、不参加围标串标违法行为，不通过弄虚作假 行为骗取中标。</w:t>
            </w:r>
          </w:p>
        </w:tc>
        <w:tc>
          <w:tcPr>
            <w:tcW w:w="4272" w:type="dxa"/>
            <w:vAlign w:val="top"/>
          </w:tcPr>
          <w:p w14:paraId="67DE6DA1">
            <w:pPr>
              <w:keepNext w:val="0"/>
              <w:keepLines w:val="0"/>
              <w:pageBreakBefore w:val="0"/>
              <w:widowControl/>
              <w:kinsoku w:val="0"/>
              <w:wordWrap w:val="0"/>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40B3C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159B630">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w:t>
            </w:r>
          </w:p>
        </w:tc>
        <w:tc>
          <w:tcPr>
            <w:tcW w:w="1675" w:type="dxa"/>
            <w:vAlign w:val="center"/>
          </w:tcPr>
          <w:p w14:paraId="3A7A1EAA">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项目经理任职承诺</w:t>
            </w:r>
          </w:p>
        </w:tc>
        <w:tc>
          <w:tcPr>
            <w:tcW w:w="3107" w:type="dxa"/>
            <w:vAlign w:val="top"/>
          </w:tcPr>
          <w:p w14:paraId="0A6C77BC">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11260295">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3031896">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我方拟派项目经理现阶段没有担任任何在施（包括已中标 未开工、已开工未竣工）建设工程项目的项目经理。</w:t>
            </w:r>
          </w:p>
        </w:tc>
        <w:tc>
          <w:tcPr>
            <w:tcW w:w="4272" w:type="dxa"/>
            <w:vAlign w:val="top"/>
          </w:tcPr>
          <w:p w14:paraId="1F3A874A">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如果我方拟派项目经理在本项目招标投 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2C64C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511394C2">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p>
        </w:tc>
        <w:tc>
          <w:tcPr>
            <w:tcW w:w="1675" w:type="dxa"/>
            <w:vAlign w:val="center"/>
          </w:tcPr>
          <w:p w14:paraId="237B8D4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16E8DA8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真实性承诺</w:t>
            </w:r>
          </w:p>
        </w:tc>
        <w:tc>
          <w:tcPr>
            <w:tcW w:w="3107" w:type="dxa"/>
            <w:vAlign w:val="top"/>
          </w:tcPr>
          <w:p w14:paraId="58400A5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46B426A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我方所递交投标文件的全部内容均为真实、有效、准确的。</w:t>
            </w:r>
          </w:p>
        </w:tc>
        <w:tc>
          <w:tcPr>
            <w:tcW w:w="4272" w:type="dxa"/>
            <w:vAlign w:val="top"/>
          </w:tcPr>
          <w:p w14:paraId="4BAD324D">
            <w:pPr>
              <w:keepNext w:val="0"/>
              <w:keepLines w:val="0"/>
              <w:pageBreakBefore w:val="0"/>
              <w:widowControl/>
              <w:kinsoku w:val="0"/>
              <w:wordWrap w:val="0"/>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12EEF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786AFEE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w:t>
            </w:r>
            <w:r>
              <w:rPr>
                <w:rFonts w:hint="eastAsia" w:ascii="宋体" w:hAnsi="宋体" w:eastAsia="宋体" w:cs="宋体"/>
                <w:color w:val="auto"/>
                <w:spacing w:val="0"/>
                <w:sz w:val="21"/>
                <w:szCs w:val="21"/>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15022E95">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投标文件</w:t>
            </w:r>
          </w:p>
          <w:p w14:paraId="61D92235">
            <w:pPr>
              <w:keepNext w:val="0"/>
              <w:keepLines w:val="0"/>
              <w:pageBreakBefore w:val="0"/>
              <w:widowControl/>
              <w:kinsoku w:val="0"/>
              <w:wordWrap w:val="0"/>
              <w:overflowPunct/>
              <w:topLinePunct w:val="0"/>
              <w:autoSpaceDE w:val="0"/>
              <w:autoSpaceDN w:val="0"/>
              <w:bidi w:val="0"/>
              <w:adjustRightInd w:val="0"/>
              <w:snapToGrid w:val="0"/>
              <w:spacing w:before="132"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信息公开承诺</w:t>
            </w:r>
          </w:p>
        </w:tc>
        <w:tc>
          <w:tcPr>
            <w:tcW w:w="3107" w:type="dxa"/>
            <w:vAlign w:val="top"/>
          </w:tcPr>
          <w:p w14:paraId="3010F1D8">
            <w:pPr>
              <w:keepNext w:val="0"/>
              <w:keepLines w:val="0"/>
              <w:pageBreakBefore w:val="0"/>
              <w:widowControl/>
              <w:kinsoku w:val="0"/>
              <w:wordWrap w:val="0"/>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我方提供完整的文件。如果我方成为本项目中标候选人，我方同意并授权招标人在评标结果公示期内公开我方商务标书的全部内容。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05443519">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7749D928">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281CEE70">
            <w:pPr>
              <w:keepNext w:val="0"/>
              <w:keepLines w:val="0"/>
              <w:pageBreakBefore w:val="0"/>
              <w:widowControl/>
              <w:kinsoku w:val="0"/>
              <w:wordWrap w:val="0"/>
              <w:overflowPunct/>
              <w:topLinePunct w:val="0"/>
              <w:autoSpaceDE w:val="0"/>
              <w:autoSpaceDN w:val="0"/>
              <w:bidi w:val="0"/>
              <w:adjustRightInd w:val="0"/>
              <w:snapToGrid w:val="0"/>
              <w:spacing w:before="58"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F56DD65">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pacing w:val="0"/>
                <w:sz w:val="21"/>
                <w:szCs w:val="21"/>
                <w:highlight w:val="none"/>
              </w:rPr>
            </w:pPr>
          </w:p>
        </w:tc>
      </w:tr>
      <w:tr w14:paraId="270C9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26E5B53B">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p>
        </w:tc>
        <w:tc>
          <w:tcPr>
            <w:tcW w:w="1675" w:type="dxa"/>
            <w:vAlign w:val="center"/>
          </w:tcPr>
          <w:p w14:paraId="0382CB64">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对不正常报价的确认承诺</w:t>
            </w:r>
          </w:p>
        </w:tc>
        <w:tc>
          <w:tcPr>
            <w:tcW w:w="3107" w:type="dxa"/>
            <w:vAlign w:val="top"/>
          </w:tcPr>
          <w:p w14:paraId="471E5E78">
            <w:pPr>
              <w:keepNext w:val="0"/>
              <w:keepLines w:val="0"/>
              <w:pageBreakBefore w:val="0"/>
              <w:widowControl/>
              <w:kinsoku w:val="0"/>
              <w:wordWrap w:val="0"/>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6D6DD21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61CF42DC">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335BEA54">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537D99A3">
            <w:pPr>
              <w:keepNext w:val="0"/>
              <w:keepLines w:val="0"/>
              <w:pageBreakBefore w:val="0"/>
              <w:widowControl/>
              <w:kinsoku w:val="0"/>
              <w:wordWrap w:val="0"/>
              <w:overflowPunct/>
              <w:topLinePunct w:val="0"/>
              <w:autoSpaceDE w:val="0"/>
              <w:autoSpaceDN w:val="0"/>
              <w:bidi w:val="0"/>
              <w:adjustRightInd w:val="0"/>
              <w:snapToGrid w:val="0"/>
              <w:spacing w:before="57" w:line="24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1"/>
                <w:szCs w:val="21"/>
                <w:highlight w:val="none"/>
              </w:rPr>
            </w:pPr>
          </w:p>
          <w:p w14:paraId="06CB8A4E">
            <w:pPr>
              <w:keepNext w:val="0"/>
              <w:keepLines w:val="0"/>
              <w:pageBreakBefore w:val="0"/>
              <w:widowControl/>
              <w:kinsoku w:val="0"/>
              <w:wordWrap w:val="0"/>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pacing w:val="0"/>
                <w:sz w:val="21"/>
                <w:szCs w:val="21"/>
                <w:highlight w:val="none"/>
              </w:rPr>
            </w:pPr>
          </w:p>
        </w:tc>
      </w:tr>
      <w:tr w14:paraId="487C0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C27C6C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w:t>
            </w:r>
          </w:p>
        </w:tc>
        <w:tc>
          <w:tcPr>
            <w:tcW w:w="1675" w:type="dxa"/>
            <w:vAlign w:val="center"/>
          </w:tcPr>
          <w:p w14:paraId="486CEC72">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按时提交履约保证的承诺</w:t>
            </w:r>
          </w:p>
        </w:tc>
        <w:tc>
          <w:tcPr>
            <w:tcW w:w="3107" w:type="dxa"/>
            <w:vAlign w:val="top"/>
          </w:tcPr>
          <w:p w14:paraId="62E1AD37">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5C939B63">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如果我方中标，我方保证在招标文件规定的时限内全额提交履约保证。</w:t>
            </w:r>
          </w:p>
        </w:tc>
        <w:tc>
          <w:tcPr>
            <w:tcW w:w="4272" w:type="dxa"/>
            <w:vAlign w:val="top"/>
          </w:tcPr>
          <w:p w14:paraId="17B51AE4">
            <w:pPr>
              <w:keepNext w:val="0"/>
              <w:keepLines w:val="0"/>
              <w:pageBreakBefore w:val="0"/>
              <w:widowControl/>
              <w:kinsoku w:val="0"/>
              <w:wordWrap w:val="0"/>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如果我方未在招标文件规定的时限内全 额提交履约保证，我方接受招标人依据招标文件作出的相应处理以及有关监督部门作出的行政处罚，并承担由此引起的一切法律后果。</w:t>
            </w:r>
          </w:p>
        </w:tc>
      </w:tr>
      <w:tr w14:paraId="4C6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4AD7CA">
            <w:pPr>
              <w:keepNext w:val="0"/>
              <w:keepLines w:val="0"/>
              <w:pageBreakBefore w:val="0"/>
              <w:widowControl/>
              <w:kinsoku w:val="0"/>
              <w:wordWrap w:val="0"/>
              <w:overflowPunct/>
              <w:topLinePunct w:val="0"/>
              <w:autoSpaceDE w:val="0"/>
              <w:autoSpaceDN w:val="0"/>
              <w:bidi w:val="0"/>
              <w:adjustRightInd w:val="0"/>
              <w:snapToGrid w:val="0"/>
              <w:spacing w:before="58" w:line="288" w:lineRule="auto"/>
              <w:ind w:left="0" w:right="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w:t>
            </w:r>
          </w:p>
        </w:tc>
        <w:tc>
          <w:tcPr>
            <w:tcW w:w="1675" w:type="dxa"/>
            <w:vAlign w:val="center"/>
          </w:tcPr>
          <w:p w14:paraId="4EB49969">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0" w:right="0" w:firstLine="0"/>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按时签订合同的承诺</w:t>
            </w:r>
          </w:p>
        </w:tc>
        <w:tc>
          <w:tcPr>
            <w:tcW w:w="3107" w:type="dxa"/>
            <w:vAlign w:val="top"/>
          </w:tcPr>
          <w:p w14:paraId="7A461F41">
            <w:pPr>
              <w:pStyle w:val="28"/>
              <w:keepNext w:val="0"/>
              <w:keepLines w:val="0"/>
              <w:pageBreakBefore w:val="0"/>
              <w:widowControl/>
              <w:kinsoku w:val="0"/>
              <w:wordWrap w:val="0"/>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pacing w:val="0"/>
                <w:sz w:val="21"/>
                <w:szCs w:val="21"/>
                <w:highlight w:val="none"/>
              </w:rPr>
            </w:pPr>
          </w:p>
          <w:p w14:paraId="021E66E9">
            <w:pPr>
              <w:keepNext w:val="0"/>
              <w:keepLines w:val="0"/>
              <w:pageBreakBefore w:val="0"/>
              <w:widowControl/>
              <w:kinsoku w:val="0"/>
              <w:wordWrap w:val="0"/>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如果我方中标，我方保证在 招标文件规定的时限内与招标人签订合同，不提出违背或超出招标文件、中标文件的要求。</w:t>
            </w:r>
          </w:p>
        </w:tc>
        <w:tc>
          <w:tcPr>
            <w:tcW w:w="4272" w:type="dxa"/>
            <w:vAlign w:val="top"/>
          </w:tcPr>
          <w:p w14:paraId="407BDD13">
            <w:pPr>
              <w:keepNext w:val="0"/>
              <w:keepLines w:val="0"/>
              <w:pageBreakBefore w:val="0"/>
              <w:widowControl/>
              <w:kinsoku w:val="0"/>
              <w:wordWrap w:val="0"/>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如果我方未在招标文件规定的时限内与招标人签订合同，或我方在签订合同过程中提出违背或超出招标文件、中标文件的要求。我方接受招标人依据招标文件作出的相应处 理以及有关监督部门作出的行政处罚，并承担由此引起的一切法律后果。</w:t>
            </w:r>
          </w:p>
        </w:tc>
      </w:tr>
    </w:tbl>
    <w:p w14:paraId="10E785B0">
      <w:pPr>
        <w:keepNext w:val="0"/>
        <w:keepLines w:val="0"/>
        <w:pageBreakBefore w:val="0"/>
        <w:wordWrap w:val="0"/>
        <w:overflowPunct/>
        <w:topLinePunct w:val="0"/>
        <w:bidi w:val="0"/>
        <w:spacing w:before="78" w:line="219" w:lineRule="auto"/>
        <w:ind w:firstLine="6720" w:firstLineChars="2800"/>
        <w:jc w:val="both"/>
        <w:rPr>
          <w:rFonts w:hint="eastAsia" w:ascii="宋体" w:hAnsi="宋体" w:eastAsia="宋体" w:cs="宋体"/>
          <w:color w:val="auto"/>
          <w:spacing w:val="0"/>
          <w:sz w:val="24"/>
          <w:szCs w:val="24"/>
          <w:highlight w:val="none"/>
        </w:rPr>
      </w:pPr>
    </w:p>
    <w:p w14:paraId="322C58E0">
      <w:pPr>
        <w:keepNext w:val="0"/>
        <w:keepLines w:val="0"/>
        <w:pageBreakBefore w:val="0"/>
        <w:wordWrap w:val="0"/>
        <w:overflowPunct/>
        <w:topLinePunct w:val="0"/>
        <w:bidi w:val="0"/>
        <w:spacing w:before="78" w:line="219"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50826F90">
      <w:pPr>
        <w:pStyle w:val="7"/>
        <w:keepNext w:val="0"/>
        <w:keepLines w:val="0"/>
        <w:pageBreakBefore w:val="0"/>
        <w:wordWrap w:val="0"/>
        <w:overflowPunct/>
        <w:topLinePunct w:val="0"/>
        <w:bidi w:val="0"/>
        <w:spacing w:line="297" w:lineRule="auto"/>
        <w:jc w:val="right"/>
        <w:rPr>
          <w:rFonts w:hint="eastAsia" w:ascii="宋体" w:hAnsi="宋体" w:eastAsia="宋体" w:cs="宋体"/>
          <w:color w:val="auto"/>
          <w:spacing w:val="0"/>
          <w:highlight w:val="none"/>
        </w:rPr>
      </w:pPr>
    </w:p>
    <w:p w14:paraId="1285B9DE">
      <w:pPr>
        <w:keepNext w:val="0"/>
        <w:keepLines w:val="0"/>
        <w:pageBreakBefore w:val="0"/>
        <w:wordWrap w:val="0"/>
        <w:overflowPunct/>
        <w:topLinePunct w:val="0"/>
        <w:bidi w:val="0"/>
        <w:spacing w:before="78" w:line="219" w:lineRule="auto"/>
        <w:ind w:left="4366"/>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397E3C53">
      <w:pPr>
        <w:keepNext w:val="0"/>
        <w:keepLines w:val="0"/>
        <w:pageBreakBefore w:val="0"/>
        <w:wordWrap w:val="0"/>
        <w:overflowPunct/>
        <w:topLinePunct w:val="0"/>
        <w:bidi w:val="0"/>
        <w:outlineLvl w:val="9"/>
        <w:rPr>
          <w:rFonts w:hint="eastAsia"/>
          <w:color w:val="auto"/>
          <w:spacing w:val="0"/>
          <w:highlight w:val="none"/>
        </w:rPr>
      </w:pPr>
    </w:p>
    <w:p w14:paraId="7D3EED5B">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BFEDB6">
      <w:pPr>
        <w:keepNext w:val="0"/>
        <w:keepLines w:val="0"/>
        <w:pageBreakBefore w:val="0"/>
        <w:wordWrap w:val="0"/>
        <w:overflowPunct/>
        <w:topLinePunct w:val="0"/>
        <w:bidi w:val="0"/>
        <w:spacing w:line="220" w:lineRule="auto"/>
        <w:jc w:val="right"/>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7E0DC69">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1" w:name="_Toc18503"/>
      <w:r>
        <w:rPr>
          <w:rFonts w:hint="eastAsia" w:ascii="宋体" w:hAnsi="宋体" w:eastAsia="宋体" w:cs="宋体"/>
          <w:b/>
          <w:bCs/>
          <w:color w:val="auto"/>
          <w:spacing w:val="0"/>
          <w:sz w:val="24"/>
          <w:szCs w:val="24"/>
          <w:highlight w:val="none"/>
        </w:rPr>
        <w:t>格式四 授权委托书</w:t>
      </w:r>
      <w:bookmarkEnd w:id="211"/>
    </w:p>
    <w:p w14:paraId="1B9000FB">
      <w:pPr>
        <w:pStyle w:val="7"/>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07B8FA7A">
      <w:pPr>
        <w:pStyle w:val="7"/>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44954853">
      <w:pPr>
        <w:keepNext w:val="0"/>
        <w:keepLines w:val="0"/>
        <w:pageBreakBefore w:val="0"/>
        <w:wordWrap w:val="0"/>
        <w:overflowPunct/>
        <w:topLinePunct w:val="0"/>
        <w:bidi w:val="0"/>
        <w:spacing w:before="97" w:line="219" w:lineRule="auto"/>
        <w:ind w:left="3786"/>
        <w:rPr>
          <w:rFonts w:hint="eastAsia" w:ascii="宋体" w:hAnsi="宋体" w:eastAsia="宋体" w:cs="宋体"/>
          <w:color w:val="auto"/>
          <w:spacing w:val="0"/>
          <w:sz w:val="30"/>
          <w:szCs w:val="30"/>
          <w:highlight w:val="none"/>
        </w:rPr>
      </w:pPr>
      <w:bookmarkStart w:id="212" w:name="bookmark151"/>
      <w:bookmarkEnd w:id="212"/>
      <w:r>
        <w:rPr>
          <w:rFonts w:hint="eastAsia" w:ascii="宋体" w:hAnsi="宋体" w:eastAsia="宋体" w:cs="宋体"/>
          <w:b/>
          <w:bCs/>
          <w:color w:val="auto"/>
          <w:spacing w:val="0"/>
          <w:sz w:val="30"/>
          <w:szCs w:val="30"/>
          <w:highlight w:val="none"/>
        </w:rPr>
        <w:t>授权委托书</w:t>
      </w:r>
    </w:p>
    <w:p w14:paraId="4A6234AF">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21AAC5D">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76C382C7">
      <w:pPr>
        <w:pStyle w:val="7"/>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4DFAAC82">
      <w:pPr>
        <w:keepNext w:val="0"/>
        <w:keepLines w:val="0"/>
        <w:pageBreakBefore w:val="0"/>
        <w:widowControl/>
        <w:kinsoku w:val="0"/>
        <w:wordWrap w:val="0"/>
        <w:overflowPunct/>
        <w:topLinePunct w:val="0"/>
        <w:autoSpaceDE w:val="0"/>
        <w:autoSpaceDN w:val="0"/>
        <w:bidi w:val="0"/>
        <w:adjustRightInd w:val="0"/>
        <w:snapToGrid w:val="0"/>
        <w:spacing w:before="78" w:line="33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 xml:space="preserve"> 施工投标文件、签订合同和处理有关事宜，其法律后果由我方承担。</w:t>
      </w:r>
    </w:p>
    <w:p w14:paraId="14E1D70B">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6AFBA2A7">
      <w:pPr>
        <w:keepNext w:val="0"/>
        <w:keepLines w:val="0"/>
        <w:pageBreakBefore w:val="0"/>
        <w:widowControl/>
        <w:kinsoku w:val="0"/>
        <w:wordWrap w:val="0"/>
        <w:overflowPunct/>
        <w:topLinePunct w:val="0"/>
        <w:autoSpaceDE w:val="0"/>
        <w:autoSpaceDN w:val="0"/>
        <w:bidi w:val="0"/>
        <w:adjustRightInd w:val="0"/>
        <w:snapToGrid w:val="0"/>
        <w:spacing w:before="32" w:line="32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17946806">
      <w:pPr>
        <w:pStyle w:val="7"/>
        <w:keepNext w:val="0"/>
        <w:keepLines w:val="0"/>
        <w:pageBreakBefore w:val="0"/>
        <w:wordWrap w:val="0"/>
        <w:overflowPunct/>
        <w:topLinePunct w:val="0"/>
        <w:bidi w:val="0"/>
        <w:spacing w:line="276" w:lineRule="auto"/>
        <w:rPr>
          <w:rFonts w:hint="eastAsia" w:ascii="宋体" w:hAnsi="宋体" w:eastAsia="宋体" w:cs="宋体"/>
          <w:color w:val="auto"/>
          <w:spacing w:val="0"/>
          <w:highlight w:val="none"/>
        </w:rPr>
      </w:pPr>
    </w:p>
    <w:p w14:paraId="3467AEBB">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36ACE7B9">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00895AC6">
      <w:pPr>
        <w:keepNext w:val="0"/>
        <w:keepLines w:val="0"/>
        <w:pageBreakBefore w:val="0"/>
        <w:wordWrap w:val="0"/>
        <w:overflowPunct/>
        <w:topLinePunct w:val="0"/>
        <w:bidi w:val="0"/>
        <w:spacing w:before="78" w:line="219"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30EEF6AE">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C7BCB68">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042ADD7A">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7D07422F">
      <w:pPr>
        <w:keepNext w:val="0"/>
        <w:keepLines w:val="0"/>
        <w:pageBreakBefore w:val="0"/>
        <w:wordWrap w:val="0"/>
        <w:overflowPunct/>
        <w:topLinePunct w:val="0"/>
        <w:bidi w:val="0"/>
        <w:spacing w:before="79" w:line="219"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42A7C94">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56229D3">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78DC4627">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040A6CC">
      <w:pPr>
        <w:keepNext w:val="0"/>
        <w:keepLines w:val="0"/>
        <w:pageBreakBefore w:val="0"/>
        <w:wordWrap w:val="0"/>
        <w:overflowPunct/>
        <w:topLinePunct w:val="0"/>
        <w:bidi w:val="0"/>
        <w:spacing w:before="78" w:line="219"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4F48CDB2">
      <w:pPr>
        <w:pStyle w:val="7"/>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1562238E">
      <w:pPr>
        <w:pStyle w:val="7"/>
        <w:keepNext w:val="0"/>
        <w:keepLines w:val="0"/>
        <w:pageBreakBefore w:val="0"/>
        <w:wordWrap w:val="0"/>
        <w:overflowPunct/>
        <w:topLinePunct w:val="0"/>
        <w:bidi w:val="0"/>
        <w:spacing w:line="256" w:lineRule="auto"/>
        <w:jc w:val="right"/>
        <w:rPr>
          <w:rFonts w:hint="eastAsia" w:ascii="宋体" w:hAnsi="宋体" w:eastAsia="宋体" w:cs="宋体"/>
          <w:color w:val="auto"/>
          <w:spacing w:val="0"/>
          <w:highlight w:val="none"/>
        </w:rPr>
      </w:pPr>
    </w:p>
    <w:p w14:paraId="41618CA6">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04542AE">
      <w:pPr>
        <w:keepNext w:val="0"/>
        <w:keepLines w:val="0"/>
        <w:pageBreakBefore w:val="0"/>
        <w:wordWrap w:val="0"/>
        <w:overflowPunct/>
        <w:topLinePunct w:val="0"/>
        <w:bidi w:val="0"/>
        <w:spacing w:before="78" w:line="220" w:lineRule="auto"/>
        <w:ind w:left="4201"/>
        <w:jc w:val="right"/>
        <w:rPr>
          <w:rFonts w:hint="eastAsia" w:ascii="宋体" w:hAnsi="宋体" w:eastAsia="宋体" w:cs="宋体"/>
          <w:color w:val="auto"/>
          <w:spacing w:val="0"/>
          <w:sz w:val="24"/>
          <w:szCs w:val="24"/>
          <w:highlight w:val="none"/>
        </w:rPr>
      </w:pPr>
    </w:p>
    <w:p w14:paraId="158EEF1B">
      <w:pPr>
        <w:pStyle w:val="7"/>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73A23D2">
      <w:pPr>
        <w:pStyle w:val="7"/>
        <w:keepNext w:val="0"/>
        <w:keepLines w:val="0"/>
        <w:pageBreakBefore w:val="0"/>
        <w:wordWrap w:val="0"/>
        <w:overflowPunct/>
        <w:topLinePunct w:val="0"/>
        <w:bidi w:val="0"/>
        <w:jc w:val="center"/>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3" name="组合 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6"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22" name="文本框 12"/>
                        <wps:cNvSpPr txBox="1"/>
                        <wps:spPr>
                          <a:xfrm>
                            <a:off x="-20" y="-20"/>
                            <a:ext cx="4505" cy="2550"/>
                          </a:xfrm>
                          <a:prstGeom prst="rect">
                            <a:avLst/>
                          </a:prstGeom>
                          <a:noFill/>
                          <a:ln>
                            <a:noFill/>
                          </a:ln>
                        </wps:spPr>
                        <wps:txbx>
                          <w:txbxContent>
                            <w:p w14:paraId="38505CE2">
                              <w:pPr>
                                <w:spacing w:line="249" w:lineRule="auto"/>
                                <w:rPr>
                                  <w:highlight w:val="none"/>
                                </w:rPr>
                              </w:pPr>
                            </w:p>
                            <w:p w14:paraId="24BDB6B9">
                              <w:pPr>
                                <w:spacing w:line="249" w:lineRule="auto"/>
                                <w:rPr>
                                  <w:highlight w:val="none"/>
                                </w:rPr>
                              </w:pPr>
                            </w:p>
                            <w:p w14:paraId="79FF95E5">
                              <w:pPr>
                                <w:spacing w:line="249" w:lineRule="auto"/>
                                <w:rPr>
                                  <w:highlight w:val="none"/>
                                </w:rPr>
                              </w:pPr>
                            </w:p>
                            <w:p w14:paraId="5B2ED190">
                              <w:pPr>
                                <w:spacing w:line="249" w:lineRule="auto"/>
                                <w:rPr>
                                  <w:highlight w:val="none"/>
                                </w:rPr>
                              </w:pPr>
                            </w:p>
                            <w:p w14:paraId="3650A39F">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5sCEqL4AAADa&#10;AAAADwAAAGRycy9kb3ducmV2LnhtbEWPQWvCQBSE7wX/w/KEXqRurCCSugaMLRUqglaE3h7ZZzYk&#10;+zZmt5r++25B6HGYmW+YRdbbRlyp85VjBZNxAoK4cLriUsHx8+1pDsIHZI2NY1LwQx6y5eBhgal2&#10;N97T9RBKESHsU1RgQmhTKX1hyKIfu5Y4emfXWQxRdqXUHd4i3DbyOUlm0mLFccFgS7mhoj58WwXb&#10;tZWrS7417/1HfZp+jWre6VelHoeT5AVEoD78h+/tjVYwg78r8Qb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sCEqL4A&#10;AADaAAAADwAAAAAAAAABACAAAAAiAAAAZHJzL2Rvd25yZXYueG1sUEsBAhQAFAAAAAgAh07iQDMv&#10;BZ47AAAAOQAAABAAAAAAAAAAAQAgAAAADQEAAGRycy9zaGFwZXhtbC54bWxQSwUGAAAAAAYABgBb&#10;AQAAtwMAAAAA&#10;">
                  <v:fill on="f" focussize="0,0"/>
                  <v:stroke on="f"/>
                  <v:imagedata r:id="rId52" o:title=""/>
                  <o:lock v:ext="edit" aspectratio="t"/>
                </v:shape>
                <v:shape id="文本框 12" o:spid="_x0000_s1026" o:spt="202" type="#_x0000_t202" style="position:absolute;left:-20;top:-20;height:2550;width:4505;"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8505CE2">
                        <w:pPr>
                          <w:spacing w:line="249" w:lineRule="auto"/>
                          <w:rPr>
                            <w:highlight w:val="none"/>
                          </w:rPr>
                        </w:pPr>
                      </w:p>
                      <w:p w14:paraId="24BDB6B9">
                        <w:pPr>
                          <w:spacing w:line="249" w:lineRule="auto"/>
                          <w:rPr>
                            <w:highlight w:val="none"/>
                          </w:rPr>
                        </w:pPr>
                      </w:p>
                      <w:p w14:paraId="79FF95E5">
                        <w:pPr>
                          <w:spacing w:line="249" w:lineRule="auto"/>
                          <w:rPr>
                            <w:highlight w:val="none"/>
                          </w:rPr>
                        </w:pPr>
                      </w:p>
                      <w:p w14:paraId="5B2ED190">
                        <w:pPr>
                          <w:spacing w:line="249" w:lineRule="auto"/>
                          <w:rPr>
                            <w:highlight w:val="none"/>
                          </w:rPr>
                        </w:pPr>
                      </w:p>
                      <w:p w14:paraId="3650A39F">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21E5FBFE">
      <w:pPr>
        <w:pStyle w:val="7"/>
        <w:keepNext w:val="0"/>
        <w:keepLines w:val="0"/>
        <w:pageBreakBefore w:val="0"/>
        <w:wordWrap w:val="0"/>
        <w:overflowPunct/>
        <w:topLinePunct w:val="0"/>
        <w:bidi w:val="0"/>
        <w:rPr>
          <w:rFonts w:hint="eastAsia" w:ascii="宋体" w:hAnsi="宋体" w:eastAsia="宋体" w:cs="宋体"/>
          <w:color w:val="auto"/>
          <w:spacing w:val="0"/>
          <w:highlight w:val="none"/>
        </w:rPr>
      </w:pPr>
    </w:p>
    <w:p w14:paraId="387C3B1D">
      <w:pPr>
        <w:pStyle w:val="7"/>
        <w:keepNext w:val="0"/>
        <w:keepLines w:val="0"/>
        <w:pageBreakBefore w:val="0"/>
        <w:wordWrap w:val="0"/>
        <w:overflowPunct/>
        <w:topLinePunct w:val="0"/>
        <w:bidi w:val="0"/>
        <w:rPr>
          <w:rFonts w:hint="eastAsia" w:ascii="宋体" w:hAnsi="宋体" w:eastAsia="宋体" w:cs="宋体"/>
          <w:color w:val="auto"/>
          <w:spacing w:val="0"/>
          <w:highlight w:val="none"/>
        </w:rPr>
      </w:pPr>
    </w:p>
    <w:p w14:paraId="1445D7DE">
      <w:pPr>
        <w:keepNext w:val="0"/>
        <w:keepLines w:val="0"/>
        <w:pageBreakBefore w:val="0"/>
        <w:wordWrap w:val="0"/>
        <w:overflowPunct/>
        <w:topLinePunct w:val="0"/>
        <w:bidi w:val="0"/>
        <w:rPr>
          <w:rFonts w:hint="eastAsia" w:ascii="宋体" w:hAnsi="宋体" w:eastAsia="宋体" w:cs="宋体"/>
          <w:color w:val="auto"/>
          <w:spacing w:val="0"/>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2B7C61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13" w:name="_Toc10165"/>
      <w:r>
        <w:rPr>
          <w:rFonts w:hint="eastAsia" w:ascii="宋体" w:hAnsi="宋体" w:eastAsia="宋体" w:cs="宋体"/>
          <w:b/>
          <w:bCs/>
          <w:color w:val="auto"/>
          <w:spacing w:val="0"/>
          <w:sz w:val="24"/>
          <w:szCs w:val="24"/>
          <w:highlight w:val="none"/>
        </w:rPr>
        <w:t>格式五 法定代表人身份证明</w:t>
      </w:r>
      <w:bookmarkEnd w:id="213"/>
    </w:p>
    <w:p w14:paraId="5B1B5FD2">
      <w:pPr>
        <w:pStyle w:val="7"/>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FFCB476">
      <w:pPr>
        <w:pStyle w:val="7"/>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126296A">
      <w:pPr>
        <w:keepNext w:val="0"/>
        <w:keepLines w:val="0"/>
        <w:pageBreakBefore w:val="0"/>
        <w:wordWrap w:val="0"/>
        <w:overflowPunct/>
        <w:topLinePunct w:val="0"/>
        <w:bidi w:val="0"/>
        <w:spacing w:before="98" w:line="220" w:lineRule="auto"/>
        <w:ind w:left="3183"/>
        <w:rPr>
          <w:rFonts w:hint="eastAsia" w:ascii="宋体" w:hAnsi="宋体" w:eastAsia="宋体" w:cs="宋体"/>
          <w:color w:val="auto"/>
          <w:spacing w:val="0"/>
          <w:sz w:val="30"/>
          <w:szCs w:val="30"/>
          <w:highlight w:val="none"/>
        </w:rPr>
      </w:pPr>
      <w:bookmarkStart w:id="214" w:name="bookmark152"/>
      <w:bookmarkEnd w:id="214"/>
      <w:r>
        <w:rPr>
          <w:rFonts w:hint="eastAsia" w:ascii="宋体" w:hAnsi="宋体" w:eastAsia="宋体" w:cs="宋体"/>
          <w:b/>
          <w:bCs/>
          <w:color w:val="auto"/>
          <w:spacing w:val="0"/>
          <w:sz w:val="30"/>
          <w:szCs w:val="30"/>
          <w:highlight w:val="none"/>
        </w:rPr>
        <w:t>法定代表人身份证明</w:t>
      </w:r>
    </w:p>
    <w:p w14:paraId="5F0A2912">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013B7DA2">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5D0EC9C">
      <w:pPr>
        <w:pStyle w:val="7"/>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29119B5C">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61D6EC71">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7E821BFD">
      <w:pPr>
        <w:keepNext w:val="0"/>
        <w:keepLines w:val="0"/>
        <w:pageBreakBefore w:val="0"/>
        <w:wordWrap w:val="0"/>
        <w:overflowPunct/>
        <w:topLinePunct w:val="0"/>
        <w:bidi w:val="0"/>
        <w:adjustRightInd w:val="0"/>
        <w:snapToGrid w:val="0"/>
        <w:spacing w:line="440" w:lineRule="exac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51A23F31">
      <w:pPr>
        <w:keepNext w:val="0"/>
        <w:keepLines w:val="0"/>
        <w:pageBreakBefore w:val="0"/>
        <w:wordWrap w:val="0"/>
        <w:overflowPunct/>
        <w:topLinePunct w:val="0"/>
        <w:bidi w:val="0"/>
        <w:adjustRightInd w:val="0"/>
        <w:snapToGrid w:val="0"/>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 xml:space="preserve">    特此证明。</w:t>
      </w:r>
    </w:p>
    <w:p w14:paraId="659C7455">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6206C85D">
      <w:pPr>
        <w:pStyle w:val="7"/>
        <w:keepNext w:val="0"/>
        <w:keepLines w:val="0"/>
        <w:pageBreakBefore w:val="0"/>
        <w:wordWrap w:val="0"/>
        <w:overflowPunct/>
        <w:topLinePunct w:val="0"/>
        <w:bidi w:val="0"/>
        <w:spacing w:line="277" w:lineRule="auto"/>
        <w:rPr>
          <w:rFonts w:hint="eastAsia" w:ascii="宋体" w:hAnsi="宋体" w:eastAsia="宋体" w:cs="宋体"/>
          <w:color w:val="auto"/>
          <w:spacing w:val="0"/>
          <w:highlight w:val="none"/>
        </w:rPr>
      </w:pPr>
    </w:p>
    <w:p w14:paraId="78410337">
      <w:pPr>
        <w:pStyle w:val="7"/>
        <w:keepNext w:val="0"/>
        <w:keepLines w:val="0"/>
        <w:pageBreakBefore w:val="0"/>
        <w:wordWrap w:val="0"/>
        <w:overflowPunct/>
        <w:topLinePunct w:val="0"/>
        <w:bidi w:val="0"/>
        <w:spacing w:line="278" w:lineRule="auto"/>
        <w:rPr>
          <w:rFonts w:hint="eastAsia" w:ascii="宋体" w:hAnsi="宋体" w:eastAsia="宋体" w:cs="宋体"/>
          <w:color w:val="auto"/>
          <w:spacing w:val="0"/>
          <w:highlight w:val="none"/>
        </w:rPr>
      </w:pPr>
    </w:p>
    <w:p w14:paraId="1C3E8FA1">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C35B1E8">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63494703">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25B19155">
      <w:pPr>
        <w:pStyle w:val="7"/>
        <w:keepNext w:val="0"/>
        <w:keepLines w:val="0"/>
        <w:pageBreakBefore w:val="0"/>
        <w:wordWrap w:val="0"/>
        <w:overflowPunct/>
        <w:topLinePunct w:val="0"/>
        <w:bidi w:val="0"/>
        <w:spacing w:line="317" w:lineRule="auto"/>
        <w:jc w:val="right"/>
        <w:rPr>
          <w:rFonts w:hint="eastAsia" w:ascii="宋体" w:hAnsi="宋体" w:eastAsia="宋体" w:cs="宋体"/>
          <w:color w:val="auto"/>
          <w:spacing w:val="0"/>
          <w:highlight w:val="none"/>
        </w:rPr>
      </w:pPr>
    </w:p>
    <w:p w14:paraId="30B6D794">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74CFA495">
      <w:pPr>
        <w:pStyle w:val="7"/>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25347879">
      <w:pPr>
        <w:pStyle w:val="7"/>
        <w:keepNext w:val="0"/>
        <w:keepLines w:val="0"/>
        <w:pageBreakBefore w:val="0"/>
        <w:wordWrap w:val="0"/>
        <w:overflowPunct/>
        <w:topLinePunct w:val="0"/>
        <w:bidi w:val="0"/>
        <w:spacing w:line="257" w:lineRule="auto"/>
        <w:jc w:val="right"/>
        <w:rPr>
          <w:rFonts w:hint="eastAsia" w:ascii="宋体" w:hAnsi="宋体" w:eastAsia="宋体" w:cs="宋体"/>
          <w:color w:val="auto"/>
          <w:spacing w:val="0"/>
          <w:highlight w:val="none"/>
        </w:rPr>
      </w:pPr>
    </w:p>
    <w:p w14:paraId="43BC8E2B">
      <w:pPr>
        <w:pStyle w:val="7"/>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0984DC4">
      <w:pPr>
        <w:pStyle w:val="7"/>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20B76611">
      <w:pPr>
        <w:pStyle w:val="7"/>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05A80BCB">
      <w:pPr>
        <w:pStyle w:val="7"/>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11E3CEDB">
      <w:pPr>
        <w:pStyle w:val="7"/>
        <w:keepNext w:val="0"/>
        <w:keepLines w:val="0"/>
        <w:pageBreakBefore w:val="0"/>
        <w:wordWrap w:val="0"/>
        <w:overflowPunct/>
        <w:topLinePunct w:val="0"/>
        <w:bidi w:val="0"/>
        <w:spacing w:line="254" w:lineRule="auto"/>
        <w:rPr>
          <w:rFonts w:hint="eastAsia" w:ascii="宋体" w:hAnsi="宋体" w:eastAsia="宋体" w:cs="宋体"/>
          <w:color w:val="auto"/>
          <w:spacing w:val="0"/>
          <w:highlight w:val="none"/>
        </w:rPr>
      </w:pPr>
    </w:p>
    <w:p w14:paraId="6F72F65F">
      <w:pPr>
        <w:pStyle w:val="7"/>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745463F1">
      <w:pPr>
        <w:pStyle w:val="7"/>
        <w:keepNext w:val="0"/>
        <w:keepLines w:val="0"/>
        <w:pageBreakBefore w:val="0"/>
        <w:wordWrap w:val="0"/>
        <w:overflowPunct/>
        <w:topLinePunct w:val="0"/>
        <w:bidi w:val="0"/>
        <w:spacing w:line="255" w:lineRule="auto"/>
        <w:rPr>
          <w:rFonts w:hint="eastAsia" w:ascii="宋体" w:hAnsi="宋体" w:eastAsia="宋体" w:cs="宋体"/>
          <w:color w:val="auto"/>
          <w:spacing w:val="0"/>
          <w:highlight w:val="none"/>
        </w:rPr>
      </w:pPr>
    </w:p>
    <w:p w14:paraId="5FC91EAC">
      <w:pPr>
        <w:pStyle w:val="7"/>
        <w:keepNext w:val="0"/>
        <w:keepLines w:val="0"/>
        <w:pageBreakBefore w:val="0"/>
        <w:wordWrap w:val="0"/>
        <w:overflowPunct/>
        <w:topLinePunct w:val="0"/>
        <w:bidi w:val="0"/>
        <w:spacing w:before="1" w:line="2510" w:lineRule="exact"/>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623B9E2E">
                              <w:pPr>
                                <w:spacing w:line="249" w:lineRule="auto"/>
                                <w:rPr>
                                  <w:highlight w:val="none"/>
                                </w:rPr>
                              </w:pPr>
                            </w:p>
                            <w:p w14:paraId="23972F64">
                              <w:pPr>
                                <w:spacing w:line="249" w:lineRule="auto"/>
                                <w:rPr>
                                  <w:highlight w:val="none"/>
                                </w:rPr>
                              </w:pPr>
                            </w:p>
                            <w:p w14:paraId="2115F695">
                              <w:pPr>
                                <w:spacing w:line="249" w:lineRule="auto"/>
                                <w:rPr>
                                  <w:highlight w:val="none"/>
                                </w:rPr>
                              </w:pPr>
                            </w:p>
                            <w:p w14:paraId="3AF70DEB">
                              <w:pPr>
                                <w:spacing w:line="249" w:lineRule="auto"/>
                                <w:rPr>
                                  <w:highlight w:val="none"/>
                                </w:rPr>
                              </w:pPr>
                            </w:p>
                            <w:p w14:paraId="41B12BA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23B9E2E">
                        <w:pPr>
                          <w:spacing w:line="249" w:lineRule="auto"/>
                          <w:rPr>
                            <w:highlight w:val="none"/>
                          </w:rPr>
                        </w:pPr>
                      </w:p>
                      <w:p w14:paraId="23972F64">
                        <w:pPr>
                          <w:spacing w:line="249" w:lineRule="auto"/>
                          <w:rPr>
                            <w:highlight w:val="none"/>
                          </w:rPr>
                        </w:pPr>
                      </w:p>
                      <w:p w14:paraId="2115F695">
                        <w:pPr>
                          <w:spacing w:line="249" w:lineRule="auto"/>
                          <w:rPr>
                            <w:highlight w:val="none"/>
                          </w:rPr>
                        </w:pPr>
                      </w:p>
                      <w:p w14:paraId="3AF70DEB">
                        <w:pPr>
                          <w:spacing w:line="249" w:lineRule="auto"/>
                          <w:rPr>
                            <w:highlight w:val="none"/>
                          </w:rPr>
                        </w:pPr>
                      </w:p>
                      <w:p w14:paraId="41B12BA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1D69ACB2">
      <w:pPr>
        <w:keepNext w:val="0"/>
        <w:keepLines w:val="0"/>
        <w:pageBreakBefore w:val="0"/>
        <w:wordWrap w:val="0"/>
        <w:overflowPunct/>
        <w:topLinePunct w:val="0"/>
        <w:bidi w:val="0"/>
        <w:spacing w:line="2510" w:lineRule="exact"/>
        <w:rPr>
          <w:rFonts w:hint="eastAsia" w:ascii="宋体" w:hAnsi="宋体" w:eastAsia="宋体" w:cs="宋体"/>
          <w:color w:val="auto"/>
          <w:spacing w:val="0"/>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F875DF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lang w:eastAsia="zh-CN"/>
        </w:rPr>
      </w:pPr>
      <w:bookmarkStart w:id="215" w:name="_Toc10612"/>
      <w:r>
        <w:rPr>
          <w:rFonts w:hint="eastAsia" w:ascii="宋体" w:hAnsi="宋体" w:eastAsia="宋体" w:cs="宋体"/>
          <w:b/>
          <w:bCs/>
          <w:color w:val="auto"/>
          <w:spacing w:val="0"/>
          <w:sz w:val="24"/>
          <w:szCs w:val="24"/>
          <w:highlight w:val="none"/>
        </w:rPr>
        <w:t>格式六 联合体协议书</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如有</w:t>
      </w:r>
      <w:r>
        <w:rPr>
          <w:rFonts w:hint="eastAsia" w:ascii="宋体" w:hAnsi="宋体" w:eastAsia="宋体" w:cs="宋体"/>
          <w:b/>
          <w:bCs/>
          <w:color w:val="auto"/>
          <w:spacing w:val="0"/>
          <w:sz w:val="24"/>
          <w:szCs w:val="24"/>
          <w:highlight w:val="none"/>
          <w:lang w:eastAsia="zh-CN"/>
        </w:rPr>
        <w:t>）</w:t>
      </w:r>
      <w:bookmarkEnd w:id="215"/>
    </w:p>
    <w:p w14:paraId="79B6197F">
      <w:pPr>
        <w:keepNext w:val="0"/>
        <w:keepLines w:val="0"/>
        <w:pageBreakBefore w:val="0"/>
        <w:wordWrap w:val="0"/>
        <w:overflowPunct/>
        <w:topLinePunct w:val="0"/>
        <w:bidi w:val="0"/>
        <w:spacing w:before="98" w:line="219" w:lineRule="auto"/>
        <w:ind w:left="3638"/>
        <w:rPr>
          <w:rFonts w:hint="eastAsia" w:ascii="宋体" w:hAnsi="宋体" w:eastAsia="宋体" w:cs="宋体"/>
          <w:color w:val="auto"/>
          <w:spacing w:val="0"/>
          <w:sz w:val="30"/>
          <w:szCs w:val="30"/>
          <w:highlight w:val="none"/>
          <w:lang w:eastAsia="zh-CN"/>
        </w:rPr>
      </w:pPr>
      <w:bookmarkStart w:id="216" w:name="bookmark153"/>
      <w:bookmarkEnd w:id="216"/>
      <w:r>
        <w:rPr>
          <w:rFonts w:hint="eastAsia" w:ascii="宋体" w:hAnsi="宋体" w:eastAsia="宋体" w:cs="宋体"/>
          <w:b/>
          <w:bCs/>
          <w:color w:val="auto"/>
          <w:spacing w:val="0"/>
          <w:sz w:val="30"/>
          <w:szCs w:val="30"/>
          <w:highlight w:val="none"/>
        </w:rPr>
        <w:t>联合体协议书</w:t>
      </w:r>
    </w:p>
    <w:p w14:paraId="2DBD2456">
      <w:pPr>
        <w:pStyle w:val="7"/>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4968E805">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763DAC07">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5506198A">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653E0D76">
      <w:pPr>
        <w:keepNext w:val="0"/>
        <w:keepLines w:val="0"/>
        <w:pageBreakBefore w:val="0"/>
        <w:wordWrap w:val="0"/>
        <w:overflowPunct/>
        <w:topLinePunct w:val="0"/>
        <w:bidi w:val="0"/>
        <w:outlineLvl w:val="9"/>
        <w:rPr>
          <w:rFonts w:hint="eastAsia"/>
          <w:color w:val="auto"/>
          <w:spacing w:val="0"/>
          <w:highlight w:val="none"/>
        </w:rPr>
      </w:pPr>
    </w:p>
    <w:p w14:paraId="5A248F22">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57A69715">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21BB7006">
      <w:pPr>
        <w:keepNext w:val="0"/>
        <w:keepLines w:val="0"/>
        <w:pageBreakBefore w:val="0"/>
        <w:widowControl/>
        <w:kinsoku w:val="0"/>
        <w:wordWrap w:val="0"/>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0DFEFE3D">
      <w:pPr>
        <w:keepNext w:val="0"/>
        <w:keepLines w:val="0"/>
        <w:pageBreakBefore w:val="0"/>
        <w:widowControl/>
        <w:kinsoku w:val="0"/>
        <w:wordWrap w:val="0"/>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5A5DEAF1">
      <w:pPr>
        <w:keepNext w:val="0"/>
        <w:keepLines w:val="0"/>
        <w:pageBreakBefore w:val="0"/>
        <w:widowControl/>
        <w:kinsoku w:val="0"/>
        <w:wordWrap w:val="0"/>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上述各成员单位经过友好协商，自愿组成联合体，共同参加（项目名称）（以下简 称“本项目 ”）的施工投标并争取赢得本项目施工承包合同（以下简称合同）。现就联 合体投标事宜订立如下协议：</w:t>
      </w:r>
    </w:p>
    <w:p w14:paraId="11C992EB">
      <w:pPr>
        <w:keepNext w:val="0"/>
        <w:keepLines w:val="0"/>
        <w:pageBreakBefore w:val="0"/>
        <w:widowControl/>
        <w:kinsoku w:val="0"/>
        <w:wordWrap w:val="0"/>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．（某成员单位名称）为联合体牵头人。</w:t>
      </w:r>
    </w:p>
    <w:p w14:paraId="147D355C">
      <w:pPr>
        <w:keepNext w:val="0"/>
        <w:keepLines w:val="0"/>
        <w:pageBreakBefore w:val="0"/>
        <w:widowControl/>
        <w:kinsoku w:val="0"/>
        <w:wordWrap w:val="0"/>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4A5F7FB3">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B0A3FDA">
      <w:pPr>
        <w:keepNext w:val="0"/>
        <w:keepLines w:val="0"/>
        <w:pageBreakBefore w:val="0"/>
        <w:widowControl/>
        <w:kinsoku w:val="0"/>
        <w:wordWrap w:val="0"/>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pacing w:val="0"/>
          <w:sz w:val="24"/>
          <w:szCs w:val="24"/>
          <w:highlight w:val="none"/>
        </w:rPr>
      </w:pPr>
      <w:bookmarkStart w:id="217" w:name="_Toc32149"/>
      <w:bookmarkStart w:id="218" w:name="_Toc5365"/>
      <w:r>
        <w:rPr>
          <w:rFonts w:hint="eastAsia" w:ascii="宋体" w:hAnsi="宋体" w:eastAsia="宋体" w:cs="宋体"/>
          <w:color w:val="auto"/>
          <w:spacing w:val="0"/>
          <w:sz w:val="24"/>
          <w:szCs w:val="24"/>
          <w:highlight w:val="none"/>
        </w:rPr>
        <w:t>4 ．联合体各成员单位内部的职责分工如下：。</w:t>
      </w:r>
      <w:bookmarkEnd w:id="217"/>
      <w:bookmarkEnd w:id="218"/>
    </w:p>
    <w:p w14:paraId="6770CA99">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5FE17AC1">
      <w:pPr>
        <w:keepNext w:val="0"/>
        <w:keepLines w:val="0"/>
        <w:pageBreakBefore w:val="0"/>
        <w:widowControl/>
        <w:kinsoku w:val="0"/>
        <w:wordWrap w:val="0"/>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6F5D0804">
      <w:pPr>
        <w:keepNext w:val="0"/>
        <w:keepLines w:val="0"/>
        <w:pageBreakBefore w:val="0"/>
        <w:widowControl/>
        <w:kinsoku w:val="0"/>
        <w:wordWrap w:val="0"/>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269359FC">
      <w:pPr>
        <w:keepNext w:val="0"/>
        <w:keepLines w:val="0"/>
        <w:pageBreakBefore w:val="0"/>
        <w:widowControl/>
        <w:kinsoku w:val="0"/>
        <w:wordWrap w:val="0"/>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pacing w:val="0"/>
          <w:sz w:val="24"/>
          <w:szCs w:val="24"/>
          <w:highlight w:val="none"/>
        </w:rPr>
      </w:pPr>
      <w:bookmarkStart w:id="219" w:name="_Toc22612"/>
      <w:bookmarkStart w:id="220" w:name="_Toc26708"/>
      <w:r>
        <w:rPr>
          <w:rFonts w:hint="eastAsia" w:ascii="宋体" w:hAnsi="宋体" w:eastAsia="宋体" w:cs="宋体"/>
          <w:color w:val="auto"/>
          <w:spacing w:val="0"/>
          <w:sz w:val="24"/>
          <w:szCs w:val="24"/>
          <w:highlight w:val="none"/>
        </w:rPr>
        <w:t>8 ．本协议书一式份，联合体成员和招标人各执一份。</w:t>
      </w:r>
      <w:bookmarkEnd w:id="219"/>
      <w:bookmarkEnd w:id="220"/>
    </w:p>
    <w:p w14:paraId="453303E6">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bookmarkStart w:id="221" w:name="bookmark154"/>
      <w:bookmarkEnd w:id="221"/>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3BFBBC4C">
      <w:pPr>
        <w:pStyle w:val="7"/>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04718F86">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73680F5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63DDA60A">
      <w:pPr>
        <w:pStyle w:val="7"/>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2E387318">
      <w:pPr>
        <w:keepNext w:val="0"/>
        <w:keepLines w:val="0"/>
        <w:pageBreakBefore w:val="0"/>
        <w:widowControl/>
        <w:kinsoku w:val="0"/>
        <w:wordWrap w:val="0"/>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14E952EB">
      <w:pPr>
        <w:keepNext w:val="0"/>
        <w:keepLines w:val="0"/>
        <w:pageBreakBefore w:val="0"/>
        <w:wordWrap w:val="0"/>
        <w:overflowPunct/>
        <w:topLinePunct w:val="0"/>
        <w:bidi w:val="0"/>
        <w:spacing w:before="78" w:line="22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D0E9BBF">
      <w:pPr>
        <w:pStyle w:val="7"/>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highlight w:val="none"/>
        </w:rPr>
      </w:pPr>
    </w:p>
    <w:p w14:paraId="50EAA41E">
      <w:pPr>
        <w:keepNext w:val="0"/>
        <w:keepLines w:val="0"/>
        <w:pageBreakBefore w:val="0"/>
        <w:widowControl/>
        <w:kinsoku w:val="0"/>
        <w:wordWrap w:val="0"/>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color w:val="auto"/>
          <w:spacing w:val="0"/>
          <w:sz w:val="20"/>
          <w:szCs w:val="20"/>
          <w:highlight w:val="none"/>
        </w:rPr>
        <w:t>说明：《联合体协议书》 由委托代理人签字或盖章的，应附法定代表人签字或盖章的授权委托书。</w:t>
      </w:r>
    </w:p>
    <w:p w14:paraId="2E9A381C">
      <w:pPr>
        <w:keepNext w:val="0"/>
        <w:keepLines w:val="0"/>
        <w:pageBreakBefore w:val="0"/>
        <w:widowControl/>
        <w:kinsoku w:val="0"/>
        <w:wordWrap w:val="0"/>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pacing w:val="0"/>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5201586">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2" w:name="_Toc24973"/>
      <w:r>
        <w:rPr>
          <w:rFonts w:hint="eastAsia" w:ascii="宋体" w:hAnsi="宋体" w:eastAsia="宋体" w:cs="宋体"/>
          <w:b/>
          <w:bCs/>
          <w:color w:val="auto"/>
          <w:spacing w:val="0"/>
          <w:sz w:val="24"/>
          <w:szCs w:val="24"/>
          <w:highlight w:val="none"/>
        </w:rPr>
        <w:t>格式七 投标人基本情况表</w:t>
      </w:r>
      <w:bookmarkEnd w:id="222"/>
    </w:p>
    <w:p w14:paraId="5A6C262E">
      <w:pPr>
        <w:keepNext w:val="0"/>
        <w:keepLines w:val="0"/>
        <w:pageBreakBefore w:val="0"/>
        <w:wordWrap w:val="0"/>
        <w:overflowPunct/>
        <w:topLinePunct w:val="0"/>
        <w:bidi w:val="0"/>
        <w:spacing w:before="333" w:line="219" w:lineRule="auto"/>
        <w:ind w:left="3350"/>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投标人基本情况表</w:t>
      </w:r>
    </w:p>
    <w:p w14:paraId="039FEDEC">
      <w:pPr>
        <w:keepNext w:val="0"/>
        <w:keepLines w:val="0"/>
        <w:pageBreakBefore w:val="0"/>
        <w:wordWrap w:val="0"/>
        <w:overflowPunct/>
        <w:topLinePunct w:val="0"/>
        <w:bidi w:val="0"/>
        <w:spacing w:line="239" w:lineRule="exact"/>
        <w:rPr>
          <w:rFonts w:hint="eastAsia" w:ascii="宋体" w:hAnsi="宋体" w:eastAsia="宋体" w:cs="宋体"/>
          <w:color w:val="auto"/>
          <w:spacing w:val="0"/>
          <w:highlight w:val="none"/>
        </w:rPr>
      </w:pPr>
    </w:p>
    <w:tbl>
      <w:tblPr>
        <w:tblStyle w:val="15"/>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7727F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230AD67">
            <w:pPr>
              <w:keepNext w:val="0"/>
              <w:keepLines w:val="0"/>
              <w:pageBreakBefore w:val="0"/>
              <w:widowControl/>
              <w:kinsoku w:val="0"/>
              <w:wordWrap w:val="0"/>
              <w:overflowPunct/>
              <w:topLinePunct w:val="0"/>
              <w:autoSpaceDE w:val="0"/>
              <w:autoSpaceDN w:val="0"/>
              <w:bidi w:val="0"/>
              <w:adjustRightInd w:val="0"/>
              <w:snapToGrid w:val="0"/>
              <w:spacing w:before="149"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639" w:type="dxa"/>
            <w:gridSpan w:val="8"/>
            <w:vAlign w:val="center"/>
          </w:tcPr>
          <w:p w14:paraId="54C5F84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327B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E291FC4">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684" w:type="dxa"/>
            <w:gridSpan w:val="3"/>
            <w:vAlign w:val="center"/>
          </w:tcPr>
          <w:p w14:paraId="29052B4F">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6C26BBCB">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601" w:type="dxa"/>
            <w:gridSpan w:val="3"/>
            <w:vAlign w:val="center"/>
          </w:tcPr>
          <w:p w14:paraId="12BA865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5718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622A37B7">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975" w:type="dxa"/>
            <w:vAlign w:val="center"/>
          </w:tcPr>
          <w:p w14:paraId="6202A670">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709" w:type="dxa"/>
            <w:gridSpan w:val="2"/>
            <w:vAlign w:val="center"/>
          </w:tcPr>
          <w:p w14:paraId="11BD05F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328D3B79">
            <w:pPr>
              <w:keepNext w:val="0"/>
              <w:keepLines w:val="0"/>
              <w:pageBreakBefore w:val="0"/>
              <w:widowControl/>
              <w:kinsoku w:val="0"/>
              <w:wordWrap w:val="0"/>
              <w:overflowPunct/>
              <w:topLinePunct w:val="0"/>
              <w:autoSpaceDE w:val="0"/>
              <w:autoSpaceDN w:val="0"/>
              <w:bidi w:val="0"/>
              <w:adjustRightInd w:val="0"/>
              <w:snapToGrid w:val="0"/>
              <w:spacing w:before="145"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601" w:type="dxa"/>
            <w:gridSpan w:val="3"/>
            <w:vAlign w:val="center"/>
          </w:tcPr>
          <w:p w14:paraId="149360D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C856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2B84CFC0">
            <w:pPr>
              <w:pStyle w:val="28"/>
              <w:keepNext w:val="0"/>
              <w:keepLines w:val="0"/>
              <w:pageBreakBefore w:val="0"/>
              <w:widowControl/>
              <w:kinsoku w:val="0"/>
              <w:wordWrap w:val="0"/>
              <w:overflowPunct/>
              <w:topLinePunct w:val="0"/>
              <w:autoSpaceDE w:val="0"/>
              <w:autoSpaceDN w:val="0"/>
              <w:bidi w:val="0"/>
              <w:adjustRightInd w:val="0"/>
              <w:snapToGrid w:val="0"/>
              <w:spacing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975" w:type="dxa"/>
            <w:vAlign w:val="center"/>
          </w:tcPr>
          <w:p w14:paraId="46E6C779">
            <w:pPr>
              <w:keepNext w:val="0"/>
              <w:keepLines w:val="0"/>
              <w:pageBreakBefore w:val="0"/>
              <w:widowControl/>
              <w:kinsoku w:val="0"/>
              <w:wordWrap w:val="0"/>
              <w:overflowPunct/>
              <w:topLinePunct w:val="0"/>
              <w:autoSpaceDE w:val="0"/>
              <w:autoSpaceDN w:val="0"/>
              <w:bidi w:val="0"/>
              <w:adjustRightInd w:val="0"/>
              <w:snapToGrid w:val="0"/>
              <w:spacing w:before="143"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709" w:type="dxa"/>
            <w:gridSpan w:val="2"/>
            <w:vAlign w:val="center"/>
          </w:tcPr>
          <w:p w14:paraId="382F2FAD">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354" w:type="dxa"/>
            <w:gridSpan w:val="2"/>
            <w:vAlign w:val="center"/>
          </w:tcPr>
          <w:p w14:paraId="59D8CA6C">
            <w:pPr>
              <w:keepNext w:val="0"/>
              <w:keepLines w:val="0"/>
              <w:pageBreakBefore w:val="0"/>
              <w:widowControl/>
              <w:kinsoku w:val="0"/>
              <w:wordWrap w:val="0"/>
              <w:overflowPunct/>
              <w:topLinePunct w:val="0"/>
              <w:autoSpaceDE w:val="0"/>
              <w:autoSpaceDN w:val="0"/>
              <w:bidi w:val="0"/>
              <w:adjustRightInd w:val="0"/>
              <w:snapToGrid w:val="0"/>
              <w:spacing w:before="14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601" w:type="dxa"/>
            <w:gridSpan w:val="3"/>
            <w:vAlign w:val="center"/>
          </w:tcPr>
          <w:p w14:paraId="7DB8CE26">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27ED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7DA3D56">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639" w:type="dxa"/>
            <w:gridSpan w:val="8"/>
            <w:vAlign w:val="center"/>
          </w:tcPr>
          <w:p w14:paraId="157D7B7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AD8F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6B9957B">
            <w:pPr>
              <w:keepNext w:val="0"/>
              <w:keepLines w:val="0"/>
              <w:pageBreakBefore w:val="0"/>
              <w:widowControl/>
              <w:kinsoku w:val="0"/>
              <w:wordWrap w:val="0"/>
              <w:overflowPunct/>
              <w:topLinePunct w:val="0"/>
              <w:autoSpaceDE w:val="0"/>
              <w:autoSpaceDN w:val="0"/>
              <w:bidi w:val="0"/>
              <w:adjustRightInd w:val="0"/>
              <w:snapToGrid w:val="0"/>
              <w:spacing w:before="144"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975" w:type="dxa"/>
            <w:vAlign w:val="center"/>
          </w:tcPr>
          <w:p w14:paraId="35F9896C">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837" w:type="dxa"/>
            <w:vAlign w:val="center"/>
          </w:tcPr>
          <w:p w14:paraId="1859C61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Align w:val="center"/>
          </w:tcPr>
          <w:p w14:paraId="4BB82620">
            <w:pPr>
              <w:keepNext w:val="0"/>
              <w:keepLines w:val="0"/>
              <w:pageBreakBefore w:val="0"/>
              <w:widowControl/>
              <w:kinsoku w:val="0"/>
              <w:wordWrap w:val="0"/>
              <w:overflowPunct/>
              <w:topLinePunct w:val="0"/>
              <w:autoSpaceDE w:val="0"/>
              <w:autoSpaceDN w:val="0"/>
              <w:bidi w:val="0"/>
              <w:adjustRightInd w:val="0"/>
              <w:snapToGrid w:val="0"/>
              <w:spacing w:before="144"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26" w:type="dxa"/>
            <w:gridSpan w:val="2"/>
            <w:vAlign w:val="center"/>
          </w:tcPr>
          <w:p w14:paraId="40405131">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70" w:type="dxa"/>
            <w:vAlign w:val="center"/>
          </w:tcPr>
          <w:p w14:paraId="53F16362">
            <w:pPr>
              <w:keepNext w:val="0"/>
              <w:keepLines w:val="0"/>
              <w:pageBreakBefore w:val="0"/>
              <w:widowControl/>
              <w:kinsoku w:val="0"/>
              <w:wordWrap w:val="0"/>
              <w:overflowPunct/>
              <w:topLinePunct w:val="0"/>
              <w:autoSpaceDE w:val="0"/>
              <w:autoSpaceDN w:val="0"/>
              <w:bidi w:val="0"/>
              <w:adjustRightInd w:val="0"/>
              <w:snapToGrid w:val="0"/>
              <w:spacing w:before="143" w:line="231"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548" w:type="dxa"/>
            <w:vAlign w:val="center"/>
          </w:tcPr>
          <w:p w14:paraId="0BB9C097">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C522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64A122C">
            <w:pPr>
              <w:keepNext w:val="0"/>
              <w:keepLines w:val="0"/>
              <w:pageBreakBefore w:val="0"/>
              <w:widowControl/>
              <w:kinsoku w:val="0"/>
              <w:wordWrap w:val="0"/>
              <w:overflowPunct/>
              <w:topLinePunct w:val="0"/>
              <w:autoSpaceDE w:val="0"/>
              <w:autoSpaceDN w:val="0"/>
              <w:bidi w:val="0"/>
              <w:adjustRightInd w:val="0"/>
              <w:snapToGrid w:val="0"/>
              <w:spacing w:before="14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812" w:type="dxa"/>
            <w:gridSpan w:val="2"/>
            <w:vAlign w:val="center"/>
          </w:tcPr>
          <w:p w14:paraId="08A8D1F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4827" w:type="dxa"/>
            <w:gridSpan w:val="6"/>
            <w:vAlign w:val="center"/>
          </w:tcPr>
          <w:p w14:paraId="235CB143">
            <w:pPr>
              <w:keepNext w:val="0"/>
              <w:keepLines w:val="0"/>
              <w:pageBreakBefore w:val="0"/>
              <w:widowControl/>
              <w:kinsoku w:val="0"/>
              <w:wordWrap w:val="0"/>
              <w:overflowPunct/>
              <w:topLinePunct w:val="0"/>
              <w:autoSpaceDE w:val="0"/>
              <w:autoSpaceDN w:val="0"/>
              <w:bidi w:val="0"/>
              <w:adjustRightInd w:val="0"/>
              <w:snapToGrid w:val="0"/>
              <w:spacing w:before="145"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3427E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2AF9AB8">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企业资质  </w:t>
            </w:r>
          </w:p>
          <w:p w14:paraId="1E3A45C5">
            <w:pPr>
              <w:keepNext w:val="0"/>
              <w:keepLines w:val="0"/>
              <w:pageBreakBefore w:val="0"/>
              <w:widowControl/>
              <w:kinsoku w:val="0"/>
              <w:wordWrap w:val="0"/>
              <w:overflowPunct/>
              <w:topLinePunct w:val="0"/>
              <w:autoSpaceDE w:val="0"/>
              <w:autoSpaceDN w:val="0"/>
              <w:bidi w:val="0"/>
              <w:adjustRightInd w:val="0"/>
              <w:snapToGrid w:val="0"/>
              <w:spacing w:before="61"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812" w:type="dxa"/>
            <w:gridSpan w:val="2"/>
            <w:vAlign w:val="center"/>
          </w:tcPr>
          <w:p w14:paraId="2535E6D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restart"/>
            <w:tcBorders>
              <w:bottom w:val="nil"/>
            </w:tcBorders>
            <w:vAlign w:val="center"/>
          </w:tcPr>
          <w:p w14:paraId="180CE5AF">
            <w:pPr>
              <w:keepNext w:val="0"/>
              <w:keepLines w:val="0"/>
              <w:pageBreakBefore w:val="0"/>
              <w:widowControl/>
              <w:kinsoku w:val="0"/>
              <w:wordWrap w:val="0"/>
              <w:overflowPunct/>
              <w:topLinePunct w:val="0"/>
              <w:autoSpaceDE w:val="0"/>
              <w:autoSpaceDN w:val="0"/>
              <w:bidi w:val="0"/>
              <w:adjustRightInd w:val="0"/>
              <w:snapToGrid w:val="0"/>
              <w:spacing w:before="65"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096" w:type="dxa"/>
            <w:gridSpan w:val="3"/>
            <w:vAlign w:val="center"/>
          </w:tcPr>
          <w:p w14:paraId="63053C70">
            <w:pPr>
              <w:keepNext w:val="0"/>
              <w:keepLines w:val="0"/>
              <w:pageBreakBefore w:val="0"/>
              <w:widowControl/>
              <w:kinsoku w:val="0"/>
              <w:wordWrap w:val="0"/>
              <w:overflowPunct/>
              <w:topLinePunct w:val="0"/>
              <w:autoSpaceDE w:val="0"/>
              <w:autoSpaceDN w:val="0"/>
              <w:bidi w:val="0"/>
              <w:adjustRightInd w:val="0"/>
              <w:snapToGrid w:val="0"/>
              <w:spacing w:before="214"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548" w:type="dxa"/>
            <w:vAlign w:val="center"/>
          </w:tcPr>
          <w:p w14:paraId="4031774E">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5D9CB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7F211DF">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812" w:type="dxa"/>
            <w:gridSpan w:val="2"/>
            <w:vAlign w:val="center"/>
          </w:tcPr>
          <w:p w14:paraId="6DB0340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60B0EF0">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42846902">
            <w:pPr>
              <w:keepNext w:val="0"/>
              <w:keepLines w:val="0"/>
              <w:pageBreakBefore w:val="0"/>
              <w:widowControl/>
              <w:kinsoku w:val="0"/>
              <w:wordWrap w:val="0"/>
              <w:overflowPunct/>
              <w:topLinePunct w:val="0"/>
              <w:autoSpaceDE w:val="0"/>
              <w:autoSpaceDN w:val="0"/>
              <w:bidi w:val="0"/>
              <w:adjustRightInd w:val="0"/>
              <w:snapToGrid w:val="0"/>
              <w:spacing w:before="146"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548" w:type="dxa"/>
            <w:vAlign w:val="center"/>
          </w:tcPr>
          <w:p w14:paraId="4B9A8D9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FB93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D60C9AA">
            <w:pPr>
              <w:keepNext w:val="0"/>
              <w:keepLines w:val="0"/>
              <w:pageBreakBefore w:val="0"/>
              <w:widowControl/>
              <w:kinsoku w:val="0"/>
              <w:wordWrap w:val="0"/>
              <w:overflowPunct/>
              <w:topLinePunct w:val="0"/>
              <w:autoSpaceDE w:val="0"/>
              <w:autoSpaceDN w:val="0"/>
              <w:bidi w:val="0"/>
              <w:adjustRightInd w:val="0"/>
              <w:snapToGrid w:val="0"/>
              <w:spacing w:before="146"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812" w:type="dxa"/>
            <w:gridSpan w:val="2"/>
            <w:vAlign w:val="center"/>
          </w:tcPr>
          <w:p w14:paraId="063B5E0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6C559DFA">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58EB99BA">
            <w:pPr>
              <w:keepNext w:val="0"/>
              <w:keepLines w:val="0"/>
              <w:pageBreakBefore w:val="0"/>
              <w:widowControl/>
              <w:kinsoku w:val="0"/>
              <w:wordWrap w:val="0"/>
              <w:overflowPunct/>
              <w:topLinePunct w:val="0"/>
              <w:autoSpaceDE w:val="0"/>
              <w:autoSpaceDN w:val="0"/>
              <w:bidi w:val="0"/>
              <w:adjustRightInd w:val="0"/>
              <w:snapToGrid w:val="0"/>
              <w:spacing w:before="147" w:line="229"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548" w:type="dxa"/>
            <w:vAlign w:val="center"/>
          </w:tcPr>
          <w:p w14:paraId="192B649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E07E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4DF62D8">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64AEED4D">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812" w:type="dxa"/>
            <w:gridSpan w:val="2"/>
            <w:vAlign w:val="center"/>
          </w:tcPr>
          <w:p w14:paraId="5E9F7CA8">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bottom w:val="nil"/>
            </w:tcBorders>
            <w:vAlign w:val="center"/>
          </w:tcPr>
          <w:p w14:paraId="59B928E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7F446A75">
            <w:pPr>
              <w:keepNext w:val="0"/>
              <w:keepLines w:val="0"/>
              <w:pageBreakBefore w:val="0"/>
              <w:widowControl/>
              <w:kinsoku w:val="0"/>
              <w:wordWrap w:val="0"/>
              <w:overflowPunct/>
              <w:topLinePunct w:val="0"/>
              <w:autoSpaceDE w:val="0"/>
              <w:autoSpaceDN w:val="0"/>
              <w:bidi w:val="0"/>
              <w:adjustRightInd w:val="0"/>
              <w:snapToGrid w:val="0"/>
              <w:spacing w:before="191"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548" w:type="dxa"/>
            <w:vAlign w:val="center"/>
          </w:tcPr>
          <w:p w14:paraId="6B1FE854">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D975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C9C2E67">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5A6641DE">
            <w:pPr>
              <w:keepNext w:val="0"/>
              <w:keepLines w:val="0"/>
              <w:pageBreakBefore w:val="0"/>
              <w:widowControl/>
              <w:kinsoku w:val="0"/>
              <w:wordWrap w:val="0"/>
              <w:overflowPunct/>
              <w:topLinePunct w:val="0"/>
              <w:autoSpaceDE w:val="0"/>
              <w:autoSpaceDN w:val="0"/>
              <w:bidi w:val="0"/>
              <w:adjustRightInd w:val="0"/>
              <w:snapToGrid w:val="0"/>
              <w:spacing w:before="62"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812" w:type="dxa"/>
            <w:gridSpan w:val="2"/>
            <w:vAlign w:val="center"/>
          </w:tcPr>
          <w:p w14:paraId="60E73045">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183" w:type="dxa"/>
            <w:gridSpan w:val="2"/>
            <w:vMerge w:val="continue"/>
            <w:tcBorders>
              <w:top w:val="nil"/>
            </w:tcBorders>
            <w:vAlign w:val="center"/>
          </w:tcPr>
          <w:p w14:paraId="1418A83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096" w:type="dxa"/>
            <w:gridSpan w:val="3"/>
            <w:vAlign w:val="center"/>
          </w:tcPr>
          <w:p w14:paraId="514F786E">
            <w:pPr>
              <w:keepNext w:val="0"/>
              <w:keepLines w:val="0"/>
              <w:pageBreakBefore w:val="0"/>
              <w:widowControl/>
              <w:kinsoku w:val="0"/>
              <w:wordWrap w:val="0"/>
              <w:overflowPunct/>
              <w:topLinePunct w:val="0"/>
              <w:autoSpaceDE w:val="0"/>
              <w:autoSpaceDN w:val="0"/>
              <w:bidi w:val="0"/>
              <w:adjustRightInd w:val="0"/>
              <w:snapToGrid w:val="0"/>
              <w:spacing w:before="211" w:line="228"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548" w:type="dxa"/>
            <w:vAlign w:val="center"/>
          </w:tcPr>
          <w:p w14:paraId="3507D112">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6CC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66E4457">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639" w:type="dxa"/>
            <w:gridSpan w:val="8"/>
            <w:vAlign w:val="center"/>
          </w:tcPr>
          <w:p w14:paraId="093BCAAC">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AAB0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172A9B6">
            <w:pPr>
              <w:keepNext w:val="0"/>
              <w:keepLines w:val="0"/>
              <w:pageBreakBefore w:val="0"/>
              <w:widowControl/>
              <w:kinsoku w:val="0"/>
              <w:wordWrap w:val="0"/>
              <w:overflowPunct/>
              <w:topLinePunct w:val="0"/>
              <w:autoSpaceDE w:val="0"/>
              <w:autoSpaceDN w:val="0"/>
              <w:bidi w:val="0"/>
              <w:adjustRightInd w:val="0"/>
              <w:snapToGrid w:val="0"/>
              <w:spacing w:before="65" w:line="24" w:lineRule="atLeast"/>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639" w:type="dxa"/>
            <w:gridSpan w:val="8"/>
            <w:vAlign w:val="center"/>
          </w:tcPr>
          <w:p w14:paraId="5E9BB655">
            <w:pPr>
              <w:keepNext w:val="0"/>
              <w:keepLines w:val="0"/>
              <w:pageBreakBefore w:val="0"/>
              <w:widowControl/>
              <w:kinsoku w:val="0"/>
              <w:wordWrap w:val="0"/>
              <w:overflowPunct/>
              <w:topLinePunct w:val="0"/>
              <w:autoSpaceDE w:val="0"/>
              <w:autoSpaceDN w:val="0"/>
              <w:bidi w:val="0"/>
              <w:adjustRightInd w:val="0"/>
              <w:snapToGrid w:val="0"/>
              <w:spacing w:before="168"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3BFCA464">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0B9C2EC6">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5E258FC8">
            <w:pPr>
              <w:keepNext w:val="0"/>
              <w:keepLines w:val="0"/>
              <w:pageBreakBefore w:val="0"/>
              <w:widowControl/>
              <w:kinsoku w:val="0"/>
              <w:wordWrap w:val="0"/>
              <w:overflowPunct/>
              <w:topLinePunct w:val="0"/>
              <w:autoSpaceDE w:val="0"/>
              <w:autoSpaceDN w:val="0"/>
              <w:bidi w:val="0"/>
              <w:adjustRightInd w:val="0"/>
              <w:snapToGrid w:val="0"/>
              <w:spacing w:before="81" w:line="228"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3772F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4E09308">
            <w:pPr>
              <w:keepNext w:val="0"/>
              <w:keepLines w:val="0"/>
              <w:pageBreakBefore w:val="0"/>
              <w:widowControl/>
              <w:kinsoku w:val="0"/>
              <w:wordWrap w:val="0"/>
              <w:overflowPunct/>
              <w:topLinePunct w:val="0"/>
              <w:autoSpaceDE w:val="0"/>
              <w:autoSpaceDN w:val="0"/>
              <w:bidi w:val="0"/>
              <w:adjustRightInd w:val="0"/>
              <w:snapToGrid w:val="0"/>
              <w:spacing w:before="235" w:line="23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639" w:type="dxa"/>
            <w:gridSpan w:val="8"/>
            <w:vAlign w:val="center"/>
          </w:tcPr>
          <w:p w14:paraId="3DF2A923">
            <w:pPr>
              <w:pStyle w:val="28"/>
              <w:keepNext w:val="0"/>
              <w:keepLines w:val="0"/>
              <w:pageBreakBefore w:val="0"/>
              <w:widowControl/>
              <w:kinsoku w:val="0"/>
              <w:wordWrap w:val="0"/>
              <w:overflowPunct/>
              <w:topLinePunct w:val="0"/>
              <w:autoSpaceDE w:val="0"/>
              <w:autoSpaceDN w:val="0"/>
              <w:bidi w:val="0"/>
              <w:adjustRightInd w:val="0"/>
              <w:snapToGrid w:val="0"/>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001FF855">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p>
    <w:p w14:paraId="11EBA7BF">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6015FDF0">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outlineLvl w:val="9"/>
        <w:rPr>
          <w:rFonts w:hint="eastAsia" w:ascii="宋体" w:hAnsi="宋体" w:eastAsia="宋体" w:cs="宋体"/>
          <w:color w:val="auto"/>
          <w:spacing w:val="0"/>
          <w:sz w:val="21"/>
          <w:szCs w:val="21"/>
          <w:highlight w:val="none"/>
        </w:rPr>
      </w:pPr>
      <w:bookmarkStart w:id="223" w:name="_Toc14048"/>
      <w:bookmarkStart w:id="224" w:name="_Toc5131"/>
      <w:r>
        <w:rPr>
          <w:rFonts w:hint="eastAsia" w:ascii="宋体" w:hAnsi="宋体" w:eastAsia="宋体" w:cs="宋体"/>
          <w:color w:val="auto"/>
          <w:spacing w:val="0"/>
          <w:sz w:val="21"/>
          <w:szCs w:val="21"/>
          <w:highlight w:val="none"/>
        </w:rPr>
        <w:t>1 ．《投标人基本情况表》后应附以下资料：</w:t>
      </w:r>
      <w:bookmarkEnd w:id="223"/>
      <w:bookmarkEnd w:id="224"/>
    </w:p>
    <w:p w14:paraId="40F17027">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49C97BEC">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6E4F7BC2">
      <w:pPr>
        <w:keepNext w:val="0"/>
        <w:keepLines w:val="0"/>
        <w:pageBreakBefore w:val="0"/>
        <w:widowControl/>
        <w:kinsoku w:val="0"/>
        <w:wordWrap w:val="0"/>
        <w:overflowPunct/>
        <w:topLinePunct w:val="0"/>
        <w:autoSpaceDE w:val="0"/>
        <w:autoSpaceDN w:val="0"/>
        <w:bidi w:val="0"/>
        <w:adjustRightInd w:val="0"/>
        <w:snapToGrid w:val="0"/>
        <w:spacing w:line="30" w:lineRule="atLeast"/>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742F0DE2">
      <w:pPr>
        <w:keepNext w:val="0"/>
        <w:keepLines w:val="0"/>
        <w:pageBreakBefore w:val="0"/>
        <w:widowControl/>
        <w:kinsoku w:val="0"/>
        <w:wordWrap w:val="0"/>
        <w:overflowPunct/>
        <w:topLinePunct w:val="0"/>
        <w:autoSpaceDE w:val="0"/>
        <w:autoSpaceDN w:val="0"/>
        <w:bidi w:val="0"/>
        <w:adjustRightInd w:val="0"/>
        <w:snapToGrid w:val="0"/>
        <w:spacing w:line="30" w:lineRule="atLeas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5E827539">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18A0A22D">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25" w:name="_Toc26865"/>
      <w:r>
        <w:rPr>
          <w:rFonts w:hint="eastAsia" w:ascii="宋体" w:hAnsi="宋体" w:eastAsia="宋体" w:cs="宋体"/>
          <w:b/>
          <w:bCs/>
          <w:color w:val="auto"/>
          <w:spacing w:val="0"/>
          <w:sz w:val="24"/>
          <w:szCs w:val="24"/>
          <w:highlight w:val="none"/>
        </w:rPr>
        <w:t>格式八 项目经理简历表</w:t>
      </w:r>
      <w:bookmarkEnd w:id="225"/>
    </w:p>
    <w:p w14:paraId="6F6105D3">
      <w:pPr>
        <w:pStyle w:val="7"/>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784792BD">
      <w:pPr>
        <w:keepNext w:val="0"/>
        <w:keepLines w:val="0"/>
        <w:pageBreakBefore w:val="0"/>
        <w:wordWrap w:val="0"/>
        <w:overflowPunct/>
        <w:topLinePunct w:val="0"/>
        <w:bidi w:val="0"/>
        <w:spacing w:before="97" w:line="219" w:lineRule="auto"/>
        <w:ind w:left="3538"/>
        <w:outlineLvl w:val="9"/>
        <w:rPr>
          <w:rFonts w:hint="eastAsia" w:ascii="宋体" w:hAnsi="宋体" w:eastAsia="宋体" w:cs="宋体"/>
          <w:color w:val="auto"/>
          <w:spacing w:val="0"/>
          <w:sz w:val="30"/>
          <w:szCs w:val="30"/>
          <w:highlight w:val="none"/>
        </w:rPr>
      </w:pPr>
      <w:bookmarkStart w:id="226" w:name="bookmark89"/>
      <w:bookmarkEnd w:id="226"/>
      <w:bookmarkStart w:id="227" w:name="bookmark156"/>
      <w:bookmarkEnd w:id="227"/>
      <w:bookmarkStart w:id="228" w:name="_Toc24489"/>
      <w:bookmarkStart w:id="229" w:name="_Toc31533"/>
      <w:r>
        <w:rPr>
          <w:rFonts w:hint="eastAsia" w:ascii="宋体" w:hAnsi="宋体" w:eastAsia="宋体" w:cs="宋体"/>
          <w:b/>
          <w:bCs/>
          <w:color w:val="auto"/>
          <w:spacing w:val="0"/>
          <w:sz w:val="30"/>
          <w:szCs w:val="30"/>
          <w:highlight w:val="none"/>
        </w:rPr>
        <w:t>项目经理简历表</w:t>
      </w:r>
      <w:bookmarkEnd w:id="228"/>
      <w:bookmarkEnd w:id="229"/>
    </w:p>
    <w:p w14:paraId="5BD4991D">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1D98E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285987E9">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1E21A66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1896CBD">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578BEC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D9ED2B1">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61F2C23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9EF4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1064C14C">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2650E0F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092127E1">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53D4AC5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D3EF993">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56A1F12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F5C5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28E2318F">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4B81ABD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0F4F6A1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1B5F136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90E1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FA1E3E1">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258B1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2CBE0BA5">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07BAF288">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0497136E">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431E91E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052C2F5F">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772AF7EF">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2BA84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68238FEB">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4E11754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169A36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3790899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AF3326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33763BC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2FA4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56F6BCB">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707D19D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22872FB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7CAA0F3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3E0036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4E0C40F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F655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0BB063A0">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1B2722C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F1DE54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5E48F42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02F498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6E79FFA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8E0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6A9F754E">
            <w:pPr>
              <w:keepNext w:val="0"/>
              <w:keepLines w:val="0"/>
              <w:pageBreakBefore w:val="0"/>
              <w:widowControl/>
              <w:kinsoku w:val="0"/>
              <w:wordWrap w:val="0"/>
              <w:overflowPunct/>
              <w:topLinePunct w:val="0"/>
              <w:autoSpaceDE w:val="0"/>
              <w:autoSpaceDN w:val="0"/>
              <w:bidi w:val="0"/>
              <w:adjustRightInd w:val="0"/>
              <w:snapToGrid w:val="0"/>
              <w:spacing w:before="177"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79DA986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0141400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23E0B11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3BD58B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1C63499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364D169A">
      <w:pPr>
        <w:pStyle w:val="7"/>
        <w:keepNext w:val="0"/>
        <w:keepLines w:val="0"/>
        <w:pageBreakBefore w:val="0"/>
        <w:wordWrap w:val="0"/>
        <w:overflowPunct/>
        <w:topLinePunct w:val="0"/>
        <w:bidi w:val="0"/>
        <w:spacing w:line="315" w:lineRule="auto"/>
        <w:rPr>
          <w:rFonts w:hint="eastAsia" w:ascii="宋体" w:hAnsi="宋体" w:eastAsia="宋体" w:cs="宋体"/>
          <w:color w:val="auto"/>
          <w:spacing w:val="0"/>
          <w:highlight w:val="none"/>
        </w:rPr>
      </w:pPr>
    </w:p>
    <w:p w14:paraId="3AE32146">
      <w:pPr>
        <w:keepNext w:val="0"/>
        <w:keepLines w:val="0"/>
        <w:pageBreakBefore w:val="0"/>
        <w:wordWrap w:val="0"/>
        <w:overflowPunct/>
        <w:topLinePunct w:val="0"/>
        <w:bidi w:val="0"/>
        <w:spacing w:before="78" w:line="22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5EB8EBA7">
      <w:pPr>
        <w:pStyle w:val="7"/>
        <w:keepNext w:val="0"/>
        <w:keepLines w:val="0"/>
        <w:pageBreakBefore w:val="0"/>
        <w:wordWrap w:val="0"/>
        <w:overflowPunct/>
        <w:topLinePunct w:val="0"/>
        <w:bidi w:val="0"/>
        <w:spacing w:line="256" w:lineRule="auto"/>
        <w:rPr>
          <w:rFonts w:hint="eastAsia" w:ascii="宋体" w:hAnsi="宋体" w:eastAsia="宋体" w:cs="宋体"/>
          <w:color w:val="auto"/>
          <w:spacing w:val="0"/>
          <w:highlight w:val="none"/>
        </w:rPr>
      </w:pPr>
    </w:p>
    <w:p w14:paraId="3821ABE3">
      <w:pPr>
        <w:pStyle w:val="7"/>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EF1E182">
      <w:pPr>
        <w:keepNext w:val="0"/>
        <w:keepLines w:val="0"/>
        <w:pageBreakBefore w:val="0"/>
        <w:wordWrap w:val="0"/>
        <w:overflowPunct/>
        <w:topLinePunct w:val="0"/>
        <w:bidi w:val="0"/>
        <w:spacing w:before="78" w:line="220" w:lineRule="auto"/>
        <w:ind w:left="4226"/>
        <w:jc w:val="center"/>
        <w:rPr>
          <w:rFonts w:hint="eastAsia" w:ascii="宋体" w:hAnsi="宋体" w:eastAsia="宋体" w:cs="宋体"/>
          <w:color w:val="auto"/>
          <w:spacing w:val="0"/>
          <w:highlight w:val="none"/>
        </w:rPr>
      </w:pPr>
    </w:p>
    <w:p w14:paraId="069751C9">
      <w:pPr>
        <w:pStyle w:val="7"/>
        <w:keepNext w:val="0"/>
        <w:keepLines w:val="0"/>
        <w:pageBreakBefore w:val="0"/>
        <w:wordWrap w:val="0"/>
        <w:overflowPunct/>
        <w:topLinePunct w:val="0"/>
        <w:bidi w:val="0"/>
        <w:spacing w:line="241" w:lineRule="auto"/>
        <w:rPr>
          <w:rFonts w:hint="eastAsia" w:ascii="宋体" w:hAnsi="宋体" w:eastAsia="宋体" w:cs="宋体"/>
          <w:color w:val="auto"/>
          <w:spacing w:val="0"/>
          <w:highlight w:val="none"/>
        </w:rPr>
      </w:pPr>
    </w:p>
    <w:p w14:paraId="2A9241D7">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说明：《项目经理简历表》后应附拟派项目经理以下资料：</w:t>
      </w:r>
    </w:p>
    <w:p w14:paraId="50121F85">
      <w:pPr>
        <w:snapToGrid w:val="0"/>
        <w:spacing w:line="400" w:lineRule="exact"/>
        <w:rPr>
          <w:rStyle w:val="27"/>
          <w:rFonts w:hint="eastAsia" w:ascii="宋体" w:hAnsi="宋体" w:eastAsia="宋体" w:cs="宋体"/>
          <w:color w:val="000000"/>
          <w:kern w:val="0"/>
          <w:sz w:val="21"/>
          <w:szCs w:val="21"/>
          <w:highlight w:val="none"/>
        </w:rPr>
      </w:pPr>
      <w:r>
        <w:rPr>
          <w:rFonts w:ascii="Times New Roman"/>
          <w:snapToGrid w:val="0"/>
          <w:color w:val="000000"/>
          <w:kern w:val="0"/>
          <w:sz w:val="21"/>
          <w:szCs w:val="28"/>
          <w:highlight w:val="none"/>
        </w:rPr>
        <w:t xml:space="preserve"> </w:t>
      </w:r>
      <w:r>
        <w:rPr>
          <w:rFonts w:hint="eastAsia" w:ascii="Times New Roman" w:eastAsia="宋体"/>
          <w:snapToGrid w:val="0"/>
          <w:color w:val="000000"/>
          <w:kern w:val="0"/>
          <w:sz w:val="21"/>
          <w:szCs w:val="28"/>
          <w:highlight w:val="none"/>
          <w:lang w:val="en-US" w:eastAsia="zh-CN"/>
        </w:rPr>
        <w:t xml:space="preserve">   </w:t>
      </w:r>
      <w:r>
        <w:rPr>
          <w:rStyle w:val="27"/>
          <w:rFonts w:hint="eastAsia" w:ascii="宋体" w:hAnsi="宋体" w:eastAsia="宋体" w:cs="宋体"/>
          <w:color w:val="000000"/>
          <w:kern w:val="0"/>
          <w:sz w:val="21"/>
          <w:szCs w:val="21"/>
          <w:highlight w:val="none"/>
        </w:rPr>
        <w:t>1．身份证</w:t>
      </w:r>
      <w:r>
        <w:rPr>
          <w:rStyle w:val="27"/>
          <w:rFonts w:hint="eastAsia" w:ascii="宋体" w:hAnsi="宋体" w:eastAsia="宋体" w:cs="宋体"/>
          <w:color w:val="000000"/>
          <w:kern w:val="0"/>
          <w:sz w:val="21"/>
          <w:szCs w:val="21"/>
          <w:highlight w:val="none"/>
          <w:lang w:eastAsia="zh-CN"/>
        </w:rPr>
        <w:t>彩色彩色扫描件</w:t>
      </w:r>
      <w:r>
        <w:rPr>
          <w:rStyle w:val="27"/>
          <w:rFonts w:hint="eastAsia" w:ascii="宋体" w:hAnsi="宋体" w:eastAsia="宋体" w:cs="宋体"/>
          <w:color w:val="000000"/>
          <w:kern w:val="0"/>
          <w:sz w:val="21"/>
          <w:szCs w:val="21"/>
          <w:highlight w:val="none"/>
        </w:rPr>
        <w:t>；</w:t>
      </w:r>
    </w:p>
    <w:p w14:paraId="51889A29">
      <w:pPr>
        <w:snapToGrid w:val="0"/>
        <w:spacing w:line="400" w:lineRule="exact"/>
        <w:rPr>
          <w:rStyle w:val="27"/>
          <w:rFonts w:hint="eastAsia" w:ascii="宋体" w:hAnsi="宋体" w:eastAsia="宋体" w:cs="宋体"/>
          <w:color w:val="000000"/>
          <w:kern w:val="0"/>
          <w:sz w:val="21"/>
          <w:szCs w:val="21"/>
          <w:highlight w:val="none"/>
        </w:rPr>
      </w:pPr>
      <w:r>
        <w:rPr>
          <w:rStyle w:val="27"/>
          <w:rFonts w:hint="eastAsia" w:ascii="宋体" w:hAnsi="宋体" w:eastAsia="宋体" w:cs="宋体"/>
          <w:color w:val="000000"/>
          <w:kern w:val="0"/>
          <w:sz w:val="21"/>
          <w:szCs w:val="21"/>
          <w:highlight w:val="none"/>
        </w:rPr>
        <w:t xml:space="preserve">    2．建造师电子注册证书（在使用有效期内的有效电子证书）彩色扫描件；</w:t>
      </w:r>
    </w:p>
    <w:p w14:paraId="67BC1681">
      <w:pPr>
        <w:snapToGrid w:val="0"/>
        <w:spacing w:line="400" w:lineRule="exact"/>
        <w:rPr>
          <w:rStyle w:val="27"/>
          <w:rFonts w:hint="eastAsia" w:ascii="宋体" w:hAnsi="宋体" w:eastAsia="宋体" w:cs="宋体"/>
          <w:color w:val="000000"/>
          <w:kern w:val="0"/>
          <w:sz w:val="21"/>
          <w:szCs w:val="21"/>
          <w:highlight w:val="none"/>
        </w:rPr>
      </w:pPr>
      <w:r>
        <w:rPr>
          <w:rStyle w:val="27"/>
          <w:rFonts w:hint="eastAsia" w:ascii="宋体" w:hAnsi="宋体" w:eastAsia="宋体" w:cs="宋体"/>
          <w:color w:val="000000"/>
          <w:kern w:val="0"/>
          <w:sz w:val="21"/>
          <w:szCs w:val="21"/>
          <w:highlight w:val="none"/>
        </w:rPr>
        <w:t xml:space="preserve">    3．B类安全生产考核合格证书彩色扫描件或广东省建筑施工企业管理人员安全生产考核系统考核合格信息</w:t>
      </w:r>
      <w:r>
        <w:rPr>
          <w:rStyle w:val="27"/>
          <w:rFonts w:hint="eastAsia" w:ascii="宋体" w:hAnsi="宋体" w:eastAsia="宋体" w:cs="宋体"/>
          <w:color w:val="000000"/>
          <w:kern w:val="0"/>
          <w:sz w:val="21"/>
          <w:szCs w:val="21"/>
          <w:highlight w:val="none"/>
          <w:lang w:val="en-US" w:eastAsia="zh-CN"/>
        </w:rPr>
        <w:t>打印页</w:t>
      </w:r>
      <w:r>
        <w:rPr>
          <w:rStyle w:val="27"/>
          <w:rFonts w:hint="eastAsia" w:ascii="宋体" w:hAnsi="宋体" w:eastAsia="宋体" w:cs="宋体"/>
          <w:color w:val="000000"/>
          <w:kern w:val="0"/>
          <w:sz w:val="21"/>
          <w:szCs w:val="21"/>
          <w:highlight w:val="none"/>
        </w:rPr>
        <w:t>；</w:t>
      </w:r>
    </w:p>
    <w:p w14:paraId="7E8C0606">
      <w:pPr>
        <w:snapToGrid w:val="0"/>
        <w:spacing w:line="400" w:lineRule="exact"/>
        <w:ind w:firstLine="420" w:firstLineChars="200"/>
        <w:rPr>
          <w:rStyle w:val="27"/>
          <w:rFonts w:hint="eastAsia" w:ascii="宋体" w:hAnsi="宋体" w:eastAsia="宋体" w:cs="宋体"/>
          <w:color w:val="000000"/>
          <w:kern w:val="0"/>
          <w:sz w:val="21"/>
          <w:szCs w:val="21"/>
          <w:highlight w:val="none"/>
          <w:lang w:eastAsia="zh-CN"/>
        </w:rPr>
      </w:pPr>
      <w:r>
        <w:rPr>
          <w:rStyle w:val="27"/>
          <w:rFonts w:hint="eastAsia" w:ascii="宋体" w:hAnsi="宋体" w:eastAsia="宋体" w:cs="宋体"/>
          <w:color w:val="000000"/>
          <w:kern w:val="0"/>
          <w:sz w:val="21"/>
          <w:szCs w:val="21"/>
          <w:highlight w:val="none"/>
        </w:rPr>
        <w:t>4．在本单位缴纳社保的证明（</w:t>
      </w:r>
      <w:r>
        <w:rPr>
          <w:rStyle w:val="27"/>
          <w:rFonts w:hint="eastAsia" w:ascii="宋体" w:hAnsi="宋体" w:eastAsia="宋体" w:cs="宋体"/>
          <w:color w:val="000000"/>
          <w:kern w:val="0"/>
          <w:sz w:val="21"/>
          <w:szCs w:val="21"/>
          <w:highlight w:val="none"/>
          <w:lang w:val="en-US" w:eastAsia="zh-CN"/>
        </w:rPr>
        <w:t>至少连续三个月，其中必须有2026年</w:t>
      </w:r>
      <w:r>
        <w:rPr>
          <w:rStyle w:val="27"/>
          <w:rFonts w:hint="eastAsia" w:hAnsi="宋体" w:eastAsia="宋体" w:cs="宋体"/>
          <w:color w:val="000000"/>
          <w:kern w:val="0"/>
          <w:sz w:val="21"/>
          <w:szCs w:val="21"/>
          <w:highlight w:val="none"/>
          <w:lang w:val="en-US" w:eastAsia="zh-CN"/>
        </w:rPr>
        <w:t>4</w:t>
      </w:r>
      <w:r>
        <w:rPr>
          <w:rStyle w:val="27"/>
          <w:rFonts w:hint="eastAsia" w:ascii="宋体" w:hAnsi="宋体" w:eastAsia="宋体" w:cs="宋体"/>
          <w:color w:val="000000"/>
          <w:kern w:val="0"/>
          <w:sz w:val="21"/>
          <w:szCs w:val="21"/>
          <w:highlight w:val="none"/>
          <w:lang w:val="en-US" w:eastAsia="zh-CN"/>
        </w:rPr>
        <w:t>月</w:t>
      </w:r>
      <w:r>
        <w:rPr>
          <w:rStyle w:val="27"/>
          <w:rFonts w:hint="eastAsia" w:ascii="宋体" w:hAnsi="宋体" w:eastAsia="宋体" w:cs="宋体"/>
          <w:color w:val="000000"/>
          <w:kern w:val="0"/>
          <w:sz w:val="21"/>
          <w:szCs w:val="21"/>
          <w:highlight w:val="none"/>
        </w:rPr>
        <w:t>）</w:t>
      </w:r>
      <w:r>
        <w:rPr>
          <w:rStyle w:val="27"/>
          <w:rFonts w:hint="eastAsia" w:ascii="宋体" w:hAnsi="宋体" w:eastAsia="宋体" w:cs="宋体"/>
          <w:color w:val="000000"/>
          <w:kern w:val="0"/>
          <w:sz w:val="21"/>
          <w:szCs w:val="21"/>
          <w:highlight w:val="none"/>
          <w:lang w:eastAsia="zh-CN"/>
        </w:rPr>
        <w:t>彩色扫描件</w:t>
      </w:r>
      <w:r>
        <w:rPr>
          <w:rStyle w:val="27"/>
          <w:rFonts w:hint="eastAsia" w:ascii="宋体" w:hAnsi="宋体" w:eastAsia="宋体" w:cs="宋体"/>
          <w:color w:val="000000"/>
          <w:kern w:val="0"/>
          <w:sz w:val="21"/>
          <w:szCs w:val="21"/>
          <w:highlight w:val="none"/>
        </w:rPr>
        <w:t>；拟派项目经理为退休返聘人员无法提供社保证明的，提供退休证和劳动合同</w:t>
      </w:r>
      <w:r>
        <w:rPr>
          <w:rStyle w:val="27"/>
          <w:rFonts w:hint="eastAsia" w:ascii="宋体" w:hAnsi="宋体" w:eastAsia="宋体" w:cs="宋体"/>
          <w:color w:val="000000"/>
          <w:kern w:val="0"/>
          <w:sz w:val="21"/>
          <w:szCs w:val="21"/>
          <w:highlight w:val="none"/>
          <w:lang w:eastAsia="zh-CN"/>
        </w:rPr>
        <w:t>彩色扫描件。</w:t>
      </w:r>
    </w:p>
    <w:p w14:paraId="1C215B95">
      <w:pPr>
        <w:wordWrap w:val="0"/>
        <w:adjustRightInd w:val="0"/>
        <w:snapToGrid w:val="0"/>
        <w:spacing w:line="400" w:lineRule="exact"/>
        <w:ind w:firstLine="420" w:firstLineChars="200"/>
        <w:rPr>
          <w:rFonts w:hint="eastAsia"/>
          <w:highlight w:val="none"/>
        </w:rPr>
      </w:pPr>
      <w:r>
        <w:rPr>
          <w:rFonts w:hint="eastAsia" w:ascii="Times New Roman"/>
          <w:snapToGrid w:val="0"/>
          <w:color w:val="000000"/>
          <w:kern w:val="0"/>
          <w:sz w:val="21"/>
          <w:szCs w:val="28"/>
          <w:highlight w:val="none"/>
        </w:rPr>
        <w:t>5．</w:t>
      </w:r>
      <w:r>
        <w:rPr>
          <w:rFonts w:hint="eastAsia" w:ascii="Times New Roman"/>
          <w:snapToGrid w:val="0"/>
          <w:color w:val="000000"/>
          <w:kern w:val="0"/>
          <w:sz w:val="21"/>
          <w:highlight w:val="none"/>
        </w:rPr>
        <w:t>“进粤企业和人员诚信信息登记平台”个人（项目经理等）信息情况打印页或网页截图。（适用于省外建筑企业）</w:t>
      </w:r>
    </w:p>
    <w:p w14:paraId="1FB63F92">
      <w:pPr>
        <w:keepNext w:val="0"/>
        <w:keepLines w:val="0"/>
        <w:pageBreakBefore w:val="0"/>
        <w:wordWrap w:val="0"/>
        <w:overflowPunct/>
        <w:topLinePunct w:val="0"/>
        <w:bidi w:val="0"/>
        <w:spacing w:line="300" w:lineRule="auto"/>
        <w:rPr>
          <w:rFonts w:hint="eastAsia" w:ascii="宋体" w:hAnsi="宋体" w:eastAsia="宋体" w:cs="宋体"/>
          <w:color w:val="auto"/>
          <w:spacing w:val="0"/>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59B5D3">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0" w:name="_Toc19630"/>
      <w:r>
        <w:rPr>
          <w:rFonts w:hint="eastAsia" w:ascii="宋体" w:hAnsi="宋体" w:eastAsia="宋体" w:cs="宋体"/>
          <w:b/>
          <w:bCs/>
          <w:color w:val="auto"/>
          <w:spacing w:val="0"/>
          <w:sz w:val="24"/>
          <w:szCs w:val="24"/>
          <w:highlight w:val="none"/>
        </w:rPr>
        <w:t>格式九 项目经理任职声明</w:t>
      </w:r>
      <w:bookmarkEnd w:id="230"/>
    </w:p>
    <w:p w14:paraId="0B0AB447">
      <w:pPr>
        <w:pStyle w:val="7"/>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25E19DF8">
      <w:pPr>
        <w:pStyle w:val="7"/>
        <w:keepNext w:val="0"/>
        <w:keepLines w:val="0"/>
        <w:pageBreakBefore w:val="0"/>
        <w:wordWrap w:val="0"/>
        <w:overflowPunct/>
        <w:topLinePunct w:val="0"/>
        <w:bidi w:val="0"/>
        <w:spacing w:line="350" w:lineRule="auto"/>
        <w:rPr>
          <w:rFonts w:hint="eastAsia" w:ascii="宋体" w:hAnsi="宋体" w:eastAsia="宋体" w:cs="宋体"/>
          <w:color w:val="auto"/>
          <w:spacing w:val="0"/>
          <w:highlight w:val="none"/>
        </w:rPr>
      </w:pPr>
    </w:p>
    <w:p w14:paraId="126118F2">
      <w:pPr>
        <w:keepNext w:val="0"/>
        <w:keepLines w:val="0"/>
        <w:pageBreakBefore w:val="0"/>
        <w:wordWrap w:val="0"/>
        <w:overflowPunct/>
        <w:topLinePunct w:val="0"/>
        <w:bidi w:val="0"/>
        <w:spacing w:before="98" w:line="220" w:lineRule="auto"/>
        <w:ind w:left="3338"/>
        <w:rPr>
          <w:rFonts w:hint="eastAsia" w:ascii="宋体" w:hAnsi="宋体" w:eastAsia="宋体" w:cs="宋体"/>
          <w:color w:val="auto"/>
          <w:spacing w:val="0"/>
          <w:sz w:val="30"/>
          <w:szCs w:val="30"/>
          <w:highlight w:val="none"/>
        </w:rPr>
      </w:pPr>
      <w:bookmarkStart w:id="231" w:name="bookmark157"/>
      <w:bookmarkEnd w:id="231"/>
      <w:r>
        <w:rPr>
          <w:rFonts w:hint="eastAsia" w:ascii="宋体" w:hAnsi="宋体" w:eastAsia="宋体" w:cs="宋体"/>
          <w:b/>
          <w:bCs/>
          <w:color w:val="auto"/>
          <w:spacing w:val="0"/>
          <w:sz w:val="30"/>
          <w:szCs w:val="30"/>
          <w:highlight w:val="none"/>
        </w:rPr>
        <w:t>项目经理任职声明</w:t>
      </w:r>
    </w:p>
    <w:p w14:paraId="05D73F41">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254DD386">
      <w:pPr>
        <w:pStyle w:val="7"/>
        <w:keepNext w:val="0"/>
        <w:keepLines w:val="0"/>
        <w:pageBreakBefore w:val="0"/>
        <w:wordWrap w:val="0"/>
        <w:overflowPunct/>
        <w:topLinePunct w:val="0"/>
        <w:bidi w:val="0"/>
        <w:spacing w:line="250" w:lineRule="auto"/>
        <w:rPr>
          <w:rFonts w:hint="eastAsia" w:ascii="宋体" w:hAnsi="宋体" w:eastAsia="宋体" w:cs="宋体"/>
          <w:color w:val="auto"/>
          <w:spacing w:val="0"/>
          <w:highlight w:val="none"/>
        </w:rPr>
      </w:pPr>
    </w:p>
    <w:p w14:paraId="586FD5A7">
      <w:pPr>
        <w:pStyle w:val="7"/>
        <w:keepNext w:val="0"/>
        <w:keepLines w:val="0"/>
        <w:pageBreakBefore w:val="0"/>
        <w:wordWrap w:val="0"/>
        <w:overflowPunct/>
        <w:topLinePunct w:val="0"/>
        <w:bidi w:val="0"/>
        <w:spacing w:line="251" w:lineRule="auto"/>
        <w:rPr>
          <w:rFonts w:hint="eastAsia" w:ascii="宋体" w:hAnsi="宋体" w:eastAsia="宋体" w:cs="宋体"/>
          <w:color w:val="auto"/>
          <w:spacing w:val="0"/>
          <w:highlight w:val="none"/>
        </w:rPr>
      </w:pPr>
    </w:p>
    <w:p w14:paraId="169059E3">
      <w:pPr>
        <w:keepNext w:val="0"/>
        <w:keepLines w:val="0"/>
        <w:pageBreakBefore w:val="0"/>
        <w:wordWrap w:val="0"/>
        <w:overflowPunct/>
        <w:topLinePunct w:val="0"/>
        <w:bidi w:val="0"/>
        <w:spacing w:before="78" w:line="221"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176AF95A">
      <w:pPr>
        <w:keepNext w:val="0"/>
        <w:keepLines w:val="0"/>
        <w:pageBreakBefore w:val="0"/>
        <w:wordWrap w:val="0"/>
        <w:overflowPunct/>
        <w:topLinePunct w:val="0"/>
        <w:bidi w:val="0"/>
        <w:spacing w:before="155"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138AD353">
      <w:pPr>
        <w:keepNext w:val="0"/>
        <w:keepLines w:val="0"/>
        <w:pageBreakBefore w:val="0"/>
        <w:wordWrap w:val="0"/>
        <w:overflowPunct/>
        <w:topLinePunct w:val="0"/>
        <w:bidi w:val="0"/>
        <w:spacing w:before="35" w:line="326"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117AC67F">
      <w:pPr>
        <w:pStyle w:val="7"/>
        <w:keepNext w:val="0"/>
        <w:keepLines w:val="0"/>
        <w:pageBreakBefore w:val="0"/>
        <w:wordWrap w:val="0"/>
        <w:overflowPunct/>
        <w:topLinePunct w:val="0"/>
        <w:bidi w:val="0"/>
        <w:spacing w:line="391" w:lineRule="auto"/>
        <w:rPr>
          <w:rFonts w:hint="eastAsia" w:ascii="宋体" w:hAnsi="宋体" w:eastAsia="宋体" w:cs="宋体"/>
          <w:color w:val="auto"/>
          <w:spacing w:val="0"/>
          <w:highlight w:val="none"/>
        </w:rPr>
      </w:pPr>
    </w:p>
    <w:p w14:paraId="6D582153">
      <w:pPr>
        <w:keepNext w:val="0"/>
        <w:keepLines w:val="0"/>
        <w:pageBreakBefore w:val="0"/>
        <w:wordWrap w:val="0"/>
        <w:overflowPunct/>
        <w:topLinePunct w:val="0"/>
        <w:bidi w:val="0"/>
        <w:spacing w:before="78" w:line="22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72CB12E7">
      <w:pPr>
        <w:pStyle w:val="7"/>
        <w:keepNext w:val="0"/>
        <w:keepLines w:val="0"/>
        <w:pageBreakBefore w:val="0"/>
        <w:wordWrap w:val="0"/>
        <w:overflowPunct/>
        <w:topLinePunct w:val="0"/>
        <w:bidi w:val="0"/>
        <w:spacing w:line="316" w:lineRule="auto"/>
        <w:rPr>
          <w:rFonts w:hint="eastAsia" w:ascii="宋体" w:hAnsi="宋体" w:eastAsia="宋体" w:cs="宋体"/>
          <w:color w:val="auto"/>
          <w:spacing w:val="0"/>
          <w:highlight w:val="none"/>
        </w:rPr>
      </w:pPr>
    </w:p>
    <w:p w14:paraId="666400C8">
      <w:pPr>
        <w:pStyle w:val="7"/>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4107096">
      <w:pPr>
        <w:pStyle w:val="7"/>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353C533C">
      <w:pPr>
        <w:keepNext w:val="0"/>
        <w:keepLines w:val="0"/>
        <w:pageBreakBefore w:val="0"/>
        <w:wordWrap w:val="0"/>
        <w:overflowPunct/>
        <w:topLinePunct w:val="0"/>
        <w:bidi w:val="0"/>
        <w:spacing w:before="79"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240EBCAC">
      <w:pPr>
        <w:pStyle w:val="7"/>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1E46C0F3">
      <w:pPr>
        <w:pStyle w:val="7"/>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43346FA4">
      <w:pPr>
        <w:pStyle w:val="7"/>
        <w:keepNext w:val="0"/>
        <w:keepLines w:val="0"/>
        <w:pageBreakBefore w:val="0"/>
        <w:wordWrap w:val="0"/>
        <w:overflowPunct/>
        <w:topLinePunct w:val="0"/>
        <w:bidi w:val="0"/>
        <w:spacing w:line="317" w:lineRule="auto"/>
        <w:rPr>
          <w:rFonts w:hint="eastAsia" w:ascii="宋体" w:hAnsi="宋体" w:eastAsia="宋体" w:cs="宋体"/>
          <w:color w:val="auto"/>
          <w:spacing w:val="0"/>
          <w:highlight w:val="none"/>
        </w:rPr>
      </w:pPr>
    </w:p>
    <w:p w14:paraId="77A10F4A">
      <w:pPr>
        <w:keepNext w:val="0"/>
        <w:keepLines w:val="0"/>
        <w:pageBreakBefore w:val="0"/>
        <w:wordWrap w:val="0"/>
        <w:overflowPunct/>
        <w:topLinePunct w:val="0"/>
        <w:bidi w:val="0"/>
        <w:spacing w:before="78" w:line="219"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D70AD46">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2F061231">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1A55917">
      <w:pPr>
        <w:pStyle w:val="7"/>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0B74890F">
      <w:pPr>
        <w:keepNext w:val="0"/>
        <w:keepLines w:val="0"/>
        <w:pageBreakBefore w:val="0"/>
        <w:wordWrap w:val="0"/>
        <w:overflowPunct/>
        <w:topLinePunct w:val="0"/>
        <w:bidi w:val="0"/>
        <w:spacing w:line="22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2BDF25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2" w:name="_Toc22767"/>
      <w:r>
        <w:rPr>
          <w:rFonts w:hint="eastAsia" w:ascii="宋体" w:hAnsi="宋体" w:eastAsia="宋体" w:cs="宋体"/>
          <w:b/>
          <w:bCs/>
          <w:color w:val="auto"/>
          <w:spacing w:val="0"/>
          <w:sz w:val="24"/>
          <w:szCs w:val="24"/>
          <w:highlight w:val="none"/>
        </w:rPr>
        <w:t>格式十 项目技术负责人简历表</w:t>
      </w:r>
      <w:bookmarkEnd w:id="232"/>
    </w:p>
    <w:p w14:paraId="7B5DF519">
      <w:pPr>
        <w:pStyle w:val="7"/>
        <w:keepNext w:val="0"/>
        <w:keepLines w:val="0"/>
        <w:pageBreakBefore w:val="0"/>
        <w:wordWrap w:val="0"/>
        <w:overflowPunct/>
        <w:topLinePunct w:val="0"/>
        <w:bidi w:val="0"/>
        <w:spacing w:line="444" w:lineRule="auto"/>
        <w:rPr>
          <w:rFonts w:hint="eastAsia" w:ascii="宋体" w:hAnsi="宋体" w:eastAsia="宋体" w:cs="宋体"/>
          <w:color w:val="auto"/>
          <w:spacing w:val="0"/>
          <w:highlight w:val="none"/>
        </w:rPr>
      </w:pPr>
    </w:p>
    <w:p w14:paraId="317C41C8">
      <w:pPr>
        <w:keepNext w:val="0"/>
        <w:keepLines w:val="0"/>
        <w:pageBreakBefore w:val="0"/>
        <w:wordWrap w:val="0"/>
        <w:overflowPunct/>
        <w:topLinePunct w:val="0"/>
        <w:bidi w:val="0"/>
        <w:spacing w:before="97" w:line="219" w:lineRule="auto"/>
        <w:ind w:left="3087"/>
        <w:outlineLvl w:val="9"/>
        <w:rPr>
          <w:rFonts w:hint="eastAsia" w:ascii="宋体" w:hAnsi="宋体" w:eastAsia="宋体" w:cs="宋体"/>
          <w:color w:val="auto"/>
          <w:spacing w:val="0"/>
          <w:sz w:val="30"/>
          <w:szCs w:val="30"/>
          <w:highlight w:val="none"/>
        </w:rPr>
      </w:pPr>
      <w:bookmarkStart w:id="233" w:name="_Toc25712"/>
      <w:bookmarkStart w:id="234" w:name="_Toc1553"/>
      <w:r>
        <w:rPr>
          <w:rFonts w:hint="eastAsia" w:ascii="宋体" w:hAnsi="宋体" w:eastAsia="宋体" w:cs="宋体"/>
          <w:b/>
          <w:bCs/>
          <w:color w:val="auto"/>
          <w:spacing w:val="0"/>
          <w:sz w:val="30"/>
          <w:szCs w:val="30"/>
          <w:highlight w:val="none"/>
        </w:rPr>
        <w:t>项目技术负责人简历表</w:t>
      </w:r>
      <w:bookmarkEnd w:id="233"/>
      <w:bookmarkEnd w:id="234"/>
    </w:p>
    <w:p w14:paraId="6031C79A">
      <w:pPr>
        <w:keepNext w:val="0"/>
        <w:keepLines w:val="0"/>
        <w:pageBreakBefore w:val="0"/>
        <w:wordWrap w:val="0"/>
        <w:overflowPunct/>
        <w:topLinePunct w:val="0"/>
        <w:bidi w:val="0"/>
        <w:spacing w:line="240" w:lineRule="exact"/>
        <w:rPr>
          <w:rFonts w:hint="eastAsia" w:ascii="宋体" w:hAnsi="宋体" w:eastAsia="宋体" w:cs="宋体"/>
          <w:color w:val="auto"/>
          <w:spacing w:val="0"/>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6562B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7225C575">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15E35C9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default" w:ascii="宋体" w:hAnsi="宋体" w:eastAsia="宋体" w:cs="宋体"/>
                <w:color w:val="auto"/>
                <w:spacing w:val="0"/>
                <w:sz w:val="24"/>
                <w:szCs w:val="24"/>
                <w:highlight w:val="none"/>
                <w:lang w:val="en-US" w:eastAsia="zh-CN"/>
              </w:rPr>
            </w:pPr>
          </w:p>
        </w:tc>
        <w:tc>
          <w:tcPr>
            <w:tcW w:w="1346" w:type="dxa"/>
            <w:vAlign w:val="center"/>
          </w:tcPr>
          <w:p w14:paraId="5293B07B">
            <w:pPr>
              <w:keepNext w:val="0"/>
              <w:keepLines w:val="0"/>
              <w:pageBreakBefore w:val="0"/>
              <w:widowControl/>
              <w:kinsoku w:val="0"/>
              <w:wordWrap w:val="0"/>
              <w:overflowPunct/>
              <w:topLinePunct w:val="0"/>
              <w:autoSpaceDE w:val="0"/>
              <w:autoSpaceDN w:val="0"/>
              <w:bidi w:val="0"/>
              <w:adjustRightInd w:val="0"/>
              <w:snapToGrid w:val="0"/>
              <w:spacing w:before="177"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C6C49B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0540729">
            <w:pPr>
              <w:keepNext w:val="0"/>
              <w:keepLines w:val="0"/>
              <w:pageBreakBefore w:val="0"/>
              <w:widowControl/>
              <w:kinsoku w:val="0"/>
              <w:wordWrap w:val="0"/>
              <w:overflowPunct/>
              <w:topLinePunct w:val="0"/>
              <w:autoSpaceDE w:val="0"/>
              <w:autoSpaceDN w:val="0"/>
              <w:bidi w:val="0"/>
              <w:adjustRightInd w:val="0"/>
              <w:snapToGrid w:val="0"/>
              <w:spacing w:before="177"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53009F8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75DB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6F4060EF">
            <w:pPr>
              <w:keepNext w:val="0"/>
              <w:keepLines w:val="0"/>
              <w:pageBreakBefore w:val="0"/>
              <w:widowControl/>
              <w:kinsoku w:val="0"/>
              <w:wordWrap w:val="0"/>
              <w:overflowPunct/>
              <w:topLinePunct w:val="0"/>
              <w:autoSpaceDE w:val="0"/>
              <w:autoSpaceDN w:val="0"/>
              <w:bidi w:val="0"/>
              <w:adjustRightInd w:val="0"/>
              <w:snapToGrid w:val="0"/>
              <w:spacing w:before="17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79D93DB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7CEE3400">
            <w:pPr>
              <w:keepNext w:val="0"/>
              <w:keepLines w:val="0"/>
              <w:pageBreakBefore w:val="0"/>
              <w:widowControl/>
              <w:kinsoku w:val="0"/>
              <w:wordWrap w:val="0"/>
              <w:overflowPunct/>
              <w:topLinePunct w:val="0"/>
              <w:autoSpaceDE w:val="0"/>
              <w:autoSpaceDN w:val="0"/>
              <w:bidi w:val="0"/>
              <w:adjustRightInd w:val="0"/>
              <w:snapToGrid w:val="0"/>
              <w:spacing w:before="174" w:line="231"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31E89BD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91FD0FF">
            <w:pPr>
              <w:keepNext w:val="0"/>
              <w:keepLines w:val="0"/>
              <w:pageBreakBefore w:val="0"/>
              <w:widowControl/>
              <w:kinsoku w:val="0"/>
              <w:wordWrap w:val="0"/>
              <w:overflowPunct/>
              <w:topLinePunct w:val="0"/>
              <w:autoSpaceDE w:val="0"/>
              <w:autoSpaceDN w:val="0"/>
              <w:bidi w:val="0"/>
              <w:adjustRightInd w:val="0"/>
              <w:snapToGrid w:val="0"/>
              <w:spacing w:before="175"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6405E73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07E2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217E20CD">
            <w:pPr>
              <w:keepNext w:val="0"/>
              <w:keepLines w:val="0"/>
              <w:pageBreakBefore w:val="0"/>
              <w:widowControl/>
              <w:kinsoku w:val="0"/>
              <w:wordWrap w:val="0"/>
              <w:overflowPunct/>
              <w:topLinePunct w:val="0"/>
              <w:autoSpaceDE w:val="0"/>
              <w:autoSpaceDN w:val="0"/>
              <w:bidi w:val="0"/>
              <w:adjustRightInd w:val="0"/>
              <w:snapToGrid w:val="0"/>
              <w:spacing w:before="175"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457D204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292B88B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6F6A477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CE8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0C131BAA">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47B27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69E35D27">
            <w:pPr>
              <w:keepNext w:val="0"/>
              <w:keepLines w:val="0"/>
              <w:pageBreakBefore w:val="0"/>
              <w:widowControl/>
              <w:kinsoku w:val="0"/>
              <w:wordWrap w:val="0"/>
              <w:overflowPunct/>
              <w:topLinePunct w:val="0"/>
              <w:autoSpaceDE w:val="0"/>
              <w:autoSpaceDN w:val="0"/>
              <w:bidi w:val="0"/>
              <w:adjustRightInd w:val="0"/>
              <w:snapToGrid w:val="0"/>
              <w:spacing w:before="176"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54D71544">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5C6492D9">
            <w:pPr>
              <w:keepNext w:val="0"/>
              <w:keepLines w:val="0"/>
              <w:pageBreakBefore w:val="0"/>
              <w:widowControl/>
              <w:kinsoku w:val="0"/>
              <w:wordWrap w:val="0"/>
              <w:overflowPunct/>
              <w:topLinePunct w:val="0"/>
              <w:autoSpaceDE w:val="0"/>
              <w:autoSpaceDN w:val="0"/>
              <w:bidi w:val="0"/>
              <w:adjustRightInd w:val="0"/>
              <w:snapToGrid w:val="0"/>
              <w:spacing w:before="176"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0A144958">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119FE639">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58113887">
            <w:pPr>
              <w:keepNext w:val="0"/>
              <w:keepLines w:val="0"/>
              <w:pageBreakBefore w:val="0"/>
              <w:widowControl/>
              <w:kinsoku w:val="0"/>
              <w:wordWrap w:val="0"/>
              <w:overflowPunct/>
              <w:topLinePunct w:val="0"/>
              <w:autoSpaceDE w:val="0"/>
              <w:autoSpaceDN w:val="0"/>
              <w:bidi w:val="0"/>
              <w:adjustRightInd w:val="0"/>
              <w:snapToGrid w:val="0"/>
              <w:spacing w:before="176"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626A9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9108DB1">
            <w:pPr>
              <w:keepNext w:val="0"/>
              <w:keepLines w:val="0"/>
              <w:pageBreakBefore w:val="0"/>
              <w:widowControl/>
              <w:kinsoku w:val="0"/>
              <w:wordWrap w:val="0"/>
              <w:overflowPunct/>
              <w:topLinePunct w:val="0"/>
              <w:autoSpaceDE w:val="0"/>
              <w:autoSpaceDN w:val="0"/>
              <w:bidi w:val="0"/>
              <w:adjustRightInd w:val="0"/>
              <w:snapToGrid w:val="0"/>
              <w:spacing w:before="214"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059D3E7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D69D7C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E85CC2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37DEA3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4C598BB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554D6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139554AA">
            <w:pPr>
              <w:keepNext w:val="0"/>
              <w:keepLines w:val="0"/>
              <w:pageBreakBefore w:val="0"/>
              <w:widowControl/>
              <w:kinsoku w:val="0"/>
              <w:wordWrap w:val="0"/>
              <w:overflowPunct/>
              <w:topLinePunct w:val="0"/>
              <w:autoSpaceDE w:val="0"/>
              <w:autoSpaceDN w:val="0"/>
              <w:bidi w:val="0"/>
              <w:adjustRightInd w:val="0"/>
              <w:snapToGrid w:val="0"/>
              <w:spacing w:before="213"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5ABA19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A15732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AB5841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AEC5E4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547BE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41F3C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CB87A68">
            <w:pPr>
              <w:keepNext w:val="0"/>
              <w:keepLines w:val="0"/>
              <w:pageBreakBefore w:val="0"/>
              <w:widowControl/>
              <w:kinsoku w:val="0"/>
              <w:wordWrap w:val="0"/>
              <w:overflowPunct/>
              <w:topLinePunct w:val="0"/>
              <w:autoSpaceDE w:val="0"/>
              <w:autoSpaceDN w:val="0"/>
              <w:bidi w:val="0"/>
              <w:adjustRightInd w:val="0"/>
              <w:snapToGrid w:val="0"/>
              <w:spacing w:before="178" w:line="324"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5F00928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53A7535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F4245F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07974DA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1D403F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13173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79040E7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662A69A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6A5BF09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5A11063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7406C5B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166080C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ED9A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7851512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1857952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BC98D1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96FEA9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55DF758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AD43C9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7D219B2F">
      <w:pPr>
        <w:pStyle w:val="7"/>
        <w:keepNext w:val="0"/>
        <w:keepLines w:val="0"/>
        <w:pageBreakBefore w:val="0"/>
        <w:wordWrap w:val="0"/>
        <w:overflowPunct/>
        <w:topLinePunct w:val="0"/>
        <w:bidi w:val="0"/>
        <w:spacing w:line="314" w:lineRule="auto"/>
        <w:rPr>
          <w:rFonts w:hint="eastAsia" w:ascii="宋体" w:hAnsi="宋体" w:eastAsia="宋体" w:cs="宋体"/>
          <w:color w:val="auto"/>
          <w:spacing w:val="0"/>
          <w:sz w:val="24"/>
          <w:szCs w:val="24"/>
          <w:highlight w:val="none"/>
        </w:rPr>
      </w:pPr>
    </w:p>
    <w:p w14:paraId="6F383867">
      <w:pPr>
        <w:pStyle w:val="7"/>
        <w:keepNext w:val="0"/>
        <w:keepLines w:val="0"/>
        <w:pageBreakBefore w:val="0"/>
        <w:wordWrap w:val="0"/>
        <w:overflowPunct/>
        <w:topLinePunct w:val="0"/>
        <w:bidi w:val="0"/>
        <w:spacing w:line="315" w:lineRule="auto"/>
        <w:rPr>
          <w:rFonts w:hint="eastAsia" w:ascii="宋体" w:hAnsi="宋体" w:eastAsia="宋体" w:cs="宋体"/>
          <w:color w:val="auto"/>
          <w:spacing w:val="0"/>
          <w:sz w:val="24"/>
          <w:szCs w:val="24"/>
          <w:highlight w:val="none"/>
        </w:rPr>
      </w:pPr>
    </w:p>
    <w:p w14:paraId="2CBB6017">
      <w:pPr>
        <w:keepNext w:val="0"/>
        <w:keepLines w:val="0"/>
        <w:pageBreakBefore w:val="0"/>
        <w:wordWrap w:val="0"/>
        <w:overflowPunct/>
        <w:topLinePunct w:val="0"/>
        <w:bidi w:val="0"/>
        <w:spacing w:before="78" w:line="22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0E294BBC">
      <w:pPr>
        <w:pStyle w:val="7"/>
        <w:keepNext w:val="0"/>
        <w:keepLines w:val="0"/>
        <w:pageBreakBefore w:val="0"/>
        <w:wordWrap w:val="0"/>
        <w:overflowPunct/>
        <w:topLinePunct w:val="0"/>
        <w:bidi w:val="0"/>
        <w:spacing w:line="256" w:lineRule="auto"/>
        <w:jc w:val="right"/>
        <w:rPr>
          <w:rFonts w:hint="eastAsia" w:ascii="宋体" w:hAnsi="宋体" w:eastAsia="宋体" w:cs="宋体"/>
          <w:color w:val="auto"/>
          <w:spacing w:val="0"/>
          <w:sz w:val="24"/>
          <w:szCs w:val="24"/>
          <w:highlight w:val="none"/>
        </w:rPr>
      </w:pPr>
    </w:p>
    <w:p w14:paraId="5D4A040B">
      <w:pPr>
        <w:pStyle w:val="7"/>
        <w:keepNext w:val="0"/>
        <w:keepLines w:val="0"/>
        <w:pageBreakBefore w:val="0"/>
        <w:wordWrap w:val="0"/>
        <w:overflowPunct/>
        <w:topLinePunct w:val="0"/>
        <w:bidi w:val="0"/>
        <w:spacing w:line="257" w:lineRule="auto"/>
        <w:jc w:val="right"/>
        <w:rPr>
          <w:rFonts w:hint="eastAsia" w:ascii="宋体" w:hAnsi="宋体" w:eastAsia="宋体" w:cs="宋体"/>
          <w:color w:val="auto"/>
          <w:spacing w:val="0"/>
          <w:sz w:val="24"/>
          <w:szCs w:val="24"/>
          <w:highlight w:val="none"/>
        </w:rPr>
      </w:pPr>
    </w:p>
    <w:p w14:paraId="24BF43F1">
      <w:pPr>
        <w:pStyle w:val="7"/>
        <w:keepNext w:val="0"/>
        <w:keepLines w:val="0"/>
        <w:pageBreakBefore w:val="0"/>
        <w:wordWrap w:val="0"/>
        <w:overflowPunct/>
        <w:topLinePunct w:val="0"/>
        <w:bidi w:val="0"/>
        <w:spacing w:line="254"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CF62D41">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0DB03C75">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1AD00AD4">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p>
    <w:p w14:paraId="24113CE9">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7DAC73EC">
      <w:pP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BD7EC94">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35" w:name="_Toc24112"/>
      <w:r>
        <w:rPr>
          <w:rFonts w:hint="eastAsia" w:ascii="宋体" w:hAnsi="宋体" w:eastAsia="宋体" w:cs="宋体"/>
          <w:b/>
          <w:bCs/>
          <w:color w:val="auto"/>
          <w:spacing w:val="0"/>
          <w:sz w:val="24"/>
          <w:szCs w:val="24"/>
          <w:highlight w:val="none"/>
        </w:rPr>
        <w:t>格式十一 项目管理机构组成表</w:t>
      </w:r>
      <w:bookmarkEnd w:id="235"/>
    </w:p>
    <w:p w14:paraId="1B5E2B7B">
      <w:pPr>
        <w:pStyle w:val="7"/>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70BB4335">
      <w:pPr>
        <w:pStyle w:val="7"/>
        <w:keepNext w:val="0"/>
        <w:keepLines w:val="0"/>
        <w:pageBreakBefore w:val="0"/>
        <w:wordWrap w:val="0"/>
        <w:overflowPunct/>
        <w:topLinePunct w:val="0"/>
        <w:bidi w:val="0"/>
        <w:spacing w:line="351" w:lineRule="auto"/>
        <w:rPr>
          <w:rFonts w:hint="eastAsia" w:ascii="宋体" w:hAnsi="宋体" w:eastAsia="宋体" w:cs="宋体"/>
          <w:color w:val="auto"/>
          <w:spacing w:val="0"/>
          <w:highlight w:val="none"/>
        </w:rPr>
      </w:pPr>
    </w:p>
    <w:p w14:paraId="77C6AB93">
      <w:pPr>
        <w:keepNext w:val="0"/>
        <w:keepLines w:val="0"/>
        <w:pageBreakBefore w:val="0"/>
        <w:wordWrap w:val="0"/>
        <w:overflowPunct/>
        <w:topLinePunct w:val="0"/>
        <w:bidi w:val="0"/>
        <w:spacing w:before="97" w:line="219" w:lineRule="auto"/>
        <w:ind w:left="3200"/>
        <w:outlineLvl w:val="9"/>
        <w:rPr>
          <w:rFonts w:hint="eastAsia" w:ascii="宋体" w:hAnsi="宋体" w:eastAsia="宋体" w:cs="宋体"/>
          <w:color w:val="auto"/>
          <w:spacing w:val="0"/>
          <w:sz w:val="30"/>
          <w:szCs w:val="30"/>
          <w:highlight w:val="none"/>
        </w:rPr>
      </w:pPr>
      <w:bookmarkStart w:id="236" w:name="bookmark158"/>
      <w:bookmarkEnd w:id="236"/>
      <w:bookmarkStart w:id="237" w:name="_Toc28765"/>
      <w:bookmarkStart w:id="238" w:name="_Toc19973"/>
      <w:r>
        <w:rPr>
          <w:rFonts w:hint="eastAsia" w:ascii="宋体" w:hAnsi="宋体" w:eastAsia="宋体" w:cs="宋体"/>
          <w:b/>
          <w:bCs/>
          <w:color w:val="auto"/>
          <w:spacing w:val="0"/>
          <w:sz w:val="30"/>
          <w:szCs w:val="30"/>
          <w:highlight w:val="none"/>
        </w:rPr>
        <w:t>项目管理机构组成表</w:t>
      </w:r>
      <w:bookmarkEnd w:id="237"/>
      <w:bookmarkEnd w:id="238"/>
    </w:p>
    <w:p w14:paraId="44E99270">
      <w:pPr>
        <w:keepNext w:val="0"/>
        <w:keepLines w:val="0"/>
        <w:pageBreakBefore w:val="0"/>
        <w:wordWrap w:val="0"/>
        <w:overflowPunct/>
        <w:topLinePunct w:val="0"/>
        <w:bidi w:val="0"/>
        <w:spacing w:before="7"/>
        <w:rPr>
          <w:rFonts w:hint="eastAsia" w:ascii="宋体" w:hAnsi="宋体" w:eastAsia="宋体" w:cs="宋体"/>
          <w:color w:val="auto"/>
          <w:spacing w:val="0"/>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2C92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38EF7ECA">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0FF12EB0">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4FB01F1C">
            <w:pPr>
              <w:keepNext w:val="0"/>
              <w:keepLines w:val="0"/>
              <w:pageBreakBefore w:val="0"/>
              <w:widowControl/>
              <w:kinsoku w:val="0"/>
              <w:wordWrap w:val="0"/>
              <w:overflowPunct/>
              <w:topLinePunct w:val="0"/>
              <w:autoSpaceDE w:val="0"/>
              <w:autoSpaceDN w:val="0"/>
              <w:bidi w:val="0"/>
              <w:adjustRightInd w:val="0"/>
              <w:snapToGrid w:val="0"/>
              <w:spacing w:before="228"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0462E07">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49BF893D">
            <w:pPr>
              <w:keepNext w:val="0"/>
              <w:keepLines w:val="0"/>
              <w:pageBreakBefore w:val="0"/>
              <w:widowControl/>
              <w:kinsoku w:val="0"/>
              <w:wordWrap w:val="0"/>
              <w:overflowPunct/>
              <w:topLinePunct w:val="0"/>
              <w:autoSpaceDE w:val="0"/>
              <w:autoSpaceDN w:val="0"/>
              <w:bidi w:val="0"/>
              <w:adjustRightInd w:val="0"/>
              <w:snapToGrid w:val="0"/>
              <w:spacing w:before="229" w:line="231"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7CBC0035">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419EFE86">
            <w:pPr>
              <w:keepNext w:val="0"/>
              <w:keepLines w:val="0"/>
              <w:pageBreakBefore w:val="0"/>
              <w:widowControl/>
              <w:kinsoku w:val="0"/>
              <w:wordWrap w:val="0"/>
              <w:overflowPunct/>
              <w:topLinePunct w:val="0"/>
              <w:autoSpaceDE w:val="0"/>
              <w:autoSpaceDN w:val="0"/>
              <w:bidi w:val="0"/>
              <w:adjustRightInd w:val="0"/>
              <w:snapToGrid w:val="0"/>
              <w:spacing w:before="228" w:line="23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45B5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7FCEE3A4">
            <w:pPr>
              <w:keepNext w:val="0"/>
              <w:keepLines w:val="0"/>
              <w:pageBreakBefore w:val="0"/>
              <w:widowControl/>
              <w:kinsoku w:val="0"/>
              <w:wordWrap w:val="0"/>
              <w:overflowPunct/>
              <w:topLinePunct w:val="0"/>
              <w:autoSpaceDE w:val="0"/>
              <w:autoSpaceDN w:val="0"/>
              <w:bidi w:val="0"/>
              <w:adjustRightInd w:val="0"/>
              <w:snapToGrid w:val="0"/>
              <w:spacing w:before="185"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5320504A">
            <w:pPr>
              <w:keepNext w:val="0"/>
              <w:keepLines w:val="0"/>
              <w:pageBreakBefore w:val="0"/>
              <w:widowControl/>
              <w:kinsoku w:val="0"/>
              <w:wordWrap w:val="0"/>
              <w:overflowPunct/>
              <w:topLinePunct w:val="0"/>
              <w:autoSpaceDE w:val="0"/>
              <w:autoSpaceDN w:val="0"/>
              <w:bidi w:val="0"/>
              <w:adjustRightInd w:val="0"/>
              <w:snapToGrid w:val="0"/>
              <w:spacing w:before="150"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0E731AE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6F93CB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48C7D0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54EFB3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9234CE0">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D30F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2F3592D8">
            <w:pPr>
              <w:keepNext w:val="0"/>
              <w:keepLines w:val="0"/>
              <w:pageBreakBefore w:val="0"/>
              <w:widowControl/>
              <w:kinsoku w:val="0"/>
              <w:wordWrap w:val="0"/>
              <w:overflowPunct/>
              <w:topLinePunct w:val="0"/>
              <w:autoSpaceDE w:val="0"/>
              <w:autoSpaceDN w:val="0"/>
              <w:bidi w:val="0"/>
              <w:adjustRightInd w:val="0"/>
              <w:snapToGrid w:val="0"/>
              <w:spacing w:before="187"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3097A4EC">
            <w:pPr>
              <w:keepNext w:val="0"/>
              <w:keepLines w:val="0"/>
              <w:pageBreakBefore w:val="0"/>
              <w:widowControl/>
              <w:kinsoku w:val="0"/>
              <w:wordWrap w:val="0"/>
              <w:overflowPunct/>
              <w:topLinePunct w:val="0"/>
              <w:autoSpaceDE w:val="0"/>
              <w:autoSpaceDN w:val="0"/>
              <w:bidi w:val="0"/>
              <w:adjustRightInd w:val="0"/>
              <w:snapToGrid w:val="0"/>
              <w:spacing w:before="152"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10A20A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E814B7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580F04D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067647D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180044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32E81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6D0714D7">
            <w:pPr>
              <w:keepNext w:val="0"/>
              <w:keepLines w:val="0"/>
              <w:pageBreakBefore w:val="0"/>
              <w:widowControl/>
              <w:kinsoku w:val="0"/>
              <w:wordWrap w:val="0"/>
              <w:overflowPunct/>
              <w:topLinePunct w:val="0"/>
              <w:autoSpaceDE w:val="0"/>
              <w:autoSpaceDN w:val="0"/>
              <w:bidi w:val="0"/>
              <w:adjustRightInd w:val="0"/>
              <w:snapToGrid w:val="0"/>
              <w:spacing w:before="189" w:line="195"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Align w:val="center"/>
          </w:tcPr>
          <w:p w14:paraId="5F24BA0B">
            <w:pPr>
              <w:keepNext w:val="0"/>
              <w:keepLines w:val="0"/>
              <w:pageBreakBefore w:val="0"/>
              <w:widowControl/>
              <w:kinsoku w:val="0"/>
              <w:wordWrap w:val="0"/>
              <w:overflowPunct/>
              <w:topLinePunct w:val="0"/>
              <w:autoSpaceDE w:val="0"/>
              <w:autoSpaceDN w:val="0"/>
              <w:bidi w:val="0"/>
              <w:adjustRightInd w:val="0"/>
              <w:snapToGrid w:val="0"/>
              <w:spacing w:before="153"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40F5519D">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5E1F18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D64039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36D8AE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05051BD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68EC8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center"/>
          </w:tcPr>
          <w:p w14:paraId="1EDA7ADC">
            <w:pPr>
              <w:keepNext w:val="0"/>
              <w:keepLines w:val="0"/>
              <w:pageBreakBefore w:val="0"/>
              <w:widowControl/>
              <w:kinsoku w:val="0"/>
              <w:wordWrap w:val="0"/>
              <w:overflowPunct/>
              <w:topLinePunct w:val="0"/>
              <w:autoSpaceDE w:val="0"/>
              <w:autoSpaceDN w:val="0"/>
              <w:bidi w:val="0"/>
              <w:adjustRightInd w:val="0"/>
              <w:snapToGrid w:val="0"/>
              <w:spacing w:before="188"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275CEADC">
            <w:pPr>
              <w:keepNext w:val="0"/>
              <w:keepLines w:val="0"/>
              <w:pageBreakBefore w:val="0"/>
              <w:widowControl/>
              <w:kinsoku w:val="0"/>
              <w:wordWrap w:val="0"/>
              <w:overflowPunct/>
              <w:topLinePunct w:val="0"/>
              <w:autoSpaceDE w:val="0"/>
              <w:autoSpaceDN w:val="0"/>
              <w:bidi w:val="0"/>
              <w:adjustRightInd w:val="0"/>
              <w:snapToGrid w:val="0"/>
              <w:spacing w:before="152" w:line="23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2326A96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FF8A573">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C400E9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ACAF1E4">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5E4721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407BE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13A15321">
            <w:pPr>
              <w:keepNext w:val="0"/>
              <w:keepLines w:val="0"/>
              <w:pageBreakBefore w:val="0"/>
              <w:widowControl/>
              <w:kinsoku w:val="0"/>
              <w:wordWrap w:val="0"/>
              <w:overflowPunct/>
              <w:topLinePunct w:val="0"/>
              <w:autoSpaceDE w:val="0"/>
              <w:autoSpaceDN w:val="0"/>
              <w:bidi w:val="0"/>
              <w:adjustRightInd w:val="0"/>
              <w:snapToGrid w:val="0"/>
              <w:spacing w:before="193"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29F957C5">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6A2AFE0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29E71BC">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1D75C29">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694C31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6F0FF4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4084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0F2D04AB">
            <w:pPr>
              <w:keepNext w:val="0"/>
              <w:keepLines w:val="0"/>
              <w:pageBreakBefore w:val="0"/>
              <w:widowControl/>
              <w:kinsoku w:val="0"/>
              <w:wordWrap w:val="0"/>
              <w:overflowPunct/>
              <w:topLinePunct w:val="0"/>
              <w:autoSpaceDE w:val="0"/>
              <w:autoSpaceDN w:val="0"/>
              <w:bidi w:val="0"/>
              <w:adjustRightInd w:val="0"/>
              <w:snapToGrid w:val="0"/>
              <w:spacing w:before="191" w:line="195"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1EBCF76D">
            <w:pPr>
              <w:keepNext w:val="0"/>
              <w:keepLines w:val="0"/>
              <w:pageBreakBefore w:val="0"/>
              <w:widowControl/>
              <w:kinsoku w:val="0"/>
              <w:wordWrap w:val="0"/>
              <w:overflowPunct/>
              <w:topLinePunct w:val="0"/>
              <w:autoSpaceDE w:val="0"/>
              <w:autoSpaceDN w:val="0"/>
              <w:bidi w:val="0"/>
              <w:adjustRightInd w:val="0"/>
              <w:snapToGrid w:val="0"/>
              <w:spacing w:before="155" w:line="228"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2FEE0CC7">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3A8BF2C2">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EE411A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7E96555">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010FA7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07CB3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center"/>
          </w:tcPr>
          <w:p w14:paraId="3E47F97C">
            <w:pPr>
              <w:keepNext w:val="0"/>
              <w:keepLines w:val="0"/>
              <w:pageBreakBefore w:val="0"/>
              <w:widowControl/>
              <w:kinsoku w:val="0"/>
              <w:wordWrap w:val="0"/>
              <w:overflowPunct/>
              <w:topLinePunct w:val="0"/>
              <w:autoSpaceDE w:val="0"/>
              <w:autoSpaceDN w:val="0"/>
              <w:bidi w:val="0"/>
              <w:adjustRightInd w:val="0"/>
              <w:snapToGrid w:val="0"/>
              <w:spacing w:before="192" w:line="192"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2774CB29">
            <w:pPr>
              <w:keepNext w:val="0"/>
              <w:keepLines w:val="0"/>
              <w:pageBreakBefore w:val="0"/>
              <w:widowControl/>
              <w:kinsoku w:val="0"/>
              <w:wordWrap w:val="0"/>
              <w:overflowPunct/>
              <w:topLinePunct w:val="0"/>
              <w:autoSpaceDE w:val="0"/>
              <w:autoSpaceDN w:val="0"/>
              <w:bidi w:val="0"/>
              <w:adjustRightInd w:val="0"/>
              <w:snapToGrid w:val="0"/>
              <w:spacing w:before="154" w:line="229"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495E449A">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80F0CCF">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AC07C3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5E301B1">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232D266">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r w14:paraId="2FE6F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3A3E3E14">
            <w:pPr>
              <w:keepNext w:val="0"/>
              <w:keepLines w:val="0"/>
              <w:pageBreakBefore w:val="0"/>
              <w:widowControl/>
              <w:kinsoku w:val="0"/>
              <w:wordWrap w:val="0"/>
              <w:overflowPunct/>
              <w:topLinePunct w:val="0"/>
              <w:autoSpaceDE w:val="0"/>
              <w:autoSpaceDN w:val="0"/>
              <w:bidi w:val="0"/>
              <w:adjustRightInd w:val="0"/>
              <w:snapToGrid w:val="0"/>
              <w:spacing w:before="154" w:line="325" w:lineRule="exact"/>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45E7E2C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2F3F075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F2BAB98">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3EB5FAB">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ACB686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BCA381E">
            <w:pPr>
              <w:pStyle w:val="28"/>
              <w:keepNext w:val="0"/>
              <w:keepLines w:val="0"/>
              <w:pageBreakBefore w:val="0"/>
              <w:widowControl/>
              <w:kinsoku w:val="0"/>
              <w:wordWrap w:val="0"/>
              <w:overflowPunct/>
              <w:topLinePunct w:val="0"/>
              <w:autoSpaceDE w:val="0"/>
              <w:autoSpaceDN w:val="0"/>
              <w:bidi w:val="0"/>
              <w:adjustRightInd w:val="0"/>
              <w:snapToGrid w:val="0"/>
              <w:ind w:left="0"/>
              <w:jc w:val="center"/>
              <w:textAlignment w:val="baseline"/>
              <w:rPr>
                <w:rFonts w:hint="eastAsia" w:ascii="宋体" w:hAnsi="宋体" w:eastAsia="宋体" w:cs="宋体"/>
                <w:color w:val="auto"/>
                <w:spacing w:val="0"/>
                <w:sz w:val="24"/>
                <w:szCs w:val="24"/>
                <w:highlight w:val="none"/>
              </w:rPr>
            </w:pPr>
          </w:p>
        </w:tc>
      </w:tr>
    </w:tbl>
    <w:p w14:paraId="7DF97E34">
      <w:pPr>
        <w:pStyle w:val="7"/>
        <w:keepNext w:val="0"/>
        <w:keepLines w:val="0"/>
        <w:pageBreakBefore w:val="0"/>
        <w:wordWrap w:val="0"/>
        <w:overflowPunct/>
        <w:topLinePunct w:val="0"/>
        <w:bidi w:val="0"/>
        <w:spacing w:line="395" w:lineRule="auto"/>
        <w:rPr>
          <w:rFonts w:hint="eastAsia" w:ascii="宋体" w:hAnsi="宋体" w:eastAsia="宋体" w:cs="宋体"/>
          <w:color w:val="auto"/>
          <w:spacing w:val="0"/>
          <w:sz w:val="24"/>
          <w:szCs w:val="24"/>
          <w:highlight w:val="none"/>
        </w:rPr>
      </w:pPr>
    </w:p>
    <w:p w14:paraId="04CEF4E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2092E68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20F0970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67E28186">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6310CE4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个月，其中必须有2026年</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月</w:t>
      </w:r>
      <w:r>
        <w:rPr>
          <w:rFonts w:hint="eastAsia" w:ascii="宋体" w:hAnsi="宋体" w:eastAsia="宋体" w:cs="宋体"/>
          <w:color w:val="auto"/>
          <w:spacing w:val="0"/>
          <w:sz w:val="24"/>
          <w:szCs w:val="24"/>
          <w:highlight w:val="none"/>
        </w:rPr>
        <w:t>）扫描件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39E5DFF0">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502D430D">
      <w:pP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br w:type="page"/>
      </w:r>
    </w:p>
    <w:p w14:paraId="4B53D0F5">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3"/>
                    <a:stretch>
                      <a:fillRect/>
                    </a:stretch>
                  </pic:blipFill>
                  <pic:spPr>
                    <a:xfrm>
                      <a:off x="0" y="0"/>
                      <a:ext cx="6285865" cy="6925310"/>
                    </a:xfrm>
                    <a:prstGeom prst="rect">
                      <a:avLst/>
                    </a:prstGeom>
                    <a:noFill/>
                    <a:ln>
                      <a:noFill/>
                    </a:ln>
                  </pic:spPr>
                </pic:pic>
              </a:graphicData>
            </a:graphic>
          </wp:inline>
        </w:drawing>
      </w:r>
    </w:p>
    <w:p w14:paraId="5237001A">
      <w:pPr>
        <w:keepNext w:val="0"/>
        <w:keepLines w:val="0"/>
        <w:pageBreakBefore w:val="0"/>
        <w:wordWrap w:val="0"/>
        <w:overflowPunct/>
        <w:topLinePunct w:val="0"/>
        <w:bidi w:val="0"/>
        <w:spacing w:line="10744" w:lineRule="exact"/>
        <w:rPr>
          <w:rFonts w:hint="eastAsia" w:ascii="宋体" w:hAnsi="宋体" w:eastAsia="宋体" w:cs="宋体"/>
          <w:color w:val="auto"/>
          <w:spacing w:val="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8DDE375">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28B4181C">
      <w:pPr>
        <w:keepNext w:val="0"/>
        <w:keepLines w:val="0"/>
        <w:pageBreakBefore w:val="0"/>
        <w:wordWrap w:val="0"/>
        <w:overflowPunct/>
        <w:topLinePunct w:val="0"/>
        <w:bidi w:val="0"/>
        <w:spacing w:before="78" w:line="220" w:lineRule="auto"/>
        <w:jc w:val="both"/>
        <w:outlineLvl w:val="2"/>
        <w:rPr>
          <w:rFonts w:hint="default" w:ascii="宋体" w:hAnsi="宋体" w:eastAsia="宋体" w:cs="宋体"/>
          <w:b/>
          <w:bCs/>
          <w:color w:val="auto"/>
          <w:spacing w:val="0"/>
          <w:sz w:val="24"/>
          <w:szCs w:val="24"/>
          <w:highlight w:val="none"/>
          <w:lang w:val="en-US" w:eastAsia="zh-CN"/>
        </w:rPr>
      </w:pPr>
      <w:bookmarkStart w:id="239" w:name="_Toc7953"/>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 xml:space="preserve">二  </w:t>
      </w:r>
      <w:r>
        <w:rPr>
          <w:rFonts w:hint="eastAsia" w:ascii="宋体" w:hAnsi="宋体" w:eastAsia="宋体" w:cs="宋体"/>
          <w:b/>
          <w:bCs/>
          <w:color w:val="auto"/>
          <w:spacing w:val="0"/>
          <w:position w:val="3"/>
          <w:sz w:val="21"/>
          <w:szCs w:val="21"/>
          <w:highlight w:val="none"/>
        </w:rPr>
        <w:t>投标保证金信用承诺函</w:t>
      </w:r>
      <w:bookmarkEnd w:id="239"/>
    </w:p>
    <w:p w14:paraId="44D3FA52">
      <w:pPr>
        <w:keepNext w:val="0"/>
        <w:keepLines w:val="0"/>
        <w:pageBreakBefore w:val="0"/>
        <w:wordWrap w:val="0"/>
        <w:overflowPunct/>
        <w:topLinePunct w:val="0"/>
        <w:bidi w:val="0"/>
        <w:spacing w:before="140" w:line="604" w:lineRule="exact"/>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7B9BF214">
      <w:pPr>
        <w:pStyle w:val="7"/>
        <w:keepNext w:val="0"/>
        <w:keepLines w:val="0"/>
        <w:pageBreakBefore w:val="0"/>
        <w:wordWrap w:val="0"/>
        <w:overflowPunct/>
        <w:topLinePunct w:val="0"/>
        <w:bidi w:val="0"/>
        <w:spacing w:line="408" w:lineRule="auto"/>
        <w:rPr>
          <w:rFonts w:hint="eastAsia" w:ascii="宋体" w:hAnsi="宋体" w:eastAsia="宋体" w:cs="宋体"/>
          <w:color w:val="auto"/>
          <w:spacing w:val="0"/>
          <w:highlight w:val="none"/>
        </w:rPr>
      </w:pPr>
    </w:p>
    <w:p w14:paraId="2334A11D">
      <w:pPr>
        <w:keepNext w:val="0"/>
        <w:keepLines w:val="0"/>
        <w:pageBreakBefore w:val="0"/>
        <w:wordWrap w:val="0"/>
        <w:overflowPunct/>
        <w:topLinePunct w:val="0"/>
        <w:bidi w:val="0"/>
        <w:spacing w:before="101" w:line="257"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2A2CCF8C">
      <w:pPr>
        <w:keepNext w:val="0"/>
        <w:keepLines w:val="0"/>
        <w:pageBreakBefore w:val="0"/>
        <w:wordWrap w:val="0"/>
        <w:overflowPunct/>
        <w:topLinePunct w:val="0"/>
        <w:bidi w:val="0"/>
        <w:spacing w:before="48" w:line="252"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6C25366A">
      <w:pPr>
        <w:keepNext w:val="0"/>
        <w:keepLines w:val="0"/>
        <w:pageBreakBefore w:val="0"/>
        <w:wordWrap w:val="0"/>
        <w:overflowPunct/>
        <w:topLinePunct w:val="0"/>
        <w:bidi w:val="0"/>
        <w:spacing w:before="52" w:line="247"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3658C28C">
      <w:pPr>
        <w:keepNext w:val="0"/>
        <w:keepLines w:val="0"/>
        <w:pageBreakBefore w:val="0"/>
        <w:wordWrap w:val="0"/>
        <w:overflowPunct/>
        <w:topLinePunct w:val="0"/>
        <w:bidi w:val="0"/>
        <w:spacing w:before="48"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29F7BC4B">
      <w:pPr>
        <w:keepNext w:val="0"/>
        <w:keepLines w:val="0"/>
        <w:pageBreakBefore w:val="0"/>
        <w:wordWrap w:val="0"/>
        <w:overflowPunct/>
        <w:topLinePunct w:val="0"/>
        <w:bidi w:val="0"/>
        <w:spacing w:before="64"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1D9052AE">
      <w:pPr>
        <w:keepNext w:val="0"/>
        <w:keepLines w:val="0"/>
        <w:pageBreakBefore w:val="0"/>
        <w:wordWrap w:val="0"/>
        <w:overflowPunct/>
        <w:topLinePunct w:val="0"/>
        <w:bidi w:val="0"/>
        <w:spacing w:before="60" w:line="244"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5CEE1DF5">
      <w:pPr>
        <w:keepNext w:val="0"/>
        <w:keepLines w:val="0"/>
        <w:pageBreakBefore w:val="0"/>
        <w:wordWrap w:val="0"/>
        <w:overflowPunct/>
        <w:topLinePunct w:val="0"/>
        <w:bidi w:val="0"/>
        <w:spacing w:before="63" w:line="225"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0D08BAD5">
      <w:pPr>
        <w:pStyle w:val="7"/>
        <w:keepNext w:val="0"/>
        <w:keepLines w:val="0"/>
        <w:pageBreakBefore w:val="0"/>
        <w:wordWrap w:val="0"/>
        <w:overflowPunct/>
        <w:topLinePunct w:val="0"/>
        <w:bidi w:val="0"/>
        <w:spacing w:line="329" w:lineRule="auto"/>
        <w:rPr>
          <w:rFonts w:hint="eastAsia" w:ascii="宋体" w:hAnsi="宋体" w:eastAsia="宋体" w:cs="宋体"/>
          <w:color w:val="auto"/>
          <w:spacing w:val="0"/>
          <w:sz w:val="24"/>
          <w:szCs w:val="24"/>
          <w:highlight w:val="none"/>
        </w:rPr>
      </w:pPr>
    </w:p>
    <w:p w14:paraId="3E5D0906">
      <w:pPr>
        <w:keepNext w:val="0"/>
        <w:keepLines w:val="0"/>
        <w:pageBreakBefore w:val="0"/>
        <w:wordWrap w:val="0"/>
        <w:overflowPunct/>
        <w:topLinePunct w:val="0"/>
        <w:bidi w:val="0"/>
        <w:spacing w:before="102" w:line="225"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6EBC6815">
      <w:pPr>
        <w:pStyle w:val="7"/>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7572F84E">
      <w:pPr>
        <w:keepNext w:val="0"/>
        <w:keepLines w:val="0"/>
        <w:pageBreakBefore w:val="0"/>
        <w:wordWrap w:val="0"/>
        <w:overflowPunct/>
        <w:topLinePunct w:val="0"/>
        <w:bidi w:val="0"/>
        <w:spacing w:before="100" w:line="225"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10B0E86F">
      <w:pPr>
        <w:pStyle w:val="7"/>
        <w:keepNext w:val="0"/>
        <w:keepLines w:val="0"/>
        <w:pageBreakBefore w:val="0"/>
        <w:wordWrap w:val="0"/>
        <w:overflowPunct/>
        <w:topLinePunct w:val="0"/>
        <w:bidi w:val="0"/>
        <w:spacing w:line="457" w:lineRule="auto"/>
        <w:rPr>
          <w:rFonts w:hint="eastAsia" w:ascii="宋体" w:hAnsi="宋体" w:eastAsia="宋体" w:cs="宋体"/>
          <w:color w:val="auto"/>
          <w:spacing w:val="0"/>
          <w:sz w:val="24"/>
          <w:szCs w:val="24"/>
          <w:highlight w:val="none"/>
        </w:rPr>
      </w:pPr>
    </w:p>
    <w:p w14:paraId="495EFD13">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66D5CA2F">
      <w:pPr>
        <w:keepNext w:val="0"/>
        <w:keepLines w:val="0"/>
        <w:pageBreakBefore w:val="0"/>
        <w:wordWrap w:val="0"/>
        <w:overflowPunct/>
        <w:topLinePunct w:val="0"/>
        <w:bidi w:val="0"/>
        <w:spacing w:before="102" w:line="543"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47C35BCF">
      <w:pPr>
        <w:pStyle w:val="14"/>
        <w:keepNext w:val="0"/>
        <w:keepLines w:val="0"/>
        <w:pageBreakBefore w:val="0"/>
        <w:wordWrap w:val="0"/>
        <w:overflowPunct/>
        <w:topLinePunct w:val="0"/>
        <w:bidi w:val="0"/>
        <w:rPr>
          <w:rFonts w:hint="eastAsia" w:ascii="宋体" w:hAnsi="宋体" w:eastAsia="宋体" w:cs="宋体"/>
          <w:color w:val="auto"/>
          <w:spacing w:val="0"/>
          <w:highlight w:val="none"/>
        </w:rPr>
      </w:pPr>
    </w:p>
    <w:p w14:paraId="7926E64C">
      <w:pPr>
        <w:pStyle w:val="14"/>
        <w:keepNext w:val="0"/>
        <w:keepLines w:val="0"/>
        <w:pageBreakBefore w:val="0"/>
        <w:wordWrap w:val="0"/>
        <w:overflowPunct/>
        <w:topLinePunct w:val="0"/>
        <w:bidi w:val="0"/>
        <w:rPr>
          <w:rFonts w:hint="eastAsia" w:ascii="宋体" w:hAnsi="宋体" w:eastAsia="宋体" w:cs="宋体"/>
          <w:color w:val="auto"/>
          <w:spacing w:val="0"/>
          <w:sz w:val="24"/>
          <w:szCs w:val="24"/>
          <w:highlight w:val="none"/>
          <w:lang w:eastAsia="zh-CN"/>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5945C3F">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0" w:name="_Toc15985"/>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三</w:t>
      </w:r>
      <w:r>
        <w:rPr>
          <w:rFonts w:hint="eastAsia" w:ascii="宋体" w:hAnsi="宋体" w:eastAsia="宋体" w:cs="宋体"/>
          <w:b/>
          <w:bCs/>
          <w:color w:val="auto"/>
          <w:spacing w:val="0"/>
          <w:sz w:val="24"/>
          <w:szCs w:val="24"/>
          <w:highlight w:val="none"/>
        </w:rPr>
        <w:t xml:space="preserve">  原件一览表</w:t>
      </w:r>
      <w:bookmarkEnd w:id="240"/>
    </w:p>
    <w:tbl>
      <w:tblPr>
        <w:tblStyle w:val="15"/>
        <w:tblW w:w="9599"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796"/>
      </w:tblGrid>
      <w:tr w14:paraId="27075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599" w:type="dxa"/>
            <w:gridSpan w:val="8"/>
            <w:vAlign w:val="top"/>
          </w:tcPr>
          <w:p w14:paraId="23C3906C">
            <w:pPr>
              <w:keepNext w:val="0"/>
              <w:keepLines w:val="0"/>
              <w:pageBreakBefore w:val="0"/>
              <w:wordWrap w:val="0"/>
              <w:overflowPunct/>
              <w:topLinePunct w:val="0"/>
              <w:bidi w:val="0"/>
              <w:spacing w:before="132" w:line="22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70A82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24C1F9A2">
            <w:pPr>
              <w:keepNext w:val="0"/>
              <w:keepLines w:val="0"/>
              <w:pageBreakBefore w:val="0"/>
              <w:wordWrap w:val="0"/>
              <w:overflowPunct/>
              <w:topLinePunct w:val="0"/>
              <w:bidi w:val="0"/>
              <w:spacing w:before="62" w:line="23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975" w:type="dxa"/>
            <w:gridSpan w:val="6"/>
            <w:vAlign w:val="top"/>
          </w:tcPr>
          <w:p w14:paraId="71D6DED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ABB3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19A7ED81">
            <w:pPr>
              <w:keepNext w:val="0"/>
              <w:keepLines w:val="0"/>
              <w:pageBreakBefore w:val="0"/>
              <w:wordWrap w:val="0"/>
              <w:overflowPunct/>
              <w:topLinePunct w:val="0"/>
              <w:bidi w:val="0"/>
              <w:spacing w:before="150" w:line="23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975" w:type="dxa"/>
            <w:gridSpan w:val="6"/>
            <w:vAlign w:val="top"/>
          </w:tcPr>
          <w:p w14:paraId="601A2CB3">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13093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38E7090B">
            <w:pPr>
              <w:keepNext w:val="0"/>
              <w:keepLines w:val="0"/>
              <w:pageBreakBefore w:val="0"/>
              <w:wordWrap w:val="0"/>
              <w:overflowPunct/>
              <w:topLinePunct w:val="0"/>
              <w:bidi w:val="0"/>
              <w:spacing w:before="151"/>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18D3CB9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499" w:type="dxa"/>
            <w:gridSpan w:val="2"/>
            <w:vAlign w:val="top"/>
          </w:tcPr>
          <w:p w14:paraId="305C8D52">
            <w:pPr>
              <w:keepNext w:val="0"/>
              <w:keepLines w:val="0"/>
              <w:pageBreakBefore w:val="0"/>
              <w:wordWrap w:val="0"/>
              <w:overflowPunct/>
              <w:topLinePunct w:val="0"/>
              <w:bidi w:val="0"/>
              <w:spacing w:before="151" w:line="312"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787" w:type="dxa"/>
            <w:gridSpan w:val="2"/>
            <w:vAlign w:val="top"/>
          </w:tcPr>
          <w:p w14:paraId="75D4D9E2">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413BE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599" w:type="dxa"/>
            <w:gridSpan w:val="8"/>
            <w:vAlign w:val="top"/>
          </w:tcPr>
          <w:p w14:paraId="7AF13890">
            <w:pPr>
              <w:keepNext w:val="0"/>
              <w:keepLines w:val="0"/>
              <w:pageBreakBefore w:val="0"/>
              <w:wordWrap w:val="0"/>
              <w:overflowPunct/>
              <w:topLinePunct w:val="0"/>
              <w:bidi w:val="0"/>
              <w:spacing w:before="62" w:line="228"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3731A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7B19B57E">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3539F914">
            <w:pPr>
              <w:keepNext w:val="0"/>
              <w:keepLines w:val="0"/>
              <w:pageBreakBefore w:val="0"/>
              <w:wordWrap w:val="0"/>
              <w:overflowPunct/>
              <w:topLinePunct w:val="0"/>
              <w:bidi w:val="0"/>
              <w:spacing w:before="62" w:line="23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2F9C8D96">
            <w:pPr>
              <w:pStyle w:val="28"/>
              <w:keepNext w:val="0"/>
              <w:keepLines w:val="0"/>
              <w:pageBreakBefore w:val="0"/>
              <w:wordWrap w:val="0"/>
              <w:overflowPunct/>
              <w:topLinePunct w:val="0"/>
              <w:bidi w:val="0"/>
              <w:spacing w:line="257" w:lineRule="auto"/>
              <w:rPr>
                <w:rFonts w:hint="eastAsia" w:ascii="宋体" w:hAnsi="宋体" w:eastAsia="宋体" w:cs="宋体"/>
                <w:color w:val="auto"/>
                <w:spacing w:val="0"/>
                <w:sz w:val="24"/>
                <w:szCs w:val="24"/>
                <w:highlight w:val="none"/>
              </w:rPr>
            </w:pPr>
          </w:p>
          <w:p w14:paraId="671DDD8C">
            <w:pPr>
              <w:keepNext w:val="0"/>
              <w:keepLines w:val="0"/>
              <w:pageBreakBefore w:val="0"/>
              <w:wordWrap w:val="0"/>
              <w:overflowPunct/>
              <w:topLinePunct w:val="0"/>
              <w:bidi w:val="0"/>
              <w:spacing w:before="61" w:line="228"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5C62A39D">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6D46E7B4">
            <w:pPr>
              <w:keepNext w:val="0"/>
              <w:keepLines w:val="0"/>
              <w:pageBreakBefore w:val="0"/>
              <w:wordWrap w:val="0"/>
              <w:overflowPunct/>
              <w:topLinePunct w:val="0"/>
              <w:bidi w:val="0"/>
              <w:spacing w:before="62" w:line="23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796" w:type="dxa"/>
            <w:vAlign w:val="top"/>
          </w:tcPr>
          <w:p w14:paraId="6BB666D4">
            <w:pPr>
              <w:pStyle w:val="28"/>
              <w:keepNext w:val="0"/>
              <w:keepLines w:val="0"/>
              <w:pageBreakBefore w:val="0"/>
              <w:wordWrap w:val="0"/>
              <w:overflowPunct/>
              <w:topLinePunct w:val="0"/>
              <w:bidi w:val="0"/>
              <w:spacing w:line="256" w:lineRule="auto"/>
              <w:rPr>
                <w:rFonts w:hint="eastAsia" w:ascii="宋体" w:hAnsi="宋体" w:eastAsia="宋体" w:cs="宋体"/>
                <w:color w:val="auto"/>
                <w:spacing w:val="0"/>
                <w:sz w:val="24"/>
                <w:szCs w:val="24"/>
                <w:highlight w:val="none"/>
              </w:rPr>
            </w:pPr>
          </w:p>
          <w:p w14:paraId="046F9147">
            <w:pPr>
              <w:keepNext w:val="0"/>
              <w:keepLines w:val="0"/>
              <w:pageBreakBefore w:val="0"/>
              <w:wordWrap w:val="0"/>
              <w:overflowPunct/>
              <w:topLinePunct w:val="0"/>
              <w:bidi w:val="0"/>
              <w:spacing w:before="62" w:line="229"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63C44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2CF77000">
            <w:pPr>
              <w:keepNext w:val="0"/>
              <w:keepLines w:val="0"/>
              <w:pageBreakBefore w:val="0"/>
              <w:wordWrap w:val="0"/>
              <w:overflowPunct/>
              <w:topLinePunct w:val="0"/>
              <w:bidi w:val="0"/>
              <w:spacing w:before="287" w:line="184"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76E7D25B">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19A9100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96" w:type="dxa"/>
            <w:vAlign w:val="top"/>
          </w:tcPr>
          <w:p w14:paraId="656224EE">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31C6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04A906D7">
            <w:pPr>
              <w:keepNext w:val="0"/>
              <w:keepLines w:val="0"/>
              <w:pageBreakBefore w:val="0"/>
              <w:wordWrap w:val="0"/>
              <w:overflowPunct/>
              <w:topLinePunct w:val="0"/>
              <w:bidi w:val="0"/>
              <w:spacing w:before="288" w:line="183"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5FC7547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39F6739F">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96" w:type="dxa"/>
            <w:vAlign w:val="top"/>
          </w:tcPr>
          <w:p w14:paraId="532B8CF1">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93CA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0AFEAA1">
            <w:pPr>
              <w:keepNext w:val="0"/>
              <w:keepLines w:val="0"/>
              <w:pageBreakBefore w:val="0"/>
              <w:wordWrap w:val="0"/>
              <w:overflowPunct/>
              <w:topLinePunct w:val="0"/>
              <w:bidi w:val="0"/>
              <w:spacing w:before="287" w:line="183"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1EBC145E">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1734C47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96" w:type="dxa"/>
            <w:vAlign w:val="top"/>
          </w:tcPr>
          <w:p w14:paraId="687E700C">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C474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0C161882">
            <w:pPr>
              <w:pStyle w:val="28"/>
              <w:keepNext w:val="0"/>
              <w:keepLines w:val="0"/>
              <w:pageBreakBefore w:val="0"/>
              <w:wordWrap w:val="0"/>
              <w:overflowPunct/>
              <w:topLinePunct w:val="0"/>
              <w:bidi w:val="0"/>
              <w:spacing w:line="348" w:lineRule="auto"/>
              <w:rPr>
                <w:rFonts w:hint="eastAsia" w:ascii="宋体" w:hAnsi="宋体" w:eastAsia="宋体" w:cs="宋体"/>
                <w:color w:val="auto"/>
                <w:spacing w:val="0"/>
                <w:sz w:val="24"/>
                <w:szCs w:val="24"/>
                <w:highlight w:val="none"/>
              </w:rPr>
            </w:pPr>
          </w:p>
          <w:p w14:paraId="0DEEDD3F">
            <w:pPr>
              <w:keepNext w:val="0"/>
              <w:keepLines w:val="0"/>
              <w:pageBreakBefore w:val="0"/>
              <w:wordWrap w:val="0"/>
              <w:overflowPunct/>
              <w:topLinePunct w:val="0"/>
              <w:bidi w:val="0"/>
              <w:spacing w:before="78" w:line="99" w:lineRule="exact"/>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3716A03D">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71" w:type="dxa"/>
            <w:gridSpan w:val="2"/>
            <w:vAlign w:val="top"/>
          </w:tcPr>
          <w:p w14:paraId="3414A1A7">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796" w:type="dxa"/>
            <w:vAlign w:val="top"/>
          </w:tcPr>
          <w:p w14:paraId="1B9B5009">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r>
      <w:tr w14:paraId="7EAE1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8466B5">
            <w:pPr>
              <w:pStyle w:val="28"/>
              <w:keepNext w:val="0"/>
              <w:keepLines w:val="0"/>
              <w:pageBreakBefore w:val="0"/>
              <w:wordWrap w:val="0"/>
              <w:overflowPunct/>
              <w:topLinePunct w:val="0"/>
              <w:bidi w:val="0"/>
              <w:spacing w:line="274" w:lineRule="auto"/>
              <w:rPr>
                <w:rFonts w:hint="eastAsia" w:ascii="宋体" w:hAnsi="宋体" w:eastAsia="宋体" w:cs="宋体"/>
                <w:color w:val="auto"/>
                <w:spacing w:val="0"/>
                <w:sz w:val="24"/>
                <w:szCs w:val="24"/>
                <w:highlight w:val="none"/>
              </w:rPr>
            </w:pPr>
          </w:p>
          <w:p w14:paraId="601C0A7D">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2343C0D4">
            <w:pPr>
              <w:pStyle w:val="28"/>
              <w:keepNext w:val="0"/>
              <w:keepLines w:val="0"/>
              <w:pageBreakBefore w:val="0"/>
              <w:wordWrap w:val="0"/>
              <w:overflowPunct/>
              <w:topLinePunct w:val="0"/>
              <w:bidi w:val="0"/>
              <w:spacing w:line="275" w:lineRule="auto"/>
              <w:rPr>
                <w:rFonts w:hint="eastAsia" w:ascii="宋体" w:hAnsi="宋体" w:eastAsia="宋体" w:cs="宋体"/>
                <w:color w:val="auto"/>
                <w:spacing w:val="0"/>
                <w:sz w:val="24"/>
                <w:szCs w:val="24"/>
                <w:highlight w:val="none"/>
              </w:rPr>
            </w:pPr>
          </w:p>
          <w:p w14:paraId="3648B063">
            <w:pPr>
              <w:keepNext w:val="0"/>
              <w:keepLines w:val="0"/>
              <w:pageBreakBefore w:val="0"/>
              <w:wordWrap w:val="0"/>
              <w:overflowPunct/>
              <w:topLinePunct w:val="0"/>
              <w:bidi w:val="0"/>
              <w:spacing w:before="62" w:line="233"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871" w:type="dxa"/>
            <w:gridSpan w:val="7"/>
            <w:vAlign w:val="top"/>
          </w:tcPr>
          <w:p w14:paraId="13685652">
            <w:pPr>
              <w:keepNext w:val="0"/>
              <w:keepLines w:val="0"/>
              <w:pageBreakBefore w:val="0"/>
              <w:wordWrap w:val="0"/>
              <w:overflowPunct/>
              <w:topLinePunct w:val="0"/>
              <w:bidi w:val="0"/>
              <w:spacing w:before="148"/>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00636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06A4F13">
            <w:pPr>
              <w:pStyle w:val="28"/>
              <w:keepNext w:val="0"/>
              <w:keepLines w:val="0"/>
              <w:pageBreakBefore w:val="0"/>
              <w:wordWrap w:val="0"/>
              <w:overflowPunct/>
              <w:topLinePunct w:val="0"/>
              <w:bidi w:val="0"/>
              <w:spacing w:line="240" w:lineRule="auto"/>
              <w:rPr>
                <w:rFonts w:hint="eastAsia" w:ascii="宋体" w:hAnsi="宋体" w:eastAsia="宋体" w:cs="宋体"/>
                <w:color w:val="auto"/>
                <w:spacing w:val="0"/>
                <w:sz w:val="24"/>
                <w:szCs w:val="24"/>
                <w:highlight w:val="none"/>
              </w:rPr>
            </w:pPr>
          </w:p>
          <w:p w14:paraId="1D88452A">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4AE0907D">
            <w:pPr>
              <w:keepNext w:val="0"/>
              <w:keepLines w:val="0"/>
              <w:pageBreakBefore w:val="0"/>
              <w:wordWrap w:val="0"/>
              <w:overflowPunct/>
              <w:topLinePunct w:val="0"/>
              <w:bidi w:val="0"/>
              <w:spacing w:before="61" w:line="24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2CF9CAF8">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4B7BC463">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4830934C">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34FFFB29">
            <w:pPr>
              <w:keepNext w:val="0"/>
              <w:keepLines w:val="0"/>
              <w:pageBreakBefore w:val="0"/>
              <w:wordWrap w:val="0"/>
              <w:overflowPunct/>
              <w:topLinePunct w:val="0"/>
              <w:bidi w:val="0"/>
              <w:spacing w:before="62" w:line="229"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567" w:type="dxa"/>
            <w:gridSpan w:val="3"/>
            <w:vAlign w:val="top"/>
          </w:tcPr>
          <w:p w14:paraId="75D6F973">
            <w:pPr>
              <w:pStyle w:val="28"/>
              <w:keepNext w:val="0"/>
              <w:keepLines w:val="0"/>
              <w:pageBreakBefore w:val="0"/>
              <w:wordWrap w:val="0"/>
              <w:overflowPunct/>
              <w:topLinePunct w:val="0"/>
              <w:bidi w:val="0"/>
              <w:spacing w:line="288" w:lineRule="auto"/>
              <w:rPr>
                <w:rFonts w:hint="eastAsia" w:ascii="宋体" w:hAnsi="宋体" w:eastAsia="宋体" w:cs="宋体"/>
                <w:color w:val="auto"/>
                <w:spacing w:val="0"/>
                <w:sz w:val="24"/>
                <w:szCs w:val="24"/>
                <w:highlight w:val="none"/>
              </w:rPr>
            </w:pPr>
          </w:p>
          <w:p w14:paraId="58567A88">
            <w:pPr>
              <w:pStyle w:val="28"/>
              <w:keepNext w:val="0"/>
              <w:keepLines w:val="0"/>
              <w:pageBreakBefore w:val="0"/>
              <w:wordWrap w:val="0"/>
              <w:overflowPunct/>
              <w:topLinePunct w:val="0"/>
              <w:bidi w:val="0"/>
              <w:spacing w:line="289" w:lineRule="auto"/>
              <w:rPr>
                <w:rFonts w:hint="eastAsia" w:ascii="宋体" w:hAnsi="宋体" w:eastAsia="宋体" w:cs="宋体"/>
                <w:color w:val="auto"/>
                <w:spacing w:val="0"/>
                <w:sz w:val="24"/>
                <w:szCs w:val="24"/>
                <w:highlight w:val="none"/>
              </w:rPr>
            </w:pPr>
          </w:p>
          <w:p w14:paraId="7B53EDD3">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03C6E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34F638EF">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623EE99A">
            <w:pPr>
              <w:keepNext w:val="0"/>
              <w:keepLines w:val="0"/>
              <w:pageBreakBefore w:val="0"/>
              <w:wordWrap w:val="0"/>
              <w:overflowPunct/>
              <w:topLinePunct w:val="0"/>
              <w:bidi w:val="0"/>
              <w:spacing w:before="155" w:line="24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2E32EB7B">
            <w:pPr>
              <w:pStyle w:val="28"/>
              <w:keepNext w:val="0"/>
              <w:keepLines w:val="0"/>
              <w:pageBreakBefore w:val="0"/>
              <w:wordWrap w:val="0"/>
              <w:overflowPunct/>
              <w:topLinePunct w:val="0"/>
              <w:bidi w:val="0"/>
              <w:rPr>
                <w:rFonts w:hint="eastAsia" w:ascii="宋体" w:hAnsi="宋体" w:eastAsia="宋体" w:cs="宋体"/>
                <w:color w:val="auto"/>
                <w:spacing w:val="0"/>
                <w:sz w:val="24"/>
                <w:szCs w:val="24"/>
                <w:highlight w:val="none"/>
              </w:rPr>
            </w:pPr>
          </w:p>
        </w:tc>
        <w:tc>
          <w:tcPr>
            <w:tcW w:w="1683" w:type="dxa"/>
            <w:gridSpan w:val="2"/>
            <w:vAlign w:val="top"/>
          </w:tcPr>
          <w:p w14:paraId="1E0D27B6">
            <w:pPr>
              <w:pStyle w:val="28"/>
              <w:keepNext w:val="0"/>
              <w:keepLines w:val="0"/>
              <w:pageBreakBefore w:val="0"/>
              <w:wordWrap w:val="0"/>
              <w:overflowPunct/>
              <w:topLinePunct w:val="0"/>
              <w:bidi w:val="0"/>
              <w:spacing w:line="336" w:lineRule="auto"/>
              <w:rPr>
                <w:rFonts w:hint="eastAsia" w:ascii="宋体" w:hAnsi="宋体" w:eastAsia="宋体" w:cs="宋体"/>
                <w:color w:val="auto"/>
                <w:spacing w:val="0"/>
                <w:sz w:val="24"/>
                <w:szCs w:val="24"/>
                <w:highlight w:val="none"/>
              </w:rPr>
            </w:pPr>
          </w:p>
          <w:p w14:paraId="61D95B88">
            <w:pPr>
              <w:keepNext w:val="0"/>
              <w:keepLines w:val="0"/>
              <w:pageBreakBefore w:val="0"/>
              <w:wordWrap w:val="0"/>
              <w:overflowPunct/>
              <w:topLinePunct w:val="0"/>
              <w:bidi w:val="0"/>
              <w:spacing w:before="61" w:line="231"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567" w:type="dxa"/>
            <w:gridSpan w:val="3"/>
            <w:vAlign w:val="top"/>
          </w:tcPr>
          <w:p w14:paraId="2E9A25A1">
            <w:pPr>
              <w:pStyle w:val="28"/>
              <w:keepNext w:val="0"/>
              <w:keepLines w:val="0"/>
              <w:pageBreakBefore w:val="0"/>
              <w:wordWrap w:val="0"/>
              <w:overflowPunct/>
              <w:topLinePunct w:val="0"/>
              <w:bidi w:val="0"/>
              <w:spacing w:line="335" w:lineRule="auto"/>
              <w:rPr>
                <w:rFonts w:hint="eastAsia" w:ascii="宋体" w:hAnsi="宋体" w:eastAsia="宋体" w:cs="宋体"/>
                <w:color w:val="auto"/>
                <w:spacing w:val="0"/>
                <w:sz w:val="24"/>
                <w:szCs w:val="24"/>
                <w:highlight w:val="none"/>
              </w:rPr>
            </w:pPr>
          </w:p>
          <w:p w14:paraId="25EF8CE3">
            <w:pPr>
              <w:keepNext w:val="0"/>
              <w:keepLines w:val="0"/>
              <w:pageBreakBefore w:val="0"/>
              <w:wordWrap w:val="0"/>
              <w:overflowPunct/>
              <w:topLinePunct w:val="0"/>
              <w:bidi w:val="0"/>
              <w:spacing w:before="62" w:line="229"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45828B37">
      <w:pPr>
        <w:keepNext w:val="0"/>
        <w:keepLines w:val="0"/>
        <w:pageBreakBefore w:val="0"/>
        <w:wordWrap w:val="0"/>
        <w:overflowPunct/>
        <w:topLinePunct w:val="0"/>
        <w:bidi w:val="0"/>
        <w:spacing w:before="78" w:line="220" w:lineRule="auto"/>
        <w:outlineLvl w:val="2"/>
        <w:rPr>
          <w:rFonts w:hint="eastAsia" w:ascii="宋体" w:hAnsi="宋体" w:eastAsia="宋体" w:cs="宋体"/>
          <w:b/>
          <w:bCs/>
          <w:color w:val="auto"/>
          <w:spacing w:val="0"/>
          <w:sz w:val="24"/>
          <w:szCs w:val="24"/>
          <w:highlight w:val="none"/>
        </w:rPr>
      </w:pPr>
      <w:bookmarkStart w:id="241" w:name="bookmark107"/>
      <w:bookmarkEnd w:id="241"/>
      <w:r>
        <w:rPr>
          <w:rFonts w:hint="eastAsia" w:ascii="宋体" w:hAnsi="宋体" w:eastAsia="宋体" w:cs="宋体"/>
          <w:b/>
          <w:bCs/>
          <w:color w:val="auto"/>
          <w:spacing w:val="0"/>
          <w:sz w:val="24"/>
          <w:szCs w:val="24"/>
          <w:highlight w:val="none"/>
        </w:rPr>
        <w:br w:type="page"/>
      </w:r>
      <w:bookmarkStart w:id="242" w:name="_Toc32376"/>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十四</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封面</w:t>
      </w:r>
      <w:bookmarkEnd w:id="242"/>
    </w:p>
    <w:p w14:paraId="18BD980D">
      <w:pPr>
        <w:pStyle w:val="7"/>
        <w:keepNext w:val="0"/>
        <w:keepLines w:val="0"/>
        <w:pageBreakBefore w:val="0"/>
        <w:wordWrap w:val="0"/>
        <w:overflowPunct/>
        <w:topLinePunct w:val="0"/>
        <w:bidi w:val="0"/>
        <w:spacing w:line="258" w:lineRule="auto"/>
        <w:rPr>
          <w:rFonts w:hint="eastAsia" w:ascii="宋体" w:hAnsi="宋体" w:eastAsia="宋体" w:cs="宋体"/>
          <w:color w:val="auto"/>
          <w:spacing w:val="0"/>
          <w:highlight w:val="none"/>
        </w:rPr>
      </w:pPr>
    </w:p>
    <w:p w14:paraId="219240A5">
      <w:pPr>
        <w:pStyle w:val="7"/>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3FA8083E">
      <w:pPr>
        <w:pStyle w:val="7"/>
        <w:keepNext w:val="0"/>
        <w:keepLines w:val="0"/>
        <w:pageBreakBefore w:val="0"/>
        <w:wordWrap w:val="0"/>
        <w:overflowPunct/>
        <w:topLinePunct w:val="0"/>
        <w:bidi w:val="0"/>
        <w:spacing w:line="259" w:lineRule="auto"/>
        <w:rPr>
          <w:rFonts w:hint="eastAsia" w:ascii="宋体" w:hAnsi="宋体" w:eastAsia="宋体" w:cs="宋体"/>
          <w:color w:val="auto"/>
          <w:spacing w:val="0"/>
          <w:highlight w:val="none"/>
        </w:rPr>
      </w:pPr>
    </w:p>
    <w:p w14:paraId="47750F47">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7B841049">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5ADE6317">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05EE89FF">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C3768DE">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615FF6BD">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1DA998CB">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EFA5F7C">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3A5EF01C">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highlight w:val="none"/>
        </w:rPr>
      </w:pPr>
    </w:p>
    <w:p w14:paraId="7BC3F3BD">
      <w:pPr>
        <w:pStyle w:val="7"/>
        <w:keepNext w:val="0"/>
        <w:keepLines w:val="0"/>
        <w:pageBreakBefore w:val="0"/>
        <w:wordWrap w:val="0"/>
        <w:overflowPunct/>
        <w:topLinePunct w:val="0"/>
        <w:bidi w:val="0"/>
        <w:spacing w:line="248" w:lineRule="auto"/>
        <w:rPr>
          <w:rFonts w:hint="eastAsia" w:ascii="宋体" w:hAnsi="宋体" w:eastAsia="宋体" w:cs="宋体"/>
          <w:color w:val="auto"/>
          <w:spacing w:val="0"/>
          <w:highlight w:val="none"/>
        </w:rPr>
      </w:pPr>
    </w:p>
    <w:p w14:paraId="2B054D46">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lang w:val="en-US" w:eastAsia="zh-CN"/>
        </w:rPr>
        <w:t>定</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3FC4C35A">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60F47228">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highlight w:val="none"/>
        </w:rPr>
      </w:pPr>
    </w:p>
    <w:p w14:paraId="3AD41231">
      <w:pPr>
        <w:keepNext w:val="0"/>
        <w:keepLines w:val="0"/>
        <w:pageBreakBefore w:val="0"/>
        <w:wordWrap w:val="0"/>
        <w:overflowPunct/>
        <w:topLinePunct w:val="0"/>
        <w:bidi w:val="0"/>
        <w:rPr>
          <w:rFonts w:hint="eastAsia"/>
          <w:color w:val="auto"/>
          <w:spacing w:val="0"/>
          <w:highlight w:val="none"/>
        </w:rPr>
      </w:pPr>
    </w:p>
    <w:p w14:paraId="207C33C0">
      <w:pPr>
        <w:keepNext w:val="0"/>
        <w:keepLines w:val="0"/>
        <w:pageBreakBefore w:val="0"/>
        <w:wordWrap w:val="0"/>
        <w:overflowPunct/>
        <w:topLinePunct w:val="0"/>
        <w:bidi w:val="0"/>
        <w:rPr>
          <w:rFonts w:hint="eastAsia"/>
          <w:color w:val="auto"/>
          <w:spacing w:val="0"/>
          <w:highlight w:val="none"/>
        </w:rPr>
      </w:pPr>
    </w:p>
    <w:p w14:paraId="02E4E3FB">
      <w:pPr>
        <w:keepNext w:val="0"/>
        <w:keepLines w:val="0"/>
        <w:pageBreakBefore w:val="0"/>
        <w:wordWrap w:val="0"/>
        <w:overflowPunct/>
        <w:topLinePunct w:val="0"/>
        <w:bidi w:val="0"/>
        <w:rPr>
          <w:rFonts w:hint="eastAsia"/>
          <w:color w:val="auto"/>
          <w:spacing w:val="0"/>
          <w:highlight w:val="none"/>
        </w:rPr>
      </w:pPr>
    </w:p>
    <w:p w14:paraId="200D2F41">
      <w:pPr>
        <w:keepNext w:val="0"/>
        <w:keepLines w:val="0"/>
        <w:pageBreakBefore w:val="0"/>
        <w:wordWrap w:val="0"/>
        <w:overflowPunct/>
        <w:topLinePunct w:val="0"/>
        <w:bidi w:val="0"/>
        <w:rPr>
          <w:rFonts w:hint="eastAsia"/>
          <w:color w:val="auto"/>
          <w:spacing w:val="0"/>
          <w:highlight w:val="none"/>
        </w:rPr>
      </w:pPr>
    </w:p>
    <w:p w14:paraId="115BB587">
      <w:pPr>
        <w:keepNext w:val="0"/>
        <w:keepLines w:val="0"/>
        <w:pageBreakBefore w:val="0"/>
        <w:wordWrap w:val="0"/>
        <w:overflowPunct/>
        <w:topLinePunct w:val="0"/>
        <w:bidi w:val="0"/>
        <w:rPr>
          <w:rFonts w:hint="eastAsia"/>
          <w:color w:val="auto"/>
          <w:spacing w:val="0"/>
          <w:highlight w:val="none"/>
        </w:rPr>
      </w:pPr>
    </w:p>
    <w:p w14:paraId="5B543280">
      <w:pPr>
        <w:keepNext w:val="0"/>
        <w:keepLines w:val="0"/>
        <w:pageBreakBefore w:val="0"/>
        <w:wordWrap w:val="0"/>
        <w:overflowPunct/>
        <w:topLinePunct w:val="0"/>
        <w:bidi w:val="0"/>
        <w:rPr>
          <w:rFonts w:hint="eastAsia"/>
          <w:color w:val="auto"/>
          <w:spacing w:val="0"/>
          <w:highlight w:val="none"/>
        </w:rPr>
      </w:pPr>
    </w:p>
    <w:p w14:paraId="4967D9DA">
      <w:pPr>
        <w:keepNext w:val="0"/>
        <w:keepLines w:val="0"/>
        <w:pageBreakBefore w:val="0"/>
        <w:wordWrap w:val="0"/>
        <w:overflowPunct/>
        <w:topLinePunct w:val="0"/>
        <w:bidi w:val="0"/>
        <w:rPr>
          <w:rFonts w:hint="eastAsia"/>
          <w:color w:val="auto"/>
          <w:spacing w:val="0"/>
          <w:highlight w:val="none"/>
        </w:rPr>
      </w:pPr>
    </w:p>
    <w:p w14:paraId="5C5D84BC">
      <w:pPr>
        <w:keepNext w:val="0"/>
        <w:keepLines w:val="0"/>
        <w:pageBreakBefore w:val="0"/>
        <w:wordWrap w:val="0"/>
        <w:overflowPunct/>
        <w:topLinePunct w:val="0"/>
        <w:bidi w:val="0"/>
        <w:rPr>
          <w:rFonts w:hint="eastAsia"/>
          <w:color w:val="auto"/>
          <w:spacing w:val="0"/>
          <w:highlight w:val="none"/>
        </w:rPr>
      </w:pPr>
    </w:p>
    <w:p w14:paraId="0F3CAB87">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7D266197">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735310B5">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2D6B03E0">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0C3C0FE0">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2A46F6D8">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u w:val="single"/>
        </w:rPr>
      </w:pPr>
    </w:p>
    <w:p w14:paraId="2950022A">
      <w:pPr>
        <w:pStyle w:val="46"/>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2BF9D51B">
      <w:pPr>
        <w:spacing w:line="500" w:lineRule="exact"/>
        <w:jc w:val="left"/>
        <w:outlineLvl w:val="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pacing w:val="0"/>
          <w:sz w:val="24"/>
          <w:szCs w:val="24"/>
          <w:highlight w:val="none"/>
        </w:rPr>
        <w:br w:type="page"/>
      </w:r>
      <w:bookmarkStart w:id="243" w:name="_Toc22369"/>
      <w:r>
        <w:rPr>
          <w:rFonts w:hint="eastAsia" w:ascii="宋体" w:hAnsi="宋体" w:eastAsia="宋体" w:cs="宋体"/>
          <w:b/>
          <w:bCs/>
          <w:color w:val="auto"/>
          <w:spacing w:val="0"/>
          <w:sz w:val="24"/>
          <w:szCs w:val="24"/>
          <w:highlight w:val="none"/>
        </w:rPr>
        <w:t>格式</w:t>
      </w:r>
      <w:r>
        <w:rPr>
          <w:rFonts w:hint="eastAsia" w:ascii="宋体" w:hAnsi="宋体" w:eastAsia="宋体" w:cs="宋体"/>
          <w:b/>
          <w:bCs/>
          <w:color w:val="auto"/>
          <w:spacing w:val="0"/>
          <w:sz w:val="24"/>
          <w:szCs w:val="24"/>
          <w:highlight w:val="none"/>
          <w:lang w:val="en-US" w:eastAsia="zh-CN"/>
        </w:rPr>
        <w:t>十五</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b/>
          <w:bCs/>
          <w:color w:val="auto"/>
          <w:spacing w:val="0"/>
          <w:sz w:val="24"/>
          <w:szCs w:val="24"/>
          <w:highlight w:val="none"/>
          <w:lang w:val="en-US" w:eastAsia="zh-CN"/>
        </w:rPr>
        <w:t>定标因素评审资料</w:t>
      </w:r>
      <w:r>
        <w:rPr>
          <w:rFonts w:hint="eastAsia" w:ascii="宋体" w:hAnsi="宋体" w:eastAsia="宋体" w:cs="宋体"/>
          <w:b/>
          <w:bCs/>
          <w:color w:val="auto"/>
          <w:spacing w:val="0"/>
          <w:sz w:val="24"/>
          <w:szCs w:val="24"/>
          <w:highlight w:val="none"/>
        </w:rPr>
        <w:br w:type="textWrapping"/>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z w:val="30"/>
          <w:szCs w:val="30"/>
          <w:highlight w:val="none"/>
          <w:lang w:eastAsia="zh-CN"/>
        </w:rPr>
        <w:t>定标因素评审资料</w:t>
      </w:r>
      <w:bookmarkEnd w:id="243"/>
    </w:p>
    <w:p w14:paraId="07A5FC95">
      <w:pPr>
        <w:jc w:val="left"/>
        <w:rPr>
          <w:rFonts w:hint="eastAsia" w:ascii="宋体" w:hAnsi="宋体" w:eastAsia="宋体" w:cs="宋体"/>
          <w:color w:val="auto"/>
          <w:sz w:val="24"/>
          <w:highlight w:val="none"/>
          <w:lang w:eastAsia="zh-CN"/>
        </w:rPr>
      </w:pPr>
    </w:p>
    <w:p w14:paraId="0FA35ED3">
      <w:pPr>
        <w:spacing w:line="5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r>
        <w:rPr>
          <w:rFonts w:hint="eastAsia" w:ascii="宋体" w:hAnsi="宋体" w:eastAsia="宋体" w:cs="宋体"/>
          <w:b/>
          <w:bCs/>
          <w:color w:val="auto"/>
          <w:sz w:val="24"/>
          <w:szCs w:val="24"/>
          <w:highlight w:val="none"/>
          <w:lang w:val="en-US" w:eastAsia="zh-CN"/>
        </w:rPr>
        <w:t>提交的评审资料包括但不限于以下内容</w:t>
      </w:r>
      <w:r>
        <w:rPr>
          <w:rFonts w:hint="eastAsia" w:ascii="宋体" w:hAnsi="宋体" w:eastAsia="宋体" w:cs="宋体"/>
          <w:b/>
          <w:bCs/>
          <w:color w:val="auto"/>
          <w:sz w:val="24"/>
          <w:szCs w:val="24"/>
          <w:highlight w:val="none"/>
          <w:lang w:eastAsia="zh-CN"/>
        </w:rPr>
        <w:t>。</w:t>
      </w:r>
    </w:p>
    <w:p w14:paraId="3FF731C9">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176E121">
      <w:pPr>
        <w:keepNext w:val="0"/>
        <w:keepLines w:val="0"/>
        <w:pageBreakBefore w:val="0"/>
        <w:widowControl w:val="0"/>
        <w:kinsoku/>
        <w:wordWrap/>
        <w:overflowPunct/>
        <w:topLinePunct w:val="0"/>
        <w:autoSpaceDE/>
        <w:autoSpaceDN/>
        <w:bidi w:val="0"/>
        <w:adjustRightInd/>
        <w:snapToGrid/>
        <w:spacing w:line="400" w:lineRule="exact"/>
        <w:ind w:left="420" w:leftChars="200" w:right="0" w:rightChars="0" w:firstLine="0" w:firstLineChars="0"/>
        <w:jc w:val="both"/>
        <w:textAlignment w:val="auto"/>
        <w:outlineLvl w:val="9"/>
        <w:rPr>
          <w:rFonts w:hint="eastAsia"/>
          <w:highlight w:val="none"/>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（4）企业社会贡献（助力“百千万工程”、社会公益项目）</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（5）</w:t>
      </w:r>
      <w:r>
        <w:rPr>
          <w:rFonts w:hint="eastAsia" w:ascii="宋体" w:hAnsi="宋体" w:eastAsia="宋体" w:cs="宋体"/>
          <w:color w:val="auto"/>
          <w:spacing w:val="0"/>
          <w:sz w:val="24"/>
          <w:szCs w:val="24"/>
          <w:highlight w:val="none"/>
        </w:rPr>
        <w:t>投标人认为有必要补充的其他资料</w:t>
      </w:r>
    </w:p>
    <w:p w14:paraId="1C7283BD">
      <w:pPr>
        <w:spacing w:line="540" w:lineRule="exact"/>
        <w:ind w:firstLine="862" w:firstLineChars="308"/>
        <w:rPr>
          <w:rFonts w:hint="eastAsia" w:ascii="宋体" w:hAnsi="宋体" w:eastAsia="宋体" w:cs="宋体"/>
          <w:color w:val="auto"/>
          <w:sz w:val="28"/>
          <w:szCs w:val="28"/>
          <w:highlight w:val="none"/>
        </w:rPr>
      </w:pPr>
    </w:p>
    <w:p w14:paraId="2FF1FDDF">
      <w:pPr>
        <w:keepNext w:val="0"/>
        <w:keepLines w:val="0"/>
        <w:pageBreakBefore w:val="0"/>
        <w:wordWrap w:val="0"/>
        <w:overflowPunct/>
        <w:topLinePunct w:val="0"/>
        <w:bidi w:val="0"/>
        <w:rPr>
          <w:rFonts w:hint="eastAsia" w:ascii="宋体" w:hAnsi="宋体" w:eastAsia="宋体" w:cs="宋体"/>
          <w:b/>
          <w:bCs/>
          <w:color w:val="auto"/>
          <w:spacing w:val="0"/>
          <w:sz w:val="24"/>
          <w:szCs w:val="24"/>
          <w:highlight w:val="none"/>
        </w:rPr>
      </w:pPr>
    </w:p>
    <w:p w14:paraId="4D4AD5B9">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000000"/>
          <w:spacing w:val="-4"/>
          <w:sz w:val="24"/>
          <w:szCs w:val="24"/>
          <w:highlight w:val="none"/>
        </w:rPr>
      </w:pPr>
      <w:r>
        <w:rPr>
          <w:rFonts w:hint="eastAsia" w:ascii="宋体" w:hAnsi="宋体" w:eastAsia="宋体" w:cs="宋体"/>
          <w:b/>
          <w:bCs/>
          <w:color w:val="auto"/>
          <w:spacing w:val="0"/>
          <w:sz w:val="24"/>
          <w:szCs w:val="24"/>
          <w:highlight w:val="none"/>
        </w:rPr>
        <w:br w:type="page"/>
      </w:r>
      <w:bookmarkStart w:id="244" w:name="_Toc26461"/>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六</w:t>
      </w:r>
      <w:r>
        <w:rPr>
          <w:rFonts w:hint="eastAsia" w:ascii="宋体" w:hAnsi="宋体" w:eastAsia="宋体" w:cs="宋体"/>
          <w:b/>
          <w:bCs/>
          <w:color w:val="auto"/>
          <w:spacing w:val="0"/>
          <w:sz w:val="24"/>
          <w:szCs w:val="24"/>
          <w:highlight w:val="none"/>
        </w:rPr>
        <w:t>：危大工程清单</w:t>
      </w:r>
      <w:bookmarkEnd w:id="244"/>
    </w:p>
    <w:p w14:paraId="21D518A9">
      <w:pPr>
        <w:pStyle w:val="7"/>
        <w:keepNext w:val="0"/>
        <w:keepLines w:val="0"/>
        <w:pageBreakBefore w:val="0"/>
        <w:widowControl w:val="0"/>
        <w:kinsoku/>
        <w:wordWrap w:val="0"/>
        <w:overflowPunct/>
        <w:topLinePunct/>
        <w:autoSpaceDE/>
        <w:autoSpaceDN/>
        <w:bidi w:val="0"/>
        <w:adjustRightInd w:val="0"/>
        <w:snapToGrid w:val="0"/>
        <w:spacing w:line="269" w:lineRule="auto"/>
        <w:ind w:right="84" w:rightChars="40"/>
        <w:rPr>
          <w:rFonts w:hint="eastAsia" w:ascii="宋体" w:hAnsi="宋体" w:eastAsia="宋体" w:cs="宋体"/>
          <w:color w:val="000000"/>
          <w:highlight w:val="none"/>
        </w:rPr>
      </w:pPr>
    </w:p>
    <w:p w14:paraId="3325FEF9">
      <w:pPr>
        <w:keepNext w:val="0"/>
        <w:keepLines w:val="0"/>
        <w:pageBreakBefore w:val="0"/>
        <w:widowControl w:val="0"/>
        <w:tabs>
          <w:tab w:val="left" w:pos="2940"/>
        </w:tabs>
        <w:kinsoku/>
        <w:wordWrap w:val="0"/>
        <w:overflowPunct/>
        <w:topLinePunct/>
        <w:autoSpaceDE/>
        <w:autoSpaceDN/>
        <w:bidi w:val="0"/>
        <w:adjustRightInd w:val="0"/>
        <w:snapToGrid w:val="0"/>
        <w:spacing w:before="101" w:line="377" w:lineRule="auto"/>
        <w:ind w:left="3179" w:leftChars="0" w:right="84" w:rightChars="40" w:hanging="3133" w:firstLineChars="0"/>
        <w:rPr>
          <w:rFonts w:hint="eastAsia" w:ascii="宋体" w:hAnsi="宋体" w:eastAsia="宋体" w:cs="宋体"/>
          <w:color w:val="000000"/>
          <w:sz w:val="31"/>
          <w:szCs w:val="31"/>
          <w:highlight w:val="none"/>
        </w:rPr>
      </w:pPr>
      <w:bookmarkStart w:id="245" w:name="bookmark160"/>
      <w:bookmarkEnd w:id="245"/>
      <w:r>
        <w:rPr>
          <w:rFonts w:hint="eastAsia" w:ascii="宋体" w:hAnsi="宋体" w:eastAsia="宋体" w:cs="宋体"/>
          <w:b/>
          <w:bCs/>
          <w:color w:val="000000"/>
          <w:spacing w:val="7"/>
          <w:sz w:val="31"/>
          <w:szCs w:val="31"/>
          <w:highlight w:val="none"/>
        </w:rPr>
        <w:t>危险性较大的分部分项工程清单及超过一定规模的危险性较大的</w:t>
      </w:r>
      <w:r>
        <w:rPr>
          <w:rFonts w:hint="eastAsia" w:ascii="宋体" w:hAnsi="宋体" w:eastAsia="宋体" w:cs="宋体"/>
          <w:b/>
          <w:bCs/>
          <w:color w:val="000000"/>
          <w:spacing w:val="5"/>
          <w:sz w:val="31"/>
          <w:szCs w:val="31"/>
          <w:highlight w:val="none"/>
        </w:rPr>
        <w:t>分部分项工程清单</w:t>
      </w:r>
    </w:p>
    <w:p w14:paraId="5EC6FDAB">
      <w:pPr>
        <w:keepNext w:val="0"/>
        <w:keepLines w:val="0"/>
        <w:pageBreakBefore w:val="0"/>
        <w:widowControl w:val="0"/>
        <w:kinsoku/>
        <w:wordWrap w:val="0"/>
        <w:overflowPunct/>
        <w:topLinePunct/>
        <w:autoSpaceDE/>
        <w:autoSpaceDN/>
        <w:bidi w:val="0"/>
        <w:adjustRightInd w:val="0"/>
        <w:snapToGrid w:val="0"/>
        <w:spacing w:before="6" w:line="326" w:lineRule="auto"/>
        <w:ind w:left="5" w:right="84" w:rightChars="40" w:firstLine="492"/>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lang w:eastAsia="zh-CN"/>
        </w:rPr>
        <w:t>1.</w:t>
      </w:r>
      <w:r>
        <w:rPr>
          <w:rFonts w:hint="eastAsia" w:ascii="宋体" w:hAnsi="宋体" w:eastAsia="宋体" w:cs="宋体"/>
          <w:color w:val="000000"/>
          <w:spacing w:val="-1"/>
          <w:sz w:val="24"/>
          <w:szCs w:val="24"/>
          <w:highlight w:val="none"/>
        </w:rPr>
        <w:t>根据中华人民共和国住房和城乡建设部令第37号《危险性较大的分部分项工程</w:t>
      </w:r>
      <w:r>
        <w:rPr>
          <w:rFonts w:hint="eastAsia" w:ascii="宋体" w:hAnsi="宋体" w:eastAsia="宋体" w:cs="宋体"/>
          <w:color w:val="000000"/>
          <w:spacing w:val="-2"/>
          <w:sz w:val="24"/>
          <w:szCs w:val="24"/>
          <w:highlight w:val="none"/>
        </w:rPr>
        <w:t>安全管理规定》（以下简称“37号文</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2"/>
          <w:sz w:val="24"/>
          <w:szCs w:val="24"/>
          <w:highlight w:val="none"/>
        </w:rPr>
        <w:t>”</w:t>
      </w:r>
      <w:r>
        <w:rPr>
          <w:rFonts w:hint="eastAsia" w:ascii="宋体" w:hAnsi="宋体" w:eastAsia="宋体" w:cs="宋体"/>
          <w:color w:val="000000"/>
          <w:spacing w:val="-11"/>
          <w:sz w:val="24"/>
          <w:szCs w:val="24"/>
          <w:highlight w:val="none"/>
        </w:rPr>
        <w:t>），</w:t>
      </w:r>
      <w:r>
        <w:rPr>
          <w:rFonts w:hint="eastAsia" w:ascii="宋体" w:hAnsi="宋体" w:eastAsia="宋体" w:cs="宋体"/>
          <w:color w:val="000000"/>
          <w:spacing w:val="-2"/>
          <w:sz w:val="24"/>
          <w:szCs w:val="24"/>
          <w:highlight w:val="none"/>
        </w:rPr>
        <w:t>投标人在投标时须补充完善危大工程清单并明确相应的安全管理措施。</w:t>
      </w:r>
    </w:p>
    <w:p w14:paraId="413967FF">
      <w:pPr>
        <w:keepNext w:val="0"/>
        <w:keepLines w:val="0"/>
        <w:pageBreakBefore w:val="0"/>
        <w:widowControl w:val="0"/>
        <w:kinsoku/>
        <w:wordWrap w:val="0"/>
        <w:overflowPunct/>
        <w:topLinePunct/>
        <w:autoSpaceDE/>
        <w:autoSpaceDN/>
        <w:bidi w:val="0"/>
        <w:adjustRightInd w:val="0"/>
        <w:snapToGrid w:val="0"/>
        <w:spacing w:before="208" w:line="326" w:lineRule="auto"/>
        <w:ind w:left="1" w:right="84" w:rightChars="40" w:firstLine="481"/>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lang w:eastAsia="zh-CN"/>
        </w:rPr>
        <w:t>2.</w:t>
      </w:r>
      <w:r>
        <w:rPr>
          <w:rFonts w:hint="eastAsia" w:ascii="宋体" w:hAnsi="宋体" w:eastAsia="宋体" w:cs="宋体"/>
          <w:color w:val="000000"/>
          <w:spacing w:val="-2"/>
          <w:sz w:val="24"/>
          <w:szCs w:val="24"/>
          <w:highlight w:val="none"/>
        </w:rPr>
        <w:t>招标人根据设计文件的要求及37号文、粤建规范〔2019〕2号文的规定列出“危险性较大的分部分项工程清单及超过一定规模的危</w:t>
      </w:r>
      <w:r>
        <w:rPr>
          <w:rFonts w:hint="eastAsia" w:ascii="宋体" w:hAnsi="宋体" w:eastAsia="宋体" w:cs="宋体"/>
          <w:color w:val="000000"/>
          <w:spacing w:val="-3"/>
          <w:sz w:val="24"/>
          <w:szCs w:val="24"/>
          <w:highlight w:val="none"/>
        </w:rPr>
        <w:t>险性较大的分部分项工程清单</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3"/>
          <w:sz w:val="24"/>
          <w:szCs w:val="24"/>
          <w:highlight w:val="none"/>
        </w:rPr>
        <w:t>”中与</w:t>
      </w:r>
      <w:r>
        <w:rPr>
          <w:rFonts w:hint="eastAsia" w:ascii="宋体" w:hAnsi="宋体" w:eastAsia="宋体" w:cs="宋体"/>
          <w:color w:val="000000"/>
          <w:spacing w:val="-5"/>
          <w:sz w:val="24"/>
          <w:szCs w:val="24"/>
          <w:highlight w:val="none"/>
        </w:rPr>
        <w:t>本招标项目相关的清单项，具体详见第5点“打√</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5"/>
          <w:sz w:val="24"/>
          <w:szCs w:val="24"/>
          <w:highlight w:val="none"/>
        </w:rPr>
        <w:t>”标识。</w:t>
      </w:r>
    </w:p>
    <w:p w14:paraId="5B1CC87E">
      <w:pPr>
        <w:keepNext w:val="0"/>
        <w:keepLines w:val="0"/>
        <w:pageBreakBefore w:val="0"/>
        <w:widowControl w:val="0"/>
        <w:kinsoku/>
        <w:wordWrap w:val="0"/>
        <w:overflowPunct/>
        <w:topLinePunct/>
        <w:autoSpaceDE/>
        <w:autoSpaceDN/>
        <w:bidi w:val="0"/>
        <w:adjustRightInd w:val="0"/>
        <w:snapToGrid w:val="0"/>
        <w:spacing w:before="209" w:line="299" w:lineRule="auto"/>
        <w:ind w:left="3" w:right="84" w:rightChars="40" w:firstLine="488"/>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（1）投标单位同意建设单位在清单中标识的该</w:t>
      </w:r>
      <w:r>
        <w:rPr>
          <w:rFonts w:hint="eastAsia" w:ascii="宋体" w:hAnsi="宋体" w:eastAsia="宋体" w:cs="宋体"/>
          <w:color w:val="000000"/>
          <w:spacing w:val="-4"/>
          <w:sz w:val="24"/>
          <w:szCs w:val="24"/>
          <w:highlight w:val="none"/>
        </w:rPr>
        <w:t>项请在对应项打“</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4"/>
          <w:sz w:val="24"/>
          <w:szCs w:val="24"/>
          <w:highlight w:val="none"/>
        </w:rPr>
        <w:t>√</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4"/>
          <w:sz w:val="24"/>
          <w:szCs w:val="24"/>
          <w:highlight w:val="none"/>
        </w:rPr>
        <w:t>”标识，</w:t>
      </w:r>
      <w:r>
        <w:rPr>
          <w:rFonts w:hint="eastAsia" w:ascii="宋体" w:hAnsi="宋体" w:eastAsia="宋体" w:cs="宋体"/>
          <w:color w:val="000000"/>
          <w:spacing w:val="-4"/>
          <w:sz w:val="24"/>
          <w:szCs w:val="24"/>
          <w:highlight w:val="none"/>
          <w:lang w:eastAsia="zh-CN"/>
        </w:rPr>
        <w:t>并于</w:t>
      </w:r>
      <w:r>
        <w:rPr>
          <w:rFonts w:hint="eastAsia" w:ascii="宋体" w:hAnsi="宋体" w:eastAsia="宋体" w:cs="宋体"/>
          <w:color w:val="000000"/>
          <w:spacing w:val="-1"/>
          <w:sz w:val="24"/>
          <w:szCs w:val="24"/>
          <w:highlight w:val="none"/>
        </w:rPr>
        <w:t>投标文件中提供相应的安全管理措施。</w:t>
      </w:r>
    </w:p>
    <w:p w14:paraId="73BED755">
      <w:pPr>
        <w:keepNext w:val="0"/>
        <w:keepLines w:val="0"/>
        <w:pageBreakBefore w:val="0"/>
        <w:widowControl w:val="0"/>
        <w:kinsoku/>
        <w:wordWrap w:val="0"/>
        <w:overflowPunct/>
        <w:topLinePunct/>
        <w:autoSpaceDE/>
        <w:autoSpaceDN/>
        <w:bidi w:val="0"/>
        <w:adjustRightInd w:val="0"/>
        <w:snapToGrid w:val="0"/>
        <w:spacing w:before="208" w:line="299" w:lineRule="auto"/>
        <w:ind w:left="2" w:right="84" w:rightChars="40" w:firstLine="489"/>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（2）投标单位对清单中认为需要补充的该项请</w:t>
      </w:r>
      <w:r>
        <w:rPr>
          <w:rFonts w:hint="eastAsia" w:ascii="宋体" w:hAnsi="宋体" w:eastAsia="宋体" w:cs="宋体"/>
          <w:color w:val="000000"/>
          <w:spacing w:val="-4"/>
          <w:sz w:val="24"/>
          <w:szCs w:val="24"/>
          <w:highlight w:val="none"/>
        </w:rPr>
        <w:t>在对应项打“</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4"/>
          <w:sz w:val="24"/>
          <w:szCs w:val="24"/>
          <w:highlight w:val="none"/>
        </w:rPr>
        <w:t>√</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4"/>
          <w:sz w:val="24"/>
          <w:szCs w:val="24"/>
          <w:highlight w:val="none"/>
        </w:rPr>
        <w:t>”标识，</w:t>
      </w:r>
      <w:r>
        <w:rPr>
          <w:rFonts w:hint="eastAsia" w:ascii="宋体" w:hAnsi="宋体" w:eastAsia="宋体" w:cs="宋体"/>
          <w:color w:val="000000"/>
          <w:spacing w:val="-4"/>
          <w:sz w:val="24"/>
          <w:szCs w:val="24"/>
          <w:highlight w:val="none"/>
          <w:lang w:eastAsia="zh-CN"/>
        </w:rPr>
        <w:t>并于</w:t>
      </w:r>
      <w:r>
        <w:rPr>
          <w:rFonts w:hint="eastAsia" w:ascii="宋体" w:hAnsi="宋体" w:eastAsia="宋体" w:cs="宋体"/>
          <w:color w:val="000000"/>
          <w:spacing w:val="-4"/>
          <w:sz w:val="24"/>
          <w:szCs w:val="24"/>
          <w:highlight w:val="none"/>
        </w:rPr>
        <w:t>投标</w:t>
      </w:r>
      <w:r>
        <w:rPr>
          <w:rFonts w:hint="eastAsia" w:ascii="宋体" w:hAnsi="宋体" w:eastAsia="宋体" w:cs="宋体"/>
          <w:color w:val="000000"/>
          <w:spacing w:val="-1"/>
          <w:sz w:val="24"/>
          <w:szCs w:val="24"/>
          <w:highlight w:val="none"/>
        </w:rPr>
        <w:t>文件中提供相应的安全管理措施。</w:t>
      </w:r>
    </w:p>
    <w:p w14:paraId="19E3F6CD">
      <w:pPr>
        <w:keepNext w:val="0"/>
        <w:keepLines w:val="0"/>
        <w:pageBreakBefore w:val="0"/>
        <w:widowControl w:val="0"/>
        <w:kinsoku/>
        <w:wordWrap w:val="0"/>
        <w:overflowPunct/>
        <w:topLinePunct/>
        <w:autoSpaceDE/>
        <w:autoSpaceDN/>
        <w:bidi w:val="0"/>
        <w:adjustRightInd w:val="0"/>
        <w:snapToGrid w:val="0"/>
        <w:spacing w:before="210" w:line="300" w:lineRule="auto"/>
        <w:ind w:right="84" w:rightChars="40" w:firstLine="492"/>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（3）投标单位不同意建设单位在清单中标识的该项请在对应项打“</w:t>
      </w:r>
      <w:r>
        <w:rPr>
          <w:rFonts w:hint="eastAsia" w:ascii="宋体" w:hAnsi="宋体" w:eastAsia="宋体" w:cs="宋体"/>
          <w:color w:val="000000"/>
          <w:spacing w:val="-66"/>
          <w:sz w:val="24"/>
          <w:szCs w:val="24"/>
          <w:highlight w:val="none"/>
        </w:rPr>
        <w:t xml:space="preserve"> </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pacing w:val="-88"/>
          <w:sz w:val="24"/>
          <w:szCs w:val="24"/>
          <w:highlight w:val="none"/>
        </w:rPr>
        <w:t xml:space="preserve"> </w:t>
      </w:r>
      <w:r>
        <w:rPr>
          <w:rFonts w:hint="eastAsia" w:ascii="宋体" w:hAnsi="宋体" w:eastAsia="宋体" w:cs="宋体"/>
          <w:color w:val="000000"/>
          <w:spacing w:val="-3"/>
          <w:sz w:val="24"/>
          <w:szCs w:val="24"/>
          <w:highlight w:val="none"/>
        </w:rPr>
        <w:t>”标识，并</w:t>
      </w:r>
      <w:r>
        <w:rPr>
          <w:rFonts w:hint="eastAsia" w:ascii="宋体" w:hAnsi="宋体" w:eastAsia="宋体" w:cs="宋体"/>
          <w:color w:val="000000"/>
          <w:spacing w:val="-1"/>
          <w:sz w:val="24"/>
          <w:szCs w:val="24"/>
          <w:highlight w:val="none"/>
        </w:rPr>
        <w:t>在备注栏填上相关说明。</w:t>
      </w:r>
    </w:p>
    <w:p w14:paraId="6B6465BD">
      <w:pPr>
        <w:keepNext w:val="0"/>
        <w:keepLines w:val="0"/>
        <w:pageBreakBefore w:val="0"/>
        <w:widowControl w:val="0"/>
        <w:kinsoku/>
        <w:wordWrap w:val="0"/>
        <w:overflowPunct/>
        <w:topLinePunct/>
        <w:autoSpaceDE/>
        <w:autoSpaceDN/>
        <w:bidi w:val="0"/>
        <w:adjustRightInd w:val="0"/>
        <w:snapToGrid w:val="0"/>
        <w:spacing w:before="207" w:line="371" w:lineRule="auto"/>
        <w:ind w:right="84" w:rightChars="40" w:firstLine="484"/>
        <w:jc w:val="both"/>
        <w:rPr>
          <w:rFonts w:hint="eastAsia" w:ascii="宋体" w:hAnsi="宋体" w:eastAsia="宋体" w:cs="宋体"/>
          <w:color w:val="000000"/>
          <w:sz w:val="24"/>
          <w:szCs w:val="24"/>
          <w:highlight w:val="none"/>
        </w:rPr>
      </w:pPr>
      <w:r>
        <w:rPr>
          <w:rFonts w:hint="eastAsia" w:ascii="宋体" w:hAnsi="宋体" w:eastAsia="宋体" w:cs="宋体"/>
          <w:b/>
          <w:bCs/>
          <w:color w:val="000000"/>
          <w:spacing w:val="-4"/>
          <w:sz w:val="24"/>
          <w:szCs w:val="24"/>
          <w:highlight w:val="none"/>
          <w:u w:val="single"/>
          <w:lang w:eastAsia="zh-CN"/>
        </w:rPr>
        <w:t>3.</w:t>
      </w:r>
      <w:r>
        <w:rPr>
          <w:rFonts w:hint="eastAsia" w:ascii="宋体" w:hAnsi="宋体" w:eastAsia="宋体" w:cs="宋体"/>
          <w:b/>
          <w:bCs/>
          <w:color w:val="000000"/>
          <w:spacing w:val="-4"/>
          <w:sz w:val="24"/>
          <w:szCs w:val="24"/>
          <w:highlight w:val="none"/>
          <w:u w:val="single"/>
        </w:rPr>
        <w:t>投标单位应当在投标时根据招标人提供的下述第5点清单，</w:t>
      </w:r>
      <w:r>
        <w:rPr>
          <w:rFonts w:hint="eastAsia" w:ascii="宋体" w:hAnsi="宋体" w:eastAsia="宋体" w:cs="宋体"/>
          <w:b/>
          <w:bCs/>
          <w:color w:val="000000"/>
          <w:spacing w:val="-5"/>
          <w:sz w:val="24"/>
          <w:szCs w:val="24"/>
          <w:highlight w:val="none"/>
          <w:u w:val="single"/>
        </w:rPr>
        <w:t>在投标施工组织中回</w:t>
      </w:r>
      <w:r>
        <w:rPr>
          <w:rFonts w:hint="eastAsia" w:ascii="宋体" w:hAnsi="宋体" w:eastAsia="宋体" w:cs="宋体"/>
          <w:b/>
          <w:bCs/>
          <w:color w:val="000000"/>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000000"/>
          <w:spacing w:val="-5"/>
          <w:sz w:val="24"/>
          <w:szCs w:val="24"/>
          <w:highlight w:val="none"/>
          <w:u w:val="single"/>
        </w:rPr>
        <w:t>的工作</w:t>
      </w:r>
      <w:r>
        <w:rPr>
          <w:rFonts w:hint="eastAsia" w:ascii="宋体" w:hAnsi="宋体" w:eastAsia="宋体" w:cs="宋体"/>
          <w:b/>
          <w:bCs/>
          <w:color w:val="000000"/>
          <w:spacing w:val="-2"/>
          <w:sz w:val="24"/>
          <w:szCs w:val="24"/>
          <w:highlight w:val="none"/>
          <w:u w:val="single"/>
        </w:rPr>
        <w:t>量，投标单位回应的危大工程清单该部分的页数应控制在3页内）</w:t>
      </w:r>
    </w:p>
    <w:p w14:paraId="17138C15">
      <w:pPr>
        <w:keepNext w:val="0"/>
        <w:keepLines w:val="0"/>
        <w:pageBreakBefore w:val="0"/>
        <w:widowControl w:val="0"/>
        <w:kinsoku/>
        <w:wordWrap w:val="0"/>
        <w:overflowPunct/>
        <w:topLinePunct/>
        <w:autoSpaceDE/>
        <w:autoSpaceDN/>
        <w:bidi w:val="0"/>
        <w:adjustRightInd w:val="0"/>
        <w:snapToGrid w:val="0"/>
        <w:spacing w:before="33" w:line="326" w:lineRule="auto"/>
        <w:ind w:left="1" w:right="84" w:rightChars="40" w:firstLine="47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对于超过一定规模的危大工程，中标单位应当组织召开</w:t>
      </w:r>
      <w:r>
        <w:rPr>
          <w:rFonts w:hint="eastAsia" w:ascii="宋体" w:hAnsi="宋体" w:eastAsia="宋体" w:cs="宋体"/>
          <w:color w:val="000000"/>
          <w:spacing w:val="-1"/>
          <w:sz w:val="24"/>
          <w:szCs w:val="24"/>
          <w:highlight w:val="none"/>
        </w:rPr>
        <w:t>专家论证会对专项施工</w:t>
      </w:r>
      <w:r>
        <w:rPr>
          <w:rFonts w:hint="eastAsia" w:ascii="宋体" w:hAnsi="宋体" w:eastAsia="宋体" w:cs="宋体"/>
          <w:color w:val="000000"/>
          <w:spacing w:val="-2"/>
          <w:sz w:val="24"/>
          <w:szCs w:val="24"/>
          <w:highlight w:val="none"/>
        </w:rPr>
        <w:t>方案进行论证。实行施工总承包的，由施工总承包单位组织召开专家论证会。专家论证</w:t>
      </w:r>
      <w:r>
        <w:rPr>
          <w:rFonts w:hint="eastAsia" w:ascii="宋体" w:hAnsi="宋体" w:eastAsia="宋体" w:cs="宋体"/>
          <w:color w:val="000000"/>
          <w:spacing w:val="-1"/>
          <w:sz w:val="24"/>
          <w:szCs w:val="24"/>
          <w:highlight w:val="none"/>
        </w:rPr>
        <w:t>前专项施工方案应当通过施工总承包单位审核和总监理工程师审查。</w:t>
      </w:r>
    </w:p>
    <w:p w14:paraId="2B2018C9">
      <w:pPr>
        <w:keepNext w:val="0"/>
        <w:keepLines w:val="0"/>
        <w:pageBreakBefore w:val="0"/>
        <w:widowControl w:val="0"/>
        <w:kinsoku/>
        <w:wordWrap w:val="0"/>
        <w:overflowPunct/>
        <w:topLinePunct/>
        <w:autoSpaceDE/>
        <w:autoSpaceDN/>
        <w:bidi w:val="0"/>
        <w:adjustRightInd w:val="0"/>
        <w:snapToGrid w:val="0"/>
        <w:spacing w:before="208" w:line="301" w:lineRule="auto"/>
        <w:ind w:right="84" w:rightChars="40" w:firstLine="484"/>
        <w:rPr>
          <w:rFonts w:hint="eastAsia" w:ascii="宋体" w:hAnsi="宋体" w:eastAsia="宋体" w:cs="宋体"/>
          <w:color w:val="000000"/>
          <w:highlight w:val="none"/>
        </w:rPr>
      </w:pPr>
      <w:r>
        <w:rPr>
          <w:rFonts w:hint="eastAsia" w:ascii="宋体" w:hAnsi="宋体" w:eastAsia="宋体" w:cs="宋体"/>
          <w:color w:val="000000"/>
          <w:spacing w:val="2"/>
          <w:sz w:val="24"/>
          <w:szCs w:val="24"/>
          <w:highlight w:val="none"/>
          <w:lang w:eastAsia="zh-CN"/>
        </w:rPr>
        <w:t>5.</w:t>
      </w:r>
      <w:r>
        <w:rPr>
          <w:rFonts w:hint="eastAsia" w:ascii="宋体" w:hAnsi="宋体" w:eastAsia="宋体" w:cs="宋体"/>
          <w:color w:val="000000"/>
          <w:spacing w:val="2"/>
          <w:sz w:val="24"/>
          <w:szCs w:val="24"/>
          <w:highlight w:val="none"/>
        </w:rPr>
        <w:t>危险性较大的分部分项工程清单及超过一</w:t>
      </w:r>
      <w:r>
        <w:rPr>
          <w:rFonts w:hint="eastAsia" w:ascii="宋体" w:hAnsi="宋体" w:eastAsia="宋体" w:cs="宋体"/>
          <w:color w:val="000000"/>
          <w:spacing w:val="1"/>
          <w:sz w:val="24"/>
          <w:szCs w:val="24"/>
          <w:highlight w:val="none"/>
        </w:rPr>
        <w:t>定规模的危险性较大的分部分项工程</w:t>
      </w:r>
      <w:r>
        <w:rPr>
          <w:rFonts w:hint="eastAsia" w:ascii="宋体" w:hAnsi="宋体" w:eastAsia="宋体" w:cs="宋体"/>
          <w:color w:val="000000"/>
          <w:spacing w:val="-4"/>
          <w:sz w:val="24"/>
          <w:szCs w:val="24"/>
          <w:highlight w:val="none"/>
        </w:rPr>
        <w:t>清单</w:t>
      </w:r>
    </w:p>
    <w:tbl>
      <w:tblPr>
        <w:tblStyle w:val="15"/>
        <w:tblpPr w:leftFromText="180" w:rightFromText="180" w:vertAnchor="text" w:horzAnchor="page" w:tblpX="1331" w:tblpY="250"/>
        <w:tblOverlap w:val="never"/>
        <w:tblW w:w="94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1994"/>
      </w:tblGrid>
      <w:tr w14:paraId="25550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19C56057">
            <w:pPr>
              <w:keepNext w:val="0"/>
              <w:keepLines w:val="0"/>
              <w:pageBreakBefore w:val="0"/>
              <w:widowControl w:val="0"/>
              <w:overflowPunct/>
              <w:bidi w:val="0"/>
              <w:adjustRightInd w:val="0"/>
              <w:snapToGrid w:val="0"/>
              <w:spacing w:before="133" w:line="220" w:lineRule="auto"/>
              <w:ind w:firstLine="235" w:firstLineChars="100"/>
              <w:jc w:val="left"/>
              <w:rPr>
                <w:rFonts w:hint="eastAsia" w:ascii="宋体" w:hAnsi="宋体" w:eastAsia="宋体" w:cs="宋体"/>
                <w:color w:val="000000"/>
                <w:spacing w:val="-2"/>
                <w:sz w:val="24"/>
                <w:szCs w:val="24"/>
                <w:highlight w:val="none"/>
              </w:rPr>
            </w:pPr>
            <w:r>
              <w:rPr>
                <w:rFonts w:hint="eastAsia" w:ascii="宋体" w:hAnsi="宋体" w:eastAsia="宋体" w:cs="宋体"/>
                <w:b/>
                <w:bCs/>
                <w:color w:val="000000"/>
                <w:spacing w:val="-3"/>
                <w:sz w:val="24"/>
                <w:szCs w:val="24"/>
                <w:highlight w:val="none"/>
              </w:rPr>
              <w:t>一、危险性较大的分部分项工程清单</w:t>
            </w:r>
          </w:p>
        </w:tc>
        <w:tc>
          <w:tcPr>
            <w:tcW w:w="1294" w:type="dxa"/>
            <w:noWrap w:val="0"/>
            <w:vAlign w:val="top"/>
          </w:tcPr>
          <w:p w14:paraId="605A7630">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000000"/>
                <w:spacing w:val="-19"/>
                <w:w w:val="94"/>
                <w:sz w:val="24"/>
                <w:szCs w:val="24"/>
                <w:highlight w:val="none"/>
              </w:rPr>
            </w:pPr>
            <w:r>
              <w:rPr>
                <w:rFonts w:hint="eastAsia" w:ascii="宋体" w:hAnsi="宋体" w:eastAsia="宋体" w:cs="宋体"/>
                <w:b/>
                <w:bCs/>
                <w:color w:val="000000"/>
                <w:spacing w:val="-4"/>
                <w:sz w:val="24"/>
                <w:szCs w:val="24"/>
                <w:highlight w:val="none"/>
              </w:rPr>
              <w:t>建设单位</w:t>
            </w:r>
          </w:p>
        </w:tc>
        <w:tc>
          <w:tcPr>
            <w:tcW w:w="1294" w:type="dxa"/>
            <w:noWrap w:val="0"/>
            <w:vAlign w:val="top"/>
          </w:tcPr>
          <w:p w14:paraId="6E69A1E9">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000000"/>
                <w:spacing w:val="-19"/>
                <w:w w:val="94"/>
                <w:sz w:val="24"/>
                <w:szCs w:val="24"/>
                <w:highlight w:val="none"/>
              </w:rPr>
            </w:pPr>
            <w:r>
              <w:rPr>
                <w:rFonts w:hint="eastAsia" w:ascii="宋体" w:hAnsi="宋体" w:eastAsia="宋体" w:cs="宋体"/>
                <w:b/>
                <w:bCs/>
                <w:color w:val="000000"/>
                <w:spacing w:val="-5"/>
                <w:sz w:val="24"/>
                <w:szCs w:val="24"/>
                <w:highlight w:val="none"/>
              </w:rPr>
              <w:t>投标单位</w:t>
            </w:r>
          </w:p>
        </w:tc>
        <w:tc>
          <w:tcPr>
            <w:tcW w:w="1994" w:type="dxa"/>
            <w:noWrap w:val="0"/>
            <w:vAlign w:val="top"/>
          </w:tcPr>
          <w:p w14:paraId="6B55B74A">
            <w:pPr>
              <w:keepNext w:val="0"/>
              <w:keepLines w:val="0"/>
              <w:pageBreakBefore w:val="0"/>
              <w:widowControl w:val="0"/>
              <w:overflowPunct/>
              <w:bidi w:val="0"/>
              <w:adjustRightInd w:val="0"/>
              <w:snapToGrid w:val="0"/>
              <w:spacing w:before="133" w:line="222" w:lineRule="auto"/>
              <w:ind w:left="0" w:leftChars="0"/>
              <w:jc w:val="center"/>
              <w:rPr>
                <w:rFonts w:hint="eastAsia" w:ascii="宋体" w:hAnsi="宋体" w:eastAsia="宋体" w:cs="宋体"/>
                <w:b/>
                <w:bCs/>
                <w:color w:val="000000"/>
                <w:highlight w:val="none"/>
              </w:rPr>
            </w:pPr>
            <w:r>
              <w:rPr>
                <w:rFonts w:hint="eastAsia" w:ascii="宋体" w:hAnsi="宋体" w:eastAsia="宋体" w:cs="宋体"/>
                <w:b/>
                <w:bCs/>
                <w:color w:val="000000"/>
                <w:spacing w:val="-7"/>
                <w:sz w:val="24"/>
                <w:szCs w:val="24"/>
                <w:highlight w:val="none"/>
              </w:rPr>
              <w:t>备注</w:t>
            </w:r>
          </w:p>
        </w:tc>
      </w:tr>
      <w:tr w14:paraId="6C3F7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29D4B703">
            <w:pPr>
              <w:keepNext w:val="0"/>
              <w:keepLines w:val="0"/>
              <w:pageBreakBefore w:val="0"/>
              <w:widowControl w:val="0"/>
              <w:overflowPunct/>
              <w:bidi w:val="0"/>
              <w:adjustRightInd w:val="0"/>
              <w:snapToGrid w:val="0"/>
              <w:spacing w:before="128" w:line="221" w:lineRule="auto"/>
              <w:ind w:left="120" w:leftChars="0"/>
              <w:rPr>
                <w:rFonts w:hint="eastAsia" w:ascii="宋体" w:hAnsi="宋体" w:eastAsia="宋体" w:cs="宋体"/>
                <w:color w:val="000000"/>
                <w:spacing w:val="-2"/>
                <w:sz w:val="24"/>
                <w:szCs w:val="24"/>
                <w:highlight w:val="none"/>
              </w:rPr>
            </w:pPr>
            <w:r>
              <w:rPr>
                <w:rFonts w:hint="eastAsia" w:ascii="宋体" w:hAnsi="宋体" w:eastAsia="宋体" w:cs="宋体"/>
                <w:color w:val="000000"/>
                <w:spacing w:val="-3"/>
                <w:sz w:val="24"/>
                <w:szCs w:val="24"/>
                <w:highlight w:val="none"/>
              </w:rPr>
              <w:t>一、基坑支护</w:t>
            </w:r>
          </w:p>
        </w:tc>
        <w:tc>
          <w:tcPr>
            <w:tcW w:w="1294" w:type="dxa"/>
            <w:noWrap w:val="0"/>
            <w:vAlign w:val="top"/>
          </w:tcPr>
          <w:p w14:paraId="27D29DD5">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pacing w:val="-19"/>
                <w:w w:val="94"/>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5"/>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E84AD8B">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pacing w:val="-19"/>
                <w:w w:val="94"/>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76038CD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7554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231DCCCE">
            <w:pPr>
              <w:keepNext w:val="0"/>
              <w:keepLines w:val="0"/>
              <w:pageBreakBefore w:val="0"/>
              <w:widowControl w:val="0"/>
              <w:overflowPunct/>
              <w:bidi w:val="0"/>
              <w:adjustRightInd w:val="0"/>
              <w:snapToGrid w:val="0"/>
              <w:spacing w:before="129" w:line="328" w:lineRule="auto"/>
              <w:ind w:left="135" w:leftChars="0" w:right="68" w:rightChars="0" w:hanging="8" w:firstLineChars="0"/>
              <w:rPr>
                <w:rFonts w:hint="eastAsia" w:ascii="宋体" w:hAnsi="宋体" w:eastAsia="宋体" w:cs="宋体"/>
                <w:color w:val="000000"/>
                <w:spacing w:val="-2"/>
                <w:sz w:val="24"/>
                <w:szCs w:val="24"/>
                <w:highlight w:val="none"/>
              </w:rPr>
            </w:pPr>
            <w:r>
              <w:rPr>
                <w:rFonts w:hint="eastAsia" w:ascii="宋体" w:hAnsi="宋体" w:eastAsia="宋体" w:cs="宋体"/>
                <w:color w:val="000000"/>
                <w:spacing w:val="-4"/>
                <w:sz w:val="24"/>
                <w:szCs w:val="24"/>
                <w:highlight w:val="none"/>
              </w:rPr>
              <w:t>（一）开挖深度超过</w:t>
            </w:r>
            <w:r>
              <w:rPr>
                <w:rFonts w:hint="eastAsia" w:ascii="宋体" w:hAnsi="宋体" w:eastAsia="宋体" w:cs="宋体"/>
                <w:color w:val="000000"/>
                <w:spacing w:val="-29"/>
                <w:sz w:val="24"/>
                <w:szCs w:val="24"/>
                <w:highlight w:val="none"/>
              </w:rPr>
              <w:t xml:space="preserve"> </w:t>
            </w:r>
            <w:r>
              <w:rPr>
                <w:rFonts w:hint="eastAsia" w:ascii="宋体" w:hAnsi="宋体" w:eastAsia="宋体" w:cs="宋体"/>
                <w:color w:val="000000"/>
                <w:spacing w:val="-4"/>
                <w:sz w:val="24"/>
                <w:szCs w:val="24"/>
                <w:highlight w:val="none"/>
              </w:rPr>
              <w:t>3m（含</w:t>
            </w:r>
            <w:r>
              <w:rPr>
                <w:rFonts w:hint="eastAsia" w:ascii="宋体" w:hAnsi="宋体" w:eastAsia="宋体" w:cs="宋体"/>
                <w:color w:val="000000"/>
                <w:spacing w:val="-46"/>
                <w:sz w:val="24"/>
                <w:szCs w:val="24"/>
                <w:highlight w:val="none"/>
              </w:rPr>
              <w:t xml:space="preserve"> </w:t>
            </w:r>
            <w:r>
              <w:rPr>
                <w:rFonts w:hint="eastAsia" w:ascii="宋体" w:hAnsi="宋体" w:eastAsia="宋体" w:cs="宋体"/>
                <w:color w:val="000000"/>
                <w:spacing w:val="-4"/>
                <w:sz w:val="24"/>
                <w:szCs w:val="24"/>
                <w:highlight w:val="none"/>
              </w:rPr>
              <w:t>3m）的基坑（槽）</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3"/>
                <w:sz w:val="24"/>
                <w:szCs w:val="24"/>
                <w:highlight w:val="none"/>
              </w:rPr>
              <w:t>的土方开挖、支护、降水工程。</w:t>
            </w:r>
          </w:p>
        </w:tc>
        <w:tc>
          <w:tcPr>
            <w:tcW w:w="1294" w:type="dxa"/>
            <w:noWrap w:val="0"/>
            <w:vAlign w:val="top"/>
          </w:tcPr>
          <w:p w14:paraId="7DB91859">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07C5FA66">
            <w:pPr>
              <w:keepNext w:val="0"/>
              <w:keepLines w:val="0"/>
              <w:pageBreakBefore w:val="0"/>
              <w:widowControl w:val="0"/>
              <w:overflowPunct/>
              <w:bidi w:val="0"/>
              <w:adjustRightInd w:val="0"/>
              <w:snapToGrid w:val="0"/>
              <w:spacing w:before="78" w:line="223" w:lineRule="auto"/>
              <w:ind w:left="175" w:leftChars="0" w:hanging="175" w:hangingChars="94"/>
              <w:jc w:val="center"/>
              <w:rPr>
                <w:rFonts w:hint="eastAsia" w:ascii="宋体" w:hAnsi="宋体" w:eastAsia="宋体" w:cs="宋体"/>
                <w:color w:val="000000"/>
                <w:spacing w:val="-19"/>
                <w:w w:val="94"/>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5"/>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2B7BFF4">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432AA38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pacing w:val="-19"/>
                <w:w w:val="94"/>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AC0618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FEAE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624B2C73">
            <w:pPr>
              <w:keepNext w:val="0"/>
              <w:keepLines w:val="0"/>
              <w:pageBreakBefore w:val="0"/>
              <w:widowControl w:val="0"/>
              <w:overflowPunct/>
              <w:bidi w:val="0"/>
              <w:adjustRightInd w:val="0"/>
              <w:snapToGrid w:val="0"/>
              <w:spacing w:before="132" w:line="354" w:lineRule="auto"/>
              <w:ind w:left="116" w:right="108" w:firstLine="11"/>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（二）开挖深度虽未超过</w:t>
            </w:r>
            <w:r>
              <w:rPr>
                <w:rFonts w:hint="eastAsia" w:ascii="宋体" w:hAnsi="宋体" w:eastAsia="宋体" w:cs="宋体"/>
                <w:color w:val="000000"/>
                <w:spacing w:val="-40"/>
                <w:sz w:val="24"/>
                <w:szCs w:val="24"/>
                <w:highlight w:val="none"/>
              </w:rPr>
              <w:t xml:space="preserve"> </w:t>
            </w:r>
            <w:r>
              <w:rPr>
                <w:rFonts w:hint="eastAsia" w:ascii="宋体" w:hAnsi="宋体" w:eastAsia="宋体" w:cs="宋体"/>
                <w:color w:val="000000"/>
                <w:spacing w:val="-2"/>
                <w:sz w:val="24"/>
                <w:szCs w:val="24"/>
                <w:highlight w:val="none"/>
              </w:rPr>
              <w:t>3m，但地质条件、周</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围环境和地下管线复杂，或影响毗邻建、构筑</w:t>
            </w:r>
            <w:r>
              <w:rPr>
                <w:rFonts w:hint="eastAsia" w:ascii="宋体" w:hAnsi="宋体" w:eastAsia="宋体" w:cs="宋体"/>
                <w:color w:val="000000"/>
                <w:spacing w:val="9"/>
                <w:sz w:val="24"/>
                <w:szCs w:val="24"/>
                <w:highlight w:val="none"/>
              </w:rPr>
              <w:t xml:space="preserve"> </w:t>
            </w:r>
            <w:r>
              <w:rPr>
                <w:rFonts w:hint="eastAsia" w:ascii="宋体" w:hAnsi="宋体" w:eastAsia="宋体" w:cs="宋体"/>
                <w:color w:val="000000"/>
                <w:spacing w:val="-1"/>
                <w:sz w:val="24"/>
                <w:szCs w:val="24"/>
                <w:highlight w:val="none"/>
              </w:rPr>
              <w:t>物安全的基坑（槽）的土方开挖、支护、降水</w:t>
            </w:r>
            <w:r>
              <w:rPr>
                <w:rFonts w:hint="eastAsia" w:ascii="宋体" w:hAnsi="宋体" w:eastAsia="宋体" w:cs="宋体"/>
                <w:color w:val="000000"/>
                <w:spacing w:val="9"/>
                <w:sz w:val="24"/>
                <w:szCs w:val="24"/>
                <w:highlight w:val="none"/>
              </w:rPr>
              <w:t xml:space="preserve"> </w:t>
            </w:r>
            <w:r>
              <w:rPr>
                <w:rFonts w:hint="eastAsia" w:ascii="宋体" w:hAnsi="宋体" w:eastAsia="宋体" w:cs="宋体"/>
                <w:color w:val="000000"/>
                <w:spacing w:val="-4"/>
                <w:sz w:val="24"/>
                <w:szCs w:val="24"/>
                <w:highlight w:val="none"/>
              </w:rPr>
              <w:t>工程。</w:t>
            </w:r>
          </w:p>
        </w:tc>
        <w:tc>
          <w:tcPr>
            <w:tcW w:w="1294" w:type="dxa"/>
            <w:noWrap w:val="0"/>
            <w:vAlign w:val="top"/>
          </w:tcPr>
          <w:p w14:paraId="4EC582EE">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4EDC020E">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78C770C6">
            <w:pPr>
              <w:pStyle w:val="28"/>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000000"/>
                <w:highlight w:val="none"/>
              </w:rPr>
            </w:pPr>
          </w:p>
          <w:p w14:paraId="640F0F0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52F9350">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6EE167A4">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52AB61D5">
            <w:pPr>
              <w:pStyle w:val="28"/>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000000"/>
                <w:highlight w:val="none"/>
              </w:rPr>
            </w:pPr>
          </w:p>
          <w:p w14:paraId="314DFEA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FB0C0F6">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0755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04C00D9E">
            <w:pPr>
              <w:keepNext w:val="0"/>
              <w:keepLines w:val="0"/>
              <w:pageBreakBefore w:val="0"/>
              <w:widowControl w:val="0"/>
              <w:overflowPunct/>
              <w:bidi w:val="0"/>
              <w:adjustRightInd w:val="0"/>
              <w:snapToGrid w:val="0"/>
              <w:spacing w:before="128" w:line="219" w:lineRule="auto"/>
              <w:ind w:left="12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二、模板工程及支撑体系</w:t>
            </w:r>
          </w:p>
        </w:tc>
        <w:tc>
          <w:tcPr>
            <w:tcW w:w="1294" w:type="dxa"/>
            <w:noWrap w:val="0"/>
            <w:vAlign w:val="top"/>
          </w:tcPr>
          <w:p w14:paraId="2A11E350">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4618849">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55D7C78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1EB5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45939437">
            <w:pPr>
              <w:keepNext w:val="0"/>
              <w:keepLines w:val="0"/>
              <w:pageBreakBefore w:val="0"/>
              <w:widowControl w:val="0"/>
              <w:overflowPunct/>
              <w:bidi w:val="0"/>
              <w:adjustRightInd w:val="0"/>
              <w:snapToGrid w:val="0"/>
              <w:spacing w:before="128" w:line="328" w:lineRule="auto"/>
              <w:ind w:left="123" w:right="25" w:firstLine="4"/>
              <w:rPr>
                <w:rFonts w:hint="eastAsia" w:ascii="宋体" w:hAnsi="宋体" w:eastAsia="宋体" w:cs="宋体"/>
                <w:color w:val="000000"/>
                <w:sz w:val="24"/>
                <w:szCs w:val="24"/>
                <w:highlight w:val="none"/>
              </w:rPr>
            </w:pPr>
            <w:r>
              <w:rPr>
                <w:rFonts w:hint="eastAsia" w:ascii="宋体" w:hAnsi="宋体" w:eastAsia="宋体" w:cs="宋体"/>
                <w:color w:val="000000"/>
                <w:spacing w:val="-6"/>
                <w:sz w:val="24"/>
                <w:szCs w:val="24"/>
                <w:highlight w:val="none"/>
              </w:rPr>
              <w:t>（一）各类工具式模板工程：包括滑模、爬模、</w:t>
            </w:r>
            <w:r>
              <w:rPr>
                <w:rFonts w:hint="eastAsia" w:ascii="宋体" w:hAnsi="宋体" w:eastAsia="宋体" w:cs="宋体"/>
                <w:color w:val="000000"/>
                <w:spacing w:val="6"/>
                <w:sz w:val="24"/>
                <w:szCs w:val="24"/>
                <w:highlight w:val="none"/>
              </w:rPr>
              <w:t xml:space="preserve"> </w:t>
            </w:r>
            <w:r>
              <w:rPr>
                <w:rFonts w:hint="eastAsia" w:ascii="宋体" w:hAnsi="宋体" w:eastAsia="宋体" w:cs="宋体"/>
                <w:color w:val="000000"/>
                <w:spacing w:val="-2"/>
                <w:sz w:val="24"/>
                <w:szCs w:val="24"/>
                <w:highlight w:val="none"/>
              </w:rPr>
              <w:t>飞模、隧道模等工程。</w:t>
            </w:r>
          </w:p>
        </w:tc>
        <w:tc>
          <w:tcPr>
            <w:tcW w:w="1294" w:type="dxa"/>
            <w:noWrap w:val="0"/>
            <w:vAlign w:val="top"/>
          </w:tcPr>
          <w:p w14:paraId="71F2C573">
            <w:pPr>
              <w:pStyle w:val="28"/>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000000"/>
                <w:highlight w:val="none"/>
              </w:rPr>
            </w:pPr>
          </w:p>
          <w:p w14:paraId="2EB4C2A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A4C4F17">
            <w:pPr>
              <w:pStyle w:val="28"/>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000000"/>
                <w:highlight w:val="none"/>
              </w:rPr>
            </w:pPr>
          </w:p>
          <w:p w14:paraId="20C547D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4ECC805">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9AE3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447E4906">
            <w:pPr>
              <w:keepNext w:val="0"/>
              <w:keepLines w:val="0"/>
              <w:pageBreakBefore w:val="0"/>
              <w:widowControl w:val="0"/>
              <w:overflowPunct/>
              <w:bidi w:val="0"/>
              <w:adjustRightInd w:val="0"/>
              <w:snapToGrid w:val="0"/>
              <w:spacing w:before="131" w:line="362" w:lineRule="auto"/>
              <w:ind w:left="115" w:right="105" w:firstLine="12"/>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rPr>
              <w:t>（二）混凝土模板支撑工程：搭设高度</w:t>
            </w:r>
            <w:r>
              <w:rPr>
                <w:rFonts w:hint="eastAsia" w:ascii="宋体" w:hAnsi="宋体" w:eastAsia="宋体" w:cs="宋体"/>
                <w:color w:val="000000"/>
                <w:spacing w:val="-43"/>
                <w:sz w:val="24"/>
                <w:szCs w:val="24"/>
                <w:highlight w:val="none"/>
              </w:rPr>
              <w:t xml:space="preserve"> </w:t>
            </w:r>
            <w:r>
              <w:rPr>
                <w:rFonts w:hint="eastAsia" w:ascii="宋体" w:hAnsi="宋体" w:eastAsia="宋体" w:cs="宋体"/>
                <w:color w:val="000000"/>
                <w:spacing w:val="-5"/>
                <w:sz w:val="24"/>
                <w:szCs w:val="24"/>
                <w:highlight w:val="none"/>
              </w:rPr>
              <w:t>5m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5"/>
                <w:sz w:val="24"/>
                <w:szCs w:val="24"/>
                <w:highlight w:val="none"/>
              </w:rPr>
              <w:t>及以</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0"/>
                <w:sz w:val="24"/>
                <w:szCs w:val="24"/>
                <w:highlight w:val="none"/>
              </w:rPr>
              <w:t>上，或搭设跨度</w:t>
            </w:r>
            <w:r>
              <w:rPr>
                <w:rFonts w:hint="eastAsia" w:ascii="宋体" w:hAnsi="宋体" w:eastAsia="宋体" w:cs="宋体"/>
                <w:color w:val="000000"/>
                <w:spacing w:val="-33"/>
                <w:sz w:val="24"/>
                <w:szCs w:val="24"/>
                <w:highlight w:val="none"/>
              </w:rPr>
              <w:t xml:space="preserve"> </w:t>
            </w:r>
            <w:r>
              <w:rPr>
                <w:rFonts w:hint="eastAsia" w:ascii="宋体" w:hAnsi="宋体" w:eastAsia="宋体" w:cs="宋体"/>
                <w:color w:val="000000"/>
                <w:spacing w:val="-10"/>
                <w:sz w:val="24"/>
                <w:szCs w:val="24"/>
                <w:highlight w:val="none"/>
              </w:rPr>
              <w:t>10m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10"/>
                <w:sz w:val="24"/>
                <w:szCs w:val="24"/>
                <w:highlight w:val="none"/>
              </w:rPr>
              <w:t>及以上，或施工总荷</w:t>
            </w:r>
            <w:r>
              <w:rPr>
                <w:rFonts w:hint="eastAsia" w:ascii="宋体" w:hAnsi="宋体" w:eastAsia="宋体" w:cs="宋体"/>
                <w:color w:val="000000"/>
                <w:spacing w:val="-11"/>
                <w:sz w:val="24"/>
                <w:szCs w:val="24"/>
                <w:highlight w:val="none"/>
              </w:rPr>
              <w:t>载（荷</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2"/>
                <w:sz w:val="24"/>
                <w:szCs w:val="24"/>
                <w:highlight w:val="none"/>
              </w:rPr>
              <w:t>载效应基本组合的设计值，以下简称设计值）</w:t>
            </w:r>
            <w:r>
              <w:rPr>
                <w:rFonts w:hint="eastAsia" w:ascii="宋体" w:hAnsi="宋体" w:eastAsia="宋体" w:cs="宋体"/>
                <w:color w:val="000000"/>
                <w:spacing w:val="14"/>
                <w:sz w:val="24"/>
                <w:szCs w:val="24"/>
                <w:highlight w:val="none"/>
              </w:rPr>
              <w:t xml:space="preserve"> </w:t>
            </w:r>
            <w:r>
              <w:rPr>
                <w:rFonts w:hint="eastAsia" w:ascii="宋体" w:hAnsi="宋体" w:eastAsia="宋体" w:cs="宋体"/>
                <w:color w:val="000000"/>
                <w:spacing w:val="-14"/>
                <w:sz w:val="24"/>
                <w:szCs w:val="24"/>
                <w:highlight w:val="none"/>
              </w:rPr>
              <w:t>10kN/m2</w:t>
            </w:r>
            <w:r>
              <w:rPr>
                <w:rFonts w:hint="eastAsia" w:ascii="宋体" w:hAnsi="宋体" w:eastAsia="宋体" w:cs="宋体"/>
                <w:color w:val="000000"/>
                <w:spacing w:val="-35"/>
                <w:sz w:val="24"/>
                <w:szCs w:val="24"/>
                <w:highlight w:val="none"/>
              </w:rPr>
              <w:t xml:space="preserve"> </w:t>
            </w:r>
            <w:r>
              <w:rPr>
                <w:rFonts w:hint="eastAsia" w:ascii="宋体" w:hAnsi="宋体" w:eastAsia="宋体" w:cs="宋体"/>
                <w:color w:val="000000"/>
                <w:spacing w:val="-14"/>
                <w:sz w:val="24"/>
                <w:szCs w:val="24"/>
                <w:highlight w:val="none"/>
              </w:rPr>
              <w:t>及以上，或集中线荷载（设计值）15kN/m</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及以上，或高度大于支撑水平投影宽度且相对</w:t>
            </w:r>
            <w:r>
              <w:rPr>
                <w:rFonts w:hint="eastAsia" w:ascii="宋体" w:hAnsi="宋体" w:eastAsia="宋体" w:cs="宋体"/>
                <w:color w:val="000000"/>
                <w:spacing w:val="10"/>
                <w:sz w:val="24"/>
                <w:szCs w:val="24"/>
                <w:highlight w:val="none"/>
              </w:rPr>
              <w:t xml:space="preserve"> </w:t>
            </w:r>
            <w:r>
              <w:rPr>
                <w:rFonts w:hint="eastAsia" w:ascii="宋体" w:hAnsi="宋体" w:eastAsia="宋体" w:cs="宋体"/>
                <w:color w:val="000000"/>
                <w:spacing w:val="-1"/>
                <w:sz w:val="24"/>
                <w:szCs w:val="24"/>
                <w:highlight w:val="none"/>
              </w:rPr>
              <w:t>独立无</w:t>
            </w:r>
            <w:r>
              <w:rPr>
                <w:rFonts w:hint="eastAsia" w:ascii="宋体" w:hAnsi="宋体" w:eastAsia="宋体" w:cs="宋体"/>
                <w:color w:val="000000"/>
                <w:spacing w:val="-1"/>
                <w:sz w:val="24"/>
                <w:szCs w:val="24"/>
                <w:highlight w:val="none"/>
                <w:lang w:eastAsia="zh-CN"/>
              </w:rPr>
              <w:t>连系</w:t>
            </w:r>
            <w:r>
              <w:rPr>
                <w:rFonts w:hint="eastAsia" w:ascii="宋体" w:hAnsi="宋体" w:eastAsia="宋体" w:cs="宋体"/>
                <w:color w:val="000000"/>
                <w:spacing w:val="-1"/>
                <w:sz w:val="24"/>
                <w:szCs w:val="24"/>
                <w:highlight w:val="none"/>
              </w:rPr>
              <w:t>构件的混凝土模板支撑工程。</w:t>
            </w:r>
          </w:p>
        </w:tc>
        <w:tc>
          <w:tcPr>
            <w:tcW w:w="1294" w:type="dxa"/>
            <w:noWrap w:val="0"/>
            <w:vAlign w:val="top"/>
          </w:tcPr>
          <w:p w14:paraId="4B8DF335">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78E7970A">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0D5DA88F">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01CC2723">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71FA156F">
            <w:pPr>
              <w:pStyle w:val="28"/>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000000"/>
                <w:highlight w:val="none"/>
              </w:rPr>
            </w:pPr>
          </w:p>
          <w:p w14:paraId="536CED1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3"/>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F918D45">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7005C0C7">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05AA1248">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52CE97B0">
            <w:pPr>
              <w:pStyle w:val="28"/>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000000"/>
                <w:highlight w:val="none"/>
              </w:rPr>
            </w:pPr>
          </w:p>
          <w:p w14:paraId="5DE6D44B">
            <w:pPr>
              <w:pStyle w:val="28"/>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000000"/>
                <w:highlight w:val="none"/>
              </w:rPr>
            </w:pPr>
          </w:p>
          <w:p w14:paraId="4B149C3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7662535F">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8314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206B2FE5">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（三）承重支撑体系：用于钢结构安装等满堂</w:t>
            </w:r>
            <w:r>
              <w:rPr>
                <w:rFonts w:hint="eastAsia" w:ascii="宋体" w:hAnsi="宋体" w:eastAsia="宋体" w:cs="宋体"/>
                <w:color w:val="000000"/>
                <w:spacing w:val="18"/>
                <w:sz w:val="24"/>
                <w:szCs w:val="24"/>
                <w:highlight w:val="none"/>
              </w:rPr>
              <w:t xml:space="preserve"> </w:t>
            </w:r>
            <w:r>
              <w:rPr>
                <w:rFonts w:hint="eastAsia" w:ascii="宋体" w:hAnsi="宋体" w:eastAsia="宋体" w:cs="宋体"/>
                <w:color w:val="000000"/>
                <w:spacing w:val="-3"/>
                <w:sz w:val="24"/>
                <w:szCs w:val="24"/>
                <w:highlight w:val="none"/>
              </w:rPr>
              <w:t>支撑体系。</w:t>
            </w:r>
          </w:p>
        </w:tc>
        <w:tc>
          <w:tcPr>
            <w:tcW w:w="1294" w:type="dxa"/>
            <w:noWrap w:val="0"/>
            <w:vAlign w:val="top"/>
          </w:tcPr>
          <w:p w14:paraId="55932122">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6FD076F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5C08BC98">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7621958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57DFB3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DE0D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6253968E">
            <w:pPr>
              <w:keepNext w:val="0"/>
              <w:keepLines w:val="0"/>
              <w:pageBreakBefore w:val="0"/>
              <w:widowControl w:val="0"/>
              <w:overflowPunct/>
              <w:bidi w:val="0"/>
              <w:adjustRightInd w:val="0"/>
              <w:snapToGrid w:val="0"/>
              <w:spacing w:before="130" w:line="219" w:lineRule="auto"/>
              <w:ind w:left="356"/>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三、起重吊装及起重机械安装拆卸工程</w:t>
            </w:r>
          </w:p>
        </w:tc>
        <w:tc>
          <w:tcPr>
            <w:tcW w:w="1294" w:type="dxa"/>
            <w:noWrap w:val="0"/>
            <w:vAlign w:val="top"/>
          </w:tcPr>
          <w:p w14:paraId="792E2AD3">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2497458B">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634BE04">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84A7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41998307">
            <w:pPr>
              <w:keepNext w:val="0"/>
              <w:keepLines w:val="0"/>
              <w:pageBreakBefore w:val="0"/>
              <w:widowControl w:val="0"/>
              <w:overflowPunct/>
              <w:bidi w:val="0"/>
              <w:adjustRightInd w:val="0"/>
              <w:snapToGrid w:val="0"/>
              <w:spacing w:before="131" w:line="327" w:lineRule="auto"/>
              <w:ind w:left="144" w:right="168" w:hanging="1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（一）采用非常规起重设备、方法，且单件起</w:t>
            </w:r>
            <w:r>
              <w:rPr>
                <w:rFonts w:hint="eastAsia" w:ascii="宋体" w:hAnsi="宋体" w:eastAsia="宋体" w:cs="宋体"/>
                <w:color w:val="000000"/>
                <w:spacing w:val="18"/>
                <w:sz w:val="24"/>
                <w:szCs w:val="24"/>
                <w:highlight w:val="none"/>
              </w:rPr>
              <w:t xml:space="preserve"> </w:t>
            </w:r>
            <w:r>
              <w:rPr>
                <w:rFonts w:hint="eastAsia" w:ascii="宋体" w:hAnsi="宋体" w:eastAsia="宋体" w:cs="宋体"/>
                <w:color w:val="000000"/>
                <w:spacing w:val="-4"/>
                <w:sz w:val="24"/>
                <w:szCs w:val="24"/>
                <w:highlight w:val="none"/>
              </w:rPr>
              <w:t>吊重量在</w:t>
            </w:r>
            <w:r>
              <w:rPr>
                <w:rFonts w:hint="eastAsia" w:ascii="宋体" w:hAnsi="宋体" w:eastAsia="宋体" w:cs="宋体"/>
                <w:color w:val="000000"/>
                <w:spacing w:val="-32"/>
                <w:sz w:val="24"/>
                <w:szCs w:val="24"/>
                <w:highlight w:val="none"/>
              </w:rPr>
              <w:t xml:space="preserve"> </w:t>
            </w:r>
            <w:r>
              <w:rPr>
                <w:rFonts w:hint="eastAsia" w:ascii="宋体" w:hAnsi="宋体" w:eastAsia="宋体" w:cs="宋体"/>
                <w:color w:val="000000"/>
                <w:spacing w:val="-4"/>
                <w:sz w:val="24"/>
                <w:szCs w:val="24"/>
                <w:highlight w:val="none"/>
              </w:rPr>
              <w:t>10kN</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4"/>
                <w:sz w:val="24"/>
                <w:szCs w:val="24"/>
                <w:highlight w:val="none"/>
              </w:rPr>
              <w:t>及以上的起重吊装工程。</w:t>
            </w:r>
          </w:p>
        </w:tc>
        <w:tc>
          <w:tcPr>
            <w:tcW w:w="1294" w:type="dxa"/>
            <w:noWrap w:val="0"/>
            <w:vAlign w:val="top"/>
          </w:tcPr>
          <w:p w14:paraId="16FE6EB9">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29A2498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411C010">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0F122F6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40DC3F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CB9C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6A8B8DC9">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（二）采用起重机械进行安装的工程。</w:t>
            </w:r>
          </w:p>
        </w:tc>
        <w:tc>
          <w:tcPr>
            <w:tcW w:w="1294" w:type="dxa"/>
            <w:noWrap w:val="0"/>
            <w:vAlign w:val="top"/>
          </w:tcPr>
          <w:p w14:paraId="13CEC9A7">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917F204">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6C1512D">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3BA2B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7FAFDED4">
            <w:pPr>
              <w:keepNext w:val="0"/>
              <w:keepLines w:val="0"/>
              <w:pageBreakBefore w:val="0"/>
              <w:widowControl w:val="0"/>
              <w:overflowPunct/>
              <w:bidi w:val="0"/>
              <w:adjustRightInd w:val="0"/>
              <w:snapToGrid w:val="0"/>
              <w:spacing w:before="130"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（三）起重机械安装和拆卸工程。</w:t>
            </w:r>
          </w:p>
        </w:tc>
        <w:tc>
          <w:tcPr>
            <w:tcW w:w="1294" w:type="dxa"/>
            <w:noWrap w:val="0"/>
            <w:vAlign w:val="top"/>
          </w:tcPr>
          <w:p w14:paraId="39A9987C">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9F07092">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EBA582A">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C1D4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6373BF4E">
            <w:pPr>
              <w:keepNext w:val="0"/>
              <w:keepLines w:val="0"/>
              <w:pageBreakBefore w:val="0"/>
              <w:widowControl w:val="0"/>
              <w:overflowPunct/>
              <w:bidi w:val="0"/>
              <w:adjustRightInd w:val="0"/>
              <w:snapToGrid w:val="0"/>
              <w:spacing w:before="131" w:line="219" w:lineRule="auto"/>
              <w:ind w:left="138"/>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rPr>
              <w:t>四、脚手架工程</w:t>
            </w:r>
          </w:p>
        </w:tc>
        <w:tc>
          <w:tcPr>
            <w:tcW w:w="1294" w:type="dxa"/>
            <w:noWrap w:val="0"/>
            <w:vAlign w:val="top"/>
          </w:tcPr>
          <w:p w14:paraId="2908070A">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5"/>
                <w:sz w:val="24"/>
                <w:szCs w:val="24"/>
                <w:highlight w:val="none"/>
              </w:rPr>
              <w:t xml:space="preserve"> </w:t>
            </w:r>
            <w:r>
              <w:rPr>
                <w:rFonts w:hint="eastAsia" w:ascii="宋体" w:hAnsi="宋体" w:eastAsia="宋体" w:cs="宋体"/>
                <w:color w:val="000000"/>
                <w:spacing w:val="5"/>
                <w:sz w:val="24"/>
                <w:szCs w:val="24"/>
                <w:highlight w:val="none"/>
                <w:lang w:val="en-US" w:eastAsia="zh-CN"/>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D0215D2">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46C1AEE">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0184C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25838E3B">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（一）搭设高度</w:t>
            </w:r>
            <w:r>
              <w:rPr>
                <w:rFonts w:hint="eastAsia" w:ascii="宋体" w:hAnsi="宋体" w:eastAsia="宋体" w:cs="宋体"/>
                <w:color w:val="000000"/>
                <w:spacing w:val="-48"/>
                <w:sz w:val="24"/>
                <w:szCs w:val="24"/>
                <w:highlight w:val="none"/>
              </w:rPr>
              <w:t xml:space="preserve"> </w:t>
            </w:r>
            <w:r>
              <w:rPr>
                <w:rFonts w:hint="eastAsia" w:ascii="宋体" w:hAnsi="宋体" w:eastAsia="宋体" w:cs="宋体"/>
                <w:color w:val="000000"/>
                <w:spacing w:val="-2"/>
                <w:sz w:val="24"/>
                <w:szCs w:val="24"/>
                <w:highlight w:val="none"/>
              </w:rPr>
              <w:t>24m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2"/>
                <w:sz w:val="24"/>
                <w:szCs w:val="24"/>
                <w:highlight w:val="none"/>
              </w:rPr>
              <w:t>及以上的落地式钢管脚手</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架工程（包括采光井、电梯井脚手架）。</w:t>
            </w:r>
          </w:p>
        </w:tc>
        <w:tc>
          <w:tcPr>
            <w:tcW w:w="1294" w:type="dxa"/>
            <w:noWrap w:val="0"/>
            <w:vAlign w:val="top"/>
          </w:tcPr>
          <w:p w14:paraId="3869DE2D">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22307A6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3"/>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93BBCBF">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56FF212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0D54E69">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17BE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78A261FA">
            <w:pPr>
              <w:keepNext w:val="0"/>
              <w:keepLines w:val="0"/>
              <w:pageBreakBefore w:val="0"/>
              <w:widowControl w:val="0"/>
              <w:overflowPunct/>
              <w:bidi w:val="0"/>
              <w:adjustRightInd w:val="0"/>
              <w:snapToGrid w:val="0"/>
              <w:spacing w:before="131"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（二）附着式升降脚手架工程。</w:t>
            </w:r>
          </w:p>
        </w:tc>
        <w:tc>
          <w:tcPr>
            <w:tcW w:w="1294" w:type="dxa"/>
            <w:noWrap w:val="0"/>
            <w:vAlign w:val="top"/>
          </w:tcPr>
          <w:p w14:paraId="5D7AE845">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1"/>
                <w:sz w:val="24"/>
                <w:szCs w:val="24"/>
                <w:highlight w:val="none"/>
              </w:rPr>
              <w:t xml:space="preserve"> </w:t>
            </w:r>
            <w:r>
              <w:rPr>
                <w:rFonts w:hint="eastAsia" w:hAnsi="宋体" w:eastAsia="宋体" w:cs="宋体"/>
                <w:color w:val="000000"/>
                <w:spacing w:val="1"/>
                <w:sz w:val="24"/>
                <w:szCs w:val="24"/>
                <w:highlight w:val="none"/>
                <w:lang w:val="en-US" w:eastAsia="zh-CN"/>
              </w:rPr>
              <w:t xml:space="preserve">  </w:t>
            </w:r>
            <w:r>
              <w:rPr>
                <w:rFonts w:hint="eastAsia" w:ascii="宋体" w:hAnsi="宋体" w:eastAsia="宋体" w:cs="宋体"/>
                <w:color w:val="000000"/>
                <w:spacing w:val="1"/>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349D590">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1A3559E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712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27D6C3D2">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（三）悬挑式脚手架工程。</w:t>
            </w:r>
          </w:p>
        </w:tc>
        <w:tc>
          <w:tcPr>
            <w:tcW w:w="1294" w:type="dxa"/>
            <w:noWrap w:val="0"/>
            <w:vAlign w:val="top"/>
          </w:tcPr>
          <w:p w14:paraId="13C32B56">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1"/>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5520D450">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72D923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08B9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643FB10B">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（四）高处作业吊篮。</w:t>
            </w:r>
          </w:p>
        </w:tc>
        <w:tc>
          <w:tcPr>
            <w:tcW w:w="1294" w:type="dxa"/>
            <w:noWrap w:val="0"/>
            <w:vAlign w:val="top"/>
          </w:tcPr>
          <w:p w14:paraId="49D40197">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3672B26">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DBD66D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366B2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43F4762A">
            <w:pPr>
              <w:keepNext w:val="0"/>
              <w:keepLines w:val="0"/>
              <w:pageBreakBefore w:val="0"/>
              <w:widowControl w:val="0"/>
              <w:overflowPunct/>
              <w:bidi w:val="0"/>
              <w:adjustRightInd w:val="0"/>
              <w:snapToGrid w:val="0"/>
              <w:spacing w:before="132"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（五）卸料平台、操作平台工程。</w:t>
            </w:r>
          </w:p>
        </w:tc>
        <w:tc>
          <w:tcPr>
            <w:tcW w:w="1294" w:type="dxa"/>
            <w:noWrap w:val="0"/>
            <w:vAlign w:val="top"/>
          </w:tcPr>
          <w:p w14:paraId="4DE7DF77">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1"/>
                <w:sz w:val="24"/>
                <w:szCs w:val="24"/>
                <w:highlight w:val="none"/>
              </w:rPr>
              <w:t xml:space="preserve"> </w:t>
            </w:r>
            <w:r>
              <w:rPr>
                <w:rFonts w:hint="eastAsia" w:hAnsi="宋体" w:eastAsia="宋体" w:cs="宋体"/>
                <w:color w:val="000000"/>
                <w:spacing w:val="1"/>
                <w:sz w:val="24"/>
                <w:szCs w:val="24"/>
                <w:highlight w:val="none"/>
                <w:lang w:val="en-US" w:eastAsia="zh-CN"/>
              </w:rPr>
              <w:t xml:space="preserve">  </w:t>
            </w:r>
            <w:r>
              <w:rPr>
                <w:rFonts w:hint="eastAsia" w:ascii="宋体" w:hAnsi="宋体" w:eastAsia="宋体" w:cs="宋体"/>
                <w:color w:val="000000"/>
                <w:spacing w:val="1"/>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2132C9F4">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9F11419">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A586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noWrap w:val="0"/>
            <w:vAlign w:val="top"/>
          </w:tcPr>
          <w:p w14:paraId="73D71708">
            <w:pPr>
              <w:keepNext w:val="0"/>
              <w:keepLines w:val="0"/>
              <w:pageBreakBefore w:val="0"/>
              <w:widowControl w:val="0"/>
              <w:overflowPunct/>
              <w:bidi w:val="0"/>
              <w:adjustRightInd w:val="0"/>
              <w:snapToGrid w:val="0"/>
              <w:spacing w:before="133"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（六）异型脚手架工程。</w:t>
            </w:r>
          </w:p>
        </w:tc>
        <w:tc>
          <w:tcPr>
            <w:tcW w:w="1294" w:type="dxa"/>
            <w:noWrap w:val="0"/>
            <w:vAlign w:val="top"/>
          </w:tcPr>
          <w:p w14:paraId="7892DCA4">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9D14AC4">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7F33BBB9">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5AD0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C86B61F">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五、拆除工程</w:t>
            </w:r>
          </w:p>
        </w:tc>
        <w:tc>
          <w:tcPr>
            <w:tcW w:w="1294" w:type="dxa"/>
            <w:noWrap w:val="0"/>
            <w:vAlign w:val="top"/>
          </w:tcPr>
          <w:p w14:paraId="22779C3E">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5"/>
                <w:sz w:val="24"/>
                <w:szCs w:val="24"/>
                <w:highlight w:val="none"/>
              </w:rPr>
              <w:t xml:space="preserve">  </w:t>
            </w:r>
            <w:r>
              <w:rPr>
                <w:rFonts w:hint="eastAsia" w:ascii="宋体" w:hAnsi="宋体" w:eastAsia="宋体" w:cs="宋体"/>
                <w:color w:val="000000"/>
                <w:spacing w:val="5"/>
                <w:sz w:val="24"/>
                <w:szCs w:val="24"/>
                <w:highlight w:val="none"/>
                <w:lang w:val="en-US" w:eastAsia="zh-CN"/>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DDEB379">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638FB35">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1198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5E88AAA6">
            <w:pPr>
              <w:keepNext w:val="0"/>
              <w:keepLines w:val="0"/>
              <w:pageBreakBefore w:val="0"/>
              <w:widowControl w:val="0"/>
              <w:overflowPunct/>
              <w:bidi w:val="0"/>
              <w:adjustRightInd w:val="0"/>
              <w:snapToGrid w:val="0"/>
              <w:spacing w:before="126" w:line="329" w:lineRule="auto"/>
              <w:ind w:left="117" w:right="168"/>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可能影响行人、交通、电力设施、通讯设施或</w:t>
            </w:r>
            <w:r>
              <w:rPr>
                <w:rFonts w:hint="eastAsia" w:ascii="宋体" w:hAnsi="宋体" w:eastAsia="宋体" w:cs="宋体"/>
                <w:color w:val="000000"/>
                <w:spacing w:val="7"/>
                <w:sz w:val="24"/>
                <w:szCs w:val="24"/>
                <w:highlight w:val="none"/>
              </w:rPr>
              <w:t xml:space="preserve"> </w:t>
            </w:r>
            <w:r>
              <w:rPr>
                <w:rFonts w:hint="eastAsia" w:ascii="宋体" w:hAnsi="宋体" w:eastAsia="宋体" w:cs="宋体"/>
                <w:color w:val="000000"/>
                <w:spacing w:val="7"/>
                <w:sz w:val="24"/>
                <w:szCs w:val="24"/>
                <w:highlight w:val="none"/>
                <w:lang w:eastAsia="zh-CN"/>
              </w:rPr>
              <w:t>其他</w:t>
            </w:r>
            <w:r>
              <w:rPr>
                <w:rFonts w:hint="eastAsia" w:ascii="宋体" w:hAnsi="宋体" w:eastAsia="宋体" w:cs="宋体"/>
                <w:color w:val="000000"/>
                <w:spacing w:val="-1"/>
                <w:sz w:val="24"/>
                <w:szCs w:val="24"/>
                <w:highlight w:val="none"/>
              </w:rPr>
              <w:t>建、构筑物安全的拆除工程。</w:t>
            </w:r>
          </w:p>
        </w:tc>
        <w:tc>
          <w:tcPr>
            <w:tcW w:w="1294" w:type="dxa"/>
            <w:noWrap w:val="0"/>
            <w:vAlign w:val="top"/>
          </w:tcPr>
          <w:p w14:paraId="2A05A625">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570B2E5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CE956C2">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40F7130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C497711">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0BEF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0CBCDEF">
            <w:pPr>
              <w:keepNext w:val="0"/>
              <w:keepLines w:val="0"/>
              <w:pageBreakBefore w:val="0"/>
              <w:widowControl w:val="0"/>
              <w:overflowPunct/>
              <w:bidi w:val="0"/>
              <w:adjustRightInd w:val="0"/>
              <w:snapToGrid w:val="0"/>
              <w:spacing w:before="126" w:line="221" w:lineRule="auto"/>
              <w:ind w:left="358"/>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六、暗挖工程</w:t>
            </w:r>
          </w:p>
        </w:tc>
        <w:tc>
          <w:tcPr>
            <w:tcW w:w="1294" w:type="dxa"/>
            <w:noWrap w:val="0"/>
            <w:vAlign w:val="top"/>
          </w:tcPr>
          <w:p w14:paraId="69BC17A9">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11F22FA">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613994A">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5C2F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549AB4D">
            <w:pPr>
              <w:keepNext w:val="0"/>
              <w:keepLines w:val="0"/>
              <w:pageBreakBefore w:val="0"/>
              <w:widowControl w:val="0"/>
              <w:overflowPunct/>
              <w:bidi w:val="0"/>
              <w:adjustRightInd w:val="0"/>
              <w:snapToGrid w:val="0"/>
              <w:spacing w:before="128" w:line="328" w:lineRule="auto"/>
              <w:ind w:left="119" w:right="168" w:hanging="4"/>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采用矿山法、盾构法、顶管法施工的隧道、洞</w:t>
            </w:r>
            <w:r>
              <w:rPr>
                <w:rFonts w:hint="eastAsia" w:ascii="宋体" w:hAnsi="宋体" w:eastAsia="宋体" w:cs="宋体"/>
                <w:color w:val="000000"/>
                <w:spacing w:val="10"/>
                <w:sz w:val="24"/>
                <w:szCs w:val="24"/>
                <w:highlight w:val="none"/>
              </w:rPr>
              <w:t xml:space="preserve"> </w:t>
            </w:r>
            <w:r>
              <w:rPr>
                <w:rFonts w:hint="eastAsia" w:ascii="宋体" w:hAnsi="宋体" w:eastAsia="宋体" w:cs="宋体"/>
                <w:color w:val="000000"/>
                <w:spacing w:val="-4"/>
                <w:sz w:val="24"/>
                <w:szCs w:val="24"/>
                <w:highlight w:val="none"/>
              </w:rPr>
              <w:t>室工程。</w:t>
            </w:r>
          </w:p>
        </w:tc>
        <w:tc>
          <w:tcPr>
            <w:tcW w:w="1294" w:type="dxa"/>
            <w:noWrap w:val="0"/>
            <w:vAlign w:val="top"/>
          </w:tcPr>
          <w:p w14:paraId="00E20411">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7CD93EC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46ACF35">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35C1BC1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E7DE82A">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9350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329B305E">
            <w:pPr>
              <w:keepNext w:val="0"/>
              <w:keepLines w:val="0"/>
              <w:pageBreakBefore w:val="0"/>
              <w:widowControl w:val="0"/>
              <w:overflowPunct/>
              <w:bidi w:val="0"/>
              <w:adjustRightInd w:val="0"/>
              <w:snapToGrid w:val="0"/>
              <w:spacing w:before="129" w:line="222" w:lineRule="auto"/>
              <w:ind w:left="115"/>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七、</w:t>
            </w:r>
            <w:r>
              <w:rPr>
                <w:rFonts w:hint="eastAsia" w:ascii="宋体" w:hAnsi="宋体" w:eastAsia="宋体" w:cs="宋体"/>
                <w:color w:val="000000"/>
                <w:spacing w:val="-3"/>
                <w:sz w:val="24"/>
                <w:szCs w:val="24"/>
                <w:highlight w:val="none"/>
                <w:lang w:eastAsia="zh-CN"/>
              </w:rPr>
              <w:t>其他</w:t>
            </w:r>
          </w:p>
        </w:tc>
        <w:tc>
          <w:tcPr>
            <w:tcW w:w="1294" w:type="dxa"/>
            <w:noWrap w:val="0"/>
            <w:vAlign w:val="top"/>
          </w:tcPr>
          <w:p w14:paraId="304F7B5A">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5FCB36A">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17316C4">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3E886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824CC21">
            <w:pPr>
              <w:keepNext w:val="0"/>
              <w:keepLines w:val="0"/>
              <w:pageBreakBefore w:val="0"/>
              <w:widowControl w:val="0"/>
              <w:overflowPunct/>
              <w:bidi w:val="0"/>
              <w:adjustRightInd w:val="0"/>
              <w:snapToGrid w:val="0"/>
              <w:spacing w:before="128" w:line="219"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（一）建筑幕墙安装工程。</w:t>
            </w:r>
          </w:p>
        </w:tc>
        <w:tc>
          <w:tcPr>
            <w:tcW w:w="1294" w:type="dxa"/>
            <w:noWrap w:val="0"/>
            <w:vAlign w:val="top"/>
          </w:tcPr>
          <w:p w14:paraId="096574E8">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8D02AF6">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7817A3E2">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AEA1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35A88F9">
            <w:pPr>
              <w:keepNext w:val="0"/>
              <w:keepLines w:val="0"/>
              <w:pageBreakBefore w:val="0"/>
              <w:widowControl w:val="0"/>
              <w:overflowPunct/>
              <w:bidi w:val="0"/>
              <w:adjustRightInd w:val="0"/>
              <w:snapToGrid w:val="0"/>
              <w:spacing w:before="128" w:line="221"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（二）钢结构、网架和索膜结构安装工程。</w:t>
            </w:r>
          </w:p>
        </w:tc>
        <w:tc>
          <w:tcPr>
            <w:tcW w:w="1294" w:type="dxa"/>
            <w:noWrap w:val="0"/>
            <w:vAlign w:val="top"/>
          </w:tcPr>
          <w:p w14:paraId="09BD3D05">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8A24AD0">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DAD64D9">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2F7F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09911128">
            <w:pPr>
              <w:keepNext w:val="0"/>
              <w:keepLines w:val="0"/>
              <w:pageBreakBefore w:val="0"/>
              <w:widowControl w:val="0"/>
              <w:overflowPunct/>
              <w:bidi w:val="0"/>
              <w:adjustRightInd w:val="0"/>
              <w:snapToGrid w:val="0"/>
              <w:spacing w:before="128"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（三）人工挖孔桩工程。</w:t>
            </w:r>
          </w:p>
        </w:tc>
        <w:tc>
          <w:tcPr>
            <w:tcW w:w="1294" w:type="dxa"/>
            <w:noWrap w:val="0"/>
            <w:vAlign w:val="top"/>
          </w:tcPr>
          <w:p w14:paraId="4B80316C">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EEBA97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18BC816E">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02B2C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7193987A">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（四）水下作业工程。</w:t>
            </w:r>
          </w:p>
        </w:tc>
        <w:tc>
          <w:tcPr>
            <w:tcW w:w="1294" w:type="dxa"/>
            <w:noWrap w:val="0"/>
            <w:vAlign w:val="top"/>
          </w:tcPr>
          <w:p w14:paraId="5D9D05B3">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2CB0E6B1">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49BEDB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DF63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766665EA">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（五）装配式建筑混凝土预制构件安装工程。</w:t>
            </w:r>
          </w:p>
        </w:tc>
        <w:tc>
          <w:tcPr>
            <w:tcW w:w="1294" w:type="dxa"/>
            <w:noWrap w:val="0"/>
            <w:vAlign w:val="top"/>
          </w:tcPr>
          <w:p w14:paraId="6415A11C">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ACD6541">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50C54062">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CDDC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401BAE1">
            <w:pPr>
              <w:keepNext w:val="0"/>
              <w:keepLines w:val="0"/>
              <w:pageBreakBefore w:val="0"/>
              <w:widowControl w:val="0"/>
              <w:overflowPunct/>
              <w:bidi w:val="0"/>
              <w:adjustRightInd w:val="0"/>
              <w:snapToGrid w:val="0"/>
              <w:spacing w:before="129" w:line="345" w:lineRule="auto"/>
              <w:ind w:left="117" w:right="168" w:firstLine="10"/>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（六）采用新技术、新工艺、新材料、新设备</w:t>
            </w:r>
            <w:r>
              <w:rPr>
                <w:rFonts w:hint="eastAsia" w:ascii="宋体" w:hAnsi="宋体" w:eastAsia="宋体" w:cs="宋体"/>
                <w:color w:val="000000"/>
                <w:spacing w:val="18"/>
                <w:sz w:val="24"/>
                <w:szCs w:val="24"/>
                <w:highlight w:val="none"/>
              </w:rPr>
              <w:t xml:space="preserve"> </w:t>
            </w:r>
            <w:r>
              <w:rPr>
                <w:rFonts w:hint="eastAsia" w:ascii="宋体" w:hAnsi="宋体" w:eastAsia="宋体" w:cs="宋体"/>
                <w:color w:val="000000"/>
                <w:spacing w:val="-1"/>
                <w:sz w:val="24"/>
                <w:szCs w:val="24"/>
                <w:highlight w:val="none"/>
              </w:rPr>
              <w:t>可能影响工程施工安全，尚无国家、行业及地方技术标准的分部分项工程。</w:t>
            </w:r>
          </w:p>
        </w:tc>
        <w:tc>
          <w:tcPr>
            <w:tcW w:w="1294" w:type="dxa"/>
            <w:noWrap w:val="0"/>
            <w:vAlign w:val="top"/>
          </w:tcPr>
          <w:p w14:paraId="5A02843D">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197FAA5C">
            <w:pPr>
              <w:pStyle w:val="28"/>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000000"/>
                <w:highlight w:val="none"/>
              </w:rPr>
            </w:pPr>
          </w:p>
          <w:p w14:paraId="7CE89A6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D04FFC6">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20D3397F">
            <w:pPr>
              <w:pStyle w:val="28"/>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000000"/>
                <w:highlight w:val="none"/>
              </w:rPr>
            </w:pPr>
          </w:p>
          <w:p w14:paraId="77B5CCBC">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7A249D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17F3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7968AD8D">
            <w:pPr>
              <w:keepNext w:val="0"/>
              <w:keepLines w:val="0"/>
              <w:pageBreakBefore w:val="0"/>
              <w:widowControl w:val="0"/>
              <w:overflowPunct/>
              <w:bidi w:val="0"/>
              <w:adjustRightInd w:val="0"/>
              <w:snapToGrid w:val="0"/>
              <w:spacing w:before="129" w:line="328" w:lineRule="auto"/>
              <w:ind w:left="115" w:right="108" w:firstLine="4"/>
              <w:rPr>
                <w:rFonts w:hint="eastAsia" w:ascii="宋体" w:hAnsi="宋体" w:eastAsia="宋体" w:cs="宋体"/>
                <w:b/>
                <w:bCs/>
                <w:color w:val="000000"/>
                <w:sz w:val="24"/>
                <w:szCs w:val="24"/>
                <w:highlight w:val="none"/>
              </w:rPr>
            </w:pPr>
            <w:r>
              <w:rPr>
                <w:rFonts w:hint="eastAsia" w:ascii="宋体" w:hAnsi="宋体" w:eastAsia="宋体" w:cs="宋体"/>
                <w:b/>
                <w:bCs/>
                <w:color w:val="000000"/>
                <w:spacing w:val="-1"/>
                <w:sz w:val="24"/>
                <w:szCs w:val="24"/>
                <w:highlight w:val="none"/>
              </w:rPr>
              <w:t>二、超过一定规模的危险性较大的分部分项工</w:t>
            </w:r>
            <w:r>
              <w:rPr>
                <w:rFonts w:hint="eastAsia" w:ascii="宋体" w:hAnsi="宋体" w:eastAsia="宋体" w:cs="宋体"/>
                <w:b/>
                <w:bCs/>
                <w:color w:val="000000"/>
                <w:spacing w:val="-5"/>
                <w:sz w:val="24"/>
                <w:szCs w:val="24"/>
                <w:highlight w:val="none"/>
              </w:rPr>
              <w:t>程清单</w:t>
            </w:r>
          </w:p>
        </w:tc>
        <w:tc>
          <w:tcPr>
            <w:tcW w:w="1294" w:type="dxa"/>
            <w:noWrap w:val="0"/>
            <w:vAlign w:val="top"/>
          </w:tcPr>
          <w:p w14:paraId="1AAEECB3">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000000"/>
                <w:highlight w:val="none"/>
              </w:rPr>
            </w:pPr>
          </w:p>
          <w:p w14:paraId="677FFDED">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pacing w:val="-4"/>
                <w:sz w:val="24"/>
                <w:szCs w:val="24"/>
                <w:highlight w:val="none"/>
              </w:rPr>
              <w:t>建设单位</w:t>
            </w:r>
          </w:p>
        </w:tc>
        <w:tc>
          <w:tcPr>
            <w:tcW w:w="1294" w:type="dxa"/>
            <w:noWrap w:val="0"/>
            <w:vAlign w:val="top"/>
          </w:tcPr>
          <w:p w14:paraId="1128889C">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000000"/>
                <w:highlight w:val="none"/>
              </w:rPr>
            </w:pPr>
          </w:p>
          <w:p w14:paraId="435841D1">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pacing w:val="-5"/>
                <w:sz w:val="24"/>
                <w:szCs w:val="24"/>
                <w:highlight w:val="none"/>
              </w:rPr>
              <w:t>投标单位</w:t>
            </w:r>
          </w:p>
        </w:tc>
        <w:tc>
          <w:tcPr>
            <w:tcW w:w="1994" w:type="dxa"/>
            <w:noWrap w:val="0"/>
            <w:vAlign w:val="top"/>
          </w:tcPr>
          <w:p w14:paraId="30789DD3">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000000"/>
                <w:highlight w:val="none"/>
              </w:rPr>
            </w:pPr>
          </w:p>
          <w:p w14:paraId="0DE8AF58">
            <w:pPr>
              <w:keepNext w:val="0"/>
              <w:keepLines w:val="0"/>
              <w:pageBreakBefore w:val="0"/>
              <w:widowControl w:val="0"/>
              <w:overflowPunct/>
              <w:bidi w:val="0"/>
              <w:adjustRightInd w:val="0"/>
              <w:snapToGrid w:val="0"/>
              <w:spacing w:before="78" w:line="222" w:lineRule="auto"/>
              <w:ind w:left="0"/>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pacing w:val="-7"/>
                <w:sz w:val="24"/>
                <w:szCs w:val="24"/>
                <w:highlight w:val="none"/>
              </w:rPr>
              <w:t>备注</w:t>
            </w:r>
          </w:p>
        </w:tc>
      </w:tr>
      <w:tr w14:paraId="7B702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5DD704B">
            <w:pPr>
              <w:keepNext w:val="0"/>
              <w:keepLines w:val="0"/>
              <w:pageBreakBefore w:val="0"/>
              <w:widowControl w:val="0"/>
              <w:overflowPunct/>
              <w:bidi w:val="0"/>
              <w:adjustRightInd w:val="0"/>
              <w:snapToGrid w:val="0"/>
              <w:spacing w:before="129" w:line="221" w:lineRule="auto"/>
              <w:ind w:left="12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一、深基坑工程</w:t>
            </w:r>
          </w:p>
        </w:tc>
        <w:tc>
          <w:tcPr>
            <w:tcW w:w="1294" w:type="dxa"/>
            <w:noWrap w:val="0"/>
            <w:vAlign w:val="top"/>
          </w:tcPr>
          <w:p w14:paraId="5BBBB0BC">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251D010">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E392951">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6F7C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A3C59FB">
            <w:pPr>
              <w:keepNext w:val="0"/>
              <w:keepLines w:val="0"/>
              <w:pageBreakBefore w:val="0"/>
              <w:widowControl w:val="0"/>
              <w:overflowPunct/>
              <w:bidi w:val="0"/>
              <w:adjustRightInd w:val="0"/>
              <w:snapToGrid w:val="0"/>
              <w:spacing w:before="131" w:line="327" w:lineRule="auto"/>
              <w:ind w:left="117" w:right="105"/>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rPr>
              <w:t>开挖深度超过</w:t>
            </w:r>
            <w:r>
              <w:rPr>
                <w:rFonts w:hint="eastAsia" w:ascii="宋体" w:hAnsi="宋体" w:eastAsia="宋体" w:cs="宋体"/>
                <w:color w:val="000000"/>
                <w:spacing w:val="-34"/>
                <w:sz w:val="24"/>
                <w:szCs w:val="24"/>
                <w:highlight w:val="none"/>
              </w:rPr>
              <w:t xml:space="preserve"> </w:t>
            </w:r>
            <w:r>
              <w:rPr>
                <w:rFonts w:hint="eastAsia" w:ascii="宋体" w:hAnsi="宋体" w:eastAsia="宋体" w:cs="宋体"/>
                <w:color w:val="000000"/>
                <w:spacing w:val="-5"/>
                <w:sz w:val="24"/>
                <w:szCs w:val="24"/>
                <w:highlight w:val="none"/>
              </w:rPr>
              <w:t>5m（含</w:t>
            </w:r>
            <w:r>
              <w:rPr>
                <w:rFonts w:hint="eastAsia" w:ascii="宋体" w:hAnsi="宋体" w:eastAsia="宋体" w:cs="宋体"/>
                <w:color w:val="000000"/>
                <w:spacing w:val="-45"/>
                <w:sz w:val="24"/>
                <w:szCs w:val="24"/>
                <w:highlight w:val="none"/>
              </w:rPr>
              <w:t xml:space="preserve"> </w:t>
            </w:r>
            <w:r>
              <w:rPr>
                <w:rFonts w:hint="eastAsia" w:ascii="宋体" w:hAnsi="宋体" w:eastAsia="宋体" w:cs="宋体"/>
                <w:color w:val="000000"/>
                <w:spacing w:val="-5"/>
                <w:sz w:val="24"/>
                <w:szCs w:val="24"/>
                <w:highlight w:val="none"/>
              </w:rPr>
              <w:t>5m）的基坑（槽）的土方</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开挖、支护、降水工程。</w:t>
            </w:r>
          </w:p>
        </w:tc>
        <w:tc>
          <w:tcPr>
            <w:tcW w:w="1294" w:type="dxa"/>
            <w:noWrap w:val="0"/>
            <w:vAlign w:val="top"/>
          </w:tcPr>
          <w:p w14:paraId="3E8546B2">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000000"/>
                <w:highlight w:val="none"/>
              </w:rPr>
            </w:pPr>
          </w:p>
          <w:p w14:paraId="35E643C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FF4F6EF">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000000"/>
                <w:highlight w:val="none"/>
              </w:rPr>
            </w:pPr>
          </w:p>
          <w:p w14:paraId="6C81B23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5310DA2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997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9DE8FD6">
            <w:pPr>
              <w:keepNext w:val="0"/>
              <w:keepLines w:val="0"/>
              <w:pageBreakBefore w:val="0"/>
              <w:widowControl w:val="0"/>
              <w:overflowPunct/>
              <w:bidi w:val="0"/>
              <w:adjustRightInd w:val="0"/>
              <w:snapToGrid w:val="0"/>
              <w:spacing w:before="130" w:line="219" w:lineRule="auto"/>
              <w:ind w:left="12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二、模板工程及支撑体系</w:t>
            </w:r>
          </w:p>
        </w:tc>
        <w:tc>
          <w:tcPr>
            <w:tcW w:w="1294" w:type="dxa"/>
            <w:noWrap w:val="0"/>
            <w:vAlign w:val="top"/>
          </w:tcPr>
          <w:p w14:paraId="7FDFEF06">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default" w:ascii="宋体" w:hAnsi="宋体" w:eastAsia="宋体" w:cs="宋体"/>
                <w:color w:val="000000"/>
                <w:spacing w:val="2"/>
                <w:sz w:val="24"/>
                <w:szCs w:val="24"/>
                <w:highlight w:val="none"/>
                <w:lang w:val="en-US"/>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5A9CE41">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799C496">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AB49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2111F38">
            <w:pPr>
              <w:keepNext w:val="0"/>
              <w:keepLines w:val="0"/>
              <w:pageBreakBefore w:val="0"/>
              <w:widowControl w:val="0"/>
              <w:overflowPunct/>
              <w:bidi w:val="0"/>
              <w:adjustRightInd w:val="0"/>
              <w:snapToGrid w:val="0"/>
              <w:spacing w:before="130" w:line="327" w:lineRule="auto"/>
              <w:ind w:left="123" w:right="25" w:firstLine="4"/>
              <w:rPr>
                <w:rFonts w:hint="eastAsia" w:ascii="宋体" w:hAnsi="宋体" w:eastAsia="宋体" w:cs="宋体"/>
                <w:color w:val="000000"/>
                <w:sz w:val="24"/>
                <w:szCs w:val="24"/>
                <w:highlight w:val="none"/>
              </w:rPr>
            </w:pPr>
            <w:r>
              <w:rPr>
                <w:rFonts w:hint="eastAsia" w:ascii="宋体" w:hAnsi="宋体" w:eastAsia="宋体" w:cs="宋体"/>
                <w:color w:val="000000"/>
                <w:spacing w:val="-6"/>
                <w:sz w:val="24"/>
                <w:szCs w:val="24"/>
                <w:highlight w:val="none"/>
              </w:rPr>
              <w:t>（一）各类工具式模板工程：包括滑模、爬模、</w:t>
            </w:r>
            <w:r>
              <w:rPr>
                <w:rFonts w:hint="eastAsia" w:ascii="宋体" w:hAnsi="宋体" w:eastAsia="宋体" w:cs="宋体"/>
                <w:color w:val="000000"/>
                <w:spacing w:val="6"/>
                <w:sz w:val="24"/>
                <w:szCs w:val="24"/>
                <w:highlight w:val="none"/>
              </w:rPr>
              <w:t xml:space="preserve"> </w:t>
            </w:r>
            <w:r>
              <w:rPr>
                <w:rFonts w:hint="eastAsia" w:ascii="宋体" w:hAnsi="宋体" w:eastAsia="宋体" w:cs="宋体"/>
                <w:color w:val="000000"/>
                <w:spacing w:val="-2"/>
                <w:sz w:val="24"/>
                <w:szCs w:val="24"/>
                <w:highlight w:val="none"/>
              </w:rPr>
              <w:t>飞模、隧道模等工程。</w:t>
            </w:r>
          </w:p>
        </w:tc>
        <w:tc>
          <w:tcPr>
            <w:tcW w:w="1294" w:type="dxa"/>
            <w:noWrap w:val="0"/>
            <w:vAlign w:val="top"/>
          </w:tcPr>
          <w:p w14:paraId="430B948C">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4E5F12BC">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12ACF44">
            <w:pPr>
              <w:pStyle w:val="28"/>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000000"/>
                <w:highlight w:val="none"/>
              </w:rPr>
            </w:pPr>
          </w:p>
          <w:p w14:paraId="249D08C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FBBFA1E">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5615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319587E5">
            <w:pPr>
              <w:keepNext w:val="0"/>
              <w:keepLines w:val="0"/>
              <w:pageBreakBefore w:val="0"/>
              <w:widowControl w:val="0"/>
              <w:overflowPunct/>
              <w:bidi w:val="0"/>
              <w:adjustRightInd w:val="0"/>
              <w:snapToGrid w:val="0"/>
              <w:spacing w:before="132" w:line="353" w:lineRule="auto"/>
              <w:ind w:left="116" w:right="6" w:firstLine="11"/>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（二）混凝土模板支撑工程：搭设高度8m</w:t>
            </w:r>
            <w:r>
              <w:rPr>
                <w:rFonts w:hint="eastAsia" w:ascii="宋体" w:hAnsi="宋体" w:eastAsia="宋体" w:cs="宋体"/>
                <w:color w:val="000000"/>
                <w:spacing w:val="-38"/>
                <w:sz w:val="24"/>
                <w:szCs w:val="24"/>
                <w:highlight w:val="none"/>
              </w:rPr>
              <w:t xml:space="preserve"> </w:t>
            </w:r>
            <w:r>
              <w:rPr>
                <w:rFonts w:hint="eastAsia" w:ascii="宋体" w:hAnsi="宋体" w:eastAsia="宋体" w:cs="宋体"/>
                <w:color w:val="000000"/>
                <w:spacing w:val="-2"/>
                <w:sz w:val="24"/>
                <w:szCs w:val="24"/>
                <w:highlight w:val="none"/>
              </w:rPr>
              <w:t>及以</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1"/>
                <w:sz w:val="24"/>
                <w:szCs w:val="24"/>
                <w:highlight w:val="none"/>
              </w:rPr>
              <w:t>上，或搭设跨度</w:t>
            </w:r>
            <w:r>
              <w:rPr>
                <w:rFonts w:hint="eastAsia" w:ascii="宋体" w:hAnsi="宋体" w:eastAsia="宋体" w:cs="宋体"/>
                <w:color w:val="000000"/>
                <w:spacing w:val="-15"/>
                <w:sz w:val="24"/>
                <w:szCs w:val="24"/>
                <w:highlight w:val="none"/>
              </w:rPr>
              <w:t xml:space="preserve"> </w:t>
            </w:r>
            <w:r>
              <w:rPr>
                <w:rFonts w:hint="eastAsia" w:ascii="宋体" w:hAnsi="宋体" w:eastAsia="宋体" w:cs="宋体"/>
                <w:color w:val="000000"/>
                <w:spacing w:val="-11"/>
                <w:sz w:val="24"/>
                <w:szCs w:val="24"/>
                <w:highlight w:val="none"/>
              </w:rPr>
              <w:t>18m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11"/>
                <w:sz w:val="24"/>
                <w:szCs w:val="24"/>
                <w:highlight w:val="none"/>
              </w:rPr>
              <w:t>及以上，或施工总荷载（设</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1"/>
                <w:sz w:val="24"/>
                <w:szCs w:val="24"/>
                <w:highlight w:val="none"/>
              </w:rPr>
              <w:t>计值）15kN/m2</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11"/>
                <w:sz w:val="24"/>
                <w:szCs w:val="24"/>
                <w:highlight w:val="none"/>
              </w:rPr>
              <w:t>及以上，或集中线荷载（设</w:t>
            </w:r>
            <w:r>
              <w:rPr>
                <w:rFonts w:hint="eastAsia" w:ascii="宋体" w:hAnsi="宋体" w:eastAsia="宋体" w:cs="宋体"/>
                <w:color w:val="000000"/>
                <w:spacing w:val="-12"/>
                <w:sz w:val="24"/>
                <w:szCs w:val="24"/>
                <w:highlight w:val="none"/>
              </w:rPr>
              <w:t>计值）</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2"/>
                <w:sz w:val="24"/>
                <w:szCs w:val="24"/>
                <w:highlight w:val="none"/>
              </w:rPr>
              <w:t>20kN/m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2"/>
                <w:sz w:val="24"/>
                <w:szCs w:val="24"/>
                <w:highlight w:val="none"/>
              </w:rPr>
              <w:t>及以上。</w:t>
            </w:r>
          </w:p>
        </w:tc>
        <w:tc>
          <w:tcPr>
            <w:tcW w:w="1294" w:type="dxa"/>
            <w:noWrap w:val="0"/>
            <w:vAlign w:val="top"/>
          </w:tcPr>
          <w:p w14:paraId="5C884D69">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490A523F">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59DF3FDB">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37F19EF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A6276BD">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37164041">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6F9725BD">
            <w:pPr>
              <w:pStyle w:val="28"/>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000000"/>
                <w:highlight w:val="none"/>
              </w:rPr>
            </w:pPr>
          </w:p>
          <w:p w14:paraId="5BCCDBF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5C5BDED4">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23CA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9EB40DD">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（三）承重支撑体系：用于钢结构安装等满堂</w:t>
            </w:r>
          </w:p>
        </w:tc>
        <w:tc>
          <w:tcPr>
            <w:tcW w:w="1294" w:type="dxa"/>
            <w:noWrap w:val="0"/>
            <w:vAlign w:val="top"/>
          </w:tcPr>
          <w:p w14:paraId="7C0755FC">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B0C2108">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12E003AF">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9FC6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C114D83">
            <w:pPr>
              <w:keepNext w:val="0"/>
              <w:keepLines w:val="0"/>
              <w:pageBreakBefore w:val="0"/>
              <w:widowControl w:val="0"/>
              <w:overflowPunct/>
              <w:bidi w:val="0"/>
              <w:adjustRightInd w:val="0"/>
              <w:snapToGrid w:val="0"/>
              <w:spacing w:before="131" w:line="220" w:lineRule="auto"/>
              <w:ind w:left="11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支撑体系，承受单点集中荷载</w:t>
            </w:r>
            <w:r>
              <w:rPr>
                <w:rFonts w:hint="eastAsia" w:ascii="宋体" w:hAnsi="宋体" w:eastAsia="宋体" w:cs="宋体"/>
                <w:color w:val="000000"/>
                <w:spacing w:val="-40"/>
                <w:sz w:val="24"/>
                <w:szCs w:val="24"/>
                <w:highlight w:val="none"/>
              </w:rPr>
              <w:t xml:space="preserve"> </w:t>
            </w:r>
            <w:r>
              <w:rPr>
                <w:rFonts w:hint="eastAsia" w:ascii="宋体" w:hAnsi="宋体" w:eastAsia="宋体" w:cs="宋体"/>
                <w:color w:val="000000"/>
                <w:spacing w:val="-2"/>
                <w:sz w:val="24"/>
                <w:szCs w:val="24"/>
                <w:highlight w:val="none"/>
              </w:rPr>
              <w:t>7kN</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2"/>
                <w:sz w:val="24"/>
                <w:szCs w:val="24"/>
                <w:highlight w:val="none"/>
              </w:rPr>
              <w:t>及以上。</w:t>
            </w:r>
          </w:p>
        </w:tc>
        <w:tc>
          <w:tcPr>
            <w:tcW w:w="1294" w:type="dxa"/>
            <w:noWrap w:val="0"/>
            <w:vAlign w:val="top"/>
          </w:tcPr>
          <w:p w14:paraId="773A4D97">
            <w:pPr>
              <w:pStyle w:val="28"/>
              <w:keepNext w:val="0"/>
              <w:keepLines w:val="0"/>
              <w:pageBreakBefore w:val="0"/>
              <w:widowControl w:val="0"/>
              <w:overflowPunct/>
              <w:bidi w:val="0"/>
              <w:adjustRightInd w:val="0"/>
              <w:snapToGrid w:val="0"/>
              <w:jc w:val="center"/>
              <w:rPr>
                <w:rFonts w:hint="eastAsia" w:ascii="宋体" w:hAnsi="宋体" w:eastAsia="宋体" w:cs="宋体"/>
                <w:color w:val="000000"/>
                <w:highlight w:val="none"/>
              </w:rPr>
            </w:pPr>
          </w:p>
        </w:tc>
        <w:tc>
          <w:tcPr>
            <w:tcW w:w="1294" w:type="dxa"/>
            <w:noWrap w:val="0"/>
            <w:vAlign w:val="top"/>
          </w:tcPr>
          <w:p w14:paraId="608A95BB">
            <w:pPr>
              <w:pStyle w:val="28"/>
              <w:keepNext w:val="0"/>
              <w:keepLines w:val="0"/>
              <w:pageBreakBefore w:val="0"/>
              <w:widowControl w:val="0"/>
              <w:overflowPunct/>
              <w:bidi w:val="0"/>
              <w:adjustRightInd w:val="0"/>
              <w:snapToGrid w:val="0"/>
              <w:jc w:val="center"/>
              <w:rPr>
                <w:rFonts w:hint="eastAsia" w:ascii="宋体" w:hAnsi="宋体" w:eastAsia="宋体" w:cs="宋体"/>
                <w:color w:val="000000"/>
                <w:highlight w:val="none"/>
              </w:rPr>
            </w:pPr>
          </w:p>
        </w:tc>
        <w:tc>
          <w:tcPr>
            <w:tcW w:w="1994" w:type="dxa"/>
            <w:noWrap w:val="0"/>
            <w:vAlign w:val="top"/>
          </w:tcPr>
          <w:p w14:paraId="26A166AB">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70E8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5F8DD6B">
            <w:pPr>
              <w:keepNext w:val="0"/>
              <w:keepLines w:val="0"/>
              <w:pageBreakBefore w:val="0"/>
              <w:widowControl w:val="0"/>
              <w:overflowPunct/>
              <w:bidi w:val="0"/>
              <w:adjustRightInd w:val="0"/>
              <w:snapToGrid w:val="0"/>
              <w:spacing w:before="128" w:line="219" w:lineRule="auto"/>
              <w:ind w:left="356"/>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三、起重吊装及起重机械安装拆卸工程</w:t>
            </w:r>
          </w:p>
        </w:tc>
        <w:tc>
          <w:tcPr>
            <w:tcW w:w="1294" w:type="dxa"/>
            <w:noWrap w:val="0"/>
            <w:vAlign w:val="top"/>
          </w:tcPr>
          <w:p w14:paraId="760F2D2E">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3"/>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7838EEF">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0B2EC8A">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353F7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005D6808">
            <w:pPr>
              <w:keepNext w:val="0"/>
              <w:keepLines w:val="0"/>
              <w:pageBreakBefore w:val="0"/>
              <w:widowControl w:val="0"/>
              <w:overflowPunct/>
              <w:bidi w:val="0"/>
              <w:adjustRightInd w:val="0"/>
              <w:snapToGrid w:val="0"/>
              <w:spacing w:before="129" w:line="328" w:lineRule="auto"/>
              <w:ind w:left="144" w:right="168" w:hanging="1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（一）采用非常规起重设备、方法，且单件起</w:t>
            </w:r>
            <w:r>
              <w:rPr>
                <w:rFonts w:hint="eastAsia" w:ascii="宋体" w:hAnsi="宋体" w:eastAsia="宋体" w:cs="宋体"/>
                <w:color w:val="000000"/>
                <w:spacing w:val="18"/>
                <w:sz w:val="24"/>
                <w:szCs w:val="24"/>
                <w:highlight w:val="none"/>
              </w:rPr>
              <w:t xml:space="preserve"> </w:t>
            </w:r>
            <w:r>
              <w:rPr>
                <w:rFonts w:hint="eastAsia" w:ascii="宋体" w:hAnsi="宋体" w:eastAsia="宋体" w:cs="宋体"/>
                <w:color w:val="000000"/>
                <w:spacing w:val="-4"/>
                <w:sz w:val="24"/>
                <w:szCs w:val="24"/>
                <w:highlight w:val="none"/>
              </w:rPr>
              <w:t>吊重量在</w:t>
            </w:r>
            <w:r>
              <w:rPr>
                <w:rFonts w:hint="eastAsia" w:ascii="宋体" w:hAnsi="宋体" w:eastAsia="宋体" w:cs="宋体"/>
                <w:color w:val="000000"/>
                <w:spacing w:val="-28"/>
                <w:sz w:val="24"/>
                <w:szCs w:val="24"/>
                <w:highlight w:val="none"/>
              </w:rPr>
              <w:t xml:space="preserve"> </w:t>
            </w:r>
            <w:r>
              <w:rPr>
                <w:rFonts w:hint="eastAsia" w:ascii="宋体" w:hAnsi="宋体" w:eastAsia="宋体" w:cs="宋体"/>
                <w:color w:val="000000"/>
                <w:spacing w:val="-4"/>
                <w:sz w:val="24"/>
                <w:szCs w:val="24"/>
                <w:highlight w:val="none"/>
              </w:rPr>
              <w:t>100kN</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4"/>
                <w:sz w:val="24"/>
                <w:szCs w:val="24"/>
                <w:highlight w:val="none"/>
              </w:rPr>
              <w:t>及以上的起重吊装工程。</w:t>
            </w:r>
          </w:p>
        </w:tc>
        <w:tc>
          <w:tcPr>
            <w:tcW w:w="1294" w:type="dxa"/>
            <w:noWrap w:val="0"/>
            <w:vAlign w:val="top"/>
          </w:tcPr>
          <w:p w14:paraId="5AA3D4A6">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000000"/>
                <w:highlight w:val="none"/>
              </w:rPr>
            </w:pPr>
          </w:p>
          <w:p w14:paraId="4130E74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F5B90F2">
            <w:pPr>
              <w:pStyle w:val="28"/>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000000"/>
                <w:highlight w:val="none"/>
              </w:rPr>
            </w:pPr>
          </w:p>
          <w:p w14:paraId="39B51FA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620C46E5">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D28F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B92DBBE">
            <w:pPr>
              <w:keepNext w:val="0"/>
              <w:keepLines w:val="0"/>
              <w:pageBreakBefore w:val="0"/>
              <w:widowControl w:val="0"/>
              <w:overflowPunct/>
              <w:bidi w:val="0"/>
              <w:adjustRightInd w:val="0"/>
              <w:snapToGrid w:val="0"/>
              <w:spacing w:before="129" w:line="345" w:lineRule="auto"/>
              <w:ind w:left="115" w:right="105" w:firstLine="12"/>
              <w:jc w:val="both"/>
              <w:rPr>
                <w:rFonts w:hint="eastAsia" w:ascii="宋体" w:hAnsi="宋体" w:eastAsia="宋体" w:cs="宋体"/>
                <w:color w:val="000000"/>
                <w:sz w:val="24"/>
                <w:szCs w:val="24"/>
                <w:highlight w:val="none"/>
              </w:rPr>
            </w:pPr>
            <w:r>
              <w:rPr>
                <w:rFonts w:hint="eastAsia" w:ascii="宋体" w:hAnsi="宋体" w:eastAsia="宋体" w:cs="宋体"/>
                <w:color w:val="000000"/>
                <w:spacing w:val="-12"/>
                <w:sz w:val="24"/>
                <w:szCs w:val="24"/>
                <w:highlight w:val="none"/>
              </w:rPr>
              <w:t>（二）起重量</w:t>
            </w:r>
            <w:r>
              <w:rPr>
                <w:rFonts w:hint="eastAsia" w:ascii="宋体" w:hAnsi="宋体" w:eastAsia="宋体" w:cs="宋体"/>
                <w:color w:val="000000"/>
                <w:spacing w:val="-41"/>
                <w:sz w:val="24"/>
                <w:szCs w:val="24"/>
                <w:highlight w:val="none"/>
              </w:rPr>
              <w:t xml:space="preserve"> </w:t>
            </w:r>
            <w:r>
              <w:rPr>
                <w:rFonts w:hint="eastAsia" w:ascii="宋体" w:hAnsi="宋体" w:eastAsia="宋体" w:cs="宋体"/>
                <w:color w:val="000000"/>
                <w:spacing w:val="-12"/>
                <w:sz w:val="24"/>
                <w:szCs w:val="24"/>
                <w:highlight w:val="none"/>
              </w:rPr>
              <w:t>300kN</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12"/>
                <w:sz w:val="24"/>
                <w:szCs w:val="24"/>
                <w:highlight w:val="none"/>
              </w:rPr>
              <w:t>及以上，或搭设总高度</w:t>
            </w:r>
            <w:r>
              <w:rPr>
                <w:rFonts w:hint="eastAsia" w:ascii="宋体" w:hAnsi="宋体" w:eastAsia="宋体" w:cs="宋体"/>
                <w:color w:val="000000"/>
                <w:spacing w:val="-48"/>
                <w:sz w:val="24"/>
                <w:szCs w:val="24"/>
                <w:highlight w:val="none"/>
              </w:rPr>
              <w:t xml:space="preserve"> </w:t>
            </w:r>
            <w:r>
              <w:rPr>
                <w:rFonts w:hint="eastAsia" w:ascii="宋体" w:hAnsi="宋体" w:eastAsia="宋体" w:cs="宋体"/>
                <w:color w:val="000000"/>
                <w:spacing w:val="-12"/>
                <w:sz w:val="24"/>
                <w:szCs w:val="24"/>
                <w:highlight w:val="none"/>
              </w:rPr>
              <w:t>200m</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4"/>
                <w:sz w:val="24"/>
                <w:szCs w:val="24"/>
                <w:highlight w:val="none"/>
              </w:rPr>
              <w:t>及以上，或搭设基础标高在</w:t>
            </w:r>
            <w:r>
              <w:rPr>
                <w:rFonts w:hint="eastAsia" w:ascii="宋体" w:hAnsi="宋体" w:eastAsia="宋体" w:cs="宋体"/>
                <w:color w:val="000000"/>
                <w:spacing w:val="-48"/>
                <w:sz w:val="24"/>
                <w:szCs w:val="24"/>
                <w:highlight w:val="none"/>
              </w:rPr>
              <w:t xml:space="preserve"> </w:t>
            </w:r>
            <w:r>
              <w:rPr>
                <w:rFonts w:hint="eastAsia" w:ascii="宋体" w:hAnsi="宋体" w:eastAsia="宋体" w:cs="宋体"/>
                <w:color w:val="000000"/>
                <w:spacing w:val="-4"/>
                <w:sz w:val="24"/>
                <w:szCs w:val="24"/>
                <w:highlight w:val="none"/>
              </w:rPr>
              <w:t>200m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4"/>
                <w:sz w:val="24"/>
                <w:szCs w:val="24"/>
                <w:highlight w:val="none"/>
              </w:rPr>
              <w:t>及以上的起重</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机械安装和拆卸工程。</w:t>
            </w:r>
          </w:p>
        </w:tc>
        <w:tc>
          <w:tcPr>
            <w:tcW w:w="1294" w:type="dxa"/>
            <w:noWrap w:val="0"/>
            <w:vAlign w:val="top"/>
          </w:tcPr>
          <w:p w14:paraId="6C544EDE">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716507F0">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66D69D5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36E1EF9">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46386F89">
            <w:pPr>
              <w:pStyle w:val="28"/>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000000"/>
                <w:highlight w:val="none"/>
              </w:rPr>
            </w:pPr>
          </w:p>
          <w:p w14:paraId="3852E53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5F52725">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CC0F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EE7CEA9">
            <w:pPr>
              <w:keepNext w:val="0"/>
              <w:keepLines w:val="0"/>
              <w:pageBreakBefore w:val="0"/>
              <w:widowControl w:val="0"/>
              <w:overflowPunct/>
              <w:bidi w:val="0"/>
              <w:adjustRightInd w:val="0"/>
              <w:snapToGrid w:val="0"/>
              <w:spacing w:before="128" w:line="219" w:lineRule="auto"/>
              <w:ind w:left="138"/>
              <w:rPr>
                <w:rFonts w:hint="eastAsia" w:ascii="宋体" w:hAnsi="宋体" w:eastAsia="宋体" w:cs="宋体"/>
                <w:color w:val="000000"/>
                <w:sz w:val="24"/>
                <w:szCs w:val="24"/>
                <w:highlight w:val="none"/>
              </w:rPr>
            </w:pPr>
            <w:r>
              <w:rPr>
                <w:rFonts w:hint="eastAsia" w:ascii="宋体" w:hAnsi="宋体" w:eastAsia="宋体" w:cs="宋体"/>
                <w:color w:val="000000"/>
                <w:spacing w:val="-5"/>
                <w:sz w:val="24"/>
                <w:szCs w:val="24"/>
                <w:highlight w:val="none"/>
              </w:rPr>
              <w:t>四、脚手架工程</w:t>
            </w:r>
          </w:p>
        </w:tc>
        <w:tc>
          <w:tcPr>
            <w:tcW w:w="1294" w:type="dxa"/>
            <w:noWrap w:val="0"/>
            <w:vAlign w:val="top"/>
          </w:tcPr>
          <w:p w14:paraId="12E3912D">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C9BF53C">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19487DA">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65B6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0364208">
            <w:pPr>
              <w:keepNext w:val="0"/>
              <w:keepLines w:val="0"/>
              <w:pageBreakBefore w:val="0"/>
              <w:widowControl w:val="0"/>
              <w:overflowPunct/>
              <w:bidi w:val="0"/>
              <w:adjustRightInd w:val="0"/>
              <w:snapToGrid w:val="0"/>
              <w:spacing w:before="128" w:line="328" w:lineRule="auto"/>
              <w:ind w:left="117" w:right="168" w:firstLine="10"/>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（一）搭设高度</w:t>
            </w:r>
            <w:r>
              <w:rPr>
                <w:rFonts w:hint="eastAsia" w:ascii="宋体" w:hAnsi="宋体" w:eastAsia="宋体" w:cs="宋体"/>
                <w:color w:val="000000"/>
                <w:spacing w:val="-28"/>
                <w:sz w:val="24"/>
                <w:szCs w:val="24"/>
                <w:highlight w:val="none"/>
              </w:rPr>
              <w:t xml:space="preserve"> </w:t>
            </w:r>
            <w:r>
              <w:rPr>
                <w:rFonts w:hint="eastAsia" w:ascii="宋体" w:hAnsi="宋体" w:eastAsia="宋体" w:cs="宋体"/>
                <w:color w:val="000000"/>
                <w:spacing w:val="-3"/>
                <w:sz w:val="24"/>
                <w:szCs w:val="24"/>
                <w:highlight w:val="none"/>
              </w:rPr>
              <w:t>50m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3"/>
                <w:sz w:val="24"/>
                <w:szCs w:val="24"/>
                <w:highlight w:val="none"/>
              </w:rPr>
              <w:t>及以上的落地式钢管脚手</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3"/>
                <w:sz w:val="24"/>
                <w:szCs w:val="24"/>
                <w:highlight w:val="none"/>
              </w:rPr>
              <w:t>架工程。</w:t>
            </w:r>
          </w:p>
        </w:tc>
        <w:tc>
          <w:tcPr>
            <w:tcW w:w="1294" w:type="dxa"/>
            <w:noWrap w:val="0"/>
            <w:vAlign w:val="top"/>
          </w:tcPr>
          <w:p w14:paraId="763510C9">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3B7CE7B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BE09B38">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5449F2C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0953B0C">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9CB6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32BF0BA3">
            <w:pPr>
              <w:keepNext w:val="0"/>
              <w:keepLines w:val="0"/>
              <w:pageBreakBefore w:val="0"/>
              <w:widowControl w:val="0"/>
              <w:overflowPunct/>
              <w:bidi w:val="0"/>
              <w:adjustRightInd w:val="0"/>
              <w:snapToGrid w:val="0"/>
              <w:spacing w:before="131" w:line="327" w:lineRule="auto"/>
              <w:ind w:left="116" w:right="105" w:firstLine="11"/>
              <w:rPr>
                <w:rFonts w:hint="eastAsia" w:ascii="宋体" w:hAnsi="宋体" w:eastAsia="宋体" w:cs="宋体"/>
                <w:color w:val="000000"/>
                <w:sz w:val="24"/>
                <w:szCs w:val="24"/>
                <w:highlight w:val="none"/>
              </w:rPr>
            </w:pPr>
            <w:r>
              <w:rPr>
                <w:rFonts w:hint="eastAsia" w:ascii="宋体" w:hAnsi="宋体" w:eastAsia="宋体" w:cs="宋体"/>
                <w:color w:val="000000"/>
                <w:spacing w:val="-6"/>
                <w:sz w:val="24"/>
                <w:szCs w:val="24"/>
                <w:highlight w:val="none"/>
              </w:rPr>
              <w:t>（二）提升高度在</w:t>
            </w:r>
            <w:r>
              <w:rPr>
                <w:rFonts w:hint="eastAsia" w:ascii="宋体" w:hAnsi="宋体" w:eastAsia="宋体" w:cs="宋体"/>
                <w:color w:val="000000"/>
                <w:spacing w:val="-16"/>
                <w:sz w:val="24"/>
                <w:szCs w:val="24"/>
                <w:highlight w:val="none"/>
              </w:rPr>
              <w:t xml:space="preserve"> </w:t>
            </w:r>
            <w:r>
              <w:rPr>
                <w:rFonts w:hint="eastAsia" w:ascii="宋体" w:hAnsi="宋体" w:eastAsia="宋体" w:cs="宋体"/>
                <w:color w:val="000000"/>
                <w:spacing w:val="-6"/>
                <w:sz w:val="24"/>
                <w:szCs w:val="24"/>
                <w:highlight w:val="none"/>
                <w:lang w:eastAsia="zh-CN"/>
              </w:rPr>
              <w:t>450</w:t>
            </w:r>
            <w:r>
              <w:rPr>
                <w:rFonts w:hint="eastAsia" w:ascii="宋体" w:hAnsi="宋体" w:eastAsia="宋体" w:cs="宋体"/>
                <w:color w:val="000000"/>
                <w:spacing w:val="-6"/>
                <w:sz w:val="24"/>
                <w:szCs w:val="24"/>
                <w:highlight w:val="none"/>
              </w:rPr>
              <w:t>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6"/>
                <w:sz w:val="24"/>
                <w:szCs w:val="24"/>
                <w:highlight w:val="none"/>
              </w:rPr>
              <w:t>及以上的附着式升降脚</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手架工程或附着式升降操作平台工程。</w:t>
            </w:r>
          </w:p>
        </w:tc>
        <w:tc>
          <w:tcPr>
            <w:tcW w:w="1294" w:type="dxa"/>
            <w:noWrap w:val="0"/>
            <w:vAlign w:val="top"/>
          </w:tcPr>
          <w:p w14:paraId="75A889BE">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021A1F2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EA65DFD">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30BAE83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3DAD21D">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658F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7E0EC621">
            <w:pPr>
              <w:keepNext w:val="0"/>
              <w:keepLines w:val="0"/>
              <w:pageBreakBefore w:val="0"/>
              <w:widowControl w:val="0"/>
              <w:overflowPunct/>
              <w:bidi w:val="0"/>
              <w:adjustRightInd w:val="0"/>
              <w:snapToGrid w:val="0"/>
              <w:spacing w:before="129" w:line="328" w:lineRule="auto"/>
              <w:ind w:left="115" w:right="168" w:firstLine="12"/>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（三）分段架体搭设高度</w:t>
            </w:r>
            <w:r>
              <w:rPr>
                <w:rFonts w:hint="eastAsia" w:ascii="宋体" w:hAnsi="宋体" w:eastAsia="宋体" w:cs="宋体"/>
                <w:color w:val="000000"/>
                <w:spacing w:val="-48"/>
                <w:sz w:val="24"/>
                <w:szCs w:val="24"/>
                <w:highlight w:val="none"/>
              </w:rPr>
              <w:t xml:space="preserve"> </w:t>
            </w:r>
            <w:r>
              <w:rPr>
                <w:rFonts w:hint="eastAsia" w:ascii="宋体" w:hAnsi="宋体" w:eastAsia="宋体" w:cs="宋体"/>
                <w:color w:val="000000"/>
                <w:spacing w:val="-2"/>
                <w:sz w:val="24"/>
                <w:szCs w:val="24"/>
                <w:highlight w:val="none"/>
              </w:rPr>
              <w:t>20m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2"/>
                <w:sz w:val="24"/>
                <w:szCs w:val="24"/>
                <w:highlight w:val="none"/>
              </w:rPr>
              <w:t>及以上的悬挑式</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2"/>
                <w:sz w:val="24"/>
                <w:szCs w:val="24"/>
                <w:highlight w:val="none"/>
              </w:rPr>
              <w:t>脚手架工程。</w:t>
            </w:r>
          </w:p>
        </w:tc>
        <w:tc>
          <w:tcPr>
            <w:tcW w:w="1294" w:type="dxa"/>
            <w:noWrap w:val="0"/>
            <w:vAlign w:val="top"/>
          </w:tcPr>
          <w:p w14:paraId="528935A4">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65EB566C">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231DD96">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16B2B3D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853FA09">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605B8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213DB45C">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五、拆除工程</w:t>
            </w:r>
          </w:p>
        </w:tc>
        <w:tc>
          <w:tcPr>
            <w:tcW w:w="1294" w:type="dxa"/>
            <w:noWrap w:val="0"/>
            <w:vAlign w:val="top"/>
          </w:tcPr>
          <w:p w14:paraId="22C733E4">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3"/>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34115AFF">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012DE21">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810D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7B22A6C">
            <w:pPr>
              <w:keepNext w:val="0"/>
              <w:keepLines w:val="0"/>
              <w:pageBreakBefore w:val="0"/>
              <w:widowControl w:val="0"/>
              <w:overflowPunct/>
              <w:bidi w:val="0"/>
              <w:adjustRightInd w:val="0"/>
              <w:snapToGrid w:val="0"/>
              <w:spacing w:before="132" w:line="353" w:lineRule="auto"/>
              <w:ind w:left="115" w:right="168" w:firstLine="12"/>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（一）码头、桥梁、高架、烟囱、水塔或拆除</w:t>
            </w:r>
            <w:r>
              <w:rPr>
                <w:rFonts w:hint="eastAsia" w:ascii="宋体" w:hAnsi="宋体" w:eastAsia="宋体" w:cs="宋体"/>
                <w:color w:val="000000"/>
                <w:spacing w:val="-1"/>
                <w:sz w:val="24"/>
                <w:szCs w:val="24"/>
                <w:highlight w:val="none"/>
              </w:rPr>
              <w:t>中容易引起有毒有害气（液）体或粉尘扩散、易燃易爆事故发生的特殊建、构筑物的拆除工</w:t>
            </w:r>
            <w:r>
              <w:rPr>
                <w:rFonts w:hint="eastAsia" w:ascii="宋体" w:hAnsi="宋体" w:eastAsia="宋体" w:cs="宋体"/>
                <w:color w:val="000000"/>
                <w:spacing w:val="-5"/>
                <w:sz w:val="24"/>
                <w:szCs w:val="24"/>
                <w:highlight w:val="none"/>
              </w:rPr>
              <w:t>程。</w:t>
            </w:r>
          </w:p>
        </w:tc>
        <w:tc>
          <w:tcPr>
            <w:tcW w:w="1294" w:type="dxa"/>
            <w:noWrap w:val="0"/>
            <w:vAlign w:val="top"/>
          </w:tcPr>
          <w:p w14:paraId="4DC781F6">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0B52D873">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2E73C485">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66B5744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AE5B732">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671E9F0C">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215C547C">
            <w:pPr>
              <w:pStyle w:val="28"/>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000000"/>
                <w:highlight w:val="none"/>
              </w:rPr>
            </w:pPr>
          </w:p>
          <w:p w14:paraId="173EDDD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E5DCC5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3C637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8BD06FF">
            <w:pPr>
              <w:keepNext w:val="0"/>
              <w:keepLines w:val="0"/>
              <w:pageBreakBefore w:val="0"/>
              <w:widowControl w:val="0"/>
              <w:overflowPunct/>
              <w:bidi w:val="0"/>
              <w:adjustRightInd w:val="0"/>
              <w:snapToGrid w:val="0"/>
              <w:spacing w:before="131" w:line="327" w:lineRule="auto"/>
              <w:ind w:left="117" w:right="168" w:firstLine="10"/>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（二）文物保护建筑、优秀历史建筑或历史文</w:t>
            </w:r>
            <w:r>
              <w:rPr>
                <w:rFonts w:hint="eastAsia" w:ascii="宋体" w:hAnsi="宋体" w:eastAsia="宋体" w:cs="宋体"/>
                <w:color w:val="000000"/>
                <w:spacing w:val="-1"/>
                <w:sz w:val="24"/>
                <w:szCs w:val="24"/>
                <w:highlight w:val="none"/>
              </w:rPr>
              <w:t>化风貌区影响范围内的拆除工程。</w:t>
            </w:r>
          </w:p>
        </w:tc>
        <w:tc>
          <w:tcPr>
            <w:tcW w:w="1294" w:type="dxa"/>
            <w:noWrap w:val="0"/>
            <w:vAlign w:val="top"/>
          </w:tcPr>
          <w:p w14:paraId="7E2E17BE">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3CAC559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7583207">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7527316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440F1B2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0FF56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51C67E51">
            <w:pPr>
              <w:keepNext w:val="0"/>
              <w:keepLines w:val="0"/>
              <w:pageBreakBefore w:val="0"/>
              <w:widowControl w:val="0"/>
              <w:overflowPunct/>
              <w:bidi w:val="0"/>
              <w:adjustRightInd w:val="0"/>
              <w:snapToGrid w:val="0"/>
              <w:spacing w:before="131" w:line="221" w:lineRule="auto"/>
              <w:ind w:left="118"/>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六、暗挖工程</w:t>
            </w:r>
          </w:p>
        </w:tc>
        <w:tc>
          <w:tcPr>
            <w:tcW w:w="1294" w:type="dxa"/>
            <w:noWrap w:val="0"/>
            <w:vAlign w:val="top"/>
          </w:tcPr>
          <w:p w14:paraId="1EECC38B">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0F0678B6">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8D94497">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146D2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EF9F5CF">
            <w:pPr>
              <w:keepNext w:val="0"/>
              <w:keepLines w:val="0"/>
              <w:pageBreakBefore w:val="0"/>
              <w:widowControl w:val="0"/>
              <w:overflowPunct/>
              <w:bidi w:val="0"/>
              <w:adjustRightInd w:val="0"/>
              <w:snapToGrid w:val="0"/>
              <w:spacing w:before="131" w:line="327" w:lineRule="auto"/>
              <w:ind w:left="119" w:right="168" w:hanging="4"/>
              <w:rPr>
                <w:rFonts w:hint="eastAsia" w:ascii="宋体" w:hAnsi="宋体" w:eastAsia="宋体" w:cs="宋体"/>
                <w:color w:val="000000"/>
                <w:sz w:val="24"/>
                <w:szCs w:val="24"/>
                <w:highlight w:val="none"/>
              </w:rPr>
            </w:pPr>
            <w:r>
              <w:rPr>
                <w:rFonts w:hint="eastAsia" w:ascii="宋体" w:hAnsi="宋体" w:eastAsia="宋体" w:cs="宋体"/>
                <w:color w:val="000000"/>
                <w:spacing w:val="-1"/>
                <w:sz w:val="24"/>
                <w:szCs w:val="24"/>
                <w:highlight w:val="none"/>
              </w:rPr>
              <w:t>采用矿山法、盾构法、顶管法施工的隧道、洞</w:t>
            </w:r>
            <w:r>
              <w:rPr>
                <w:rFonts w:hint="eastAsia" w:ascii="宋体" w:hAnsi="宋体" w:eastAsia="宋体" w:cs="宋体"/>
                <w:color w:val="000000"/>
                <w:spacing w:val="10"/>
                <w:sz w:val="24"/>
                <w:szCs w:val="24"/>
                <w:highlight w:val="none"/>
              </w:rPr>
              <w:t xml:space="preserve"> </w:t>
            </w:r>
            <w:r>
              <w:rPr>
                <w:rFonts w:hint="eastAsia" w:ascii="宋体" w:hAnsi="宋体" w:eastAsia="宋体" w:cs="宋体"/>
                <w:color w:val="000000"/>
                <w:spacing w:val="-4"/>
                <w:sz w:val="24"/>
                <w:szCs w:val="24"/>
                <w:highlight w:val="none"/>
              </w:rPr>
              <w:t>室工程。</w:t>
            </w:r>
          </w:p>
        </w:tc>
        <w:tc>
          <w:tcPr>
            <w:tcW w:w="1294" w:type="dxa"/>
            <w:noWrap w:val="0"/>
            <w:vAlign w:val="top"/>
          </w:tcPr>
          <w:p w14:paraId="0F95ADE0">
            <w:pPr>
              <w:pStyle w:val="28"/>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000000"/>
                <w:highlight w:val="none"/>
              </w:rPr>
            </w:pPr>
          </w:p>
          <w:p w14:paraId="1D59B1A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4365EF5C">
            <w:pPr>
              <w:pStyle w:val="28"/>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000000"/>
                <w:highlight w:val="none"/>
              </w:rPr>
            </w:pPr>
          </w:p>
          <w:p w14:paraId="0916D8A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306A1B13">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5BAB8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0A0A0761">
            <w:pPr>
              <w:keepNext w:val="0"/>
              <w:keepLines w:val="0"/>
              <w:pageBreakBefore w:val="0"/>
              <w:widowControl w:val="0"/>
              <w:overflowPunct/>
              <w:bidi w:val="0"/>
              <w:adjustRightInd w:val="0"/>
              <w:snapToGrid w:val="0"/>
              <w:spacing w:before="130" w:line="222" w:lineRule="auto"/>
              <w:ind w:left="115"/>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七、</w:t>
            </w:r>
            <w:r>
              <w:rPr>
                <w:rFonts w:hint="eastAsia" w:ascii="宋体" w:hAnsi="宋体" w:eastAsia="宋体" w:cs="宋体"/>
                <w:color w:val="000000"/>
                <w:spacing w:val="-3"/>
                <w:sz w:val="24"/>
                <w:szCs w:val="24"/>
                <w:highlight w:val="none"/>
                <w:lang w:eastAsia="zh-CN"/>
              </w:rPr>
              <w:t>其他</w:t>
            </w:r>
          </w:p>
        </w:tc>
        <w:tc>
          <w:tcPr>
            <w:tcW w:w="1294" w:type="dxa"/>
            <w:noWrap w:val="0"/>
            <w:vAlign w:val="top"/>
          </w:tcPr>
          <w:p w14:paraId="19C574FD">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5341E7D1">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10A8AC77">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94CE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1B0DA44">
            <w:pPr>
              <w:keepNext w:val="0"/>
              <w:keepLines w:val="0"/>
              <w:pageBreakBefore w:val="0"/>
              <w:widowControl w:val="0"/>
              <w:overflowPunct/>
              <w:bidi w:val="0"/>
              <w:adjustRightInd w:val="0"/>
              <w:snapToGrid w:val="0"/>
              <w:spacing w:before="130" w:line="327" w:lineRule="auto"/>
              <w:ind w:left="115" w:right="168" w:firstLine="12"/>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（一）施工高度</w:t>
            </w:r>
            <w:r>
              <w:rPr>
                <w:rFonts w:hint="eastAsia" w:ascii="宋体" w:hAnsi="宋体" w:eastAsia="宋体" w:cs="宋体"/>
                <w:color w:val="000000"/>
                <w:spacing w:val="-28"/>
                <w:sz w:val="24"/>
                <w:szCs w:val="24"/>
                <w:highlight w:val="none"/>
              </w:rPr>
              <w:t xml:space="preserve"> </w:t>
            </w:r>
            <w:r>
              <w:rPr>
                <w:rFonts w:hint="eastAsia" w:ascii="宋体" w:hAnsi="宋体" w:eastAsia="宋体" w:cs="宋体"/>
                <w:color w:val="000000"/>
                <w:spacing w:val="-3"/>
                <w:sz w:val="24"/>
                <w:szCs w:val="24"/>
                <w:highlight w:val="none"/>
              </w:rPr>
              <w:t>50m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3"/>
                <w:sz w:val="24"/>
                <w:szCs w:val="24"/>
                <w:highlight w:val="none"/>
              </w:rPr>
              <w:t>及以上的建筑幕墙安装工</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5"/>
                <w:sz w:val="24"/>
                <w:szCs w:val="24"/>
                <w:highlight w:val="none"/>
              </w:rPr>
              <w:t>程。</w:t>
            </w:r>
          </w:p>
        </w:tc>
        <w:tc>
          <w:tcPr>
            <w:tcW w:w="1294" w:type="dxa"/>
            <w:noWrap w:val="0"/>
            <w:vAlign w:val="top"/>
          </w:tcPr>
          <w:p w14:paraId="56F41B43">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410DA81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772B78D4">
            <w:pPr>
              <w:pStyle w:val="28"/>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000000"/>
                <w:highlight w:val="none"/>
              </w:rPr>
            </w:pPr>
          </w:p>
          <w:p w14:paraId="6604ABD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96E8B43">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78777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46AD3BCC">
            <w:pPr>
              <w:keepNext w:val="0"/>
              <w:keepLines w:val="0"/>
              <w:pageBreakBefore w:val="0"/>
              <w:widowControl w:val="0"/>
              <w:overflowPunct/>
              <w:bidi w:val="0"/>
              <w:adjustRightInd w:val="0"/>
              <w:snapToGrid w:val="0"/>
              <w:spacing w:before="130" w:line="221"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（二）跨度</w:t>
            </w:r>
            <w:r>
              <w:rPr>
                <w:rFonts w:hint="eastAsia" w:ascii="宋体" w:hAnsi="宋体" w:eastAsia="宋体" w:cs="宋体"/>
                <w:color w:val="000000"/>
                <w:spacing w:val="-37"/>
                <w:sz w:val="24"/>
                <w:szCs w:val="24"/>
                <w:highlight w:val="none"/>
              </w:rPr>
              <w:t xml:space="preserve"> </w:t>
            </w:r>
            <w:r>
              <w:rPr>
                <w:rFonts w:hint="eastAsia" w:ascii="宋体" w:hAnsi="宋体" w:eastAsia="宋体" w:cs="宋体"/>
                <w:color w:val="000000"/>
                <w:spacing w:val="-2"/>
                <w:sz w:val="24"/>
                <w:szCs w:val="24"/>
                <w:highlight w:val="none"/>
              </w:rPr>
              <w:t>36m</w:t>
            </w:r>
            <w:r>
              <w:rPr>
                <w:rFonts w:hint="eastAsia" w:ascii="宋体" w:hAnsi="宋体" w:eastAsia="宋体" w:cs="宋体"/>
                <w:color w:val="000000"/>
                <w:spacing w:val="-51"/>
                <w:sz w:val="24"/>
                <w:szCs w:val="24"/>
                <w:highlight w:val="none"/>
              </w:rPr>
              <w:t xml:space="preserve"> </w:t>
            </w:r>
            <w:r>
              <w:rPr>
                <w:rFonts w:hint="eastAsia" w:ascii="宋体" w:hAnsi="宋体" w:eastAsia="宋体" w:cs="宋体"/>
                <w:color w:val="000000"/>
                <w:spacing w:val="-2"/>
                <w:sz w:val="24"/>
                <w:szCs w:val="24"/>
                <w:highlight w:val="none"/>
              </w:rPr>
              <w:t>及以上的钢结构安装工程，或</w:t>
            </w:r>
          </w:p>
        </w:tc>
        <w:tc>
          <w:tcPr>
            <w:tcW w:w="1294" w:type="dxa"/>
            <w:noWrap w:val="0"/>
            <w:vAlign w:val="top"/>
          </w:tcPr>
          <w:p w14:paraId="303FA001">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1925241E">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028F1777">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29F9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669115C2">
            <w:pPr>
              <w:keepNext w:val="0"/>
              <w:keepLines w:val="0"/>
              <w:pageBreakBefore w:val="0"/>
              <w:widowControl w:val="0"/>
              <w:overflowPunct/>
              <w:bidi w:val="0"/>
              <w:adjustRightInd w:val="0"/>
              <w:snapToGrid w:val="0"/>
              <w:spacing w:before="131" w:line="221" w:lineRule="auto"/>
              <w:ind w:left="116"/>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跨度</w:t>
            </w:r>
            <w:r>
              <w:rPr>
                <w:rFonts w:hint="eastAsia" w:ascii="宋体" w:hAnsi="宋体" w:eastAsia="宋体" w:cs="宋体"/>
                <w:color w:val="000000"/>
                <w:spacing w:val="-37"/>
                <w:sz w:val="24"/>
                <w:szCs w:val="24"/>
                <w:highlight w:val="none"/>
              </w:rPr>
              <w:t xml:space="preserve"> </w:t>
            </w:r>
            <w:r>
              <w:rPr>
                <w:rFonts w:hint="eastAsia" w:ascii="宋体" w:hAnsi="宋体" w:eastAsia="宋体" w:cs="宋体"/>
                <w:color w:val="000000"/>
                <w:spacing w:val="-2"/>
                <w:sz w:val="24"/>
                <w:szCs w:val="24"/>
                <w:highlight w:val="none"/>
              </w:rPr>
              <w:t>60m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2"/>
                <w:sz w:val="24"/>
                <w:szCs w:val="24"/>
                <w:highlight w:val="none"/>
              </w:rPr>
              <w:t>及以上的网架和索膜结构安装工程。</w:t>
            </w:r>
          </w:p>
        </w:tc>
        <w:tc>
          <w:tcPr>
            <w:tcW w:w="1294" w:type="dxa"/>
            <w:noWrap w:val="0"/>
            <w:vAlign w:val="top"/>
          </w:tcPr>
          <w:p w14:paraId="093CA470">
            <w:pPr>
              <w:pStyle w:val="28"/>
              <w:keepNext w:val="0"/>
              <w:keepLines w:val="0"/>
              <w:pageBreakBefore w:val="0"/>
              <w:widowControl w:val="0"/>
              <w:overflowPunct/>
              <w:bidi w:val="0"/>
              <w:adjustRightInd w:val="0"/>
              <w:snapToGrid w:val="0"/>
              <w:jc w:val="center"/>
              <w:rPr>
                <w:rFonts w:hint="eastAsia" w:ascii="宋体" w:hAnsi="宋体" w:eastAsia="宋体" w:cs="宋体"/>
                <w:color w:val="000000"/>
                <w:highlight w:val="none"/>
              </w:rPr>
            </w:pPr>
          </w:p>
        </w:tc>
        <w:tc>
          <w:tcPr>
            <w:tcW w:w="1294" w:type="dxa"/>
            <w:noWrap w:val="0"/>
            <w:vAlign w:val="top"/>
          </w:tcPr>
          <w:p w14:paraId="581377B8">
            <w:pPr>
              <w:pStyle w:val="28"/>
              <w:keepNext w:val="0"/>
              <w:keepLines w:val="0"/>
              <w:pageBreakBefore w:val="0"/>
              <w:widowControl w:val="0"/>
              <w:overflowPunct/>
              <w:bidi w:val="0"/>
              <w:adjustRightInd w:val="0"/>
              <w:snapToGrid w:val="0"/>
              <w:jc w:val="center"/>
              <w:rPr>
                <w:rFonts w:hint="eastAsia" w:ascii="宋体" w:hAnsi="宋体" w:eastAsia="宋体" w:cs="宋体"/>
                <w:color w:val="000000"/>
                <w:highlight w:val="none"/>
              </w:rPr>
            </w:pPr>
          </w:p>
        </w:tc>
        <w:tc>
          <w:tcPr>
            <w:tcW w:w="1994" w:type="dxa"/>
            <w:noWrap w:val="0"/>
            <w:vAlign w:val="top"/>
          </w:tcPr>
          <w:p w14:paraId="7EA3A2E6">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033EA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12F40FC9">
            <w:pPr>
              <w:keepNext w:val="0"/>
              <w:keepLines w:val="0"/>
              <w:pageBreakBefore w:val="0"/>
              <w:widowControl w:val="0"/>
              <w:overflowPunct/>
              <w:bidi w:val="0"/>
              <w:adjustRightInd w:val="0"/>
              <w:snapToGrid w:val="0"/>
              <w:spacing w:before="127" w:line="220" w:lineRule="auto"/>
              <w:jc w:val="right"/>
              <w:rPr>
                <w:rFonts w:hint="eastAsia" w:ascii="宋体" w:hAnsi="宋体" w:eastAsia="宋体" w:cs="宋体"/>
                <w:color w:val="000000"/>
                <w:sz w:val="24"/>
                <w:szCs w:val="24"/>
                <w:highlight w:val="none"/>
              </w:rPr>
            </w:pPr>
            <w:r>
              <w:rPr>
                <w:rFonts w:hint="eastAsia" w:ascii="宋体" w:hAnsi="宋体" w:eastAsia="宋体" w:cs="宋体"/>
                <w:color w:val="000000"/>
                <w:spacing w:val="-7"/>
                <w:sz w:val="24"/>
                <w:szCs w:val="24"/>
                <w:highlight w:val="none"/>
              </w:rPr>
              <w:t>（三）开挖深度</w:t>
            </w:r>
            <w:r>
              <w:rPr>
                <w:rFonts w:hint="eastAsia" w:ascii="宋体" w:hAnsi="宋体" w:eastAsia="宋体" w:cs="宋体"/>
                <w:color w:val="000000"/>
                <w:spacing w:val="-33"/>
                <w:sz w:val="24"/>
                <w:szCs w:val="24"/>
                <w:highlight w:val="none"/>
              </w:rPr>
              <w:t xml:space="preserve"> </w:t>
            </w:r>
            <w:r>
              <w:rPr>
                <w:rFonts w:hint="eastAsia" w:ascii="宋体" w:hAnsi="宋体" w:eastAsia="宋体" w:cs="宋体"/>
                <w:color w:val="000000"/>
                <w:spacing w:val="-7"/>
                <w:sz w:val="24"/>
                <w:szCs w:val="24"/>
                <w:highlight w:val="none"/>
              </w:rPr>
              <w:t>16m</w:t>
            </w:r>
            <w:r>
              <w:rPr>
                <w:rFonts w:hint="eastAsia" w:ascii="宋体" w:hAnsi="宋体" w:eastAsia="宋体" w:cs="宋体"/>
                <w:color w:val="000000"/>
                <w:spacing w:val="-52"/>
                <w:sz w:val="24"/>
                <w:szCs w:val="24"/>
                <w:highlight w:val="none"/>
              </w:rPr>
              <w:t xml:space="preserve"> </w:t>
            </w:r>
            <w:r>
              <w:rPr>
                <w:rFonts w:hint="eastAsia" w:ascii="宋体" w:hAnsi="宋体" w:eastAsia="宋体" w:cs="宋体"/>
                <w:color w:val="000000"/>
                <w:spacing w:val="-7"/>
                <w:sz w:val="24"/>
                <w:szCs w:val="24"/>
                <w:highlight w:val="none"/>
              </w:rPr>
              <w:t>及以上的人工挖孔桩工程。</w:t>
            </w:r>
          </w:p>
        </w:tc>
        <w:tc>
          <w:tcPr>
            <w:tcW w:w="1294" w:type="dxa"/>
            <w:noWrap w:val="0"/>
            <w:vAlign w:val="top"/>
          </w:tcPr>
          <w:p w14:paraId="592A0EF2">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507771BC">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4354760">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2217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3485B424">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000000"/>
                <w:sz w:val="24"/>
                <w:szCs w:val="24"/>
                <w:highlight w:val="none"/>
              </w:rPr>
            </w:pPr>
            <w:r>
              <w:rPr>
                <w:rFonts w:hint="eastAsia" w:ascii="宋体" w:hAnsi="宋体" w:eastAsia="宋体" w:cs="宋体"/>
                <w:color w:val="000000"/>
                <w:spacing w:val="-3"/>
                <w:sz w:val="24"/>
                <w:szCs w:val="24"/>
                <w:highlight w:val="none"/>
              </w:rPr>
              <w:t>（四）水下作业工程。</w:t>
            </w:r>
          </w:p>
        </w:tc>
        <w:tc>
          <w:tcPr>
            <w:tcW w:w="1294" w:type="dxa"/>
            <w:noWrap w:val="0"/>
            <w:vAlign w:val="top"/>
          </w:tcPr>
          <w:p w14:paraId="1F865568">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1F5B00F">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75A5333">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47CCA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0A04249E">
            <w:pPr>
              <w:keepNext w:val="0"/>
              <w:keepLines w:val="0"/>
              <w:pageBreakBefore w:val="0"/>
              <w:widowControl w:val="0"/>
              <w:overflowPunct/>
              <w:bidi w:val="0"/>
              <w:adjustRightInd w:val="0"/>
              <w:snapToGrid w:val="0"/>
              <w:spacing w:before="130" w:line="327" w:lineRule="auto"/>
              <w:ind w:left="115" w:right="25" w:firstLine="12"/>
              <w:rPr>
                <w:rFonts w:hint="eastAsia" w:ascii="宋体" w:hAnsi="宋体" w:eastAsia="宋体" w:cs="宋体"/>
                <w:color w:val="000000"/>
                <w:sz w:val="24"/>
                <w:szCs w:val="24"/>
                <w:highlight w:val="none"/>
              </w:rPr>
            </w:pPr>
            <w:r>
              <w:rPr>
                <w:rFonts w:hint="eastAsia" w:ascii="宋体" w:hAnsi="宋体" w:eastAsia="宋体" w:cs="宋体"/>
                <w:color w:val="000000"/>
                <w:spacing w:val="-8"/>
                <w:sz w:val="24"/>
                <w:szCs w:val="24"/>
                <w:highlight w:val="none"/>
              </w:rPr>
              <w:t>（五）重量</w:t>
            </w:r>
            <w:r>
              <w:rPr>
                <w:rFonts w:hint="eastAsia" w:ascii="宋体" w:hAnsi="宋体" w:eastAsia="宋体" w:cs="宋体"/>
                <w:color w:val="000000"/>
                <w:spacing w:val="-48"/>
                <w:sz w:val="24"/>
                <w:szCs w:val="24"/>
                <w:highlight w:val="none"/>
              </w:rPr>
              <w:t xml:space="preserve"> </w:t>
            </w:r>
            <w:r>
              <w:rPr>
                <w:rFonts w:hint="eastAsia" w:ascii="宋体" w:hAnsi="宋体" w:eastAsia="宋体" w:cs="宋体"/>
                <w:color w:val="000000"/>
                <w:spacing w:val="-8"/>
                <w:sz w:val="24"/>
                <w:szCs w:val="24"/>
                <w:highlight w:val="none"/>
              </w:rPr>
              <w:t>1000kN及以上的大型结构整体顶升、</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1"/>
                <w:sz w:val="24"/>
                <w:szCs w:val="24"/>
                <w:highlight w:val="none"/>
              </w:rPr>
              <w:t>平移、转体等施工工艺。</w:t>
            </w:r>
          </w:p>
        </w:tc>
        <w:tc>
          <w:tcPr>
            <w:tcW w:w="1294" w:type="dxa"/>
            <w:noWrap w:val="0"/>
            <w:vAlign w:val="top"/>
          </w:tcPr>
          <w:p w14:paraId="6A8189E0">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3DD7D77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63AF4FB5">
            <w:pPr>
              <w:pStyle w:val="28"/>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000000"/>
                <w:highlight w:val="none"/>
              </w:rPr>
            </w:pPr>
          </w:p>
          <w:p w14:paraId="66073AC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39162B8">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r w14:paraId="29419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noWrap w:val="0"/>
            <w:vAlign w:val="top"/>
          </w:tcPr>
          <w:p w14:paraId="5E5E62E6">
            <w:pPr>
              <w:keepNext w:val="0"/>
              <w:keepLines w:val="0"/>
              <w:pageBreakBefore w:val="0"/>
              <w:widowControl w:val="0"/>
              <w:overflowPunct/>
              <w:bidi w:val="0"/>
              <w:adjustRightInd w:val="0"/>
              <w:snapToGrid w:val="0"/>
              <w:spacing w:before="129" w:line="346" w:lineRule="auto"/>
              <w:ind w:left="117" w:right="168" w:firstLine="10"/>
              <w:jc w:val="both"/>
              <w:rPr>
                <w:rFonts w:hint="eastAsia" w:ascii="宋体" w:hAnsi="宋体" w:eastAsia="宋体" w:cs="宋体"/>
                <w:color w:val="000000"/>
                <w:sz w:val="24"/>
                <w:szCs w:val="24"/>
                <w:highlight w:val="none"/>
              </w:rPr>
            </w:pPr>
            <w:r>
              <w:rPr>
                <w:rFonts w:hint="eastAsia" w:ascii="宋体" w:hAnsi="宋体" w:eastAsia="宋体" w:cs="宋体"/>
                <w:color w:val="000000"/>
                <w:spacing w:val="-2"/>
                <w:sz w:val="24"/>
                <w:szCs w:val="24"/>
                <w:highlight w:val="none"/>
              </w:rPr>
              <w:t>（六）采用新技术、新工艺、新材料、新设备</w:t>
            </w:r>
            <w:r>
              <w:rPr>
                <w:rFonts w:hint="eastAsia" w:ascii="宋体" w:hAnsi="宋体" w:eastAsia="宋体" w:cs="宋体"/>
                <w:color w:val="000000"/>
                <w:spacing w:val="18"/>
                <w:sz w:val="24"/>
                <w:szCs w:val="24"/>
                <w:highlight w:val="none"/>
              </w:rPr>
              <w:t xml:space="preserve"> </w:t>
            </w:r>
            <w:r>
              <w:rPr>
                <w:rFonts w:hint="eastAsia" w:ascii="宋体" w:hAnsi="宋体" w:eastAsia="宋体" w:cs="宋体"/>
                <w:color w:val="000000"/>
                <w:spacing w:val="-1"/>
                <w:sz w:val="24"/>
                <w:szCs w:val="24"/>
                <w:highlight w:val="none"/>
              </w:rPr>
              <w:t>可能影响工程施工安全，尚无国家、行业及地</w:t>
            </w:r>
            <w:r>
              <w:rPr>
                <w:rFonts w:hint="eastAsia" w:ascii="宋体" w:hAnsi="宋体" w:eastAsia="宋体" w:cs="宋体"/>
                <w:color w:val="000000"/>
                <w:spacing w:val="8"/>
                <w:sz w:val="24"/>
                <w:szCs w:val="24"/>
                <w:highlight w:val="none"/>
              </w:rPr>
              <w:t xml:space="preserve"> </w:t>
            </w:r>
            <w:r>
              <w:rPr>
                <w:rFonts w:hint="eastAsia" w:ascii="宋体" w:hAnsi="宋体" w:eastAsia="宋体" w:cs="宋体"/>
                <w:color w:val="000000"/>
                <w:spacing w:val="-1"/>
                <w:sz w:val="24"/>
                <w:szCs w:val="24"/>
                <w:highlight w:val="none"/>
              </w:rPr>
              <w:t>方技术标准的分部分项工程。</w:t>
            </w:r>
          </w:p>
        </w:tc>
        <w:tc>
          <w:tcPr>
            <w:tcW w:w="1294" w:type="dxa"/>
            <w:noWrap w:val="0"/>
            <w:vAlign w:val="top"/>
          </w:tcPr>
          <w:p w14:paraId="4B9805C1">
            <w:pPr>
              <w:pStyle w:val="28"/>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000000"/>
                <w:highlight w:val="none"/>
              </w:rPr>
            </w:pPr>
          </w:p>
          <w:p w14:paraId="5FA853CD">
            <w:pPr>
              <w:pStyle w:val="28"/>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000000"/>
                <w:highlight w:val="none"/>
              </w:rPr>
            </w:pPr>
          </w:p>
          <w:p w14:paraId="47D4FE3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hAnsi="宋体" w:eastAsia="宋体" w:cs="宋体"/>
                <w:color w:val="000000"/>
                <w:spacing w:val="2"/>
                <w:sz w:val="24"/>
                <w:szCs w:val="24"/>
                <w:highlight w:val="none"/>
                <w:lang w:val="en-US" w:eastAsia="zh-CN"/>
              </w:rPr>
              <w:t xml:space="preserve">  </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294" w:type="dxa"/>
            <w:noWrap w:val="0"/>
            <w:vAlign w:val="top"/>
          </w:tcPr>
          <w:p w14:paraId="583C5FEA">
            <w:pPr>
              <w:pStyle w:val="28"/>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000000"/>
                <w:highlight w:val="none"/>
              </w:rPr>
            </w:pPr>
          </w:p>
          <w:p w14:paraId="73ABC85D">
            <w:pPr>
              <w:pStyle w:val="28"/>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000000"/>
                <w:highlight w:val="none"/>
              </w:rPr>
            </w:pPr>
          </w:p>
          <w:p w14:paraId="2DBBACB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pacing w:val="-19"/>
                <w:w w:val="94"/>
                <w:sz w:val="24"/>
                <w:szCs w:val="24"/>
                <w:highlight w:val="none"/>
              </w:rPr>
              <w:t>(</w:t>
            </w:r>
            <w:r>
              <w:rPr>
                <w:rFonts w:hint="eastAsia" w:ascii="宋体" w:hAnsi="宋体" w:eastAsia="宋体" w:cs="宋体"/>
                <w:color w:val="000000"/>
                <w:spacing w:val="2"/>
                <w:sz w:val="24"/>
                <w:szCs w:val="24"/>
                <w:highlight w:val="none"/>
              </w:rPr>
              <w:t xml:space="preserve">    </w:t>
            </w:r>
            <w:r>
              <w:rPr>
                <w:rFonts w:hint="eastAsia" w:ascii="宋体" w:hAnsi="宋体" w:eastAsia="宋体" w:cs="宋体"/>
                <w:color w:val="000000"/>
                <w:spacing w:val="-19"/>
                <w:w w:val="94"/>
                <w:sz w:val="24"/>
                <w:szCs w:val="24"/>
                <w:highlight w:val="none"/>
              </w:rPr>
              <w:t>)</w:t>
            </w:r>
          </w:p>
        </w:tc>
        <w:tc>
          <w:tcPr>
            <w:tcW w:w="1994" w:type="dxa"/>
            <w:noWrap w:val="0"/>
            <w:vAlign w:val="top"/>
          </w:tcPr>
          <w:p w14:paraId="24BCE53D">
            <w:pPr>
              <w:pStyle w:val="28"/>
              <w:keepNext w:val="0"/>
              <w:keepLines w:val="0"/>
              <w:pageBreakBefore w:val="0"/>
              <w:widowControl w:val="0"/>
              <w:overflowPunct/>
              <w:bidi w:val="0"/>
              <w:adjustRightInd w:val="0"/>
              <w:snapToGrid w:val="0"/>
              <w:rPr>
                <w:rFonts w:hint="eastAsia" w:ascii="宋体" w:hAnsi="宋体" w:eastAsia="宋体" w:cs="宋体"/>
                <w:color w:val="000000"/>
                <w:highlight w:val="none"/>
              </w:rPr>
            </w:pPr>
          </w:p>
        </w:tc>
      </w:tr>
    </w:tbl>
    <w:p w14:paraId="744C92D1">
      <w:pPr>
        <w:keepNext w:val="0"/>
        <w:keepLines w:val="0"/>
        <w:pageBreakBefore w:val="0"/>
        <w:widowControl w:val="0"/>
        <w:kinsoku/>
        <w:wordWrap w:val="0"/>
        <w:overflowPunct/>
        <w:topLinePunct/>
        <w:autoSpaceDE/>
        <w:autoSpaceDN/>
        <w:bidi w:val="0"/>
        <w:adjustRightInd w:val="0"/>
        <w:snapToGrid w:val="0"/>
        <w:spacing w:before="40"/>
        <w:ind w:right="84" w:rightChars="40"/>
        <w:rPr>
          <w:rFonts w:hint="eastAsia" w:ascii="宋体" w:hAnsi="宋体" w:eastAsia="宋体" w:cs="宋体"/>
          <w:color w:val="000000"/>
          <w:highlight w:val="none"/>
        </w:rPr>
      </w:pPr>
    </w:p>
    <w:p w14:paraId="55D4BE64">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20" w:firstLineChars="200"/>
        <w:rPr>
          <w:rFonts w:hint="eastAsia" w:ascii="宋体" w:hAnsi="宋体" w:eastAsia="宋体" w:cs="宋体"/>
          <w:color w:val="000000"/>
          <w:spacing w:val="9"/>
          <w:sz w:val="24"/>
          <w:szCs w:val="24"/>
          <w:highlight w:val="none"/>
          <w:lang w:eastAsia="zh-CN"/>
        </w:rPr>
      </w:pPr>
      <w:r>
        <w:rPr>
          <w:rFonts w:hint="eastAsia" w:ascii="宋体" w:hAnsi="宋体" w:eastAsia="宋体" w:cs="宋体"/>
          <w:color w:val="000000"/>
          <w:spacing w:val="10"/>
          <w:sz w:val="24"/>
          <w:szCs w:val="24"/>
          <w:highlight w:val="none"/>
        </w:rPr>
        <w:t>备注：1.根据《危险性较大的分部分项工程安全管理</w:t>
      </w:r>
      <w:r>
        <w:rPr>
          <w:rFonts w:hint="eastAsia" w:ascii="宋体" w:hAnsi="宋体" w:eastAsia="宋体" w:cs="宋体"/>
          <w:color w:val="000000"/>
          <w:spacing w:val="9"/>
          <w:sz w:val="24"/>
          <w:szCs w:val="24"/>
          <w:highlight w:val="none"/>
        </w:rPr>
        <w:t>规定》，该《危险性较大的分部分项工程清单及超过一定规模的危险性较大的分部分项工程清单》</w:t>
      </w:r>
      <w:r>
        <w:rPr>
          <w:rFonts w:hint="eastAsia" w:ascii="宋体" w:hAnsi="宋体" w:eastAsia="宋体" w:cs="宋体"/>
          <w:color w:val="000000"/>
          <w:spacing w:val="9"/>
          <w:sz w:val="24"/>
          <w:szCs w:val="24"/>
          <w:highlight w:val="none"/>
          <w:lang w:eastAsia="zh-CN"/>
        </w:rPr>
        <w:t>应由建设单位组织勘察、设计等单位在招标文件中“勾选对应项打‘√’标识”危险性较大的分部分项工程。</w:t>
      </w:r>
    </w:p>
    <w:p w14:paraId="63565E57">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2" w:firstLineChars="200"/>
        <w:rPr>
          <w:rFonts w:hint="eastAsia" w:ascii="宋体" w:hAnsi="宋体" w:eastAsia="宋体" w:cs="宋体"/>
          <w:color w:val="000000"/>
          <w:sz w:val="24"/>
          <w:szCs w:val="24"/>
          <w:highlight w:val="none"/>
        </w:rPr>
      </w:pPr>
      <w:r>
        <w:rPr>
          <w:rFonts w:hint="eastAsia" w:ascii="宋体" w:hAnsi="宋体" w:eastAsia="宋体" w:cs="宋体"/>
          <w:color w:val="000000"/>
          <w:spacing w:val="8"/>
          <w:sz w:val="24"/>
          <w:szCs w:val="24"/>
          <w:highlight w:val="none"/>
        </w:rPr>
        <w:t>2.该《危险性较大的分部分项工程清单及超过一定规模的危险性较</w:t>
      </w:r>
      <w:r>
        <w:rPr>
          <w:rFonts w:hint="eastAsia" w:ascii="宋体" w:hAnsi="宋体" w:eastAsia="宋体" w:cs="宋体"/>
          <w:color w:val="000000"/>
          <w:spacing w:val="7"/>
          <w:sz w:val="24"/>
          <w:szCs w:val="24"/>
          <w:highlight w:val="none"/>
        </w:rPr>
        <w:t>大的分部分项工程清单》在办理</w:t>
      </w:r>
      <w:r>
        <w:rPr>
          <w:rFonts w:hint="eastAsia" w:ascii="宋体" w:hAnsi="宋体" w:eastAsia="宋体" w:cs="宋体"/>
          <w:color w:val="000000"/>
          <w:spacing w:val="10"/>
          <w:sz w:val="24"/>
          <w:szCs w:val="24"/>
          <w:highlight w:val="none"/>
        </w:rPr>
        <w:t>建设项目施工许可时必须提供，且各地建设行政主管部门可按照《广东省建设工</w:t>
      </w:r>
      <w:r>
        <w:rPr>
          <w:rFonts w:hint="eastAsia" w:ascii="宋体" w:hAnsi="宋体" w:eastAsia="宋体" w:cs="宋体"/>
          <w:color w:val="000000"/>
          <w:spacing w:val="9"/>
          <w:sz w:val="24"/>
          <w:szCs w:val="24"/>
          <w:highlight w:val="none"/>
        </w:rPr>
        <w:t>程项目招标中标后监督</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pacing w:val="8"/>
          <w:sz w:val="24"/>
          <w:szCs w:val="24"/>
          <w:highlight w:val="none"/>
        </w:rPr>
        <w:t>检查办法》相关规定开展检查。</w:t>
      </w:r>
    </w:p>
    <w:p w14:paraId="51ACFE73">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6" w:firstLineChars="200"/>
        <w:rPr>
          <w:rFonts w:hint="eastAsia" w:ascii="宋体" w:hAnsi="宋体" w:eastAsia="宋体" w:cs="宋体"/>
          <w:color w:val="000000"/>
          <w:spacing w:val="8"/>
          <w:sz w:val="24"/>
          <w:szCs w:val="24"/>
          <w:highlight w:val="none"/>
          <w:lang w:eastAsia="zh-CN"/>
        </w:rPr>
      </w:pPr>
      <w:r>
        <w:rPr>
          <w:rFonts w:hint="eastAsia" w:ascii="宋体" w:hAnsi="宋体" w:eastAsia="宋体" w:cs="宋体"/>
          <w:color w:val="000000"/>
          <w:spacing w:val="9"/>
          <w:sz w:val="24"/>
          <w:szCs w:val="24"/>
          <w:highlight w:val="none"/>
        </w:rPr>
        <w:t>3.如果需要（如需要通过计算编制专项方案，或者需要专家论证</w:t>
      </w:r>
      <w:r>
        <w:rPr>
          <w:rFonts w:hint="eastAsia" w:ascii="宋体" w:hAnsi="宋体" w:eastAsia="宋体" w:cs="宋体"/>
          <w:color w:val="000000"/>
          <w:spacing w:val="15"/>
          <w:sz w:val="24"/>
          <w:szCs w:val="24"/>
          <w:highlight w:val="none"/>
        </w:rPr>
        <w:t>），</w:t>
      </w:r>
      <w:r>
        <w:rPr>
          <w:rFonts w:hint="eastAsia" w:ascii="宋体" w:hAnsi="宋体" w:eastAsia="宋体" w:cs="宋体"/>
          <w:color w:val="000000"/>
          <w:spacing w:val="9"/>
          <w:sz w:val="24"/>
          <w:szCs w:val="24"/>
          <w:highlight w:val="none"/>
        </w:rPr>
        <w:t>可中</w:t>
      </w:r>
      <w:r>
        <w:rPr>
          <w:rFonts w:hint="eastAsia" w:ascii="宋体" w:hAnsi="宋体" w:eastAsia="宋体" w:cs="宋体"/>
          <w:color w:val="000000"/>
          <w:spacing w:val="8"/>
          <w:sz w:val="24"/>
          <w:szCs w:val="24"/>
          <w:highlight w:val="none"/>
        </w:rPr>
        <w:t>标后提供</w:t>
      </w:r>
      <w:r>
        <w:rPr>
          <w:rFonts w:hint="eastAsia" w:ascii="宋体" w:hAnsi="宋体" w:eastAsia="宋体" w:cs="宋体"/>
          <w:color w:val="000000"/>
          <w:spacing w:val="8"/>
          <w:sz w:val="24"/>
          <w:szCs w:val="24"/>
          <w:highlight w:val="none"/>
          <w:lang w:eastAsia="zh-CN"/>
        </w:rPr>
        <w:t>详细版。</w:t>
      </w:r>
    </w:p>
    <w:p w14:paraId="5129E953">
      <w:pPr>
        <w:rPr>
          <w:rFonts w:hint="eastAsia" w:ascii="宋体" w:hAnsi="宋体" w:eastAsia="宋体" w:cs="宋体"/>
          <w:b/>
          <w:bCs/>
          <w:color w:val="auto"/>
          <w:spacing w:val="0"/>
          <w:sz w:val="24"/>
          <w:szCs w:val="24"/>
          <w:highlight w:val="none"/>
        </w:rPr>
      </w:pPr>
    </w:p>
    <w:p w14:paraId="62C6C36F">
      <w:pPr>
        <w:keepNext w:val="0"/>
        <w:keepLines w:val="0"/>
        <w:pageBreakBefore/>
        <w:widowControl w:val="0"/>
        <w:kinsoku/>
        <w:wordWrap w:val="0"/>
        <w:overflowPunct/>
        <w:topLinePunct/>
        <w:autoSpaceDE/>
        <w:autoSpaceDN/>
        <w:bidi w:val="0"/>
        <w:adjustRightInd w:val="0"/>
        <w:snapToGrid w:val="0"/>
        <w:spacing w:before="78" w:line="221" w:lineRule="auto"/>
        <w:ind w:right="84" w:rightChars="40"/>
        <w:textAlignment w:val="baseline"/>
        <w:outlineLvl w:val="2"/>
        <w:rPr>
          <w:rFonts w:hint="default" w:ascii="宋体" w:hAnsi="宋体" w:eastAsia="宋体" w:cs="宋体"/>
          <w:b/>
          <w:bCs/>
          <w:color w:val="auto"/>
          <w:spacing w:val="0"/>
          <w:sz w:val="24"/>
          <w:szCs w:val="24"/>
          <w:highlight w:val="none"/>
          <w:lang w:val="en-US" w:eastAsia="zh-CN"/>
        </w:rPr>
      </w:pPr>
      <w:bookmarkStart w:id="246" w:name="_Toc30259"/>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val="en-US" w:eastAsia="zh-CN"/>
        </w:rPr>
        <w:t>七 助力项目承诺书</w:t>
      </w:r>
    </w:p>
    <w:p w14:paraId="7CE52A8C">
      <w:pPr>
        <w:pStyle w:val="57"/>
        <w:keepNext w:val="0"/>
        <w:keepLines w:val="0"/>
        <w:widowControl w:val="0"/>
        <w:wordWrap w:val="0"/>
        <w:adjustRightInd w:val="0"/>
        <w:snapToGrid w:val="0"/>
        <w:spacing w:before="0" w:after="0" w:line="240" w:lineRule="auto"/>
        <w:ind w:firstLine="0"/>
        <w:jc w:val="both"/>
        <w:rPr>
          <w:rFonts w:hint="eastAsia"/>
          <w:b/>
          <w:snapToGrid w:val="0"/>
        </w:rPr>
      </w:pPr>
    </w:p>
    <w:p w14:paraId="52D57F2B">
      <w:pPr>
        <w:pStyle w:val="13"/>
        <w:widowControl/>
        <w:spacing w:before="0" w:beforeAutospacing="0" w:after="0" w:afterAutospacing="0" w:line="440" w:lineRule="exact"/>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企业参与“百千万工程”结对帮扶相关情况说明</w:t>
      </w:r>
    </w:p>
    <w:p w14:paraId="1DCBBC1B">
      <w:pPr>
        <w:pStyle w:val="13"/>
        <w:widowControl/>
        <w:spacing w:before="0" w:beforeAutospacing="0" w:after="0" w:afterAutospacing="0" w:line="440" w:lineRule="exact"/>
        <w:ind w:firstLine="643" w:firstLineChars="200"/>
        <w:rPr>
          <w:rFonts w:ascii="黑体" w:hAnsi="黑体" w:eastAsia="黑体" w:cs="黑体"/>
          <w:b/>
          <w:bCs/>
          <w:sz w:val="32"/>
          <w:szCs w:val="32"/>
        </w:rPr>
      </w:pPr>
    </w:p>
    <w:p w14:paraId="1A9F3E05">
      <w:pPr>
        <w:pStyle w:val="13"/>
        <w:widowControl/>
        <w:spacing w:before="0" w:beforeAutospacing="0" w:after="0" w:afterAutospacing="0" w:line="440" w:lineRule="exact"/>
        <w:ind w:firstLine="643" w:firstLineChars="200"/>
      </w:pPr>
      <w:r>
        <w:rPr>
          <w:rFonts w:ascii="黑体" w:hAnsi="黑体" w:eastAsia="黑体" w:cs="黑体"/>
          <w:b/>
          <w:bCs/>
          <w:sz w:val="32"/>
          <w:szCs w:val="32"/>
        </w:rPr>
        <w:t>一、</w:t>
      </w:r>
      <w:r>
        <w:rPr>
          <w:sz w:val="32"/>
          <w:szCs w:val="32"/>
        </w:rPr>
        <w:t>我单位参加</w:t>
      </w:r>
      <w:r>
        <w:rPr>
          <w:rFonts w:hint="eastAsia"/>
          <w:sz w:val="32"/>
          <w:szCs w:val="32"/>
          <w:lang w:eastAsia="zh-CN"/>
        </w:rPr>
        <w:t>结对帮扶的</w:t>
      </w:r>
      <w:r>
        <w:rPr>
          <w:color w:val="D8D8D8"/>
          <w:sz w:val="32"/>
          <w:szCs w:val="32"/>
          <w:u w:val="single"/>
        </w:rPr>
        <w:t xml:space="preserve">  （工程项目名称）  </w:t>
      </w:r>
      <w:r>
        <w:rPr>
          <w:rFonts w:hint="eastAsia"/>
          <w:sz w:val="32"/>
          <w:szCs w:val="32"/>
          <w:lang w:eastAsia="zh-CN"/>
        </w:rPr>
        <w:t>已录入“全省百千万工程”建筑业企业与乡镇结对帮扶项目信息库</w:t>
      </w:r>
      <w:r>
        <w:rPr>
          <w:sz w:val="32"/>
          <w:szCs w:val="32"/>
        </w:rPr>
        <w:t xml:space="preserve">。 </w:t>
      </w:r>
    </w:p>
    <w:p w14:paraId="794F19BE">
      <w:pPr>
        <w:pStyle w:val="13"/>
        <w:widowControl/>
        <w:spacing w:before="0" w:beforeAutospacing="0" w:after="0" w:afterAutospacing="0" w:line="440" w:lineRule="exact"/>
        <w:ind w:firstLine="640" w:firstLineChars="200"/>
        <w:rPr>
          <w:rFonts w:hint="default" w:ascii="黑体" w:hAnsi="黑体" w:eastAsia="黑体" w:cs="黑体"/>
          <w:sz w:val="32"/>
          <w:szCs w:val="32"/>
          <w:lang w:val="en-US" w:eastAsia="zh-CN"/>
        </w:rPr>
      </w:pPr>
      <w:r>
        <w:rPr>
          <w:rFonts w:ascii="黑体" w:hAnsi="黑体" w:eastAsia="黑体" w:cs="黑体"/>
          <w:sz w:val="32"/>
          <w:szCs w:val="32"/>
        </w:rPr>
        <w:t>二、</w:t>
      </w:r>
      <w:r>
        <w:rPr>
          <w:rFonts w:hint="eastAsia"/>
          <w:sz w:val="32"/>
          <w:szCs w:val="32"/>
          <w:lang w:eastAsia="zh-CN"/>
        </w:rPr>
        <w:t>该项目已于</w:t>
      </w:r>
      <w:r>
        <w:rPr>
          <w:rFonts w:hint="eastAsia"/>
          <w:sz w:val="32"/>
          <w:szCs w:val="32"/>
          <w:u w:val="single"/>
          <w:lang w:val="en-US" w:eastAsia="zh-CN"/>
        </w:rPr>
        <w:t xml:space="preserve">      </w:t>
      </w:r>
      <w:r>
        <w:rPr>
          <w:rFonts w:hint="eastAsia"/>
          <w:sz w:val="32"/>
          <w:szCs w:val="32"/>
          <w:lang w:val="en-US" w:eastAsia="zh-CN"/>
        </w:rPr>
        <w:t>年</w:t>
      </w:r>
      <w:r>
        <w:rPr>
          <w:rFonts w:hint="eastAsia"/>
          <w:sz w:val="32"/>
          <w:szCs w:val="32"/>
          <w:u w:val="single"/>
          <w:lang w:val="en-US" w:eastAsia="zh-CN"/>
        </w:rPr>
        <w:t xml:space="preserve">   </w:t>
      </w:r>
      <w:r>
        <w:rPr>
          <w:rFonts w:hint="eastAsia"/>
          <w:sz w:val="32"/>
          <w:szCs w:val="32"/>
          <w:lang w:val="en-US" w:eastAsia="zh-CN"/>
        </w:rPr>
        <w:t>月</w:t>
      </w:r>
      <w:r>
        <w:rPr>
          <w:rFonts w:hint="eastAsia"/>
          <w:sz w:val="32"/>
          <w:szCs w:val="32"/>
          <w:u w:val="single"/>
          <w:lang w:val="en-US" w:eastAsia="zh-CN"/>
        </w:rPr>
        <w:t xml:space="preserve">    </w:t>
      </w:r>
      <w:r>
        <w:rPr>
          <w:rFonts w:hint="eastAsia"/>
          <w:sz w:val="32"/>
          <w:szCs w:val="32"/>
          <w:lang w:val="en-US" w:eastAsia="zh-CN"/>
        </w:rPr>
        <w:t xml:space="preserve">日开工，已经累计公益帮扶资金金额累达 </w:t>
      </w:r>
      <w:r>
        <w:rPr>
          <w:rFonts w:hint="eastAsia"/>
          <w:sz w:val="32"/>
          <w:szCs w:val="32"/>
          <w:u w:val="single"/>
          <w:lang w:val="en-US" w:eastAsia="zh-CN"/>
        </w:rPr>
        <w:t xml:space="preserve">     </w:t>
      </w:r>
      <w:r>
        <w:rPr>
          <w:rFonts w:hint="eastAsia"/>
          <w:sz w:val="32"/>
          <w:szCs w:val="32"/>
          <w:lang w:val="en-US" w:eastAsia="zh-CN"/>
        </w:rPr>
        <w:t xml:space="preserve">万元。目前，该项目  </w:t>
      </w:r>
      <w:r>
        <w:rPr>
          <w:rFonts w:hint="eastAsia"/>
          <w:color w:val="BFBFBF" w:themeColor="background1" w:themeShade="BF"/>
          <w:sz w:val="32"/>
          <w:szCs w:val="32"/>
          <w:u w:val="single"/>
          <w:lang w:val="en-US" w:eastAsia="zh-CN"/>
        </w:rPr>
        <w:t xml:space="preserve">已完工/在招标公示前完工 </w:t>
      </w:r>
      <w:r>
        <w:rPr>
          <w:rFonts w:hint="eastAsia"/>
          <w:sz w:val="32"/>
          <w:szCs w:val="32"/>
          <w:u w:val="single"/>
          <w:lang w:val="en-US" w:eastAsia="zh-CN"/>
        </w:rPr>
        <w:t xml:space="preserve"> ，</w:t>
      </w:r>
      <w:r>
        <w:rPr>
          <w:rFonts w:hint="eastAsia"/>
          <w:sz w:val="32"/>
          <w:szCs w:val="32"/>
          <w:u w:val="none"/>
          <w:lang w:val="en-US" w:eastAsia="zh-CN"/>
        </w:rPr>
        <w:t>并附有</w:t>
      </w:r>
      <w:r>
        <w:rPr>
          <w:rFonts w:hint="eastAsia"/>
          <w:sz w:val="32"/>
          <w:szCs w:val="32"/>
          <w:u w:val="single"/>
          <w:lang w:val="en-US" w:eastAsia="zh-CN"/>
        </w:rPr>
        <w:t xml:space="preserve">       </w:t>
      </w:r>
      <w:r>
        <w:rPr>
          <w:rFonts w:hint="eastAsia"/>
          <w:color w:val="BFBFBF" w:themeColor="background1" w:themeShade="BF"/>
          <w:sz w:val="32"/>
          <w:szCs w:val="32"/>
          <w:u w:val="single"/>
          <w:lang w:val="en-US" w:eastAsia="zh-CN"/>
        </w:rPr>
        <w:t>（帮扶金额+项目完工）</w:t>
      </w:r>
      <w:r>
        <w:rPr>
          <w:rFonts w:hint="eastAsia"/>
          <w:sz w:val="32"/>
          <w:szCs w:val="32"/>
          <w:u w:val="single"/>
          <w:lang w:val="en-US" w:eastAsia="zh-CN"/>
        </w:rPr>
        <w:t xml:space="preserve">  </w:t>
      </w:r>
      <w:r>
        <w:rPr>
          <w:rFonts w:hint="eastAsia"/>
          <w:sz w:val="32"/>
          <w:szCs w:val="32"/>
          <w:lang w:val="en-US" w:eastAsia="zh-CN"/>
        </w:rPr>
        <w:t>资料佐证为证。</w:t>
      </w:r>
    </w:p>
    <w:p w14:paraId="177D4979">
      <w:pPr>
        <w:pStyle w:val="13"/>
        <w:widowControl/>
        <w:spacing w:before="0" w:beforeAutospacing="0" w:after="0" w:afterAutospacing="0" w:line="440" w:lineRule="exact"/>
        <w:ind w:firstLine="640" w:firstLineChars="200"/>
      </w:pPr>
      <w:r>
        <w:rPr>
          <w:rFonts w:hint="eastAsia" w:ascii="黑体" w:hAnsi="黑体" w:eastAsia="黑体" w:cs="黑体"/>
          <w:sz w:val="32"/>
          <w:szCs w:val="32"/>
          <w:lang w:eastAsia="zh-CN"/>
        </w:rPr>
        <w:t>三、</w:t>
      </w:r>
      <w:r>
        <w:rPr>
          <w:sz w:val="32"/>
          <w:szCs w:val="32"/>
        </w:rPr>
        <w:t>至投标文件提交当天，本公司无严重不良信用记录或存在曾作出虚假承诺的情形。</w:t>
      </w:r>
    </w:p>
    <w:p w14:paraId="5100A48B">
      <w:pPr>
        <w:pStyle w:val="13"/>
        <w:widowControl/>
        <w:spacing w:before="0" w:beforeAutospacing="0" w:after="0" w:afterAutospacing="0" w:line="440" w:lineRule="exact"/>
        <w:ind w:firstLine="640" w:firstLineChars="200"/>
      </w:pPr>
      <w:r>
        <w:rPr>
          <w:sz w:val="32"/>
          <w:szCs w:val="32"/>
        </w:rPr>
        <w:t>本企业对以上</w:t>
      </w:r>
      <w:r>
        <w:rPr>
          <w:rFonts w:hint="eastAsia"/>
          <w:sz w:val="32"/>
          <w:szCs w:val="32"/>
          <w:lang w:eastAsia="zh-CN"/>
        </w:rPr>
        <w:t>情况说明、情况</w:t>
      </w:r>
      <w:r>
        <w:rPr>
          <w:sz w:val="32"/>
          <w:szCs w:val="32"/>
        </w:rPr>
        <w:t>承诺负责。如有虚假，愿接受行政主管部门作出的处罚，并承担以下后果：</w:t>
      </w:r>
    </w:p>
    <w:p w14:paraId="53908F77">
      <w:pPr>
        <w:pStyle w:val="13"/>
        <w:widowControl/>
        <w:spacing w:before="0" w:beforeAutospacing="0" w:after="0" w:afterAutospacing="0" w:line="440" w:lineRule="exact"/>
        <w:ind w:firstLine="640" w:firstLineChars="200"/>
      </w:pPr>
      <w:r>
        <w:rPr>
          <w:sz w:val="32"/>
          <w:szCs w:val="32"/>
        </w:rPr>
        <w:t>（一）取消本单位在本项目中的投标资格或中标资格；</w:t>
      </w:r>
    </w:p>
    <w:p w14:paraId="065BA5BE">
      <w:pPr>
        <w:pStyle w:val="13"/>
        <w:widowControl/>
        <w:spacing w:before="0" w:beforeAutospacing="0" w:after="0" w:afterAutospacing="0" w:line="440" w:lineRule="exact"/>
        <w:ind w:firstLine="640" w:firstLineChars="200"/>
      </w:pPr>
      <w:r>
        <w:rPr>
          <w:sz w:val="32"/>
          <w:szCs w:val="32"/>
        </w:rPr>
        <w:t>（二）将本单位不良行为纳入信用信息管理系统；</w:t>
      </w:r>
    </w:p>
    <w:p w14:paraId="5872F5C4">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839"/>
        <w:textAlignment w:val="auto"/>
      </w:pPr>
      <w:r>
        <w:rPr>
          <w:sz w:val="32"/>
          <w:szCs w:val="32"/>
        </w:rPr>
        <w:t>单位名称（公章）：</w:t>
      </w:r>
    </w:p>
    <w:p w14:paraId="0267A9F5">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839"/>
        <w:textAlignment w:val="auto"/>
        <w:rPr>
          <w:sz w:val="32"/>
          <w:szCs w:val="32"/>
        </w:rPr>
      </w:pPr>
    </w:p>
    <w:p w14:paraId="56BD8383">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839"/>
        <w:textAlignment w:val="auto"/>
      </w:pPr>
      <w:r>
        <w:rPr>
          <w:sz w:val="32"/>
          <w:szCs w:val="32"/>
        </w:rPr>
        <w:t>统一社会信用代码：</w:t>
      </w:r>
    </w:p>
    <w:p w14:paraId="696C44DE">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6720" w:firstLineChars="2100"/>
        <w:textAlignment w:val="auto"/>
        <w:rPr>
          <w:sz w:val="32"/>
          <w:szCs w:val="32"/>
        </w:rPr>
      </w:pPr>
      <w:r>
        <w:rPr>
          <w:sz w:val="32"/>
          <w:szCs w:val="32"/>
        </w:rPr>
        <w:t xml:space="preserve">年   月 </w:t>
      </w:r>
      <w:r>
        <w:rPr>
          <w:rFonts w:hint="eastAsia"/>
          <w:sz w:val="32"/>
          <w:szCs w:val="32"/>
          <w:lang w:val="en-US" w:eastAsia="zh-CN"/>
        </w:rPr>
        <w:t xml:space="preserve"> </w:t>
      </w:r>
      <w:r>
        <w:rPr>
          <w:sz w:val="32"/>
          <w:szCs w:val="32"/>
        </w:rPr>
        <w:t xml:space="preserve"> 日</w:t>
      </w:r>
    </w:p>
    <w:p w14:paraId="62DE8CA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textAlignment w:val="auto"/>
        <w:rPr>
          <w:rFonts w:hint="eastAsia"/>
          <w:sz w:val="32"/>
          <w:szCs w:val="32"/>
          <w:lang w:eastAsia="zh-CN"/>
        </w:rPr>
      </w:pPr>
      <w:r>
        <w:rPr>
          <w:sz w:val="32"/>
        </w:rPr>
        <mc:AlternateContent>
          <mc:Choice Requires="wps">
            <w:drawing>
              <wp:anchor distT="0" distB="0" distL="114300" distR="114300" simplePos="0" relativeHeight="251676672" behindDoc="0" locked="0" layoutInCell="1" allowOverlap="1">
                <wp:simplePos x="0" y="0"/>
                <wp:positionH relativeFrom="column">
                  <wp:posOffset>-25400</wp:posOffset>
                </wp:positionH>
                <wp:positionV relativeFrom="paragraph">
                  <wp:posOffset>60960</wp:posOffset>
                </wp:positionV>
                <wp:extent cx="5850255" cy="3360420"/>
                <wp:effectExtent l="6350" t="6350" r="10795" b="24130"/>
                <wp:wrapNone/>
                <wp:docPr id="46" name="矩形 46"/>
                <wp:cNvGraphicFramePr/>
                <a:graphic xmlns:a="http://schemas.openxmlformats.org/drawingml/2006/main">
                  <a:graphicData uri="http://schemas.microsoft.com/office/word/2010/wordprocessingShape">
                    <wps:wsp>
                      <wps:cNvSpPr/>
                      <wps:spPr>
                        <a:xfrm>
                          <a:off x="942340" y="8664575"/>
                          <a:ext cx="5850255" cy="33604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pt;margin-top:4.8pt;height:264.6pt;width:460.65pt;z-index:251676672;v-text-anchor:middle;mso-width-relative:page;mso-height-relative:page;" filled="f" stroked="t" coordsize="21600,21600" o:gfxdata="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ALApatgAAAAIAQAADwAA&#10;AAAAAAABACAAAAAiAAAAZHJzL2Rvd25yZXYueG1sUEsBAhQAFAAAAAgAh07iQKbEPQ6IAgAA+gQA&#10;AA4AAAAAAAAAAQAgAAAAJwEAAGRycy9lMm9Eb2MueG1sUEsFBgAAAAAGAAYAWQEAACEGAAAAAA==&#10;">
                <v:fill on="f" focussize="0,0"/>
                <v:stroke weight="1pt" color="#325395 [3204]" miterlimit="8" joinstyle="miter"/>
                <v:imagedata o:title=""/>
                <o:lock v:ext="edit" aspectratio="f"/>
              </v:rect>
            </w:pict>
          </mc:Fallback>
        </mc:AlternateContent>
      </w:r>
      <w:r>
        <w:rPr>
          <w:rFonts w:hint="eastAsia"/>
          <w:sz w:val="32"/>
          <w:szCs w:val="32"/>
          <w:lang w:eastAsia="zh-CN"/>
        </w:rPr>
        <w:t>属地住建部门对项目金额、项目是否录入省信息库的核实</w:t>
      </w:r>
    </w:p>
    <w:p w14:paraId="15873931">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hint="eastAsia"/>
          <w:sz w:val="32"/>
          <w:szCs w:val="32"/>
          <w:lang w:eastAsia="zh-CN"/>
        </w:rPr>
      </w:pPr>
      <w:r>
        <w:rPr>
          <w:rFonts w:hint="eastAsia"/>
          <w:sz w:val="32"/>
          <w:szCs w:val="32"/>
          <w:lang w:eastAsia="zh-CN"/>
        </w:rPr>
        <w:t>情况：（以下在框内打</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eastAsia="zh-CN"/>
        </w:rPr>
        <w:t>√</w:t>
      </w:r>
      <w:r>
        <w:rPr>
          <w:rFonts w:hint="eastAsia" w:ascii="宋体" w:hAnsi="宋体" w:eastAsia="宋体" w:cs="宋体"/>
          <w:sz w:val="32"/>
          <w:szCs w:val="32"/>
          <w:lang w:eastAsia="zh-CN"/>
        </w:rPr>
        <w:t>”</w:t>
      </w:r>
      <w:r>
        <w:rPr>
          <w:rFonts w:hint="eastAsia"/>
          <w:sz w:val="32"/>
          <w:szCs w:val="32"/>
          <w:lang w:eastAsia="zh-CN"/>
        </w:rPr>
        <w:t>）</w:t>
      </w:r>
    </w:p>
    <w:p w14:paraId="5734134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hint="eastAsia"/>
          <w:sz w:val="32"/>
          <w:szCs w:val="32"/>
          <w:lang w:eastAsia="zh-CN"/>
        </w:rPr>
      </w:pPr>
    </w:p>
    <w:p w14:paraId="7180E61F">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hint="eastAsia" w:ascii="PMingLiU" w:hAnsi="PMingLiU" w:cs="PMingLiU"/>
          <w:sz w:val="32"/>
          <w:szCs w:val="32"/>
          <w:lang w:val="en-US" w:eastAsia="zh-CN"/>
        </w:rPr>
      </w:pPr>
      <w:r>
        <w:rPr>
          <w:rFonts w:hint="eastAsia" w:ascii="PMingLiU" w:hAnsi="PMingLiU" w:eastAsia="PMingLiU" w:cs="PMingLiU"/>
          <w:sz w:val="32"/>
          <w:szCs w:val="32"/>
        </w:rPr>
        <w:t>□</w:t>
      </w:r>
      <w:r>
        <w:rPr>
          <w:rFonts w:hint="eastAsia" w:ascii="PMingLiU" w:hAnsi="PMingLiU" w:cs="PMingLiU"/>
          <w:sz w:val="32"/>
          <w:szCs w:val="32"/>
          <w:lang w:eastAsia="zh-CN"/>
        </w:rPr>
        <w:t>金额与完成情况均属实，在信息系统可查</w:t>
      </w:r>
      <w:r>
        <w:rPr>
          <w:rFonts w:hint="eastAsia" w:ascii="PMingLiU" w:hAnsi="PMingLiU" w:cs="PMingLiU"/>
          <w:sz w:val="32"/>
          <w:szCs w:val="32"/>
          <w:lang w:val="en-US" w:eastAsia="zh-CN"/>
        </w:rPr>
        <w:t xml:space="preserve">   </w:t>
      </w:r>
    </w:p>
    <w:p w14:paraId="2C197C00">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hint="default" w:eastAsia="宋体"/>
          <w:sz w:val="32"/>
          <w:szCs w:val="32"/>
          <w:lang w:val="en-US" w:eastAsia="zh-CN"/>
        </w:rPr>
      </w:pPr>
      <w:r>
        <w:rPr>
          <w:rFonts w:hint="eastAsia" w:ascii="PMingLiU" w:hAnsi="PMingLiU" w:eastAsia="PMingLiU" w:cs="PMingLiU"/>
          <w:sz w:val="32"/>
          <w:szCs w:val="32"/>
        </w:rPr>
        <w:t>□</w:t>
      </w:r>
      <w:r>
        <w:rPr>
          <w:rFonts w:hint="eastAsia" w:ascii="PMingLiU" w:hAnsi="PMingLiU" w:cs="PMingLiU"/>
          <w:sz w:val="32"/>
          <w:szCs w:val="32"/>
          <w:lang w:eastAsia="zh-CN"/>
        </w:rPr>
        <w:t>仅金额属实</w:t>
      </w:r>
      <w:r>
        <w:rPr>
          <w:rFonts w:hint="eastAsia" w:ascii="PMingLiU" w:hAnsi="PMingLiU" w:cs="PMingLiU"/>
          <w:sz w:val="32"/>
          <w:szCs w:val="32"/>
          <w:lang w:val="en-US" w:eastAsia="zh-CN"/>
        </w:rPr>
        <w:t xml:space="preserve">   </w:t>
      </w:r>
      <w:r>
        <w:rPr>
          <w:rFonts w:hint="eastAsia" w:ascii="PMingLiU" w:hAnsi="PMingLiU" w:eastAsia="PMingLiU" w:cs="PMingLiU"/>
          <w:sz w:val="32"/>
          <w:szCs w:val="32"/>
        </w:rPr>
        <w:t>□</w:t>
      </w:r>
      <w:r>
        <w:rPr>
          <w:rFonts w:hint="eastAsia" w:ascii="PMingLiU" w:hAnsi="PMingLiU" w:cs="PMingLiU"/>
          <w:sz w:val="32"/>
          <w:szCs w:val="32"/>
          <w:lang w:eastAsia="zh-CN"/>
        </w:rPr>
        <w:t>仅完工情况属实</w:t>
      </w:r>
    </w:p>
    <w:p w14:paraId="06A96B3A">
      <w:pPr>
        <w:pStyle w:val="57"/>
        <w:keepNext w:val="0"/>
        <w:keepLines w:val="0"/>
        <w:widowControl w:val="0"/>
        <w:wordWrap w:val="0"/>
        <w:spacing w:before="0" w:after="0" w:line="240" w:lineRule="auto"/>
        <w:ind w:firstLine="0"/>
        <w:jc w:val="both"/>
        <w:rPr>
          <w:rFonts w:hint="eastAsia"/>
          <w:b/>
          <w:snapToGrid w:val="0"/>
        </w:rPr>
      </w:pPr>
      <w:r>
        <w:rPr>
          <w:rFonts w:hint="eastAsia" w:ascii="PMingLiU" w:hAnsi="PMingLiU" w:eastAsia="PMingLiU" w:cs="PMingLiU"/>
          <w:sz w:val="32"/>
          <w:szCs w:val="32"/>
        </w:rPr>
        <w:t>□</w:t>
      </w:r>
      <w:r>
        <w:rPr>
          <w:rFonts w:hint="eastAsia" w:ascii="PMingLiU" w:hAnsi="PMingLiU" w:cs="PMingLiU"/>
          <w:sz w:val="32"/>
          <w:szCs w:val="32"/>
          <w:lang w:eastAsia="zh-CN"/>
        </w:rPr>
        <w:t>均与实际情况有出入</w:t>
      </w:r>
    </w:p>
    <w:p w14:paraId="5F959AA7">
      <w:pPr>
        <w:pStyle w:val="57"/>
        <w:keepNext w:val="0"/>
        <w:keepLines w:val="0"/>
        <w:widowControl w:val="0"/>
        <w:wordWrap w:val="0"/>
        <w:spacing w:before="0" w:after="0" w:line="240" w:lineRule="auto"/>
        <w:ind w:firstLine="0"/>
        <w:jc w:val="both"/>
        <w:rPr>
          <w:rFonts w:hint="eastAsia"/>
          <w:b/>
          <w:snapToGrid w:val="0"/>
        </w:rPr>
      </w:pPr>
    </w:p>
    <w:p w14:paraId="449D28D9">
      <w:pPr>
        <w:pStyle w:val="46"/>
        <w:rPr>
          <w:rFonts w:hint="eastAsia" w:cs="Times New Roman"/>
          <w:kern w:val="0"/>
          <w:sz w:val="32"/>
          <w:szCs w:val="32"/>
          <w:lang w:val="en-US" w:eastAsia="zh-CN" w:bidi="ar-SA"/>
        </w:rPr>
      </w:pPr>
      <w:r>
        <w:rPr>
          <w:rFonts w:hint="eastAsia" w:ascii="宋体" w:hAnsi="Times New Roman" w:eastAsia="宋体" w:cs="Times New Roman"/>
          <w:kern w:val="0"/>
          <w:sz w:val="32"/>
          <w:szCs w:val="32"/>
          <w:lang w:val="en-US" w:eastAsia="zh-CN" w:bidi="ar-SA"/>
        </w:rPr>
        <w:t>住建部门办理咨询电话：</w:t>
      </w:r>
      <w:r>
        <w:rPr>
          <w:rFonts w:hint="eastAsia" w:cs="Times New Roman"/>
          <w:kern w:val="0"/>
          <w:sz w:val="32"/>
          <w:szCs w:val="32"/>
          <w:lang w:val="en-US" w:eastAsia="zh-CN" w:bidi="ar-SA"/>
        </w:rPr>
        <w:t xml:space="preserve">       </w:t>
      </w:r>
    </w:p>
    <w:p w14:paraId="02BF52B4">
      <w:pPr>
        <w:pStyle w:val="46"/>
        <w:rPr>
          <w:rFonts w:hint="default" w:ascii="宋体" w:hAnsi="Times New Roman" w:eastAsia="宋体" w:cs="Times New Roman"/>
          <w:kern w:val="0"/>
          <w:sz w:val="32"/>
          <w:szCs w:val="32"/>
          <w:lang w:val="en-US" w:eastAsia="zh-CN" w:bidi="ar-SA"/>
        </w:rPr>
      </w:pPr>
      <w:r>
        <w:rPr>
          <w:rFonts w:hint="eastAsia" w:cs="Times New Roman"/>
          <w:kern w:val="0"/>
          <w:sz w:val="32"/>
          <w:szCs w:val="32"/>
          <w:lang w:val="en-US" w:eastAsia="zh-CN" w:bidi="ar-SA"/>
        </w:rPr>
        <w:t xml:space="preserve"> （如无法核实为公开有效住建部门的办公电话，视为无效）</w:t>
      </w:r>
    </w:p>
    <w:p w14:paraId="55155CD5">
      <w:pPr>
        <w:pStyle w:val="57"/>
        <w:keepNext w:val="0"/>
        <w:keepLines w:val="0"/>
        <w:widowControl w:val="0"/>
        <w:wordWrap w:val="0"/>
        <w:spacing w:before="0" w:after="0" w:line="240" w:lineRule="auto"/>
        <w:ind w:firstLine="0"/>
        <w:jc w:val="both"/>
        <w:rPr>
          <w:rFonts w:hint="eastAsia"/>
          <w:b/>
          <w:snapToGrid w:val="0"/>
        </w:rPr>
      </w:pPr>
    </w:p>
    <w:p w14:paraId="45162C02">
      <w:pPr>
        <w:pStyle w:val="57"/>
        <w:keepNext w:val="0"/>
        <w:keepLines w:val="0"/>
        <w:widowControl w:val="0"/>
        <w:wordWrap w:val="0"/>
        <w:spacing w:before="0" w:after="0" w:line="240" w:lineRule="auto"/>
        <w:ind w:firstLine="0"/>
        <w:jc w:val="both"/>
        <w:rPr>
          <w:rFonts w:hint="eastAsia"/>
          <w:b/>
          <w:snapToGrid w:val="0"/>
        </w:rPr>
      </w:pPr>
    </w:p>
    <w:p w14:paraId="52E20F04">
      <w:pPr>
        <w:keepNext w:val="0"/>
        <w:keepLines w:val="0"/>
        <w:pageBreakBefore/>
        <w:widowControl/>
        <w:kinsoku w:val="0"/>
        <w:wordWrap w:val="0"/>
        <w:overflowPunct/>
        <w:topLinePunct w:val="0"/>
        <w:autoSpaceDE w:val="0"/>
        <w:autoSpaceDN w:val="0"/>
        <w:bidi w:val="0"/>
        <w:adjustRightInd w:val="0"/>
        <w:snapToGrid w:val="0"/>
        <w:spacing w:before="78" w:line="219" w:lineRule="auto"/>
        <w:jc w:val="center"/>
        <w:textAlignment w:val="baseline"/>
        <w:outlineLvl w:val="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46"/>
    </w:p>
    <w:p w14:paraId="055BF76E">
      <w:pPr>
        <w:pStyle w:val="7"/>
        <w:keepNext w:val="0"/>
        <w:keepLines w:val="0"/>
        <w:pageBreakBefore w:val="0"/>
        <w:wordWrap w:val="0"/>
        <w:overflowPunct/>
        <w:topLinePunct w:val="0"/>
        <w:bidi w:val="0"/>
        <w:spacing w:line="257" w:lineRule="auto"/>
        <w:rPr>
          <w:rFonts w:hint="eastAsia" w:ascii="宋体" w:hAnsi="宋体" w:eastAsia="宋体" w:cs="宋体"/>
          <w:color w:val="auto"/>
          <w:spacing w:val="0"/>
          <w:highlight w:val="none"/>
        </w:rPr>
      </w:pPr>
    </w:p>
    <w:p w14:paraId="33988FFD">
      <w:pPr>
        <w:keepNext w:val="0"/>
        <w:keepLines w:val="0"/>
        <w:pageBreakBefore w:val="0"/>
        <w:wordWrap w:val="0"/>
        <w:overflowPunct/>
        <w:topLinePunct w:val="0"/>
        <w:bidi w:val="0"/>
        <w:spacing w:before="78" w:line="324"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（略），按《广东省建设工程标准施工合同》（2009 年版）或《建设工程施工合同（示范文本）》（GF—2017—0201）执行。</w:t>
      </w:r>
    </w:p>
    <w:p w14:paraId="736794B4">
      <w:pPr>
        <w:keepNext w:val="0"/>
        <w:keepLines w:val="0"/>
        <w:pageBreakBefore w:val="0"/>
        <w:wordWrap w:val="0"/>
        <w:overflowPunct/>
        <w:topLinePunct w:val="0"/>
        <w:bidi w:val="0"/>
        <w:rPr>
          <w:rFonts w:hint="eastAsia" w:ascii="宋体" w:hAnsi="宋体" w:eastAsia="宋体" w:cs="宋体"/>
          <w:color w:val="auto"/>
          <w:spacing w:val="0"/>
          <w:highlight w:val="none"/>
        </w:rPr>
      </w:pPr>
    </w:p>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东文宋体">
    <w:altName w:val="宋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3D03A">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0D177">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12CD7">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A712CD7">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FCA09">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A7187">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4DA7187">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46C7D">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2A3A7">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0812A3A7">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1DF77">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6888E">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D56888E">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5718E">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429C2">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5C429C2">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3312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09386">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C109386">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6F97">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E7558">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61E7558">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D303E">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F293E">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1CF293E">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2E35F">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B19BC">
                          <w:pPr>
                            <w:pStyle w:val="9"/>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1FB19BC">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7E6E9">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164F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164F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30E16">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86092">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C86092">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0AC1E">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C749D">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DC749D">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96BFE">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43EFF">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6D43EFF">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ABF9E">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023D2">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26023D2">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056B6">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AA1BD">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FAA1BD">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F2F9">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FF676">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47FF676">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2C692">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7850C">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CB7850C">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A2E77">
    <w:pPr>
      <w:pStyle w:val="7"/>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F913F">
    <w:pPr>
      <w:pStyle w:val="7"/>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72BEF">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F9FEC"/>
    <w:multiLevelType w:val="singleLevel"/>
    <w:tmpl w:val="DCFF9FEC"/>
    <w:lvl w:ilvl="0" w:tentative="0">
      <w:start w:val="1"/>
      <w:numFmt w:val="decimal"/>
      <w:lvlText w:val="%1."/>
      <w:lvlJc w:val="left"/>
      <w:pPr>
        <w:tabs>
          <w:tab w:val="left" w:pos="312"/>
        </w:tabs>
      </w:pPr>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0E4354D0"/>
    <w:multiLevelType w:val="singleLevel"/>
    <w:tmpl w:val="0E4354D0"/>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3C1E8F"/>
    <w:rsid w:val="003F512F"/>
    <w:rsid w:val="00473031"/>
    <w:rsid w:val="004F4B45"/>
    <w:rsid w:val="00D61DC8"/>
    <w:rsid w:val="00F661CB"/>
    <w:rsid w:val="01203FAE"/>
    <w:rsid w:val="012A2737"/>
    <w:rsid w:val="013F232E"/>
    <w:rsid w:val="014B09BB"/>
    <w:rsid w:val="014C6B51"/>
    <w:rsid w:val="015301C6"/>
    <w:rsid w:val="016471F9"/>
    <w:rsid w:val="01916C5A"/>
    <w:rsid w:val="01B841E6"/>
    <w:rsid w:val="01D95F0B"/>
    <w:rsid w:val="02337D11"/>
    <w:rsid w:val="026E699E"/>
    <w:rsid w:val="0273635F"/>
    <w:rsid w:val="027619AC"/>
    <w:rsid w:val="02AA30B8"/>
    <w:rsid w:val="02B7625C"/>
    <w:rsid w:val="02BF0C55"/>
    <w:rsid w:val="03061053"/>
    <w:rsid w:val="03091250"/>
    <w:rsid w:val="03200BA0"/>
    <w:rsid w:val="032C4E8C"/>
    <w:rsid w:val="034D6BB0"/>
    <w:rsid w:val="0358304C"/>
    <w:rsid w:val="035D0AB7"/>
    <w:rsid w:val="03696A9E"/>
    <w:rsid w:val="037C563F"/>
    <w:rsid w:val="038453D9"/>
    <w:rsid w:val="039E06FB"/>
    <w:rsid w:val="03B524C9"/>
    <w:rsid w:val="03C5042E"/>
    <w:rsid w:val="04021749"/>
    <w:rsid w:val="04200D92"/>
    <w:rsid w:val="043C0BB8"/>
    <w:rsid w:val="04540333"/>
    <w:rsid w:val="048719B2"/>
    <w:rsid w:val="04B213C1"/>
    <w:rsid w:val="04B51863"/>
    <w:rsid w:val="04B67F25"/>
    <w:rsid w:val="04BF763A"/>
    <w:rsid w:val="04C07235"/>
    <w:rsid w:val="04C93D12"/>
    <w:rsid w:val="04CE00F8"/>
    <w:rsid w:val="053D0F60"/>
    <w:rsid w:val="05654685"/>
    <w:rsid w:val="05E732EC"/>
    <w:rsid w:val="05EC614B"/>
    <w:rsid w:val="05FE0636"/>
    <w:rsid w:val="06342423"/>
    <w:rsid w:val="063C112F"/>
    <w:rsid w:val="064E6EC7"/>
    <w:rsid w:val="066642EF"/>
    <w:rsid w:val="066C1D20"/>
    <w:rsid w:val="066E18CA"/>
    <w:rsid w:val="069B537E"/>
    <w:rsid w:val="06B156A8"/>
    <w:rsid w:val="06C70A28"/>
    <w:rsid w:val="06C929F2"/>
    <w:rsid w:val="06E67100"/>
    <w:rsid w:val="06EE2458"/>
    <w:rsid w:val="07133987"/>
    <w:rsid w:val="073360BD"/>
    <w:rsid w:val="073C35E3"/>
    <w:rsid w:val="074B3407"/>
    <w:rsid w:val="07A1396F"/>
    <w:rsid w:val="07A71DAB"/>
    <w:rsid w:val="07B90CB8"/>
    <w:rsid w:val="07EC510E"/>
    <w:rsid w:val="08000695"/>
    <w:rsid w:val="082A5712"/>
    <w:rsid w:val="083D3697"/>
    <w:rsid w:val="08C55606"/>
    <w:rsid w:val="08CD7283"/>
    <w:rsid w:val="08DB07BA"/>
    <w:rsid w:val="08EB6C4F"/>
    <w:rsid w:val="08F939AD"/>
    <w:rsid w:val="092D5890"/>
    <w:rsid w:val="099274CB"/>
    <w:rsid w:val="09C339A8"/>
    <w:rsid w:val="09F06AB0"/>
    <w:rsid w:val="09FA34EB"/>
    <w:rsid w:val="0A182626"/>
    <w:rsid w:val="0A2763AD"/>
    <w:rsid w:val="0A4D56E8"/>
    <w:rsid w:val="0A62467A"/>
    <w:rsid w:val="0A7D4664"/>
    <w:rsid w:val="0AD33307"/>
    <w:rsid w:val="0AEE3BCC"/>
    <w:rsid w:val="0AFB0342"/>
    <w:rsid w:val="0B04049C"/>
    <w:rsid w:val="0B3866B7"/>
    <w:rsid w:val="0B3B5F5C"/>
    <w:rsid w:val="0B644CDF"/>
    <w:rsid w:val="0BD240F7"/>
    <w:rsid w:val="0C120997"/>
    <w:rsid w:val="0C350433"/>
    <w:rsid w:val="0C3D67FB"/>
    <w:rsid w:val="0C4153D2"/>
    <w:rsid w:val="0C4E3A2A"/>
    <w:rsid w:val="0CA07D76"/>
    <w:rsid w:val="0CA247B5"/>
    <w:rsid w:val="0CC51EAD"/>
    <w:rsid w:val="0CEB3524"/>
    <w:rsid w:val="0CFE2CC9"/>
    <w:rsid w:val="0D03679A"/>
    <w:rsid w:val="0D410E67"/>
    <w:rsid w:val="0D786450"/>
    <w:rsid w:val="0D847672"/>
    <w:rsid w:val="0DA815B3"/>
    <w:rsid w:val="0DB97443"/>
    <w:rsid w:val="0DCB0DFD"/>
    <w:rsid w:val="0DD203DE"/>
    <w:rsid w:val="0DDC125D"/>
    <w:rsid w:val="0DF525DE"/>
    <w:rsid w:val="0DF61CE0"/>
    <w:rsid w:val="0E122ED0"/>
    <w:rsid w:val="0E1E1875"/>
    <w:rsid w:val="0E8E37ED"/>
    <w:rsid w:val="0EAF2E14"/>
    <w:rsid w:val="0EDB59B8"/>
    <w:rsid w:val="0EF30E7F"/>
    <w:rsid w:val="0F1B4006"/>
    <w:rsid w:val="0F312AB7"/>
    <w:rsid w:val="0F87169C"/>
    <w:rsid w:val="0FB775B8"/>
    <w:rsid w:val="0FC244B1"/>
    <w:rsid w:val="0FF44D8A"/>
    <w:rsid w:val="103425BC"/>
    <w:rsid w:val="10433815"/>
    <w:rsid w:val="10484987"/>
    <w:rsid w:val="105858FC"/>
    <w:rsid w:val="1069143D"/>
    <w:rsid w:val="108403E2"/>
    <w:rsid w:val="109275A9"/>
    <w:rsid w:val="10945E1E"/>
    <w:rsid w:val="10C15734"/>
    <w:rsid w:val="110D36CE"/>
    <w:rsid w:val="11183B29"/>
    <w:rsid w:val="11533574"/>
    <w:rsid w:val="11785740"/>
    <w:rsid w:val="117874EE"/>
    <w:rsid w:val="11862732"/>
    <w:rsid w:val="118F278E"/>
    <w:rsid w:val="119105B0"/>
    <w:rsid w:val="11994D85"/>
    <w:rsid w:val="11A47985"/>
    <w:rsid w:val="11D80D88"/>
    <w:rsid w:val="11F50B3F"/>
    <w:rsid w:val="12906AB9"/>
    <w:rsid w:val="12B46AE6"/>
    <w:rsid w:val="12C7072D"/>
    <w:rsid w:val="12E7492B"/>
    <w:rsid w:val="12E74FC1"/>
    <w:rsid w:val="12F27F6E"/>
    <w:rsid w:val="12F53397"/>
    <w:rsid w:val="131A26A8"/>
    <w:rsid w:val="132A4818"/>
    <w:rsid w:val="13313DF9"/>
    <w:rsid w:val="133D279D"/>
    <w:rsid w:val="13842E04"/>
    <w:rsid w:val="1385172F"/>
    <w:rsid w:val="13B36C86"/>
    <w:rsid w:val="13C438FA"/>
    <w:rsid w:val="13E34C75"/>
    <w:rsid w:val="14141B79"/>
    <w:rsid w:val="148650F4"/>
    <w:rsid w:val="1505553D"/>
    <w:rsid w:val="150D2643"/>
    <w:rsid w:val="15192D96"/>
    <w:rsid w:val="155663AB"/>
    <w:rsid w:val="15674B8D"/>
    <w:rsid w:val="15DC13FE"/>
    <w:rsid w:val="15F3699E"/>
    <w:rsid w:val="16005D04"/>
    <w:rsid w:val="161F618A"/>
    <w:rsid w:val="16223ECC"/>
    <w:rsid w:val="16351E52"/>
    <w:rsid w:val="16737FC1"/>
    <w:rsid w:val="167F131F"/>
    <w:rsid w:val="16C60CFC"/>
    <w:rsid w:val="16DF591A"/>
    <w:rsid w:val="1722468F"/>
    <w:rsid w:val="17233A97"/>
    <w:rsid w:val="172C4685"/>
    <w:rsid w:val="173157BB"/>
    <w:rsid w:val="1767428D"/>
    <w:rsid w:val="1776627E"/>
    <w:rsid w:val="17C50FB3"/>
    <w:rsid w:val="18226406"/>
    <w:rsid w:val="182A472E"/>
    <w:rsid w:val="1862610F"/>
    <w:rsid w:val="18710487"/>
    <w:rsid w:val="187C6927"/>
    <w:rsid w:val="18C06D07"/>
    <w:rsid w:val="18CC76A1"/>
    <w:rsid w:val="190B3062"/>
    <w:rsid w:val="192D6E10"/>
    <w:rsid w:val="192E77AB"/>
    <w:rsid w:val="19355CC5"/>
    <w:rsid w:val="19597C05"/>
    <w:rsid w:val="1963464B"/>
    <w:rsid w:val="197764F6"/>
    <w:rsid w:val="1A200723"/>
    <w:rsid w:val="1A2C70C8"/>
    <w:rsid w:val="1A3A6836"/>
    <w:rsid w:val="1A4A3FE0"/>
    <w:rsid w:val="1A5B5BFF"/>
    <w:rsid w:val="1A6040D2"/>
    <w:rsid w:val="1AE57555"/>
    <w:rsid w:val="1B2B0B2B"/>
    <w:rsid w:val="1BB32838"/>
    <w:rsid w:val="1BC25F36"/>
    <w:rsid w:val="1BCD48DA"/>
    <w:rsid w:val="1C116575"/>
    <w:rsid w:val="1C2A3ADB"/>
    <w:rsid w:val="1C324211"/>
    <w:rsid w:val="1C623275"/>
    <w:rsid w:val="1C7F3E27"/>
    <w:rsid w:val="1C977356"/>
    <w:rsid w:val="1CEA7FA2"/>
    <w:rsid w:val="1CEE68B6"/>
    <w:rsid w:val="1CFE11EF"/>
    <w:rsid w:val="1D1C4C74"/>
    <w:rsid w:val="1D4666F2"/>
    <w:rsid w:val="1DED3012"/>
    <w:rsid w:val="1DFB74DD"/>
    <w:rsid w:val="1E02178A"/>
    <w:rsid w:val="1E3B5065"/>
    <w:rsid w:val="1E3B5B2B"/>
    <w:rsid w:val="1E491296"/>
    <w:rsid w:val="1E504393"/>
    <w:rsid w:val="1E5B1F6F"/>
    <w:rsid w:val="1E5D49E3"/>
    <w:rsid w:val="1E6432D4"/>
    <w:rsid w:val="1E9F430C"/>
    <w:rsid w:val="1EB53B18"/>
    <w:rsid w:val="1EBD4792"/>
    <w:rsid w:val="1EE461C3"/>
    <w:rsid w:val="1F1F71FB"/>
    <w:rsid w:val="1F2962CC"/>
    <w:rsid w:val="1F297E9B"/>
    <w:rsid w:val="1F3C3740"/>
    <w:rsid w:val="1F487665"/>
    <w:rsid w:val="1F4E5D32"/>
    <w:rsid w:val="1F683A66"/>
    <w:rsid w:val="1F793D64"/>
    <w:rsid w:val="1F82221D"/>
    <w:rsid w:val="1FA6791C"/>
    <w:rsid w:val="1FB65DB1"/>
    <w:rsid w:val="1FC00B91"/>
    <w:rsid w:val="1FDA1374"/>
    <w:rsid w:val="20210F16"/>
    <w:rsid w:val="20264FF8"/>
    <w:rsid w:val="206770AC"/>
    <w:rsid w:val="208714FC"/>
    <w:rsid w:val="20B41F4E"/>
    <w:rsid w:val="20B73CE8"/>
    <w:rsid w:val="20CB1F07"/>
    <w:rsid w:val="20E76E0C"/>
    <w:rsid w:val="21244F9D"/>
    <w:rsid w:val="216E1E9C"/>
    <w:rsid w:val="222C2B90"/>
    <w:rsid w:val="22457E73"/>
    <w:rsid w:val="2248233E"/>
    <w:rsid w:val="22592440"/>
    <w:rsid w:val="227D2BB6"/>
    <w:rsid w:val="229E3272"/>
    <w:rsid w:val="22E70030"/>
    <w:rsid w:val="22EC3898"/>
    <w:rsid w:val="22F866E1"/>
    <w:rsid w:val="23260E04"/>
    <w:rsid w:val="233953DA"/>
    <w:rsid w:val="23481ED7"/>
    <w:rsid w:val="234F2844"/>
    <w:rsid w:val="23515DF1"/>
    <w:rsid w:val="237613B4"/>
    <w:rsid w:val="23790749"/>
    <w:rsid w:val="237B4B25"/>
    <w:rsid w:val="23931F66"/>
    <w:rsid w:val="23EF409B"/>
    <w:rsid w:val="24782AD4"/>
    <w:rsid w:val="249C3951"/>
    <w:rsid w:val="249F17D3"/>
    <w:rsid w:val="24A10C0D"/>
    <w:rsid w:val="250C7A19"/>
    <w:rsid w:val="251E59E0"/>
    <w:rsid w:val="254479BB"/>
    <w:rsid w:val="254C2D14"/>
    <w:rsid w:val="25622C50"/>
    <w:rsid w:val="256D06AE"/>
    <w:rsid w:val="2582242A"/>
    <w:rsid w:val="259077D0"/>
    <w:rsid w:val="25981BD9"/>
    <w:rsid w:val="25AF7A72"/>
    <w:rsid w:val="25B20381"/>
    <w:rsid w:val="25DB33C1"/>
    <w:rsid w:val="25F25669"/>
    <w:rsid w:val="260357AC"/>
    <w:rsid w:val="26081331"/>
    <w:rsid w:val="260B6FC2"/>
    <w:rsid w:val="264763B7"/>
    <w:rsid w:val="268B2A3A"/>
    <w:rsid w:val="268B3DAD"/>
    <w:rsid w:val="26A61FB0"/>
    <w:rsid w:val="26B07B3A"/>
    <w:rsid w:val="26B13700"/>
    <w:rsid w:val="26E1530D"/>
    <w:rsid w:val="275131CB"/>
    <w:rsid w:val="277025E4"/>
    <w:rsid w:val="27734537"/>
    <w:rsid w:val="279B1E5B"/>
    <w:rsid w:val="282B4E63"/>
    <w:rsid w:val="282B6C11"/>
    <w:rsid w:val="28541BD2"/>
    <w:rsid w:val="28884FF7"/>
    <w:rsid w:val="28B60B0F"/>
    <w:rsid w:val="28E16404"/>
    <w:rsid w:val="28F60FCD"/>
    <w:rsid w:val="290F389D"/>
    <w:rsid w:val="29136D2C"/>
    <w:rsid w:val="291572CF"/>
    <w:rsid w:val="293033DF"/>
    <w:rsid w:val="293D2CA4"/>
    <w:rsid w:val="293E21D3"/>
    <w:rsid w:val="29567CBD"/>
    <w:rsid w:val="2962542C"/>
    <w:rsid w:val="296F1102"/>
    <w:rsid w:val="296F6FD1"/>
    <w:rsid w:val="298250A2"/>
    <w:rsid w:val="29893309"/>
    <w:rsid w:val="29A9794B"/>
    <w:rsid w:val="2A58372E"/>
    <w:rsid w:val="2A5D6CB9"/>
    <w:rsid w:val="2A640497"/>
    <w:rsid w:val="2A7228D5"/>
    <w:rsid w:val="2AD73080"/>
    <w:rsid w:val="2AF37B03"/>
    <w:rsid w:val="2B160E6F"/>
    <w:rsid w:val="2B351DFD"/>
    <w:rsid w:val="2B367172"/>
    <w:rsid w:val="2B784A6E"/>
    <w:rsid w:val="2B9A7B07"/>
    <w:rsid w:val="2BAE2033"/>
    <w:rsid w:val="2BB37649"/>
    <w:rsid w:val="2BB82A63"/>
    <w:rsid w:val="2BC0045B"/>
    <w:rsid w:val="2BC730F4"/>
    <w:rsid w:val="2BE42462"/>
    <w:rsid w:val="2BFA2F81"/>
    <w:rsid w:val="2BFD3113"/>
    <w:rsid w:val="2BFD6B16"/>
    <w:rsid w:val="2C0003B4"/>
    <w:rsid w:val="2C077995"/>
    <w:rsid w:val="2C15160E"/>
    <w:rsid w:val="2C3A068B"/>
    <w:rsid w:val="2CA156F3"/>
    <w:rsid w:val="2D236108"/>
    <w:rsid w:val="2D906B09"/>
    <w:rsid w:val="2D9C5EBB"/>
    <w:rsid w:val="2DAC0A59"/>
    <w:rsid w:val="2DCE076A"/>
    <w:rsid w:val="2E6E4771"/>
    <w:rsid w:val="2E9A689E"/>
    <w:rsid w:val="2ED7388A"/>
    <w:rsid w:val="2EDD4BB1"/>
    <w:rsid w:val="2EE212D0"/>
    <w:rsid w:val="2F2729AC"/>
    <w:rsid w:val="2F3C0F4C"/>
    <w:rsid w:val="2F5A6566"/>
    <w:rsid w:val="2FAB20EE"/>
    <w:rsid w:val="2FB82F9F"/>
    <w:rsid w:val="2FD61B58"/>
    <w:rsid w:val="2FE5383E"/>
    <w:rsid w:val="305A6240"/>
    <w:rsid w:val="306B49F6"/>
    <w:rsid w:val="30E67B79"/>
    <w:rsid w:val="313C778B"/>
    <w:rsid w:val="319C13AD"/>
    <w:rsid w:val="31D9592F"/>
    <w:rsid w:val="32105FF7"/>
    <w:rsid w:val="321A2D0F"/>
    <w:rsid w:val="322E1126"/>
    <w:rsid w:val="324D664C"/>
    <w:rsid w:val="32504AC8"/>
    <w:rsid w:val="32BE6EB2"/>
    <w:rsid w:val="32C616FD"/>
    <w:rsid w:val="32C7154E"/>
    <w:rsid w:val="32D46E8A"/>
    <w:rsid w:val="3317207A"/>
    <w:rsid w:val="331A6B7B"/>
    <w:rsid w:val="33204F95"/>
    <w:rsid w:val="33396D39"/>
    <w:rsid w:val="33643EF5"/>
    <w:rsid w:val="33D80BF4"/>
    <w:rsid w:val="33E57C5B"/>
    <w:rsid w:val="34124B0B"/>
    <w:rsid w:val="346F60D7"/>
    <w:rsid w:val="348F605A"/>
    <w:rsid w:val="34A357B5"/>
    <w:rsid w:val="34AA1521"/>
    <w:rsid w:val="34B1049E"/>
    <w:rsid w:val="34C22379"/>
    <w:rsid w:val="34D0301A"/>
    <w:rsid w:val="34D4478E"/>
    <w:rsid w:val="34EF2E71"/>
    <w:rsid w:val="34F206CA"/>
    <w:rsid w:val="34F51A33"/>
    <w:rsid w:val="35233259"/>
    <w:rsid w:val="357E4769"/>
    <w:rsid w:val="35846234"/>
    <w:rsid w:val="358636D8"/>
    <w:rsid w:val="35B20971"/>
    <w:rsid w:val="35DB6B72"/>
    <w:rsid w:val="35F03248"/>
    <w:rsid w:val="360B729D"/>
    <w:rsid w:val="361E1B63"/>
    <w:rsid w:val="365D08DD"/>
    <w:rsid w:val="369F27CF"/>
    <w:rsid w:val="36B60605"/>
    <w:rsid w:val="36C73FA8"/>
    <w:rsid w:val="36CF7301"/>
    <w:rsid w:val="36DB3EF8"/>
    <w:rsid w:val="3701395E"/>
    <w:rsid w:val="3727713D"/>
    <w:rsid w:val="37517220"/>
    <w:rsid w:val="375B08FF"/>
    <w:rsid w:val="37704A11"/>
    <w:rsid w:val="379538CC"/>
    <w:rsid w:val="379D2F5B"/>
    <w:rsid w:val="37C45ACE"/>
    <w:rsid w:val="37CB7AC8"/>
    <w:rsid w:val="37E335F2"/>
    <w:rsid w:val="37E76AA3"/>
    <w:rsid w:val="37F60FE9"/>
    <w:rsid w:val="380417FC"/>
    <w:rsid w:val="38125B90"/>
    <w:rsid w:val="3835053A"/>
    <w:rsid w:val="387463B2"/>
    <w:rsid w:val="38BE1535"/>
    <w:rsid w:val="39322A36"/>
    <w:rsid w:val="395A2DA3"/>
    <w:rsid w:val="397A7B42"/>
    <w:rsid w:val="39ACD0C1"/>
    <w:rsid w:val="39B4157B"/>
    <w:rsid w:val="39DF785B"/>
    <w:rsid w:val="3A1A0893"/>
    <w:rsid w:val="3A5C534F"/>
    <w:rsid w:val="3A5E69D2"/>
    <w:rsid w:val="3A60099C"/>
    <w:rsid w:val="3A751F07"/>
    <w:rsid w:val="3A8B1791"/>
    <w:rsid w:val="3AA16B06"/>
    <w:rsid w:val="3AD969A0"/>
    <w:rsid w:val="3B2C2F74"/>
    <w:rsid w:val="3B351E28"/>
    <w:rsid w:val="3B78218B"/>
    <w:rsid w:val="3B8B205B"/>
    <w:rsid w:val="3BA174BE"/>
    <w:rsid w:val="3BAE1FDB"/>
    <w:rsid w:val="3BAE3989"/>
    <w:rsid w:val="3BC05FBD"/>
    <w:rsid w:val="3BCC3E0F"/>
    <w:rsid w:val="3BD258C9"/>
    <w:rsid w:val="3C123FA5"/>
    <w:rsid w:val="3C242530"/>
    <w:rsid w:val="3C607CD7"/>
    <w:rsid w:val="3C8B7826"/>
    <w:rsid w:val="3C8D17F0"/>
    <w:rsid w:val="3CA078D1"/>
    <w:rsid w:val="3CCA02B2"/>
    <w:rsid w:val="3CE62383"/>
    <w:rsid w:val="3CEC7A2A"/>
    <w:rsid w:val="3D0433A8"/>
    <w:rsid w:val="3D15699B"/>
    <w:rsid w:val="3D6A66B2"/>
    <w:rsid w:val="3D867B10"/>
    <w:rsid w:val="3DA07301"/>
    <w:rsid w:val="3DBF44D4"/>
    <w:rsid w:val="3DC207FD"/>
    <w:rsid w:val="3DCE35B6"/>
    <w:rsid w:val="3DD136B5"/>
    <w:rsid w:val="3DF14E3C"/>
    <w:rsid w:val="3DFC6C2D"/>
    <w:rsid w:val="3E043D34"/>
    <w:rsid w:val="3E054531"/>
    <w:rsid w:val="3E0A3EC6"/>
    <w:rsid w:val="3E0D6740"/>
    <w:rsid w:val="3E1D441D"/>
    <w:rsid w:val="3E2609B2"/>
    <w:rsid w:val="3E7F6463"/>
    <w:rsid w:val="3EAF459C"/>
    <w:rsid w:val="3ECB4852"/>
    <w:rsid w:val="3EEB0292"/>
    <w:rsid w:val="3EF142B8"/>
    <w:rsid w:val="3EF313C9"/>
    <w:rsid w:val="3F281B00"/>
    <w:rsid w:val="3F3E0C3D"/>
    <w:rsid w:val="3F4D76DD"/>
    <w:rsid w:val="3F930BE9"/>
    <w:rsid w:val="3F952DC8"/>
    <w:rsid w:val="3FE15005"/>
    <w:rsid w:val="3FE77469"/>
    <w:rsid w:val="400E2C48"/>
    <w:rsid w:val="401B4FB0"/>
    <w:rsid w:val="401C11D4"/>
    <w:rsid w:val="40324B88"/>
    <w:rsid w:val="403D2804"/>
    <w:rsid w:val="40515615"/>
    <w:rsid w:val="40B21825"/>
    <w:rsid w:val="40BE641C"/>
    <w:rsid w:val="40C14BE6"/>
    <w:rsid w:val="40C43040"/>
    <w:rsid w:val="40E85E9C"/>
    <w:rsid w:val="40F467B7"/>
    <w:rsid w:val="41173D7E"/>
    <w:rsid w:val="417778B2"/>
    <w:rsid w:val="42056C09"/>
    <w:rsid w:val="428D039F"/>
    <w:rsid w:val="42D77BC6"/>
    <w:rsid w:val="42FC0E58"/>
    <w:rsid w:val="431379ED"/>
    <w:rsid w:val="4315253F"/>
    <w:rsid w:val="436C6603"/>
    <w:rsid w:val="437454B8"/>
    <w:rsid w:val="438C0A54"/>
    <w:rsid w:val="43947908"/>
    <w:rsid w:val="43AA0EDA"/>
    <w:rsid w:val="43CC2BFE"/>
    <w:rsid w:val="43D25E53"/>
    <w:rsid w:val="43FE4D82"/>
    <w:rsid w:val="440138A0"/>
    <w:rsid w:val="44246EDE"/>
    <w:rsid w:val="44384737"/>
    <w:rsid w:val="44692B43"/>
    <w:rsid w:val="44740E09"/>
    <w:rsid w:val="447A2ACE"/>
    <w:rsid w:val="44983428"/>
    <w:rsid w:val="44C47D79"/>
    <w:rsid w:val="450F07D9"/>
    <w:rsid w:val="451A208F"/>
    <w:rsid w:val="453170D2"/>
    <w:rsid w:val="453E5D7D"/>
    <w:rsid w:val="45464C32"/>
    <w:rsid w:val="45470267"/>
    <w:rsid w:val="45AD2F03"/>
    <w:rsid w:val="45BE2A1A"/>
    <w:rsid w:val="45D60635"/>
    <w:rsid w:val="45F17038"/>
    <w:rsid w:val="460B7B64"/>
    <w:rsid w:val="4612476D"/>
    <w:rsid w:val="46276812"/>
    <w:rsid w:val="462F50FB"/>
    <w:rsid w:val="46617E0B"/>
    <w:rsid w:val="468F5CB4"/>
    <w:rsid w:val="46953618"/>
    <w:rsid w:val="46C027C2"/>
    <w:rsid w:val="46E75FA1"/>
    <w:rsid w:val="474820C5"/>
    <w:rsid w:val="475B13E7"/>
    <w:rsid w:val="476B2262"/>
    <w:rsid w:val="477A7EE5"/>
    <w:rsid w:val="477C5396"/>
    <w:rsid w:val="47DD7AD0"/>
    <w:rsid w:val="47F0715F"/>
    <w:rsid w:val="47F51E94"/>
    <w:rsid w:val="481D611E"/>
    <w:rsid w:val="4851130F"/>
    <w:rsid w:val="485D476D"/>
    <w:rsid w:val="48665BDE"/>
    <w:rsid w:val="48B545A9"/>
    <w:rsid w:val="48B979EC"/>
    <w:rsid w:val="48D34790"/>
    <w:rsid w:val="494D6EBA"/>
    <w:rsid w:val="49557B3A"/>
    <w:rsid w:val="49753CDE"/>
    <w:rsid w:val="49877DA8"/>
    <w:rsid w:val="498C348F"/>
    <w:rsid w:val="49BA4655"/>
    <w:rsid w:val="49CD757C"/>
    <w:rsid w:val="49DA3B9B"/>
    <w:rsid w:val="49EF5898"/>
    <w:rsid w:val="49FA5FEB"/>
    <w:rsid w:val="4A3C6BE3"/>
    <w:rsid w:val="4A4A0D21"/>
    <w:rsid w:val="4A62606A"/>
    <w:rsid w:val="4A6F0787"/>
    <w:rsid w:val="4A7638C4"/>
    <w:rsid w:val="4AA76173"/>
    <w:rsid w:val="4AAE1013"/>
    <w:rsid w:val="4ADE1878"/>
    <w:rsid w:val="4ADE2E23"/>
    <w:rsid w:val="4AE64EED"/>
    <w:rsid w:val="4B380D6F"/>
    <w:rsid w:val="4B7F745A"/>
    <w:rsid w:val="4BA47B1F"/>
    <w:rsid w:val="4BBC29D4"/>
    <w:rsid w:val="4C37599E"/>
    <w:rsid w:val="4C560DCF"/>
    <w:rsid w:val="4C9F604B"/>
    <w:rsid w:val="4CA73452"/>
    <w:rsid w:val="4CBE77A4"/>
    <w:rsid w:val="4CC32763"/>
    <w:rsid w:val="4D0F1621"/>
    <w:rsid w:val="4D24354A"/>
    <w:rsid w:val="4D4E6D7A"/>
    <w:rsid w:val="4D64659D"/>
    <w:rsid w:val="4D785BA5"/>
    <w:rsid w:val="4DEB45C9"/>
    <w:rsid w:val="4DF97234"/>
    <w:rsid w:val="4E437F61"/>
    <w:rsid w:val="4E4C36AA"/>
    <w:rsid w:val="4E4F6531"/>
    <w:rsid w:val="4EAB11B4"/>
    <w:rsid w:val="4EB7021F"/>
    <w:rsid w:val="4F377967"/>
    <w:rsid w:val="4F411EB6"/>
    <w:rsid w:val="4F42646A"/>
    <w:rsid w:val="4F582EF7"/>
    <w:rsid w:val="4F5F63A7"/>
    <w:rsid w:val="4FBA24A4"/>
    <w:rsid w:val="4FDA6E22"/>
    <w:rsid w:val="4FFD0EF1"/>
    <w:rsid w:val="50127E61"/>
    <w:rsid w:val="502F4C40"/>
    <w:rsid w:val="50353716"/>
    <w:rsid w:val="50AC44E3"/>
    <w:rsid w:val="510E3C07"/>
    <w:rsid w:val="5135755A"/>
    <w:rsid w:val="5147420C"/>
    <w:rsid w:val="514F12D7"/>
    <w:rsid w:val="51754B1B"/>
    <w:rsid w:val="517B73AD"/>
    <w:rsid w:val="518A5306"/>
    <w:rsid w:val="51A37E3C"/>
    <w:rsid w:val="51B66656"/>
    <w:rsid w:val="51D16F4E"/>
    <w:rsid w:val="51D610EC"/>
    <w:rsid w:val="521045FE"/>
    <w:rsid w:val="52534816"/>
    <w:rsid w:val="52634928"/>
    <w:rsid w:val="52C2513C"/>
    <w:rsid w:val="52E2243E"/>
    <w:rsid w:val="52FE057D"/>
    <w:rsid w:val="53277999"/>
    <w:rsid w:val="53353269"/>
    <w:rsid w:val="533B7DA0"/>
    <w:rsid w:val="536746F1"/>
    <w:rsid w:val="53764934"/>
    <w:rsid w:val="5389269B"/>
    <w:rsid w:val="53A35FB7"/>
    <w:rsid w:val="53B536AF"/>
    <w:rsid w:val="53C80FD0"/>
    <w:rsid w:val="53E30294"/>
    <w:rsid w:val="53EDFBC7"/>
    <w:rsid w:val="54233D59"/>
    <w:rsid w:val="54296415"/>
    <w:rsid w:val="544B3A05"/>
    <w:rsid w:val="5472334E"/>
    <w:rsid w:val="549269FE"/>
    <w:rsid w:val="54A86D6F"/>
    <w:rsid w:val="54CA0898"/>
    <w:rsid w:val="550F1330"/>
    <w:rsid w:val="556829A3"/>
    <w:rsid w:val="55782BE6"/>
    <w:rsid w:val="55B415BA"/>
    <w:rsid w:val="55CD4E7B"/>
    <w:rsid w:val="55D46448"/>
    <w:rsid w:val="560E3442"/>
    <w:rsid w:val="56111251"/>
    <w:rsid w:val="56193729"/>
    <w:rsid w:val="56252ADC"/>
    <w:rsid w:val="56327239"/>
    <w:rsid w:val="56426E9F"/>
    <w:rsid w:val="564725B8"/>
    <w:rsid w:val="56652099"/>
    <w:rsid w:val="56680EAC"/>
    <w:rsid w:val="566D353C"/>
    <w:rsid w:val="569B3338"/>
    <w:rsid w:val="56F269C8"/>
    <w:rsid w:val="572F3778"/>
    <w:rsid w:val="576176AA"/>
    <w:rsid w:val="5765355C"/>
    <w:rsid w:val="57690BD0"/>
    <w:rsid w:val="57CA1153"/>
    <w:rsid w:val="57E13A94"/>
    <w:rsid w:val="58460B49"/>
    <w:rsid w:val="584A495B"/>
    <w:rsid w:val="5851296B"/>
    <w:rsid w:val="586675E4"/>
    <w:rsid w:val="58765D26"/>
    <w:rsid w:val="58947716"/>
    <w:rsid w:val="58B66C06"/>
    <w:rsid w:val="58C919AA"/>
    <w:rsid w:val="58D345D7"/>
    <w:rsid w:val="59152645"/>
    <w:rsid w:val="591F4A55"/>
    <w:rsid w:val="59407EBE"/>
    <w:rsid w:val="59495785"/>
    <w:rsid w:val="5962393D"/>
    <w:rsid w:val="59816B33"/>
    <w:rsid w:val="599C2C1B"/>
    <w:rsid w:val="59AC7302"/>
    <w:rsid w:val="59BE5287"/>
    <w:rsid w:val="59BF67D8"/>
    <w:rsid w:val="59BF6E54"/>
    <w:rsid w:val="59C96098"/>
    <w:rsid w:val="59CD22DC"/>
    <w:rsid w:val="5A2F2D66"/>
    <w:rsid w:val="5A9467BF"/>
    <w:rsid w:val="5AAE69DB"/>
    <w:rsid w:val="5AC261B4"/>
    <w:rsid w:val="5ACA056B"/>
    <w:rsid w:val="5AEC0684"/>
    <w:rsid w:val="5AF0582F"/>
    <w:rsid w:val="5B1B6AA6"/>
    <w:rsid w:val="5B1D54D7"/>
    <w:rsid w:val="5B224E28"/>
    <w:rsid w:val="5B9C02BE"/>
    <w:rsid w:val="5BAF7B56"/>
    <w:rsid w:val="5BF611E3"/>
    <w:rsid w:val="5C0E6052"/>
    <w:rsid w:val="5C313AEE"/>
    <w:rsid w:val="5C7D4F86"/>
    <w:rsid w:val="5C86208C"/>
    <w:rsid w:val="5CAC7619"/>
    <w:rsid w:val="5D072AA1"/>
    <w:rsid w:val="5D211242"/>
    <w:rsid w:val="5D2B49E2"/>
    <w:rsid w:val="5D730EDB"/>
    <w:rsid w:val="5D7C18C6"/>
    <w:rsid w:val="5D902A97"/>
    <w:rsid w:val="5D916BB6"/>
    <w:rsid w:val="5DC32E6C"/>
    <w:rsid w:val="5DC65EB1"/>
    <w:rsid w:val="5DE3467B"/>
    <w:rsid w:val="5E000678"/>
    <w:rsid w:val="5E634018"/>
    <w:rsid w:val="5EB639EA"/>
    <w:rsid w:val="5F0537AA"/>
    <w:rsid w:val="5F1267B5"/>
    <w:rsid w:val="5F2B3E04"/>
    <w:rsid w:val="5F4A1A8C"/>
    <w:rsid w:val="5F760F40"/>
    <w:rsid w:val="5FD9212E"/>
    <w:rsid w:val="5FFF5CB2"/>
    <w:rsid w:val="600532C8"/>
    <w:rsid w:val="60213B2C"/>
    <w:rsid w:val="60673F83"/>
    <w:rsid w:val="606E1F64"/>
    <w:rsid w:val="607F0240"/>
    <w:rsid w:val="60AD1128"/>
    <w:rsid w:val="60CE0B25"/>
    <w:rsid w:val="610E5FB8"/>
    <w:rsid w:val="61113EEE"/>
    <w:rsid w:val="61555832"/>
    <w:rsid w:val="6194560C"/>
    <w:rsid w:val="619C4100"/>
    <w:rsid w:val="61A30FEA"/>
    <w:rsid w:val="61BE5E24"/>
    <w:rsid w:val="61D300DB"/>
    <w:rsid w:val="61D5316E"/>
    <w:rsid w:val="61DB6D9C"/>
    <w:rsid w:val="623C3CCB"/>
    <w:rsid w:val="6277131B"/>
    <w:rsid w:val="62894736"/>
    <w:rsid w:val="62A274F4"/>
    <w:rsid w:val="62A72D5C"/>
    <w:rsid w:val="62DC02C2"/>
    <w:rsid w:val="62E679C4"/>
    <w:rsid w:val="632E6FDA"/>
    <w:rsid w:val="6345292E"/>
    <w:rsid w:val="635D5082"/>
    <w:rsid w:val="63964B41"/>
    <w:rsid w:val="63CD05A1"/>
    <w:rsid w:val="6410048D"/>
    <w:rsid w:val="64421F3D"/>
    <w:rsid w:val="64487C27"/>
    <w:rsid w:val="647C3D75"/>
    <w:rsid w:val="648570CD"/>
    <w:rsid w:val="64AD03D2"/>
    <w:rsid w:val="64B66E59"/>
    <w:rsid w:val="64CC5E52"/>
    <w:rsid w:val="650F4B9B"/>
    <w:rsid w:val="654E657D"/>
    <w:rsid w:val="656B2244"/>
    <w:rsid w:val="65864EAB"/>
    <w:rsid w:val="65AC2438"/>
    <w:rsid w:val="65B768E4"/>
    <w:rsid w:val="65BF216B"/>
    <w:rsid w:val="65C57872"/>
    <w:rsid w:val="65DA0D53"/>
    <w:rsid w:val="65EF0F14"/>
    <w:rsid w:val="66042274"/>
    <w:rsid w:val="66043DF1"/>
    <w:rsid w:val="6614083B"/>
    <w:rsid w:val="661D46CA"/>
    <w:rsid w:val="66400B1C"/>
    <w:rsid w:val="667B0788"/>
    <w:rsid w:val="66887A48"/>
    <w:rsid w:val="669F48C5"/>
    <w:rsid w:val="66B94E0C"/>
    <w:rsid w:val="66BB1AFB"/>
    <w:rsid w:val="66C8643E"/>
    <w:rsid w:val="66CA0DC7"/>
    <w:rsid w:val="66F0707E"/>
    <w:rsid w:val="66F20D2E"/>
    <w:rsid w:val="66F95B50"/>
    <w:rsid w:val="673D6A15"/>
    <w:rsid w:val="6790575D"/>
    <w:rsid w:val="67960780"/>
    <w:rsid w:val="67BB2DBB"/>
    <w:rsid w:val="682E5386"/>
    <w:rsid w:val="683F57E5"/>
    <w:rsid w:val="68415A7C"/>
    <w:rsid w:val="685F2D49"/>
    <w:rsid w:val="688D47A2"/>
    <w:rsid w:val="68CD623B"/>
    <w:rsid w:val="68FD36D6"/>
    <w:rsid w:val="6915014E"/>
    <w:rsid w:val="694D7A8E"/>
    <w:rsid w:val="69562DE6"/>
    <w:rsid w:val="696012B6"/>
    <w:rsid w:val="69642093"/>
    <w:rsid w:val="6985191D"/>
    <w:rsid w:val="69BD2E65"/>
    <w:rsid w:val="69CA6B08"/>
    <w:rsid w:val="69E95A08"/>
    <w:rsid w:val="6A042666"/>
    <w:rsid w:val="6A9736F0"/>
    <w:rsid w:val="6AB26742"/>
    <w:rsid w:val="6AF97ECD"/>
    <w:rsid w:val="6B497436"/>
    <w:rsid w:val="6B534EDE"/>
    <w:rsid w:val="6B572E46"/>
    <w:rsid w:val="6B680BAF"/>
    <w:rsid w:val="6B6C68F1"/>
    <w:rsid w:val="6B7A5BC1"/>
    <w:rsid w:val="6B9B0F84"/>
    <w:rsid w:val="6BA17D14"/>
    <w:rsid w:val="6BCC55E2"/>
    <w:rsid w:val="6BE41292"/>
    <w:rsid w:val="6BF43D6E"/>
    <w:rsid w:val="6C3A781B"/>
    <w:rsid w:val="6C884442"/>
    <w:rsid w:val="6CE40709"/>
    <w:rsid w:val="6CF25FA0"/>
    <w:rsid w:val="6CF3094C"/>
    <w:rsid w:val="6CF3436B"/>
    <w:rsid w:val="6D257FA0"/>
    <w:rsid w:val="6D5B6316"/>
    <w:rsid w:val="6D77157D"/>
    <w:rsid w:val="6D9143ED"/>
    <w:rsid w:val="6DC40A12"/>
    <w:rsid w:val="6DC74A88"/>
    <w:rsid w:val="6DDD7C5D"/>
    <w:rsid w:val="6DEA2117"/>
    <w:rsid w:val="6E113780"/>
    <w:rsid w:val="6E2178BF"/>
    <w:rsid w:val="6E6C4C84"/>
    <w:rsid w:val="6E8C1058"/>
    <w:rsid w:val="6EBF142E"/>
    <w:rsid w:val="6F0F5F11"/>
    <w:rsid w:val="6F120DB6"/>
    <w:rsid w:val="6F2946DA"/>
    <w:rsid w:val="6F550DE0"/>
    <w:rsid w:val="6F694185"/>
    <w:rsid w:val="6F9196CE"/>
    <w:rsid w:val="6FD1766A"/>
    <w:rsid w:val="6FFF3B6D"/>
    <w:rsid w:val="70294E19"/>
    <w:rsid w:val="707443AD"/>
    <w:rsid w:val="70990122"/>
    <w:rsid w:val="70C60851"/>
    <w:rsid w:val="70D00980"/>
    <w:rsid w:val="70E51DA8"/>
    <w:rsid w:val="71213150"/>
    <w:rsid w:val="712D267F"/>
    <w:rsid w:val="712F47EA"/>
    <w:rsid w:val="713C6679"/>
    <w:rsid w:val="714802B0"/>
    <w:rsid w:val="71812600"/>
    <w:rsid w:val="71946BA2"/>
    <w:rsid w:val="719C15B2"/>
    <w:rsid w:val="71A843FB"/>
    <w:rsid w:val="71D82792"/>
    <w:rsid w:val="71F94EA8"/>
    <w:rsid w:val="721E450C"/>
    <w:rsid w:val="72514A93"/>
    <w:rsid w:val="725B5B19"/>
    <w:rsid w:val="7262278F"/>
    <w:rsid w:val="72A745C8"/>
    <w:rsid w:val="730C2768"/>
    <w:rsid w:val="7329331A"/>
    <w:rsid w:val="732A300A"/>
    <w:rsid w:val="73742537"/>
    <w:rsid w:val="73A429A0"/>
    <w:rsid w:val="73BE1CB4"/>
    <w:rsid w:val="73CC7691"/>
    <w:rsid w:val="73D85A6B"/>
    <w:rsid w:val="74AE1D28"/>
    <w:rsid w:val="74C2331D"/>
    <w:rsid w:val="74CF1255"/>
    <w:rsid w:val="74E7523A"/>
    <w:rsid w:val="74FB54A4"/>
    <w:rsid w:val="751610E2"/>
    <w:rsid w:val="751A7B05"/>
    <w:rsid w:val="751C63E4"/>
    <w:rsid w:val="75611CC1"/>
    <w:rsid w:val="759233F8"/>
    <w:rsid w:val="75D25EEA"/>
    <w:rsid w:val="75DD731F"/>
    <w:rsid w:val="75FE283B"/>
    <w:rsid w:val="764B039C"/>
    <w:rsid w:val="764C5C54"/>
    <w:rsid w:val="766641C7"/>
    <w:rsid w:val="766656C3"/>
    <w:rsid w:val="76740D50"/>
    <w:rsid w:val="768014A2"/>
    <w:rsid w:val="768D4B1F"/>
    <w:rsid w:val="76B352F7"/>
    <w:rsid w:val="76B7148E"/>
    <w:rsid w:val="76C22210"/>
    <w:rsid w:val="76CA7E5A"/>
    <w:rsid w:val="76ED3071"/>
    <w:rsid w:val="77120FDD"/>
    <w:rsid w:val="77224D6E"/>
    <w:rsid w:val="77490EAB"/>
    <w:rsid w:val="775C2950"/>
    <w:rsid w:val="77610F13"/>
    <w:rsid w:val="776B3787"/>
    <w:rsid w:val="778C37F8"/>
    <w:rsid w:val="77903967"/>
    <w:rsid w:val="779D7E32"/>
    <w:rsid w:val="77B12E34"/>
    <w:rsid w:val="77B32EDF"/>
    <w:rsid w:val="77BF5FFA"/>
    <w:rsid w:val="77CA451A"/>
    <w:rsid w:val="77D46CD2"/>
    <w:rsid w:val="77D83D50"/>
    <w:rsid w:val="77F50340"/>
    <w:rsid w:val="78056103"/>
    <w:rsid w:val="780F6F82"/>
    <w:rsid w:val="781D0CC1"/>
    <w:rsid w:val="7823193A"/>
    <w:rsid w:val="782E61C7"/>
    <w:rsid w:val="7836235A"/>
    <w:rsid w:val="783B33E4"/>
    <w:rsid w:val="78482494"/>
    <w:rsid w:val="78534B66"/>
    <w:rsid w:val="787B0197"/>
    <w:rsid w:val="787E1A12"/>
    <w:rsid w:val="78A00DCC"/>
    <w:rsid w:val="78BE10F6"/>
    <w:rsid w:val="78BF6934"/>
    <w:rsid w:val="78C25DA2"/>
    <w:rsid w:val="78D43D28"/>
    <w:rsid w:val="78EE56C6"/>
    <w:rsid w:val="78FD502C"/>
    <w:rsid w:val="792275BE"/>
    <w:rsid w:val="794672BF"/>
    <w:rsid w:val="79532E9E"/>
    <w:rsid w:val="79585130"/>
    <w:rsid w:val="79797086"/>
    <w:rsid w:val="797A5F8B"/>
    <w:rsid w:val="79A47B9E"/>
    <w:rsid w:val="7A3C1D44"/>
    <w:rsid w:val="7A8B158A"/>
    <w:rsid w:val="7AB102CB"/>
    <w:rsid w:val="7ADD5362"/>
    <w:rsid w:val="7AE446F6"/>
    <w:rsid w:val="7B1A0118"/>
    <w:rsid w:val="7B62386D"/>
    <w:rsid w:val="7B6E2211"/>
    <w:rsid w:val="7BD217F3"/>
    <w:rsid w:val="7C277454"/>
    <w:rsid w:val="7C594C70"/>
    <w:rsid w:val="7C7C270C"/>
    <w:rsid w:val="7C85264B"/>
    <w:rsid w:val="7CB63E70"/>
    <w:rsid w:val="7CC266CE"/>
    <w:rsid w:val="7CC76395"/>
    <w:rsid w:val="7CD73DE6"/>
    <w:rsid w:val="7CE64029"/>
    <w:rsid w:val="7D00333D"/>
    <w:rsid w:val="7D7A30EF"/>
    <w:rsid w:val="7D906276"/>
    <w:rsid w:val="7D9D293A"/>
    <w:rsid w:val="7DB41364"/>
    <w:rsid w:val="7DE44A0D"/>
    <w:rsid w:val="7DF24EA8"/>
    <w:rsid w:val="7E1E7F1F"/>
    <w:rsid w:val="7E2F667A"/>
    <w:rsid w:val="7E321E60"/>
    <w:rsid w:val="7E493D4F"/>
    <w:rsid w:val="7E5356EF"/>
    <w:rsid w:val="7E916B3D"/>
    <w:rsid w:val="7E9B65C0"/>
    <w:rsid w:val="7EA95725"/>
    <w:rsid w:val="7F1205F3"/>
    <w:rsid w:val="7F69341C"/>
    <w:rsid w:val="7F6B3277"/>
    <w:rsid w:val="7F7C3A97"/>
    <w:rsid w:val="7F8F2756"/>
    <w:rsid w:val="7FFA67D9"/>
    <w:rsid w:val="EFE0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6">
    <w:name w:val="annotation text"/>
    <w:basedOn w:val="1"/>
    <w:next w:val="1"/>
    <w:qFormat/>
    <w:uiPriority w:val="0"/>
    <w:pPr>
      <w:adjustRightInd w:val="0"/>
      <w:spacing w:line="360" w:lineRule="atLeast"/>
      <w:jc w:val="left"/>
      <w:textAlignment w:val="baseline"/>
    </w:pPr>
    <w:rPr>
      <w:kern w:val="0"/>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7"/>
    <w:qFormat/>
    <w:uiPriority w:val="0"/>
    <w:pPr>
      <w:spacing w:line="500" w:lineRule="exact"/>
    </w:pPr>
    <w:rPr>
      <w:rFonts w:ascii="宋体"/>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7"/>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rPr>
      <w:i/>
    </w:rPr>
  </w:style>
  <w:style w:type="character" w:styleId="21">
    <w:name w:val="HTML Variable"/>
    <w:basedOn w:val="17"/>
    <w:qFormat/>
    <w:uiPriority w:val="0"/>
    <w:rPr>
      <w:i/>
    </w:rPr>
  </w:style>
  <w:style w:type="character" w:styleId="22">
    <w:name w:val="Hyperlink"/>
    <w:basedOn w:val="17"/>
    <w:qFormat/>
    <w:uiPriority w:val="0"/>
    <w:rPr>
      <w:color w:val="333333"/>
      <w:u w:val="none"/>
    </w:rPr>
  </w:style>
  <w:style w:type="character" w:styleId="23">
    <w:name w:val="HTML Code"/>
    <w:basedOn w:val="17"/>
    <w:qFormat/>
    <w:uiPriority w:val="0"/>
    <w:rPr>
      <w:rFonts w:ascii="Courier New" w:hAnsi="Courier New"/>
      <w:sz w:val="20"/>
    </w:rPr>
  </w:style>
  <w:style w:type="character" w:styleId="24">
    <w:name w:val="HTML Cite"/>
    <w:basedOn w:val="17"/>
    <w:qFormat/>
    <w:uiPriority w:val="0"/>
    <w:rPr>
      <w:i/>
    </w:rPr>
  </w:style>
  <w:style w:type="paragraph" w:customStyle="1" w:styleId="25">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6">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7">
    <w:name w:val="NormalCharacter"/>
    <w:qFormat/>
    <w:uiPriority w:val="99"/>
  </w:style>
  <w:style w:type="paragraph" w:customStyle="1" w:styleId="28">
    <w:name w:val="Table Text"/>
    <w:basedOn w:val="1"/>
    <w:semiHidden/>
    <w:qFormat/>
    <w:uiPriority w:val="0"/>
    <w:rPr>
      <w:rFonts w:ascii="Arial" w:hAnsi="Arial" w:eastAsia="Arial" w:cs="Arial"/>
      <w:sz w:val="21"/>
      <w:szCs w:val="21"/>
      <w:lang w:val="en-US" w:eastAsia="en-US" w:bidi="ar-SA"/>
    </w:rPr>
  </w:style>
  <w:style w:type="paragraph" w:customStyle="1" w:styleId="2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缩进1"/>
    <w:basedOn w:val="1"/>
    <w:qFormat/>
    <w:uiPriority w:val="0"/>
    <w:pPr>
      <w:widowControl/>
      <w:ind w:firstLine="420"/>
      <w:jc w:val="left"/>
    </w:pPr>
    <w:rPr>
      <w:kern w:val="0"/>
    </w:rPr>
  </w:style>
  <w:style w:type="paragraph" w:customStyle="1" w:styleId="31">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Heading2"/>
    <w:basedOn w:val="1"/>
    <w:next w:val="1"/>
    <w:qFormat/>
    <w:uiPriority w:val="99"/>
    <w:pPr>
      <w:jc w:val="left"/>
    </w:pPr>
    <w:rPr>
      <w:kern w:val="0"/>
    </w:rPr>
  </w:style>
  <w:style w:type="paragraph" w:customStyle="1" w:styleId="37">
    <w:name w:val="AnnotationText"/>
    <w:basedOn w:val="1"/>
    <w:qFormat/>
    <w:uiPriority w:val="99"/>
    <w:pPr>
      <w:spacing w:line="360" w:lineRule="atLeast"/>
      <w:jc w:val="left"/>
    </w:pPr>
    <w:rPr>
      <w:kern w:val="0"/>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3">
    <w:name w:val="BodyText"/>
    <w:basedOn w:val="1"/>
    <w:next w:val="44"/>
    <w:qFormat/>
    <w:uiPriority w:val="99"/>
    <w:pPr>
      <w:spacing w:after="120"/>
    </w:pPr>
  </w:style>
  <w:style w:type="paragraph" w:customStyle="1" w:styleId="44">
    <w:name w:val="BodyText2"/>
    <w:basedOn w:val="1"/>
    <w:qFormat/>
    <w:uiPriority w:val="99"/>
    <w:pPr>
      <w:spacing w:line="500" w:lineRule="exact"/>
    </w:pPr>
  </w:style>
  <w:style w:type="paragraph" w:customStyle="1" w:styleId="45">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正文缩进 New"/>
    <w:basedOn w:val="47"/>
    <w:qFormat/>
    <w:uiPriority w:val="0"/>
    <w:pPr>
      <w:widowControl/>
      <w:ind w:firstLine="420"/>
      <w:jc w:val="left"/>
    </w:pPr>
    <w:rPr>
      <w:kern w:val="0"/>
      <w:sz w:val="20"/>
    </w:rPr>
  </w:style>
  <w:style w:type="paragraph" w:customStyle="1" w:styleId="47">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正文文本 (2) + 间距 0 pt3"/>
    <w:basedOn w:val="17"/>
    <w:qFormat/>
    <w:uiPriority w:val="0"/>
    <w:rPr>
      <w:rFonts w:ascii="MingLiU" w:hAnsi="Times New Roman" w:eastAsia="MingLiU" w:cs="MingLiU"/>
      <w:spacing w:val="0"/>
      <w:sz w:val="22"/>
      <w:szCs w:val="22"/>
      <w:u w:val="none"/>
    </w:rPr>
  </w:style>
  <w:style w:type="character" w:customStyle="1" w:styleId="49">
    <w:name w:val="hover21"/>
    <w:basedOn w:val="17"/>
    <w:qFormat/>
    <w:uiPriority w:val="0"/>
    <w:rPr>
      <w:color w:val="5FB878"/>
    </w:rPr>
  </w:style>
  <w:style w:type="character" w:customStyle="1" w:styleId="50">
    <w:name w:val="hover22"/>
    <w:basedOn w:val="17"/>
    <w:qFormat/>
    <w:uiPriority w:val="0"/>
    <w:rPr>
      <w:color w:val="FFFFFF"/>
    </w:rPr>
  </w:style>
  <w:style w:type="character" w:customStyle="1" w:styleId="51">
    <w:name w:val="hover23"/>
    <w:basedOn w:val="17"/>
    <w:qFormat/>
    <w:uiPriority w:val="0"/>
    <w:rPr>
      <w:color w:val="5FB878"/>
    </w:rPr>
  </w:style>
  <w:style w:type="paragraph" w:customStyle="1" w:styleId="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5"/>
    <w:qFormat/>
    <w:uiPriority w:val="0"/>
    <w:pPr>
      <w:widowControl w:val="0"/>
      <w:jc w:val="both"/>
    </w:pPr>
    <w:rPr>
      <w:rFonts w:ascii="Calibri" w:hAnsi="Calibri" w:eastAsia="宋体" w:cs="黑体"/>
      <w:kern w:val="2"/>
      <w:sz w:val="21"/>
      <w:szCs w:val="24"/>
      <w:lang w:val="en-US" w:eastAsia="zh-CN" w:bidi="ar-SA"/>
    </w:rPr>
  </w:style>
  <w:style w:type="paragraph" w:customStyle="1" w:styleId="53">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table" w:customStyle="1" w:styleId="54">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55">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6">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7">
    <w:name w:val="标题 3 New New"/>
    <w:basedOn w:val="46"/>
    <w:next w:val="46"/>
    <w:qFormat/>
    <w:uiPriority w:val="0"/>
    <w:pPr>
      <w:keepNext/>
      <w:keepLines/>
      <w:spacing w:before="120" w:after="120"/>
      <w:jc w:val="center"/>
      <w:outlineLvl w:val="2"/>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17.png"/><Relationship Id="rId52" Type="http://schemas.openxmlformats.org/officeDocument/2006/relationships/image" Target="media/image16.png"/><Relationship Id="rId51" Type="http://schemas.openxmlformats.org/officeDocument/2006/relationships/image" Target="media/image15.png"/><Relationship Id="rId50" Type="http://schemas.openxmlformats.org/officeDocument/2006/relationships/image" Target="media/image14.wmf"/><Relationship Id="rId5" Type="http://schemas.openxmlformats.org/officeDocument/2006/relationships/footer" Target="footer2.xml"/><Relationship Id="rId49" Type="http://schemas.openxmlformats.org/officeDocument/2006/relationships/oleObject" Target="embeddings/oleObject12.bin"/><Relationship Id="rId48" Type="http://schemas.openxmlformats.org/officeDocument/2006/relationships/image" Target="media/image13.wmf"/><Relationship Id="rId47" Type="http://schemas.openxmlformats.org/officeDocument/2006/relationships/oleObject" Target="embeddings/oleObject11.bin"/><Relationship Id="rId46" Type="http://schemas.openxmlformats.org/officeDocument/2006/relationships/image" Target="media/image12.wmf"/><Relationship Id="rId45" Type="http://schemas.openxmlformats.org/officeDocument/2006/relationships/oleObject" Target="embeddings/oleObject10.bin"/><Relationship Id="rId44" Type="http://schemas.openxmlformats.org/officeDocument/2006/relationships/image" Target="media/image11.wmf"/><Relationship Id="rId43" Type="http://schemas.openxmlformats.org/officeDocument/2006/relationships/oleObject" Target="embeddings/oleObject9.bin"/><Relationship Id="rId42" Type="http://schemas.openxmlformats.org/officeDocument/2006/relationships/image" Target="media/image10.wmf"/><Relationship Id="rId41" Type="http://schemas.openxmlformats.org/officeDocument/2006/relationships/oleObject" Target="embeddings/oleObject8.bin"/><Relationship Id="rId40" Type="http://schemas.openxmlformats.org/officeDocument/2006/relationships/image" Target="media/image9.wmf"/><Relationship Id="rId4" Type="http://schemas.openxmlformats.org/officeDocument/2006/relationships/footer" Target="footer1.xml"/><Relationship Id="rId39" Type="http://schemas.openxmlformats.org/officeDocument/2006/relationships/oleObject" Target="embeddings/oleObject7.bin"/><Relationship Id="rId38" Type="http://schemas.openxmlformats.org/officeDocument/2006/relationships/image" Target="media/image8.wmf"/><Relationship Id="rId37" Type="http://schemas.openxmlformats.org/officeDocument/2006/relationships/oleObject" Target="embeddings/oleObject6.bin"/><Relationship Id="rId36" Type="http://schemas.openxmlformats.org/officeDocument/2006/relationships/image" Target="media/image7.wmf"/><Relationship Id="rId35" Type="http://schemas.openxmlformats.org/officeDocument/2006/relationships/oleObject" Target="embeddings/oleObject5.bin"/><Relationship Id="rId34" Type="http://schemas.openxmlformats.org/officeDocument/2006/relationships/image" Target="media/image6.wmf"/><Relationship Id="rId33" Type="http://schemas.openxmlformats.org/officeDocument/2006/relationships/oleObject" Target="embeddings/oleObject4.bin"/><Relationship Id="rId32" Type="http://schemas.openxmlformats.org/officeDocument/2006/relationships/image" Target="media/image5.wmf"/><Relationship Id="rId31" Type="http://schemas.openxmlformats.org/officeDocument/2006/relationships/oleObject" Target="embeddings/oleObject3.bin"/><Relationship Id="rId30" Type="http://schemas.openxmlformats.org/officeDocument/2006/relationships/image" Target="media/image4.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3.wmf"/><Relationship Id="rId27" Type="http://schemas.openxmlformats.org/officeDocument/2006/relationships/oleObject" Target="embeddings/oleObject1.bin"/><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59056</Words>
  <Characters>62702</Characters>
  <Lines>0</Lines>
  <Paragraphs>0</Paragraphs>
  <TotalTime>100</TotalTime>
  <ScaleCrop>false</ScaleCrop>
  <LinksUpToDate>false</LinksUpToDate>
  <CharactersWithSpaces>65687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2024-09-29T12:36:00Z</dcterms:created>
  <dc:creator>Administrator</dc:creator>
  <cp:lastModifiedBy>曼</cp:lastModifiedBy>
  <cp:lastPrinted>2024-09-30T09:33:00Z</cp:lastPrinted>
  <dcterms:modified xsi:type="dcterms:W3CDTF">2026-05-18T10:10:37Z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20DDB73C1917472C85D2046A79414949_13</vt:lpwstr>
  </property>
  <property fmtid="{D5CDD505-2E9C-101B-9397-08002B2CF9AE}" pid="4" name="KSOTemplateDocerSaveRecord">
    <vt:lpwstr>eyJoZGlkIjoiM2M0MzBhZjU5MTM5NzdmYjcwOWVlNmFlNmMyZDM4YmEiLCJ1c2VySWQiOiIzNzU5MjI4ODEifQ==</vt:lpwstr>
  </property>
</Properties>
</file>