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E78090">
      <w:pPr>
        <w:tabs>
          <w:tab w:val="left" w:pos="900"/>
          <w:tab w:val="left" w:pos="1080"/>
        </w:tabs>
        <w:jc w:val="center"/>
        <w:rPr>
          <w:rFonts w:hint="eastAsia" w:ascii="黑体" w:hAnsi="Times New Roman" w:eastAsia="黑体" w:cs="Times New Roman"/>
          <w:sz w:val="44"/>
          <w:szCs w:val="44"/>
        </w:rPr>
      </w:pPr>
      <w:r>
        <w:rPr>
          <w:rFonts w:hint="eastAsia" w:ascii="黑体" w:hAnsi="Times New Roman" w:eastAsia="黑体" w:cs="Times New Roman"/>
          <w:sz w:val="44"/>
          <w:szCs w:val="44"/>
          <w:lang w:eastAsia="zh-CN"/>
        </w:rPr>
        <w:t>编</w:t>
      </w:r>
      <w:r>
        <w:rPr>
          <w:rFonts w:hint="eastAsia" w:ascii="黑体" w:hAnsi="Times New Roman" w:eastAsia="黑体" w:cs="Times New Roman"/>
          <w:sz w:val="44"/>
          <w:szCs w:val="44"/>
          <w:lang w:val="en-US" w:eastAsia="zh-CN"/>
        </w:rPr>
        <w:t xml:space="preserve"> </w:t>
      </w:r>
      <w:r>
        <w:rPr>
          <w:rFonts w:hint="eastAsia" w:ascii="黑体" w:hAnsi="Times New Roman" w:eastAsia="黑体" w:cs="Times New Roman"/>
          <w:sz w:val="44"/>
          <w:szCs w:val="44"/>
          <w:lang w:eastAsia="zh-CN"/>
        </w:rPr>
        <w:t>制</w:t>
      </w:r>
      <w:r>
        <w:rPr>
          <w:rFonts w:hint="eastAsia" w:ascii="黑体" w:hAnsi="Times New Roman" w:eastAsia="黑体" w:cs="Times New Roman"/>
          <w:sz w:val="44"/>
          <w:szCs w:val="44"/>
        </w:rPr>
        <w:t xml:space="preserve"> 说 明</w:t>
      </w:r>
    </w:p>
    <w:p w14:paraId="0BC07ECD">
      <w:pPr>
        <w:pStyle w:val="2"/>
      </w:pPr>
    </w:p>
    <w:p w14:paraId="520039C2">
      <w:pPr>
        <w:tabs>
          <w:tab w:val="left" w:pos="900"/>
          <w:tab w:val="left" w:pos="1080"/>
        </w:tabs>
        <w:spacing w:line="520" w:lineRule="exact"/>
        <w:ind w:firstLine="636" w:firstLineChars="199"/>
        <w:rPr>
          <w:rFonts w:ascii="黑体" w:hAnsi="Times New Roman" w:eastAsia="黑体"/>
          <w:bCs/>
          <w:sz w:val="32"/>
          <w:szCs w:val="32"/>
        </w:rPr>
      </w:pPr>
      <w:r>
        <w:rPr>
          <w:rFonts w:hint="eastAsia" w:ascii="黑体" w:hAnsi="Times New Roman" w:eastAsia="黑体"/>
          <w:sz w:val="32"/>
          <w:szCs w:val="32"/>
        </w:rPr>
        <w:t>一、项目概况</w:t>
      </w:r>
    </w:p>
    <w:p w14:paraId="70B7A002">
      <w:pPr>
        <w:tabs>
          <w:tab w:val="left" w:pos="900"/>
          <w:tab w:val="left" w:pos="1080"/>
        </w:tabs>
        <w:spacing w:line="52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（一）项目内容：</w:t>
      </w:r>
    </w:p>
    <w:p w14:paraId="3145AA7E">
      <w:pPr>
        <w:tabs>
          <w:tab w:val="left" w:pos="900"/>
          <w:tab w:val="left" w:pos="1080"/>
        </w:tabs>
        <w:spacing w:line="520" w:lineRule="exact"/>
        <w:ind w:firstLine="640" w:firstLineChars="200"/>
        <w:rPr>
          <w:rFonts w:hint="eastAsia" w:ascii="仿宋_GB2312" w:hAnsi="Times New Roman" w:eastAsia="仿宋_GB2312"/>
          <w:snapToGrid w:val="0"/>
          <w:color w:val="auto"/>
          <w:kern w:val="0"/>
          <w:sz w:val="32"/>
          <w:szCs w:val="24"/>
          <w:lang w:eastAsia="zh"/>
        </w:rPr>
      </w:pPr>
      <w:r>
        <w:rPr>
          <w:rFonts w:hint="eastAsia" w:ascii="仿宋_GB2312" w:hAnsi="Times New Roman" w:eastAsia="仿宋_GB2312"/>
          <w:snapToGrid w:val="0"/>
          <w:color w:val="auto"/>
          <w:kern w:val="0"/>
          <w:sz w:val="32"/>
          <w:szCs w:val="24"/>
          <w:lang w:eastAsia="zh"/>
        </w:rPr>
        <w:t>建设主要内容：老人村、绕屋村的园建工程、道路工程、排水工程、绿化工程、新建村委停车棚、农产品粗加工基地改造工程；山门神村、新屋村、新村、何屋新村、留边宴屋村、老何屋村的园建工程、道路工程、排水工程、绿化工程；桥梁工程及附属工程的三线整治、三清三拆、外立面工程、山前村文明实践站改造工程等。</w:t>
      </w:r>
    </w:p>
    <w:p w14:paraId="20410FF8">
      <w:pPr>
        <w:tabs>
          <w:tab w:val="left" w:pos="900"/>
          <w:tab w:val="left" w:pos="1080"/>
        </w:tabs>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（二）实施地点：</w:t>
      </w:r>
      <w:r>
        <w:rPr>
          <w:rFonts w:hint="eastAsia" w:ascii="仿宋_GB2312" w:hAnsi="宋体" w:eastAsia="仿宋_GB2312"/>
          <w:sz w:val="32"/>
          <w:szCs w:val="32"/>
          <w:lang w:val="en-US" w:eastAsia="zh-CN"/>
        </w:rPr>
        <w:t>韶关市武江区龙归镇山前村</w:t>
      </w:r>
      <w:r>
        <w:rPr>
          <w:rFonts w:hint="eastAsia" w:ascii="仿宋_GB2312" w:hAnsi="宋体" w:eastAsia="仿宋_GB2312"/>
          <w:sz w:val="32"/>
          <w:szCs w:val="32"/>
        </w:rPr>
        <w:t>。</w:t>
      </w:r>
    </w:p>
    <w:p w14:paraId="3F86D693">
      <w:pPr>
        <w:tabs>
          <w:tab w:val="left" w:pos="900"/>
          <w:tab w:val="left" w:pos="1080"/>
        </w:tabs>
        <w:spacing w:line="52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（三）实施单位：</w:t>
      </w:r>
    </w:p>
    <w:p w14:paraId="6FBF6A0A">
      <w:pPr>
        <w:tabs>
          <w:tab w:val="left" w:pos="900"/>
          <w:tab w:val="left" w:pos="1080"/>
        </w:tabs>
        <w:spacing w:line="520" w:lineRule="exact"/>
        <w:ind w:firstLine="640" w:firstLineChars="200"/>
        <w:rPr>
          <w:rFonts w:hint="eastAsia" w:ascii="仿宋_GB2312" w:hAnsi="Times New Roman" w:eastAsia="仿宋_GB2312"/>
          <w:snapToGrid w:val="0"/>
          <w:kern w:val="0"/>
          <w:sz w:val="32"/>
          <w:szCs w:val="24"/>
          <w:highlight w:val="none"/>
          <w:lang w:eastAsia="zh-CN"/>
        </w:rPr>
      </w:pPr>
      <w:r>
        <w:rPr>
          <w:rFonts w:hint="eastAsia" w:ascii="仿宋_GB2312" w:hAnsi="Times New Roman" w:eastAsia="仿宋_GB2312"/>
          <w:snapToGrid w:val="0"/>
          <w:kern w:val="0"/>
          <w:sz w:val="32"/>
          <w:szCs w:val="24"/>
          <w:highlight w:val="none"/>
          <w:lang w:eastAsia="zh-CN"/>
        </w:rPr>
        <w:t>1</w:t>
      </w:r>
      <w:r>
        <w:rPr>
          <w:rFonts w:hint="eastAsia" w:ascii="仿宋_GB2312" w:hAnsi="宋体" w:eastAsia="仿宋_GB2312"/>
          <w:snapToGrid w:val="0"/>
          <w:kern w:val="0"/>
          <w:sz w:val="32"/>
          <w:szCs w:val="24"/>
          <w:highlight w:val="none"/>
          <w:lang w:val="en-US" w:eastAsia="zh-CN"/>
        </w:rPr>
        <w:t xml:space="preserve">. </w:t>
      </w:r>
      <w:r>
        <w:rPr>
          <w:rFonts w:hint="eastAsia" w:ascii="仿宋_GB2312" w:hAnsi="Times New Roman" w:eastAsia="仿宋_GB2312"/>
          <w:snapToGrid w:val="0"/>
          <w:kern w:val="0"/>
          <w:sz w:val="32"/>
          <w:szCs w:val="24"/>
          <w:highlight w:val="none"/>
          <w:lang w:eastAsia="zh-CN"/>
        </w:rPr>
        <w:t>建设单位：</w:t>
      </w:r>
      <w:r>
        <w:rPr>
          <w:rFonts w:hint="eastAsia" w:ascii="仿宋_GB2312" w:hAnsi="宋体" w:eastAsia="仿宋_GB2312"/>
          <w:sz w:val="32"/>
          <w:szCs w:val="32"/>
          <w:highlight w:val="none"/>
          <w:lang w:eastAsia="zh-CN"/>
        </w:rPr>
        <w:t>韶关市武江区龙归镇人民政府</w:t>
      </w:r>
      <w:r>
        <w:rPr>
          <w:rFonts w:hint="eastAsia" w:ascii="仿宋_GB2312" w:hAnsi="Times New Roman" w:eastAsia="仿宋_GB2312"/>
          <w:snapToGrid w:val="0"/>
          <w:kern w:val="0"/>
          <w:sz w:val="32"/>
          <w:szCs w:val="24"/>
          <w:highlight w:val="none"/>
          <w:lang w:eastAsia="zh-CN"/>
        </w:rPr>
        <w:t>；</w:t>
      </w:r>
    </w:p>
    <w:p w14:paraId="7D3043AE">
      <w:pPr>
        <w:tabs>
          <w:tab w:val="left" w:pos="900"/>
          <w:tab w:val="left" w:pos="1080"/>
        </w:tabs>
        <w:spacing w:line="520" w:lineRule="exact"/>
        <w:ind w:firstLine="640" w:firstLineChars="200"/>
        <w:rPr>
          <w:rFonts w:hint="eastAsia" w:ascii="仿宋_GB2312" w:hAnsi="Times New Roman" w:eastAsia="仿宋_GB2312"/>
          <w:snapToGrid w:val="0"/>
          <w:kern w:val="0"/>
          <w:sz w:val="32"/>
          <w:szCs w:val="24"/>
          <w:highlight w:val="none"/>
          <w:lang w:eastAsia="zh-CN"/>
        </w:rPr>
      </w:pPr>
      <w:r>
        <w:rPr>
          <w:rFonts w:hint="eastAsia" w:ascii="仿宋_GB2312" w:hAnsi="Times New Roman" w:eastAsia="仿宋_GB2312"/>
          <w:snapToGrid w:val="0"/>
          <w:kern w:val="0"/>
          <w:sz w:val="32"/>
          <w:szCs w:val="24"/>
          <w:highlight w:val="none"/>
          <w:lang w:eastAsia="zh-CN"/>
        </w:rPr>
        <w:t>2</w:t>
      </w:r>
      <w:r>
        <w:rPr>
          <w:rFonts w:hint="eastAsia" w:ascii="仿宋_GB2312" w:hAnsi="宋体" w:eastAsia="仿宋_GB2312"/>
          <w:snapToGrid w:val="0"/>
          <w:kern w:val="0"/>
          <w:sz w:val="32"/>
          <w:szCs w:val="24"/>
          <w:highlight w:val="none"/>
          <w:lang w:val="en-US" w:eastAsia="zh-CN"/>
        </w:rPr>
        <w:t xml:space="preserve">. </w:t>
      </w:r>
      <w:r>
        <w:rPr>
          <w:rFonts w:hint="eastAsia" w:ascii="仿宋_GB2312" w:hAnsi="Times New Roman" w:eastAsia="仿宋_GB2312"/>
          <w:snapToGrid w:val="0"/>
          <w:kern w:val="0"/>
          <w:sz w:val="32"/>
          <w:szCs w:val="24"/>
          <w:highlight w:val="none"/>
          <w:lang w:eastAsia="zh-CN"/>
        </w:rPr>
        <w:t>设计单位：</w:t>
      </w:r>
      <w:r>
        <w:rPr>
          <w:rFonts w:hint="eastAsia" w:ascii="仿宋_GB2312" w:hAnsi="Times New Roman" w:eastAsia="仿宋_GB2312"/>
          <w:snapToGrid w:val="0"/>
          <w:kern w:val="0"/>
          <w:sz w:val="32"/>
          <w:szCs w:val="24"/>
          <w:highlight w:val="none"/>
          <w:lang w:val="en-US" w:eastAsia="zh-CN"/>
        </w:rPr>
        <w:t>冠程设计咨询有限公司</w:t>
      </w:r>
      <w:r>
        <w:rPr>
          <w:rFonts w:hint="eastAsia" w:ascii="仿宋_GB2312" w:hAnsi="Times New Roman" w:eastAsia="仿宋_GB2312"/>
          <w:snapToGrid w:val="0"/>
          <w:kern w:val="0"/>
          <w:sz w:val="32"/>
          <w:szCs w:val="24"/>
          <w:highlight w:val="none"/>
          <w:lang w:eastAsia="zh-CN"/>
        </w:rPr>
        <w:t>；</w:t>
      </w:r>
    </w:p>
    <w:p w14:paraId="18008DB9">
      <w:pPr>
        <w:tabs>
          <w:tab w:val="left" w:pos="900"/>
          <w:tab w:val="left" w:pos="1080"/>
        </w:tabs>
        <w:spacing w:line="520" w:lineRule="exact"/>
        <w:ind w:firstLine="640" w:firstLineChars="200"/>
        <w:rPr>
          <w:rFonts w:hint="eastAsia" w:ascii="仿宋_GB2312" w:hAnsi="宋体" w:eastAsia="仿宋_GB2312" w:cs="Times New Roman"/>
          <w:b/>
          <w:bCs/>
          <w:sz w:val="32"/>
          <w:szCs w:val="32"/>
          <w:highlight w:val="none"/>
        </w:rPr>
      </w:pPr>
      <w:r>
        <w:rPr>
          <w:rFonts w:hint="eastAsia" w:ascii="仿宋_GB2312" w:hAnsi="Times New Roman" w:eastAsia="仿宋_GB2312" w:cs="Times New Roman"/>
          <w:snapToGrid w:val="0"/>
          <w:kern w:val="0"/>
          <w:sz w:val="32"/>
          <w:szCs w:val="24"/>
          <w:highlight w:val="none"/>
          <w:lang w:val="en-US" w:eastAsia="zh-CN"/>
        </w:rPr>
        <w:t>3. 编制单位：中潮博雅设计有限公司。</w:t>
      </w:r>
    </w:p>
    <w:p w14:paraId="4E210CD3">
      <w:pPr>
        <w:tabs>
          <w:tab w:val="left" w:pos="1080"/>
        </w:tabs>
        <w:spacing w:before="156" w:beforeLines="50" w:line="520" w:lineRule="exact"/>
        <w:ind w:firstLine="640" w:firstLineChars="200"/>
        <w:outlineLvl w:val="0"/>
        <w:rPr>
          <w:rFonts w:ascii="黑体" w:hAnsi="Times New Roman" w:eastAsia="黑体"/>
          <w:bCs/>
          <w:sz w:val="32"/>
          <w:szCs w:val="32"/>
        </w:rPr>
      </w:pPr>
      <w:r>
        <w:rPr>
          <w:rFonts w:hint="eastAsia" w:ascii="黑体" w:hAnsi="Times New Roman" w:eastAsia="黑体"/>
          <w:sz w:val="32"/>
          <w:szCs w:val="32"/>
        </w:rPr>
        <w:t>二、审核依据</w:t>
      </w:r>
    </w:p>
    <w:p w14:paraId="060AB538">
      <w:pPr>
        <w:tabs>
          <w:tab w:val="left" w:pos="900"/>
          <w:tab w:val="left" w:pos="1080"/>
        </w:tabs>
        <w:spacing w:line="520" w:lineRule="exact"/>
        <w:ind w:firstLine="640" w:firstLineChars="200"/>
        <w:rPr>
          <w:rFonts w:hint="eastAsia" w:ascii="仿宋_GB2312" w:hAnsi="宋体" w:eastAsia="仿宋_GB2312" w:cs="Times New Roman"/>
          <w:sz w:val="32"/>
          <w:szCs w:val="32"/>
          <w:highlight w:val="none"/>
        </w:rPr>
      </w:pPr>
      <w:r>
        <w:rPr>
          <w:rFonts w:hint="eastAsia" w:ascii="仿宋_GB2312" w:hAnsi="宋体" w:eastAsia="仿宋_GB2312" w:cs="Times New Roman"/>
          <w:sz w:val="32"/>
          <w:szCs w:val="32"/>
          <w:highlight w:val="none"/>
        </w:rPr>
        <w:t>（一）送审资料</w:t>
      </w:r>
    </w:p>
    <w:p w14:paraId="00D3F2C6">
      <w:pPr>
        <w:pStyle w:val="2"/>
        <w:ind w:firstLine="640"/>
        <w:rPr>
          <w:rFonts w:hint="default" w:ascii="仿宋" w:hAnsi="仿宋" w:eastAsia="仿宋" w:cs="仿宋"/>
          <w:snapToGrid w:val="0"/>
          <w:color w:val="auto"/>
          <w:w w:val="100"/>
          <w:kern w:val="0"/>
          <w:sz w:val="32"/>
          <w:szCs w:val="32"/>
          <w:highlight w:val="none"/>
          <w:lang w:val="en-US" w:eastAsia="zh-CN"/>
        </w:rPr>
      </w:pPr>
      <w:r>
        <w:rPr>
          <w:rFonts w:hint="eastAsia" w:ascii="仿宋" w:hAnsi="仿宋" w:eastAsia="仿宋" w:cs="仿宋"/>
          <w:snapToGrid w:val="0"/>
          <w:color w:val="auto"/>
          <w:w w:val="100"/>
          <w:kern w:val="0"/>
          <w:sz w:val="32"/>
          <w:szCs w:val="32"/>
          <w:highlight w:val="none"/>
          <w:lang w:val="en-US" w:eastAsia="zh-CN"/>
        </w:rPr>
        <w:t>1.建设单位提供的《关于武江区龙归镇山前村人居环境整治项目</w:t>
      </w:r>
      <w:r>
        <w:rPr>
          <w:rFonts w:hint="eastAsia" w:ascii="仿宋" w:hAnsi="仿宋" w:eastAsia="仿宋" w:cs="仿宋"/>
          <w:snapToGrid w:val="0"/>
          <w:color w:val="auto"/>
          <w:w w:val="100"/>
          <w:kern w:val="0"/>
          <w:sz w:val="32"/>
          <w:szCs w:val="32"/>
          <w:highlight w:val="none"/>
          <w:lang w:val="en-US" w:eastAsia="zh"/>
        </w:rPr>
        <w:t>初步设计概算</w:t>
      </w:r>
      <w:r>
        <w:rPr>
          <w:rFonts w:hint="eastAsia" w:ascii="仿宋" w:hAnsi="仿宋" w:eastAsia="仿宋" w:cs="仿宋"/>
          <w:snapToGrid w:val="0"/>
          <w:color w:val="auto"/>
          <w:w w:val="100"/>
          <w:kern w:val="0"/>
          <w:sz w:val="32"/>
          <w:szCs w:val="32"/>
          <w:highlight w:val="none"/>
          <w:lang w:val="en-US" w:eastAsia="zh-CN"/>
        </w:rPr>
        <w:t>的批复》。</w:t>
      </w:r>
    </w:p>
    <w:p w14:paraId="1E981537">
      <w:pPr>
        <w:pStyle w:val="2"/>
        <w:ind w:firstLine="640"/>
        <w:rPr>
          <w:rFonts w:hint="eastAsia" w:ascii="仿宋" w:hAnsi="仿宋" w:eastAsia="仿宋" w:cs="仿宋"/>
          <w:snapToGrid w:val="0"/>
          <w:color w:val="auto"/>
          <w:w w:val="100"/>
          <w:kern w:val="0"/>
          <w:sz w:val="32"/>
          <w:szCs w:val="32"/>
          <w:highlight w:val="none"/>
          <w:lang w:val="en-US" w:eastAsia="zh-CN"/>
        </w:rPr>
      </w:pPr>
      <w:r>
        <w:rPr>
          <w:rFonts w:hint="eastAsia" w:ascii="仿宋" w:hAnsi="仿宋" w:eastAsia="仿宋" w:cs="仿宋"/>
          <w:snapToGrid w:val="0"/>
          <w:color w:val="auto"/>
          <w:w w:val="100"/>
          <w:kern w:val="0"/>
          <w:sz w:val="32"/>
          <w:szCs w:val="32"/>
          <w:highlight w:val="none"/>
          <w:lang w:val="en-US" w:eastAsia="zh-CN"/>
        </w:rPr>
        <w:t>2.建设单位提供的《武江区龙归镇山前村人居环境整治项目》施工图。</w:t>
      </w:r>
    </w:p>
    <w:p w14:paraId="41C71B3C">
      <w:pPr>
        <w:pStyle w:val="2"/>
        <w:ind w:firstLine="640"/>
        <w:rPr>
          <w:rFonts w:hint="eastAsia" w:ascii="仿宋" w:hAnsi="仿宋" w:eastAsia="仿宋" w:cs="仿宋"/>
          <w:snapToGrid w:val="0"/>
          <w:color w:val="auto"/>
          <w:w w:val="100"/>
          <w:kern w:val="0"/>
          <w:sz w:val="32"/>
          <w:szCs w:val="32"/>
          <w:highlight w:val="none"/>
          <w:lang w:val="en-US" w:eastAsia="zh-CN"/>
        </w:rPr>
      </w:pPr>
      <w:r>
        <w:rPr>
          <w:rFonts w:hint="eastAsia" w:ascii="仿宋" w:hAnsi="仿宋" w:eastAsia="仿宋" w:cs="仿宋"/>
          <w:snapToGrid w:val="0"/>
          <w:color w:val="auto"/>
          <w:w w:val="100"/>
          <w:kern w:val="0"/>
          <w:sz w:val="32"/>
          <w:szCs w:val="32"/>
          <w:highlight w:val="none"/>
          <w:lang w:val="en-US" w:eastAsia="zh-CN"/>
        </w:rPr>
        <w:t>3.</w:t>
      </w:r>
      <w:r>
        <w:rPr>
          <w:rFonts w:hint="eastAsia" w:ascii="仿宋_GB2312" w:hAnsi="Times New Roman" w:eastAsia="仿宋_GB2312" w:cs="Times New Roman"/>
          <w:snapToGrid w:val="0"/>
          <w:kern w:val="0"/>
          <w:sz w:val="32"/>
          <w:szCs w:val="24"/>
          <w:highlight w:val="none"/>
          <w:lang w:val="en-US" w:eastAsia="zh-CN"/>
        </w:rPr>
        <w:t>中潮博雅设计有限公司</w:t>
      </w:r>
      <w:r>
        <w:rPr>
          <w:rFonts w:hint="eastAsia" w:ascii="仿宋_GB2312" w:hAnsi="Times New Roman" w:eastAsia="仿宋_GB2312" w:cs="Times New Roman"/>
          <w:snapToGrid w:val="0"/>
          <w:kern w:val="0"/>
          <w:sz w:val="32"/>
          <w:szCs w:val="24"/>
          <w:highlight w:val="none"/>
          <w:lang w:val="en-US" w:eastAsia="zh"/>
        </w:rPr>
        <w:t>编制的</w:t>
      </w:r>
      <w:r>
        <w:rPr>
          <w:rFonts w:hint="eastAsia" w:ascii="仿宋" w:hAnsi="仿宋" w:eastAsia="仿宋" w:cs="仿宋"/>
          <w:snapToGrid w:val="0"/>
          <w:color w:val="auto"/>
          <w:w w:val="100"/>
          <w:kern w:val="0"/>
          <w:sz w:val="32"/>
          <w:szCs w:val="32"/>
          <w:highlight w:val="none"/>
          <w:lang w:val="en-US" w:eastAsia="zh-CN"/>
        </w:rPr>
        <w:t>招标控制价</w:t>
      </w:r>
      <w:r>
        <w:rPr>
          <w:rFonts w:hint="eastAsia" w:ascii="仿宋" w:hAnsi="仿宋" w:eastAsia="仿宋" w:cs="仿宋"/>
          <w:snapToGrid w:val="0"/>
          <w:color w:val="auto"/>
          <w:w w:val="100"/>
          <w:kern w:val="0"/>
          <w:sz w:val="32"/>
          <w:szCs w:val="32"/>
          <w:highlight w:val="none"/>
          <w:lang w:val="en-US" w:eastAsia="zh"/>
        </w:rPr>
        <w:t>、</w:t>
      </w:r>
      <w:r>
        <w:rPr>
          <w:rFonts w:hint="eastAsia" w:ascii="仿宋" w:hAnsi="仿宋" w:eastAsia="仿宋" w:cs="仿宋"/>
          <w:snapToGrid w:val="0"/>
          <w:color w:val="auto"/>
          <w:w w:val="100"/>
          <w:kern w:val="0"/>
          <w:sz w:val="32"/>
          <w:szCs w:val="32"/>
          <w:highlight w:val="none"/>
          <w:lang w:val="en-US" w:eastAsia="zh-CN"/>
        </w:rPr>
        <w:t>工程量清单</w:t>
      </w:r>
      <w:r>
        <w:rPr>
          <w:rFonts w:hint="default" w:ascii="仿宋_GB2312" w:hAnsi="宋体" w:eastAsia="仿宋_GB2312" w:cs="仿宋_GB2312"/>
          <w:kern w:val="0"/>
          <w:sz w:val="32"/>
          <w:szCs w:val="32"/>
        </w:rPr>
        <w:t>及工程量计算表</w:t>
      </w:r>
      <w:r>
        <w:rPr>
          <w:rFonts w:hint="eastAsia" w:ascii="仿宋" w:hAnsi="仿宋" w:eastAsia="仿宋" w:cs="仿宋"/>
          <w:snapToGrid w:val="0"/>
          <w:color w:val="auto"/>
          <w:w w:val="100"/>
          <w:kern w:val="0"/>
          <w:sz w:val="32"/>
          <w:szCs w:val="32"/>
          <w:highlight w:val="none"/>
          <w:lang w:val="en-US" w:eastAsia="zh-CN"/>
        </w:rPr>
        <w:t>。</w:t>
      </w:r>
    </w:p>
    <w:p w14:paraId="0CCBBDF9">
      <w:pPr>
        <w:pStyle w:val="2"/>
        <w:ind w:firstLine="640"/>
        <w:rPr>
          <w:rFonts w:hint="eastAsia" w:ascii="仿宋" w:hAnsi="仿宋" w:eastAsia="仿宋" w:cs="仿宋"/>
          <w:snapToGrid w:val="0"/>
          <w:color w:val="auto"/>
          <w:w w:val="100"/>
          <w:kern w:val="0"/>
          <w:sz w:val="32"/>
          <w:szCs w:val="32"/>
          <w:highlight w:val="none"/>
          <w:lang w:val="en-US" w:eastAsia="zh-CN"/>
        </w:rPr>
      </w:pPr>
      <w:r>
        <w:rPr>
          <w:rFonts w:hint="eastAsia" w:ascii="仿宋" w:hAnsi="仿宋" w:eastAsia="仿宋" w:cs="仿宋"/>
          <w:snapToGrid w:val="0"/>
          <w:color w:val="auto"/>
          <w:w w:val="100"/>
          <w:kern w:val="0"/>
          <w:sz w:val="32"/>
          <w:szCs w:val="32"/>
          <w:highlight w:val="none"/>
          <w:lang w:val="en-US" w:eastAsia="zh-CN"/>
        </w:rPr>
        <w:t>4.《武江区龙归镇山前村人居环境整治项目</w:t>
      </w:r>
      <w:r>
        <w:rPr>
          <w:rFonts w:hint="eastAsia" w:ascii="仿宋" w:hAnsi="仿宋" w:eastAsia="仿宋" w:cs="仿宋"/>
          <w:snapToGrid w:val="0"/>
          <w:color w:val="auto"/>
          <w:w w:val="100"/>
          <w:kern w:val="0"/>
          <w:sz w:val="32"/>
          <w:szCs w:val="32"/>
          <w:highlight w:val="none"/>
          <w:lang w:val="en-US" w:eastAsia="zh"/>
        </w:rPr>
        <w:t>工作联系函</w:t>
      </w:r>
      <w:r>
        <w:rPr>
          <w:rFonts w:hint="eastAsia" w:ascii="仿宋" w:hAnsi="仿宋" w:eastAsia="仿宋" w:cs="仿宋"/>
          <w:snapToGrid w:val="0"/>
          <w:color w:val="auto"/>
          <w:w w:val="100"/>
          <w:kern w:val="0"/>
          <w:sz w:val="32"/>
          <w:szCs w:val="32"/>
          <w:highlight w:val="none"/>
          <w:lang w:val="en-US" w:eastAsia="zh-CN"/>
        </w:rPr>
        <w:t>》招标控制价审核征询意见表。</w:t>
      </w:r>
    </w:p>
    <w:p w14:paraId="0D87AA62">
      <w:pPr>
        <w:pStyle w:val="2"/>
        <w:ind w:firstLine="640"/>
        <w:rPr>
          <w:rFonts w:hint="eastAsia" w:ascii="仿宋" w:hAnsi="仿宋" w:eastAsia="仿宋" w:cs="仿宋"/>
          <w:snapToGrid w:val="0"/>
          <w:color w:val="auto"/>
          <w:w w:val="100"/>
          <w:kern w:val="0"/>
          <w:sz w:val="32"/>
          <w:szCs w:val="32"/>
          <w:highlight w:val="none"/>
          <w:lang w:val="en-US" w:eastAsia="zh"/>
        </w:rPr>
      </w:pPr>
      <w:r>
        <w:rPr>
          <w:rFonts w:hint="eastAsia" w:ascii="仿宋" w:hAnsi="仿宋" w:eastAsia="仿宋" w:cs="仿宋"/>
          <w:snapToGrid w:val="0"/>
          <w:color w:val="auto"/>
          <w:w w:val="100"/>
          <w:kern w:val="0"/>
          <w:sz w:val="32"/>
          <w:szCs w:val="32"/>
          <w:highlight w:val="none"/>
          <w:lang w:val="en-US" w:eastAsia="zh"/>
        </w:rPr>
        <w:t>5.</w:t>
      </w:r>
      <w:r>
        <w:rPr>
          <w:rFonts w:hint="eastAsia" w:ascii="仿宋" w:hAnsi="仿宋" w:eastAsia="仿宋" w:cs="仿宋"/>
          <w:snapToGrid w:val="0"/>
          <w:color w:val="auto"/>
          <w:w w:val="100"/>
          <w:kern w:val="0"/>
          <w:sz w:val="32"/>
          <w:szCs w:val="32"/>
          <w:highlight w:val="none"/>
          <w:lang w:val="en-US" w:eastAsia="zh-CN"/>
        </w:rPr>
        <w:t>《</w:t>
      </w:r>
      <w:r>
        <w:rPr>
          <w:rFonts w:hint="eastAsia" w:ascii="仿宋" w:hAnsi="仿宋" w:eastAsia="仿宋" w:cs="仿宋"/>
          <w:snapToGrid w:val="0"/>
          <w:color w:val="auto"/>
          <w:w w:val="100"/>
          <w:kern w:val="0"/>
          <w:sz w:val="32"/>
          <w:szCs w:val="32"/>
          <w:highlight w:val="none"/>
          <w:lang w:val="en-US" w:eastAsia="zh"/>
        </w:rPr>
        <w:t>关于</w:t>
      </w:r>
      <w:r>
        <w:rPr>
          <w:rFonts w:hint="eastAsia" w:ascii="仿宋" w:hAnsi="仿宋" w:eastAsia="仿宋" w:cs="仿宋"/>
          <w:snapToGrid w:val="0"/>
          <w:color w:val="auto"/>
          <w:w w:val="100"/>
          <w:kern w:val="0"/>
          <w:sz w:val="32"/>
          <w:szCs w:val="32"/>
          <w:highlight w:val="none"/>
          <w:lang w:val="en-US" w:eastAsia="zh-CN"/>
        </w:rPr>
        <w:t>武江区龙归镇山前村人居环境整治项目招标控制价审核的要求》</w:t>
      </w:r>
      <w:r>
        <w:rPr>
          <w:rFonts w:hint="eastAsia" w:ascii="仿宋" w:hAnsi="仿宋" w:eastAsia="仿宋" w:cs="仿宋"/>
          <w:snapToGrid w:val="0"/>
          <w:color w:val="auto"/>
          <w:w w:val="100"/>
          <w:kern w:val="0"/>
          <w:sz w:val="32"/>
          <w:szCs w:val="32"/>
          <w:highlight w:val="none"/>
          <w:lang w:val="en-US" w:eastAsia="zh"/>
        </w:rPr>
        <w:t>的工作联系函。</w:t>
      </w:r>
    </w:p>
    <w:p w14:paraId="4572563C">
      <w:pPr>
        <w:tabs>
          <w:tab w:val="left" w:pos="900"/>
          <w:tab w:val="left" w:pos="1080"/>
        </w:tabs>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（二）执行规范及定额</w:t>
      </w:r>
    </w:p>
    <w:p w14:paraId="739C529F">
      <w:pPr>
        <w:pStyle w:val="2"/>
        <w:ind w:firstLine="640"/>
        <w:rPr>
          <w:rFonts w:hint="default" w:ascii="仿宋" w:hAnsi="仿宋" w:eastAsia="仿宋" w:cs="仿宋"/>
          <w:snapToGrid w:val="0"/>
          <w:color w:val="auto"/>
          <w:w w:val="100"/>
          <w:kern w:val="0"/>
          <w:sz w:val="32"/>
          <w:szCs w:val="32"/>
          <w:highlight w:val="none"/>
          <w:lang w:val="en-US" w:eastAsia="zh-CN"/>
        </w:rPr>
      </w:pPr>
      <w:r>
        <w:rPr>
          <w:rFonts w:hint="default" w:ascii="仿宋" w:hAnsi="仿宋" w:eastAsia="仿宋" w:cs="仿宋"/>
          <w:snapToGrid w:val="0"/>
          <w:color w:val="auto"/>
          <w:w w:val="100"/>
          <w:kern w:val="0"/>
          <w:sz w:val="32"/>
          <w:szCs w:val="32"/>
          <w:highlight w:val="none"/>
          <w:lang w:val="en-US" w:eastAsia="zh-CN"/>
        </w:rPr>
        <w:t>1.《建设工程工程量清单计价</w:t>
      </w:r>
      <w:r>
        <w:rPr>
          <w:rFonts w:hint="eastAsia" w:ascii="仿宋" w:hAnsi="仿宋" w:eastAsia="仿宋" w:cs="仿宋"/>
          <w:snapToGrid w:val="0"/>
          <w:color w:val="auto"/>
          <w:w w:val="100"/>
          <w:kern w:val="0"/>
          <w:sz w:val="32"/>
          <w:szCs w:val="32"/>
          <w:highlight w:val="none"/>
          <w:lang w:val="en-US" w:eastAsia="zh-CN"/>
        </w:rPr>
        <w:t>标准</w:t>
      </w:r>
      <w:r>
        <w:rPr>
          <w:rFonts w:hint="default" w:ascii="仿宋" w:hAnsi="仿宋" w:eastAsia="仿宋" w:cs="仿宋"/>
          <w:snapToGrid w:val="0"/>
          <w:color w:val="auto"/>
          <w:w w:val="100"/>
          <w:kern w:val="0"/>
          <w:sz w:val="32"/>
          <w:szCs w:val="32"/>
          <w:highlight w:val="none"/>
          <w:lang w:val="en-US" w:eastAsia="zh-CN"/>
        </w:rPr>
        <w:t>》（GB/T50500-2024）；</w:t>
      </w:r>
    </w:p>
    <w:p w14:paraId="6C44A7AD">
      <w:pPr>
        <w:pStyle w:val="2"/>
        <w:ind w:firstLine="640"/>
        <w:rPr>
          <w:rFonts w:hint="default" w:ascii="仿宋" w:hAnsi="仿宋" w:eastAsia="仿宋" w:cs="仿宋"/>
          <w:snapToGrid w:val="0"/>
          <w:color w:val="auto"/>
          <w:w w:val="100"/>
          <w:kern w:val="0"/>
          <w:sz w:val="32"/>
          <w:szCs w:val="32"/>
          <w:highlight w:val="none"/>
          <w:lang w:val="en-US" w:eastAsia="zh-CN"/>
        </w:rPr>
      </w:pPr>
      <w:r>
        <w:rPr>
          <w:rFonts w:hint="default" w:ascii="仿宋" w:hAnsi="仿宋" w:eastAsia="仿宋" w:cs="仿宋"/>
          <w:snapToGrid w:val="0"/>
          <w:color w:val="auto"/>
          <w:w w:val="100"/>
          <w:kern w:val="0"/>
          <w:sz w:val="32"/>
          <w:szCs w:val="32"/>
          <w:highlight w:val="none"/>
          <w:lang w:val="en-US" w:eastAsia="zh-CN"/>
        </w:rPr>
        <w:t>2.《房屋建筑与装饰工程工程量计算规范》（GB50854-2013）；</w:t>
      </w:r>
    </w:p>
    <w:p w14:paraId="6B7ACAD6">
      <w:pPr>
        <w:pStyle w:val="2"/>
        <w:ind w:firstLine="640"/>
        <w:rPr>
          <w:rFonts w:hint="default" w:ascii="仿宋" w:hAnsi="仿宋" w:eastAsia="仿宋" w:cs="仿宋"/>
          <w:snapToGrid w:val="0"/>
          <w:color w:val="auto"/>
          <w:w w:val="100"/>
          <w:kern w:val="0"/>
          <w:sz w:val="32"/>
          <w:szCs w:val="32"/>
          <w:highlight w:val="none"/>
          <w:lang w:val="en-US" w:eastAsia="zh-CN"/>
        </w:rPr>
      </w:pPr>
      <w:r>
        <w:rPr>
          <w:rFonts w:hint="default" w:ascii="仿宋" w:hAnsi="仿宋" w:eastAsia="仿宋" w:cs="仿宋"/>
          <w:snapToGrid w:val="0"/>
          <w:color w:val="auto"/>
          <w:w w:val="100"/>
          <w:kern w:val="0"/>
          <w:sz w:val="32"/>
          <w:szCs w:val="32"/>
          <w:highlight w:val="none"/>
          <w:lang w:val="en-US" w:eastAsia="zh-CN"/>
        </w:rPr>
        <w:t>3.《通用安装工程工程量计算规范》（GB50856-2013）；</w:t>
      </w:r>
    </w:p>
    <w:p w14:paraId="49DE88F4">
      <w:pPr>
        <w:pStyle w:val="2"/>
        <w:ind w:firstLine="640"/>
        <w:rPr>
          <w:rFonts w:hint="default" w:ascii="仿宋" w:hAnsi="仿宋" w:eastAsia="仿宋" w:cs="仿宋"/>
          <w:snapToGrid w:val="0"/>
          <w:color w:val="auto"/>
          <w:w w:val="100"/>
          <w:kern w:val="0"/>
          <w:sz w:val="32"/>
          <w:szCs w:val="32"/>
          <w:highlight w:val="none"/>
          <w:lang w:val="en-US" w:eastAsia="zh-CN"/>
        </w:rPr>
      </w:pPr>
      <w:r>
        <w:rPr>
          <w:rFonts w:hint="default" w:ascii="仿宋" w:hAnsi="仿宋" w:eastAsia="仿宋" w:cs="仿宋"/>
          <w:snapToGrid w:val="0"/>
          <w:color w:val="auto"/>
          <w:w w:val="100"/>
          <w:kern w:val="0"/>
          <w:sz w:val="32"/>
          <w:szCs w:val="32"/>
          <w:highlight w:val="none"/>
          <w:lang w:val="en-US" w:eastAsia="zh-CN"/>
        </w:rPr>
        <w:t>4.《市政工程工程量计算规范》（GB50857-2013）；</w:t>
      </w:r>
    </w:p>
    <w:p w14:paraId="36C2ADC6">
      <w:pPr>
        <w:pStyle w:val="2"/>
        <w:ind w:firstLine="640"/>
        <w:rPr>
          <w:rFonts w:hint="eastAsia" w:ascii="仿宋" w:hAnsi="仿宋" w:eastAsia="仿宋" w:cs="仿宋"/>
          <w:snapToGrid w:val="0"/>
          <w:color w:val="auto"/>
          <w:w w:val="100"/>
          <w:kern w:val="0"/>
          <w:sz w:val="32"/>
          <w:szCs w:val="32"/>
          <w:highlight w:val="none"/>
          <w:lang w:val="en-US" w:eastAsia="zh"/>
        </w:rPr>
      </w:pPr>
      <w:r>
        <w:rPr>
          <w:rFonts w:hint="eastAsia" w:ascii="仿宋" w:hAnsi="仿宋" w:eastAsia="仿宋" w:cs="仿宋"/>
          <w:snapToGrid w:val="0"/>
          <w:color w:val="auto"/>
          <w:w w:val="100"/>
          <w:kern w:val="0"/>
          <w:sz w:val="32"/>
          <w:szCs w:val="32"/>
          <w:highlight w:val="none"/>
          <w:lang w:val="en-US" w:eastAsia="zh-CN"/>
        </w:rPr>
        <w:t>5</w:t>
      </w:r>
      <w:r>
        <w:rPr>
          <w:rFonts w:hint="eastAsia" w:ascii="仿宋" w:hAnsi="仿宋" w:eastAsia="仿宋" w:cs="仿宋"/>
          <w:snapToGrid w:val="0"/>
          <w:color w:val="auto"/>
          <w:w w:val="100"/>
          <w:kern w:val="0"/>
          <w:sz w:val="32"/>
          <w:szCs w:val="32"/>
          <w:highlight w:val="none"/>
          <w:lang w:val="en-US" w:eastAsia="zh"/>
        </w:rPr>
        <w:t>.</w:t>
      </w:r>
      <w:r>
        <w:rPr>
          <w:rFonts w:hint="default" w:ascii="仿宋" w:hAnsi="仿宋" w:eastAsia="仿宋" w:cs="仿宋"/>
          <w:snapToGrid w:val="0"/>
          <w:color w:val="auto"/>
          <w:w w:val="100"/>
          <w:kern w:val="0"/>
          <w:sz w:val="32"/>
          <w:szCs w:val="32"/>
          <w:highlight w:val="none"/>
          <w:lang w:val="en-US" w:eastAsia="zh-CN"/>
        </w:rPr>
        <w:t>《广东省住房和城乡建设厅关于调整广东省建设工程计价依据增值税税率的通知》粤建标函〔2019〕819号。</w:t>
      </w:r>
    </w:p>
    <w:p w14:paraId="71F0F0B2">
      <w:pPr>
        <w:numPr>
          <w:ilvl w:val="0"/>
          <w:numId w:val="0"/>
        </w:numPr>
        <w:suppressAutoHyphens/>
        <w:adjustRightInd w:val="0"/>
        <w:spacing w:line="360" w:lineRule="auto"/>
        <w:ind w:firstLine="640" w:firstLineChars="200"/>
        <w:jc w:val="left"/>
        <w:rPr>
          <w:rFonts w:hint="eastAsia" w:ascii="Times New Roman" w:hAnsi="Times New Roman" w:eastAsia="黑体"/>
          <w:snapToGrid w:val="0"/>
          <w:kern w:val="0"/>
          <w:sz w:val="32"/>
          <w:szCs w:val="24"/>
          <w:lang w:eastAsia="zh-CN"/>
        </w:rPr>
      </w:pPr>
      <w:r>
        <w:rPr>
          <w:rFonts w:hint="eastAsia" w:ascii="Times New Roman" w:hAnsi="Times New Roman" w:eastAsia="黑体"/>
          <w:snapToGrid w:val="0"/>
          <w:kern w:val="0"/>
          <w:sz w:val="32"/>
          <w:szCs w:val="24"/>
          <w:lang w:eastAsia="zh-CN"/>
        </w:rPr>
        <w:t>三、其他说明</w:t>
      </w:r>
    </w:p>
    <w:p w14:paraId="2B38DF71">
      <w:pPr>
        <w:pStyle w:val="2"/>
        <w:numPr>
          <w:ilvl w:val="0"/>
          <w:numId w:val="1"/>
        </w:numPr>
        <w:ind w:left="0" w:leftChars="0" w:firstLine="640" w:firstLineChars="200"/>
        <w:rPr>
          <w:rFonts w:hint="eastAsia" w:ascii="仿宋_GB2312" w:hAnsi="宋体" w:eastAsia="仿宋_GB2312"/>
          <w:sz w:val="32"/>
          <w:szCs w:val="32"/>
          <w:highlight w:val="none"/>
          <w:lang w:val="en-US" w:eastAsia="zh-CN"/>
        </w:rPr>
      </w:pPr>
      <w:r>
        <w:rPr>
          <w:rFonts w:hint="eastAsia" w:ascii="仿宋_GB2312" w:hAnsi="宋体" w:eastAsia="仿宋_GB2312"/>
          <w:color w:val="auto"/>
          <w:sz w:val="32"/>
          <w:szCs w:val="32"/>
          <w:highlight w:val="none"/>
          <w:lang w:val="en-US" w:eastAsia="zh-CN"/>
        </w:rPr>
        <w:t>根据建设单位提供的</w:t>
      </w:r>
      <w:r>
        <w:rPr>
          <w:rFonts w:hint="eastAsia" w:ascii="仿宋_GB2312" w:hAnsi="宋体" w:eastAsia="仿宋_GB2312"/>
          <w:color w:val="auto"/>
          <w:sz w:val="32"/>
          <w:szCs w:val="32"/>
          <w:highlight w:val="none"/>
          <w:lang w:val="en-US" w:eastAsia="zh"/>
        </w:rPr>
        <w:t>关于“</w:t>
      </w:r>
      <w:r>
        <w:rPr>
          <w:rFonts w:hint="eastAsia" w:ascii="仿宋_GB2312" w:hAnsi="宋体" w:eastAsia="仿宋_GB2312"/>
          <w:sz w:val="32"/>
          <w:szCs w:val="32"/>
          <w:highlight w:val="none"/>
          <w:lang w:val="en-US" w:eastAsia="zh-CN"/>
        </w:rPr>
        <w:t>关于武江区龙归镇山前村人居环境整治项目招标控制价审核的要求</w:t>
      </w:r>
      <w:r>
        <w:rPr>
          <w:rFonts w:hint="eastAsia" w:ascii="仿宋_GB2312" w:hAnsi="宋体" w:eastAsia="仿宋_GB2312"/>
          <w:color w:val="auto"/>
          <w:sz w:val="32"/>
          <w:szCs w:val="32"/>
          <w:highlight w:val="none"/>
          <w:lang w:val="en-US" w:eastAsia="zh"/>
        </w:rPr>
        <w:t>”的工作联系函</w:t>
      </w:r>
      <w:r>
        <w:rPr>
          <w:rFonts w:hint="eastAsia" w:ascii="仿宋_GB2312" w:hAnsi="Times New Roman" w:eastAsia="仿宋_GB2312"/>
          <w:snapToGrid w:val="0"/>
          <w:color w:val="auto"/>
          <w:kern w:val="0"/>
          <w:sz w:val="32"/>
          <w:szCs w:val="24"/>
          <w:highlight w:val="none"/>
          <w:lang w:val="en-US" w:eastAsia="zh-CN"/>
        </w:rPr>
        <w:t>，</w:t>
      </w:r>
      <w:r>
        <w:rPr>
          <w:rFonts w:hint="eastAsia" w:ascii="仿宋_GB2312" w:hAnsi="宋体" w:eastAsia="仿宋_GB2312"/>
          <w:sz w:val="32"/>
          <w:szCs w:val="32"/>
          <w:highlight w:val="none"/>
          <w:lang w:val="en-US" w:eastAsia="zh-CN"/>
        </w:rPr>
        <w:t>土方、建筑废料等弃置，运距综合考虑按3km计取，结算需提供相关佐证资料，结算不超3km。</w:t>
      </w:r>
    </w:p>
    <w:p w14:paraId="21E29775">
      <w:pPr>
        <w:pStyle w:val="2"/>
        <w:numPr>
          <w:ilvl w:val="0"/>
          <w:numId w:val="1"/>
        </w:numPr>
        <w:ind w:left="0" w:leftChars="0" w:firstLine="640" w:firstLineChars="200"/>
        <w:rPr>
          <w:rFonts w:hint="eastAsia" w:ascii="仿宋_GB2312" w:hAnsi="Times New Roman" w:eastAsia="仿宋_GB2312"/>
          <w:snapToGrid w:val="0"/>
          <w:color w:val="auto"/>
          <w:kern w:val="0"/>
          <w:sz w:val="32"/>
          <w:szCs w:val="24"/>
          <w:highlight w:val="none"/>
          <w:lang w:val="en-US" w:eastAsia="zh-CN"/>
        </w:rPr>
      </w:pPr>
      <w:r>
        <w:rPr>
          <w:rFonts w:hint="eastAsia" w:ascii="仿宋_GB2312" w:hAnsi="宋体" w:eastAsia="仿宋_GB2312"/>
          <w:sz w:val="32"/>
          <w:szCs w:val="32"/>
          <w:highlight w:val="none"/>
          <w:lang w:val="en-US" w:eastAsia="zh-CN"/>
        </w:rPr>
        <w:t>根据建设单位提供的</w:t>
      </w:r>
      <w:r>
        <w:rPr>
          <w:rFonts w:hint="eastAsia" w:ascii="仿宋_GB2312" w:hAnsi="宋体" w:eastAsia="仿宋_GB2312"/>
          <w:sz w:val="32"/>
          <w:szCs w:val="32"/>
          <w:highlight w:val="none"/>
          <w:lang w:val="en-US" w:eastAsia="zh"/>
        </w:rPr>
        <w:t>关于</w:t>
      </w:r>
      <w:r>
        <w:rPr>
          <w:rFonts w:hint="eastAsia" w:ascii="仿宋_GB2312" w:hAnsi="宋体" w:eastAsia="仿宋_GB2312"/>
          <w:color w:val="auto"/>
          <w:sz w:val="32"/>
          <w:szCs w:val="32"/>
          <w:highlight w:val="none"/>
          <w:lang w:val="en-US" w:eastAsia="zh"/>
        </w:rPr>
        <w:t>“</w:t>
      </w:r>
      <w:r>
        <w:rPr>
          <w:rFonts w:hint="eastAsia" w:ascii="仿宋_GB2312" w:hAnsi="宋体" w:eastAsia="仿宋_GB2312"/>
          <w:sz w:val="32"/>
          <w:szCs w:val="32"/>
          <w:highlight w:val="none"/>
          <w:lang w:val="en-US" w:eastAsia="zh-CN"/>
        </w:rPr>
        <w:t>关于武江区龙归镇山前村人居环境整治项目招标控制价审核的要求</w:t>
      </w:r>
      <w:r>
        <w:rPr>
          <w:rFonts w:hint="eastAsia" w:ascii="仿宋_GB2312" w:hAnsi="宋体" w:eastAsia="仿宋_GB2312"/>
          <w:color w:val="auto"/>
          <w:sz w:val="32"/>
          <w:szCs w:val="32"/>
          <w:highlight w:val="none"/>
          <w:lang w:val="en-US" w:eastAsia="zh"/>
        </w:rPr>
        <w:t>”</w:t>
      </w:r>
      <w:r>
        <w:rPr>
          <w:rFonts w:hint="eastAsia" w:ascii="仿宋_GB2312" w:hAnsi="宋体" w:eastAsia="仿宋_GB2312"/>
          <w:sz w:val="32"/>
          <w:szCs w:val="32"/>
          <w:highlight w:val="none"/>
          <w:lang w:val="en-US" w:eastAsia="zh"/>
        </w:rPr>
        <w:t>的工作联系函</w:t>
      </w:r>
      <w:r>
        <w:rPr>
          <w:rFonts w:hint="eastAsia" w:ascii="仿宋_GB2312" w:hAnsi="Times New Roman" w:eastAsia="仿宋_GB2312"/>
          <w:snapToGrid w:val="0"/>
          <w:kern w:val="0"/>
          <w:sz w:val="32"/>
          <w:szCs w:val="24"/>
          <w:highlight w:val="none"/>
          <w:lang w:val="en-US" w:eastAsia="zh-CN"/>
        </w:rPr>
        <w:t>，</w:t>
      </w:r>
      <w:r>
        <w:rPr>
          <w:rFonts w:hint="eastAsia" w:ascii="仿宋_GB2312" w:hAnsi="Times New Roman" w:eastAsia="仿宋_GB2312"/>
          <w:snapToGrid w:val="0"/>
          <w:color w:val="auto"/>
          <w:kern w:val="0"/>
          <w:sz w:val="32"/>
          <w:szCs w:val="24"/>
          <w:highlight w:val="none"/>
          <w:lang w:val="en-US" w:eastAsia="zh-CN"/>
        </w:rPr>
        <w:t>项目施工脚手架使用天数为15日历天，结算应提供实际工期确认等资料作为结算依据。</w:t>
      </w:r>
    </w:p>
    <w:p w14:paraId="7265E718">
      <w:pPr>
        <w:pStyle w:val="2"/>
        <w:numPr>
          <w:ilvl w:val="0"/>
          <w:numId w:val="1"/>
        </w:numPr>
        <w:ind w:left="0" w:leftChars="0" w:firstLine="640" w:firstLineChars="200"/>
        <w:rPr>
          <w:rFonts w:hint="eastAsia" w:ascii="仿宋_GB2312" w:hAnsi="Times New Roman" w:eastAsia="仿宋_GB2312"/>
          <w:snapToGrid w:val="0"/>
          <w:color w:val="auto"/>
          <w:kern w:val="0"/>
          <w:sz w:val="32"/>
          <w:szCs w:val="24"/>
          <w:highlight w:val="none"/>
          <w:lang w:val="en-US" w:eastAsia="zh-CN"/>
        </w:rPr>
      </w:pPr>
      <w:r>
        <w:rPr>
          <w:rFonts w:hint="eastAsia" w:ascii="仿宋_GB2312" w:hAnsi="宋体" w:eastAsia="仿宋_GB2312"/>
          <w:sz w:val="32"/>
          <w:szCs w:val="32"/>
          <w:highlight w:val="none"/>
          <w:lang w:val="en-US" w:eastAsia="zh-CN"/>
        </w:rPr>
        <w:t>根据建设单位提供的</w:t>
      </w:r>
      <w:r>
        <w:rPr>
          <w:rFonts w:hint="eastAsia" w:ascii="仿宋_GB2312" w:hAnsi="宋体" w:eastAsia="仿宋_GB2312"/>
          <w:sz w:val="32"/>
          <w:szCs w:val="32"/>
          <w:highlight w:val="none"/>
          <w:lang w:val="en-US" w:eastAsia="zh"/>
        </w:rPr>
        <w:t>关于</w:t>
      </w:r>
      <w:r>
        <w:rPr>
          <w:rFonts w:hint="eastAsia" w:ascii="仿宋_GB2312" w:hAnsi="宋体" w:eastAsia="仿宋_GB2312"/>
          <w:color w:val="auto"/>
          <w:sz w:val="32"/>
          <w:szCs w:val="32"/>
          <w:highlight w:val="none"/>
          <w:lang w:val="en-US" w:eastAsia="zh"/>
        </w:rPr>
        <w:t>“</w:t>
      </w:r>
      <w:r>
        <w:rPr>
          <w:rFonts w:hint="eastAsia" w:ascii="仿宋_GB2312" w:hAnsi="宋体" w:eastAsia="仿宋_GB2312"/>
          <w:sz w:val="32"/>
          <w:szCs w:val="32"/>
          <w:highlight w:val="none"/>
          <w:lang w:val="en-US" w:eastAsia="zh-CN"/>
        </w:rPr>
        <w:t>关于武江区龙归镇山前村人居环境整治项目招标控制价审核的要求</w:t>
      </w:r>
      <w:r>
        <w:rPr>
          <w:rFonts w:hint="eastAsia" w:ascii="仿宋_GB2312" w:hAnsi="宋体" w:eastAsia="仿宋_GB2312"/>
          <w:color w:val="auto"/>
          <w:sz w:val="32"/>
          <w:szCs w:val="32"/>
          <w:highlight w:val="none"/>
          <w:lang w:val="en-US" w:eastAsia="zh"/>
        </w:rPr>
        <w:t>”</w:t>
      </w:r>
      <w:r>
        <w:rPr>
          <w:rFonts w:hint="eastAsia" w:ascii="仿宋_GB2312" w:hAnsi="宋体" w:eastAsia="仿宋_GB2312"/>
          <w:sz w:val="32"/>
          <w:szCs w:val="32"/>
          <w:highlight w:val="none"/>
          <w:lang w:val="en-US" w:eastAsia="zh"/>
        </w:rPr>
        <w:t>的工作联系函</w:t>
      </w:r>
      <w:r>
        <w:rPr>
          <w:rFonts w:hint="eastAsia" w:ascii="仿宋_GB2312" w:hAnsi="Times New Roman" w:eastAsia="仿宋_GB2312"/>
          <w:snapToGrid w:val="0"/>
          <w:kern w:val="0"/>
          <w:sz w:val="32"/>
          <w:szCs w:val="24"/>
          <w:highlight w:val="none"/>
          <w:lang w:val="en-US" w:eastAsia="zh-CN"/>
        </w:rPr>
        <w:t>，</w:t>
      </w:r>
      <w:r>
        <w:rPr>
          <w:rFonts w:hint="eastAsia" w:ascii="仿宋_GB2312" w:hAnsi="宋体" w:eastAsia="仿宋_GB2312"/>
          <w:sz w:val="32"/>
          <w:szCs w:val="32"/>
          <w:highlight w:val="none"/>
          <w:lang w:val="en-US" w:eastAsia="zh-CN"/>
        </w:rPr>
        <w:t>外立面属于农房改造，参考武江区《关于农房风貌提升改造工作指导意见》文件计取</w:t>
      </w:r>
      <w:r>
        <w:rPr>
          <w:rFonts w:hint="eastAsia" w:ascii="仿宋_GB2312" w:hAnsi="宋体" w:eastAsia="仿宋_GB2312"/>
          <w:sz w:val="32"/>
          <w:szCs w:val="32"/>
          <w:highlight w:val="none"/>
          <w:lang w:val="en-US" w:eastAsia="zh"/>
        </w:rPr>
        <w:t>。</w:t>
      </w:r>
    </w:p>
    <w:p w14:paraId="5E4618F6">
      <w:pPr>
        <w:pStyle w:val="2"/>
        <w:numPr>
          <w:ilvl w:val="0"/>
          <w:numId w:val="1"/>
        </w:numPr>
        <w:ind w:left="0" w:leftChars="0" w:firstLine="640" w:firstLineChars="200"/>
        <w:rPr>
          <w:rFonts w:hint="eastAsia" w:ascii="仿宋_GB2312" w:hAnsi="Times New Roman" w:eastAsia="仿宋_GB2312"/>
          <w:snapToGrid w:val="0"/>
          <w:color w:val="auto"/>
          <w:kern w:val="0"/>
          <w:sz w:val="32"/>
          <w:szCs w:val="24"/>
          <w:highlight w:val="none"/>
          <w:lang w:val="en-US" w:eastAsia="zh-CN"/>
        </w:rPr>
      </w:pPr>
      <w:r>
        <w:rPr>
          <w:rFonts w:hint="eastAsia" w:ascii="仿宋_GB2312" w:hAnsi="宋体" w:eastAsia="仿宋_GB2312"/>
          <w:sz w:val="32"/>
          <w:szCs w:val="32"/>
          <w:highlight w:val="none"/>
          <w:lang w:val="en-US" w:eastAsia="zh-CN"/>
        </w:rPr>
        <w:t>根据建设单位提供的</w:t>
      </w:r>
      <w:r>
        <w:rPr>
          <w:rFonts w:hint="eastAsia" w:ascii="仿宋_GB2312" w:hAnsi="宋体" w:eastAsia="仿宋_GB2312"/>
          <w:sz w:val="32"/>
          <w:szCs w:val="32"/>
          <w:highlight w:val="none"/>
          <w:lang w:val="en-US" w:eastAsia="zh"/>
        </w:rPr>
        <w:t>关于</w:t>
      </w:r>
      <w:r>
        <w:rPr>
          <w:rFonts w:hint="eastAsia" w:ascii="仿宋_GB2312" w:hAnsi="宋体" w:eastAsia="仿宋_GB2312"/>
          <w:color w:val="auto"/>
          <w:sz w:val="32"/>
          <w:szCs w:val="32"/>
          <w:highlight w:val="none"/>
          <w:lang w:val="en-US" w:eastAsia="zh"/>
        </w:rPr>
        <w:t>“</w:t>
      </w:r>
      <w:r>
        <w:rPr>
          <w:rFonts w:hint="eastAsia" w:ascii="仿宋_GB2312" w:hAnsi="宋体" w:eastAsia="仿宋_GB2312"/>
          <w:sz w:val="32"/>
          <w:szCs w:val="32"/>
          <w:highlight w:val="none"/>
          <w:lang w:val="en-US" w:eastAsia="zh-CN"/>
        </w:rPr>
        <w:t>关于武江区龙归镇山前村人居环境整治项目招标控制价审核的要求</w:t>
      </w:r>
      <w:r>
        <w:rPr>
          <w:rFonts w:hint="eastAsia" w:ascii="仿宋_GB2312" w:hAnsi="宋体" w:eastAsia="仿宋_GB2312"/>
          <w:color w:val="auto"/>
          <w:sz w:val="32"/>
          <w:szCs w:val="32"/>
          <w:highlight w:val="none"/>
          <w:lang w:val="en-US" w:eastAsia="zh"/>
        </w:rPr>
        <w:t>”</w:t>
      </w:r>
      <w:r>
        <w:rPr>
          <w:rFonts w:hint="eastAsia" w:ascii="仿宋_GB2312" w:hAnsi="宋体" w:eastAsia="仿宋_GB2312"/>
          <w:sz w:val="32"/>
          <w:szCs w:val="32"/>
          <w:highlight w:val="none"/>
          <w:lang w:val="en-US" w:eastAsia="zh"/>
        </w:rPr>
        <w:t>的工作联系函</w:t>
      </w:r>
      <w:r>
        <w:rPr>
          <w:rFonts w:hint="eastAsia" w:ascii="仿宋_GB2312" w:hAnsi="Times New Roman" w:eastAsia="仿宋_GB2312"/>
          <w:snapToGrid w:val="0"/>
          <w:kern w:val="0"/>
          <w:sz w:val="32"/>
          <w:szCs w:val="24"/>
          <w:highlight w:val="none"/>
          <w:lang w:val="en-US" w:eastAsia="zh-CN"/>
        </w:rPr>
        <w:t>，</w:t>
      </w:r>
      <w:r>
        <w:rPr>
          <w:rFonts w:hint="eastAsia" w:ascii="仿宋_GB2312" w:hAnsi="宋体" w:eastAsia="仿宋_GB2312" w:cs="Times New Roman"/>
          <w:kern w:val="0"/>
          <w:sz w:val="32"/>
          <w:szCs w:val="32"/>
          <w:highlight w:val="none"/>
          <w:lang w:val="en-US" w:eastAsia="zh-CN" w:bidi="ar-SA"/>
        </w:rPr>
        <w:t>原概算山前乡村振兴车间更改名称为农产品粗加工基地</w:t>
      </w:r>
      <w:r>
        <w:rPr>
          <w:rFonts w:hint="eastAsia" w:ascii="仿宋_GB2312" w:hAnsi="宋体" w:eastAsia="仿宋_GB2312" w:cs="Times New Roman"/>
          <w:kern w:val="0"/>
          <w:sz w:val="32"/>
          <w:szCs w:val="32"/>
          <w:highlight w:val="none"/>
          <w:lang w:val="en-US" w:eastAsia="zh" w:bidi="ar-SA"/>
        </w:rPr>
        <w:t>。</w:t>
      </w:r>
    </w:p>
    <w:p w14:paraId="5C042674">
      <w:pPr>
        <w:pStyle w:val="2"/>
        <w:numPr>
          <w:ilvl w:val="0"/>
          <w:numId w:val="1"/>
        </w:numPr>
        <w:ind w:left="0" w:leftChars="0" w:firstLine="640" w:firstLineChars="200"/>
        <w:rPr>
          <w:rFonts w:hint="eastAsia" w:ascii="仿宋_GB2312" w:hAnsi="Times New Roman" w:eastAsia="仿宋_GB2312"/>
          <w:snapToGrid w:val="0"/>
          <w:color w:val="auto"/>
          <w:kern w:val="0"/>
          <w:sz w:val="32"/>
          <w:szCs w:val="24"/>
          <w:highlight w:val="none"/>
          <w:lang w:val="en-US" w:eastAsia="zh-CN"/>
        </w:rPr>
      </w:pPr>
      <w:r>
        <w:rPr>
          <w:rFonts w:hint="eastAsia" w:ascii="仿宋_GB2312" w:hAnsi="宋体" w:eastAsia="仿宋_GB2312"/>
          <w:sz w:val="32"/>
          <w:szCs w:val="32"/>
          <w:highlight w:val="none"/>
          <w:lang w:val="en-US" w:eastAsia="zh-CN"/>
        </w:rPr>
        <w:t>根据建设单位提供的</w:t>
      </w:r>
      <w:r>
        <w:rPr>
          <w:rFonts w:hint="eastAsia" w:ascii="仿宋_GB2312" w:hAnsi="宋体" w:eastAsia="仿宋_GB2312"/>
          <w:sz w:val="32"/>
          <w:szCs w:val="32"/>
          <w:highlight w:val="none"/>
          <w:lang w:val="en-US" w:eastAsia="zh"/>
        </w:rPr>
        <w:t>关于</w:t>
      </w:r>
      <w:r>
        <w:rPr>
          <w:rFonts w:hint="eastAsia" w:ascii="仿宋_GB2312" w:hAnsi="宋体" w:eastAsia="仿宋_GB2312"/>
          <w:color w:val="auto"/>
          <w:sz w:val="32"/>
          <w:szCs w:val="32"/>
          <w:highlight w:val="none"/>
          <w:lang w:val="en-US" w:eastAsia="zh"/>
        </w:rPr>
        <w:t>“</w:t>
      </w:r>
      <w:r>
        <w:rPr>
          <w:rFonts w:hint="eastAsia" w:ascii="仿宋_GB2312" w:hAnsi="宋体" w:eastAsia="仿宋_GB2312"/>
          <w:sz w:val="32"/>
          <w:szCs w:val="32"/>
          <w:highlight w:val="none"/>
          <w:lang w:val="en-US" w:eastAsia="zh-CN"/>
        </w:rPr>
        <w:t>关于武江区龙归镇山前村人居环境整治项目招标控制价审核的要求</w:t>
      </w:r>
      <w:r>
        <w:rPr>
          <w:rFonts w:hint="eastAsia" w:ascii="仿宋_GB2312" w:hAnsi="宋体" w:eastAsia="仿宋_GB2312"/>
          <w:color w:val="auto"/>
          <w:sz w:val="32"/>
          <w:szCs w:val="32"/>
          <w:highlight w:val="none"/>
          <w:lang w:val="en-US" w:eastAsia="zh"/>
        </w:rPr>
        <w:t>”</w:t>
      </w:r>
      <w:r>
        <w:rPr>
          <w:rFonts w:hint="eastAsia" w:ascii="仿宋_GB2312" w:hAnsi="宋体" w:eastAsia="仿宋_GB2312"/>
          <w:sz w:val="32"/>
          <w:szCs w:val="32"/>
          <w:highlight w:val="none"/>
          <w:lang w:val="en-US" w:eastAsia="zh"/>
        </w:rPr>
        <w:t>的工作联系函</w:t>
      </w:r>
      <w:r>
        <w:rPr>
          <w:rFonts w:hint="eastAsia" w:ascii="仿宋_GB2312" w:hAnsi="Times New Roman" w:eastAsia="仿宋_GB2312"/>
          <w:snapToGrid w:val="0"/>
          <w:kern w:val="0"/>
          <w:sz w:val="32"/>
          <w:szCs w:val="24"/>
          <w:highlight w:val="none"/>
          <w:lang w:val="en-US" w:eastAsia="zh-CN"/>
        </w:rPr>
        <w:t>，</w:t>
      </w:r>
      <w:r>
        <w:rPr>
          <w:rFonts w:hint="eastAsia" w:ascii="仿宋_GB2312" w:hAnsi="宋体" w:eastAsia="仿宋_GB2312" w:cs="Times New Roman"/>
          <w:kern w:val="0"/>
          <w:sz w:val="32"/>
          <w:szCs w:val="32"/>
          <w:highlight w:val="none"/>
          <w:lang w:val="en-US" w:eastAsia="zh-CN" w:bidi="ar-SA"/>
        </w:rPr>
        <w:t>本项目预算内考虑集中拌水泥石屑混合料运距为3km</w:t>
      </w:r>
      <w:r>
        <w:rPr>
          <w:rFonts w:hint="eastAsia" w:ascii="仿宋_GB2312" w:hAnsi="宋体" w:eastAsia="仿宋_GB2312" w:cs="Times New Roman"/>
          <w:kern w:val="0"/>
          <w:sz w:val="32"/>
          <w:szCs w:val="32"/>
          <w:highlight w:val="none"/>
          <w:lang w:val="en-US" w:eastAsia="zh" w:bidi="ar-SA"/>
        </w:rPr>
        <w:t>。</w:t>
      </w:r>
    </w:p>
    <w:p w14:paraId="4DAC3FC4">
      <w:pPr>
        <w:pStyle w:val="2"/>
        <w:numPr>
          <w:ilvl w:val="0"/>
          <w:numId w:val="1"/>
        </w:numPr>
        <w:ind w:left="0" w:leftChars="0" w:firstLine="640" w:firstLineChars="200"/>
        <w:rPr>
          <w:rFonts w:hint="eastAsia" w:ascii="仿宋_GB2312" w:hAnsi="宋体" w:eastAsia="仿宋_GB2312" w:cs="仿宋_GB2312"/>
          <w:kern w:val="0"/>
          <w:sz w:val="32"/>
          <w:szCs w:val="32"/>
          <w:lang w:val="en-US" w:eastAsia="zh-CN" w:bidi="ar"/>
        </w:rPr>
      </w:pPr>
      <w:r>
        <w:rPr>
          <w:rFonts w:hint="eastAsia" w:ascii="仿宋_GB2312" w:hAnsi="宋体" w:eastAsia="仿宋_GB2312"/>
          <w:sz w:val="32"/>
          <w:szCs w:val="32"/>
          <w:highlight w:val="none"/>
          <w:lang w:val="en-US" w:eastAsia="zh-CN"/>
        </w:rPr>
        <w:t>根据建设单位提供的</w:t>
      </w:r>
      <w:r>
        <w:rPr>
          <w:rFonts w:hint="eastAsia" w:ascii="仿宋_GB2312" w:hAnsi="宋体" w:eastAsia="仿宋_GB2312"/>
          <w:sz w:val="32"/>
          <w:szCs w:val="32"/>
          <w:highlight w:val="none"/>
          <w:lang w:val="en-US" w:eastAsia="zh"/>
        </w:rPr>
        <w:t>关于</w:t>
      </w:r>
      <w:r>
        <w:rPr>
          <w:rFonts w:hint="eastAsia" w:ascii="仿宋_GB2312" w:hAnsi="宋体" w:eastAsia="仿宋_GB2312"/>
          <w:color w:val="auto"/>
          <w:sz w:val="32"/>
          <w:szCs w:val="32"/>
          <w:highlight w:val="none"/>
          <w:lang w:val="en-US" w:eastAsia="zh"/>
        </w:rPr>
        <w:t>“</w:t>
      </w:r>
      <w:r>
        <w:rPr>
          <w:rFonts w:hint="eastAsia" w:ascii="仿宋_GB2312" w:hAnsi="宋体" w:eastAsia="仿宋_GB2312"/>
          <w:sz w:val="32"/>
          <w:szCs w:val="32"/>
          <w:highlight w:val="none"/>
          <w:lang w:val="en-US" w:eastAsia="zh-CN"/>
        </w:rPr>
        <w:t>关于武江区龙归镇山前村人居环境整治项目招标控制价审核的要求</w:t>
      </w:r>
      <w:r>
        <w:rPr>
          <w:rFonts w:hint="eastAsia" w:ascii="仿宋_GB2312" w:hAnsi="宋体" w:eastAsia="仿宋_GB2312"/>
          <w:color w:val="auto"/>
          <w:sz w:val="32"/>
          <w:szCs w:val="32"/>
          <w:highlight w:val="none"/>
          <w:lang w:val="en-US" w:eastAsia="zh"/>
        </w:rPr>
        <w:t>”</w:t>
      </w:r>
      <w:r>
        <w:rPr>
          <w:rFonts w:hint="eastAsia" w:ascii="仿宋_GB2312" w:hAnsi="宋体" w:eastAsia="仿宋_GB2312"/>
          <w:sz w:val="32"/>
          <w:szCs w:val="32"/>
          <w:highlight w:val="none"/>
          <w:lang w:val="en-US" w:eastAsia="zh"/>
        </w:rPr>
        <w:t>的工作联系函</w:t>
      </w:r>
      <w:r>
        <w:rPr>
          <w:rFonts w:hint="eastAsia" w:ascii="仿宋_GB2312" w:hAnsi="Times New Roman" w:eastAsia="仿宋_GB2312"/>
          <w:snapToGrid w:val="0"/>
          <w:kern w:val="0"/>
          <w:sz w:val="32"/>
          <w:szCs w:val="24"/>
          <w:highlight w:val="none"/>
          <w:lang w:val="en-US" w:eastAsia="zh-CN"/>
        </w:rPr>
        <w:t>，</w:t>
      </w:r>
      <w:r>
        <w:rPr>
          <w:rFonts w:hint="eastAsia" w:ascii="仿宋_GB2312" w:hAnsi="宋体" w:eastAsia="仿宋_GB2312"/>
          <w:sz w:val="32"/>
          <w:szCs w:val="32"/>
          <w:highlight w:val="none"/>
          <w:lang w:val="en-US" w:eastAsia="zh-CN"/>
        </w:rPr>
        <w:t>以下产品列入暂估价：暂估价价格为上限价，结算时单项价格和总价均不超出上限价且提供发票、转账记录、购销合同、竣工图、施工方案等相关佐证资料作为结算参考</w:t>
      </w:r>
      <w:r>
        <w:rPr>
          <w:rFonts w:hint="eastAsia" w:ascii="仿宋_GB2312" w:hAnsi="宋体" w:eastAsia="仿宋_GB2312" w:cs="仿宋_GB2312"/>
          <w:kern w:val="0"/>
          <w:sz w:val="32"/>
          <w:szCs w:val="32"/>
          <w:lang w:val="en-US" w:eastAsia="zh" w:bidi="ar"/>
        </w:rPr>
        <w:t>。</w:t>
      </w:r>
    </w:p>
    <w:p w14:paraId="07D8B1C5">
      <w:pPr>
        <w:pStyle w:val="5"/>
        <w:keepNext w:val="0"/>
        <w:keepLines w:val="0"/>
        <w:widowControl w:val="0"/>
        <w:numPr>
          <w:ilvl w:val="0"/>
          <w:numId w:val="2"/>
        </w:numPr>
        <w:suppressLineNumbers w:val="0"/>
        <w:adjustRightInd w:val="0"/>
        <w:spacing w:before="0" w:beforeAutospacing="0" w:after="0" w:afterAutospacing="0" w:line="360" w:lineRule="atLeast"/>
        <w:ind w:left="0" w:right="0" w:firstLine="640" w:firstLineChars="200"/>
        <w:jc w:val="left"/>
        <w:textAlignment w:val="baseline"/>
        <w:rPr>
          <w:rFonts w:hint="default" w:ascii="仿宋_GB2312" w:hAnsi="Times New Roman" w:eastAsia="仿宋_GB2312" w:cs="仿宋_GB2312"/>
          <w:kern w:val="0"/>
          <w:sz w:val="32"/>
          <w:szCs w:val="32"/>
          <w:lang w:val="en-US" w:eastAsia="zh-CN" w:bidi="ar"/>
        </w:rPr>
      </w:pPr>
      <w:r>
        <w:rPr>
          <w:rFonts w:hint="default" w:ascii="仿宋_GB2312" w:hAnsi="Times New Roman" w:eastAsia="仿宋_GB2312" w:cs="仿宋_GB2312"/>
          <w:kern w:val="0"/>
          <w:sz w:val="32"/>
          <w:szCs w:val="32"/>
          <w:lang w:val="en-US" w:eastAsia="zh-CN" w:bidi="ar"/>
        </w:rPr>
        <w:t>预制场台座暂按150000元/个（含安装费</w:t>
      </w:r>
      <w:r>
        <w:rPr>
          <w:rFonts w:hint="eastAsia" w:ascii="仿宋_GB2312" w:hAnsi="Times New Roman" w:eastAsia="仿宋_GB2312" w:cs="仿宋_GB2312"/>
          <w:kern w:val="0"/>
          <w:sz w:val="32"/>
          <w:szCs w:val="32"/>
          <w:lang w:val="en-US" w:eastAsia="zh-CN" w:bidi="ar"/>
        </w:rPr>
        <w:t>，不含税</w:t>
      </w:r>
      <w:r>
        <w:rPr>
          <w:rFonts w:hint="default" w:ascii="仿宋_GB2312" w:hAnsi="Times New Roman" w:eastAsia="仿宋_GB2312" w:cs="仿宋_GB2312"/>
          <w:kern w:val="0"/>
          <w:sz w:val="32"/>
          <w:szCs w:val="32"/>
          <w:lang w:val="en-US" w:eastAsia="zh-CN" w:bidi="ar"/>
        </w:rPr>
        <w:t>）计算，共1个，总计150000元，结算时提供采购合同、发票、转账记录、竣工图、施工方案等资料作为参考，按实际发生结算，预算暂估价单项和总项均为上限价，结算时不可超暂估价结算。</w:t>
      </w:r>
    </w:p>
    <w:p w14:paraId="37C5DA4D">
      <w:pPr>
        <w:pStyle w:val="5"/>
        <w:keepNext w:val="0"/>
        <w:keepLines w:val="0"/>
        <w:widowControl w:val="0"/>
        <w:numPr>
          <w:ilvl w:val="0"/>
          <w:numId w:val="2"/>
        </w:numPr>
        <w:suppressLineNumbers w:val="0"/>
        <w:adjustRightInd w:val="0"/>
        <w:spacing w:before="0" w:beforeAutospacing="0" w:after="0" w:afterAutospacing="0" w:line="360" w:lineRule="atLeast"/>
        <w:ind w:left="0" w:right="0" w:firstLine="640" w:firstLineChars="200"/>
        <w:jc w:val="left"/>
        <w:textAlignment w:val="baseline"/>
        <w:rPr>
          <w:rFonts w:hint="default" w:ascii="仿宋_GB2312" w:hAnsi="Times New Roman" w:eastAsia="仿宋_GB2312" w:cs="仿宋_GB2312"/>
          <w:kern w:val="0"/>
          <w:sz w:val="32"/>
          <w:szCs w:val="32"/>
          <w:lang w:val="en-US" w:eastAsia="zh-CN" w:bidi="ar"/>
        </w:rPr>
      </w:pPr>
      <w:r>
        <w:rPr>
          <w:rFonts w:hint="default" w:ascii="仿宋_GB2312" w:hAnsi="Times New Roman" w:eastAsia="仿宋_GB2312" w:cs="仿宋_GB2312"/>
          <w:kern w:val="0"/>
          <w:sz w:val="32"/>
          <w:szCs w:val="32"/>
          <w:lang w:val="en-US" w:eastAsia="zh-CN" w:bidi="ar"/>
        </w:rPr>
        <w:t>4.5m宽钢便桥暂按130000元/个（含安装费</w:t>
      </w:r>
      <w:r>
        <w:rPr>
          <w:rFonts w:hint="eastAsia" w:ascii="仿宋_GB2312" w:hAnsi="Times New Roman" w:eastAsia="仿宋_GB2312" w:cs="仿宋_GB2312"/>
          <w:kern w:val="0"/>
          <w:sz w:val="32"/>
          <w:szCs w:val="32"/>
          <w:lang w:val="en-US" w:eastAsia="zh-CN" w:bidi="ar"/>
        </w:rPr>
        <w:t>，不含税</w:t>
      </w:r>
      <w:r>
        <w:rPr>
          <w:rFonts w:hint="default" w:ascii="仿宋_GB2312" w:hAnsi="Times New Roman" w:eastAsia="仿宋_GB2312" w:cs="仿宋_GB2312"/>
          <w:kern w:val="0"/>
          <w:sz w:val="32"/>
          <w:szCs w:val="32"/>
          <w:lang w:val="en-US" w:eastAsia="zh-CN" w:bidi="ar"/>
        </w:rPr>
        <w:t>）计算，共1个，总计130000元，结算时提供采购合同、发票、转账记录、竣工图、施工方案等资料作为参考，按实际发生结算，预算暂估价单项和总项均为上限价，结算时不可超暂估价结算。</w:t>
      </w:r>
    </w:p>
    <w:p w14:paraId="689A6EB4">
      <w:pPr>
        <w:pStyle w:val="5"/>
        <w:keepNext w:val="0"/>
        <w:keepLines w:val="0"/>
        <w:widowControl w:val="0"/>
        <w:numPr>
          <w:ilvl w:val="0"/>
          <w:numId w:val="2"/>
        </w:numPr>
        <w:suppressLineNumbers w:val="0"/>
        <w:adjustRightInd w:val="0"/>
        <w:spacing w:before="0" w:beforeAutospacing="0" w:after="0" w:afterAutospacing="0" w:line="360" w:lineRule="atLeast"/>
        <w:ind w:left="0" w:right="0" w:firstLine="640" w:firstLineChars="200"/>
        <w:jc w:val="left"/>
        <w:textAlignment w:val="baseline"/>
        <w:rPr>
          <w:rFonts w:hint="default" w:ascii="仿宋_GB2312" w:hAnsi="Times New Roman" w:eastAsia="仿宋_GB2312" w:cs="仿宋_GB2312"/>
          <w:kern w:val="0"/>
          <w:sz w:val="32"/>
          <w:szCs w:val="32"/>
          <w:lang w:val="en-US" w:eastAsia="zh-CN" w:bidi="ar"/>
        </w:rPr>
      </w:pPr>
      <w:r>
        <w:rPr>
          <w:rFonts w:hint="default" w:ascii="仿宋_GB2312" w:hAnsi="Times New Roman" w:eastAsia="仿宋_GB2312" w:cs="仿宋_GB2312"/>
          <w:kern w:val="0"/>
          <w:sz w:val="32"/>
          <w:szCs w:val="32"/>
          <w:lang w:val="en-US" w:eastAsia="zh-CN" w:bidi="ar"/>
        </w:rPr>
        <w:t>自来水水管改迁暂按80000元/项（含安装费</w:t>
      </w:r>
      <w:r>
        <w:rPr>
          <w:rFonts w:hint="eastAsia" w:ascii="仿宋_GB2312" w:hAnsi="Times New Roman" w:eastAsia="仿宋_GB2312" w:cs="仿宋_GB2312"/>
          <w:kern w:val="0"/>
          <w:sz w:val="32"/>
          <w:szCs w:val="32"/>
          <w:lang w:val="en-US" w:eastAsia="zh-CN" w:bidi="ar"/>
        </w:rPr>
        <w:t>，不含税</w:t>
      </w:r>
      <w:r>
        <w:rPr>
          <w:rFonts w:hint="default" w:ascii="仿宋_GB2312" w:hAnsi="Times New Roman" w:eastAsia="仿宋_GB2312" w:cs="仿宋_GB2312"/>
          <w:kern w:val="0"/>
          <w:sz w:val="32"/>
          <w:szCs w:val="32"/>
          <w:lang w:val="en-US" w:eastAsia="zh-CN" w:bidi="ar"/>
        </w:rPr>
        <w:t>）计算，共1项，总计80000元，结算时提供采购合同、发票、转账记录、竣工图、施工方案等资料作为参考，按实际发生结算，预算暂估价单项和总项均为上限价，结算时不可超暂估价结算。</w:t>
      </w:r>
    </w:p>
    <w:p w14:paraId="56328E4B">
      <w:pPr>
        <w:pStyle w:val="5"/>
        <w:keepNext w:val="0"/>
        <w:keepLines w:val="0"/>
        <w:widowControl w:val="0"/>
        <w:numPr>
          <w:ilvl w:val="0"/>
          <w:numId w:val="2"/>
        </w:numPr>
        <w:suppressLineNumbers w:val="0"/>
        <w:adjustRightInd w:val="0"/>
        <w:spacing w:before="0" w:beforeAutospacing="0" w:after="0" w:afterAutospacing="0" w:line="360" w:lineRule="atLeast"/>
        <w:ind w:left="0" w:right="0" w:firstLine="640" w:firstLineChars="200"/>
        <w:jc w:val="left"/>
        <w:textAlignment w:val="baseline"/>
        <w:rPr>
          <w:rFonts w:hint="default" w:ascii="仿宋_GB2312" w:hAnsi="Times New Roman" w:eastAsia="仿宋_GB2312" w:cs="仿宋_GB2312"/>
          <w:kern w:val="0"/>
          <w:sz w:val="32"/>
          <w:szCs w:val="32"/>
          <w:lang w:val="en-US" w:eastAsia="zh-CN" w:bidi="ar"/>
        </w:rPr>
      </w:pPr>
      <w:r>
        <w:rPr>
          <w:rFonts w:hint="default" w:ascii="仿宋_GB2312" w:hAnsi="Times New Roman" w:eastAsia="仿宋_GB2312" w:cs="仿宋_GB2312"/>
          <w:kern w:val="0"/>
          <w:sz w:val="32"/>
          <w:szCs w:val="32"/>
          <w:lang w:val="en-US" w:eastAsia="zh-CN" w:bidi="ar"/>
        </w:rPr>
        <w:t>新村文化牌1个暂按4269.33元（含安装费，不含税）计算，结算时提供采购合同、发票、转账记录等资料作为参考，预算暂估价单项和总项均为上限价，结算时不可超暂估价结算。</w:t>
      </w:r>
    </w:p>
    <w:p w14:paraId="6EEE55BF">
      <w:pPr>
        <w:pStyle w:val="5"/>
        <w:keepNext w:val="0"/>
        <w:keepLines w:val="0"/>
        <w:widowControl w:val="0"/>
        <w:numPr>
          <w:ilvl w:val="0"/>
          <w:numId w:val="2"/>
        </w:numPr>
        <w:suppressLineNumbers w:val="0"/>
        <w:adjustRightInd w:val="0"/>
        <w:spacing w:before="0" w:beforeAutospacing="0" w:after="0" w:afterAutospacing="0" w:line="360" w:lineRule="atLeast"/>
        <w:ind w:left="0" w:right="0" w:firstLine="640" w:firstLineChars="200"/>
        <w:jc w:val="left"/>
        <w:textAlignment w:val="baseline"/>
        <w:rPr>
          <w:rFonts w:hint="default" w:ascii="仿宋_GB2312" w:hAnsi="Times New Roman" w:eastAsia="仿宋_GB2312" w:cs="仿宋_GB2312"/>
          <w:kern w:val="0"/>
          <w:sz w:val="32"/>
          <w:szCs w:val="32"/>
          <w:lang w:val="en-US" w:eastAsia="zh-CN" w:bidi="ar"/>
        </w:rPr>
      </w:pPr>
      <w:r>
        <w:rPr>
          <w:rFonts w:hint="default" w:ascii="仿宋_GB2312" w:hAnsi="Times New Roman" w:eastAsia="仿宋_GB2312" w:cs="仿宋_GB2312"/>
          <w:kern w:val="0"/>
          <w:sz w:val="32"/>
          <w:szCs w:val="32"/>
          <w:lang w:val="en-US" w:eastAsia="zh-CN" w:bidi="ar"/>
        </w:rPr>
        <w:t>健身器材共计12套，其中双人大转轮2套，单价911.20元/套</w:t>
      </w:r>
      <w:r>
        <w:rPr>
          <w:rFonts w:hint="eastAsia" w:ascii="仿宋_GB2312" w:hAnsi="Times New Roman" w:eastAsia="仿宋_GB2312" w:cs="仿宋_GB2312"/>
          <w:kern w:val="0"/>
          <w:sz w:val="32"/>
          <w:szCs w:val="32"/>
          <w:lang w:val="en-US" w:eastAsia="zh" w:bidi="ar"/>
        </w:rPr>
        <w:t>；</w:t>
      </w:r>
      <w:r>
        <w:rPr>
          <w:rFonts w:hint="default" w:ascii="仿宋_GB2312" w:hAnsi="Times New Roman" w:eastAsia="仿宋_GB2312" w:cs="仿宋_GB2312"/>
          <w:kern w:val="0"/>
          <w:sz w:val="32"/>
          <w:szCs w:val="32"/>
          <w:lang w:val="en-US" w:eastAsia="zh-CN" w:bidi="ar"/>
        </w:rPr>
        <w:t>自重式划船器1套，单价1159.20元/套；双人漫步器2套，单价1237.07元/套；双人健骑器1套，单价1311.73元/套；单人椭圆机1套，单价998.93元/套；自重式坐推训练器1套，单价1166.13元/套；三位扭腰器1套，单价937.60元/套；腰背按摩器1套，单价1023.47元/套；上肢牵引器1套，单价887.73元/套；腿部按摩器1套，单价894.93元/套；总计12676.27元（包含</w:t>
      </w:r>
      <w:r>
        <w:rPr>
          <w:rFonts w:hint="eastAsia" w:ascii="仿宋_GB2312" w:hAnsi="Times New Roman" w:eastAsia="仿宋_GB2312" w:cs="仿宋_GB2312"/>
          <w:kern w:val="0"/>
          <w:sz w:val="32"/>
          <w:szCs w:val="32"/>
          <w:lang w:val="en-US" w:eastAsia="zh" w:bidi="ar"/>
        </w:rPr>
        <w:t>安装</w:t>
      </w:r>
      <w:r>
        <w:rPr>
          <w:rFonts w:hint="default" w:ascii="仿宋_GB2312" w:hAnsi="Times New Roman" w:eastAsia="仿宋_GB2312" w:cs="仿宋_GB2312"/>
          <w:kern w:val="0"/>
          <w:sz w:val="32"/>
          <w:szCs w:val="32"/>
          <w:lang w:val="en-US" w:eastAsia="zh-CN" w:bidi="ar"/>
        </w:rPr>
        <w:t>、不含基础、不含税）结算时提供采购合同、发票、转账记录等资料作为参考，预算暂估价单项和总项均为上限价，结算时不可超暂估价结算。</w:t>
      </w:r>
    </w:p>
    <w:p w14:paraId="3BD21FEF">
      <w:pPr>
        <w:pStyle w:val="5"/>
        <w:keepNext w:val="0"/>
        <w:keepLines w:val="0"/>
        <w:widowControl w:val="0"/>
        <w:numPr>
          <w:ilvl w:val="0"/>
          <w:numId w:val="2"/>
        </w:numPr>
        <w:suppressLineNumbers w:val="0"/>
        <w:adjustRightInd w:val="0"/>
        <w:spacing w:before="0" w:beforeAutospacing="0" w:after="0" w:afterAutospacing="0" w:line="360" w:lineRule="atLeast"/>
        <w:ind w:left="0" w:right="0" w:firstLine="640" w:firstLineChars="200"/>
        <w:jc w:val="left"/>
        <w:textAlignment w:val="baseline"/>
        <w:rPr>
          <w:rFonts w:hint="default" w:ascii="仿宋_GB2312" w:hAnsi="Times New Roman" w:eastAsia="仿宋_GB2312" w:cs="仿宋_GB2312"/>
          <w:kern w:val="0"/>
          <w:sz w:val="32"/>
          <w:szCs w:val="32"/>
          <w:lang w:val="en-US" w:eastAsia="zh-CN" w:bidi="ar"/>
        </w:rPr>
      </w:pPr>
      <w:r>
        <w:rPr>
          <w:rFonts w:hint="default" w:ascii="仿宋_GB2312" w:hAnsi="Times New Roman" w:eastAsia="仿宋_GB2312" w:cs="仿宋_GB2312"/>
          <w:kern w:val="0"/>
          <w:sz w:val="32"/>
          <w:szCs w:val="32"/>
          <w:lang w:val="en-US" w:eastAsia="zh-CN" w:bidi="ar"/>
        </w:rPr>
        <w:t>独臂篮球架暂按2500元/套（含安装费</w:t>
      </w:r>
      <w:r>
        <w:rPr>
          <w:rFonts w:hint="eastAsia" w:ascii="仿宋_GB2312" w:hAnsi="Times New Roman" w:eastAsia="仿宋_GB2312" w:cs="仿宋_GB2312"/>
          <w:kern w:val="0"/>
          <w:sz w:val="32"/>
          <w:szCs w:val="32"/>
          <w:lang w:val="en-US" w:eastAsia="zh-CN" w:bidi="ar"/>
        </w:rPr>
        <w:t>，不含税</w:t>
      </w:r>
      <w:r>
        <w:rPr>
          <w:rFonts w:hint="default" w:ascii="仿宋_GB2312" w:hAnsi="Times New Roman" w:eastAsia="仿宋_GB2312" w:cs="仿宋_GB2312"/>
          <w:kern w:val="0"/>
          <w:sz w:val="32"/>
          <w:szCs w:val="32"/>
          <w:lang w:val="en-US" w:eastAsia="zh-CN" w:bidi="ar"/>
        </w:rPr>
        <w:t>）计算，共6套，总计15000元，结算时提供采购合同、发票、转账记录等资料作为参考，预算暂估价单项和总项均为上限价，结算时不可超暂估价结算。</w:t>
      </w:r>
    </w:p>
    <w:p w14:paraId="038C0402">
      <w:pPr>
        <w:pStyle w:val="5"/>
        <w:keepNext w:val="0"/>
        <w:keepLines w:val="0"/>
        <w:widowControl w:val="0"/>
        <w:numPr>
          <w:ilvl w:val="0"/>
          <w:numId w:val="2"/>
        </w:numPr>
        <w:suppressLineNumbers w:val="0"/>
        <w:adjustRightInd w:val="0"/>
        <w:spacing w:before="0" w:beforeAutospacing="0" w:after="0" w:afterAutospacing="0" w:line="360" w:lineRule="atLeast"/>
        <w:ind w:left="0" w:right="0" w:firstLine="640" w:firstLineChars="200"/>
        <w:jc w:val="left"/>
        <w:textAlignment w:val="baseline"/>
        <w:rPr>
          <w:rFonts w:hint="default" w:ascii="仿宋_GB2312" w:hAnsi="Times New Roman" w:eastAsia="仿宋_GB2312" w:cs="仿宋_GB2312"/>
          <w:kern w:val="0"/>
          <w:sz w:val="32"/>
          <w:szCs w:val="32"/>
          <w:lang w:val="en-US" w:eastAsia="zh-CN" w:bidi="ar"/>
        </w:rPr>
      </w:pPr>
      <w:r>
        <w:rPr>
          <w:rFonts w:hint="default" w:ascii="仿宋_GB2312" w:hAnsi="Times New Roman" w:eastAsia="仿宋_GB2312" w:cs="仿宋_GB2312"/>
          <w:kern w:val="0"/>
          <w:sz w:val="32"/>
          <w:szCs w:val="32"/>
          <w:lang w:val="en-US" w:eastAsia="zh-CN" w:bidi="ar"/>
        </w:rPr>
        <w:t>石桌凳暂按2000元/套（含安装费</w:t>
      </w:r>
      <w:r>
        <w:rPr>
          <w:rFonts w:hint="eastAsia" w:ascii="仿宋_GB2312" w:hAnsi="Times New Roman" w:eastAsia="仿宋_GB2312" w:cs="仿宋_GB2312"/>
          <w:kern w:val="0"/>
          <w:sz w:val="32"/>
          <w:szCs w:val="32"/>
          <w:lang w:val="en-US" w:eastAsia="zh-CN" w:bidi="ar"/>
        </w:rPr>
        <w:t>，不含税</w:t>
      </w:r>
      <w:r>
        <w:rPr>
          <w:rFonts w:hint="default" w:ascii="仿宋_GB2312" w:hAnsi="Times New Roman" w:eastAsia="仿宋_GB2312" w:cs="仿宋_GB2312"/>
          <w:kern w:val="0"/>
          <w:sz w:val="32"/>
          <w:szCs w:val="32"/>
          <w:lang w:val="en-US" w:eastAsia="zh-CN" w:bidi="ar"/>
        </w:rPr>
        <w:t>）计算，共2套，总计4000元，结算时提供采购合同、发票、转账记录等资料作为参考，预算暂估价单项和总项均为上限价，结算时不可超暂估价结算。</w:t>
      </w:r>
    </w:p>
    <w:p w14:paraId="2917EFF5">
      <w:pPr>
        <w:pStyle w:val="5"/>
        <w:keepNext w:val="0"/>
        <w:keepLines w:val="0"/>
        <w:widowControl w:val="0"/>
        <w:numPr>
          <w:ilvl w:val="0"/>
          <w:numId w:val="2"/>
        </w:numPr>
        <w:suppressLineNumbers w:val="0"/>
        <w:adjustRightInd w:val="0"/>
        <w:spacing w:before="0" w:beforeAutospacing="0" w:after="0" w:afterAutospacing="0" w:line="360" w:lineRule="atLeast"/>
        <w:ind w:left="0" w:right="0" w:firstLine="640" w:firstLineChars="200"/>
        <w:jc w:val="left"/>
        <w:textAlignment w:val="baseline"/>
        <w:rPr>
          <w:rFonts w:hint="default" w:ascii="仿宋_GB2312" w:hAnsi="Times New Roman" w:eastAsia="仿宋_GB2312" w:cs="仿宋_GB2312"/>
          <w:kern w:val="0"/>
          <w:sz w:val="32"/>
          <w:szCs w:val="32"/>
          <w:lang w:val="en-US" w:eastAsia="zh-CN" w:bidi="ar"/>
        </w:rPr>
      </w:pPr>
      <w:r>
        <w:rPr>
          <w:rFonts w:hint="default" w:ascii="仿宋_GB2312" w:hAnsi="Times New Roman" w:eastAsia="仿宋_GB2312" w:cs="仿宋_GB2312"/>
          <w:kern w:val="0"/>
          <w:sz w:val="32"/>
          <w:szCs w:val="32"/>
          <w:lang w:val="en-US" w:eastAsia="zh-CN" w:bidi="ar"/>
        </w:rPr>
        <w:t>乒乓球桌暂按1000元/套（</w:t>
      </w:r>
      <w:bookmarkStart w:id="0" w:name="_GoBack"/>
      <w:bookmarkEnd w:id="0"/>
      <w:r>
        <w:rPr>
          <w:rFonts w:hint="default" w:ascii="仿宋_GB2312" w:hAnsi="Times New Roman" w:eastAsia="仿宋_GB2312" w:cs="仿宋_GB2312"/>
          <w:kern w:val="0"/>
          <w:sz w:val="32"/>
          <w:szCs w:val="32"/>
          <w:lang w:val="en-US" w:eastAsia="zh-CN" w:bidi="ar"/>
        </w:rPr>
        <w:t>含安装费</w:t>
      </w:r>
      <w:r>
        <w:rPr>
          <w:rFonts w:hint="eastAsia" w:ascii="仿宋_GB2312" w:hAnsi="Times New Roman" w:eastAsia="仿宋_GB2312" w:cs="仿宋_GB2312"/>
          <w:kern w:val="0"/>
          <w:sz w:val="32"/>
          <w:szCs w:val="32"/>
          <w:lang w:val="en-US" w:eastAsia="zh-CN" w:bidi="ar"/>
        </w:rPr>
        <w:t>，不含税</w:t>
      </w:r>
      <w:r>
        <w:rPr>
          <w:rFonts w:hint="default" w:ascii="仿宋_GB2312" w:hAnsi="Times New Roman" w:eastAsia="仿宋_GB2312" w:cs="仿宋_GB2312"/>
          <w:kern w:val="0"/>
          <w:sz w:val="32"/>
          <w:szCs w:val="32"/>
          <w:lang w:val="en-US" w:eastAsia="zh-CN" w:bidi="ar"/>
        </w:rPr>
        <w:t>）计算，共</w:t>
      </w:r>
      <w:r>
        <w:rPr>
          <w:rFonts w:hint="eastAsia" w:ascii="仿宋_GB2312" w:hAnsi="Times New Roman" w:eastAsia="仿宋_GB2312" w:cs="仿宋_GB2312"/>
          <w:kern w:val="0"/>
          <w:sz w:val="32"/>
          <w:szCs w:val="32"/>
          <w:lang w:val="en-US" w:eastAsia="zh" w:bidi="ar"/>
        </w:rPr>
        <w:t>3</w:t>
      </w:r>
      <w:r>
        <w:rPr>
          <w:rFonts w:hint="default" w:ascii="仿宋_GB2312" w:hAnsi="Times New Roman" w:eastAsia="仿宋_GB2312" w:cs="仿宋_GB2312"/>
          <w:kern w:val="0"/>
          <w:sz w:val="32"/>
          <w:szCs w:val="32"/>
          <w:lang w:val="en-US" w:eastAsia="zh-CN" w:bidi="ar"/>
        </w:rPr>
        <w:t>套，总计3000元，结算时提供采购合同、发票、转账记录等资料作为参考，预算暂估价单项和总项均为上限价，结算时不可超暂估价结算。</w:t>
      </w:r>
    </w:p>
    <w:p w14:paraId="55B6A87E">
      <w:pPr>
        <w:pStyle w:val="2"/>
        <w:numPr>
          <w:ilvl w:val="0"/>
          <w:numId w:val="1"/>
        </w:numPr>
        <w:ind w:left="0" w:leftChars="0"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 xml:space="preserve">因考虑到工程施工过程中存在的不确定性、设计图的不可预见性，编制招标控制价时考虑计入暂列金额，暂列金按分部分项项目费的10%计算。 </w:t>
      </w:r>
    </w:p>
    <w:p w14:paraId="61916EF5">
      <w:pPr>
        <w:pStyle w:val="2"/>
        <w:numPr>
          <w:ilvl w:val="0"/>
          <w:numId w:val="1"/>
        </w:numPr>
        <w:ind w:left="0" w:leftChars="0"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上述暂列金额虽列入招标控制价，但并不属于承包人所有，也不必然发生，只能按照发包人（建设单位）的指示使用，其最终结算费用应以实际发生为准，其余额仍归发包人（建设单位）所有。</w:t>
      </w:r>
    </w:p>
    <w:p w14:paraId="160DDCBE">
      <w:pPr>
        <w:pStyle w:val="2"/>
        <w:numPr>
          <w:ilvl w:val="0"/>
          <w:numId w:val="1"/>
        </w:numPr>
        <w:ind w:left="0" w:leftChars="0"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将可计量的措施项目（山前村文明实践站脚手架、绿化乔木支撑、围堰、抽水台班）放入分部分项中计取。</w:t>
      </w:r>
    </w:p>
    <w:p w14:paraId="5D68F7CC">
      <w:pPr>
        <w:pStyle w:val="2"/>
        <w:numPr>
          <w:ilvl w:val="0"/>
          <w:numId w:val="1"/>
        </w:numPr>
        <w:ind w:left="0" w:leftChars="0" w:firstLine="640" w:firstLineChars="200"/>
        <w:rPr>
          <w:rFonts w:hint="default" w:ascii="仿宋_GB2312" w:hAnsi="宋体" w:eastAsia="仿宋_GB2312" w:cs="Times New Roman"/>
          <w:color w:val="auto"/>
          <w:sz w:val="32"/>
          <w:szCs w:val="32"/>
          <w:highlight w:val="none"/>
          <w:lang w:val="en-US" w:eastAsia="zh-CN"/>
        </w:rPr>
      </w:pPr>
      <w:r>
        <w:rPr>
          <w:rFonts w:hint="eastAsia" w:ascii="仿宋_GB2312" w:hAnsi="宋体" w:eastAsia="仿宋_GB2312"/>
          <w:sz w:val="32"/>
          <w:szCs w:val="32"/>
          <w:highlight w:val="none"/>
          <w:lang w:val="en-US" w:eastAsia="zh-CN"/>
        </w:rPr>
        <w:t>根据建设单位提供的</w:t>
      </w:r>
      <w:r>
        <w:rPr>
          <w:rFonts w:hint="eastAsia" w:ascii="仿宋_GB2312" w:hAnsi="宋体" w:eastAsia="仿宋_GB2312"/>
          <w:sz w:val="32"/>
          <w:szCs w:val="32"/>
          <w:highlight w:val="none"/>
          <w:lang w:val="en-US" w:eastAsia="zh"/>
        </w:rPr>
        <w:t>关于</w:t>
      </w:r>
      <w:r>
        <w:rPr>
          <w:rFonts w:hint="eastAsia" w:ascii="仿宋_GB2312" w:hAnsi="宋体" w:eastAsia="仿宋_GB2312"/>
          <w:color w:val="auto"/>
          <w:sz w:val="32"/>
          <w:szCs w:val="32"/>
          <w:highlight w:val="none"/>
          <w:lang w:val="en-US" w:eastAsia="zh"/>
        </w:rPr>
        <w:t>“</w:t>
      </w:r>
      <w:r>
        <w:rPr>
          <w:rFonts w:hint="eastAsia" w:ascii="仿宋_GB2312" w:hAnsi="宋体" w:eastAsia="仿宋_GB2312"/>
          <w:sz w:val="32"/>
          <w:szCs w:val="32"/>
          <w:highlight w:val="none"/>
          <w:lang w:val="en-US" w:eastAsia="zh-CN"/>
        </w:rPr>
        <w:t>关于武江区龙归镇山前村人居环境整治项目招标控制价审核的要求</w:t>
      </w:r>
      <w:r>
        <w:rPr>
          <w:rFonts w:hint="eastAsia" w:ascii="仿宋_GB2312" w:hAnsi="宋体" w:eastAsia="仿宋_GB2312"/>
          <w:color w:val="auto"/>
          <w:sz w:val="32"/>
          <w:szCs w:val="32"/>
          <w:highlight w:val="none"/>
          <w:lang w:val="en-US" w:eastAsia="zh"/>
        </w:rPr>
        <w:t>”</w:t>
      </w:r>
      <w:r>
        <w:rPr>
          <w:rFonts w:hint="eastAsia" w:ascii="仿宋_GB2312" w:hAnsi="宋体" w:eastAsia="仿宋_GB2312"/>
          <w:sz w:val="32"/>
          <w:szCs w:val="32"/>
          <w:highlight w:val="none"/>
          <w:lang w:val="en-US" w:eastAsia="zh"/>
        </w:rPr>
        <w:t>的工作联系函，本项目不计取预算包干费。</w:t>
      </w:r>
    </w:p>
    <w:p w14:paraId="2DECA337">
      <w:pPr>
        <w:pStyle w:val="2"/>
        <w:numPr>
          <w:ilvl w:val="0"/>
          <w:numId w:val="1"/>
        </w:numPr>
        <w:ind w:left="0" w:leftChars="0" w:firstLine="640" w:firstLineChars="200"/>
        <w:rPr>
          <w:rFonts w:hint="default" w:ascii="仿宋_GB2312" w:hAnsi="宋体" w:eastAsia="仿宋_GB2312"/>
          <w:sz w:val="28"/>
          <w:szCs w:val="28"/>
          <w:lang w:val="en-US" w:eastAsia="zh-CN"/>
        </w:rPr>
      </w:pPr>
      <w:r>
        <w:rPr>
          <w:rFonts w:hint="eastAsia" w:ascii="仿宋_GB2312" w:hAnsi="宋体" w:eastAsia="仿宋_GB2312" w:cs="Times New Roman"/>
          <w:color w:val="auto"/>
          <w:sz w:val="32"/>
          <w:szCs w:val="32"/>
          <w:highlight w:val="none"/>
          <w:lang w:val="en-US" w:eastAsia="zh-CN"/>
        </w:rPr>
        <w:t>图纸不详之处详见设计单位、</w:t>
      </w:r>
      <w:r>
        <w:rPr>
          <w:rFonts w:hint="eastAsia" w:ascii="仿宋_GB2312" w:hAnsi="宋体" w:eastAsia="仿宋_GB2312" w:cs="Times New Roman"/>
          <w:color w:val="auto"/>
          <w:sz w:val="32"/>
          <w:szCs w:val="32"/>
          <w:highlight w:val="none"/>
          <w:lang w:val="en-US" w:eastAsia="zh"/>
        </w:rPr>
        <w:t>预算编制单位、</w:t>
      </w:r>
      <w:r>
        <w:rPr>
          <w:rFonts w:hint="eastAsia" w:ascii="仿宋_GB2312" w:hAnsi="宋体" w:eastAsia="仿宋_GB2312" w:cs="Times New Roman"/>
          <w:color w:val="auto"/>
          <w:sz w:val="32"/>
          <w:szCs w:val="32"/>
          <w:highlight w:val="none"/>
          <w:lang w:val="en-US" w:eastAsia="zh-CN"/>
        </w:rPr>
        <w:t>建设单位回复的《招标控制价审核征询意见表》。</w:t>
      </w:r>
    </w:p>
    <w:p w14:paraId="5AD7E705">
      <w:pPr>
        <w:rPr>
          <w:rFonts w:hint="eastAsia"/>
          <w:lang w:val="en-US" w:eastAsia="zh-CN"/>
        </w:rPr>
      </w:pPr>
    </w:p>
    <w:sectPr>
      <w:pgSz w:w="11906" w:h="16838"/>
      <w:pgMar w:top="1020" w:right="1417" w:bottom="898"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63E126"/>
    <w:multiLevelType w:val="singleLevel"/>
    <w:tmpl w:val="C263E126"/>
    <w:lvl w:ilvl="0" w:tentative="0">
      <w:start w:val="1"/>
      <w:numFmt w:val="decimal"/>
      <w:suff w:val="nothing"/>
      <w:lvlText w:val="%1．"/>
      <w:lvlJc w:val="left"/>
      <w:pPr>
        <w:ind w:left="0" w:firstLine="400"/>
      </w:pPr>
      <w:rPr>
        <w:rFonts w:hint="default"/>
      </w:rPr>
    </w:lvl>
  </w:abstractNum>
  <w:abstractNum w:abstractNumId="1">
    <w:nsid w:val="EFDBB084"/>
    <w:multiLevelType w:val="multilevel"/>
    <w:tmpl w:val="EFDBB084"/>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TQyYThiOGEwMzMyNzdhMzdhNTkyNmYzYmFhZWZlZmEifQ=="/>
  </w:docVars>
  <w:rsids>
    <w:rsidRoot w:val="713E16E8"/>
    <w:rsid w:val="001F303E"/>
    <w:rsid w:val="00625E51"/>
    <w:rsid w:val="007C05EF"/>
    <w:rsid w:val="00B948B3"/>
    <w:rsid w:val="02367D74"/>
    <w:rsid w:val="024711DF"/>
    <w:rsid w:val="03824055"/>
    <w:rsid w:val="03C3286F"/>
    <w:rsid w:val="09002522"/>
    <w:rsid w:val="0BEC343E"/>
    <w:rsid w:val="0CB82A52"/>
    <w:rsid w:val="0D141A34"/>
    <w:rsid w:val="0DA8159E"/>
    <w:rsid w:val="10074FA7"/>
    <w:rsid w:val="10B93CC5"/>
    <w:rsid w:val="117009AE"/>
    <w:rsid w:val="11BD0CCB"/>
    <w:rsid w:val="1327184E"/>
    <w:rsid w:val="14876E6C"/>
    <w:rsid w:val="15120EDC"/>
    <w:rsid w:val="151B1C30"/>
    <w:rsid w:val="1529426A"/>
    <w:rsid w:val="1645367E"/>
    <w:rsid w:val="17E17EDC"/>
    <w:rsid w:val="17F43F68"/>
    <w:rsid w:val="18805A8F"/>
    <w:rsid w:val="1A0C2973"/>
    <w:rsid w:val="1A203384"/>
    <w:rsid w:val="1B5D6177"/>
    <w:rsid w:val="1B6D679A"/>
    <w:rsid w:val="1B9A461E"/>
    <w:rsid w:val="1BAA1DEE"/>
    <w:rsid w:val="1CEE5A2B"/>
    <w:rsid w:val="1D706756"/>
    <w:rsid w:val="1E3D2A1D"/>
    <w:rsid w:val="21AF0F7E"/>
    <w:rsid w:val="21C60A5C"/>
    <w:rsid w:val="25093CB7"/>
    <w:rsid w:val="25E0500F"/>
    <w:rsid w:val="262F4618"/>
    <w:rsid w:val="28FD525E"/>
    <w:rsid w:val="29446030"/>
    <w:rsid w:val="2A2715DD"/>
    <w:rsid w:val="2AA77D87"/>
    <w:rsid w:val="2CA2633B"/>
    <w:rsid w:val="2CC36E16"/>
    <w:rsid w:val="2CC36E42"/>
    <w:rsid w:val="2D480837"/>
    <w:rsid w:val="2D8D6895"/>
    <w:rsid w:val="2DA37DF5"/>
    <w:rsid w:val="2E1054B0"/>
    <w:rsid w:val="2E422901"/>
    <w:rsid w:val="2E5A0ACC"/>
    <w:rsid w:val="2ECF76CF"/>
    <w:rsid w:val="3030697B"/>
    <w:rsid w:val="307D0CDB"/>
    <w:rsid w:val="319E09A5"/>
    <w:rsid w:val="32326EC9"/>
    <w:rsid w:val="32E50496"/>
    <w:rsid w:val="33022C64"/>
    <w:rsid w:val="330870A4"/>
    <w:rsid w:val="33747C7D"/>
    <w:rsid w:val="33A72B79"/>
    <w:rsid w:val="33EA252D"/>
    <w:rsid w:val="348F2DD7"/>
    <w:rsid w:val="358C6356"/>
    <w:rsid w:val="35F00533"/>
    <w:rsid w:val="35F41BFC"/>
    <w:rsid w:val="3650258D"/>
    <w:rsid w:val="37CF76C8"/>
    <w:rsid w:val="398D0612"/>
    <w:rsid w:val="3AFA683F"/>
    <w:rsid w:val="3BA92C34"/>
    <w:rsid w:val="3C2B0489"/>
    <w:rsid w:val="3DA03F39"/>
    <w:rsid w:val="3F7A63C2"/>
    <w:rsid w:val="426944AD"/>
    <w:rsid w:val="43B94141"/>
    <w:rsid w:val="442F268D"/>
    <w:rsid w:val="47414799"/>
    <w:rsid w:val="477144BC"/>
    <w:rsid w:val="4AA406F0"/>
    <w:rsid w:val="4C016E23"/>
    <w:rsid w:val="4D0B3AFD"/>
    <w:rsid w:val="4F77691C"/>
    <w:rsid w:val="4FEE654D"/>
    <w:rsid w:val="515733E7"/>
    <w:rsid w:val="539347B6"/>
    <w:rsid w:val="553E6087"/>
    <w:rsid w:val="563625D1"/>
    <w:rsid w:val="581043D4"/>
    <w:rsid w:val="5A535976"/>
    <w:rsid w:val="5D2153EA"/>
    <w:rsid w:val="5DAA666C"/>
    <w:rsid w:val="5E4C66DB"/>
    <w:rsid w:val="5EEB5943"/>
    <w:rsid w:val="5EFD2130"/>
    <w:rsid w:val="61640A02"/>
    <w:rsid w:val="61753B5C"/>
    <w:rsid w:val="62001E71"/>
    <w:rsid w:val="633D3BE3"/>
    <w:rsid w:val="639500A7"/>
    <w:rsid w:val="640C1262"/>
    <w:rsid w:val="6448234D"/>
    <w:rsid w:val="6619707E"/>
    <w:rsid w:val="68B536B2"/>
    <w:rsid w:val="69285A6D"/>
    <w:rsid w:val="6B656390"/>
    <w:rsid w:val="6B744F4D"/>
    <w:rsid w:val="6D461FF8"/>
    <w:rsid w:val="6F6614F5"/>
    <w:rsid w:val="6FE4229B"/>
    <w:rsid w:val="711E2E7D"/>
    <w:rsid w:val="713E16E8"/>
    <w:rsid w:val="72C5513F"/>
    <w:rsid w:val="742A74C3"/>
    <w:rsid w:val="75606BF7"/>
    <w:rsid w:val="77682AC6"/>
    <w:rsid w:val="788C65AA"/>
    <w:rsid w:val="78935C36"/>
    <w:rsid w:val="79CA2E50"/>
    <w:rsid w:val="7A4169D3"/>
    <w:rsid w:val="7A58338F"/>
    <w:rsid w:val="7AE53606"/>
    <w:rsid w:val="7CF131F1"/>
    <w:rsid w:val="7D53138D"/>
    <w:rsid w:val="7DAB6B5B"/>
    <w:rsid w:val="7E2761AA"/>
    <w:rsid w:val="7E979777"/>
    <w:rsid w:val="7FF515D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adjustRightInd w:val="0"/>
      <w:spacing w:line="360" w:lineRule="atLeast"/>
      <w:jc w:val="left"/>
      <w:textAlignment w:val="baseline"/>
    </w:pPr>
    <w:rPr>
      <w:rFonts w:ascii="宋体"/>
      <w:kern w:val="0"/>
      <w:sz w:val="24"/>
    </w:rPr>
  </w:style>
  <w:style w:type="paragraph" w:styleId="3">
    <w:name w:val="footer"/>
    <w:basedOn w:val="1"/>
    <w:link w:val="9"/>
    <w:autoRedefine/>
    <w:qFormat/>
    <w:uiPriority w:val="0"/>
    <w:pPr>
      <w:tabs>
        <w:tab w:val="center" w:pos="4153"/>
        <w:tab w:val="right" w:pos="8306"/>
      </w:tabs>
      <w:snapToGrid w:val="0"/>
      <w:jc w:val="left"/>
    </w:pPr>
    <w:rPr>
      <w:sz w:val="18"/>
      <w:szCs w:val="18"/>
    </w:rPr>
  </w:style>
  <w:style w:type="paragraph" w:styleId="4">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autoRedefine/>
    <w:qFormat/>
    <w:uiPriority w:val="0"/>
    <w:rPr>
      <w:rFonts w:asciiTheme="minorHAnsi" w:hAnsiTheme="minorHAnsi" w:eastAsiaTheme="minorEastAsia" w:cstheme="minorBidi"/>
      <w:kern w:val="2"/>
      <w:sz w:val="18"/>
      <w:szCs w:val="18"/>
    </w:rPr>
  </w:style>
  <w:style w:type="character" w:customStyle="1" w:styleId="9">
    <w:name w:val="页脚 Char"/>
    <w:basedOn w:val="7"/>
    <w:link w:val="3"/>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2268</Words>
  <Characters>2460</Characters>
  <Lines>8</Lines>
  <Paragraphs>2</Paragraphs>
  <TotalTime>0</TotalTime>
  <ScaleCrop>false</ScaleCrop>
  <LinksUpToDate>false</LinksUpToDate>
  <CharactersWithSpaces>2467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2020-03-21T19:06:00Z</dcterms:created>
  <dc:creator>七苇。</dc:creator>
  <cp:lastModifiedBy>温狗蛋</cp:lastModifiedBy>
  <cp:lastPrinted>2022-06-17T04:20:00Z</cp:lastPrinted>
  <dcterms:modified xsi:type="dcterms:W3CDTF">2025-12-19T09:59:52Z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553F6AF1028200F0B127C468DAD8526D_43</vt:lpwstr>
  </property>
  <property fmtid="{D5CDD505-2E9C-101B-9397-08002B2CF9AE}" pid="4" name="KSOTemplateDocerSaveRecord">
    <vt:lpwstr>eyJoZGlkIjoiMWIzZTY5OGY0NDRiZTQ5NzFiNmRhMmU3MzVmZWNhNjUiLCJ1c2VySWQiOiIzNDk5NjIzNDkifQ==</vt:lpwstr>
  </property>
</Properties>
</file>