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83244F">
      <w:pPr>
        <w:pStyle w:val="142"/>
        <w:wordWrap w:val="0"/>
        <w:adjustRightInd w:val="0"/>
        <w:snapToGrid w:val="0"/>
        <w:spacing w:line="240" w:lineRule="auto"/>
        <w:jc w:val="center"/>
        <w:rPr>
          <w:rFonts w:hint="eastAsia" w:ascii="宋体" w:hAnsi="宋体" w:eastAsia="宋体" w:cs="宋体"/>
          <w:b/>
          <w:bCs/>
          <w:snapToGrid w:val="0"/>
          <w:color w:val="auto"/>
          <w:kern w:val="0"/>
          <w:sz w:val="60"/>
          <w:szCs w:val="60"/>
          <w:highlight w:val="none"/>
        </w:rPr>
      </w:pPr>
      <w:bookmarkStart w:id="506" w:name="_GoBack"/>
      <w:r>
        <w:rPr>
          <w:rFonts w:hint="eastAsia" w:ascii="宋体" w:hAnsi="宋体" w:eastAsia="宋体" w:cs="宋体"/>
          <w:b/>
          <w:bCs/>
          <w:snapToGrid w:val="0"/>
          <w:color w:val="auto"/>
          <w:kern w:val="0"/>
          <w:sz w:val="60"/>
          <w:szCs w:val="60"/>
          <w:highlight w:val="none"/>
          <w:lang w:val="en-US" w:eastAsia="zh-CN" w:bidi="ar-SA"/>
        </w:rPr>
        <w:t>曲江新城片区路网及停车场建设项目（二期）工程</w:t>
      </w:r>
      <w:r>
        <w:rPr>
          <w:rFonts w:hint="eastAsia" w:ascii="宋体" w:hAnsi="宋体" w:eastAsia="宋体" w:cs="宋体"/>
          <w:b/>
          <w:bCs/>
          <w:snapToGrid w:val="0"/>
          <w:color w:val="auto"/>
          <w:kern w:val="0"/>
          <w:sz w:val="60"/>
          <w:szCs w:val="60"/>
          <w:highlight w:val="none"/>
          <w:lang w:val="en-US" w:eastAsia="zh-CN"/>
        </w:rPr>
        <w:t>-南区艺苑路建设及地下管网铺设工程项目监理</w:t>
      </w:r>
    </w:p>
    <w:p w14:paraId="4154B4E1">
      <w:pPr>
        <w:rPr>
          <w:rFonts w:hint="eastAsia" w:ascii="宋体" w:hAnsi="宋体" w:eastAsia="宋体" w:cs="宋体"/>
          <w:b/>
          <w:bCs/>
          <w:snapToGrid w:val="0"/>
          <w:color w:val="auto"/>
          <w:kern w:val="0"/>
          <w:sz w:val="72"/>
          <w:szCs w:val="72"/>
          <w:highlight w:val="none"/>
        </w:rPr>
      </w:pPr>
    </w:p>
    <w:p w14:paraId="1DB3376F">
      <w:pPr>
        <w:pStyle w:val="142"/>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rPr>
      </w:pPr>
    </w:p>
    <w:p w14:paraId="4DA58A18">
      <w:pPr>
        <w:pStyle w:val="142"/>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rPr>
      </w:pPr>
      <w:r>
        <w:rPr>
          <w:rFonts w:hint="eastAsia" w:ascii="宋体" w:hAnsi="宋体" w:eastAsia="宋体" w:cs="宋体"/>
          <w:b/>
          <w:bCs/>
          <w:snapToGrid w:val="0"/>
          <w:color w:val="auto"/>
          <w:kern w:val="0"/>
          <w:sz w:val="72"/>
          <w:szCs w:val="72"/>
          <w:highlight w:val="none"/>
        </w:rPr>
        <w:t>招标文件</w:t>
      </w:r>
    </w:p>
    <w:p w14:paraId="79FCA997">
      <w:pPr>
        <w:pStyle w:val="142"/>
        <w:wordWrap w:val="0"/>
        <w:adjustRightInd w:val="0"/>
        <w:snapToGrid w:val="0"/>
        <w:spacing w:line="360" w:lineRule="auto"/>
        <w:jc w:val="center"/>
        <w:rPr>
          <w:rFonts w:hint="eastAsia" w:ascii="宋体" w:hAnsi="宋体" w:eastAsia="宋体" w:cs="宋体"/>
          <w:b/>
          <w:bCs/>
          <w:snapToGrid w:val="0"/>
          <w:color w:val="auto"/>
          <w:kern w:val="0"/>
          <w:sz w:val="72"/>
          <w:szCs w:val="72"/>
          <w:highlight w:val="none"/>
        </w:rPr>
      </w:pPr>
    </w:p>
    <w:p w14:paraId="232148E3">
      <w:pPr>
        <w:pStyle w:val="9"/>
        <w:rPr>
          <w:rFonts w:hint="eastAsia" w:ascii="宋体" w:hAnsi="宋体" w:eastAsia="宋体" w:cs="宋体"/>
          <w:color w:val="auto"/>
          <w:highlight w:val="none"/>
        </w:rPr>
      </w:pPr>
    </w:p>
    <w:tbl>
      <w:tblPr>
        <w:tblStyle w:val="33"/>
        <w:tblW w:w="9791" w:type="dxa"/>
        <w:tblInd w:w="-100" w:type="dxa"/>
        <w:tblLayout w:type="fixed"/>
        <w:tblCellMar>
          <w:top w:w="0" w:type="dxa"/>
          <w:left w:w="0" w:type="dxa"/>
          <w:bottom w:w="0" w:type="dxa"/>
          <w:right w:w="0" w:type="dxa"/>
        </w:tblCellMar>
      </w:tblPr>
      <w:tblGrid>
        <w:gridCol w:w="4745"/>
        <w:gridCol w:w="5046"/>
      </w:tblGrid>
      <w:tr w14:paraId="273451AB">
        <w:tblPrEx>
          <w:tblCellMar>
            <w:top w:w="0" w:type="dxa"/>
            <w:left w:w="0" w:type="dxa"/>
            <w:bottom w:w="0" w:type="dxa"/>
            <w:right w:w="0" w:type="dxa"/>
          </w:tblCellMar>
        </w:tblPrEx>
        <w:trPr>
          <w:trHeight w:val="682" w:hRule="atLeast"/>
        </w:trPr>
        <w:tc>
          <w:tcPr>
            <w:tcW w:w="4745" w:type="dxa"/>
            <w:noWrap w:val="0"/>
            <w:vAlign w:val="center"/>
          </w:tcPr>
          <w:p w14:paraId="0EE29BF4">
            <w:pPr>
              <w:pStyle w:val="61"/>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人（盖单位章）：</w:t>
            </w:r>
          </w:p>
        </w:tc>
        <w:tc>
          <w:tcPr>
            <w:tcW w:w="5046" w:type="dxa"/>
            <w:noWrap w:val="0"/>
            <w:vAlign w:val="center"/>
          </w:tcPr>
          <w:p w14:paraId="6A6CD742">
            <w:pPr>
              <w:pStyle w:val="61"/>
              <w:wordWrap w:val="0"/>
              <w:adjustRightInd w:val="0"/>
              <w:snapToGrid w:val="0"/>
              <w:spacing w:line="240" w:lineRule="auto"/>
              <w:rPr>
                <w:rFonts w:hint="eastAsia" w:ascii="宋体" w:hAnsi="宋体" w:eastAsia="宋体" w:cs="宋体"/>
                <w:snapToGrid w:val="0"/>
                <w:color w:val="auto"/>
                <w:kern w:val="0"/>
                <w:sz w:val="28"/>
                <w:szCs w:val="28"/>
                <w:highlight w:val="none"/>
              </w:rPr>
            </w:pPr>
            <w:r>
              <w:rPr>
                <w:rFonts w:hint="eastAsia" w:ascii="宋体" w:hAnsi="宋体" w:eastAsia="宋体" w:cs="宋体"/>
                <w:b w:val="0"/>
                <w:bCs w:val="0"/>
                <w:color w:val="auto"/>
                <w:sz w:val="28"/>
                <w:highlight w:val="none"/>
                <w:lang w:val="en-US" w:eastAsia="zh-CN"/>
              </w:rPr>
              <w:t>韶关市曲江区政府投资建设项目代建中心</w:t>
            </w:r>
          </w:p>
        </w:tc>
      </w:tr>
      <w:tr w14:paraId="4DBE3A97">
        <w:tblPrEx>
          <w:tblCellMar>
            <w:top w:w="0" w:type="dxa"/>
            <w:left w:w="0" w:type="dxa"/>
            <w:bottom w:w="0" w:type="dxa"/>
            <w:right w:w="0" w:type="dxa"/>
          </w:tblCellMar>
        </w:tblPrEx>
        <w:trPr>
          <w:trHeight w:val="715" w:hRule="atLeast"/>
        </w:trPr>
        <w:tc>
          <w:tcPr>
            <w:tcW w:w="4745" w:type="dxa"/>
            <w:noWrap w:val="0"/>
            <w:vAlign w:val="center"/>
          </w:tcPr>
          <w:p w14:paraId="50628B4A">
            <w:pPr>
              <w:pStyle w:val="159"/>
              <w:snapToGrid w:val="0"/>
              <w:spacing w:line="240" w:lineRule="auto"/>
              <w:jc w:val="distribute"/>
              <w:rPr>
                <w:rFonts w:hint="eastAsia" w:ascii="宋体" w:hAnsi="宋体" w:eastAsia="宋体" w:cs="宋体"/>
                <w:snapToGrid w:val="0"/>
                <w:color w:val="auto"/>
                <w:kern w:val="0"/>
                <w:sz w:val="28"/>
                <w:highlight w:val="none"/>
              </w:rPr>
            </w:pPr>
            <w:r>
              <w:rPr>
                <w:rStyle w:val="160"/>
                <w:rFonts w:hint="eastAsia" w:ascii="宋体" w:hAnsi="宋体" w:eastAsia="宋体" w:cs="宋体"/>
                <w:color w:val="auto"/>
                <w:kern w:val="0"/>
                <w:sz w:val="28"/>
                <w:szCs w:val="28"/>
                <w:highlight w:val="none"/>
              </w:rPr>
              <w:t xml:space="preserve"> 招标人工作领导小组负责人（签字）：</w:t>
            </w:r>
          </w:p>
        </w:tc>
        <w:tc>
          <w:tcPr>
            <w:tcW w:w="5046" w:type="dxa"/>
            <w:noWrap w:val="0"/>
            <w:vAlign w:val="center"/>
          </w:tcPr>
          <w:p w14:paraId="5D1D7E9E">
            <w:pPr>
              <w:pStyle w:val="159"/>
              <w:snapToGrid w:val="0"/>
              <w:spacing w:line="240" w:lineRule="auto"/>
              <w:rPr>
                <w:rFonts w:hint="eastAsia" w:ascii="宋体" w:hAnsi="宋体" w:eastAsia="宋体" w:cs="宋体"/>
                <w:snapToGrid w:val="0"/>
                <w:color w:val="auto"/>
                <w:kern w:val="0"/>
                <w:sz w:val="28"/>
                <w:szCs w:val="28"/>
                <w:highlight w:val="none"/>
              </w:rPr>
            </w:pPr>
          </w:p>
        </w:tc>
      </w:tr>
      <w:tr w14:paraId="03BEC2E7">
        <w:tblPrEx>
          <w:tblCellMar>
            <w:top w:w="0" w:type="dxa"/>
            <w:left w:w="0" w:type="dxa"/>
            <w:bottom w:w="0" w:type="dxa"/>
            <w:right w:w="0" w:type="dxa"/>
          </w:tblCellMar>
        </w:tblPrEx>
        <w:trPr>
          <w:trHeight w:val="682" w:hRule="atLeast"/>
        </w:trPr>
        <w:tc>
          <w:tcPr>
            <w:tcW w:w="4745" w:type="dxa"/>
            <w:noWrap w:val="0"/>
            <w:vAlign w:val="center"/>
          </w:tcPr>
          <w:p w14:paraId="35AA38E3">
            <w:pPr>
              <w:pStyle w:val="61"/>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 标 代 理 机 构 （盖单位章）：</w:t>
            </w:r>
          </w:p>
        </w:tc>
        <w:tc>
          <w:tcPr>
            <w:tcW w:w="5046" w:type="dxa"/>
            <w:noWrap w:val="0"/>
            <w:vAlign w:val="center"/>
          </w:tcPr>
          <w:p w14:paraId="24670DB2">
            <w:pPr>
              <w:pStyle w:val="61"/>
              <w:wordWrap w:val="0"/>
              <w:adjustRightInd w:val="0"/>
              <w:snapToGrid w:val="0"/>
              <w:spacing w:line="240" w:lineRule="auto"/>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zh-CN"/>
              </w:rPr>
              <w:t>广东君霖项目管理有限公司</w:t>
            </w:r>
          </w:p>
        </w:tc>
      </w:tr>
      <w:tr w14:paraId="77FA5211">
        <w:tblPrEx>
          <w:tblCellMar>
            <w:top w:w="0" w:type="dxa"/>
            <w:left w:w="0" w:type="dxa"/>
            <w:bottom w:w="0" w:type="dxa"/>
            <w:right w:w="0" w:type="dxa"/>
          </w:tblCellMar>
        </w:tblPrEx>
        <w:trPr>
          <w:trHeight w:val="682" w:hRule="atLeast"/>
        </w:trPr>
        <w:tc>
          <w:tcPr>
            <w:tcW w:w="4745" w:type="dxa"/>
            <w:noWrap w:val="0"/>
            <w:vAlign w:val="center"/>
          </w:tcPr>
          <w:p w14:paraId="4C0CFA4C">
            <w:pPr>
              <w:pStyle w:val="61"/>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招标文件编制人（签字）：</w:t>
            </w:r>
          </w:p>
        </w:tc>
        <w:tc>
          <w:tcPr>
            <w:tcW w:w="5046" w:type="dxa"/>
            <w:noWrap w:val="0"/>
            <w:vAlign w:val="center"/>
          </w:tcPr>
          <w:p w14:paraId="26902CE8">
            <w:pPr>
              <w:pStyle w:val="61"/>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028DC88C">
        <w:tblPrEx>
          <w:tblCellMar>
            <w:top w:w="0" w:type="dxa"/>
            <w:left w:w="0" w:type="dxa"/>
            <w:bottom w:w="0" w:type="dxa"/>
            <w:right w:w="0" w:type="dxa"/>
          </w:tblCellMar>
        </w:tblPrEx>
        <w:trPr>
          <w:trHeight w:val="682" w:hRule="atLeast"/>
        </w:trPr>
        <w:tc>
          <w:tcPr>
            <w:tcW w:w="4745" w:type="dxa"/>
            <w:noWrap w:val="0"/>
            <w:vAlign w:val="center"/>
          </w:tcPr>
          <w:p w14:paraId="40A5DEA1">
            <w:pPr>
              <w:pStyle w:val="61"/>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招标代理机构项目负责人（签字）：</w:t>
            </w:r>
          </w:p>
        </w:tc>
        <w:tc>
          <w:tcPr>
            <w:tcW w:w="5046" w:type="dxa"/>
            <w:noWrap w:val="0"/>
            <w:vAlign w:val="center"/>
          </w:tcPr>
          <w:p w14:paraId="24FE6F5E">
            <w:pPr>
              <w:pStyle w:val="61"/>
              <w:wordWrap w:val="0"/>
              <w:adjustRightInd w:val="0"/>
              <w:snapToGrid w:val="0"/>
              <w:spacing w:line="240" w:lineRule="auto"/>
              <w:rPr>
                <w:rFonts w:hint="eastAsia" w:ascii="宋体" w:hAnsi="宋体" w:eastAsia="宋体" w:cs="宋体"/>
                <w:snapToGrid w:val="0"/>
                <w:color w:val="auto"/>
                <w:kern w:val="0"/>
                <w:sz w:val="28"/>
                <w:szCs w:val="28"/>
                <w:highlight w:val="none"/>
              </w:rPr>
            </w:pPr>
          </w:p>
        </w:tc>
      </w:tr>
      <w:tr w14:paraId="470ED7CF">
        <w:tblPrEx>
          <w:tblCellMar>
            <w:top w:w="0" w:type="dxa"/>
            <w:left w:w="0" w:type="dxa"/>
            <w:bottom w:w="0" w:type="dxa"/>
            <w:right w:w="0" w:type="dxa"/>
          </w:tblCellMar>
        </w:tblPrEx>
        <w:trPr>
          <w:trHeight w:val="682" w:hRule="atLeast"/>
        </w:trPr>
        <w:tc>
          <w:tcPr>
            <w:tcW w:w="4745" w:type="dxa"/>
            <w:noWrap w:val="0"/>
            <w:vAlign w:val="center"/>
          </w:tcPr>
          <w:p w14:paraId="073284DD">
            <w:pPr>
              <w:pStyle w:val="61"/>
              <w:wordWrap w:val="0"/>
              <w:adjustRightInd w:val="0"/>
              <w:snapToGrid w:val="0"/>
              <w:spacing w:line="240" w:lineRule="auto"/>
              <w:jc w:val="distribute"/>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rPr>
              <w:t xml:space="preserve"> 招标文件编制日期：</w:t>
            </w:r>
          </w:p>
        </w:tc>
        <w:tc>
          <w:tcPr>
            <w:tcW w:w="5046" w:type="dxa"/>
            <w:noWrap w:val="0"/>
            <w:vAlign w:val="center"/>
          </w:tcPr>
          <w:p w14:paraId="4E3B763A">
            <w:pPr>
              <w:pStyle w:val="61"/>
              <w:wordWrap w:val="0"/>
              <w:adjustRightInd w:val="0"/>
              <w:snapToGrid w:val="0"/>
              <w:spacing w:line="240" w:lineRule="auto"/>
              <w:jc w:val="left"/>
              <w:rPr>
                <w:rFonts w:hint="eastAsia" w:ascii="宋体" w:hAnsi="宋体" w:eastAsia="宋体" w:cs="宋体"/>
                <w:snapToGrid w:val="0"/>
                <w:color w:val="auto"/>
                <w:kern w:val="0"/>
                <w:sz w:val="28"/>
                <w:highlight w:val="none"/>
              </w:rPr>
            </w:pPr>
            <w:r>
              <w:rPr>
                <w:rFonts w:hint="eastAsia" w:ascii="宋体" w:hAnsi="宋体" w:eastAsia="宋体" w:cs="宋体"/>
                <w:snapToGrid w:val="0"/>
                <w:color w:val="auto"/>
                <w:kern w:val="0"/>
                <w:sz w:val="28"/>
                <w:highlight w:val="none"/>
                <w:lang w:val="en-US" w:eastAsia="zh-CN"/>
              </w:rPr>
              <w:t>2026</w:t>
            </w:r>
            <w:r>
              <w:rPr>
                <w:rFonts w:hint="eastAsia" w:ascii="宋体" w:hAnsi="宋体" w:eastAsia="宋体" w:cs="宋体"/>
                <w:snapToGrid w:val="0"/>
                <w:color w:val="auto"/>
                <w:kern w:val="0"/>
                <w:sz w:val="28"/>
                <w:highlight w:val="none"/>
              </w:rPr>
              <w:t>年</w:t>
            </w:r>
            <w:r>
              <w:rPr>
                <w:rFonts w:hint="eastAsia" w:ascii="宋体" w:hAnsi="宋体" w:eastAsia="宋体" w:cs="宋体"/>
                <w:snapToGrid w:val="0"/>
                <w:color w:val="auto"/>
                <w:kern w:val="0"/>
                <w:sz w:val="28"/>
                <w:highlight w:val="none"/>
                <w:lang w:val="en-US" w:eastAsia="zh-CN"/>
              </w:rPr>
              <w:t>5</w:t>
            </w:r>
            <w:r>
              <w:rPr>
                <w:rFonts w:hint="eastAsia" w:ascii="宋体" w:hAnsi="宋体" w:eastAsia="宋体" w:cs="宋体"/>
                <w:snapToGrid w:val="0"/>
                <w:color w:val="auto"/>
                <w:kern w:val="0"/>
                <w:sz w:val="28"/>
                <w:highlight w:val="none"/>
              </w:rPr>
              <w:t>月</w:t>
            </w:r>
          </w:p>
        </w:tc>
      </w:tr>
    </w:tbl>
    <w:p w14:paraId="436B9AC9">
      <w:pPr>
        <w:tabs>
          <w:tab w:val="left" w:pos="4935"/>
        </w:tabs>
        <w:wordWrap w:val="0"/>
        <w:adjustRightInd w:val="0"/>
        <w:snapToGrid w:val="0"/>
        <w:jc w:val="center"/>
        <w:rPr>
          <w:rFonts w:hint="eastAsia" w:ascii="宋体" w:hAnsi="宋体" w:eastAsia="宋体" w:cs="宋体"/>
          <w:b/>
          <w:snapToGrid w:val="0"/>
          <w:color w:val="auto"/>
          <w:kern w:val="0"/>
          <w:sz w:val="28"/>
          <w:szCs w:val="28"/>
          <w:highlight w:val="none"/>
        </w:rPr>
        <w:sectPr>
          <w:headerReference r:id="rId5" w:type="default"/>
          <w:footerReference r:id="rId6" w:type="default"/>
          <w:endnotePr>
            <w:numFmt w:val="decimal"/>
          </w:endnotePr>
          <w:pgSz w:w="11906" w:h="16838"/>
          <w:pgMar w:top="1134" w:right="1134" w:bottom="1134" w:left="1134" w:header="850" w:footer="272" w:gutter="0"/>
          <w:pgBorders>
            <w:top w:val="none" w:sz="0" w:space="0"/>
            <w:left w:val="none" w:sz="0" w:space="0"/>
            <w:bottom w:val="none" w:sz="0" w:space="0"/>
            <w:right w:val="none" w:sz="0" w:space="0"/>
          </w:pgBorders>
          <w:pgNumType w:start="1"/>
          <w:cols w:space="720" w:num="1"/>
          <w:docGrid w:linePitch="327" w:charSpace="0"/>
        </w:sectPr>
      </w:pPr>
    </w:p>
    <w:p w14:paraId="1C30FD45">
      <w:pPr>
        <w:pStyle w:val="120"/>
        <w:tabs>
          <w:tab w:val="left" w:pos="1890"/>
          <w:tab w:val="left" w:pos="4935"/>
        </w:tabs>
        <w:rPr>
          <w:rFonts w:hint="eastAsia" w:ascii="宋体" w:hAnsi="宋体" w:eastAsia="宋体" w:cs="宋体"/>
          <w:b/>
          <w:color w:val="auto"/>
          <w:sz w:val="28"/>
          <w:szCs w:val="28"/>
          <w:highlight w:val="none"/>
        </w:rPr>
        <w:sectPr>
          <w:footerReference r:id="rId7" w:type="default"/>
          <w:endnotePr>
            <w:numFmt w:val="decimal"/>
          </w:endnotePr>
          <w:pgSz w:w="11905" w:h="16838"/>
          <w:pgMar w:top="1134" w:right="1134" w:bottom="1134" w:left="1134" w:header="850" w:footer="992" w:gutter="0"/>
          <w:pgNumType w:fmt="decimal" w:start="1"/>
          <w:cols w:space="720" w:num="1"/>
          <w:rtlGutter w:val="0"/>
          <w:docGrid w:type="lines" w:linePitch="317" w:charSpace="0"/>
        </w:sectPr>
      </w:pPr>
    </w:p>
    <w:p w14:paraId="65C97C1D">
      <w:pPr>
        <w:spacing w:line="240" w:lineRule="auto"/>
        <w:jc w:val="center"/>
        <w:rPr>
          <w:rFonts w:hint="eastAsia" w:ascii="宋体" w:hAnsi="宋体" w:eastAsia="宋体" w:cs="宋体"/>
          <w:b/>
          <w:bCs/>
          <w:color w:val="auto"/>
          <w:sz w:val="44"/>
          <w:szCs w:val="32"/>
        </w:rPr>
      </w:pPr>
      <w:r>
        <w:rPr>
          <w:rFonts w:hint="eastAsia" w:ascii="宋体" w:hAnsi="宋体" w:eastAsia="宋体" w:cs="宋体"/>
          <w:b/>
          <w:bCs/>
          <w:color w:val="auto"/>
          <w:sz w:val="36"/>
          <w:szCs w:val="32"/>
        </w:rPr>
        <w:t>目  录</w:t>
      </w:r>
    </w:p>
    <w:p w14:paraId="742EADAC">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TOC \o "1-3" \h \u </w:instrText>
      </w:r>
      <w:r>
        <w:rPr>
          <w:rFonts w:hint="eastAsia" w:ascii="宋体" w:hAnsi="宋体" w:eastAsia="宋体" w:cs="宋体"/>
          <w:color w:val="auto"/>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_Toc20474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2"/>
        </w:rPr>
        <w:t>第一章 投标人须知</w:t>
      </w:r>
      <w:r>
        <w:rPr>
          <w:color w:val="auto"/>
        </w:rPr>
        <w:tab/>
      </w:r>
      <w:r>
        <w:rPr>
          <w:color w:val="auto"/>
        </w:rPr>
        <w:fldChar w:fldCharType="begin"/>
      </w:r>
      <w:r>
        <w:rPr>
          <w:color w:val="auto"/>
        </w:rPr>
        <w:instrText xml:space="preserve"> PAGEREF _Toc20474 \h </w:instrText>
      </w:r>
      <w:r>
        <w:rPr>
          <w:color w:val="auto"/>
        </w:rPr>
        <w:fldChar w:fldCharType="separate"/>
      </w:r>
      <w:r>
        <w:rPr>
          <w:color w:val="auto"/>
        </w:rPr>
        <w:t>2</w:t>
      </w:r>
      <w:r>
        <w:rPr>
          <w:color w:val="auto"/>
        </w:rPr>
        <w:fldChar w:fldCharType="end"/>
      </w:r>
      <w:r>
        <w:rPr>
          <w:rFonts w:hint="eastAsia" w:ascii="宋体" w:hAnsi="宋体" w:eastAsia="宋体" w:cs="宋体"/>
          <w:color w:val="auto"/>
          <w:szCs w:val="24"/>
        </w:rPr>
        <w:fldChar w:fldCharType="end"/>
      </w:r>
    </w:p>
    <w:p w14:paraId="0DA8C1DD">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_Toc1196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第一节 投标人须知前附表</w:t>
      </w:r>
      <w:r>
        <w:rPr>
          <w:color w:val="auto"/>
        </w:rPr>
        <w:tab/>
      </w:r>
      <w:r>
        <w:rPr>
          <w:color w:val="auto"/>
        </w:rPr>
        <w:fldChar w:fldCharType="begin"/>
      </w:r>
      <w:r>
        <w:rPr>
          <w:color w:val="auto"/>
        </w:rPr>
        <w:instrText xml:space="preserve"> PAGEREF _Toc1196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rPr>
        <w:fldChar w:fldCharType="end"/>
      </w:r>
    </w:p>
    <w:p w14:paraId="71209696">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_Toc10227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第二节 重要事项时间地点一览表</w:t>
      </w:r>
      <w:r>
        <w:rPr>
          <w:color w:val="auto"/>
        </w:rPr>
        <w:tab/>
      </w:r>
      <w:r>
        <w:rPr>
          <w:color w:val="auto"/>
        </w:rPr>
        <w:fldChar w:fldCharType="begin"/>
      </w:r>
      <w:r>
        <w:rPr>
          <w:color w:val="auto"/>
        </w:rPr>
        <w:instrText xml:space="preserve"> PAGEREF _Toc10227 \h </w:instrText>
      </w:r>
      <w:r>
        <w:rPr>
          <w:color w:val="auto"/>
        </w:rPr>
        <w:fldChar w:fldCharType="separate"/>
      </w:r>
      <w:r>
        <w:rPr>
          <w:color w:val="auto"/>
        </w:rPr>
        <w:t>8</w:t>
      </w:r>
      <w:r>
        <w:rPr>
          <w:color w:val="auto"/>
        </w:rPr>
        <w:fldChar w:fldCharType="end"/>
      </w:r>
      <w:r>
        <w:rPr>
          <w:rFonts w:hint="eastAsia" w:ascii="宋体" w:hAnsi="宋体" w:eastAsia="宋体" w:cs="宋体"/>
          <w:color w:val="auto"/>
          <w:szCs w:val="24"/>
        </w:rPr>
        <w:fldChar w:fldCharType="end"/>
      </w:r>
    </w:p>
    <w:p w14:paraId="65E752F3">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_Toc4410 </w:instrText>
      </w:r>
      <w:r>
        <w:rPr>
          <w:rFonts w:hint="eastAsia" w:ascii="宋体" w:hAnsi="宋体" w:eastAsia="宋体" w:cs="宋体"/>
          <w:color w:val="auto"/>
          <w:szCs w:val="24"/>
        </w:rPr>
        <w:fldChar w:fldCharType="separate"/>
      </w:r>
      <w:r>
        <w:rPr>
          <w:rFonts w:hint="eastAsia" w:ascii="宋体" w:hAnsi="宋体" w:eastAsia="宋体" w:cs="宋体"/>
          <w:bCs/>
          <w:color w:val="auto"/>
        </w:rPr>
        <w:t>第三节 投标人须知正文</w:t>
      </w:r>
      <w:r>
        <w:rPr>
          <w:color w:val="auto"/>
        </w:rPr>
        <w:tab/>
      </w:r>
      <w:r>
        <w:rPr>
          <w:color w:val="auto"/>
        </w:rPr>
        <w:fldChar w:fldCharType="begin"/>
      </w:r>
      <w:r>
        <w:rPr>
          <w:color w:val="auto"/>
        </w:rPr>
        <w:instrText xml:space="preserve"> PAGEREF _Toc4410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4"/>
        </w:rPr>
        <w:fldChar w:fldCharType="end"/>
      </w:r>
    </w:p>
    <w:p w14:paraId="47428EA6">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_Toc22146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_Toc22146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4"/>
        </w:rPr>
        <w:fldChar w:fldCharType="end"/>
      </w:r>
    </w:p>
    <w:p w14:paraId="34C7722D">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_Toc21509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2．投标人资格要求</w:t>
      </w:r>
      <w:r>
        <w:rPr>
          <w:color w:val="auto"/>
        </w:rPr>
        <w:tab/>
      </w:r>
      <w:r>
        <w:rPr>
          <w:color w:val="auto"/>
        </w:rPr>
        <w:fldChar w:fldCharType="begin"/>
      </w:r>
      <w:r>
        <w:rPr>
          <w:color w:val="auto"/>
        </w:rPr>
        <w:instrText xml:space="preserve"> PAGEREF _Toc21509 \h </w:instrText>
      </w:r>
      <w:r>
        <w:rPr>
          <w:color w:val="auto"/>
        </w:rPr>
        <w:fldChar w:fldCharType="separate"/>
      </w:r>
      <w:r>
        <w:rPr>
          <w:color w:val="auto"/>
        </w:rPr>
        <w:t>9</w:t>
      </w:r>
      <w:r>
        <w:rPr>
          <w:color w:val="auto"/>
        </w:rPr>
        <w:fldChar w:fldCharType="end"/>
      </w:r>
      <w:r>
        <w:rPr>
          <w:rFonts w:hint="eastAsia" w:ascii="宋体" w:hAnsi="宋体" w:eastAsia="宋体" w:cs="宋体"/>
          <w:color w:val="auto"/>
          <w:szCs w:val="24"/>
        </w:rPr>
        <w:fldChar w:fldCharType="end"/>
      </w:r>
    </w:p>
    <w:p w14:paraId="40D684D4">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_Toc16730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3</w:t>
      </w:r>
      <w:r>
        <w:rPr>
          <w:rFonts w:hint="eastAsia" w:ascii="宋体" w:hAnsi="宋体" w:cs="宋体"/>
          <w:bCs/>
          <w:snapToGrid w:val="0"/>
          <w:color w:val="auto"/>
          <w:kern w:val="0"/>
          <w:lang w:val="en-US" w:eastAsia="zh-CN"/>
        </w:rPr>
        <w:t>.</w:t>
      </w:r>
      <w:r>
        <w:rPr>
          <w:rFonts w:hint="eastAsia" w:ascii="宋体" w:hAnsi="宋体" w:eastAsia="宋体" w:cs="宋体"/>
          <w:bCs/>
          <w:snapToGrid w:val="0"/>
          <w:color w:val="auto"/>
          <w:kern w:val="0"/>
        </w:rPr>
        <w:t>获取招标文件</w:t>
      </w:r>
      <w:r>
        <w:rPr>
          <w:color w:val="auto"/>
        </w:rPr>
        <w:tab/>
      </w:r>
      <w:r>
        <w:rPr>
          <w:color w:val="auto"/>
        </w:rPr>
        <w:fldChar w:fldCharType="begin"/>
      </w:r>
      <w:r>
        <w:rPr>
          <w:color w:val="auto"/>
        </w:rPr>
        <w:instrText xml:space="preserve"> PAGEREF _Toc16730 \h </w:instrText>
      </w:r>
      <w:r>
        <w:rPr>
          <w:color w:val="auto"/>
        </w:rPr>
        <w:fldChar w:fldCharType="separate"/>
      </w:r>
      <w:r>
        <w:rPr>
          <w:color w:val="auto"/>
        </w:rPr>
        <w:t>11</w:t>
      </w:r>
      <w:r>
        <w:rPr>
          <w:color w:val="auto"/>
        </w:rPr>
        <w:fldChar w:fldCharType="end"/>
      </w:r>
      <w:r>
        <w:rPr>
          <w:rFonts w:hint="eastAsia" w:ascii="宋体" w:hAnsi="宋体" w:eastAsia="宋体" w:cs="宋体"/>
          <w:color w:val="auto"/>
          <w:szCs w:val="24"/>
        </w:rPr>
        <w:fldChar w:fldCharType="end"/>
      </w:r>
    </w:p>
    <w:p w14:paraId="6FBF8CDF">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_Toc7659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4</w:t>
      </w:r>
      <w:r>
        <w:rPr>
          <w:rFonts w:hint="eastAsia" w:hAnsi="宋体" w:cs="宋体"/>
          <w:bCs/>
          <w:snapToGrid w:val="0"/>
          <w:color w:val="auto"/>
          <w:kern w:val="0"/>
          <w:lang w:val="en-US" w:eastAsia="zh-CN"/>
        </w:rPr>
        <w:t>.</w:t>
      </w:r>
      <w:r>
        <w:rPr>
          <w:rFonts w:hint="eastAsia" w:ascii="宋体" w:hAnsi="宋体" w:eastAsia="宋体" w:cs="宋体"/>
          <w:bCs/>
          <w:snapToGrid w:val="0"/>
          <w:color w:val="auto"/>
          <w:kern w:val="0"/>
        </w:rPr>
        <w:t>服务期限</w:t>
      </w:r>
      <w:r>
        <w:rPr>
          <w:color w:val="auto"/>
        </w:rPr>
        <w:tab/>
      </w:r>
      <w:r>
        <w:rPr>
          <w:color w:val="auto"/>
        </w:rPr>
        <w:fldChar w:fldCharType="begin"/>
      </w:r>
      <w:r>
        <w:rPr>
          <w:color w:val="auto"/>
        </w:rPr>
        <w:instrText xml:space="preserve"> PAGEREF _Toc7659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4"/>
        </w:rPr>
        <w:fldChar w:fldCharType="end"/>
      </w:r>
    </w:p>
    <w:p w14:paraId="0177B375">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_Toc22519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5</w:t>
      </w:r>
      <w:r>
        <w:rPr>
          <w:rFonts w:hint="eastAsia" w:ascii="宋体" w:hAnsi="宋体" w:cs="宋体"/>
          <w:snapToGrid w:val="0"/>
          <w:color w:val="auto"/>
          <w:lang w:val="en-US" w:eastAsia="zh-CN"/>
        </w:rPr>
        <w:t>.</w:t>
      </w:r>
      <w:r>
        <w:rPr>
          <w:rFonts w:hint="eastAsia" w:ascii="宋体" w:hAnsi="宋体" w:eastAsia="宋体" w:cs="宋体"/>
          <w:snapToGrid w:val="0"/>
          <w:color w:val="auto"/>
        </w:rPr>
        <w:t>服务标准</w:t>
      </w:r>
      <w:r>
        <w:rPr>
          <w:color w:val="auto"/>
        </w:rPr>
        <w:tab/>
      </w:r>
      <w:r>
        <w:rPr>
          <w:color w:val="auto"/>
        </w:rPr>
        <w:fldChar w:fldCharType="begin"/>
      </w:r>
      <w:r>
        <w:rPr>
          <w:color w:val="auto"/>
        </w:rPr>
        <w:instrText xml:space="preserve"> PAGEREF _Toc22519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4"/>
        </w:rPr>
        <w:fldChar w:fldCharType="end"/>
      </w:r>
    </w:p>
    <w:p w14:paraId="6F252AC3">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_Toc16968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6．现场踏勘</w:t>
      </w:r>
      <w:r>
        <w:rPr>
          <w:color w:val="auto"/>
        </w:rPr>
        <w:tab/>
      </w:r>
      <w:r>
        <w:rPr>
          <w:color w:val="auto"/>
        </w:rPr>
        <w:fldChar w:fldCharType="begin"/>
      </w:r>
      <w:r>
        <w:rPr>
          <w:color w:val="auto"/>
        </w:rPr>
        <w:instrText xml:space="preserve"> PAGEREF _Toc16968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4"/>
        </w:rPr>
        <w:fldChar w:fldCharType="end"/>
      </w:r>
    </w:p>
    <w:p w14:paraId="179DF299">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_Toc25318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7．招标文件的提问和答疑</w:t>
      </w:r>
      <w:r>
        <w:rPr>
          <w:color w:val="auto"/>
        </w:rPr>
        <w:tab/>
      </w:r>
      <w:r>
        <w:rPr>
          <w:color w:val="auto"/>
        </w:rPr>
        <w:fldChar w:fldCharType="begin"/>
      </w:r>
      <w:r>
        <w:rPr>
          <w:color w:val="auto"/>
        </w:rPr>
        <w:instrText xml:space="preserve"> PAGEREF _Toc25318 \h </w:instrText>
      </w:r>
      <w:r>
        <w:rPr>
          <w:color w:val="auto"/>
        </w:rPr>
        <w:fldChar w:fldCharType="separate"/>
      </w:r>
      <w:r>
        <w:rPr>
          <w:color w:val="auto"/>
        </w:rPr>
        <w:t>13</w:t>
      </w:r>
      <w:r>
        <w:rPr>
          <w:color w:val="auto"/>
        </w:rPr>
        <w:fldChar w:fldCharType="end"/>
      </w:r>
      <w:r>
        <w:rPr>
          <w:rFonts w:hint="eastAsia" w:ascii="宋体" w:hAnsi="宋体" w:eastAsia="宋体" w:cs="宋体"/>
          <w:color w:val="auto"/>
          <w:szCs w:val="24"/>
        </w:rPr>
        <w:fldChar w:fldCharType="end"/>
      </w:r>
    </w:p>
    <w:p w14:paraId="2DF6441D">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_Toc10126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8</w:t>
      </w:r>
      <w:r>
        <w:rPr>
          <w:rFonts w:hint="eastAsia" w:ascii="宋体" w:hAnsi="宋体" w:cs="宋体"/>
          <w:snapToGrid w:val="0"/>
          <w:color w:val="auto"/>
          <w:lang w:val="en-US" w:eastAsia="zh-CN"/>
        </w:rPr>
        <w:t>.</w:t>
      </w:r>
      <w:r>
        <w:rPr>
          <w:rFonts w:hint="eastAsia" w:ascii="宋体" w:hAnsi="宋体" w:eastAsia="宋体" w:cs="宋体"/>
          <w:snapToGrid w:val="0"/>
          <w:color w:val="auto"/>
        </w:rPr>
        <w:t>最高投标限价</w:t>
      </w:r>
      <w:r>
        <w:rPr>
          <w:color w:val="auto"/>
        </w:rPr>
        <w:tab/>
      </w:r>
      <w:r>
        <w:rPr>
          <w:color w:val="auto"/>
        </w:rPr>
        <w:fldChar w:fldCharType="begin"/>
      </w:r>
      <w:r>
        <w:rPr>
          <w:color w:val="auto"/>
        </w:rPr>
        <w:instrText xml:space="preserve"> PAGEREF _Toc10126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24"/>
        </w:rPr>
        <w:fldChar w:fldCharType="end"/>
      </w:r>
    </w:p>
    <w:p w14:paraId="4C10804C">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_Toc22144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9</w:t>
      </w:r>
      <w:r>
        <w:rPr>
          <w:rFonts w:hint="eastAsia" w:ascii="宋体" w:hAnsi="宋体" w:cs="宋体"/>
          <w:snapToGrid w:val="0"/>
          <w:color w:val="auto"/>
          <w:lang w:val="en-US" w:eastAsia="zh-CN"/>
        </w:rPr>
        <w:t>.</w:t>
      </w:r>
      <w:r>
        <w:rPr>
          <w:rFonts w:hint="eastAsia" w:ascii="宋体" w:hAnsi="宋体" w:eastAsia="宋体" w:cs="宋体"/>
          <w:snapToGrid w:val="0"/>
          <w:color w:val="auto"/>
        </w:rPr>
        <w:t>投标报价</w:t>
      </w:r>
      <w:r>
        <w:rPr>
          <w:color w:val="auto"/>
        </w:rPr>
        <w:tab/>
      </w:r>
      <w:r>
        <w:rPr>
          <w:color w:val="auto"/>
        </w:rPr>
        <w:fldChar w:fldCharType="begin"/>
      </w:r>
      <w:r>
        <w:rPr>
          <w:color w:val="auto"/>
        </w:rPr>
        <w:instrText xml:space="preserve"> PAGEREF _Toc22144 \h </w:instrText>
      </w:r>
      <w:r>
        <w:rPr>
          <w:color w:val="auto"/>
        </w:rPr>
        <w:fldChar w:fldCharType="separate"/>
      </w:r>
      <w:r>
        <w:rPr>
          <w:color w:val="auto"/>
        </w:rPr>
        <w:t>14</w:t>
      </w:r>
      <w:r>
        <w:rPr>
          <w:color w:val="auto"/>
        </w:rPr>
        <w:fldChar w:fldCharType="end"/>
      </w:r>
      <w:r>
        <w:rPr>
          <w:rFonts w:hint="eastAsia" w:ascii="宋体" w:hAnsi="宋体" w:eastAsia="宋体" w:cs="宋体"/>
          <w:color w:val="auto"/>
          <w:szCs w:val="24"/>
        </w:rPr>
        <w:fldChar w:fldCharType="end"/>
      </w:r>
    </w:p>
    <w:p w14:paraId="6F95F6E0">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_Toc16790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4"/>
        </w:rPr>
        <w:t>10</w:t>
      </w:r>
      <w:r>
        <w:rPr>
          <w:rFonts w:hint="eastAsia" w:ascii="宋体" w:hAnsi="宋体" w:cs="宋体"/>
          <w:snapToGrid w:val="0"/>
          <w:color w:val="auto"/>
          <w:szCs w:val="24"/>
          <w:lang w:val="en-US" w:eastAsia="zh-CN"/>
        </w:rPr>
        <w:t>.</w:t>
      </w:r>
      <w:r>
        <w:rPr>
          <w:rFonts w:hint="eastAsia" w:ascii="宋体" w:hAnsi="宋体" w:eastAsia="宋体" w:cs="宋体"/>
          <w:snapToGrid w:val="0"/>
          <w:color w:val="auto"/>
          <w:szCs w:val="24"/>
        </w:rPr>
        <w:t>投标文件的编制要求</w:t>
      </w:r>
      <w:r>
        <w:rPr>
          <w:color w:val="auto"/>
        </w:rPr>
        <w:tab/>
      </w:r>
      <w:r>
        <w:rPr>
          <w:color w:val="auto"/>
        </w:rPr>
        <w:fldChar w:fldCharType="begin"/>
      </w:r>
      <w:r>
        <w:rPr>
          <w:color w:val="auto"/>
        </w:rPr>
        <w:instrText xml:space="preserve"> PAGEREF _Toc16790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24"/>
        </w:rPr>
        <w:fldChar w:fldCharType="end"/>
      </w:r>
    </w:p>
    <w:p w14:paraId="6433969B">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_Toc3200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4"/>
        </w:rPr>
        <w:t>11</w:t>
      </w:r>
      <w:r>
        <w:rPr>
          <w:rFonts w:hint="eastAsia" w:ascii="宋体" w:hAnsi="宋体" w:cs="宋体"/>
          <w:snapToGrid w:val="0"/>
          <w:color w:val="auto"/>
          <w:szCs w:val="24"/>
          <w:lang w:val="en-US" w:eastAsia="zh-CN"/>
        </w:rPr>
        <w:t>.</w:t>
      </w:r>
      <w:r>
        <w:rPr>
          <w:rFonts w:hint="eastAsia" w:ascii="宋体" w:hAnsi="宋体" w:eastAsia="宋体" w:cs="宋体"/>
          <w:snapToGrid w:val="0"/>
          <w:color w:val="auto"/>
          <w:szCs w:val="24"/>
        </w:rPr>
        <w:t>电子投标</w:t>
      </w:r>
      <w:r>
        <w:rPr>
          <w:color w:val="auto"/>
        </w:rPr>
        <w:tab/>
      </w:r>
      <w:r>
        <w:rPr>
          <w:color w:val="auto"/>
        </w:rPr>
        <w:fldChar w:fldCharType="begin"/>
      </w:r>
      <w:r>
        <w:rPr>
          <w:color w:val="auto"/>
        </w:rPr>
        <w:instrText xml:space="preserve"> PAGEREF _Toc3200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rPr>
        <w:fldChar w:fldCharType="end"/>
      </w:r>
    </w:p>
    <w:p w14:paraId="03A3AD8B">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_Toc27503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4"/>
        </w:rPr>
        <w:t>12.投标文件的提交</w:t>
      </w:r>
      <w:r>
        <w:rPr>
          <w:color w:val="auto"/>
        </w:rPr>
        <w:tab/>
      </w:r>
      <w:r>
        <w:rPr>
          <w:color w:val="auto"/>
        </w:rPr>
        <w:fldChar w:fldCharType="begin"/>
      </w:r>
      <w:r>
        <w:rPr>
          <w:color w:val="auto"/>
        </w:rPr>
        <w:instrText xml:space="preserve"> PAGEREF _Toc27503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rPr>
        <w:fldChar w:fldCharType="end"/>
      </w:r>
    </w:p>
    <w:p w14:paraId="2B7369AB">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_Toc8969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szCs w:val="24"/>
        </w:rPr>
        <w:t>13</w:t>
      </w:r>
      <w:r>
        <w:rPr>
          <w:rFonts w:hint="eastAsia" w:hAnsi="宋体" w:cs="宋体"/>
          <w:snapToGrid w:val="0"/>
          <w:color w:val="auto"/>
          <w:kern w:val="0"/>
          <w:szCs w:val="24"/>
          <w:lang w:val="en-US" w:eastAsia="zh-CN"/>
        </w:rPr>
        <w:t>.</w:t>
      </w:r>
      <w:r>
        <w:rPr>
          <w:rFonts w:hint="eastAsia" w:ascii="宋体" w:hAnsi="宋体" w:eastAsia="宋体" w:cs="宋体"/>
          <w:snapToGrid w:val="0"/>
          <w:color w:val="auto"/>
          <w:kern w:val="0"/>
          <w:szCs w:val="24"/>
        </w:rPr>
        <w:t>投标有效期</w:t>
      </w:r>
      <w:r>
        <w:rPr>
          <w:color w:val="auto"/>
        </w:rPr>
        <w:tab/>
      </w:r>
      <w:r>
        <w:rPr>
          <w:color w:val="auto"/>
        </w:rPr>
        <w:fldChar w:fldCharType="begin"/>
      </w:r>
      <w:r>
        <w:rPr>
          <w:color w:val="auto"/>
        </w:rPr>
        <w:instrText xml:space="preserve"> PAGEREF _Toc8969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rPr>
        <w:fldChar w:fldCharType="end"/>
      </w:r>
    </w:p>
    <w:p w14:paraId="0F743FD4">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_Toc29976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szCs w:val="24"/>
        </w:rPr>
        <w:t>14</w:t>
      </w:r>
      <w:r>
        <w:rPr>
          <w:rFonts w:hint="eastAsia" w:hAnsi="宋体" w:cs="宋体"/>
          <w:snapToGrid w:val="0"/>
          <w:color w:val="auto"/>
          <w:kern w:val="0"/>
          <w:szCs w:val="24"/>
          <w:lang w:val="en-US" w:eastAsia="zh-CN"/>
        </w:rPr>
        <w:t>.</w:t>
      </w:r>
      <w:r>
        <w:rPr>
          <w:rFonts w:hint="eastAsia" w:ascii="宋体" w:hAnsi="宋体" w:eastAsia="宋体" w:cs="宋体"/>
          <w:snapToGrid w:val="0"/>
          <w:color w:val="auto"/>
          <w:kern w:val="0"/>
          <w:szCs w:val="24"/>
        </w:rPr>
        <w:t>开标</w:t>
      </w:r>
      <w:r>
        <w:rPr>
          <w:color w:val="auto"/>
        </w:rPr>
        <w:tab/>
      </w:r>
      <w:r>
        <w:rPr>
          <w:color w:val="auto"/>
        </w:rPr>
        <w:fldChar w:fldCharType="begin"/>
      </w:r>
      <w:r>
        <w:rPr>
          <w:color w:val="auto"/>
        </w:rPr>
        <w:instrText xml:space="preserve"> PAGEREF _Toc29976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24"/>
        </w:rPr>
        <w:fldChar w:fldCharType="end"/>
      </w:r>
    </w:p>
    <w:p w14:paraId="3DE7761F">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_Toc5846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15</w:t>
      </w:r>
      <w:r>
        <w:rPr>
          <w:rFonts w:hint="eastAsia" w:hAnsi="宋体" w:cs="宋体"/>
          <w:snapToGrid w:val="0"/>
          <w:color w:val="auto"/>
          <w:kern w:val="0"/>
          <w:lang w:val="en-US" w:eastAsia="zh-CN"/>
        </w:rPr>
        <w:t>.</w:t>
      </w:r>
      <w:r>
        <w:rPr>
          <w:rFonts w:hint="eastAsia" w:ascii="宋体" w:hAnsi="宋体" w:eastAsia="宋体" w:cs="宋体"/>
          <w:snapToGrid w:val="0"/>
          <w:color w:val="auto"/>
          <w:kern w:val="0"/>
        </w:rPr>
        <w:t>评标</w:t>
      </w:r>
      <w:r>
        <w:rPr>
          <w:color w:val="auto"/>
        </w:rPr>
        <w:tab/>
      </w:r>
      <w:r>
        <w:rPr>
          <w:color w:val="auto"/>
        </w:rPr>
        <w:fldChar w:fldCharType="begin"/>
      </w:r>
      <w:r>
        <w:rPr>
          <w:color w:val="auto"/>
        </w:rPr>
        <w:instrText xml:space="preserve"> PAGEREF _Toc5846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24"/>
        </w:rPr>
        <w:fldChar w:fldCharType="end"/>
      </w:r>
    </w:p>
    <w:p w14:paraId="2D099F2E">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_Toc10336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16．推荐</w:t>
      </w:r>
      <w:r>
        <w:rPr>
          <w:rFonts w:hint="eastAsia" w:ascii="宋体" w:hAnsi="宋体" w:eastAsia="宋体" w:cs="宋体"/>
          <w:snapToGrid w:val="0"/>
          <w:color w:val="auto"/>
          <w:kern w:val="0"/>
          <w:lang w:val="en-US" w:eastAsia="zh-CN"/>
        </w:rPr>
        <w:t>定标</w:t>
      </w:r>
      <w:r>
        <w:rPr>
          <w:rFonts w:hint="eastAsia" w:ascii="宋体" w:hAnsi="宋体" w:eastAsia="宋体" w:cs="宋体"/>
          <w:snapToGrid w:val="0"/>
          <w:color w:val="auto"/>
          <w:kern w:val="0"/>
        </w:rPr>
        <w:t>候选人</w:t>
      </w:r>
      <w:r>
        <w:rPr>
          <w:color w:val="auto"/>
        </w:rPr>
        <w:tab/>
      </w:r>
      <w:r>
        <w:rPr>
          <w:color w:val="auto"/>
        </w:rPr>
        <w:fldChar w:fldCharType="begin"/>
      </w:r>
      <w:r>
        <w:rPr>
          <w:color w:val="auto"/>
        </w:rPr>
        <w:instrText xml:space="preserve"> PAGEREF _Toc10336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24"/>
        </w:rPr>
        <w:fldChar w:fldCharType="end"/>
      </w:r>
    </w:p>
    <w:p w14:paraId="51BB76D0">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_Toc24320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17</w:t>
      </w:r>
      <w:r>
        <w:rPr>
          <w:rFonts w:hint="eastAsia" w:hAnsi="宋体" w:cs="宋体"/>
          <w:snapToGrid w:val="0"/>
          <w:color w:val="auto"/>
          <w:kern w:val="0"/>
          <w:lang w:val="en-US" w:eastAsia="zh-CN"/>
        </w:rPr>
        <w:t>.</w:t>
      </w:r>
      <w:r>
        <w:rPr>
          <w:rFonts w:hint="eastAsia" w:ascii="宋体" w:hAnsi="宋体" w:eastAsia="宋体" w:cs="宋体"/>
          <w:snapToGrid w:val="0"/>
          <w:color w:val="auto"/>
          <w:kern w:val="0"/>
        </w:rPr>
        <w:t>评标结果公示</w:t>
      </w:r>
      <w:r>
        <w:rPr>
          <w:color w:val="auto"/>
        </w:rPr>
        <w:tab/>
      </w:r>
      <w:r>
        <w:rPr>
          <w:color w:val="auto"/>
        </w:rPr>
        <w:fldChar w:fldCharType="begin"/>
      </w:r>
      <w:r>
        <w:rPr>
          <w:color w:val="auto"/>
        </w:rPr>
        <w:instrText xml:space="preserve"> PAGEREF _Toc24320 \h </w:instrText>
      </w:r>
      <w:r>
        <w:rPr>
          <w:color w:val="auto"/>
        </w:rPr>
        <w:fldChar w:fldCharType="separate"/>
      </w:r>
      <w:r>
        <w:rPr>
          <w:color w:val="auto"/>
        </w:rPr>
        <w:t>28</w:t>
      </w:r>
      <w:r>
        <w:rPr>
          <w:color w:val="auto"/>
        </w:rPr>
        <w:fldChar w:fldCharType="end"/>
      </w:r>
      <w:r>
        <w:rPr>
          <w:rFonts w:hint="eastAsia" w:ascii="宋体" w:hAnsi="宋体" w:eastAsia="宋体" w:cs="宋体"/>
          <w:color w:val="auto"/>
          <w:szCs w:val="24"/>
        </w:rPr>
        <w:fldChar w:fldCharType="end"/>
      </w:r>
    </w:p>
    <w:p w14:paraId="02F0438A">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_Toc23004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第四节 否决投标条件</w:t>
      </w:r>
      <w:r>
        <w:rPr>
          <w:color w:val="auto"/>
        </w:rPr>
        <w:tab/>
      </w:r>
      <w:r>
        <w:rPr>
          <w:color w:val="auto"/>
        </w:rPr>
        <w:fldChar w:fldCharType="begin"/>
      </w:r>
      <w:r>
        <w:rPr>
          <w:color w:val="auto"/>
        </w:rPr>
        <w:instrText xml:space="preserve"> PAGEREF _Toc23004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24"/>
        </w:rPr>
        <w:fldChar w:fldCharType="end"/>
      </w:r>
    </w:p>
    <w:p w14:paraId="38412575">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_Toc13957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1．资格评审环节</w:t>
      </w:r>
      <w:r>
        <w:rPr>
          <w:color w:val="auto"/>
        </w:rPr>
        <w:tab/>
      </w:r>
      <w:r>
        <w:rPr>
          <w:color w:val="auto"/>
        </w:rPr>
        <w:fldChar w:fldCharType="begin"/>
      </w:r>
      <w:r>
        <w:rPr>
          <w:color w:val="auto"/>
        </w:rPr>
        <w:instrText xml:space="preserve"> PAGEREF _Toc13957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24"/>
        </w:rPr>
        <w:fldChar w:fldCharType="end"/>
      </w:r>
    </w:p>
    <w:p w14:paraId="04D44E27">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_Toc31873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2．形式评审环节</w:t>
      </w:r>
      <w:r>
        <w:rPr>
          <w:color w:val="auto"/>
        </w:rPr>
        <w:tab/>
      </w:r>
      <w:r>
        <w:rPr>
          <w:color w:val="auto"/>
        </w:rPr>
        <w:fldChar w:fldCharType="begin"/>
      </w:r>
      <w:r>
        <w:rPr>
          <w:color w:val="auto"/>
        </w:rPr>
        <w:instrText xml:space="preserve"> PAGEREF _Toc31873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24"/>
        </w:rPr>
        <w:fldChar w:fldCharType="end"/>
      </w:r>
    </w:p>
    <w:p w14:paraId="625A8C3F">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_Toc2962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rPr>
        <w:t>3．响应性评审环节</w:t>
      </w:r>
      <w:r>
        <w:rPr>
          <w:color w:val="auto"/>
        </w:rPr>
        <w:tab/>
      </w:r>
      <w:r>
        <w:rPr>
          <w:color w:val="auto"/>
        </w:rPr>
        <w:fldChar w:fldCharType="begin"/>
      </w:r>
      <w:r>
        <w:rPr>
          <w:color w:val="auto"/>
        </w:rPr>
        <w:instrText xml:space="preserve"> PAGEREF _Toc2962 \h </w:instrText>
      </w:r>
      <w:r>
        <w:rPr>
          <w:color w:val="auto"/>
        </w:rPr>
        <w:fldChar w:fldCharType="separate"/>
      </w:r>
      <w:r>
        <w:rPr>
          <w:color w:val="auto"/>
        </w:rPr>
        <w:t>31</w:t>
      </w:r>
      <w:r>
        <w:rPr>
          <w:color w:val="auto"/>
        </w:rPr>
        <w:fldChar w:fldCharType="end"/>
      </w:r>
      <w:r>
        <w:rPr>
          <w:rFonts w:hint="eastAsia" w:ascii="宋体" w:hAnsi="宋体" w:eastAsia="宋体" w:cs="宋体"/>
          <w:color w:val="auto"/>
          <w:szCs w:val="24"/>
        </w:rPr>
        <w:fldChar w:fldCharType="end"/>
      </w:r>
    </w:p>
    <w:p w14:paraId="37F11FAD">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_Toc7292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lang w:val="en-US" w:eastAsia="zh-CN"/>
        </w:rPr>
        <w:t>4.</w:t>
      </w:r>
      <w:r>
        <w:rPr>
          <w:rFonts w:hint="eastAsia" w:ascii="宋体" w:hAnsi="宋体" w:eastAsia="宋体" w:cs="宋体"/>
          <w:snapToGrid w:val="0"/>
          <w:color w:val="auto"/>
          <w:kern w:val="0"/>
        </w:rPr>
        <w:t>串通投标和以其他方式弄虚作假行为的认定</w:t>
      </w:r>
      <w:r>
        <w:rPr>
          <w:color w:val="auto"/>
        </w:rPr>
        <w:tab/>
      </w:r>
      <w:r>
        <w:rPr>
          <w:color w:val="auto"/>
        </w:rPr>
        <w:fldChar w:fldCharType="begin"/>
      </w:r>
      <w:r>
        <w:rPr>
          <w:color w:val="auto"/>
        </w:rPr>
        <w:instrText xml:space="preserve"> PAGEREF _Toc7292 \h </w:instrText>
      </w:r>
      <w:r>
        <w:rPr>
          <w:color w:val="auto"/>
        </w:rPr>
        <w:fldChar w:fldCharType="separate"/>
      </w:r>
      <w:r>
        <w:rPr>
          <w:color w:val="auto"/>
        </w:rPr>
        <w:t>31</w:t>
      </w:r>
      <w:r>
        <w:rPr>
          <w:color w:val="auto"/>
        </w:rPr>
        <w:fldChar w:fldCharType="end"/>
      </w:r>
      <w:r>
        <w:rPr>
          <w:rFonts w:hint="eastAsia" w:ascii="宋体" w:hAnsi="宋体" w:eastAsia="宋体" w:cs="宋体"/>
          <w:color w:val="auto"/>
          <w:szCs w:val="24"/>
        </w:rPr>
        <w:fldChar w:fldCharType="end"/>
      </w:r>
    </w:p>
    <w:p w14:paraId="72A7208E">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_Toc546 </w:instrText>
      </w:r>
      <w:r>
        <w:rPr>
          <w:rFonts w:hint="eastAsia" w:ascii="宋体" w:hAnsi="宋体" w:eastAsia="宋体" w:cs="宋体"/>
          <w:color w:val="auto"/>
          <w:szCs w:val="24"/>
        </w:rPr>
        <w:fldChar w:fldCharType="separate"/>
      </w:r>
      <w:r>
        <w:rPr>
          <w:rFonts w:hint="eastAsia" w:ascii="宋体" w:hAnsi="宋体" w:eastAsia="宋体" w:cs="宋体"/>
          <w:bCs/>
          <w:color w:val="auto"/>
          <w:lang w:val="en-US" w:eastAsia="zh-CN"/>
        </w:rPr>
        <w:t>第</w:t>
      </w:r>
      <w:r>
        <w:rPr>
          <w:rFonts w:hint="eastAsia" w:hAnsi="宋体" w:cs="宋体"/>
          <w:bCs/>
          <w:color w:val="auto"/>
          <w:lang w:val="en-US" w:eastAsia="zh-CN"/>
        </w:rPr>
        <w:t>五</w:t>
      </w:r>
      <w:r>
        <w:rPr>
          <w:rFonts w:hint="eastAsia" w:ascii="宋体" w:hAnsi="宋体" w:eastAsia="宋体" w:cs="宋体"/>
          <w:bCs/>
          <w:color w:val="auto"/>
          <w:lang w:val="en-US" w:eastAsia="zh-CN"/>
        </w:rPr>
        <w:t>节 定标规定及细则</w:t>
      </w:r>
      <w:r>
        <w:rPr>
          <w:color w:val="auto"/>
        </w:rPr>
        <w:tab/>
      </w:r>
      <w:r>
        <w:rPr>
          <w:color w:val="auto"/>
        </w:rPr>
        <w:fldChar w:fldCharType="begin"/>
      </w:r>
      <w:r>
        <w:rPr>
          <w:color w:val="auto"/>
        </w:rPr>
        <w:instrText xml:space="preserve"> PAGEREF _Toc546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24"/>
        </w:rPr>
        <w:fldChar w:fldCharType="end"/>
      </w:r>
    </w:p>
    <w:p w14:paraId="3A3ECA5F">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_Toc4633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rPr>
        <w:tab/>
      </w:r>
      <w:r>
        <w:rPr>
          <w:color w:val="auto"/>
        </w:rPr>
        <w:fldChar w:fldCharType="begin"/>
      </w:r>
      <w:r>
        <w:rPr>
          <w:color w:val="auto"/>
        </w:rPr>
        <w:instrText xml:space="preserve"> PAGEREF _Toc4633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24"/>
        </w:rPr>
        <w:fldChar w:fldCharType="end"/>
      </w:r>
    </w:p>
    <w:p w14:paraId="6506D788">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_Toc2541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highlight w:val="none"/>
          <w:lang w:val="en-US" w:eastAsia="zh-CN"/>
        </w:rPr>
        <w:t>2.定标细则</w:t>
      </w:r>
      <w:r>
        <w:rPr>
          <w:color w:val="auto"/>
        </w:rPr>
        <w:tab/>
      </w:r>
      <w:r>
        <w:rPr>
          <w:color w:val="auto"/>
        </w:rPr>
        <w:fldChar w:fldCharType="begin"/>
      </w:r>
      <w:r>
        <w:rPr>
          <w:color w:val="auto"/>
        </w:rPr>
        <w:instrText xml:space="preserve"> PAGEREF _Toc2541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24"/>
        </w:rPr>
        <w:fldChar w:fldCharType="end"/>
      </w:r>
    </w:p>
    <w:p w14:paraId="1C7F8068">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_Toc10934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highlight w:val="none"/>
          <w:lang w:val="en-US" w:eastAsia="zh-CN"/>
        </w:rPr>
        <w:t>3.定标结果公示</w:t>
      </w:r>
      <w:r>
        <w:rPr>
          <w:color w:val="auto"/>
        </w:rPr>
        <w:tab/>
      </w:r>
      <w:r>
        <w:rPr>
          <w:color w:val="auto"/>
        </w:rPr>
        <w:fldChar w:fldCharType="begin"/>
      </w:r>
      <w:r>
        <w:rPr>
          <w:color w:val="auto"/>
        </w:rPr>
        <w:instrText xml:space="preserve"> PAGEREF _Toc10934 \h </w:instrText>
      </w:r>
      <w:r>
        <w:rPr>
          <w:color w:val="auto"/>
        </w:rPr>
        <w:fldChar w:fldCharType="separate"/>
      </w:r>
      <w:r>
        <w:rPr>
          <w:color w:val="auto"/>
        </w:rPr>
        <w:t>35</w:t>
      </w:r>
      <w:r>
        <w:rPr>
          <w:color w:val="auto"/>
        </w:rPr>
        <w:fldChar w:fldCharType="end"/>
      </w:r>
      <w:r>
        <w:rPr>
          <w:rFonts w:hint="eastAsia" w:ascii="宋体" w:hAnsi="宋体" w:eastAsia="宋体" w:cs="宋体"/>
          <w:color w:val="auto"/>
          <w:szCs w:val="24"/>
        </w:rPr>
        <w:fldChar w:fldCharType="end"/>
      </w:r>
    </w:p>
    <w:p w14:paraId="7B75785E">
      <w:pPr>
        <w:pStyle w:val="14"/>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_Toc28990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highlight w:val="none"/>
          <w:lang w:val="en-US" w:eastAsia="zh-CN"/>
        </w:rPr>
        <w:t>4.中标</w:t>
      </w:r>
      <w:r>
        <w:rPr>
          <w:rFonts w:hint="eastAsia" w:ascii="宋体" w:hAnsi="宋体" w:cs="宋体"/>
          <w:snapToGrid w:val="0"/>
          <w:color w:val="auto"/>
          <w:highlight w:val="none"/>
          <w:lang w:val="en-US" w:eastAsia="zh-CN"/>
        </w:rPr>
        <w:t>人</w:t>
      </w:r>
      <w:r>
        <w:rPr>
          <w:rFonts w:hint="eastAsia" w:ascii="宋体" w:hAnsi="宋体" w:eastAsia="宋体" w:cs="宋体"/>
          <w:snapToGrid w:val="0"/>
          <w:color w:val="auto"/>
          <w:highlight w:val="none"/>
          <w:lang w:val="en-US" w:eastAsia="zh-CN"/>
        </w:rPr>
        <w:t>确认</w:t>
      </w:r>
      <w:r>
        <w:rPr>
          <w:color w:val="auto"/>
        </w:rPr>
        <w:tab/>
      </w:r>
      <w:r>
        <w:rPr>
          <w:color w:val="auto"/>
        </w:rPr>
        <w:fldChar w:fldCharType="begin"/>
      </w:r>
      <w:r>
        <w:rPr>
          <w:color w:val="auto"/>
        </w:rPr>
        <w:instrText xml:space="preserve"> PAGEREF _Toc28990 \h </w:instrText>
      </w:r>
      <w:r>
        <w:rPr>
          <w:color w:val="auto"/>
        </w:rPr>
        <w:fldChar w:fldCharType="separate"/>
      </w:r>
      <w:r>
        <w:rPr>
          <w:color w:val="auto"/>
        </w:rPr>
        <w:t>35</w:t>
      </w:r>
      <w:r>
        <w:rPr>
          <w:color w:val="auto"/>
        </w:rPr>
        <w:fldChar w:fldCharType="end"/>
      </w:r>
      <w:r>
        <w:rPr>
          <w:rFonts w:hint="eastAsia" w:ascii="宋体" w:hAnsi="宋体" w:eastAsia="宋体" w:cs="宋体"/>
          <w:color w:val="auto"/>
          <w:szCs w:val="24"/>
        </w:rPr>
        <w:fldChar w:fldCharType="end"/>
      </w:r>
    </w:p>
    <w:p w14:paraId="620587B6">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_Toc7663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2"/>
        </w:rPr>
        <w:t>第二章 中标人须知</w:t>
      </w:r>
      <w:r>
        <w:rPr>
          <w:color w:val="auto"/>
        </w:rPr>
        <w:tab/>
      </w:r>
      <w:r>
        <w:rPr>
          <w:color w:val="auto"/>
        </w:rPr>
        <w:fldChar w:fldCharType="begin"/>
      </w:r>
      <w:r>
        <w:rPr>
          <w:color w:val="auto"/>
        </w:rPr>
        <w:instrText xml:space="preserve"> PAGEREF _Toc7663 \h </w:instrText>
      </w:r>
      <w:r>
        <w:rPr>
          <w:color w:val="auto"/>
        </w:rPr>
        <w:fldChar w:fldCharType="separate"/>
      </w:r>
      <w:r>
        <w:rPr>
          <w:color w:val="auto"/>
        </w:rPr>
        <w:t>38</w:t>
      </w:r>
      <w:r>
        <w:rPr>
          <w:color w:val="auto"/>
        </w:rPr>
        <w:fldChar w:fldCharType="end"/>
      </w:r>
      <w:r>
        <w:rPr>
          <w:rFonts w:hint="eastAsia" w:ascii="宋体" w:hAnsi="宋体" w:eastAsia="宋体" w:cs="宋体"/>
          <w:color w:val="auto"/>
          <w:szCs w:val="24"/>
        </w:rPr>
        <w:fldChar w:fldCharType="end"/>
      </w:r>
    </w:p>
    <w:p w14:paraId="24F0C562">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_Toc20514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32"/>
        </w:rPr>
        <w:t>第三章 拟签订合同的主要条款</w:t>
      </w:r>
      <w:r>
        <w:rPr>
          <w:color w:val="auto"/>
        </w:rPr>
        <w:tab/>
      </w:r>
      <w:r>
        <w:rPr>
          <w:color w:val="auto"/>
        </w:rPr>
        <w:fldChar w:fldCharType="begin"/>
      </w:r>
      <w:r>
        <w:rPr>
          <w:color w:val="auto"/>
        </w:rPr>
        <w:instrText xml:space="preserve"> PAGEREF _Toc20514 \h </w:instrText>
      </w:r>
      <w:r>
        <w:rPr>
          <w:color w:val="auto"/>
        </w:rPr>
        <w:fldChar w:fldCharType="separate"/>
      </w:r>
      <w:r>
        <w:rPr>
          <w:color w:val="auto"/>
        </w:rPr>
        <w:t>42</w:t>
      </w:r>
      <w:r>
        <w:rPr>
          <w:color w:val="auto"/>
        </w:rPr>
        <w:fldChar w:fldCharType="end"/>
      </w:r>
      <w:r>
        <w:rPr>
          <w:rFonts w:hint="eastAsia" w:ascii="宋体" w:hAnsi="宋体" w:eastAsia="宋体" w:cs="宋体"/>
          <w:color w:val="auto"/>
          <w:szCs w:val="24"/>
        </w:rPr>
        <w:fldChar w:fldCharType="end"/>
      </w:r>
    </w:p>
    <w:p w14:paraId="2934265B">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_Toc16006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2"/>
        </w:rPr>
        <w:t>第四章 技术要求</w:t>
      </w:r>
      <w:r>
        <w:rPr>
          <w:color w:val="auto"/>
        </w:rPr>
        <w:tab/>
      </w:r>
      <w:r>
        <w:rPr>
          <w:color w:val="auto"/>
        </w:rPr>
        <w:fldChar w:fldCharType="begin"/>
      </w:r>
      <w:r>
        <w:rPr>
          <w:color w:val="auto"/>
        </w:rPr>
        <w:instrText xml:space="preserve"> PAGEREF _Toc16006 \h </w:instrText>
      </w:r>
      <w:r>
        <w:rPr>
          <w:color w:val="auto"/>
        </w:rPr>
        <w:fldChar w:fldCharType="separate"/>
      </w:r>
      <w:r>
        <w:rPr>
          <w:color w:val="auto"/>
        </w:rPr>
        <w:t>57</w:t>
      </w:r>
      <w:r>
        <w:rPr>
          <w:color w:val="auto"/>
        </w:rPr>
        <w:fldChar w:fldCharType="end"/>
      </w:r>
      <w:r>
        <w:rPr>
          <w:rFonts w:hint="eastAsia" w:ascii="宋体" w:hAnsi="宋体" w:eastAsia="宋体" w:cs="宋体"/>
          <w:color w:val="auto"/>
          <w:szCs w:val="24"/>
        </w:rPr>
        <w:fldChar w:fldCharType="end"/>
      </w:r>
    </w:p>
    <w:p w14:paraId="0031AA2D">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_Toc31635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szCs w:val="22"/>
        </w:rPr>
        <w:t>第五章 投标文件格式</w:t>
      </w:r>
      <w:r>
        <w:rPr>
          <w:color w:val="auto"/>
        </w:rPr>
        <w:tab/>
      </w:r>
      <w:r>
        <w:rPr>
          <w:color w:val="auto"/>
        </w:rPr>
        <w:fldChar w:fldCharType="begin"/>
      </w:r>
      <w:r>
        <w:rPr>
          <w:color w:val="auto"/>
        </w:rPr>
        <w:instrText xml:space="preserve"> PAGEREF _Toc31635 \h </w:instrText>
      </w:r>
      <w:r>
        <w:rPr>
          <w:color w:val="auto"/>
        </w:rPr>
        <w:fldChar w:fldCharType="separate"/>
      </w:r>
      <w:r>
        <w:rPr>
          <w:color w:val="auto"/>
        </w:rPr>
        <w:t>59</w:t>
      </w:r>
      <w:r>
        <w:rPr>
          <w:color w:val="auto"/>
        </w:rPr>
        <w:fldChar w:fldCharType="end"/>
      </w:r>
      <w:r>
        <w:rPr>
          <w:rFonts w:hint="eastAsia" w:ascii="宋体" w:hAnsi="宋体" w:eastAsia="宋体" w:cs="宋体"/>
          <w:color w:val="auto"/>
          <w:szCs w:val="24"/>
        </w:rPr>
        <w:fldChar w:fldCharType="end"/>
      </w:r>
    </w:p>
    <w:p w14:paraId="2619B9BB">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_Toc19137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格式一 封面</w:t>
      </w:r>
      <w:r>
        <w:rPr>
          <w:color w:val="auto"/>
        </w:rPr>
        <w:tab/>
      </w:r>
      <w:r>
        <w:rPr>
          <w:color w:val="auto"/>
        </w:rPr>
        <w:fldChar w:fldCharType="begin"/>
      </w:r>
      <w:r>
        <w:rPr>
          <w:color w:val="auto"/>
        </w:rPr>
        <w:instrText xml:space="preserve"> PAGEREF _Toc19137 \h </w:instrText>
      </w:r>
      <w:r>
        <w:rPr>
          <w:color w:val="auto"/>
        </w:rPr>
        <w:fldChar w:fldCharType="separate"/>
      </w:r>
      <w:r>
        <w:rPr>
          <w:color w:val="auto"/>
        </w:rPr>
        <w:t>59</w:t>
      </w:r>
      <w:r>
        <w:rPr>
          <w:color w:val="auto"/>
        </w:rPr>
        <w:fldChar w:fldCharType="end"/>
      </w:r>
      <w:r>
        <w:rPr>
          <w:rFonts w:hint="eastAsia" w:ascii="宋体" w:hAnsi="宋体" w:eastAsia="宋体" w:cs="宋体"/>
          <w:color w:val="auto"/>
          <w:szCs w:val="24"/>
        </w:rPr>
        <w:fldChar w:fldCharType="end"/>
      </w:r>
    </w:p>
    <w:p w14:paraId="2927E62D">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_Toc9445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格式二 投标函</w:t>
      </w:r>
      <w:r>
        <w:rPr>
          <w:color w:val="auto"/>
        </w:rPr>
        <w:tab/>
      </w:r>
      <w:r>
        <w:rPr>
          <w:color w:val="auto"/>
        </w:rPr>
        <w:fldChar w:fldCharType="begin"/>
      </w:r>
      <w:r>
        <w:rPr>
          <w:color w:val="auto"/>
        </w:rPr>
        <w:instrText xml:space="preserve"> PAGEREF _Toc9445 \h </w:instrText>
      </w:r>
      <w:r>
        <w:rPr>
          <w:color w:val="auto"/>
        </w:rPr>
        <w:fldChar w:fldCharType="separate"/>
      </w:r>
      <w:r>
        <w:rPr>
          <w:color w:val="auto"/>
        </w:rPr>
        <w:t>60</w:t>
      </w:r>
      <w:r>
        <w:rPr>
          <w:color w:val="auto"/>
        </w:rPr>
        <w:fldChar w:fldCharType="end"/>
      </w:r>
      <w:r>
        <w:rPr>
          <w:rFonts w:hint="eastAsia" w:ascii="宋体" w:hAnsi="宋体" w:eastAsia="宋体" w:cs="宋体"/>
          <w:color w:val="auto"/>
          <w:szCs w:val="24"/>
        </w:rPr>
        <w:fldChar w:fldCharType="end"/>
      </w:r>
    </w:p>
    <w:p w14:paraId="52A290F9">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_Toc28519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rPr>
        <w:t>格式三 各项承诺一览表</w:t>
      </w:r>
      <w:r>
        <w:rPr>
          <w:color w:val="auto"/>
        </w:rPr>
        <w:tab/>
      </w:r>
      <w:r>
        <w:rPr>
          <w:color w:val="auto"/>
        </w:rPr>
        <w:fldChar w:fldCharType="begin"/>
      </w:r>
      <w:r>
        <w:rPr>
          <w:color w:val="auto"/>
        </w:rPr>
        <w:instrText xml:space="preserve"> PAGEREF _Toc28519 \h </w:instrText>
      </w:r>
      <w:r>
        <w:rPr>
          <w:color w:val="auto"/>
        </w:rPr>
        <w:fldChar w:fldCharType="separate"/>
      </w:r>
      <w:r>
        <w:rPr>
          <w:color w:val="auto"/>
        </w:rPr>
        <w:t>61</w:t>
      </w:r>
      <w:r>
        <w:rPr>
          <w:color w:val="auto"/>
        </w:rPr>
        <w:fldChar w:fldCharType="end"/>
      </w:r>
      <w:r>
        <w:rPr>
          <w:rFonts w:hint="eastAsia" w:ascii="宋体" w:hAnsi="宋体" w:eastAsia="宋体" w:cs="宋体"/>
          <w:color w:val="auto"/>
          <w:szCs w:val="24"/>
        </w:rPr>
        <w:fldChar w:fldCharType="end"/>
      </w:r>
    </w:p>
    <w:p w14:paraId="6C1D7885">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_Toc13637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szCs w:val="24"/>
        </w:rPr>
        <w:t>格式四 授权委托书</w:t>
      </w:r>
      <w:r>
        <w:rPr>
          <w:color w:val="auto"/>
        </w:rPr>
        <w:tab/>
      </w:r>
      <w:r>
        <w:rPr>
          <w:color w:val="auto"/>
        </w:rPr>
        <w:fldChar w:fldCharType="begin"/>
      </w:r>
      <w:r>
        <w:rPr>
          <w:color w:val="auto"/>
        </w:rPr>
        <w:instrText xml:space="preserve"> PAGEREF _Toc13637 \h </w:instrText>
      </w:r>
      <w:r>
        <w:rPr>
          <w:color w:val="auto"/>
        </w:rPr>
        <w:fldChar w:fldCharType="separate"/>
      </w:r>
      <w:r>
        <w:rPr>
          <w:color w:val="auto"/>
        </w:rPr>
        <w:t>63</w:t>
      </w:r>
      <w:r>
        <w:rPr>
          <w:color w:val="auto"/>
        </w:rPr>
        <w:fldChar w:fldCharType="end"/>
      </w:r>
      <w:r>
        <w:rPr>
          <w:rFonts w:hint="eastAsia" w:ascii="宋体" w:hAnsi="宋体" w:eastAsia="宋体" w:cs="宋体"/>
          <w:color w:val="auto"/>
          <w:szCs w:val="24"/>
        </w:rPr>
        <w:fldChar w:fldCharType="end"/>
      </w:r>
    </w:p>
    <w:p w14:paraId="24924BC2">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_Toc8940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格式五 法定代表人身份证明</w:t>
      </w:r>
      <w:r>
        <w:rPr>
          <w:color w:val="auto"/>
        </w:rPr>
        <w:tab/>
      </w:r>
      <w:r>
        <w:rPr>
          <w:color w:val="auto"/>
        </w:rPr>
        <w:fldChar w:fldCharType="begin"/>
      </w:r>
      <w:r>
        <w:rPr>
          <w:color w:val="auto"/>
        </w:rPr>
        <w:instrText xml:space="preserve"> PAGEREF _Toc8940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24"/>
        </w:rPr>
        <w:fldChar w:fldCharType="end"/>
      </w:r>
    </w:p>
    <w:p w14:paraId="6242E70E">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_Toc19939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szCs w:val="24"/>
        </w:rPr>
        <w:t>格式六 投标人基本情况表</w:t>
      </w:r>
      <w:r>
        <w:rPr>
          <w:color w:val="auto"/>
        </w:rPr>
        <w:tab/>
      </w:r>
      <w:r>
        <w:rPr>
          <w:color w:val="auto"/>
        </w:rPr>
        <w:fldChar w:fldCharType="begin"/>
      </w:r>
      <w:r>
        <w:rPr>
          <w:color w:val="auto"/>
        </w:rPr>
        <w:instrText xml:space="preserve"> PAGEREF _Toc19939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24"/>
        </w:rPr>
        <w:fldChar w:fldCharType="end"/>
      </w:r>
    </w:p>
    <w:p w14:paraId="22127C29">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_Toc7205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格式七  总监理工程师任职声明（适用于无任职项目）</w:t>
      </w:r>
      <w:r>
        <w:rPr>
          <w:color w:val="auto"/>
        </w:rPr>
        <w:tab/>
      </w:r>
      <w:r>
        <w:rPr>
          <w:color w:val="auto"/>
        </w:rPr>
        <w:fldChar w:fldCharType="begin"/>
      </w:r>
      <w:r>
        <w:rPr>
          <w:color w:val="auto"/>
        </w:rPr>
        <w:instrText xml:space="preserve"> PAGEREF _Toc7205 \h </w:instrText>
      </w:r>
      <w:r>
        <w:rPr>
          <w:color w:val="auto"/>
        </w:rPr>
        <w:fldChar w:fldCharType="separate"/>
      </w:r>
      <w:r>
        <w:rPr>
          <w:color w:val="auto"/>
        </w:rPr>
        <w:t>66</w:t>
      </w:r>
      <w:r>
        <w:rPr>
          <w:color w:val="auto"/>
        </w:rPr>
        <w:fldChar w:fldCharType="end"/>
      </w:r>
      <w:r>
        <w:rPr>
          <w:rFonts w:hint="eastAsia" w:ascii="宋体" w:hAnsi="宋体" w:eastAsia="宋体" w:cs="宋体"/>
          <w:color w:val="auto"/>
          <w:szCs w:val="24"/>
        </w:rPr>
        <w:fldChar w:fldCharType="end"/>
      </w:r>
    </w:p>
    <w:p w14:paraId="0AB8E50B">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_Toc796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格式八 总监理工程师任职声明（适用于有任职项目）</w:t>
      </w:r>
      <w:r>
        <w:rPr>
          <w:color w:val="auto"/>
        </w:rPr>
        <w:tab/>
      </w:r>
      <w:r>
        <w:rPr>
          <w:color w:val="auto"/>
        </w:rPr>
        <w:fldChar w:fldCharType="begin"/>
      </w:r>
      <w:r>
        <w:rPr>
          <w:color w:val="auto"/>
        </w:rPr>
        <w:instrText xml:space="preserve"> PAGEREF _Toc796 \h </w:instrText>
      </w:r>
      <w:r>
        <w:rPr>
          <w:color w:val="auto"/>
        </w:rPr>
        <w:fldChar w:fldCharType="separate"/>
      </w:r>
      <w:r>
        <w:rPr>
          <w:color w:val="auto"/>
        </w:rPr>
        <w:t>67</w:t>
      </w:r>
      <w:r>
        <w:rPr>
          <w:color w:val="auto"/>
        </w:rPr>
        <w:fldChar w:fldCharType="end"/>
      </w:r>
      <w:r>
        <w:rPr>
          <w:rFonts w:hint="eastAsia" w:ascii="宋体" w:hAnsi="宋体" w:eastAsia="宋体" w:cs="宋体"/>
          <w:color w:val="auto"/>
          <w:szCs w:val="24"/>
        </w:rPr>
        <w:fldChar w:fldCharType="end"/>
      </w:r>
    </w:p>
    <w:p w14:paraId="61336C19">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_Toc23405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kern w:val="0"/>
          <w:szCs w:val="24"/>
        </w:rPr>
        <w:t>格式九 总监理工程师任职项目情况表</w:t>
      </w:r>
      <w:r>
        <w:rPr>
          <w:color w:val="auto"/>
        </w:rPr>
        <w:tab/>
      </w:r>
      <w:r>
        <w:rPr>
          <w:color w:val="auto"/>
        </w:rPr>
        <w:fldChar w:fldCharType="begin"/>
      </w:r>
      <w:r>
        <w:rPr>
          <w:color w:val="auto"/>
        </w:rPr>
        <w:instrText xml:space="preserve"> PAGEREF _Toc23405 \h </w:instrText>
      </w:r>
      <w:r>
        <w:rPr>
          <w:color w:val="auto"/>
        </w:rPr>
        <w:fldChar w:fldCharType="separate"/>
      </w:r>
      <w:r>
        <w:rPr>
          <w:color w:val="auto"/>
        </w:rPr>
        <w:t>68</w:t>
      </w:r>
      <w:r>
        <w:rPr>
          <w:color w:val="auto"/>
        </w:rPr>
        <w:fldChar w:fldCharType="end"/>
      </w:r>
      <w:r>
        <w:rPr>
          <w:rFonts w:hint="eastAsia" w:ascii="宋体" w:hAnsi="宋体" w:eastAsia="宋体" w:cs="宋体"/>
          <w:color w:val="auto"/>
          <w:szCs w:val="24"/>
        </w:rPr>
        <w:fldChar w:fldCharType="end"/>
      </w:r>
    </w:p>
    <w:p w14:paraId="7E09DF79">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_Toc11780 </w:instrText>
      </w:r>
      <w:r>
        <w:rPr>
          <w:rFonts w:hint="eastAsia" w:ascii="宋体" w:hAnsi="宋体" w:eastAsia="宋体" w:cs="宋体"/>
          <w:color w:val="auto"/>
          <w:szCs w:val="24"/>
        </w:rPr>
        <w:fldChar w:fldCharType="separate"/>
      </w:r>
      <w:r>
        <w:rPr>
          <w:rFonts w:hint="eastAsia" w:ascii="宋体" w:hAnsi="宋体" w:eastAsia="宋体" w:cs="宋体"/>
          <w:snapToGrid w:val="0"/>
          <w:color w:val="auto"/>
          <w:kern w:val="0"/>
        </w:rPr>
        <w:t>格式</w:t>
      </w:r>
      <w:r>
        <w:rPr>
          <w:rFonts w:hint="eastAsia" w:ascii="宋体" w:hAnsi="宋体" w:eastAsia="宋体" w:cs="宋体"/>
          <w:bCs/>
          <w:snapToGrid w:val="0"/>
          <w:color w:val="auto"/>
          <w:kern w:val="0"/>
          <w:szCs w:val="24"/>
        </w:rPr>
        <w:t>十 项目监理机构组成人员汇总表</w:t>
      </w:r>
      <w:r>
        <w:rPr>
          <w:color w:val="auto"/>
        </w:rPr>
        <w:tab/>
      </w:r>
      <w:r>
        <w:rPr>
          <w:color w:val="auto"/>
        </w:rPr>
        <w:fldChar w:fldCharType="begin"/>
      </w:r>
      <w:r>
        <w:rPr>
          <w:color w:val="auto"/>
        </w:rPr>
        <w:instrText xml:space="preserve"> PAGEREF _Toc11780 \h </w:instrText>
      </w:r>
      <w:r>
        <w:rPr>
          <w:color w:val="auto"/>
        </w:rPr>
        <w:fldChar w:fldCharType="separate"/>
      </w:r>
      <w:r>
        <w:rPr>
          <w:color w:val="auto"/>
        </w:rPr>
        <w:t>69</w:t>
      </w:r>
      <w:r>
        <w:rPr>
          <w:color w:val="auto"/>
        </w:rPr>
        <w:fldChar w:fldCharType="end"/>
      </w:r>
      <w:r>
        <w:rPr>
          <w:rFonts w:hint="eastAsia" w:ascii="宋体" w:hAnsi="宋体" w:eastAsia="宋体" w:cs="宋体"/>
          <w:color w:val="auto"/>
          <w:szCs w:val="24"/>
        </w:rPr>
        <w:fldChar w:fldCharType="end"/>
      </w:r>
    </w:p>
    <w:p w14:paraId="56C25D23">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_Toc9312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rPr>
        <w:t>格式十一  总监理工程师简历表</w:t>
      </w:r>
      <w:r>
        <w:rPr>
          <w:color w:val="auto"/>
        </w:rPr>
        <w:tab/>
      </w:r>
      <w:r>
        <w:rPr>
          <w:color w:val="auto"/>
        </w:rPr>
        <w:fldChar w:fldCharType="begin"/>
      </w:r>
      <w:r>
        <w:rPr>
          <w:color w:val="auto"/>
        </w:rPr>
        <w:instrText xml:space="preserve"> PAGEREF _Toc9312 \h </w:instrText>
      </w:r>
      <w:r>
        <w:rPr>
          <w:color w:val="auto"/>
        </w:rPr>
        <w:fldChar w:fldCharType="separate"/>
      </w:r>
      <w:r>
        <w:rPr>
          <w:color w:val="auto"/>
        </w:rPr>
        <w:t>70</w:t>
      </w:r>
      <w:r>
        <w:rPr>
          <w:color w:val="auto"/>
        </w:rPr>
        <w:fldChar w:fldCharType="end"/>
      </w:r>
      <w:r>
        <w:rPr>
          <w:rFonts w:hint="eastAsia" w:ascii="宋体" w:hAnsi="宋体" w:eastAsia="宋体" w:cs="宋体"/>
          <w:color w:val="auto"/>
          <w:szCs w:val="24"/>
        </w:rPr>
        <w:fldChar w:fldCharType="end"/>
      </w:r>
    </w:p>
    <w:p w14:paraId="2DE5223C">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_Toc1347 </w:instrText>
      </w:r>
      <w:r>
        <w:rPr>
          <w:rFonts w:hint="eastAsia" w:ascii="宋体" w:hAnsi="宋体" w:eastAsia="宋体" w:cs="宋体"/>
          <w:color w:val="auto"/>
          <w:szCs w:val="24"/>
        </w:rPr>
        <w:fldChar w:fldCharType="separate"/>
      </w:r>
      <w:r>
        <w:rPr>
          <w:rFonts w:hint="eastAsia" w:ascii="宋体" w:hAnsi="宋体" w:eastAsia="宋体" w:cs="宋体"/>
          <w:bCs/>
          <w:snapToGrid w:val="0"/>
          <w:color w:val="auto"/>
        </w:rPr>
        <w:t>格式十二  其他拟派人员简历表</w:t>
      </w:r>
      <w:r>
        <w:rPr>
          <w:color w:val="auto"/>
        </w:rPr>
        <w:tab/>
      </w:r>
      <w:r>
        <w:rPr>
          <w:color w:val="auto"/>
        </w:rPr>
        <w:fldChar w:fldCharType="begin"/>
      </w:r>
      <w:r>
        <w:rPr>
          <w:color w:val="auto"/>
        </w:rPr>
        <w:instrText xml:space="preserve"> PAGEREF _Toc1347 \h </w:instrText>
      </w:r>
      <w:r>
        <w:rPr>
          <w:color w:val="auto"/>
        </w:rPr>
        <w:fldChar w:fldCharType="separate"/>
      </w:r>
      <w:r>
        <w:rPr>
          <w:color w:val="auto"/>
        </w:rPr>
        <w:t>71</w:t>
      </w:r>
      <w:r>
        <w:rPr>
          <w:color w:val="auto"/>
        </w:rPr>
        <w:fldChar w:fldCharType="end"/>
      </w:r>
      <w:r>
        <w:rPr>
          <w:rFonts w:hint="eastAsia" w:ascii="宋体" w:hAnsi="宋体" w:eastAsia="宋体" w:cs="宋体"/>
          <w:color w:val="auto"/>
          <w:szCs w:val="24"/>
        </w:rPr>
        <w:fldChar w:fldCharType="end"/>
      </w:r>
    </w:p>
    <w:p w14:paraId="11225C4B">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_Toc1634 </w:instrText>
      </w:r>
      <w:r>
        <w:rPr>
          <w:rFonts w:hint="eastAsia" w:ascii="宋体" w:hAnsi="宋体" w:eastAsia="宋体" w:cs="宋体"/>
          <w:color w:val="auto"/>
          <w:szCs w:val="24"/>
        </w:rPr>
        <w:fldChar w:fldCharType="separate"/>
      </w:r>
      <w:r>
        <w:rPr>
          <w:rFonts w:hint="eastAsia" w:ascii="宋体" w:hAnsi="宋体" w:eastAsia="宋体" w:cs="宋体"/>
          <w:bCs/>
          <w:color w:val="auto"/>
          <w:lang w:val="en-US" w:eastAsia="zh-CN"/>
        </w:rPr>
        <w:t xml:space="preserve">格式十三 </w:t>
      </w:r>
      <w:r>
        <w:rPr>
          <w:rFonts w:hint="eastAsia" w:ascii="宋体" w:hAnsi="宋体" w:eastAsia="宋体" w:cs="宋体"/>
          <w:bCs/>
          <w:color w:val="auto"/>
          <w:szCs w:val="16"/>
          <w:highlight w:val="none"/>
        </w:rPr>
        <w:t>监理及相关服务报酬清单</w:t>
      </w:r>
      <w:r>
        <w:rPr>
          <w:color w:val="auto"/>
        </w:rPr>
        <w:tab/>
      </w:r>
      <w:r>
        <w:rPr>
          <w:color w:val="auto"/>
        </w:rPr>
        <w:fldChar w:fldCharType="begin"/>
      </w:r>
      <w:r>
        <w:rPr>
          <w:color w:val="auto"/>
        </w:rPr>
        <w:instrText xml:space="preserve"> PAGEREF _Toc1634 \h </w:instrText>
      </w:r>
      <w:r>
        <w:rPr>
          <w:color w:val="auto"/>
        </w:rPr>
        <w:fldChar w:fldCharType="separate"/>
      </w:r>
      <w:r>
        <w:rPr>
          <w:color w:val="auto"/>
        </w:rPr>
        <w:t>72</w:t>
      </w:r>
      <w:r>
        <w:rPr>
          <w:color w:val="auto"/>
        </w:rPr>
        <w:fldChar w:fldCharType="end"/>
      </w:r>
      <w:r>
        <w:rPr>
          <w:rFonts w:hint="eastAsia" w:ascii="宋体" w:hAnsi="宋体" w:eastAsia="宋体" w:cs="宋体"/>
          <w:color w:val="auto"/>
          <w:szCs w:val="24"/>
        </w:rPr>
        <w:fldChar w:fldCharType="end"/>
      </w:r>
    </w:p>
    <w:p w14:paraId="5ED9F210">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_Toc2207 </w:instrText>
      </w:r>
      <w:r>
        <w:rPr>
          <w:rFonts w:hint="eastAsia" w:ascii="宋体" w:hAnsi="宋体" w:eastAsia="宋体" w:cs="宋体"/>
          <w:color w:val="auto"/>
          <w:szCs w:val="24"/>
        </w:rPr>
        <w:fldChar w:fldCharType="separate"/>
      </w:r>
      <w:r>
        <w:rPr>
          <w:rFonts w:hint="eastAsia" w:ascii="宋体" w:hAnsi="宋体" w:eastAsia="宋体" w:cs="宋体"/>
          <w:bCs/>
          <w:color w:val="auto"/>
          <w:lang w:val="en-US" w:eastAsia="zh-CN"/>
        </w:rPr>
        <w:t>格式十四 定标因素评审资料</w:t>
      </w:r>
      <w:r>
        <w:rPr>
          <w:color w:val="auto"/>
        </w:rPr>
        <w:tab/>
      </w:r>
      <w:r>
        <w:rPr>
          <w:color w:val="auto"/>
        </w:rPr>
        <w:fldChar w:fldCharType="begin"/>
      </w:r>
      <w:r>
        <w:rPr>
          <w:color w:val="auto"/>
        </w:rPr>
        <w:instrText xml:space="preserve"> PAGEREF _Toc2207 \h </w:instrText>
      </w:r>
      <w:r>
        <w:rPr>
          <w:color w:val="auto"/>
        </w:rPr>
        <w:fldChar w:fldCharType="separate"/>
      </w:r>
      <w:r>
        <w:rPr>
          <w:color w:val="auto"/>
        </w:rPr>
        <w:t>73</w:t>
      </w:r>
      <w:r>
        <w:rPr>
          <w:color w:val="auto"/>
        </w:rPr>
        <w:fldChar w:fldCharType="end"/>
      </w:r>
      <w:r>
        <w:rPr>
          <w:rFonts w:hint="eastAsia" w:ascii="宋体" w:hAnsi="宋体" w:eastAsia="宋体" w:cs="宋体"/>
          <w:color w:val="auto"/>
          <w:szCs w:val="24"/>
        </w:rPr>
        <w:fldChar w:fldCharType="end"/>
      </w:r>
    </w:p>
    <w:p w14:paraId="1163D609">
      <w:pPr>
        <w:pStyle w:val="25"/>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_Toc24138 </w:instrText>
      </w:r>
      <w:r>
        <w:rPr>
          <w:rFonts w:hint="eastAsia" w:ascii="宋体" w:hAnsi="宋体" w:eastAsia="宋体" w:cs="宋体"/>
          <w:color w:val="auto"/>
          <w:szCs w:val="24"/>
        </w:rPr>
        <w:fldChar w:fldCharType="separate"/>
      </w:r>
      <w:r>
        <w:rPr>
          <w:rFonts w:hint="eastAsia" w:ascii="宋体" w:hAnsi="宋体" w:eastAsia="宋体" w:cs="宋体"/>
          <w:bCs/>
          <w:color w:val="auto"/>
          <w:lang w:val="en-US" w:eastAsia="zh-CN"/>
        </w:rPr>
        <w:t>格式十五 原件一览表</w:t>
      </w:r>
      <w:r>
        <w:rPr>
          <w:color w:val="auto"/>
        </w:rPr>
        <w:tab/>
      </w:r>
      <w:r>
        <w:rPr>
          <w:color w:val="auto"/>
        </w:rPr>
        <w:fldChar w:fldCharType="begin"/>
      </w:r>
      <w:r>
        <w:rPr>
          <w:color w:val="auto"/>
        </w:rPr>
        <w:instrText xml:space="preserve"> PAGEREF _Toc24138 \h </w:instrText>
      </w:r>
      <w:r>
        <w:rPr>
          <w:color w:val="auto"/>
        </w:rPr>
        <w:fldChar w:fldCharType="separate"/>
      </w:r>
      <w:r>
        <w:rPr>
          <w:color w:val="auto"/>
        </w:rPr>
        <w:t>74</w:t>
      </w:r>
      <w:r>
        <w:rPr>
          <w:color w:val="auto"/>
        </w:rPr>
        <w:fldChar w:fldCharType="end"/>
      </w:r>
      <w:r>
        <w:rPr>
          <w:rFonts w:hint="eastAsia" w:ascii="宋体" w:hAnsi="宋体" w:eastAsia="宋体" w:cs="宋体"/>
          <w:color w:val="auto"/>
          <w:szCs w:val="24"/>
        </w:rPr>
        <w:fldChar w:fldCharType="end"/>
      </w:r>
    </w:p>
    <w:p w14:paraId="174C8FE1">
      <w:pPr>
        <w:pStyle w:val="21"/>
        <w:tabs>
          <w:tab w:val="right" w:leader="dot" w:pos="9638"/>
        </w:tabs>
        <w:rPr>
          <w:color w:val="auto"/>
        </w:rPr>
      </w:pPr>
      <w:r>
        <w:rPr>
          <w:rFonts w:hint="eastAsia" w:ascii="宋体" w:hAnsi="宋体" w:eastAsia="宋体" w:cs="宋体"/>
          <w:color w:val="auto"/>
          <w:szCs w:val="24"/>
        </w:rPr>
        <w:fldChar w:fldCharType="begin"/>
      </w:r>
      <w:r>
        <w:rPr>
          <w:rFonts w:hint="eastAsia" w:ascii="宋体" w:hAnsi="宋体" w:eastAsia="宋体" w:cs="宋体"/>
          <w:color w:val="auto"/>
          <w:szCs w:val="24"/>
        </w:rPr>
        <w:instrText xml:space="preserve"> HYPERLINK \l _Toc16529 </w:instrText>
      </w:r>
      <w:r>
        <w:rPr>
          <w:rFonts w:hint="eastAsia" w:ascii="宋体" w:hAnsi="宋体" w:eastAsia="宋体" w:cs="宋体"/>
          <w:color w:val="auto"/>
          <w:szCs w:val="24"/>
        </w:rPr>
        <w:fldChar w:fldCharType="separate"/>
      </w:r>
      <w:r>
        <w:rPr>
          <w:rFonts w:hint="eastAsia" w:ascii="宋体" w:hAnsi="宋体" w:eastAsia="宋体" w:cs="宋体"/>
          <w:color w:val="auto"/>
          <w:kern w:val="44"/>
          <w:szCs w:val="22"/>
        </w:rPr>
        <w:t>第六章 建设工程监理合同</w:t>
      </w:r>
      <w:r>
        <w:rPr>
          <w:color w:val="auto"/>
        </w:rPr>
        <w:tab/>
      </w:r>
      <w:r>
        <w:rPr>
          <w:color w:val="auto"/>
        </w:rPr>
        <w:fldChar w:fldCharType="begin"/>
      </w:r>
      <w:r>
        <w:rPr>
          <w:color w:val="auto"/>
        </w:rPr>
        <w:instrText xml:space="preserve"> PAGEREF _Toc16529 \h </w:instrText>
      </w:r>
      <w:r>
        <w:rPr>
          <w:color w:val="auto"/>
        </w:rPr>
        <w:fldChar w:fldCharType="separate"/>
      </w:r>
      <w:r>
        <w:rPr>
          <w:color w:val="auto"/>
        </w:rPr>
        <w:t>75</w:t>
      </w:r>
      <w:r>
        <w:rPr>
          <w:color w:val="auto"/>
        </w:rPr>
        <w:fldChar w:fldCharType="end"/>
      </w:r>
      <w:r>
        <w:rPr>
          <w:rFonts w:hint="eastAsia" w:ascii="宋体" w:hAnsi="宋体" w:eastAsia="宋体" w:cs="宋体"/>
          <w:color w:val="auto"/>
          <w:szCs w:val="24"/>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4"/>
        </w:rPr>
      </w:pPr>
      <w:r>
        <w:rPr>
          <w:rFonts w:hint="eastAsia" w:ascii="宋体" w:hAnsi="宋体" w:eastAsia="宋体" w:cs="宋体"/>
          <w:color w:val="auto"/>
          <w:szCs w:val="24"/>
        </w:rPr>
        <w:fldChar w:fldCharType="end"/>
      </w:r>
    </w:p>
    <w:p w14:paraId="72C6CDF7">
      <w:pPr>
        <w:bidi w:val="0"/>
        <w:rPr>
          <w:rFonts w:hint="eastAsia" w:ascii="宋体" w:hAnsi="宋体" w:eastAsia="宋体" w:cs="宋体"/>
          <w:color w:val="auto"/>
        </w:rPr>
      </w:pPr>
    </w:p>
    <w:p w14:paraId="44E278EF">
      <w:pPr>
        <w:bidi w:val="0"/>
        <w:rPr>
          <w:rFonts w:hint="eastAsia" w:ascii="宋体" w:hAnsi="宋体" w:eastAsia="宋体" w:cs="宋体"/>
          <w:color w:val="auto"/>
        </w:rPr>
      </w:pPr>
    </w:p>
    <w:p w14:paraId="4CFFDCA3">
      <w:pPr>
        <w:bidi w:val="0"/>
        <w:rPr>
          <w:rFonts w:hint="eastAsia" w:ascii="宋体" w:hAnsi="宋体" w:eastAsia="宋体" w:cs="宋体"/>
          <w:color w:val="auto"/>
        </w:rPr>
      </w:pPr>
    </w:p>
    <w:p w14:paraId="49FACEF0">
      <w:pPr>
        <w:bidi w:val="0"/>
        <w:rPr>
          <w:rFonts w:hint="eastAsia" w:ascii="宋体" w:hAnsi="宋体" w:eastAsia="宋体" w:cs="宋体"/>
          <w:color w:val="auto"/>
        </w:rPr>
      </w:pPr>
    </w:p>
    <w:p w14:paraId="67D59685">
      <w:pPr>
        <w:bidi w:val="0"/>
        <w:rPr>
          <w:rFonts w:hint="eastAsia" w:ascii="宋体" w:hAnsi="宋体" w:eastAsia="宋体" w:cs="宋体"/>
          <w:color w:val="auto"/>
        </w:rPr>
      </w:pPr>
    </w:p>
    <w:p w14:paraId="3CF29BF7">
      <w:pPr>
        <w:bidi w:val="0"/>
        <w:rPr>
          <w:rFonts w:hint="eastAsia" w:ascii="宋体" w:hAnsi="宋体" w:eastAsia="宋体" w:cs="宋体"/>
          <w:color w:val="auto"/>
        </w:rPr>
      </w:pPr>
    </w:p>
    <w:p w14:paraId="267CF003">
      <w:pPr>
        <w:rPr>
          <w:rFonts w:hint="eastAsia" w:ascii="宋体" w:hAnsi="宋体" w:eastAsia="宋体" w:cs="宋体"/>
          <w:b/>
          <w:snapToGrid w:val="0"/>
          <w:color w:val="auto"/>
          <w:sz w:val="32"/>
          <w:szCs w:val="22"/>
        </w:rPr>
      </w:pPr>
      <w:bookmarkStart w:id="0" w:name="_Toc20474"/>
      <w:r>
        <w:rPr>
          <w:rFonts w:hint="eastAsia" w:ascii="宋体" w:hAnsi="宋体" w:eastAsia="宋体" w:cs="宋体"/>
          <w:b/>
          <w:snapToGrid w:val="0"/>
          <w:color w:val="auto"/>
          <w:sz w:val="32"/>
          <w:szCs w:val="22"/>
        </w:rPr>
        <w:br w:type="page"/>
      </w:r>
    </w:p>
    <w:p w14:paraId="73AD38DD">
      <w:pPr>
        <w:pStyle w:val="3"/>
        <w:wordWrap w:val="0"/>
        <w:autoSpaceDE/>
        <w:autoSpaceDN/>
        <w:snapToGrid w:val="0"/>
        <w:spacing w:line="360" w:lineRule="auto"/>
        <w:jc w:val="center"/>
        <w:rPr>
          <w:rFonts w:hint="eastAsia" w:ascii="宋体" w:hAnsi="宋体" w:eastAsia="宋体" w:cs="宋体"/>
          <w:b/>
          <w:snapToGrid w:val="0"/>
          <w:color w:val="auto"/>
          <w:sz w:val="32"/>
          <w:szCs w:val="22"/>
        </w:rPr>
      </w:pPr>
      <w:r>
        <w:rPr>
          <w:rFonts w:hint="eastAsia" w:ascii="宋体" w:hAnsi="宋体" w:eastAsia="宋体" w:cs="宋体"/>
          <w:b/>
          <w:snapToGrid w:val="0"/>
          <w:color w:val="auto"/>
          <w:sz w:val="32"/>
          <w:szCs w:val="22"/>
        </w:rPr>
        <w:t>第一章 投标人须知</w:t>
      </w:r>
      <w:bookmarkEnd w:id="0"/>
    </w:p>
    <w:p w14:paraId="64D39061">
      <w:pPr>
        <w:pStyle w:val="4"/>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eastAsia" w:ascii="宋体" w:hAnsi="宋体" w:eastAsia="宋体" w:cs="宋体"/>
          <w:b/>
          <w:snapToGrid w:val="0"/>
          <w:color w:val="auto"/>
        </w:rPr>
      </w:pPr>
      <w:bookmarkStart w:id="1" w:name="_Hlt127175444"/>
      <w:bookmarkEnd w:id="1"/>
      <w:bookmarkStart w:id="2" w:name="_Toc4883"/>
      <w:bookmarkStart w:id="3" w:name="_Toc1196"/>
      <w:bookmarkStart w:id="4" w:name="_Hlt120077520"/>
      <w:r>
        <w:rPr>
          <w:rFonts w:hint="eastAsia" w:ascii="宋体" w:hAnsi="宋体" w:eastAsia="宋体" w:cs="宋体"/>
          <w:b/>
          <w:snapToGrid w:val="0"/>
          <w:color w:val="auto"/>
        </w:rPr>
        <w:t>第一节 投标人须知前附表</w:t>
      </w:r>
      <w:bookmarkEnd w:id="2"/>
      <w:bookmarkEnd w:id="3"/>
    </w:p>
    <w:tbl>
      <w:tblPr>
        <w:tblStyle w:val="33"/>
        <w:tblW w:w="10307" w:type="dxa"/>
        <w:tblInd w:w="-2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84"/>
        <w:gridCol w:w="1777"/>
        <w:gridCol w:w="670"/>
        <w:gridCol w:w="3815"/>
        <w:gridCol w:w="3361"/>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序号</w:t>
            </w:r>
          </w:p>
        </w:tc>
        <w:tc>
          <w:tcPr>
            <w:tcW w:w="1777"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内容</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w:t>
            </w:r>
          </w:p>
        </w:tc>
        <w:tc>
          <w:tcPr>
            <w:tcW w:w="1777"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项目名称</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lang w:eastAsia="zh-CN"/>
              </w:rPr>
            </w:pPr>
            <w:r>
              <w:rPr>
                <w:rFonts w:hint="eastAsia" w:ascii="宋体" w:hAnsi="宋体" w:eastAsia="宋体" w:cs="宋体"/>
                <w:snapToGrid w:val="0"/>
                <w:color w:val="auto"/>
                <w:kern w:val="0"/>
                <w:sz w:val="24"/>
                <w:szCs w:val="24"/>
                <w:highlight w:val="none"/>
                <w:lang w:val="en-US" w:eastAsia="zh-CN" w:bidi="ar-SA"/>
              </w:rPr>
              <w:t>曲江新城片区路网及停车场建设项目（二期）工程</w:t>
            </w:r>
            <w:r>
              <w:rPr>
                <w:rFonts w:hint="eastAsia" w:hAnsi="宋体" w:cs="宋体"/>
                <w:snapToGrid w:val="0"/>
                <w:color w:val="auto"/>
                <w:kern w:val="0"/>
                <w:szCs w:val="24"/>
                <w:lang w:eastAsia="zh-CN"/>
              </w:rPr>
              <w:t>-南区艺苑路建设及地下管网铺设工程项目监理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w:t>
            </w:r>
          </w:p>
        </w:tc>
        <w:tc>
          <w:tcPr>
            <w:tcW w:w="1777"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336" w:lineRule="auto"/>
              <w:ind w:firstLine="0" w:firstLineChars="0"/>
              <w:jc w:val="center"/>
              <w:textAlignment w:val="auto"/>
              <w:rPr>
                <w:rFonts w:hint="eastAsia" w:hAnsi="宋体" w:cs="宋体"/>
                <w:snapToGrid w:val="0"/>
                <w:color w:val="auto"/>
                <w:kern w:val="0"/>
                <w:szCs w:val="24"/>
                <w:lang w:eastAsia="zh-CN"/>
              </w:rPr>
            </w:pPr>
            <w:r>
              <w:rPr>
                <w:rFonts w:hint="eastAsia" w:hAnsi="宋体" w:cs="宋体"/>
                <w:snapToGrid w:val="0"/>
                <w:color w:val="auto"/>
                <w:kern w:val="0"/>
                <w:szCs w:val="24"/>
                <w:lang w:eastAsia="zh-CN"/>
              </w:rPr>
              <w:t>项目业主</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hAnsi="宋体" w:cs="宋体"/>
                <w:snapToGrid w:val="0"/>
                <w:color w:val="auto"/>
                <w:kern w:val="0"/>
                <w:szCs w:val="24"/>
                <w:lang w:val="en-US" w:eastAsia="zh-CN"/>
              </w:rPr>
            </w:pPr>
            <w:r>
              <w:rPr>
                <w:rFonts w:hint="eastAsia" w:hAnsi="宋体" w:cs="宋体"/>
                <w:snapToGrid w:val="0"/>
                <w:color w:val="auto"/>
                <w:kern w:val="0"/>
                <w:szCs w:val="24"/>
                <w:lang w:val="en-US" w:eastAsia="zh-CN"/>
              </w:rPr>
              <w:t>韶关市曲江区政府投资建设项目代建中心</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w:t>
            </w:r>
          </w:p>
        </w:tc>
        <w:tc>
          <w:tcPr>
            <w:tcW w:w="1777"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项目批准部门</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lang w:eastAsia="zh-CN"/>
              </w:rPr>
            </w:pPr>
            <w:r>
              <w:rPr>
                <w:rFonts w:hint="eastAsia" w:ascii="宋体" w:hAnsi="宋体" w:eastAsia="宋体" w:cs="宋体"/>
                <w:snapToGrid w:val="0"/>
                <w:color w:val="auto"/>
                <w:kern w:val="0"/>
                <w:szCs w:val="24"/>
                <w:lang w:eastAsia="zh-CN"/>
              </w:rPr>
              <w:t>韶关市曲江区发展和改革局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w:t>
            </w:r>
          </w:p>
        </w:tc>
        <w:tc>
          <w:tcPr>
            <w:tcW w:w="1777"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项目批准文号</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2204F50">
            <w:pPr>
              <w:pStyle w:val="120"/>
              <w:keepNext w:val="0"/>
              <w:keepLines w:val="0"/>
              <w:pageBreakBefore w:val="0"/>
              <w:widowControl w:val="0"/>
              <w:kinsoku/>
              <w:overflowPunct/>
              <w:topLinePunct w:val="0"/>
              <w:autoSpaceDE/>
              <w:autoSpaceDN/>
              <w:bidi w:val="0"/>
              <w:spacing w:line="336" w:lineRule="auto"/>
              <w:ind w:firstLine="240" w:firstLineChars="100"/>
              <w:jc w:val="left"/>
              <w:textAlignment w:val="auto"/>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lang w:eastAsia="zh-CN"/>
              </w:rPr>
              <w:t>曲发改投审〔2023〕42号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5</w:t>
            </w:r>
          </w:p>
        </w:tc>
        <w:tc>
          <w:tcPr>
            <w:tcW w:w="1777"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项目代码</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BAFF47C">
            <w:pPr>
              <w:pStyle w:val="120"/>
              <w:keepNext w:val="0"/>
              <w:keepLines w:val="0"/>
              <w:pageBreakBefore w:val="0"/>
              <w:widowControl w:val="0"/>
              <w:kinsoku/>
              <w:overflowPunct/>
              <w:topLinePunct w:val="0"/>
              <w:autoSpaceDE/>
              <w:autoSpaceDN/>
              <w:bidi w:val="0"/>
              <w:spacing w:line="336" w:lineRule="auto"/>
              <w:ind w:firstLine="240" w:firstLineChars="100"/>
              <w:jc w:val="left"/>
              <w:textAlignment w:val="auto"/>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lang w:eastAsia="zh-CN"/>
              </w:rPr>
              <w:t>2304-440205-04-01-145104</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6</w:t>
            </w:r>
          </w:p>
        </w:tc>
        <w:tc>
          <w:tcPr>
            <w:tcW w:w="1777"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4"/>
              </w:rPr>
            </w:pPr>
            <w:r>
              <w:rPr>
                <w:rFonts w:hint="eastAsia" w:ascii="宋体" w:hAnsi="宋体" w:eastAsia="宋体" w:cs="宋体"/>
                <w:color w:val="auto"/>
                <w:kern w:val="0"/>
                <w:szCs w:val="24"/>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kern w:val="0"/>
                <w:szCs w:val="24"/>
              </w:rPr>
            </w:pPr>
            <w:r>
              <w:rPr>
                <w:rFonts w:hint="eastAsia" w:ascii="宋体" w:hAnsi="宋体" w:eastAsia="宋体" w:cs="宋体"/>
                <w:color w:val="auto"/>
                <w:kern w:val="0"/>
                <w:szCs w:val="24"/>
              </w:rPr>
              <w:t>及出资比例</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color w:val="auto"/>
                <w:kern w:val="0"/>
                <w:szCs w:val="24"/>
                <w:lang w:val="en-US" w:eastAsia="zh-CN"/>
              </w:rPr>
            </w:pPr>
            <w:r>
              <w:rPr>
                <w:rFonts w:hint="eastAsia" w:ascii="宋体" w:hAnsi="宋体" w:eastAsia="宋体" w:cs="宋体"/>
                <w:color w:val="auto"/>
                <w:szCs w:val="22"/>
                <w:highlight w:val="none"/>
                <w:lang w:val="en-US" w:eastAsia="zh-CN"/>
              </w:rPr>
              <w:t>由区财政统筹安排</w:t>
            </w:r>
            <w:r>
              <w:rPr>
                <w:rFonts w:hint="eastAsia" w:ascii="宋体" w:hAnsi="宋体" w:eastAsia="宋体" w:cs="宋体"/>
                <w:color w:val="auto"/>
                <w:kern w:val="0"/>
                <w:szCs w:val="24"/>
                <w:lang w:eastAsia="zh-CN"/>
              </w:rPr>
              <w:t>；</w:t>
            </w:r>
            <w:r>
              <w:rPr>
                <w:rFonts w:hint="eastAsia" w:ascii="宋体" w:hAnsi="宋体" w:eastAsia="宋体" w:cs="宋体"/>
                <w:color w:val="auto"/>
                <w:kern w:val="0"/>
                <w:szCs w:val="24"/>
              </w:rPr>
              <w:t>100%</w:t>
            </w:r>
            <w:r>
              <w:rPr>
                <w:rFonts w:hint="eastAsia" w:ascii="宋体" w:hAnsi="宋体" w:eastAsia="宋体" w:cs="宋体"/>
                <w:color w:val="auto"/>
                <w:kern w:val="0"/>
                <w:szCs w:val="24"/>
                <w:lang w:eastAsia="zh-CN"/>
              </w:rPr>
              <w:tab/>
            </w:r>
            <w:r>
              <w:rPr>
                <w:rFonts w:hint="eastAsia" w:ascii="宋体" w:hAnsi="宋体" w:eastAsia="宋体" w:cs="宋体"/>
                <w:color w:val="auto"/>
                <w:kern w:val="0"/>
                <w:szCs w:val="24"/>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7</w:t>
            </w:r>
          </w:p>
        </w:tc>
        <w:tc>
          <w:tcPr>
            <w:tcW w:w="1777"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招标人</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B78CE37">
            <w:pPr>
              <w:pStyle w:val="120"/>
              <w:keepNext w:val="0"/>
              <w:keepLines w:val="0"/>
              <w:pageBreakBefore w:val="0"/>
              <w:widowControl w:val="0"/>
              <w:tabs>
                <w:tab w:val="left" w:pos="1890"/>
              </w:tabs>
              <w:kinsoku/>
              <w:wordWrap/>
              <w:overflowPunct/>
              <w:topLinePunct w:val="0"/>
              <w:autoSpaceDE/>
              <w:autoSpaceDN/>
              <w:bidi w:val="0"/>
              <w:adjustRightInd/>
              <w:snapToGrid/>
              <w:spacing w:line="336" w:lineRule="auto"/>
              <w:ind w:firstLine="240" w:firstLineChars="1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韶关市曲江区政府投资建设项目代建中心</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8</w:t>
            </w:r>
          </w:p>
        </w:tc>
        <w:tc>
          <w:tcPr>
            <w:tcW w:w="1777"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招标代理机构</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47F9F6F">
            <w:pPr>
              <w:pStyle w:val="120"/>
              <w:keepNext w:val="0"/>
              <w:keepLines w:val="0"/>
              <w:pageBreakBefore w:val="0"/>
              <w:widowControl w:val="0"/>
              <w:tabs>
                <w:tab w:val="left" w:pos="1890"/>
              </w:tabs>
              <w:kinsoku/>
              <w:wordWrap/>
              <w:overflowPunct/>
              <w:topLinePunct w:val="0"/>
              <w:autoSpaceDE/>
              <w:autoSpaceDN/>
              <w:bidi w:val="0"/>
              <w:adjustRightInd/>
              <w:snapToGrid/>
              <w:spacing w:line="336" w:lineRule="auto"/>
              <w:ind w:firstLine="240" w:firstLineChars="1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广东君霖项目管理有限公司 </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9</w:t>
            </w:r>
          </w:p>
        </w:tc>
        <w:tc>
          <w:tcPr>
            <w:tcW w:w="1777"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施工单位</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bCs/>
                <w:snapToGrid w:val="0"/>
                <w:color w:val="auto"/>
                <w:kern w:val="0"/>
                <w:szCs w:val="24"/>
                <w:lang w:val="en-US" w:eastAsia="zh-CN"/>
              </w:rPr>
            </w:pPr>
            <w:r>
              <w:rPr>
                <w:rFonts w:hint="eastAsia" w:ascii="宋体" w:hAnsi="宋体" w:eastAsia="宋体" w:cs="宋体"/>
                <w:bCs/>
                <w:snapToGrid w:val="0"/>
                <w:color w:val="auto"/>
                <w:kern w:val="0"/>
                <w:szCs w:val="24"/>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10</w:t>
            </w:r>
          </w:p>
        </w:tc>
        <w:tc>
          <w:tcPr>
            <w:tcW w:w="1777"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建设地点</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lang w:val="en-US" w:eastAsia="zh-CN"/>
              </w:rPr>
              <w:t>韶关市曲江区马坝镇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11</w:t>
            </w:r>
          </w:p>
        </w:tc>
        <w:tc>
          <w:tcPr>
            <w:tcW w:w="1777"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建设内容和规模</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bidi="ar-SA"/>
              </w:rPr>
              <w:t>主要包括建设9条市政道路，总长约8.7公里；新建停车场，面积约9000平方米；建设给水工程、雨污管道工程、电力通讯工程等附属配套设施，本次招标项目的建设内容和规模为：艺苑路建设及地下管网铺设工程，其中，建设艺苑路（含道路附属地下管网）约300米，新建城西路南段污水管约570米。</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12</w:t>
            </w:r>
          </w:p>
        </w:tc>
        <w:tc>
          <w:tcPr>
            <w:tcW w:w="1777"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项目总投资</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lang w:val="en-US"/>
              </w:rPr>
            </w:pPr>
            <w:r>
              <w:rPr>
                <w:rFonts w:hint="eastAsia" w:ascii="宋体" w:hAnsi="宋体" w:eastAsia="宋体" w:cs="宋体"/>
                <w:snapToGrid w:val="0"/>
                <w:color w:val="auto"/>
                <w:kern w:val="0"/>
                <w:sz w:val="24"/>
                <w:szCs w:val="24"/>
                <w:highlight w:val="none"/>
                <w:lang w:val="en-US" w:eastAsia="zh-CN" w:bidi="ar-SA"/>
              </w:rPr>
              <w:t xml:space="preserve">项目估算总投资43230.83万元，其中:工程费36246.68万元、工程建设其他费用4925.54万元、预备费2058.61万元。本次招标项目总投资约1600万。 </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13</w:t>
            </w:r>
          </w:p>
        </w:tc>
        <w:tc>
          <w:tcPr>
            <w:tcW w:w="1777"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招标范围</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C2C931B">
            <w:pPr>
              <w:keepNext w:val="0"/>
              <w:keepLines w:val="0"/>
              <w:pageBreakBefore w:val="0"/>
              <w:kinsoku/>
              <w:overflowPunct/>
              <w:topLinePunct w:val="0"/>
              <w:autoSpaceDE/>
              <w:autoSpaceDN/>
              <w:bidi w:val="0"/>
              <w:spacing w:line="336" w:lineRule="auto"/>
              <w:ind w:firstLine="240" w:firstLineChars="100"/>
              <w:jc w:val="both"/>
              <w:textAlignment w:val="auto"/>
              <w:rPr>
                <w:rFonts w:hint="eastAsia" w:ascii="宋体" w:hAnsi="宋体" w:eastAsia="宋体" w:cs="宋体"/>
                <w:bCs/>
                <w:snapToGrid w:val="0"/>
                <w:color w:val="auto"/>
                <w:kern w:val="0"/>
                <w:szCs w:val="24"/>
              </w:rPr>
            </w:pPr>
            <w:r>
              <w:rPr>
                <w:rFonts w:hint="eastAsia" w:ascii="宋体" w:hAnsi="宋体" w:eastAsia="宋体" w:cs="宋体"/>
                <w:snapToGrid w:val="0"/>
                <w:color w:val="auto"/>
                <w:kern w:val="0"/>
                <w:sz w:val="24"/>
                <w:szCs w:val="20"/>
                <w:highlight w:val="none"/>
                <w:lang w:val="en-US" w:eastAsia="zh-CN" w:bidi="ar-SA"/>
              </w:rPr>
              <w:t>项目建设范围内的建设监理服务（含施工准备阶段、施工阶段、工程竣工验收及结算阶段和缺陷责任保修期阶段的监理服务）。</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14</w:t>
            </w:r>
          </w:p>
        </w:tc>
        <w:tc>
          <w:tcPr>
            <w:tcW w:w="1777"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标段划分</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684" w:type="dxa"/>
            <w:vMerge w:val="restart"/>
            <w:tcBorders>
              <w:top w:val="single" w:color="auto" w:sz="4" w:space="0"/>
              <w:left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15</w:t>
            </w:r>
          </w:p>
        </w:tc>
        <w:tc>
          <w:tcPr>
            <w:tcW w:w="1777" w:type="dxa"/>
            <w:vMerge w:val="restart"/>
            <w:tcBorders>
              <w:top w:val="single" w:color="auto" w:sz="4" w:space="0"/>
              <w:left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投标人资格要求</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73F68A6">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本次招标不接受联合体投标。</w:t>
            </w:r>
          </w:p>
          <w:p w14:paraId="755D81B0">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资质要求</w:t>
            </w:r>
          </w:p>
          <w:p w14:paraId="34361CA1">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投标人须具备独立法人资格，按国家法律经营。</w:t>
            </w:r>
          </w:p>
          <w:p w14:paraId="3C3BB96E">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投标人必须具备工程监理综合资质或市政公用工程监理乙级（或以上）资质。</w:t>
            </w:r>
          </w:p>
          <w:p w14:paraId="0BE53ED2">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2.3投标人的企业相关证书到期的，均按该证书的发证机构相关行业主管部门最新文件执行（如自动顺延或推迟办理延期业务的通知），投标人必须将相关文件附在该证书后面中，证明在开标日继续有效。</w:t>
            </w:r>
          </w:p>
          <w:p w14:paraId="7A05BF83">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3．相关人员要求</w:t>
            </w:r>
          </w:p>
          <w:p w14:paraId="6E62FE8A">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拟委派的总监理工程师为</w:t>
            </w:r>
            <w:r>
              <w:rPr>
                <w:rFonts w:hint="eastAsia" w:ascii="宋体" w:hAnsi="宋体" w:eastAsia="宋体" w:cs="宋体"/>
                <w:b/>
                <w:bCs/>
                <w:color w:val="auto"/>
                <w:sz w:val="24"/>
                <w:szCs w:val="24"/>
                <w:highlight w:val="none"/>
                <w:u w:val="single"/>
                <w:lang w:val="en-US" w:eastAsia="zh-CN"/>
              </w:rPr>
              <w:t>市政公用工程</w:t>
            </w:r>
            <w:r>
              <w:rPr>
                <w:rFonts w:hint="eastAsia" w:ascii="宋体" w:hAnsi="宋体" w:eastAsia="宋体" w:cs="宋体"/>
                <w:color w:val="auto"/>
                <w:sz w:val="24"/>
                <w:szCs w:val="24"/>
                <w:highlight w:val="none"/>
                <w:lang w:val="en-US" w:eastAsia="zh-CN"/>
              </w:rPr>
              <w:t>专业注册监理工程师，应持有国家住建部印发的有效注册证书，其担任总监理工程师职务的其他在施（包括已中标未开工、已开工未竣工）建设工程项目不得超过2个。</w:t>
            </w:r>
          </w:p>
          <w:p w14:paraId="0A81677F">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拟派总监理工程师现阶段有担任其他在施建设工程项目总监理工程师职务的，须得到任职项目建设单位书面同意后方可担任本招标项目总监理工程师。</w:t>
            </w:r>
          </w:p>
          <w:p w14:paraId="76A2FF99">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投标人与其拟委派的往本项目监理机构的所有人员之间必须具备合法、唯一的劳动聘用关系。拟委派的人员中具备注册执业资格的，其注册单位须与投标人保持一致。</w:t>
            </w:r>
          </w:p>
          <w:p w14:paraId="60C77BB2">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关于企业和人员资质、资格有效期均按相关行政主管部门最新的文件执行，投标人可将相关文件附在投标文件中。</w:t>
            </w:r>
          </w:p>
          <w:p w14:paraId="6D0268DC">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4．禁止投标条款</w:t>
            </w:r>
          </w:p>
          <w:p w14:paraId="292AB87F">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投标人不得存在下列情形之一：</w:t>
            </w:r>
          </w:p>
          <w:p w14:paraId="1EEA5291">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（1）为招标人不具有独立法人资格的附属机构（单位）；</w:t>
            </w:r>
          </w:p>
          <w:p w14:paraId="6A7705D7">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（2）与招标人存在利害关系且可能影响招标公正性；</w:t>
            </w:r>
          </w:p>
          <w:p w14:paraId="03B39AFA">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（3）与本招标项目的其他投标人为同一个单位负责人；</w:t>
            </w:r>
          </w:p>
          <w:p w14:paraId="2DAFD548">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（4）与本招标项目的其他投标人存在控股、管理关系；</w:t>
            </w:r>
          </w:p>
          <w:p w14:paraId="6544B52E">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（5）为本招标项目的代建人；</w:t>
            </w:r>
          </w:p>
          <w:p w14:paraId="5B2801A0">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（6）为本招标项目的招标代理机构；</w:t>
            </w:r>
          </w:p>
          <w:p w14:paraId="2F08F2AE">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（7）与本招标项目的代建人或招标代理机构同为一个法定代表人；</w:t>
            </w:r>
          </w:p>
          <w:p w14:paraId="0F33F41C">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（8）与本招标项目的代建人或招标代理机构存在控股或参股关系；</w:t>
            </w:r>
          </w:p>
          <w:p w14:paraId="124E1D9C">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（9）与本招标项目的施工承包人以及建筑材料、建筑构配件和设备供应商有隶属关系或者其他利害关系；</w:t>
            </w:r>
          </w:p>
          <w:p w14:paraId="504DF00F">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（10）被依法暂停或者取消投标资格；</w:t>
            </w:r>
          </w:p>
          <w:p w14:paraId="58E88A1D">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（11）被责令停产停业、暂扣或者吊销许可证、暂扣或者吊销执照；</w:t>
            </w:r>
          </w:p>
          <w:p w14:paraId="08A5EA91">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（12）进入清算程序，或被宣告破产，或其他丧失履约能力的情形；</w:t>
            </w:r>
          </w:p>
          <w:p w14:paraId="46EAAEE6">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（13）在最近三年内发生重大监理质量或安全问题（以相关行业主管部门的行政处罚决定或司法机关出具的有关法律文书为准）；</w:t>
            </w:r>
          </w:p>
          <w:p w14:paraId="44392F38">
            <w:pPr>
              <w:pStyle w:val="9"/>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（14）被“信用中国”网站（https://www.creditchina.gov.cn）发布的《法人和非法人组织公共信用信息报告》列为严重失信主体名单的。</w:t>
            </w:r>
          </w:p>
          <w:p w14:paraId="48C23D9D">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4.2 招标人拒绝以下名单中的单位参加本次投标：</w:t>
            </w:r>
          </w:p>
        </w:tc>
      </w:tr>
      <w:tr w14:paraId="045A8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15" w:hRule="atLeast"/>
        </w:trPr>
        <w:tc>
          <w:tcPr>
            <w:tcW w:w="684" w:type="dxa"/>
            <w:vMerge w:val="continue"/>
            <w:tcBorders>
              <w:left w:val="single" w:color="auto" w:sz="4" w:space="0"/>
              <w:right w:val="single" w:color="auto" w:sz="4" w:space="0"/>
            </w:tcBorders>
            <w:vAlign w:val="center"/>
          </w:tcPr>
          <w:p w14:paraId="6E9C5D4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19973444">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52B5E124">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序号</w:t>
            </w:r>
          </w:p>
        </w:tc>
        <w:tc>
          <w:tcPr>
            <w:tcW w:w="3815" w:type="dxa"/>
            <w:tcBorders>
              <w:top w:val="single" w:color="auto" w:sz="4" w:space="0"/>
              <w:left w:val="single" w:color="auto" w:sz="4" w:space="0"/>
              <w:bottom w:val="single" w:color="auto" w:sz="4" w:space="0"/>
              <w:right w:val="single" w:color="auto" w:sz="4" w:space="0"/>
            </w:tcBorders>
            <w:vAlign w:val="center"/>
          </w:tcPr>
          <w:p w14:paraId="4723E51C">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rPr>
            </w:pPr>
            <w:r>
              <w:rPr>
                <w:rFonts w:hint="eastAsia" w:ascii="宋体" w:hAnsi="宋体" w:eastAsia="宋体" w:cs="宋体"/>
                <w:snapToGrid w:val="0"/>
                <w:color w:val="auto"/>
                <w:spacing w:val="0"/>
                <w:kern w:val="0"/>
                <w:sz w:val="24"/>
                <w:szCs w:val="24"/>
                <w:highlight w:val="none"/>
                <w:lang w:val="en-US" w:eastAsia="zh-CN" w:bidi="ar-SA"/>
              </w:rPr>
              <w:t>单位名称</w:t>
            </w:r>
          </w:p>
        </w:tc>
        <w:tc>
          <w:tcPr>
            <w:tcW w:w="3361" w:type="dxa"/>
            <w:tcBorders>
              <w:top w:val="single" w:color="auto" w:sz="4" w:space="0"/>
              <w:left w:val="single" w:color="auto" w:sz="4" w:space="0"/>
              <w:bottom w:val="single" w:color="auto" w:sz="4" w:space="0"/>
              <w:right w:val="single" w:color="auto" w:sz="4" w:space="0"/>
            </w:tcBorders>
            <w:vAlign w:val="center"/>
          </w:tcPr>
          <w:p w14:paraId="77098EA7">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rPr>
            </w:pPr>
            <w:r>
              <w:rPr>
                <w:rFonts w:hint="eastAsia" w:ascii="宋体" w:hAnsi="宋体" w:eastAsia="宋体" w:cs="宋体"/>
                <w:snapToGrid w:val="0"/>
                <w:color w:val="auto"/>
                <w:spacing w:val="0"/>
                <w:kern w:val="0"/>
                <w:sz w:val="24"/>
                <w:szCs w:val="24"/>
                <w:highlight w:val="none"/>
                <w:lang w:val="en-US" w:eastAsia="zh-CN" w:bidi="ar-SA"/>
              </w:rPr>
              <w:t>拒绝原因</w:t>
            </w:r>
          </w:p>
        </w:tc>
      </w:tr>
      <w:tr w14:paraId="1FDA2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3" w:hRule="atLeast"/>
        </w:trPr>
        <w:tc>
          <w:tcPr>
            <w:tcW w:w="684" w:type="dxa"/>
            <w:vMerge w:val="continue"/>
            <w:tcBorders>
              <w:left w:val="single" w:color="auto" w:sz="4" w:space="0"/>
              <w:right w:val="single" w:color="auto" w:sz="4" w:space="0"/>
            </w:tcBorders>
            <w:vAlign w:val="center"/>
          </w:tcPr>
          <w:p w14:paraId="0E4A34A1">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4C608096">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06584E12">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1</w:t>
            </w:r>
          </w:p>
        </w:tc>
        <w:tc>
          <w:tcPr>
            <w:tcW w:w="3815" w:type="dxa"/>
            <w:tcBorders>
              <w:top w:val="single" w:color="auto" w:sz="4" w:space="0"/>
              <w:left w:val="single" w:color="auto" w:sz="4" w:space="0"/>
              <w:bottom w:val="single" w:color="auto" w:sz="4" w:space="0"/>
              <w:right w:val="single" w:color="auto" w:sz="4" w:space="0"/>
            </w:tcBorders>
            <w:vAlign w:val="center"/>
          </w:tcPr>
          <w:p w14:paraId="202C6DE6">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韶关市曲江区政府投资建设项目代建中心</w:t>
            </w:r>
          </w:p>
        </w:tc>
        <w:tc>
          <w:tcPr>
            <w:tcW w:w="3361" w:type="dxa"/>
            <w:tcBorders>
              <w:top w:val="single" w:color="auto" w:sz="4" w:space="0"/>
              <w:left w:val="single" w:color="auto" w:sz="4" w:space="0"/>
              <w:bottom w:val="single" w:color="auto" w:sz="4" w:space="0"/>
              <w:right w:val="single" w:color="auto" w:sz="4" w:space="0"/>
            </w:tcBorders>
            <w:vAlign w:val="center"/>
          </w:tcPr>
          <w:p w14:paraId="2B513C77">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为本招标项目的业主、招标人</w:t>
            </w:r>
          </w:p>
        </w:tc>
      </w:tr>
      <w:tr w14:paraId="5800E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84" w:type="dxa"/>
            <w:vMerge w:val="continue"/>
            <w:tcBorders>
              <w:left w:val="single" w:color="auto" w:sz="4" w:space="0"/>
              <w:right w:val="single" w:color="auto" w:sz="4" w:space="0"/>
            </w:tcBorders>
            <w:vAlign w:val="center"/>
          </w:tcPr>
          <w:p w14:paraId="1D8379E1">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52DC7D13">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194A7E41">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2</w:t>
            </w:r>
          </w:p>
        </w:tc>
        <w:tc>
          <w:tcPr>
            <w:tcW w:w="3815" w:type="dxa"/>
            <w:tcBorders>
              <w:top w:val="single" w:color="auto" w:sz="4" w:space="0"/>
              <w:left w:val="single" w:color="auto" w:sz="4" w:space="0"/>
              <w:bottom w:val="single" w:color="auto" w:sz="4" w:space="0"/>
              <w:right w:val="single" w:color="auto" w:sz="4" w:space="0"/>
            </w:tcBorders>
            <w:vAlign w:val="center"/>
          </w:tcPr>
          <w:p w14:paraId="7D0FD8FA">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广东君霖项目管理有限公司</w:t>
            </w:r>
          </w:p>
        </w:tc>
        <w:tc>
          <w:tcPr>
            <w:tcW w:w="3361" w:type="dxa"/>
            <w:tcBorders>
              <w:top w:val="single" w:color="auto" w:sz="4" w:space="0"/>
              <w:left w:val="single" w:color="auto" w:sz="4" w:space="0"/>
              <w:bottom w:val="single" w:color="auto" w:sz="4" w:space="0"/>
              <w:right w:val="single" w:color="auto" w:sz="4" w:space="0"/>
            </w:tcBorders>
            <w:vAlign w:val="center"/>
          </w:tcPr>
          <w:p w14:paraId="0BF542A9">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为本招标项目的招标代理机构</w:t>
            </w:r>
          </w:p>
        </w:tc>
      </w:tr>
      <w:tr w14:paraId="4FE15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84" w:type="dxa"/>
            <w:vMerge w:val="continue"/>
            <w:tcBorders>
              <w:left w:val="single" w:color="auto" w:sz="4" w:space="0"/>
              <w:right w:val="single" w:color="auto" w:sz="4" w:space="0"/>
            </w:tcBorders>
            <w:vAlign w:val="center"/>
          </w:tcPr>
          <w:p w14:paraId="125A84F3">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7C3F8D36">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5A4B6BB9">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3</w:t>
            </w:r>
          </w:p>
        </w:tc>
        <w:tc>
          <w:tcPr>
            <w:tcW w:w="3815" w:type="dxa"/>
            <w:tcBorders>
              <w:top w:val="single" w:color="auto" w:sz="4" w:space="0"/>
              <w:left w:val="single" w:color="auto" w:sz="4" w:space="0"/>
              <w:bottom w:val="single" w:color="auto" w:sz="4" w:space="0"/>
              <w:right w:val="single" w:color="auto" w:sz="4" w:space="0"/>
            </w:tcBorders>
            <w:vAlign w:val="center"/>
          </w:tcPr>
          <w:p w14:paraId="6E665FCE">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华伦中建建设股份有限公司</w:t>
            </w:r>
          </w:p>
        </w:tc>
        <w:tc>
          <w:tcPr>
            <w:tcW w:w="3361" w:type="dxa"/>
            <w:tcBorders>
              <w:top w:val="single" w:color="auto" w:sz="4" w:space="0"/>
              <w:left w:val="single" w:color="auto" w:sz="4" w:space="0"/>
              <w:bottom w:val="single" w:color="auto" w:sz="4" w:space="0"/>
              <w:right w:val="single" w:color="auto" w:sz="4" w:space="0"/>
            </w:tcBorders>
            <w:vAlign w:val="center"/>
          </w:tcPr>
          <w:p w14:paraId="36EDA6FE">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lang w:val="en-US" w:eastAsia="zh-CN"/>
              </w:rPr>
              <w:t>为本招标项目的造价咨询单位</w:t>
            </w:r>
          </w:p>
        </w:tc>
      </w:tr>
      <w:tr w14:paraId="7068A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84" w:type="dxa"/>
            <w:vMerge w:val="continue"/>
            <w:tcBorders>
              <w:left w:val="single" w:color="auto" w:sz="4" w:space="0"/>
              <w:right w:val="single" w:color="auto" w:sz="4" w:space="0"/>
            </w:tcBorders>
            <w:vAlign w:val="center"/>
          </w:tcPr>
          <w:p w14:paraId="7CC341EC">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4DFDA7D2">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30C7BF6C">
            <w:pPr>
              <w:keepNext w:val="0"/>
              <w:keepLines w:val="0"/>
              <w:pageBreakBefore w:val="0"/>
              <w:kinsoku/>
              <w:overflowPunct/>
              <w:topLinePunct w:val="0"/>
              <w:autoSpaceDE/>
              <w:autoSpaceDN/>
              <w:bidi w:val="0"/>
              <w:spacing w:line="336" w:lineRule="auto"/>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3815" w:type="dxa"/>
            <w:tcBorders>
              <w:top w:val="single" w:color="auto" w:sz="4" w:space="0"/>
              <w:left w:val="single" w:color="auto" w:sz="4" w:space="0"/>
              <w:bottom w:val="single" w:color="auto" w:sz="4" w:space="0"/>
              <w:right w:val="single" w:color="auto" w:sz="4" w:space="0"/>
            </w:tcBorders>
            <w:vAlign w:val="center"/>
          </w:tcPr>
          <w:p w14:paraId="18929A9F">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湖南中核岩土工程有限责任公司</w:t>
            </w:r>
          </w:p>
        </w:tc>
        <w:tc>
          <w:tcPr>
            <w:tcW w:w="3361" w:type="dxa"/>
            <w:tcBorders>
              <w:top w:val="single" w:color="auto" w:sz="4" w:space="0"/>
              <w:left w:val="single" w:color="auto" w:sz="4" w:space="0"/>
              <w:bottom w:val="single" w:color="auto" w:sz="4" w:space="0"/>
              <w:right w:val="single" w:color="auto" w:sz="4" w:space="0"/>
            </w:tcBorders>
            <w:vAlign w:val="center"/>
          </w:tcPr>
          <w:p w14:paraId="3AB4CD06">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为本招标项目的勘察单位</w:t>
            </w:r>
          </w:p>
        </w:tc>
      </w:tr>
      <w:tr w14:paraId="487F8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84" w:type="dxa"/>
            <w:vMerge w:val="continue"/>
            <w:tcBorders>
              <w:left w:val="single" w:color="auto" w:sz="4" w:space="0"/>
              <w:right w:val="single" w:color="auto" w:sz="4" w:space="0"/>
            </w:tcBorders>
            <w:vAlign w:val="center"/>
          </w:tcPr>
          <w:p w14:paraId="0593F8D9">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73C081E1">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06310AE0">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lang w:val="en-US" w:eastAsia="zh-CN"/>
              </w:rPr>
            </w:pPr>
            <w:r>
              <w:rPr>
                <w:rFonts w:hint="eastAsia" w:hAnsi="宋体" w:cs="宋体"/>
                <w:color w:val="auto"/>
                <w:lang w:val="en-US" w:eastAsia="zh-CN"/>
              </w:rPr>
              <w:t>5</w:t>
            </w:r>
          </w:p>
        </w:tc>
        <w:tc>
          <w:tcPr>
            <w:tcW w:w="3815" w:type="dxa"/>
            <w:tcBorders>
              <w:top w:val="single" w:color="auto" w:sz="4" w:space="0"/>
              <w:left w:val="single" w:color="auto" w:sz="4" w:space="0"/>
              <w:bottom w:val="single" w:color="auto" w:sz="4" w:space="0"/>
              <w:right w:val="single" w:color="auto" w:sz="4" w:space="0"/>
            </w:tcBorders>
            <w:vAlign w:val="center"/>
          </w:tcPr>
          <w:p w14:paraId="2095A417">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华联世纪工程咨询股份有限公司</w:t>
            </w:r>
          </w:p>
        </w:tc>
        <w:tc>
          <w:tcPr>
            <w:tcW w:w="3361" w:type="dxa"/>
            <w:tcBorders>
              <w:top w:val="single" w:color="auto" w:sz="4" w:space="0"/>
              <w:left w:val="single" w:color="auto" w:sz="4" w:space="0"/>
              <w:bottom w:val="single" w:color="auto" w:sz="4" w:space="0"/>
              <w:right w:val="single" w:color="auto" w:sz="4" w:space="0"/>
            </w:tcBorders>
            <w:vAlign w:val="center"/>
          </w:tcPr>
          <w:p w14:paraId="1D0D1F7A">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sz w:val="24"/>
                <w:szCs w:val="24"/>
              </w:rPr>
              <w:t>为本项目的可研编制单位</w:t>
            </w:r>
          </w:p>
        </w:tc>
      </w:tr>
      <w:tr w14:paraId="16198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684" w:type="dxa"/>
            <w:vMerge w:val="continue"/>
            <w:tcBorders>
              <w:left w:val="single" w:color="auto" w:sz="4" w:space="0"/>
              <w:right w:val="single" w:color="auto" w:sz="4" w:space="0"/>
            </w:tcBorders>
            <w:vAlign w:val="center"/>
          </w:tcPr>
          <w:p w14:paraId="3384FE62">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402908E1">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5C2E6AF3">
            <w:pPr>
              <w:keepNext w:val="0"/>
              <w:keepLines w:val="0"/>
              <w:pageBreakBefore w:val="0"/>
              <w:kinsoku/>
              <w:overflowPunct/>
              <w:topLinePunct w:val="0"/>
              <w:autoSpaceDE/>
              <w:autoSpaceDN/>
              <w:bidi w:val="0"/>
              <w:spacing w:line="336" w:lineRule="auto"/>
              <w:jc w:val="center"/>
              <w:textAlignment w:val="auto"/>
              <w:rPr>
                <w:rFonts w:hint="default" w:ascii="宋体" w:hAnsi="宋体" w:eastAsia="宋体" w:cs="宋体"/>
                <w:color w:val="auto"/>
                <w:lang w:val="en-US" w:eastAsia="zh-CN"/>
              </w:rPr>
            </w:pPr>
            <w:r>
              <w:rPr>
                <w:rFonts w:hint="eastAsia" w:hAnsi="宋体" w:cs="宋体"/>
                <w:color w:val="auto"/>
                <w:lang w:val="en-US" w:eastAsia="zh-CN"/>
              </w:rPr>
              <w:t>6</w:t>
            </w:r>
          </w:p>
        </w:tc>
        <w:tc>
          <w:tcPr>
            <w:tcW w:w="3815" w:type="dxa"/>
            <w:tcBorders>
              <w:top w:val="single" w:color="auto" w:sz="4" w:space="0"/>
              <w:left w:val="single" w:color="auto" w:sz="4" w:space="0"/>
              <w:bottom w:val="single" w:color="auto" w:sz="4" w:space="0"/>
              <w:right w:val="single" w:color="auto" w:sz="4" w:space="0"/>
            </w:tcBorders>
            <w:vAlign w:val="center"/>
          </w:tcPr>
          <w:p w14:paraId="06F45364">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color w:val="auto"/>
              </w:rPr>
            </w:pPr>
            <w:r>
              <w:rPr>
                <w:rFonts w:hint="eastAsia" w:ascii="宋体" w:hAnsi="宋体" w:eastAsia="宋体" w:cs="宋体"/>
                <w:color w:val="auto"/>
              </w:rPr>
              <w:t>中九华南工程技术有限公司</w:t>
            </w:r>
            <w:r>
              <w:rPr>
                <w:rFonts w:hint="eastAsia" w:hAnsi="宋体" w:cs="宋体"/>
                <w:color w:val="auto"/>
                <w:lang w:eastAsia="zh-CN"/>
              </w:rPr>
              <w:t>、中交远洲交通科技集团有限公司</w:t>
            </w:r>
          </w:p>
        </w:tc>
        <w:tc>
          <w:tcPr>
            <w:tcW w:w="3361" w:type="dxa"/>
            <w:tcBorders>
              <w:top w:val="single" w:color="auto" w:sz="4" w:space="0"/>
              <w:left w:val="single" w:color="auto" w:sz="4" w:space="0"/>
              <w:bottom w:val="single" w:color="auto" w:sz="4" w:space="0"/>
              <w:right w:val="single" w:color="auto" w:sz="4" w:space="0"/>
            </w:tcBorders>
            <w:vAlign w:val="center"/>
          </w:tcPr>
          <w:p w14:paraId="100BBF30">
            <w:pPr>
              <w:pStyle w:val="91"/>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color w:val="auto"/>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46984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5" w:hRule="atLeast"/>
        </w:trPr>
        <w:tc>
          <w:tcPr>
            <w:tcW w:w="684" w:type="dxa"/>
            <w:vMerge w:val="continue"/>
            <w:tcBorders>
              <w:left w:val="single" w:color="auto" w:sz="4" w:space="0"/>
              <w:right w:val="single" w:color="auto" w:sz="4" w:space="0"/>
            </w:tcBorders>
            <w:vAlign w:val="center"/>
          </w:tcPr>
          <w:p w14:paraId="2631C375">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right w:val="single" w:color="auto" w:sz="4" w:space="0"/>
            </w:tcBorders>
            <w:vAlign w:val="center"/>
          </w:tcPr>
          <w:p w14:paraId="25F15517">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670" w:type="dxa"/>
            <w:tcBorders>
              <w:top w:val="single" w:color="auto" w:sz="4" w:space="0"/>
              <w:left w:val="single" w:color="auto" w:sz="4" w:space="0"/>
              <w:bottom w:val="single" w:color="auto" w:sz="4" w:space="0"/>
              <w:right w:val="single" w:color="auto" w:sz="4" w:space="0"/>
            </w:tcBorders>
            <w:vAlign w:val="center"/>
          </w:tcPr>
          <w:p w14:paraId="3007B834">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p>
        </w:tc>
        <w:tc>
          <w:tcPr>
            <w:tcW w:w="3815" w:type="dxa"/>
            <w:tcBorders>
              <w:top w:val="single" w:color="auto" w:sz="4" w:space="0"/>
              <w:left w:val="single" w:color="auto" w:sz="4" w:space="0"/>
              <w:bottom w:val="single" w:color="auto" w:sz="4" w:space="0"/>
              <w:right w:val="single" w:color="auto" w:sz="4" w:space="0"/>
            </w:tcBorders>
            <w:vAlign w:val="center"/>
          </w:tcPr>
          <w:p w14:paraId="137196C2">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广东惠湾工程咨询有限公司、广州三合工程咨询有限公司</w:t>
            </w:r>
          </w:p>
        </w:tc>
        <w:tc>
          <w:tcPr>
            <w:tcW w:w="3361" w:type="dxa"/>
            <w:tcBorders>
              <w:top w:val="single" w:color="auto" w:sz="4" w:space="0"/>
              <w:left w:val="single" w:color="auto" w:sz="4" w:space="0"/>
              <w:bottom w:val="single" w:color="auto" w:sz="4" w:space="0"/>
              <w:right w:val="single" w:color="auto" w:sz="4" w:space="0"/>
            </w:tcBorders>
            <w:vAlign w:val="center"/>
          </w:tcPr>
          <w:p w14:paraId="05E64395">
            <w:pPr>
              <w:keepNext w:val="0"/>
              <w:keepLines w:val="0"/>
              <w:pageBreakBefore w:val="0"/>
              <w:kinsoku/>
              <w:overflowPunct/>
              <w:topLinePunct w:val="0"/>
              <w:autoSpaceDE/>
              <w:autoSpaceDN/>
              <w:bidi w:val="0"/>
              <w:spacing w:line="336"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为本招标项目的施工图审查单位</w:t>
            </w:r>
          </w:p>
        </w:tc>
      </w:tr>
      <w:tr w14:paraId="5F955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89" w:hRule="atLeast"/>
        </w:trPr>
        <w:tc>
          <w:tcPr>
            <w:tcW w:w="684" w:type="dxa"/>
            <w:vMerge w:val="continue"/>
            <w:tcBorders>
              <w:left w:val="single" w:color="auto" w:sz="4" w:space="0"/>
              <w:bottom w:val="single" w:color="auto" w:sz="4" w:space="0"/>
              <w:right w:val="single" w:color="auto" w:sz="4" w:space="0"/>
            </w:tcBorders>
            <w:vAlign w:val="center"/>
          </w:tcPr>
          <w:p w14:paraId="5C9364C7">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p>
        </w:tc>
        <w:tc>
          <w:tcPr>
            <w:tcW w:w="1777" w:type="dxa"/>
            <w:vMerge w:val="continue"/>
            <w:tcBorders>
              <w:left w:val="single" w:color="auto" w:sz="4" w:space="0"/>
              <w:bottom w:val="single" w:color="auto" w:sz="4" w:space="0"/>
              <w:right w:val="single" w:color="auto" w:sz="4" w:space="0"/>
            </w:tcBorders>
            <w:vAlign w:val="center"/>
          </w:tcPr>
          <w:p w14:paraId="55811FF1">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4ACC8D9B">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14:paraId="1C2B255B">
            <w:pPr>
              <w:keepNext w:val="0"/>
              <w:keepLines w:val="0"/>
              <w:pageBreakBefore w:val="0"/>
              <w:widowControl w:val="0"/>
              <w:kinsoku/>
              <w:overflowPunct/>
              <w:topLinePunct w:val="0"/>
              <w:autoSpaceDE/>
              <w:autoSpaceDN/>
              <w:bidi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16</w:t>
            </w:r>
          </w:p>
        </w:tc>
        <w:tc>
          <w:tcPr>
            <w:tcW w:w="1777"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服务期限</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监理服务期从监理合同签订之日起计，至本工程缺陷责任保修期结束且本工程结算金额经政府主管部门审定且双方的责任义务履行完毕时止。</w:t>
            </w:r>
            <w:r>
              <w:rPr>
                <w:rFonts w:hint="eastAsia" w:ascii="宋体" w:hAnsi="宋体" w:eastAsia="宋体" w:cs="宋体"/>
                <w:snapToGrid w:val="0"/>
                <w:color w:val="auto"/>
                <w:kern w:val="0"/>
                <w:sz w:val="24"/>
                <w:szCs w:val="24"/>
                <w:highlight w:val="none"/>
                <w:lang w:val="en-US" w:eastAsia="zh-CN" w:bidi="ar-SA"/>
              </w:rPr>
              <w:t>（该项目施工工期</w:t>
            </w:r>
            <w:r>
              <w:rPr>
                <w:rFonts w:hint="eastAsia" w:hAnsi="宋体" w:cs="宋体"/>
                <w:snapToGrid w:val="0"/>
                <w:color w:val="auto"/>
                <w:kern w:val="0"/>
                <w:sz w:val="24"/>
                <w:szCs w:val="24"/>
                <w:highlight w:val="none"/>
                <w:lang w:val="en-US" w:eastAsia="zh-CN" w:bidi="ar-SA"/>
              </w:rPr>
              <w:t>60</w:t>
            </w:r>
            <w:r>
              <w:rPr>
                <w:rFonts w:hint="eastAsia" w:ascii="宋体" w:hAnsi="宋体" w:eastAsia="宋体" w:cs="宋体"/>
                <w:snapToGrid w:val="0"/>
                <w:color w:val="auto"/>
                <w:kern w:val="0"/>
                <w:sz w:val="24"/>
                <w:szCs w:val="24"/>
                <w:highlight w:val="none"/>
                <w:lang w:val="en-US" w:eastAsia="zh-CN" w:bidi="ar-SA"/>
              </w:rPr>
              <w:t>个日历天）</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17</w:t>
            </w:r>
          </w:p>
        </w:tc>
        <w:tc>
          <w:tcPr>
            <w:tcW w:w="1777"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服务标准</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highlight w:val="none"/>
              </w:rPr>
              <w:t>工程质量必须达到验收合格标准</w:t>
            </w:r>
            <w:r>
              <w:rPr>
                <w:rFonts w:hint="eastAsia" w:ascii="宋体" w:hAnsi="宋体" w:eastAsia="宋体" w:cs="宋体"/>
                <w:snapToGrid w:val="0"/>
                <w:color w:val="auto"/>
                <w:kern w:val="0"/>
                <w:szCs w:val="24"/>
              </w:rPr>
              <w:t>。</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18</w:t>
            </w:r>
          </w:p>
        </w:tc>
        <w:tc>
          <w:tcPr>
            <w:tcW w:w="1777"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最高投标限价</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bCs/>
                <w:color w:val="auto"/>
                <w:szCs w:val="24"/>
              </w:rPr>
              <w:t>详见招标文件“第一章 投标人须知 8</w:t>
            </w:r>
            <w:r>
              <w:rPr>
                <w:rFonts w:hint="eastAsia" w:hAnsi="宋体" w:cs="宋体"/>
                <w:bCs/>
                <w:color w:val="auto"/>
                <w:szCs w:val="24"/>
                <w:lang w:val="en-US" w:eastAsia="zh-CN"/>
              </w:rPr>
              <w:t>.</w:t>
            </w:r>
            <w:r>
              <w:rPr>
                <w:rFonts w:hint="eastAsia" w:ascii="宋体" w:hAnsi="宋体" w:eastAsia="宋体" w:cs="宋体"/>
                <w:bCs/>
                <w:color w:val="auto"/>
                <w:szCs w:val="24"/>
              </w:rPr>
              <w:t>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19</w:t>
            </w:r>
          </w:p>
        </w:tc>
        <w:tc>
          <w:tcPr>
            <w:tcW w:w="1777"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投标保证金</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1.投标人须缴纳金额为人民币</w:t>
            </w:r>
            <w:r>
              <w:rPr>
                <w:rFonts w:hint="eastAsia" w:ascii="宋体" w:hAnsi="宋体" w:eastAsia="宋体" w:cs="宋体"/>
                <w:b/>
                <w:bCs/>
                <w:color w:val="auto"/>
                <w:u w:val="single"/>
                <w:lang w:val="en-US" w:eastAsia="zh-CN"/>
              </w:rPr>
              <w:t>伍仟</w:t>
            </w:r>
            <w:r>
              <w:rPr>
                <w:rFonts w:hint="eastAsia" w:ascii="宋体" w:hAnsi="宋体" w:eastAsia="宋体" w:cs="宋体"/>
                <w:b/>
                <w:bCs/>
                <w:color w:val="auto"/>
                <w:u w:val="single"/>
              </w:rPr>
              <w:t>元</w:t>
            </w:r>
            <w:r>
              <w:rPr>
                <w:rFonts w:hint="eastAsia" w:ascii="宋体" w:hAnsi="宋体" w:eastAsia="宋体" w:cs="宋体"/>
                <w:color w:val="auto"/>
              </w:rPr>
              <w:t>的投标保证。</w:t>
            </w:r>
          </w:p>
          <w:p w14:paraId="0BEC4750">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336" w:lineRule="auto"/>
              <w:ind w:firstLine="240" w:firstLineChars="100"/>
              <w:textAlignment w:val="auto"/>
              <w:rPr>
                <w:rFonts w:hint="eastAsia" w:ascii="宋体" w:hAnsi="宋体" w:eastAsia="宋体" w:cs="宋体"/>
                <w:color w:val="auto"/>
              </w:rPr>
            </w:pPr>
            <w:r>
              <w:rPr>
                <w:rFonts w:hint="eastAsia" w:ascii="宋体" w:hAnsi="宋体" w:eastAsia="宋体" w:cs="宋体"/>
                <w:color w:val="auto"/>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color w:val="auto"/>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20</w:t>
            </w:r>
          </w:p>
        </w:tc>
        <w:tc>
          <w:tcPr>
            <w:tcW w:w="1777"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投标有效期</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本次招标的投标有效期为</w:t>
            </w:r>
            <w:r>
              <w:rPr>
                <w:rFonts w:hint="eastAsia" w:ascii="宋体" w:hAnsi="宋体" w:eastAsia="宋体" w:cs="宋体"/>
                <w:snapToGrid w:val="0"/>
                <w:color w:val="auto"/>
                <w:kern w:val="0"/>
                <w:szCs w:val="24"/>
                <w:u w:val="single"/>
              </w:rPr>
              <w:t xml:space="preserve"> 90 </w:t>
            </w:r>
            <w:r>
              <w:rPr>
                <w:rFonts w:hint="eastAsia" w:ascii="宋体" w:hAnsi="宋体" w:eastAsia="宋体" w:cs="宋体"/>
                <w:snapToGrid w:val="0"/>
                <w:color w:val="auto"/>
                <w:kern w:val="0"/>
                <w:szCs w:val="24"/>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21</w:t>
            </w:r>
          </w:p>
        </w:tc>
        <w:tc>
          <w:tcPr>
            <w:tcW w:w="1777"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投标文件组成</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投标文件包括商务标书、监理大纲</w:t>
            </w:r>
            <w:r>
              <w:rPr>
                <w:rFonts w:hint="eastAsia" w:ascii="宋体" w:hAnsi="宋体" w:eastAsia="宋体" w:cs="宋体"/>
                <w:snapToGrid w:val="0"/>
                <w:color w:val="auto"/>
                <w:kern w:val="0"/>
                <w:szCs w:val="24"/>
                <w:lang w:eastAsia="zh-CN"/>
              </w:rPr>
              <w:t>、</w:t>
            </w:r>
            <w:r>
              <w:rPr>
                <w:rFonts w:hint="eastAsia" w:ascii="宋体" w:hAnsi="宋体" w:eastAsia="宋体" w:cs="宋体"/>
                <w:snapToGrid w:val="0"/>
                <w:color w:val="auto"/>
                <w:kern w:val="0"/>
                <w:szCs w:val="24"/>
                <w:lang w:val="en-US" w:eastAsia="zh-CN"/>
              </w:rPr>
              <w:t>定标文件三</w:t>
            </w:r>
            <w:r>
              <w:rPr>
                <w:rFonts w:hint="eastAsia" w:ascii="宋体" w:hAnsi="宋体" w:eastAsia="宋体" w:cs="宋体"/>
                <w:snapToGrid w:val="0"/>
                <w:color w:val="auto"/>
                <w:kern w:val="0"/>
                <w:szCs w:val="24"/>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22</w:t>
            </w:r>
          </w:p>
        </w:tc>
        <w:tc>
          <w:tcPr>
            <w:tcW w:w="1777"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评标方法</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23</w:t>
            </w:r>
          </w:p>
        </w:tc>
        <w:tc>
          <w:tcPr>
            <w:tcW w:w="1777" w:type="dxa"/>
            <w:tcBorders>
              <w:top w:val="single" w:color="auto" w:sz="4" w:space="0"/>
              <w:left w:val="single" w:color="auto" w:sz="4" w:space="0"/>
              <w:bottom w:val="single" w:color="auto" w:sz="4" w:space="0"/>
              <w:right w:val="single" w:color="auto" w:sz="4" w:space="0"/>
            </w:tcBorders>
            <w:vAlign w:val="center"/>
          </w:tcPr>
          <w:p w14:paraId="384C1EC1">
            <w:pPr>
              <w:keepNext w:val="0"/>
              <w:keepLines w:val="0"/>
              <w:pageBreakBefore w:val="0"/>
              <w:widowControl w:val="0"/>
              <w:kinsoku/>
              <w:wordWrap w:val="0"/>
              <w:overflowPunct/>
              <w:topLinePunct w:val="0"/>
              <w:autoSpaceDE/>
              <w:autoSpaceDN/>
              <w:bidi w:val="0"/>
              <w:adjustRightInd/>
              <w:snapToGrid/>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定标办法</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410BE91">
            <w:pPr>
              <w:keepNext w:val="0"/>
              <w:keepLines w:val="0"/>
              <w:pageBreakBefore w:val="0"/>
              <w:widowControl w:val="0"/>
              <w:suppressLineNumbers w:val="0"/>
              <w:kinsoku/>
              <w:wordWrap/>
              <w:overflowPunct/>
              <w:topLinePunct w:val="0"/>
              <w:autoSpaceDE/>
              <w:autoSpaceDN/>
              <w:bidi w:val="0"/>
              <w:adjustRightInd/>
              <w:snapToGrid/>
              <w:spacing w:line="336" w:lineRule="auto"/>
              <w:ind w:left="0" w:leftChars="0" w:right="0" w:rightChars="0" w:firstLine="240" w:firstLineChars="1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19B42425">
            <w:pPr>
              <w:keepNext w:val="0"/>
              <w:keepLines w:val="0"/>
              <w:pageBreakBefore w:val="0"/>
              <w:widowControl w:val="0"/>
              <w:suppressLineNumbers w:val="0"/>
              <w:kinsoku/>
              <w:wordWrap/>
              <w:overflowPunct/>
              <w:topLinePunct w:val="0"/>
              <w:autoSpaceDE/>
              <w:autoSpaceDN/>
              <w:bidi w:val="0"/>
              <w:adjustRightInd/>
              <w:snapToGrid/>
              <w:spacing w:line="336" w:lineRule="auto"/>
              <w:ind w:left="0" w:leftChars="0" w:right="0" w:rightChars="0" w:firstLine="240" w:firstLineChars="1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2FCFF72B">
            <w:pPr>
              <w:keepNext w:val="0"/>
              <w:keepLines w:val="0"/>
              <w:pageBreakBefore w:val="0"/>
              <w:widowControl w:val="0"/>
              <w:suppressLineNumbers w:val="0"/>
              <w:kinsoku/>
              <w:wordWrap/>
              <w:overflowPunct/>
              <w:topLinePunct w:val="0"/>
              <w:autoSpaceDE/>
              <w:autoSpaceDN/>
              <w:bidi w:val="0"/>
              <w:adjustRightInd/>
              <w:snapToGrid/>
              <w:spacing w:line="336" w:lineRule="auto"/>
              <w:ind w:left="0" w:leftChars="0" w:right="0" w:rightChars="0" w:firstLine="240" w:firstLineChars="1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1F354B5D">
            <w:pPr>
              <w:keepNext w:val="0"/>
              <w:keepLines w:val="0"/>
              <w:pageBreakBefore w:val="0"/>
              <w:widowControl w:val="0"/>
              <w:suppressLineNumbers w:val="0"/>
              <w:kinsoku/>
              <w:wordWrap/>
              <w:overflowPunct/>
              <w:topLinePunct w:val="0"/>
              <w:autoSpaceDE/>
              <w:autoSpaceDN/>
              <w:bidi w:val="0"/>
              <w:adjustRightInd/>
              <w:snapToGrid/>
              <w:spacing w:line="336" w:lineRule="auto"/>
              <w:ind w:left="0" w:leftChars="0" w:right="0" w:rightChars="0" w:firstLine="240" w:firstLineChars="10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3E66347B">
            <w:pPr>
              <w:keepNext w:val="0"/>
              <w:keepLines w:val="0"/>
              <w:pageBreakBefore w:val="0"/>
              <w:widowControl w:val="0"/>
              <w:suppressLineNumbers w:val="0"/>
              <w:kinsoku/>
              <w:wordWrap/>
              <w:overflowPunct/>
              <w:topLinePunct w:val="0"/>
              <w:autoSpaceDE/>
              <w:autoSpaceDN/>
              <w:bidi w:val="0"/>
              <w:adjustRightInd/>
              <w:snapToGrid/>
              <w:spacing w:line="336" w:lineRule="auto"/>
              <w:ind w:left="0" w:leftChars="0" w:right="0" w:rightChars="0"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13" w:hRule="atLeast"/>
        </w:trPr>
        <w:tc>
          <w:tcPr>
            <w:tcW w:w="684"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Cs w:val="24"/>
                <w:lang w:eastAsia="zh-CN"/>
              </w:rPr>
            </w:pPr>
            <w:r>
              <w:rPr>
                <w:rFonts w:hint="eastAsia" w:ascii="宋体" w:hAnsi="宋体" w:eastAsia="宋体" w:cs="宋体"/>
                <w:snapToGrid w:val="0"/>
                <w:color w:val="auto"/>
                <w:kern w:val="0"/>
                <w:szCs w:val="24"/>
              </w:rPr>
              <w:t>2</w:t>
            </w:r>
            <w:r>
              <w:rPr>
                <w:rFonts w:hint="eastAsia" w:ascii="宋体" w:hAnsi="宋体" w:eastAsia="宋体" w:cs="宋体"/>
                <w:snapToGrid w:val="0"/>
                <w:color w:val="auto"/>
                <w:kern w:val="0"/>
                <w:szCs w:val="24"/>
                <w:lang w:val="en-US" w:eastAsia="zh-CN"/>
              </w:rPr>
              <w:t>4</w:t>
            </w:r>
          </w:p>
        </w:tc>
        <w:tc>
          <w:tcPr>
            <w:tcW w:w="1777"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方式</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本次招标监理大纲</w:t>
            </w:r>
            <w:r>
              <w:rPr>
                <w:rFonts w:hint="eastAsia" w:ascii="宋体" w:hAnsi="宋体" w:eastAsia="宋体" w:cs="宋体"/>
                <w:snapToGrid w:val="0"/>
                <w:color w:val="auto"/>
                <w:kern w:val="0"/>
                <w:szCs w:val="24"/>
                <w:u w:val="single"/>
              </w:rPr>
              <w:t xml:space="preserve"> 不采用 </w:t>
            </w:r>
            <w:r>
              <w:rPr>
                <w:rFonts w:hint="eastAsia" w:ascii="宋体" w:hAnsi="宋体" w:eastAsia="宋体" w:cs="宋体"/>
                <w:snapToGrid w:val="0"/>
                <w:color w:val="auto"/>
                <w:kern w:val="0"/>
                <w:szCs w:val="24"/>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lang w:eastAsia="zh-CN"/>
              </w:rPr>
            </w:pPr>
            <w:r>
              <w:rPr>
                <w:rFonts w:hint="eastAsia" w:ascii="宋体" w:hAnsi="宋体" w:eastAsia="宋体" w:cs="宋体"/>
                <w:snapToGrid w:val="0"/>
                <w:color w:val="auto"/>
                <w:kern w:val="0"/>
                <w:szCs w:val="24"/>
              </w:rPr>
              <w:t>2</w:t>
            </w:r>
            <w:r>
              <w:rPr>
                <w:rFonts w:hint="eastAsia" w:ascii="宋体" w:hAnsi="宋体" w:eastAsia="宋体" w:cs="宋体"/>
                <w:snapToGrid w:val="0"/>
                <w:color w:val="auto"/>
                <w:kern w:val="0"/>
                <w:szCs w:val="24"/>
                <w:lang w:val="en-US" w:eastAsia="zh-CN"/>
              </w:rPr>
              <w:t>5</w:t>
            </w:r>
          </w:p>
        </w:tc>
        <w:tc>
          <w:tcPr>
            <w:tcW w:w="1777"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评标委员会</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评标委员会由</w:t>
            </w:r>
            <w:r>
              <w:rPr>
                <w:rFonts w:hint="eastAsia" w:ascii="宋体" w:hAnsi="宋体" w:eastAsia="宋体" w:cs="宋体"/>
                <w:snapToGrid w:val="0"/>
                <w:color w:val="auto"/>
                <w:kern w:val="0"/>
                <w:szCs w:val="24"/>
                <w:u w:val="single"/>
              </w:rPr>
              <w:t xml:space="preserve"> 5 </w:t>
            </w:r>
            <w:r>
              <w:rPr>
                <w:rFonts w:hint="eastAsia" w:ascii="宋体" w:hAnsi="宋体" w:eastAsia="宋体" w:cs="宋体"/>
                <w:snapToGrid w:val="0"/>
                <w:color w:val="auto"/>
                <w:kern w:val="0"/>
                <w:szCs w:val="24"/>
              </w:rPr>
              <w:t>人组成，其中招标人代表</w:t>
            </w:r>
            <w:r>
              <w:rPr>
                <w:rFonts w:hint="eastAsia" w:ascii="宋体" w:hAnsi="宋体" w:eastAsia="宋体" w:cs="宋体"/>
                <w:snapToGrid w:val="0"/>
                <w:color w:val="auto"/>
                <w:kern w:val="0"/>
                <w:szCs w:val="24"/>
                <w:u w:val="single"/>
              </w:rPr>
              <w:t xml:space="preserve"> 0 </w:t>
            </w:r>
            <w:r>
              <w:rPr>
                <w:rFonts w:hint="eastAsia" w:ascii="宋体" w:hAnsi="宋体" w:eastAsia="宋体" w:cs="宋体"/>
                <w:snapToGrid w:val="0"/>
                <w:color w:val="auto"/>
                <w:kern w:val="0"/>
                <w:szCs w:val="24"/>
              </w:rPr>
              <w:t>人，专家</w:t>
            </w:r>
            <w:r>
              <w:rPr>
                <w:rFonts w:hint="eastAsia" w:ascii="宋体" w:hAnsi="宋体" w:eastAsia="宋体" w:cs="宋体"/>
                <w:snapToGrid w:val="0"/>
                <w:color w:val="auto"/>
                <w:kern w:val="0"/>
                <w:szCs w:val="24"/>
                <w:u w:val="single"/>
              </w:rPr>
              <w:t xml:space="preserve"> 5 </w:t>
            </w:r>
            <w:r>
              <w:rPr>
                <w:rFonts w:hint="eastAsia" w:ascii="宋体" w:hAnsi="宋体" w:eastAsia="宋体" w:cs="宋体"/>
                <w:snapToGrid w:val="0"/>
                <w:color w:val="auto"/>
                <w:kern w:val="0"/>
                <w:szCs w:val="24"/>
              </w:rPr>
              <w:t>人。专家从广东省综合评标评审专家库</w:t>
            </w:r>
            <w:r>
              <w:rPr>
                <w:rFonts w:hint="eastAsia" w:ascii="宋体" w:hAnsi="宋体" w:eastAsia="宋体" w:cs="宋体"/>
                <w:snapToGrid w:val="0"/>
                <w:color w:val="auto"/>
                <w:kern w:val="0"/>
                <w:szCs w:val="24"/>
                <w:lang w:val="en-US" w:eastAsia="zh-CN"/>
              </w:rPr>
              <w:t>-韶关区域</w:t>
            </w:r>
            <w:r>
              <w:rPr>
                <w:rFonts w:hint="eastAsia" w:ascii="宋体" w:hAnsi="宋体" w:eastAsia="宋体" w:cs="宋体"/>
                <w:snapToGrid w:val="0"/>
                <w:color w:val="auto"/>
                <w:kern w:val="0"/>
                <w:szCs w:val="24"/>
              </w:rPr>
              <w:t>中随机抽取，其中技术类专家</w:t>
            </w:r>
            <w:r>
              <w:rPr>
                <w:rFonts w:hint="eastAsia" w:ascii="宋体" w:hAnsi="宋体" w:eastAsia="宋体" w:cs="宋体"/>
                <w:snapToGrid w:val="0"/>
                <w:color w:val="auto"/>
                <w:kern w:val="0"/>
                <w:szCs w:val="24"/>
                <w:u w:val="single"/>
              </w:rPr>
              <w:t xml:space="preserve"> 3 </w:t>
            </w:r>
            <w:r>
              <w:rPr>
                <w:rFonts w:hint="eastAsia" w:ascii="宋体" w:hAnsi="宋体" w:eastAsia="宋体" w:cs="宋体"/>
                <w:snapToGrid w:val="0"/>
                <w:color w:val="auto"/>
                <w:kern w:val="0"/>
                <w:szCs w:val="24"/>
              </w:rPr>
              <w:t>人，经济类专家</w:t>
            </w:r>
            <w:r>
              <w:rPr>
                <w:rFonts w:hint="eastAsia" w:ascii="宋体" w:hAnsi="宋体" w:eastAsia="宋体" w:cs="宋体"/>
                <w:snapToGrid w:val="0"/>
                <w:color w:val="auto"/>
                <w:kern w:val="0"/>
                <w:szCs w:val="24"/>
                <w:u w:val="single"/>
              </w:rPr>
              <w:t xml:space="preserve"> 2 </w:t>
            </w:r>
            <w:r>
              <w:rPr>
                <w:rFonts w:hint="eastAsia" w:ascii="宋体" w:hAnsi="宋体" w:eastAsia="宋体" w:cs="宋体"/>
                <w:snapToGrid w:val="0"/>
                <w:color w:val="auto"/>
                <w:kern w:val="0"/>
                <w:szCs w:val="24"/>
              </w:rPr>
              <w:t>人。</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26</w:t>
            </w:r>
          </w:p>
        </w:tc>
        <w:tc>
          <w:tcPr>
            <w:tcW w:w="1777" w:type="dxa"/>
            <w:tcBorders>
              <w:top w:val="single" w:color="auto" w:sz="4" w:space="0"/>
              <w:left w:val="single" w:color="auto" w:sz="4" w:space="0"/>
              <w:bottom w:val="single" w:color="auto" w:sz="4" w:space="0"/>
              <w:right w:val="single" w:color="auto" w:sz="4" w:space="0"/>
            </w:tcBorders>
            <w:vAlign w:val="center"/>
          </w:tcPr>
          <w:p w14:paraId="16D0E780">
            <w:pPr>
              <w:keepNext w:val="0"/>
              <w:keepLines w:val="0"/>
              <w:pageBreakBefore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定标委员会</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0A9DB321">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both"/>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Cs w:val="24"/>
              </w:rPr>
              <w:t>2</w:t>
            </w:r>
            <w:r>
              <w:rPr>
                <w:rFonts w:hint="eastAsia" w:ascii="宋体" w:hAnsi="宋体" w:eastAsia="宋体" w:cs="宋体"/>
                <w:snapToGrid w:val="0"/>
                <w:color w:val="auto"/>
                <w:kern w:val="0"/>
                <w:szCs w:val="24"/>
                <w:lang w:val="en-US" w:eastAsia="zh-CN"/>
              </w:rPr>
              <w:t>7</w:t>
            </w:r>
          </w:p>
        </w:tc>
        <w:tc>
          <w:tcPr>
            <w:tcW w:w="1777"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ascii="宋体" w:hAnsi="宋体" w:eastAsia="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Cs w:val="24"/>
              </w:rPr>
              <w:t>2</w:t>
            </w:r>
            <w:r>
              <w:rPr>
                <w:rFonts w:hint="eastAsia" w:ascii="宋体" w:hAnsi="宋体" w:eastAsia="宋体" w:cs="宋体"/>
                <w:snapToGrid w:val="0"/>
                <w:color w:val="auto"/>
                <w:kern w:val="0"/>
                <w:szCs w:val="24"/>
                <w:lang w:val="en-US" w:eastAsia="zh-CN"/>
              </w:rPr>
              <w:t>8</w:t>
            </w:r>
          </w:p>
        </w:tc>
        <w:tc>
          <w:tcPr>
            <w:tcW w:w="1777"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联系方式</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D67F40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单位名称：韶关市曲江区政府投资建设项目代建中心</w:t>
            </w:r>
          </w:p>
          <w:p w14:paraId="046C1CB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办公地址：韶关市曲江区曲江大道213号</w:t>
            </w:r>
          </w:p>
          <w:p w14:paraId="63BDE2E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联系人（部门）：刘工</w:t>
            </w:r>
          </w:p>
          <w:p w14:paraId="2E9D36E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4"/>
                <w:szCs w:val="24"/>
                <w:highlight w:val="none"/>
                <w:lang w:val="en-US" w:eastAsia="zh-CN"/>
              </w:rPr>
              <w:t>联系电话：0751-6688645</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Cs w:val="24"/>
              </w:rPr>
              <w:t>2</w:t>
            </w:r>
            <w:r>
              <w:rPr>
                <w:rFonts w:hint="eastAsia" w:ascii="宋体" w:hAnsi="宋体" w:eastAsia="宋体" w:cs="宋体"/>
                <w:snapToGrid w:val="0"/>
                <w:color w:val="auto"/>
                <w:kern w:val="0"/>
                <w:szCs w:val="24"/>
                <w:lang w:val="en-US" w:eastAsia="zh-CN"/>
              </w:rPr>
              <w:t>9</w:t>
            </w:r>
          </w:p>
        </w:tc>
        <w:tc>
          <w:tcPr>
            <w:tcW w:w="1777"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联系方式</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2EF04C6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单位名称：广东君霖项目管理有限公司</w:t>
            </w:r>
          </w:p>
          <w:p w14:paraId="7817047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w:t>
            </w:r>
            <w:r>
              <w:rPr>
                <w:rFonts w:hint="eastAsia" w:ascii="宋体" w:hAnsi="宋体" w:eastAsia="宋体" w:cs="宋体"/>
                <w:color w:val="auto"/>
                <w:spacing w:val="1"/>
                <w:sz w:val="24"/>
                <w:szCs w:val="24"/>
                <w:highlight w:val="none"/>
                <w:lang w:val="en-US" w:eastAsia="zh-CN"/>
              </w:rPr>
              <w:t>韶关市曲江区马坝镇安山路35号之一308</w:t>
            </w:r>
          </w:p>
          <w:p w14:paraId="730AC48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联系人：潘昱霖</w:t>
            </w:r>
          </w:p>
          <w:p w14:paraId="4851061F">
            <w:pPr>
              <w:keepNext w:val="0"/>
              <w:keepLines w:val="0"/>
              <w:pageBreakBefore w:val="0"/>
              <w:widowControl w:val="0"/>
              <w:tabs>
                <w:tab w:val="left" w:pos="1890"/>
              </w:tabs>
              <w:kinsoku/>
              <w:wordWrap/>
              <w:overflowPunct/>
              <w:topLinePunct w:val="0"/>
              <w:autoSpaceDE/>
              <w:autoSpaceDN/>
              <w:bidi w:val="0"/>
              <w:adjustRightInd/>
              <w:snapToGrid w:val="0"/>
              <w:spacing w:line="336" w:lineRule="auto"/>
              <w:ind w:firstLine="240" w:firstLineChars="100"/>
              <w:jc w:val="left"/>
              <w:textAlignment w:val="auto"/>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rPr>
              <w:t>联系电话：15007510825</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Cs w:val="24"/>
                <w:lang w:val="en-US" w:eastAsia="zh-CN"/>
              </w:rPr>
              <w:t>30</w:t>
            </w:r>
          </w:p>
        </w:tc>
        <w:tc>
          <w:tcPr>
            <w:tcW w:w="1777"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联系方式</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47566B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单位名称：韶关市公共资源交易中心</w:t>
            </w:r>
          </w:p>
          <w:p w14:paraId="333B259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w:t>
            </w:r>
            <w:r>
              <w:rPr>
                <w:rFonts w:hint="eastAsia" w:ascii="宋体" w:hAnsi="宋体" w:eastAsia="宋体" w:cs="宋体"/>
                <w:snapToGrid w:val="0"/>
                <w:color w:val="auto"/>
                <w:kern w:val="0"/>
                <w:sz w:val="24"/>
                <w:szCs w:val="24"/>
                <w:highlight w:val="none"/>
                <w:lang w:val="en-US" w:eastAsia="zh-CN"/>
              </w:rPr>
              <w:t>韶关市曲江区马坝镇鞍山路曲江文化中心一楼</w:t>
            </w:r>
          </w:p>
          <w:p w14:paraId="385891B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29F3CF79">
            <w:pPr>
              <w:keepNext w:val="0"/>
              <w:keepLines w:val="0"/>
              <w:pageBreakBefore w:val="0"/>
              <w:widowControl w:val="0"/>
              <w:tabs>
                <w:tab w:val="left" w:pos="1890"/>
              </w:tabs>
              <w:kinsoku/>
              <w:wordWrap/>
              <w:overflowPunct/>
              <w:topLinePunct w:val="0"/>
              <w:autoSpaceDE/>
              <w:autoSpaceDN/>
              <w:bidi w:val="0"/>
              <w:adjustRightInd/>
              <w:snapToGrid w:val="0"/>
              <w:spacing w:line="336" w:lineRule="auto"/>
              <w:ind w:firstLine="240"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snapToGrid w:val="0"/>
                <w:color w:val="auto"/>
                <w:kern w:val="0"/>
                <w:sz w:val="24"/>
                <w:szCs w:val="24"/>
                <w:highlight w:val="none"/>
                <w:lang w:val="en-US" w:eastAsia="zh-CN"/>
              </w:rPr>
              <w:t>0751-6690193</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Cs w:val="24"/>
                <w:lang w:val="en-US" w:eastAsia="zh-CN"/>
              </w:rPr>
              <w:t>31</w:t>
            </w:r>
          </w:p>
        </w:tc>
        <w:tc>
          <w:tcPr>
            <w:tcW w:w="1777"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联系方式</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36C53D4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单位名称：韶关市曲江区住房和城乡建设管理局 </w:t>
            </w:r>
          </w:p>
          <w:p w14:paraId="24C22FA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 韶关市曲江区马坝镇府前中路15号</w:t>
            </w:r>
          </w:p>
          <w:p w14:paraId="4E0F86C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36" w:lineRule="auto"/>
              <w:ind w:right="0" w:firstLine="240" w:firstLineChars="100"/>
              <w:jc w:val="both"/>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联系人(部门)：建管股</w:t>
            </w:r>
          </w:p>
          <w:p w14:paraId="20EAC73D">
            <w:pPr>
              <w:keepNext w:val="0"/>
              <w:keepLines w:val="0"/>
              <w:pageBreakBefore w:val="0"/>
              <w:widowControl w:val="0"/>
              <w:tabs>
                <w:tab w:val="left" w:pos="1890"/>
              </w:tabs>
              <w:kinsoku/>
              <w:wordWrap/>
              <w:overflowPunct/>
              <w:topLinePunct w:val="0"/>
              <w:autoSpaceDE/>
              <w:autoSpaceDN/>
              <w:bidi w:val="0"/>
              <w:adjustRightInd/>
              <w:snapToGrid w:val="0"/>
              <w:spacing w:line="336" w:lineRule="auto"/>
              <w:ind w:firstLine="240" w:firstLineChars="1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联系电话：0751-6666656</w:t>
            </w:r>
            <w:r>
              <w:rPr>
                <w:rFonts w:hint="eastAsia" w:ascii="宋体" w:hAnsi="宋体" w:eastAsia="宋体" w:cs="宋体"/>
                <w:snapToGrid w:val="0"/>
                <w:color w:val="auto"/>
                <w:kern w:val="0"/>
                <w:sz w:val="24"/>
                <w:szCs w:val="24"/>
                <w:highlight w:val="none"/>
              </w:rPr>
              <w:t>  </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trPr>
        <w:tc>
          <w:tcPr>
            <w:tcW w:w="684"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360" w:lineRule="auto"/>
              <w:jc w:val="center"/>
              <w:rPr>
                <w:rFonts w:hint="eastAsia" w:ascii="宋体" w:hAnsi="宋体" w:eastAsia="宋体" w:cs="宋体"/>
                <w:snapToGrid w:val="0"/>
                <w:color w:val="auto"/>
                <w:kern w:val="0"/>
                <w:sz w:val="24"/>
                <w:szCs w:val="24"/>
                <w:lang w:val="en-US" w:eastAsia="zh-CN" w:bidi="ar-SA"/>
              </w:rPr>
            </w:pPr>
            <w:bookmarkStart w:id="5" w:name="_Toc122671103"/>
            <w:bookmarkStart w:id="6" w:name="_Toc122769943"/>
            <w:bookmarkStart w:id="7" w:name="_Toc122859103"/>
            <w:r>
              <w:rPr>
                <w:rFonts w:hint="eastAsia" w:ascii="宋体" w:hAnsi="宋体" w:eastAsia="宋体" w:cs="宋体"/>
                <w:snapToGrid w:val="0"/>
                <w:color w:val="auto"/>
                <w:kern w:val="0"/>
                <w:szCs w:val="24"/>
              </w:rPr>
              <w:t>3</w:t>
            </w:r>
            <w:r>
              <w:rPr>
                <w:rFonts w:hint="eastAsia" w:ascii="宋体" w:hAnsi="宋体" w:eastAsia="宋体" w:cs="宋体"/>
                <w:snapToGrid w:val="0"/>
                <w:color w:val="auto"/>
                <w:kern w:val="0"/>
                <w:szCs w:val="24"/>
                <w:lang w:val="en-US" w:eastAsia="zh-CN"/>
              </w:rPr>
              <w:t>2</w:t>
            </w:r>
          </w:p>
        </w:tc>
        <w:tc>
          <w:tcPr>
            <w:tcW w:w="1777"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336" w:lineRule="auto"/>
              <w:jc w:val="center"/>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术语</w:t>
            </w:r>
          </w:p>
        </w:tc>
        <w:tc>
          <w:tcPr>
            <w:tcW w:w="7846" w:type="dxa"/>
            <w:gridSpan w:val="3"/>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336" w:lineRule="auto"/>
              <w:ind w:firstLine="240" w:firstLineChars="1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2．“相关服务”是指监理人受委托人的委托，按照合同约定，在勘察、设计、保修等阶段提供的服务活动。</w:t>
            </w:r>
          </w:p>
        </w:tc>
      </w:tr>
      <w:bookmarkEnd w:id="5"/>
      <w:bookmarkEnd w:id="6"/>
      <w:bookmarkEnd w:id="7"/>
    </w:tbl>
    <w:p w14:paraId="3D8075EB">
      <w:pPr>
        <w:pStyle w:val="4"/>
        <w:wordWrap w:val="0"/>
        <w:autoSpaceDE/>
        <w:autoSpaceDN/>
        <w:snapToGrid w:val="0"/>
        <w:spacing w:before="260" w:after="260" w:line="440" w:lineRule="exact"/>
        <w:jc w:val="both"/>
        <w:rPr>
          <w:rFonts w:hint="eastAsia" w:ascii="宋体" w:hAnsi="宋体" w:eastAsia="宋体" w:cs="宋体"/>
          <w:b/>
          <w:snapToGrid w:val="0"/>
          <w:color w:val="auto"/>
        </w:rPr>
        <w:sectPr>
          <w:footerReference r:id="rId8" w:type="default"/>
          <w:endnotePr>
            <w:numFmt w:val="decimal"/>
          </w:endnotePr>
          <w:pgSz w:w="11906" w:h="16838"/>
          <w:pgMar w:top="1134" w:right="1134" w:bottom="1134" w:left="1134" w:header="567" w:footer="567" w:gutter="0"/>
          <w:pgNumType w:start="1"/>
          <w:cols w:space="0" w:num="1"/>
          <w:docGrid w:linePitch="327" w:charSpace="0"/>
        </w:sectPr>
      </w:pPr>
    </w:p>
    <w:p w14:paraId="21CE9C32">
      <w:pPr>
        <w:pStyle w:val="4"/>
        <w:wordWrap w:val="0"/>
        <w:autoSpaceDE/>
        <w:autoSpaceDN/>
        <w:snapToGrid w:val="0"/>
        <w:spacing w:after="120" w:afterLines="50" w:line="440" w:lineRule="exact"/>
        <w:jc w:val="both"/>
        <w:rPr>
          <w:rFonts w:hint="eastAsia" w:ascii="宋体" w:hAnsi="宋体" w:eastAsia="宋体" w:cs="宋体"/>
          <w:snapToGrid w:val="0"/>
          <w:color w:val="auto"/>
        </w:rPr>
      </w:pPr>
      <w:bookmarkStart w:id="8" w:name="_Toc714"/>
      <w:bookmarkStart w:id="9" w:name="_Toc10227"/>
      <w:r>
        <w:rPr>
          <w:rFonts w:hint="eastAsia" w:ascii="宋体" w:hAnsi="宋体" w:eastAsia="宋体" w:cs="宋体"/>
          <w:b/>
          <w:snapToGrid w:val="0"/>
          <w:color w:val="auto"/>
        </w:rPr>
        <w:t>第二节 重要事项时间地点一览表</w:t>
      </w:r>
      <w:bookmarkEnd w:id="8"/>
      <w:bookmarkEnd w:id="9"/>
    </w:p>
    <w:tbl>
      <w:tblPr>
        <w:tblStyle w:val="33"/>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0"/>
        <w:gridCol w:w="1455"/>
        <w:gridCol w:w="7699"/>
      </w:tblGrid>
      <w:tr w14:paraId="4DA2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1B37F3D1">
            <w:pPr>
              <w:pStyle w:val="91"/>
              <w:keepNext w:val="0"/>
              <w:keepLines w:val="0"/>
              <w:widowControl w:val="0"/>
              <w:suppressLineNumbers w:val="0"/>
              <w:pBdr>
                <w:top w:val="none" w:color="auto" w:sz="0" w:space="0"/>
                <w:left w:val="none" w:color="auto" w:sz="0" w:space="0"/>
                <w:bottom w:val="none" w:color="auto" w:sz="0" w:space="0"/>
                <w:right w:val="none" w:color="auto" w:sz="0" w:space="0"/>
              </w:pBdr>
              <w:tabs>
                <w:tab w:val="left" w:pos="1890"/>
              </w:tabs>
              <w:wordWrap w:val="0"/>
              <w:adjustRightInd w:val="0"/>
              <w:snapToGrid w:val="0"/>
              <w:spacing w:before="0" w:beforeLines="0" w:beforeAutospacing="0" w:after="260" w:afterLines="0" w:afterAutospacing="0" w:line="440" w:lineRule="exac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1</w:t>
            </w:r>
          </w:p>
        </w:tc>
        <w:tc>
          <w:tcPr>
            <w:tcW w:w="1455" w:type="dxa"/>
            <w:noWrap w:val="0"/>
            <w:vAlign w:val="center"/>
          </w:tcPr>
          <w:p w14:paraId="02420B1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招标公告</w:t>
            </w:r>
          </w:p>
          <w:p w14:paraId="06B0FAE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发布时间</w:t>
            </w:r>
          </w:p>
        </w:tc>
        <w:tc>
          <w:tcPr>
            <w:tcW w:w="7699" w:type="dxa"/>
            <w:noWrap w:val="0"/>
            <w:vAlign w:val="center"/>
          </w:tcPr>
          <w:p w14:paraId="77DA56ED">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05</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27</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12</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00</w:t>
            </w:r>
            <w:r>
              <w:rPr>
                <w:rFonts w:hint="eastAsia" w:ascii="宋体" w:hAnsi="宋体" w:eastAsia="宋体" w:cs="宋体"/>
                <w:color w:val="auto"/>
                <w:sz w:val="24"/>
                <w:highlight w:val="none"/>
              </w:rPr>
              <w:t>分</w:t>
            </w:r>
          </w:p>
        </w:tc>
      </w:tr>
      <w:tr w14:paraId="7944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787CE7C4">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1455" w:type="dxa"/>
            <w:noWrap w:val="0"/>
            <w:vAlign w:val="center"/>
          </w:tcPr>
          <w:p w14:paraId="183E06F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lang w:val="en-US" w:eastAsia="zh-CN"/>
              </w:rPr>
              <w:t>获取招标文件截止时</w:t>
            </w:r>
            <w:r>
              <w:rPr>
                <w:rFonts w:hint="eastAsia" w:ascii="宋体" w:hAnsi="宋体" w:eastAsia="宋体" w:cs="宋体"/>
                <w:i w:val="0"/>
                <w:caps w:val="0"/>
                <w:color w:val="auto"/>
                <w:spacing w:val="0"/>
                <w:sz w:val="24"/>
                <w:szCs w:val="24"/>
              </w:rPr>
              <w:t>间</w:t>
            </w:r>
          </w:p>
        </w:tc>
        <w:tc>
          <w:tcPr>
            <w:tcW w:w="7699" w:type="dxa"/>
            <w:noWrap w:val="0"/>
            <w:vAlign w:val="center"/>
          </w:tcPr>
          <w:p w14:paraId="04BA47C4">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23</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p>
        </w:tc>
      </w:tr>
      <w:tr w14:paraId="5D35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0B463BA3">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1455" w:type="dxa"/>
            <w:noWrap w:val="0"/>
            <w:vAlign w:val="center"/>
          </w:tcPr>
          <w:p w14:paraId="1E3855D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网上提问</w:t>
            </w:r>
          </w:p>
          <w:p w14:paraId="01E2C1F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699" w:type="dxa"/>
            <w:noWrap w:val="0"/>
            <w:vAlign w:val="center"/>
          </w:tcPr>
          <w:p w14:paraId="70B18913">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13</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16</w:t>
            </w:r>
            <w:r>
              <w:rPr>
                <w:rFonts w:hint="eastAsia" w:ascii="宋体" w:hAnsi="宋体" w:eastAsia="宋体" w:cs="宋体"/>
                <w:color w:val="auto"/>
                <w:sz w:val="24"/>
                <w:highlight w:val="none"/>
              </w:rPr>
              <w:t>时</w:t>
            </w:r>
            <w:r>
              <w:rPr>
                <w:rFonts w:hint="eastAsia" w:ascii="宋体" w:hAnsi="宋体" w:eastAsia="宋体" w:cs="宋体"/>
                <w:snapToGrid w:val="0"/>
                <w:color w:val="auto"/>
                <w:kern w:val="0"/>
                <w:sz w:val="24"/>
                <w:highlight w:val="none"/>
                <w:u w:val="single"/>
                <w:lang w:val="en-US" w:eastAsia="zh-CN"/>
              </w:rPr>
              <w:t>00</w:t>
            </w:r>
            <w:r>
              <w:rPr>
                <w:rFonts w:hint="eastAsia" w:ascii="宋体" w:hAnsi="宋体" w:eastAsia="宋体" w:cs="宋体"/>
                <w:color w:val="auto"/>
                <w:sz w:val="24"/>
                <w:highlight w:val="none"/>
              </w:rPr>
              <w:t>分</w:t>
            </w:r>
          </w:p>
        </w:tc>
      </w:tr>
      <w:tr w14:paraId="69B4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600" w:type="dxa"/>
            <w:noWrap w:val="0"/>
            <w:vAlign w:val="center"/>
          </w:tcPr>
          <w:p w14:paraId="5E189C42">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1455" w:type="dxa"/>
            <w:noWrap w:val="0"/>
            <w:vAlign w:val="center"/>
          </w:tcPr>
          <w:p w14:paraId="5328B2D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网上答疑</w:t>
            </w:r>
          </w:p>
          <w:p w14:paraId="2C204C8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时间</w:t>
            </w:r>
          </w:p>
        </w:tc>
        <w:tc>
          <w:tcPr>
            <w:tcW w:w="7699" w:type="dxa"/>
            <w:noWrap w:val="0"/>
            <w:vAlign w:val="center"/>
          </w:tcPr>
          <w:p w14:paraId="36BBF248">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240" w:leftChars="0" w:right="0" w:rightChars="0" w:hanging="240" w:hangingChars="10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13</w:t>
            </w:r>
            <w:r>
              <w:rPr>
                <w:rFonts w:hint="eastAsia" w:ascii="宋体" w:hAnsi="宋体" w:eastAsia="宋体" w:cs="宋体"/>
                <w:snapToGrid w:val="0"/>
                <w:color w:val="auto"/>
                <w:kern w:val="0"/>
                <w:sz w:val="24"/>
                <w:highlight w:val="none"/>
              </w:rPr>
              <w:t>日</w:t>
            </w:r>
            <w:r>
              <w:rPr>
                <w:rFonts w:hint="eastAsia" w:ascii="宋体" w:hAnsi="宋体" w:eastAsia="宋体" w:cs="宋体"/>
                <w:color w:val="auto"/>
                <w:kern w:val="2"/>
                <w:sz w:val="24"/>
                <w:szCs w:val="24"/>
                <w:highlight w:val="none"/>
                <w:u w:val="single"/>
                <w:lang w:val="en-US" w:eastAsia="zh-CN" w:bidi="ar-SA"/>
              </w:rPr>
              <w:t xml:space="preserve">16 </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lang w:val="en-US" w:eastAsia="zh-CN" w:bidi="ar-SA"/>
              </w:rPr>
              <w:t>分至</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16</w:t>
            </w:r>
            <w:r>
              <w:rPr>
                <w:rFonts w:hint="eastAsia" w:ascii="宋体" w:hAnsi="宋体" w:eastAsia="宋体" w:cs="宋体"/>
                <w:snapToGrid w:val="0"/>
                <w:color w:val="auto"/>
                <w:kern w:val="0"/>
                <w:sz w:val="24"/>
                <w:highlight w:val="none"/>
              </w:rPr>
              <w:t>日</w:t>
            </w:r>
            <w:r>
              <w:rPr>
                <w:rFonts w:hint="eastAsia" w:ascii="宋体" w:hAnsi="宋体" w:eastAsia="宋体" w:cs="宋体"/>
                <w:color w:val="auto"/>
                <w:kern w:val="2"/>
                <w:sz w:val="24"/>
                <w:szCs w:val="24"/>
                <w:highlight w:val="none"/>
                <w:u w:val="single"/>
                <w:lang w:val="en-US" w:eastAsia="zh-CN" w:bidi="ar-SA"/>
              </w:rPr>
              <w:t>16</w:t>
            </w:r>
            <w:r>
              <w:rPr>
                <w:rFonts w:hint="eastAsia" w:ascii="宋体" w:hAnsi="宋体" w:eastAsia="宋体" w:cs="宋体"/>
                <w:color w:val="auto"/>
                <w:kern w:val="2"/>
                <w:sz w:val="24"/>
                <w:szCs w:val="24"/>
                <w:highlight w:val="none"/>
                <w:lang w:val="en-US" w:eastAsia="zh-CN" w:bidi="ar-SA"/>
              </w:rPr>
              <w:t>时</w:t>
            </w:r>
            <w:r>
              <w:rPr>
                <w:rFonts w:hint="eastAsia" w:ascii="宋体" w:hAnsi="宋体" w:eastAsia="宋体" w:cs="宋体"/>
                <w:color w:val="auto"/>
                <w:kern w:val="2"/>
                <w:sz w:val="24"/>
                <w:szCs w:val="24"/>
                <w:highlight w:val="none"/>
                <w:u w:val="single"/>
                <w:lang w:val="en-US" w:eastAsia="zh-CN" w:bidi="ar-SA"/>
              </w:rPr>
              <w:t>00</w:t>
            </w:r>
            <w:r>
              <w:rPr>
                <w:rFonts w:hint="eastAsia" w:ascii="宋体" w:hAnsi="宋体" w:eastAsia="宋体" w:cs="宋体"/>
                <w:color w:val="auto"/>
                <w:kern w:val="2"/>
                <w:sz w:val="24"/>
                <w:szCs w:val="24"/>
                <w:highlight w:val="none"/>
                <w:lang w:val="en-US" w:eastAsia="zh-CN" w:bidi="ar-SA"/>
              </w:rPr>
              <w:t>分</w:t>
            </w:r>
          </w:p>
        </w:tc>
      </w:tr>
      <w:tr w14:paraId="7887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600" w:type="dxa"/>
            <w:noWrap w:val="0"/>
            <w:vAlign w:val="center"/>
          </w:tcPr>
          <w:p w14:paraId="3C724208">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1455" w:type="dxa"/>
            <w:noWrap w:val="0"/>
            <w:vAlign w:val="center"/>
          </w:tcPr>
          <w:p w14:paraId="3B324EF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投标保证缴</w:t>
            </w:r>
          </w:p>
          <w:p w14:paraId="04B7AD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纳截止时间</w:t>
            </w:r>
          </w:p>
        </w:tc>
        <w:tc>
          <w:tcPr>
            <w:tcW w:w="7699" w:type="dxa"/>
            <w:noWrap w:val="0"/>
            <w:vAlign w:val="center"/>
          </w:tcPr>
          <w:p w14:paraId="268A259D">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投标保证金到账截止时间：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22</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r>
              <w:rPr>
                <w:rFonts w:hint="eastAsia" w:ascii="宋体" w:hAnsi="宋体" w:eastAsia="宋体" w:cs="宋体"/>
                <w:i w:val="0"/>
                <w:caps w:val="0"/>
                <w:color w:val="auto"/>
                <w:spacing w:val="0"/>
                <w:sz w:val="24"/>
                <w:szCs w:val="24"/>
              </w:rPr>
              <w:t>；</w:t>
            </w:r>
          </w:p>
          <w:p w14:paraId="3840CD88">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rPr>
              <w:t>投标保证担保</w:t>
            </w:r>
            <w:r>
              <w:rPr>
                <w:rFonts w:hint="eastAsia" w:ascii="宋体" w:hAnsi="宋体" w:eastAsia="宋体" w:cs="宋体"/>
                <w:i w:val="0"/>
                <w:caps w:val="0"/>
                <w:color w:val="auto"/>
                <w:spacing w:val="0"/>
                <w:sz w:val="24"/>
                <w:szCs w:val="24"/>
                <w:lang w:val="en-US" w:eastAsia="zh-CN"/>
              </w:rPr>
              <w:t>办理</w:t>
            </w:r>
            <w:r>
              <w:rPr>
                <w:rFonts w:hint="eastAsia" w:ascii="宋体" w:hAnsi="宋体" w:eastAsia="宋体" w:cs="宋体"/>
                <w:i w:val="0"/>
                <w:caps w:val="0"/>
                <w:color w:val="auto"/>
                <w:spacing w:val="0"/>
                <w:sz w:val="24"/>
                <w:szCs w:val="24"/>
              </w:rPr>
              <w:t>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22</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r>
              <w:rPr>
                <w:rFonts w:hint="eastAsia" w:ascii="宋体" w:hAnsi="宋体" w:eastAsia="宋体" w:cs="宋体"/>
                <w:i w:val="0"/>
                <w:caps w:val="0"/>
                <w:color w:val="auto"/>
                <w:spacing w:val="0"/>
                <w:sz w:val="24"/>
                <w:szCs w:val="24"/>
                <w:lang w:val="en-US" w:eastAsia="zh-CN"/>
              </w:rPr>
              <w:t>；</w:t>
            </w:r>
          </w:p>
          <w:p w14:paraId="23332E6F">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right="0" w:firstLine="210"/>
              <w:jc w:val="left"/>
              <w:rPr>
                <w:rFonts w:hint="eastAsia" w:ascii="宋体" w:hAnsi="宋体" w:eastAsia="宋体" w:cs="宋体"/>
                <w:color w:val="auto"/>
                <w:sz w:val="24"/>
                <w:szCs w:val="24"/>
                <w:lang w:eastAsia="zh-CN"/>
              </w:rPr>
            </w:pPr>
            <w:r>
              <w:rPr>
                <w:rFonts w:hint="eastAsia" w:ascii="宋体" w:hAnsi="宋体" w:eastAsia="宋体" w:cs="宋体"/>
                <w:caps w:val="0"/>
                <w:smallCaps w:val="0"/>
                <w:snapToGrid w:val="0"/>
                <w:color w:val="auto"/>
                <w:spacing w:val="0"/>
                <w:kern w:val="0"/>
                <w:sz w:val="24"/>
                <w:szCs w:val="24"/>
                <w:highlight w:val="none"/>
                <w:lang w:eastAsia="zh-CN"/>
              </w:rPr>
              <w:t>投标保证保险投保截止时间：</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22</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p>
        </w:tc>
      </w:tr>
      <w:tr w14:paraId="393A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00" w:type="dxa"/>
            <w:noWrap w:val="0"/>
            <w:vAlign w:val="center"/>
          </w:tcPr>
          <w:p w14:paraId="664C0EE9">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1455" w:type="dxa"/>
            <w:noWrap w:val="0"/>
            <w:vAlign w:val="center"/>
          </w:tcPr>
          <w:p w14:paraId="6EA4AD4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right="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电子投标</w:t>
            </w:r>
          </w:p>
          <w:p w14:paraId="4FFE2BB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截止时间</w:t>
            </w:r>
          </w:p>
        </w:tc>
        <w:tc>
          <w:tcPr>
            <w:tcW w:w="7699" w:type="dxa"/>
            <w:noWrap w:val="0"/>
            <w:vAlign w:val="center"/>
          </w:tcPr>
          <w:p w14:paraId="76C9B4D9">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23</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p>
        </w:tc>
      </w:tr>
      <w:tr w14:paraId="2839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52BF59A7">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7</w:t>
            </w:r>
          </w:p>
        </w:tc>
        <w:tc>
          <w:tcPr>
            <w:tcW w:w="1455" w:type="dxa"/>
            <w:noWrap w:val="0"/>
            <w:vAlign w:val="center"/>
          </w:tcPr>
          <w:p w14:paraId="5FC8423D">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1C2803B0">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递交时间</w:t>
            </w:r>
          </w:p>
        </w:tc>
        <w:tc>
          <w:tcPr>
            <w:tcW w:w="7699" w:type="dxa"/>
            <w:noWrap w:val="0"/>
            <w:vAlign w:val="center"/>
          </w:tcPr>
          <w:p w14:paraId="4F677A70">
            <w:pPr>
              <w:pStyle w:val="91"/>
              <w:tabs>
                <w:tab w:val="left" w:pos="1890"/>
              </w:tabs>
              <w:wordWrap w:val="0"/>
              <w:adjustRightInd w:val="0"/>
              <w:snapToGrid w:val="0"/>
              <w:spacing w:line="400" w:lineRule="exact"/>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 xml:space="preserve">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ascii="宋体" w:hAnsi="宋体"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ascii="宋体" w:hAnsi="宋体" w:cs="宋体"/>
                <w:snapToGrid w:val="0"/>
                <w:color w:val="auto"/>
                <w:kern w:val="0"/>
                <w:sz w:val="24"/>
                <w:highlight w:val="none"/>
                <w:u w:val="single"/>
                <w:lang w:val="en-US" w:eastAsia="zh-CN"/>
              </w:rPr>
              <w:t>23</w:t>
            </w:r>
            <w:r>
              <w:rPr>
                <w:rFonts w:hint="eastAsia" w:ascii="宋体" w:hAnsi="宋体" w:eastAsia="宋体" w:cs="宋体"/>
                <w:snapToGrid w:val="0"/>
                <w:color w:val="auto"/>
                <w:kern w:val="0"/>
                <w:sz w:val="24"/>
                <w:highlight w:val="none"/>
              </w:rPr>
              <w:t>日</w:t>
            </w:r>
            <w:r>
              <w:rPr>
                <w:rFonts w:hint="eastAsia" w:ascii="宋体" w:hAnsi="宋体"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ascii="宋体" w:hAnsi="宋体" w:cs="宋体"/>
                <w:snapToGrid w:val="0"/>
                <w:color w:val="auto"/>
                <w:kern w:val="0"/>
                <w:sz w:val="24"/>
                <w:highlight w:val="none"/>
                <w:u w:val="single"/>
                <w:lang w:val="en-US" w:eastAsia="zh-CN"/>
              </w:rPr>
              <w:t>00</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bidi="ar-SA"/>
              </w:rPr>
              <w:t>至</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ascii="宋体" w:hAnsi="宋体" w:eastAsia="宋体"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lang w:val="en-US" w:eastAsia="zh-CN"/>
              </w:rPr>
              <w:t>23</w:t>
            </w:r>
            <w:r>
              <w:rPr>
                <w:rFonts w:hint="eastAsia" w:ascii="宋体" w:hAnsi="宋体" w:eastAsia="宋体" w:cs="宋体"/>
                <w:snapToGrid w:val="0"/>
                <w:color w:val="auto"/>
                <w:kern w:val="0"/>
                <w:sz w:val="24"/>
                <w:highlight w:val="none"/>
              </w:rPr>
              <w:t>日</w:t>
            </w:r>
            <w:r>
              <w:rPr>
                <w:rFonts w:hint="eastAsia" w:ascii="宋体" w:hAnsi="宋体" w:eastAsia="宋体"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ascii="宋体" w:hAnsi="宋体" w:eastAsia="宋体"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p>
        </w:tc>
      </w:tr>
      <w:tr w14:paraId="61B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600" w:type="dxa"/>
            <w:noWrap w:val="0"/>
            <w:vAlign w:val="center"/>
          </w:tcPr>
          <w:p w14:paraId="27752D4E">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8</w:t>
            </w:r>
          </w:p>
        </w:tc>
        <w:tc>
          <w:tcPr>
            <w:tcW w:w="1455" w:type="dxa"/>
            <w:noWrap w:val="0"/>
            <w:vAlign w:val="center"/>
          </w:tcPr>
          <w:p w14:paraId="04583A87">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投标相关资料（如有）</w:t>
            </w:r>
          </w:p>
          <w:p w14:paraId="5FED563E">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递交地点</w:t>
            </w:r>
          </w:p>
        </w:tc>
        <w:tc>
          <w:tcPr>
            <w:tcW w:w="7699" w:type="dxa"/>
            <w:noWrap w:val="0"/>
            <w:vAlign w:val="center"/>
          </w:tcPr>
          <w:p w14:paraId="4CB7EE78">
            <w:pPr>
              <w:pStyle w:val="91"/>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snapToGrid w:val="0"/>
                <w:color w:val="auto"/>
                <w:kern w:val="0"/>
                <w:sz w:val="24"/>
                <w:szCs w:val="24"/>
                <w:highlight w:val="none"/>
              </w:rPr>
              <w:t>递交场所：韶关市公共资源交易中心</w:t>
            </w:r>
            <w:r>
              <w:rPr>
                <w:rFonts w:hint="eastAsia" w:ascii="宋体" w:hAnsi="宋体" w:eastAsia="宋体" w:cs="宋体"/>
                <w:snapToGrid w:val="0"/>
                <w:color w:val="auto"/>
                <w:kern w:val="0"/>
                <w:sz w:val="24"/>
                <w:szCs w:val="24"/>
                <w:highlight w:val="none"/>
                <w:lang w:val="en-US" w:eastAsia="zh-CN"/>
              </w:rPr>
              <w:t>曲江分中心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地址：</w:t>
            </w:r>
            <w:r>
              <w:rPr>
                <w:rFonts w:hint="eastAsia" w:ascii="宋体" w:hAnsi="宋体" w:eastAsia="宋体" w:cs="宋体"/>
                <w:snapToGrid w:val="0"/>
                <w:color w:val="auto"/>
                <w:kern w:val="0"/>
                <w:sz w:val="24"/>
                <w:szCs w:val="24"/>
                <w:highlight w:val="none"/>
                <w:lang w:val="en-US" w:eastAsia="zh-CN"/>
              </w:rPr>
              <w:t>韶关市曲江区马坝镇鞍山路曲江文化中心一楼</w:t>
            </w:r>
            <w:r>
              <w:rPr>
                <w:rFonts w:hint="eastAsia" w:ascii="宋体" w:hAnsi="宋体" w:eastAsia="宋体" w:cs="宋体"/>
                <w:snapToGrid w:val="0"/>
                <w:color w:val="auto"/>
                <w:kern w:val="0"/>
                <w:sz w:val="24"/>
                <w:szCs w:val="24"/>
                <w:highlight w:val="none"/>
              </w:rPr>
              <w:t>，具体递交场所以当日现场通知为准</w:t>
            </w:r>
            <w:r>
              <w:rPr>
                <w:rFonts w:hint="eastAsia" w:ascii="宋体" w:hAnsi="宋体" w:eastAsia="宋体" w:cs="宋体"/>
                <w:color w:val="auto"/>
                <w:kern w:val="2"/>
                <w:sz w:val="24"/>
                <w:szCs w:val="24"/>
                <w:highlight w:val="none"/>
                <w:lang w:val="en-US" w:eastAsia="zh-CN" w:bidi="ar-SA"/>
              </w:rPr>
              <w:t>。</w:t>
            </w:r>
          </w:p>
        </w:tc>
      </w:tr>
      <w:tr w14:paraId="31CB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600" w:type="dxa"/>
            <w:noWrap w:val="0"/>
            <w:vAlign w:val="center"/>
          </w:tcPr>
          <w:p w14:paraId="78F6BC76">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455" w:type="dxa"/>
            <w:noWrap w:val="0"/>
            <w:vAlign w:val="center"/>
          </w:tcPr>
          <w:p w14:paraId="3D852BE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开标时间</w:t>
            </w:r>
          </w:p>
        </w:tc>
        <w:tc>
          <w:tcPr>
            <w:tcW w:w="7699" w:type="dxa"/>
            <w:noWrap w:val="0"/>
            <w:vAlign w:val="center"/>
          </w:tcPr>
          <w:p w14:paraId="4372E2AB">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left"/>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 </w:t>
            </w:r>
            <w:r>
              <w:rPr>
                <w:rFonts w:hint="eastAsia" w:ascii="宋体" w:hAnsi="宋体" w:eastAsia="宋体" w:cs="宋体"/>
                <w:snapToGrid w:val="0"/>
                <w:color w:val="auto"/>
                <w:kern w:val="0"/>
                <w:sz w:val="24"/>
                <w:highlight w:val="none"/>
                <w:u w:val="single"/>
                <w:lang w:val="en-US" w:eastAsia="zh-CN"/>
              </w:rPr>
              <w:t>2026</w:t>
            </w:r>
            <w:r>
              <w:rPr>
                <w:rFonts w:hint="eastAsia" w:ascii="宋体" w:hAnsi="宋体" w:eastAsia="宋体" w:cs="宋体"/>
                <w:snapToGrid w:val="0"/>
                <w:color w:val="auto"/>
                <w:kern w:val="0"/>
                <w:sz w:val="24"/>
                <w:highlight w:val="none"/>
                <w:u w:val="none"/>
              </w:rPr>
              <w:t>年</w:t>
            </w:r>
            <w:r>
              <w:rPr>
                <w:rFonts w:hint="eastAsia" w:cs="宋体"/>
                <w:snapToGrid w:val="0"/>
                <w:color w:val="auto"/>
                <w:kern w:val="0"/>
                <w:sz w:val="24"/>
                <w:highlight w:val="none"/>
                <w:u w:val="single"/>
                <w:lang w:val="en-US" w:eastAsia="zh-CN"/>
              </w:rPr>
              <w:t>06</w:t>
            </w:r>
            <w:r>
              <w:rPr>
                <w:rFonts w:hint="eastAsia" w:ascii="宋体" w:hAnsi="宋体" w:eastAsia="宋体" w:cs="宋体"/>
                <w:snapToGrid w:val="0"/>
                <w:color w:val="auto"/>
                <w:kern w:val="0"/>
                <w:sz w:val="24"/>
                <w:highlight w:val="none"/>
              </w:rPr>
              <w:t>月</w:t>
            </w:r>
            <w:r>
              <w:rPr>
                <w:rFonts w:hint="eastAsia" w:cs="宋体"/>
                <w:snapToGrid w:val="0"/>
                <w:color w:val="auto"/>
                <w:kern w:val="0"/>
                <w:sz w:val="24"/>
                <w:highlight w:val="none"/>
                <w:u w:val="single"/>
                <w:lang w:val="en-US" w:eastAsia="zh-CN"/>
              </w:rPr>
              <w:t>23</w:t>
            </w:r>
            <w:r>
              <w:rPr>
                <w:rFonts w:hint="eastAsia" w:ascii="宋体" w:hAnsi="宋体" w:eastAsia="宋体" w:cs="宋体"/>
                <w:snapToGrid w:val="0"/>
                <w:color w:val="auto"/>
                <w:kern w:val="0"/>
                <w:sz w:val="24"/>
                <w:highlight w:val="none"/>
              </w:rPr>
              <w:t>日</w:t>
            </w:r>
            <w:r>
              <w:rPr>
                <w:rFonts w:hint="eastAsia" w:cs="宋体"/>
                <w:snapToGrid w:val="0"/>
                <w:color w:val="auto"/>
                <w:kern w:val="0"/>
                <w:sz w:val="24"/>
                <w:highlight w:val="none"/>
                <w:u w:val="single"/>
                <w:lang w:val="en-US" w:eastAsia="zh-CN"/>
              </w:rPr>
              <w:t>09</w:t>
            </w:r>
            <w:r>
              <w:rPr>
                <w:rFonts w:hint="eastAsia" w:ascii="宋体" w:hAnsi="宋体" w:eastAsia="宋体" w:cs="宋体"/>
                <w:color w:val="auto"/>
                <w:sz w:val="24"/>
                <w:highlight w:val="none"/>
              </w:rPr>
              <w:t>时</w:t>
            </w:r>
            <w:r>
              <w:rPr>
                <w:rFonts w:hint="eastAsia" w:cs="宋体"/>
                <w:snapToGrid w:val="0"/>
                <w:color w:val="auto"/>
                <w:kern w:val="0"/>
                <w:sz w:val="24"/>
                <w:highlight w:val="none"/>
                <w:u w:val="single"/>
                <w:lang w:val="en-US" w:eastAsia="zh-CN"/>
              </w:rPr>
              <w:t>30</w:t>
            </w:r>
            <w:r>
              <w:rPr>
                <w:rFonts w:hint="eastAsia" w:ascii="宋体" w:hAnsi="宋体" w:eastAsia="宋体" w:cs="宋体"/>
                <w:color w:val="auto"/>
                <w:sz w:val="24"/>
                <w:highlight w:val="none"/>
              </w:rPr>
              <w:t>分</w:t>
            </w:r>
          </w:p>
        </w:tc>
      </w:tr>
      <w:tr w14:paraId="320C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00" w:type="dxa"/>
            <w:noWrap w:val="0"/>
            <w:vAlign w:val="center"/>
          </w:tcPr>
          <w:p w14:paraId="0E63CB16">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455" w:type="dxa"/>
            <w:noWrap w:val="0"/>
            <w:vAlign w:val="center"/>
          </w:tcPr>
          <w:p w14:paraId="4CBB942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开标地点</w:t>
            </w:r>
          </w:p>
        </w:tc>
        <w:tc>
          <w:tcPr>
            <w:tcW w:w="7699" w:type="dxa"/>
            <w:noWrap w:val="0"/>
            <w:vAlign w:val="center"/>
          </w:tcPr>
          <w:p w14:paraId="0DED8783">
            <w:pPr>
              <w:pStyle w:val="91"/>
              <w:widowControl/>
              <w:wordWrap w:val="0"/>
              <w:spacing w:line="400" w:lineRule="exact"/>
              <w:ind w:left="0"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开标场所：</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val="en-US" w:eastAsia="zh-CN"/>
              </w:rPr>
              <w:t>曲江分中心</w:t>
            </w:r>
            <w:r>
              <w:rPr>
                <w:rFonts w:hint="eastAsia" w:ascii="宋体" w:hAnsi="宋体" w:eastAsia="宋体" w:cs="宋体"/>
                <w:color w:val="auto"/>
                <w:kern w:val="0"/>
                <w:sz w:val="24"/>
                <w:szCs w:val="24"/>
                <w:highlight w:val="none"/>
              </w:rPr>
              <w:t>，</w:t>
            </w:r>
          </w:p>
          <w:p w14:paraId="25190208">
            <w:pPr>
              <w:pStyle w:val="28"/>
              <w:keepNext w:val="0"/>
              <w:keepLines w:val="0"/>
              <w:widowControl/>
              <w:suppressLineNumbers w:val="0"/>
              <w:pBdr>
                <w:top w:val="none" w:color="auto" w:sz="0" w:space="0"/>
                <w:left w:val="none" w:color="auto" w:sz="0" w:space="0"/>
                <w:bottom w:val="none" w:color="auto" w:sz="0" w:space="0"/>
                <w:right w:val="none" w:color="auto" w:sz="0" w:space="0"/>
              </w:pBdr>
              <w:tabs>
                <w:tab w:val="left" w:pos="1890"/>
              </w:tabs>
              <w:spacing w:before="0" w:beforeAutospacing="0" w:after="150" w:afterAutospacing="0" w:line="360" w:lineRule="atLeast"/>
              <w:ind w:left="0" w:leftChars="0" w:right="0" w:rightChars="0" w:firstLine="210" w:firstLineChars="0"/>
              <w:jc w:val="left"/>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地址：</w:t>
            </w:r>
            <w:r>
              <w:rPr>
                <w:rFonts w:hint="eastAsia" w:ascii="宋体" w:hAnsi="宋体" w:eastAsia="宋体" w:cs="宋体"/>
                <w:snapToGrid w:val="0"/>
                <w:color w:val="auto"/>
                <w:kern w:val="0"/>
                <w:sz w:val="24"/>
                <w:szCs w:val="24"/>
                <w:highlight w:val="none"/>
                <w:lang w:val="en-US" w:eastAsia="zh-CN"/>
              </w:rPr>
              <w:t>韶关市曲江区马坝镇鞍山路曲江文化中心一楼</w:t>
            </w:r>
            <w:r>
              <w:rPr>
                <w:rFonts w:hint="eastAsia" w:ascii="宋体" w:hAnsi="宋体" w:eastAsia="宋体" w:cs="宋体"/>
                <w:snapToGrid w:val="0"/>
                <w:color w:val="auto"/>
                <w:kern w:val="0"/>
                <w:sz w:val="24"/>
                <w:szCs w:val="24"/>
                <w:highlight w:val="none"/>
              </w:rPr>
              <w:t>，具体递交场所以当日现场通知为准</w:t>
            </w:r>
            <w:r>
              <w:rPr>
                <w:rFonts w:hint="eastAsia" w:ascii="宋体" w:hAnsi="宋体" w:eastAsia="宋体" w:cs="宋体"/>
                <w:color w:val="auto"/>
                <w:kern w:val="0"/>
                <w:sz w:val="24"/>
                <w:szCs w:val="24"/>
                <w:highlight w:val="none"/>
              </w:rPr>
              <w:t>。</w:t>
            </w:r>
          </w:p>
        </w:tc>
      </w:tr>
      <w:tr w14:paraId="13DB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600" w:type="dxa"/>
            <w:noWrap w:val="0"/>
            <w:vAlign w:val="center"/>
          </w:tcPr>
          <w:p w14:paraId="1B46987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890"/>
              </w:tabs>
              <w:kinsoku/>
              <w:wordWrap/>
              <w:overflowPunct/>
              <w:topLinePunct w:val="0"/>
              <w:autoSpaceDE/>
              <w:autoSpaceDN/>
              <w:bidi w:val="0"/>
              <w:adjustRightInd/>
              <w:snapToGrid/>
              <w:spacing w:before="0" w:beforeAutospacing="0" w:after="0" w:afterAutospacing="0" w:line="360" w:lineRule="atLeast"/>
              <w:ind w:left="0" w:leftChars="0" w:right="0" w:rightChars="0"/>
              <w:jc w:val="center"/>
              <w:textAlignment w:val="auto"/>
              <w:rPr>
                <w:rFonts w:hint="eastAsia" w:ascii="宋体" w:hAnsi="宋体" w:eastAsia="宋体" w:cs="宋体"/>
                <w:i w:val="0"/>
                <w:caps w:val="0"/>
                <w:color w:val="auto"/>
                <w:spacing w:val="0"/>
                <w:sz w:val="24"/>
                <w:szCs w:val="24"/>
                <w:lang w:val="en-US"/>
              </w:rPr>
            </w:pPr>
            <w:r>
              <w:rPr>
                <w:rFonts w:hint="eastAsia" w:ascii="宋体" w:hAnsi="宋体" w:eastAsia="宋体" w:cs="宋体"/>
                <w:color w:val="auto"/>
                <w:kern w:val="2"/>
                <w:sz w:val="24"/>
                <w:szCs w:val="24"/>
                <w:highlight w:val="none"/>
                <w:lang w:val="en-US" w:eastAsia="zh-CN" w:bidi="ar-SA"/>
              </w:rPr>
              <w:t>11</w:t>
            </w:r>
          </w:p>
        </w:tc>
        <w:tc>
          <w:tcPr>
            <w:tcW w:w="1455" w:type="dxa"/>
            <w:noWrap w:val="0"/>
            <w:vAlign w:val="center"/>
          </w:tcPr>
          <w:p w14:paraId="2E05A177">
            <w:pPr>
              <w:pStyle w:val="91"/>
              <w:tabs>
                <w:tab w:val="left" w:pos="1890"/>
              </w:tabs>
              <w:wordWrap w:val="0"/>
              <w:adjustRightInd w:val="0"/>
              <w:snapToGrid w:val="0"/>
              <w:spacing w:line="360" w:lineRule="exact"/>
              <w:jc w:val="center"/>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其他</w:t>
            </w:r>
          </w:p>
        </w:tc>
        <w:tc>
          <w:tcPr>
            <w:tcW w:w="7699" w:type="dxa"/>
            <w:noWrap w:val="0"/>
            <w:vAlign w:val="center"/>
          </w:tcPr>
          <w:p w14:paraId="423BA51D">
            <w:pPr>
              <w:pStyle w:val="91"/>
              <w:tabs>
                <w:tab w:val="left" w:pos="1890"/>
              </w:tabs>
              <w:wordWrap w:val="0"/>
              <w:adjustRightInd w:val="0"/>
              <w:snapToGrid w:val="0"/>
              <w:spacing w:line="400" w:lineRule="exact"/>
              <w:ind w:firstLine="240" w:firstLineChars="100"/>
              <w:jc w:val="left"/>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lang w:val="en-US" w:eastAsia="zh-CN" w:bidi="ar-SA"/>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01A1718">
      <w:pPr>
        <w:pStyle w:val="43"/>
        <w:rPr>
          <w:rFonts w:hint="eastAsia" w:ascii="宋体" w:hAnsi="宋体" w:eastAsia="宋体" w:cs="宋体"/>
          <w:color w:val="auto"/>
        </w:rPr>
        <w:sectPr>
          <w:endnotePr>
            <w:numFmt w:val="decimal"/>
          </w:endnotePr>
          <w:pgSz w:w="11906" w:h="16838"/>
          <w:pgMar w:top="1134" w:right="1134" w:bottom="1134" w:left="1134" w:header="567" w:footer="567" w:gutter="0"/>
          <w:cols w:space="0" w:num="1"/>
          <w:docGrid w:linePitch="327" w:charSpace="0"/>
        </w:sectPr>
      </w:pPr>
    </w:p>
    <w:p w14:paraId="59BCED9A">
      <w:pPr>
        <w:pStyle w:val="4"/>
        <w:keepNext w:val="0"/>
        <w:keepLines w:val="0"/>
        <w:pageBreakBefore w:val="0"/>
        <w:topLinePunct w:val="0"/>
        <w:bidi w:val="0"/>
        <w:spacing w:line="500" w:lineRule="exact"/>
        <w:textAlignment w:val="auto"/>
        <w:rPr>
          <w:rFonts w:hint="eastAsia" w:ascii="宋体" w:hAnsi="宋体" w:eastAsia="宋体" w:cs="宋体"/>
          <w:b/>
          <w:bCs/>
          <w:color w:val="auto"/>
        </w:rPr>
      </w:pPr>
      <w:bookmarkStart w:id="10" w:name="_Hlt87793819"/>
      <w:bookmarkEnd w:id="10"/>
      <w:bookmarkStart w:id="11" w:name="_Toc29916"/>
      <w:bookmarkStart w:id="12" w:name="_Toc4410"/>
      <w:bookmarkStart w:id="13" w:name="_Hlt69698705"/>
      <w:bookmarkStart w:id="14" w:name="_Hlt69698754"/>
      <w:r>
        <w:rPr>
          <w:rFonts w:hint="eastAsia" w:ascii="宋体" w:hAnsi="宋体" w:eastAsia="宋体" w:cs="宋体"/>
          <w:b/>
          <w:bCs/>
          <w:color w:val="auto"/>
        </w:rPr>
        <w:t>第三节 投标人须知</w:t>
      </w:r>
      <w:bookmarkStart w:id="15" w:name="_Hlt69669159"/>
      <w:bookmarkEnd w:id="15"/>
      <w:r>
        <w:rPr>
          <w:rFonts w:hint="eastAsia" w:ascii="宋体" w:hAnsi="宋体" w:eastAsia="宋体" w:cs="宋体"/>
          <w:b/>
          <w:bCs/>
          <w:color w:val="auto"/>
        </w:rPr>
        <w:t>正文</w:t>
      </w:r>
      <w:bookmarkEnd w:id="11"/>
      <w:bookmarkEnd w:id="12"/>
    </w:p>
    <w:bookmarkEnd w:id="13"/>
    <w:bookmarkEnd w:id="14"/>
    <w:p w14:paraId="1CAD0699">
      <w:pPr>
        <w:pStyle w:val="9"/>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u w:val="single"/>
          <w:lang w:val="en-US" w:eastAsia="zh-CN" w:bidi="ar-SA"/>
        </w:rPr>
        <w:t>曲江新城片区路网及停车场建设项目（二期）工程</w:t>
      </w:r>
      <w:r>
        <w:rPr>
          <w:rFonts w:hint="eastAsia" w:hAnsi="宋体" w:cs="宋体"/>
          <w:color w:val="auto"/>
          <w:sz w:val="24"/>
          <w:szCs w:val="24"/>
          <w:highlight w:val="none"/>
          <w:u w:val="single"/>
          <w:lang w:val="en-US" w:eastAsia="zh-CN"/>
        </w:rPr>
        <w:t>-南区艺苑路建设及地下管网铺设工程项目监理</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ascii="宋体" w:hAnsi="宋体" w:eastAsia="宋体" w:cs="宋体"/>
          <w:b w:val="0"/>
          <w:bCs w:val="0"/>
          <w:color w:val="auto"/>
          <w:kern w:val="0"/>
          <w:sz w:val="24"/>
          <w:szCs w:val="22"/>
          <w:highlight w:val="none"/>
          <w:u w:val="single"/>
          <w:lang w:val="en-US" w:eastAsia="zh-CN"/>
        </w:rPr>
        <w:t>韶关市曲江区发展和改革局</w:t>
      </w:r>
      <w:r>
        <w:rPr>
          <w:rFonts w:hint="eastAsia" w:ascii="宋体" w:hAnsi="宋体" w:eastAsia="宋体" w:cs="宋体"/>
          <w:color w:val="auto"/>
          <w:kern w:val="0"/>
          <w:sz w:val="24"/>
          <w:szCs w:val="22"/>
          <w:highlight w:val="none"/>
        </w:rPr>
        <w:t>以</w:t>
      </w:r>
      <w:r>
        <w:rPr>
          <w:rFonts w:hint="eastAsia" w:hAnsi="宋体" w:cs="宋体"/>
          <w:color w:val="auto"/>
          <w:sz w:val="24"/>
          <w:szCs w:val="24"/>
          <w:highlight w:val="none"/>
          <w:u w:val="single"/>
          <w:lang w:val="en-US" w:eastAsia="zh-CN"/>
        </w:rPr>
        <w:t>《韶关市曲江区发展和改革局关于曲江新城片区路网及停车场建设项目可行性研究报告的批复》</w:t>
      </w:r>
      <w:r>
        <w:rPr>
          <w:rFonts w:hint="eastAsia" w:ascii="宋体" w:hAnsi="宋体" w:eastAsia="宋体" w:cs="宋体"/>
          <w:color w:val="auto"/>
          <w:kern w:val="0"/>
          <w:sz w:val="24"/>
          <w:szCs w:val="22"/>
          <w:highlight w:val="none"/>
          <w:u w:val="single"/>
          <w:lang w:eastAsia="zh-CN"/>
        </w:rPr>
        <w:t>（曲发改投审〔2023〕42号）</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2304-440205-04-01-145104</w:t>
      </w:r>
      <w:r>
        <w:rPr>
          <w:rFonts w:hint="eastAsia" w:ascii="宋体" w:hAnsi="宋体" w:eastAsia="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lang w:val="en-US" w:eastAsia="zh-CN"/>
        </w:rPr>
        <w:t>韶关市曲江区政府投资建设项目代建中心</w:t>
      </w:r>
      <w:r>
        <w:rPr>
          <w:rFonts w:hint="eastAsia" w:ascii="宋体" w:hAnsi="宋体" w:eastAsia="宋体" w:cs="宋体"/>
          <w:color w:val="auto"/>
          <w:kern w:val="0"/>
          <w:sz w:val="24"/>
          <w:szCs w:val="22"/>
          <w:highlight w:val="none"/>
        </w:rPr>
        <w:t>，建设资金来自</w:t>
      </w:r>
      <w:r>
        <w:rPr>
          <w:rFonts w:hint="eastAsia" w:ascii="宋体" w:hAnsi="宋体" w:eastAsia="宋体" w:cs="宋体"/>
          <w:color w:val="auto"/>
          <w:kern w:val="0"/>
          <w:sz w:val="24"/>
          <w:szCs w:val="22"/>
          <w:highlight w:val="none"/>
          <w:u w:val="single"/>
          <w:lang w:val="en-US" w:eastAsia="zh-CN"/>
        </w:rPr>
        <w:t>由区财政统筹安排</w:t>
      </w:r>
      <w:r>
        <w:rPr>
          <w:rFonts w:hint="eastAsia" w:ascii="宋体" w:hAnsi="宋体" w:eastAsia="宋体" w:cs="宋体"/>
          <w:color w:val="auto"/>
          <w:kern w:val="0"/>
          <w:sz w:val="24"/>
          <w:szCs w:val="22"/>
          <w:highlight w:val="none"/>
        </w:rPr>
        <w:t>，</w:t>
      </w:r>
      <w:r>
        <w:rPr>
          <w:rFonts w:hint="eastAsia" w:ascii="宋体" w:hAnsi="宋体" w:eastAsia="宋体" w:cs="宋体"/>
          <w:snapToGrid w:val="0"/>
          <w:color w:val="auto"/>
          <w:kern w:val="0"/>
          <w:highlight w:val="none"/>
        </w:rPr>
        <w:t>出资比例为</w:t>
      </w:r>
      <w:r>
        <w:rPr>
          <w:rFonts w:hint="eastAsia" w:ascii="宋体" w:hAnsi="宋体" w:eastAsia="宋体" w:cs="宋体"/>
          <w:snapToGrid w:val="0"/>
          <w:color w:val="auto"/>
          <w:kern w:val="0"/>
          <w:highlight w:val="none"/>
          <w:u w:val="single"/>
        </w:rPr>
        <w:t>100%</w:t>
      </w:r>
      <w:r>
        <w:rPr>
          <w:rFonts w:hint="eastAsia" w:ascii="宋体" w:hAnsi="宋体" w:eastAsia="宋体" w:cs="宋体"/>
          <w:snapToGrid w:val="0"/>
          <w:color w:val="auto"/>
          <w:kern w:val="0"/>
          <w:highlight w:val="none"/>
        </w:rPr>
        <w:t>，</w:t>
      </w:r>
      <w:r>
        <w:rPr>
          <w:rFonts w:hint="eastAsia" w:ascii="宋体" w:hAnsi="宋体" w:eastAsia="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lang w:eastAsia="zh-CN"/>
        </w:rPr>
        <w:t>韶关市曲江区政府投资建设项目代建中心</w:t>
      </w:r>
      <w:r>
        <w:rPr>
          <w:rFonts w:hint="eastAsia" w:ascii="宋体" w:hAnsi="宋体" w:eastAsia="宋体" w:cs="宋体"/>
          <w:color w:val="auto"/>
          <w:kern w:val="0"/>
          <w:sz w:val="24"/>
          <w:szCs w:val="22"/>
          <w:highlight w:val="none"/>
        </w:rPr>
        <w:t>，招标代理机构为</w:t>
      </w:r>
      <w:r>
        <w:rPr>
          <w:rFonts w:hint="eastAsia" w:ascii="宋体" w:hAnsi="宋体" w:eastAsia="宋体" w:cs="宋体"/>
          <w:color w:val="auto"/>
          <w:kern w:val="0"/>
          <w:sz w:val="24"/>
          <w:szCs w:val="22"/>
          <w:highlight w:val="none"/>
          <w:u w:val="single"/>
          <w:lang w:val="en-US" w:eastAsia="zh-CN"/>
        </w:rPr>
        <w:t>广东君霖项目管理有限公司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ascii="宋体" w:hAnsi="宋体" w:eastAsia="宋体" w:cs="宋体"/>
          <w:color w:val="auto"/>
          <w:sz w:val="24"/>
          <w:szCs w:val="24"/>
          <w:highlight w:val="none"/>
          <w:u w:val="single"/>
          <w:lang w:val="en-US" w:eastAsia="zh-CN"/>
        </w:rPr>
        <w:t>监理</w:t>
      </w:r>
      <w:r>
        <w:rPr>
          <w:rFonts w:hint="eastAsia" w:ascii="宋体" w:hAnsi="宋体" w:eastAsia="宋体" w:cs="宋体"/>
          <w:color w:val="auto"/>
          <w:kern w:val="0"/>
          <w:sz w:val="24"/>
          <w:szCs w:val="22"/>
          <w:highlight w:val="none"/>
        </w:rPr>
        <w:t>进行公开招标。</w:t>
      </w:r>
    </w:p>
    <w:p w14:paraId="6E939B6A">
      <w:pPr>
        <w:pStyle w:val="91"/>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ascii="宋体" w:hAnsi="宋体" w:eastAsia="宋体" w:cs="宋体"/>
          <w:b/>
          <w:bCs/>
          <w:snapToGrid w:val="0"/>
          <w:color w:val="auto"/>
          <w:kern w:val="0"/>
          <w:sz w:val="24"/>
        </w:rPr>
      </w:pPr>
      <w:bookmarkStart w:id="16" w:name="_Toc22146"/>
      <w:r>
        <w:rPr>
          <w:rFonts w:hint="eastAsia" w:ascii="宋体" w:hAnsi="宋体" w:eastAsia="宋体" w:cs="宋体"/>
          <w:b/>
          <w:bCs/>
          <w:snapToGrid w:val="0"/>
          <w:color w:val="auto"/>
          <w:kern w:val="0"/>
          <w:sz w:val="24"/>
        </w:rPr>
        <w:t>1．项目概况、招标范围和标段划分、投标费用</w:t>
      </w:r>
      <w:bookmarkEnd w:id="16"/>
    </w:p>
    <w:p w14:paraId="5A9B532C">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w:t>
      </w:r>
      <w:r>
        <w:rPr>
          <w:rFonts w:hint="eastAsia" w:ascii="宋体" w:hAnsi="宋体" w:eastAsia="宋体" w:cs="宋体"/>
          <w:snapToGrid w:val="0"/>
          <w:color w:val="auto"/>
          <w:kern w:val="0"/>
          <w:sz w:val="24"/>
        </w:rPr>
        <w:t xml:space="preserve"> 项目概况</w:t>
      </w:r>
    </w:p>
    <w:p w14:paraId="457EF3D7">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1.1.1</w:t>
      </w:r>
      <w:r>
        <w:rPr>
          <w:rFonts w:hint="eastAsia" w:ascii="宋体" w:hAnsi="宋体" w:eastAsia="宋体" w:cs="宋体"/>
          <w:snapToGrid w:val="0"/>
          <w:color w:val="auto"/>
          <w:kern w:val="0"/>
          <w:sz w:val="24"/>
        </w:rPr>
        <w:t xml:space="preserve"> 建设地点：</w:t>
      </w:r>
      <w:r>
        <w:rPr>
          <w:rFonts w:hint="eastAsia" w:ascii="宋体" w:hAnsi="宋体" w:eastAsia="宋体" w:cs="宋体"/>
          <w:snapToGrid w:val="0"/>
          <w:color w:val="auto"/>
          <w:kern w:val="0"/>
          <w:sz w:val="24"/>
          <w:szCs w:val="24"/>
          <w:highlight w:val="none"/>
          <w:u w:val="none"/>
          <w:lang w:val="en-US" w:eastAsia="zh-CN" w:bidi="ar-SA"/>
        </w:rPr>
        <w:t>韶关市曲江区马坝镇</w:t>
      </w:r>
      <w:r>
        <w:rPr>
          <w:rFonts w:hint="eastAsia" w:ascii="宋体" w:hAnsi="宋体" w:eastAsia="宋体" w:cs="宋体"/>
          <w:snapToGrid w:val="0"/>
          <w:color w:val="auto"/>
          <w:kern w:val="0"/>
          <w:sz w:val="24"/>
          <w:szCs w:val="24"/>
          <w:lang w:eastAsia="zh-CN"/>
        </w:rPr>
        <w:t>。</w:t>
      </w:r>
    </w:p>
    <w:p w14:paraId="74BEFDF3">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b/>
          <w:bCs/>
          <w:snapToGrid w:val="0"/>
          <w:color w:val="auto"/>
          <w:kern w:val="0"/>
          <w:sz w:val="24"/>
          <w:lang w:val="en-US" w:eastAsia="zh-CN"/>
        </w:rPr>
        <w:t xml:space="preserve">1.1.2 </w:t>
      </w:r>
      <w:r>
        <w:rPr>
          <w:rFonts w:hint="eastAsia" w:ascii="宋体" w:hAnsi="宋体" w:eastAsia="宋体" w:cs="宋体"/>
          <w:b w:val="0"/>
          <w:bCs w:val="0"/>
          <w:snapToGrid w:val="0"/>
          <w:color w:val="auto"/>
          <w:kern w:val="0"/>
          <w:sz w:val="24"/>
          <w:lang w:val="en-US" w:eastAsia="zh-CN"/>
        </w:rPr>
        <w:t>建设内容：主要包括建设9条市政道路，总长约8.7公里；新建停车场，面积约9000平方米；建设给水工程、雨污管道工程、电力通讯工程等附属配套设施，本次招标项目的建设内容和规模为：艺苑路建设及地下管网铺设工程，其中，建设艺苑路（含道路附属地下管网）约300米，新建城西路南段污水管约570米。</w:t>
      </w:r>
    </w:p>
    <w:p w14:paraId="7FDC4FD4">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b/>
          <w:bCs/>
          <w:snapToGrid w:val="0"/>
          <w:color w:val="auto"/>
          <w:kern w:val="0"/>
          <w:sz w:val="24"/>
        </w:rPr>
        <w:t xml:space="preserve">1.1.3 </w:t>
      </w:r>
      <w:r>
        <w:rPr>
          <w:rFonts w:hint="eastAsia" w:ascii="宋体" w:hAnsi="宋体" w:eastAsia="宋体" w:cs="宋体"/>
          <w:snapToGrid w:val="0"/>
          <w:color w:val="auto"/>
          <w:kern w:val="0"/>
          <w:sz w:val="24"/>
          <w:szCs w:val="24"/>
          <w:lang w:val="en-US" w:eastAsia="zh-CN"/>
        </w:rPr>
        <w:t>项目总投资：</w:t>
      </w:r>
      <w:r>
        <w:rPr>
          <w:rFonts w:hint="eastAsia" w:ascii="宋体" w:hAnsi="宋体" w:eastAsia="宋体" w:cs="宋体"/>
          <w:snapToGrid w:val="0"/>
          <w:color w:val="auto"/>
          <w:kern w:val="0"/>
          <w:sz w:val="24"/>
          <w:lang w:val="en-US" w:eastAsia="zh-CN"/>
        </w:rPr>
        <w:t xml:space="preserve">项目估算总投资43230.83万元，其中:工程费36246.68万元、工程建设其他费用4925.54万元、预备费2058.61万元。本次招标项目总投资约1600万。 </w:t>
      </w:r>
    </w:p>
    <w:p w14:paraId="737B5441">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 xml:space="preserve">1.2 </w:t>
      </w:r>
      <w:r>
        <w:rPr>
          <w:rFonts w:hint="eastAsia" w:ascii="宋体" w:hAnsi="宋体" w:eastAsia="宋体" w:cs="宋体"/>
          <w:snapToGrid w:val="0"/>
          <w:color w:val="auto"/>
          <w:kern w:val="0"/>
          <w:sz w:val="24"/>
        </w:rPr>
        <w:t>招标范围和标段划分</w:t>
      </w:r>
    </w:p>
    <w:p w14:paraId="5C8BB663">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1.2.1</w:t>
      </w:r>
      <w:r>
        <w:rPr>
          <w:rFonts w:hint="eastAsia" w:ascii="宋体" w:hAnsi="宋体" w:eastAsia="宋体" w:cs="宋体"/>
          <w:snapToGrid w:val="0"/>
          <w:color w:val="auto"/>
          <w:kern w:val="0"/>
          <w:sz w:val="24"/>
        </w:rPr>
        <w:t xml:space="preserve"> 招标范围</w:t>
      </w:r>
    </w:p>
    <w:p w14:paraId="37FC0E49">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szCs w:val="20"/>
          <w:highlight w:val="none"/>
          <w:lang w:val="en-US" w:eastAsia="zh-CN" w:bidi="ar-SA"/>
        </w:rPr>
        <w:t>项目建设范围内的建设监理服务（含施工准备阶段、施工阶段、工程竣工验收及结算阶段和缺陷责任保修期阶段的监理服务）</w:t>
      </w:r>
      <w:r>
        <w:rPr>
          <w:rFonts w:hint="eastAsia" w:ascii="宋体" w:hAnsi="宋体" w:eastAsia="宋体" w:cs="宋体"/>
          <w:snapToGrid w:val="0"/>
          <w:color w:val="auto"/>
          <w:kern w:val="0"/>
          <w:sz w:val="24"/>
          <w:lang w:eastAsia="zh-CN"/>
        </w:rPr>
        <w:t>。</w:t>
      </w:r>
    </w:p>
    <w:p w14:paraId="76AFCD12">
      <w:pPr>
        <w:keepNext w:val="0"/>
        <w:keepLines w:val="0"/>
        <w:pageBreakBefore w:val="0"/>
        <w:wordWrap w:val="0"/>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1.2.2</w:t>
      </w:r>
      <w:r>
        <w:rPr>
          <w:rFonts w:hint="eastAsia" w:ascii="宋体" w:hAnsi="宋体" w:eastAsia="宋体" w:cs="宋体"/>
          <w:snapToGrid w:val="0"/>
          <w:color w:val="auto"/>
          <w:kern w:val="0"/>
          <w:szCs w:val="24"/>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1.3</w:t>
      </w:r>
      <w:r>
        <w:rPr>
          <w:rFonts w:hint="eastAsia" w:ascii="宋体" w:hAnsi="宋体" w:eastAsia="宋体" w:cs="宋体"/>
          <w:snapToGrid w:val="0"/>
          <w:color w:val="auto"/>
          <w:kern w:val="0"/>
          <w:szCs w:val="24"/>
        </w:rPr>
        <w:t xml:space="preserve"> 投标费用：投标人应承担所有准备和参加投标的相关费用，不论投标结果如何，招标人均无义务和责任承担这些费用。</w:t>
      </w:r>
    </w:p>
    <w:p w14:paraId="6BE91A1C">
      <w:pPr>
        <w:pStyle w:val="91"/>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ascii="宋体" w:hAnsi="宋体" w:eastAsia="宋体" w:cs="宋体"/>
          <w:b/>
          <w:bCs/>
          <w:snapToGrid w:val="0"/>
          <w:color w:val="auto"/>
          <w:kern w:val="0"/>
          <w:sz w:val="24"/>
        </w:rPr>
      </w:pPr>
      <w:bookmarkStart w:id="17" w:name="_Toc21509"/>
      <w:bookmarkStart w:id="18" w:name="_Toc31795"/>
      <w:r>
        <w:rPr>
          <w:rFonts w:hint="eastAsia" w:ascii="宋体" w:hAnsi="宋体" w:eastAsia="宋体" w:cs="宋体"/>
          <w:b/>
          <w:bCs/>
          <w:snapToGrid w:val="0"/>
          <w:color w:val="auto"/>
          <w:kern w:val="0"/>
          <w:sz w:val="24"/>
        </w:rPr>
        <w:t>2．投标人资格要求</w:t>
      </w:r>
      <w:bookmarkEnd w:id="17"/>
      <w:bookmarkEnd w:id="18"/>
      <w:bookmarkStart w:id="19" w:name="_Hlt74496495"/>
      <w:bookmarkEnd w:id="19"/>
    </w:p>
    <w:p w14:paraId="229AFBAA">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2.1</w:t>
      </w:r>
      <w:r>
        <w:rPr>
          <w:rFonts w:hint="eastAsia" w:ascii="宋体" w:hAnsi="宋体" w:eastAsia="宋体" w:cs="宋体"/>
          <w:snapToGrid w:val="0"/>
          <w:color w:val="auto"/>
          <w:kern w:val="0"/>
          <w:sz w:val="24"/>
        </w:rPr>
        <w:t xml:space="preserve"> 本次招标不接受联合体投标。</w:t>
      </w:r>
    </w:p>
    <w:p w14:paraId="376870ED">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2.2</w:t>
      </w:r>
      <w:r>
        <w:rPr>
          <w:rFonts w:hint="eastAsia" w:ascii="宋体" w:hAnsi="宋体" w:eastAsia="宋体" w:cs="宋体"/>
          <w:snapToGrid w:val="0"/>
          <w:color w:val="auto"/>
          <w:kern w:val="0"/>
          <w:sz w:val="24"/>
        </w:rPr>
        <w:t xml:space="preserve"> 资格资质要求</w:t>
      </w:r>
    </w:p>
    <w:p w14:paraId="296608D7">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2.2.1</w:t>
      </w:r>
      <w:r>
        <w:rPr>
          <w:rFonts w:hint="eastAsia" w:ascii="宋体" w:hAnsi="宋体" w:eastAsia="宋体" w:cs="宋体"/>
          <w:snapToGrid w:val="0"/>
          <w:color w:val="auto"/>
          <w:kern w:val="0"/>
          <w:sz w:val="24"/>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2.2.2</w:t>
      </w:r>
      <w:r>
        <w:rPr>
          <w:rFonts w:hint="eastAsia" w:ascii="宋体" w:hAnsi="宋体" w:eastAsia="宋体" w:cs="宋体"/>
          <w:snapToGrid w:val="0"/>
          <w:color w:val="auto"/>
          <w:kern w:val="0"/>
          <w:szCs w:val="24"/>
        </w:rPr>
        <w:t xml:space="preserve"> </w:t>
      </w:r>
      <w:r>
        <w:rPr>
          <w:rFonts w:hint="eastAsia" w:ascii="宋体" w:hAnsi="宋体" w:eastAsia="宋体" w:cs="宋体"/>
          <w:snapToGrid w:val="0"/>
          <w:color w:val="auto"/>
          <w:kern w:val="0"/>
          <w:sz w:val="24"/>
          <w:szCs w:val="24"/>
          <w:lang w:val="en-US" w:eastAsia="zh-CN" w:bidi="ar-SA"/>
        </w:rPr>
        <w:t>投标人必须具备工程监理综合资质或市政公用工程监理乙级（或以上）资质。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color w:val="auto"/>
          <w:szCs w:val="24"/>
        </w:rPr>
      </w:pPr>
      <w:r>
        <w:rPr>
          <w:rFonts w:hint="eastAsia" w:ascii="宋体" w:hAnsi="宋体" w:eastAsia="宋体" w:cs="宋体"/>
          <w:b/>
          <w:bCs/>
          <w:snapToGrid w:val="0"/>
          <w:color w:val="auto"/>
          <w:kern w:val="0"/>
          <w:szCs w:val="24"/>
        </w:rPr>
        <w:t>2.2.3</w:t>
      </w:r>
      <w:r>
        <w:rPr>
          <w:rFonts w:hint="eastAsia" w:ascii="宋体" w:hAnsi="宋体" w:eastAsia="宋体" w:cs="宋体"/>
          <w:snapToGrid w:val="0"/>
          <w:color w:val="auto"/>
          <w:kern w:val="0"/>
          <w:szCs w:val="24"/>
        </w:rPr>
        <w:t xml:space="preserve"> </w:t>
      </w:r>
      <w:r>
        <w:rPr>
          <w:rFonts w:hint="eastAsia" w:ascii="宋体" w:hAnsi="宋体" w:eastAsia="宋体" w:cs="宋体"/>
          <w:color w:val="auto"/>
          <w:sz w:val="24"/>
          <w:szCs w:val="24"/>
          <w:highlight w:val="none"/>
          <w:lang w:val="en-US" w:eastAsia="zh-CN"/>
        </w:rPr>
        <w:t>投标人的企业相关证书到期的，均按该证书的发证机构相关行业主管部门最新文件执行（如自动顺延或推迟办理延期业务的通知），投标人必须将相关文件附在该证书后面中，证明在开标日继续有效</w:t>
      </w:r>
      <w:r>
        <w:rPr>
          <w:rFonts w:hint="eastAsia" w:ascii="宋体" w:hAnsi="宋体" w:eastAsia="宋体" w:cs="宋体"/>
          <w:color w:val="auto"/>
          <w:szCs w:val="24"/>
        </w:rPr>
        <w:t>。</w:t>
      </w:r>
    </w:p>
    <w:p w14:paraId="53EE3233">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2.3</w:t>
      </w:r>
      <w:r>
        <w:rPr>
          <w:rFonts w:hint="eastAsia" w:ascii="宋体" w:hAnsi="宋体" w:eastAsia="宋体" w:cs="宋体"/>
          <w:snapToGrid w:val="0"/>
          <w:color w:val="auto"/>
          <w:kern w:val="0"/>
          <w:sz w:val="24"/>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color w:val="auto"/>
          <w:szCs w:val="24"/>
        </w:rPr>
      </w:pPr>
      <w:r>
        <w:rPr>
          <w:rFonts w:hint="eastAsia" w:ascii="宋体" w:hAnsi="宋体" w:eastAsia="宋体" w:cs="宋体"/>
          <w:b/>
          <w:bCs/>
          <w:snapToGrid w:val="0"/>
          <w:color w:val="auto"/>
          <w:kern w:val="0"/>
          <w:sz w:val="24"/>
        </w:rPr>
        <w:t>2.3.1</w:t>
      </w:r>
      <w:r>
        <w:rPr>
          <w:rFonts w:hint="eastAsia" w:ascii="宋体" w:hAnsi="宋体" w:eastAsia="宋体" w:cs="宋体"/>
          <w:snapToGrid w:val="0"/>
          <w:color w:val="auto"/>
          <w:kern w:val="0"/>
          <w:sz w:val="24"/>
        </w:rPr>
        <w:t xml:space="preserve"> </w:t>
      </w:r>
      <w:r>
        <w:rPr>
          <w:rFonts w:hint="eastAsia" w:ascii="宋体" w:hAnsi="宋体" w:eastAsia="宋体" w:cs="宋体"/>
          <w:color w:val="auto"/>
          <w:sz w:val="24"/>
          <w:szCs w:val="24"/>
          <w:highlight w:val="none"/>
          <w:lang w:val="en-US" w:eastAsia="zh-CN"/>
        </w:rPr>
        <w:t>拟委派的总监理工程师为</w:t>
      </w:r>
      <w:r>
        <w:rPr>
          <w:rFonts w:hint="eastAsia" w:ascii="宋体" w:hAnsi="宋体" w:eastAsia="宋体" w:cs="宋体"/>
          <w:b/>
          <w:bCs/>
          <w:color w:val="auto"/>
          <w:sz w:val="24"/>
          <w:szCs w:val="24"/>
          <w:highlight w:val="none"/>
          <w:u w:val="single"/>
          <w:lang w:val="en-US" w:eastAsia="zh-CN"/>
        </w:rPr>
        <w:t>市政公用工程</w:t>
      </w:r>
      <w:r>
        <w:rPr>
          <w:rFonts w:hint="eastAsia" w:ascii="宋体" w:hAnsi="宋体" w:eastAsia="宋体" w:cs="宋体"/>
          <w:color w:val="auto"/>
          <w:sz w:val="24"/>
          <w:szCs w:val="24"/>
          <w:highlight w:val="none"/>
          <w:lang w:val="en-US" w:eastAsia="zh-CN"/>
        </w:rPr>
        <w:t>专业注册监理工程师，应持有国家住建部印发的有效注册证书，其担任总监理工程师职务的其他在施（包括已中标未开工、已开工未竣工）建设工程项目不得超过2个。</w:t>
      </w:r>
    </w:p>
    <w:p w14:paraId="1B937DB3">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拟派总监理工程师现阶段有担任其他在施建设工程项目总监理工程师职务的，须得到任职项目建设单位书面同意后方可担任本招标项目总监理工程师。</w:t>
      </w:r>
    </w:p>
    <w:p w14:paraId="729B3FCF">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lang w:val="en-US" w:eastAsia="zh-CN"/>
        </w:rPr>
      </w:pPr>
      <w:r>
        <w:rPr>
          <w:rFonts w:hint="eastAsia" w:ascii="宋体" w:hAnsi="宋体" w:eastAsia="宋体" w:cs="宋体"/>
          <w:b/>
          <w:bCs/>
          <w:snapToGrid w:val="0"/>
          <w:color w:val="auto"/>
          <w:kern w:val="0"/>
          <w:sz w:val="24"/>
        </w:rPr>
        <w:t>2.3.2</w:t>
      </w:r>
      <w:r>
        <w:rPr>
          <w:rFonts w:hint="eastAsia" w:ascii="宋体" w:hAnsi="宋体" w:eastAsia="宋体" w:cs="宋体"/>
          <w:snapToGrid w:val="0"/>
          <w:color w:val="auto"/>
          <w:kern w:val="0"/>
          <w:sz w:val="24"/>
        </w:rPr>
        <w:t xml:space="preserve"> </w:t>
      </w:r>
      <w:r>
        <w:rPr>
          <w:rFonts w:hint="eastAsia" w:ascii="宋体" w:hAnsi="宋体" w:eastAsia="宋体" w:cs="宋体"/>
          <w:snapToGrid w:val="0"/>
          <w:color w:val="auto"/>
          <w:kern w:val="0"/>
          <w:sz w:val="24"/>
          <w:lang w:val="en-US" w:eastAsia="zh-CN"/>
        </w:rPr>
        <w:t>投标人与其拟委派的往本项目监理机构的所有人员之间必须具备合法、唯一的劳动聘用关系。拟委派的人员中具备注册执业资格的，其注册单位须与投标人保持一致。</w:t>
      </w:r>
    </w:p>
    <w:p w14:paraId="04444B1D">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lang w:val="en-US" w:eastAsia="zh-CN"/>
        </w:rPr>
      </w:pPr>
      <w:r>
        <w:rPr>
          <w:rFonts w:hint="eastAsia" w:ascii="宋体" w:hAnsi="宋体" w:eastAsia="宋体" w:cs="宋体"/>
          <w:b/>
          <w:bCs/>
          <w:color w:val="auto"/>
          <w:sz w:val="24"/>
          <w:szCs w:val="24"/>
          <w:highlight w:val="none"/>
          <w:lang w:val="en-US" w:eastAsia="zh-CN"/>
        </w:rPr>
        <w:t>2.3.3</w:t>
      </w:r>
      <w:r>
        <w:rPr>
          <w:rFonts w:hint="eastAsia" w:ascii="宋体" w:hAnsi="宋体" w:eastAsia="宋体" w:cs="宋体"/>
          <w:color w:val="auto"/>
          <w:sz w:val="24"/>
          <w:szCs w:val="24"/>
          <w:highlight w:val="none"/>
          <w:lang w:val="en-US" w:eastAsia="zh-CN"/>
        </w:rPr>
        <w:t>关于企业和人员资质、资格有效期均按相关行政主管部门最新的文件执行，投标人可将相关文件附在投标文件中。</w:t>
      </w:r>
    </w:p>
    <w:p w14:paraId="51D5C150">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2.4</w:t>
      </w:r>
      <w:r>
        <w:rPr>
          <w:rFonts w:hint="eastAsia" w:ascii="宋体" w:hAnsi="宋体" w:eastAsia="宋体" w:cs="宋体"/>
          <w:snapToGrid w:val="0"/>
          <w:color w:val="auto"/>
          <w:kern w:val="0"/>
          <w:sz w:val="24"/>
        </w:rPr>
        <w:t xml:space="preserve"> 禁止投标条款</w:t>
      </w:r>
    </w:p>
    <w:p w14:paraId="7D7AD0E4">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2.4.1</w:t>
      </w:r>
      <w:r>
        <w:rPr>
          <w:rFonts w:hint="eastAsia" w:ascii="宋体" w:hAnsi="宋体" w:eastAsia="宋体" w:cs="宋体"/>
          <w:snapToGrid w:val="0"/>
          <w:color w:val="auto"/>
          <w:kern w:val="0"/>
          <w:sz w:val="24"/>
        </w:rPr>
        <w:t xml:space="preserve"> 投标人不得存在下列情形之一：</w:t>
      </w:r>
    </w:p>
    <w:p w14:paraId="23B2DC3C">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（1）为招标人不具有独立法人资格的附属机构（单位）；</w:t>
      </w:r>
    </w:p>
    <w:p w14:paraId="7B77E298">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（2）与招标人存在利害关系且可能影响招标公正性；</w:t>
      </w:r>
    </w:p>
    <w:p w14:paraId="66A8637F">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（3）与本招标项目的其他投标人为同一个单位负责人；</w:t>
      </w:r>
    </w:p>
    <w:p w14:paraId="6445557B">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（4）与本招标项目的其他投标人存在控股、管理关系；</w:t>
      </w:r>
    </w:p>
    <w:p w14:paraId="66EBD7D7">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（5）为本招标项目的代建人；</w:t>
      </w:r>
    </w:p>
    <w:p w14:paraId="2102A470">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（6）为本招标项目的招标代理机构；</w:t>
      </w:r>
    </w:p>
    <w:p w14:paraId="22A7EB6B">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（7）与本招标项目的代建人或招标代理机构同为一个法定代表人；</w:t>
      </w:r>
    </w:p>
    <w:p w14:paraId="3FC11BF5">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（8）与本招标项目的代建人或招标代理机构存在控股或参股关系；</w:t>
      </w:r>
    </w:p>
    <w:p w14:paraId="12857A0D">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（9）与本招标项目的施工承包人以及建筑材料、建筑构配件和设备供应商有隶属关系或者其他利害关系；</w:t>
      </w:r>
    </w:p>
    <w:p w14:paraId="4A6FC44A">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（10）被依法暂停或者取消投标资格；</w:t>
      </w:r>
    </w:p>
    <w:p w14:paraId="68E70B2D">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（11）被责令停产停业、暂扣或者吊销许可证、暂扣或者吊销执照；</w:t>
      </w:r>
    </w:p>
    <w:p w14:paraId="75517A3D">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（12）进入清算程序，或被宣告破产，或其他丧失履约能力的情形；</w:t>
      </w:r>
    </w:p>
    <w:p w14:paraId="40C303D7">
      <w:pPr>
        <w:pStyle w:val="91"/>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（13）在最近三年内发生重大监理质量问题（以相关行业主管部门的行政处罚决定或司法机关出具的有关法律文书为准）；</w:t>
      </w:r>
    </w:p>
    <w:p w14:paraId="331A83DA">
      <w:pPr>
        <w:pStyle w:val="91"/>
        <w:keepNext w:val="0"/>
        <w:keepLines w:val="0"/>
        <w:pageBreakBefore w:val="0"/>
        <w:wordWrap w:val="0"/>
        <w:topLinePunct w:val="0"/>
        <w:bidi w:val="0"/>
        <w:adjustRightInd w:val="0"/>
        <w:snapToGrid w:val="0"/>
        <w:spacing w:line="500" w:lineRule="exact"/>
        <w:ind w:firstLine="240" w:firstLineChars="1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lang w:val="en-US" w:eastAsia="zh-CN"/>
        </w:rPr>
        <w:t xml:space="preserve">  </w:t>
      </w:r>
      <w:r>
        <w:rPr>
          <w:rFonts w:hint="eastAsia" w:ascii="宋体" w:hAnsi="宋体" w:eastAsia="宋体" w:cs="宋体"/>
          <w:snapToGrid w:val="0"/>
          <w:color w:val="auto"/>
          <w:kern w:val="0"/>
          <w:sz w:val="24"/>
        </w:rPr>
        <w:t>（14）</w:t>
      </w:r>
      <w:r>
        <w:rPr>
          <w:rFonts w:hint="eastAsia" w:ascii="宋体" w:hAnsi="宋体" w:eastAsia="宋体" w:cs="宋体"/>
          <w:color w:val="auto"/>
          <w:kern w:val="0"/>
          <w:sz w:val="24"/>
        </w:rPr>
        <w:t>被“信用中国”网站（https://www.creditchina.gov.cn）发布的《法人和非法人组织公共信用信息报告》列为严重失信主体名单的</w:t>
      </w:r>
      <w:r>
        <w:rPr>
          <w:rFonts w:hint="eastAsia" w:ascii="宋体" w:hAnsi="宋体" w:eastAsia="宋体" w:cs="宋体"/>
          <w:snapToGrid w:val="0"/>
          <w:color w:val="auto"/>
          <w:kern w:val="0"/>
          <w:sz w:val="24"/>
        </w:rPr>
        <w:t>。</w:t>
      </w:r>
    </w:p>
    <w:p w14:paraId="6D2A9BC1">
      <w:pPr>
        <w:pStyle w:val="91"/>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2.4.2</w:t>
      </w:r>
      <w:r>
        <w:rPr>
          <w:rFonts w:hint="eastAsia" w:ascii="宋体" w:hAnsi="宋体" w:eastAsia="宋体" w:cs="宋体"/>
          <w:snapToGrid w:val="0"/>
          <w:color w:val="auto"/>
          <w:kern w:val="0"/>
          <w:sz w:val="24"/>
        </w:rPr>
        <w:t xml:space="preserve"> 招标人拒绝以下名单中的单位参加本次投标：</w:t>
      </w:r>
    </w:p>
    <w:tbl>
      <w:tblPr>
        <w:tblStyle w:val="33"/>
        <w:tblW w:w="939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717"/>
        <w:gridCol w:w="3915"/>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717"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915"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247CC672">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1</w:t>
            </w:r>
          </w:p>
        </w:tc>
        <w:tc>
          <w:tcPr>
            <w:tcW w:w="4717" w:type="dxa"/>
            <w:noWrap w:val="0"/>
            <w:vAlign w:val="center"/>
          </w:tcPr>
          <w:p w14:paraId="48F92AA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韶关市曲江区政府投资建设项目代建中心</w:t>
            </w:r>
          </w:p>
        </w:tc>
        <w:tc>
          <w:tcPr>
            <w:tcW w:w="3915" w:type="dxa"/>
            <w:noWrap w:val="0"/>
            <w:vAlign w:val="center"/>
          </w:tcPr>
          <w:p w14:paraId="1CA7E40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为本招标项目的业主、招标人</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08BACF3">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rPr>
              <w:t>2</w:t>
            </w:r>
          </w:p>
        </w:tc>
        <w:tc>
          <w:tcPr>
            <w:tcW w:w="4717" w:type="dxa"/>
            <w:noWrap w:val="0"/>
            <w:vAlign w:val="center"/>
          </w:tcPr>
          <w:p w14:paraId="2C7FB05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广东君霖项目管理有限公司</w:t>
            </w:r>
          </w:p>
        </w:tc>
        <w:tc>
          <w:tcPr>
            <w:tcW w:w="3915" w:type="dxa"/>
            <w:noWrap w:val="0"/>
            <w:vAlign w:val="center"/>
          </w:tcPr>
          <w:p w14:paraId="3659449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为本招标项目的招标代理机构</w:t>
            </w:r>
          </w:p>
        </w:tc>
      </w:tr>
      <w:tr w14:paraId="41B4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3A593E2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lang w:val="en-US" w:eastAsia="zh-CN"/>
              </w:rPr>
            </w:pPr>
            <w:r>
              <w:rPr>
                <w:rFonts w:hint="eastAsia" w:ascii="宋体" w:hAnsi="宋体" w:cs="宋体"/>
                <w:snapToGrid w:val="0"/>
                <w:color w:val="auto"/>
                <w:kern w:val="0"/>
                <w:sz w:val="24"/>
                <w:szCs w:val="24"/>
                <w:lang w:val="en-US" w:eastAsia="zh-CN"/>
              </w:rPr>
              <w:t>3</w:t>
            </w:r>
          </w:p>
        </w:tc>
        <w:tc>
          <w:tcPr>
            <w:tcW w:w="4717" w:type="dxa"/>
            <w:shd w:val="clear" w:color="auto" w:fill="auto"/>
            <w:noWrap w:val="0"/>
            <w:vAlign w:val="center"/>
          </w:tcPr>
          <w:p w14:paraId="6B581D38">
            <w:pPr>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华伦中建建设股份有限公司</w:t>
            </w:r>
          </w:p>
        </w:tc>
        <w:tc>
          <w:tcPr>
            <w:tcW w:w="3915" w:type="dxa"/>
            <w:shd w:val="clear" w:color="auto" w:fill="auto"/>
            <w:noWrap w:val="0"/>
            <w:vAlign w:val="center"/>
          </w:tcPr>
          <w:p w14:paraId="658C4747">
            <w:pPr>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为本招标项目的造价咨询单位</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00828124">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4</w:t>
            </w:r>
          </w:p>
        </w:tc>
        <w:tc>
          <w:tcPr>
            <w:tcW w:w="4717" w:type="dxa"/>
            <w:noWrap w:val="0"/>
            <w:vAlign w:val="center"/>
          </w:tcPr>
          <w:p w14:paraId="76EC56A5">
            <w:pPr>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湖南中核岩土工程有限责任公司</w:t>
            </w:r>
          </w:p>
        </w:tc>
        <w:tc>
          <w:tcPr>
            <w:tcW w:w="3915" w:type="dxa"/>
            <w:noWrap w:val="0"/>
            <w:vAlign w:val="center"/>
          </w:tcPr>
          <w:p w14:paraId="7789CE8C">
            <w:pPr>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为本招标项目的勘察单位</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618896A2">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5</w:t>
            </w:r>
          </w:p>
        </w:tc>
        <w:tc>
          <w:tcPr>
            <w:tcW w:w="4717" w:type="dxa"/>
            <w:noWrap w:val="0"/>
            <w:vAlign w:val="center"/>
          </w:tcPr>
          <w:p w14:paraId="6D80ECC2">
            <w:pPr>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rPr>
              <w:t>华联世纪工程咨询股份有限公司</w:t>
            </w:r>
          </w:p>
        </w:tc>
        <w:tc>
          <w:tcPr>
            <w:tcW w:w="3915" w:type="dxa"/>
            <w:noWrap w:val="0"/>
            <w:vAlign w:val="center"/>
          </w:tcPr>
          <w:p w14:paraId="0C8722C2">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rPr>
              <w:t>为本项目的可研编制单位</w:t>
            </w:r>
          </w:p>
        </w:tc>
      </w:tr>
      <w:tr w14:paraId="4FD5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765" w:type="dxa"/>
            <w:noWrap w:val="0"/>
            <w:vAlign w:val="center"/>
          </w:tcPr>
          <w:p w14:paraId="1CE15749">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default" w:ascii="宋体" w:hAnsi="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6</w:t>
            </w:r>
          </w:p>
        </w:tc>
        <w:tc>
          <w:tcPr>
            <w:tcW w:w="4717" w:type="dxa"/>
            <w:noWrap w:val="0"/>
            <w:vAlign w:val="center"/>
          </w:tcPr>
          <w:p w14:paraId="059596EE">
            <w:pPr>
              <w:spacing w:line="360" w:lineRule="auto"/>
              <w:jc w:val="center"/>
              <w:rPr>
                <w:rFonts w:hint="eastAsia" w:ascii="宋体" w:hAnsi="宋体" w:eastAsia="宋体" w:cs="宋体"/>
                <w:color w:val="auto"/>
              </w:rPr>
            </w:pPr>
            <w:r>
              <w:rPr>
                <w:rFonts w:hint="eastAsia" w:ascii="宋体" w:hAnsi="宋体" w:eastAsia="宋体" w:cs="宋体"/>
                <w:color w:val="auto"/>
              </w:rPr>
              <w:t>中九华南工程技术有限公司</w:t>
            </w:r>
            <w:r>
              <w:rPr>
                <w:rFonts w:hint="eastAsia" w:hAnsi="宋体" w:cs="宋体"/>
                <w:color w:val="auto"/>
                <w:lang w:eastAsia="zh-CN"/>
              </w:rPr>
              <w:t>、中交远洲交通科技集团有限公司</w:t>
            </w:r>
          </w:p>
        </w:tc>
        <w:tc>
          <w:tcPr>
            <w:tcW w:w="3915" w:type="dxa"/>
            <w:noWrap w:val="0"/>
            <w:vAlign w:val="center"/>
          </w:tcPr>
          <w:p w14:paraId="1F067D1A">
            <w:pPr>
              <w:pStyle w:val="91"/>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为本项目的设计单位</w:t>
            </w:r>
          </w:p>
        </w:tc>
      </w:tr>
      <w:tr w14:paraId="4BFE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65" w:type="dxa"/>
            <w:noWrap w:val="0"/>
            <w:vAlign w:val="center"/>
          </w:tcPr>
          <w:p w14:paraId="06A9EC7E">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7</w:t>
            </w:r>
          </w:p>
        </w:tc>
        <w:tc>
          <w:tcPr>
            <w:tcW w:w="4717" w:type="dxa"/>
            <w:noWrap w:val="0"/>
            <w:vAlign w:val="center"/>
          </w:tcPr>
          <w:p w14:paraId="4BB0A9C8">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广东惠湾工程咨询有限公司、广州三合工程咨询有限公司</w:t>
            </w:r>
          </w:p>
        </w:tc>
        <w:tc>
          <w:tcPr>
            <w:tcW w:w="3915" w:type="dxa"/>
            <w:noWrap w:val="0"/>
            <w:vAlign w:val="center"/>
          </w:tcPr>
          <w:p w14:paraId="76E58EAD">
            <w:pPr>
              <w:pStyle w:val="91"/>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为本招标项目的施工图审查单位</w:t>
            </w:r>
          </w:p>
        </w:tc>
      </w:tr>
    </w:tbl>
    <w:p w14:paraId="436A391F">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2.5</w:t>
      </w:r>
      <w:r>
        <w:rPr>
          <w:rFonts w:hint="eastAsia" w:ascii="宋体" w:hAnsi="宋体" w:eastAsia="宋体" w:cs="宋体"/>
          <w:snapToGrid w:val="0"/>
          <w:color w:val="auto"/>
          <w:kern w:val="0"/>
          <w:sz w:val="24"/>
        </w:rPr>
        <w:t xml:space="preserve"> 其他要求</w:t>
      </w:r>
    </w:p>
    <w:p w14:paraId="574A12A8">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outlineLvl w:val="2"/>
        <w:rPr>
          <w:rFonts w:hint="eastAsia" w:ascii="宋体" w:hAnsi="宋体" w:eastAsia="宋体" w:cs="宋体"/>
          <w:b/>
          <w:bCs/>
          <w:snapToGrid w:val="0"/>
          <w:color w:val="auto"/>
          <w:kern w:val="0"/>
          <w:sz w:val="24"/>
        </w:rPr>
      </w:pPr>
      <w:bookmarkStart w:id="20" w:name="_Toc16730"/>
      <w:r>
        <w:rPr>
          <w:rFonts w:hint="eastAsia" w:ascii="宋体" w:hAnsi="宋体" w:eastAsia="宋体" w:cs="宋体"/>
          <w:b/>
          <w:bCs/>
          <w:snapToGrid w:val="0"/>
          <w:color w:val="auto"/>
          <w:kern w:val="0"/>
          <w:sz w:val="24"/>
        </w:rPr>
        <w:t>3</w:t>
      </w:r>
      <w:r>
        <w:rPr>
          <w:rFonts w:hint="eastAsia" w:ascii="宋体" w:hAnsi="宋体" w:cs="宋体"/>
          <w:b/>
          <w:bCs/>
          <w:snapToGrid w:val="0"/>
          <w:color w:val="auto"/>
          <w:kern w:val="0"/>
          <w:sz w:val="24"/>
          <w:lang w:val="en-US" w:eastAsia="zh-CN"/>
        </w:rPr>
        <w:t>.</w:t>
      </w:r>
      <w:r>
        <w:rPr>
          <w:rFonts w:hint="eastAsia" w:ascii="宋体" w:hAnsi="宋体" w:eastAsia="宋体" w:cs="宋体"/>
          <w:b/>
          <w:bCs/>
          <w:snapToGrid w:val="0"/>
          <w:color w:val="auto"/>
          <w:kern w:val="0"/>
          <w:sz w:val="24"/>
        </w:rPr>
        <w:t>获取招标文件</w:t>
      </w:r>
      <w:bookmarkEnd w:id="20"/>
    </w:p>
    <w:p w14:paraId="1DF04FBD">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snapToGrid w:val="0"/>
          <w:color w:val="auto"/>
          <w:kern w:val="0"/>
          <w:sz w:val="24"/>
        </w:rPr>
        <w:t>3.1</w:t>
      </w:r>
      <w:r>
        <w:rPr>
          <w:rFonts w:hint="eastAsia" w:ascii="宋体" w:hAnsi="宋体" w:eastAsia="宋体" w:cs="宋体"/>
          <w:color w:val="auto"/>
          <w:sz w:val="24"/>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napToGrid w:val="0"/>
          <w:color w:val="auto"/>
        </w:rPr>
      </w:pPr>
      <w:r>
        <w:rPr>
          <w:rFonts w:hint="eastAsia" w:ascii="宋体" w:hAnsi="宋体" w:eastAsia="宋体" w:cs="宋体"/>
          <w:snapToGrid w:val="0"/>
          <w:color w:val="auto"/>
        </w:rPr>
        <w:t>3.2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8"/>
        <w:keepNext w:val="0"/>
        <w:keepLines w:val="0"/>
        <w:pageBreakBefore w:val="0"/>
        <w:kinsoku/>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bCs/>
          <w:color w:val="auto"/>
        </w:rPr>
      </w:pPr>
      <w:r>
        <w:rPr>
          <w:rFonts w:hint="eastAsia" w:ascii="宋体" w:hAnsi="宋体" w:eastAsia="宋体" w:cs="宋体"/>
          <w:snapToGrid w:val="0"/>
          <w:color w:val="auto"/>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eastAsia="宋体" w:cs="宋体"/>
          <w:bCs/>
          <w:color w:val="auto"/>
        </w:rPr>
        <w:t xml:space="preserve"> </w:t>
      </w:r>
    </w:p>
    <w:p w14:paraId="3710C648">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color w:val="auto"/>
          <w:kern w:val="0"/>
          <w:sz w:val="24"/>
        </w:rPr>
        <w:t>已入库企业的有关信息（如单位名称、基本账号、资质、人员等）发生变化的，应及时在建设工程交易系统进行相应变更。投标人未及时变更而造成的损失和后果，由投标人自行承担。</w:t>
      </w:r>
    </w:p>
    <w:p w14:paraId="5349E3D5">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3.3投标保证</w:t>
      </w:r>
    </w:p>
    <w:p w14:paraId="71FD51AC">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3.3.1投标人须缴纳金额为人民币</w:t>
      </w:r>
      <w:r>
        <w:rPr>
          <w:rFonts w:hint="eastAsia" w:ascii="宋体" w:hAnsi="宋体" w:eastAsia="宋体" w:cs="宋体"/>
          <w:b/>
          <w:bCs/>
          <w:color w:val="auto"/>
          <w:sz w:val="24"/>
          <w:u w:val="single"/>
          <w:shd w:val="clear" w:color="auto" w:fill="FFFFFF"/>
          <w:lang w:val="en-US" w:eastAsia="zh-CN"/>
        </w:rPr>
        <w:t>伍仟</w:t>
      </w:r>
      <w:r>
        <w:rPr>
          <w:rFonts w:hint="eastAsia" w:ascii="宋体" w:hAnsi="宋体" w:eastAsia="宋体" w:cs="宋体"/>
          <w:b/>
          <w:bCs/>
          <w:color w:val="auto"/>
          <w:sz w:val="24"/>
          <w:u w:val="single"/>
          <w:shd w:val="clear" w:color="auto" w:fill="FFFFFF"/>
        </w:rPr>
        <w:t>元</w:t>
      </w:r>
      <w:r>
        <w:rPr>
          <w:rFonts w:hint="eastAsia" w:ascii="宋体" w:hAnsi="宋体" w:eastAsia="宋体" w:cs="宋体"/>
          <w:color w:val="auto"/>
          <w:sz w:val="24"/>
          <w:shd w:val="clear" w:color="auto" w:fill="FFFFFF"/>
        </w:rPr>
        <w:t xml:space="preserve">的投标保证。 </w:t>
      </w:r>
    </w:p>
    <w:p w14:paraId="081C9AA3">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3.3.2投标保证的形式包括投标保证金、投标保证担保、投标保证保险三种，由投标人自主选择。</w:t>
      </w:r>
    </w:p>
    <w:p w14:paraId="42604924">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（1）采用投标保证金的，投标人在建设工程交易系统获取招标文件完毕后，即可在系统申请缴纳投标保证金，获取本次招标投标保证金缴纳账号。投标人必须于投标保证金到账截止时间（</w:t>
      </w:r>
      <w:r>
        <w:rPr>
          <w:rFonts w:hint="eastAsia" w:ascii="宋体" w:hAnsi="宋体" w:eastAsia="宋体" w:cs="宋体"/>
          <w:color w:val="auto"/>
          <w:lang w:val="en-US" w:eastAsia="zh-CN"/>
        </w:rPr>
        <w:t>见</w:t>
      </w:r>
      <w:r>
        <w:rPr>
          <w:rFonts w:hint="eastAsia" w:ascii="宋体" w:hAnsi="宋体" w:eastAsia="宋体" w:cs="宋体"/>
          <w:color w:val="auto"/>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kinsoku/>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hd w:val="clear" w:color="auto" w:fill="FFFFFF"/>
        </w:rPr>
      </w:pPr>
      <w:r>
        <w:rPr>
          <w:rFonts w:hint="eastAsia" w:ascii="宋体" w:hAnsi="宋体" w:eastAsia="宋体" w:cs="宋体"/>
          <w:color w:val="auto"/>
          <w:sz w:val="24"/>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62BC1000">
      <w:pPr>
        <w:keepNext w:val="0"/>
        <w:keepLines w:val="0"/>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3.4</w:t>
      </w:r>
      <w:r>
        <w:rPr>
          <w:rFonts w:hint="eastAsia" w:ascii="宋体" w:hAnsi="宋体" w:eastAsia="宋体" w:cs="宋体"/>
          <w:snapToGrid w:val="0"/>
          <w:color w:val="auto"/>
          <w:kern w:val="0"/>
        </w:rPr>
        <w:t>若投标人因自身原因未能正确完成获取招标文件、电子投标、缴纳投标保证的，其投标无效。</w:t>
      </w:r>
    </w:p>
    <w:p w14:paraId="0034AD8F">
      <w:pPr>
        <w:keepNext w:val="0"/>
        <w:keepLines w:val="0"/>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snapToGrid w:val="0"/>
          <w:color w:val="auto"/>
          <w:kern w:val="0"/>
        </w:rPr>
      </w:pPr>
      <w:bookmarkStart w:id="21" w:name="_Toc7659"/>
      <w:r>
        <w:rPr>
          <w:rFonts w:hint="eastAsia" w:ascii="宋体" w:hAnsi="宋体" w:eastAsia="宋体" w:cs="宋体"/>
          <w:b/>
          <w:bCs/>
          <w:snapToGrid w:val="0"/>
          <w:color w:val="auto"/>
          <w:kern w:val="0"/>
        </w:rPr>
        <w:t>4</w:t>
      </w:r>
      <w:r>
        <w:rPr>
          <w:rFonts w:hint="eastAsia" w:hAnsi="宋体" w:cs="宋体"/>
          <w:b/>
          <w:bCs/>
          <w:snapToGrid w:val="0"/>
          <w:color w:val="auto"/>
          <w:kern w:val="0"/>
          <w:lang w:val="en-US" w:eastAsia="zh-CN"/>
        </w:rPr>
        <w:t>.</w:t>
      </w:r>
      <w:r>
        <w:rPr>
          <w:rFonts w:hint="eastAsia" w:ascii="宋体" w:hAnsi="宋体" w:eastAsia="宋体" w:cs="宋体"/>
          <w:b/>
          <w:bCs/>
          <w:snapToGrid w:val="0"/>
          <w:color w:val="auto"/>
          <w:kern w:val="0"/>
        </w:rPr>
        <w:t>服务期限</w:t>
      </w:r>
      <w:bookmarkEnd w:id="21"/>
    </w:p>
    <w:p w14:paraId="222B7AA0">
      <w:pPr>
        <w:keepNext w:val="0"/>
        <w:keepLines w:val="0"/>
        <w:pageBreakBefore w:val="0"/>
        <w:tabs>
          <w:tab w:val="left" w:pos="702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4.1</w:t>
      </w:r>
      <w:r>
        <w:rPr>
          <w:rFonts w:hint="eastAsia" w:ascii="宋体" w:hAnsi="宋体" w:eastAsia="宋体" w:cs="宋体"/>
          <w:snapToGrid w:val="0"/>
          <w:color w:val="auto"/>
          <w:kern w:val="0"/>
        </w:rPr>
        <w:t>监理服务期从</w:t>
      </w:r>
      <w:r>
        <w:rPr>
          <w:rFonts w:hint="eastAsia" w:ascii="宋体" w:hAnsi="宋体" w:eastAsia="宋体" w:cs="宋体"/>
          <w:snapToGrid w:val="0"/>
          <w:color w:val="auto"/>
          <w:kern w:val="0"/>
          <w:u w:val="none"/>
        </w:rPr>
        <w:t>监理合同签订之日起计，至本工程缺陷责任保修期结束且本工程结算金额经政府主管部门审定且双方的责任义务履行完毕时止。</w:t>
      </w:r>
      <w:r>
        <w:rPr>
          <w:rFonts w:hint="eastAsia" w:ascii="宋体" w:hAnsi="宋体" w:eastAsia="宋体" w:cs="宋体"/>
          <w:snapToGrid w:val="0"/>
          <w:color w:val="auto"/>
          <w:kern w:val="0"/>
          <w:sz w:val="24"/>
          <w:szCs w:val="24"/>
          <w:highlight w:val="none"/>
          <w:lang w:val="en-US" w:eastAsia="zh-CN" w:bidi="ar-SA"/>
        </w:rPr>
        <w:t>（该项目施工工期</w:t>
      </w:r>
      <w:r>
        <w:rPr>
          <w:rFonts w:hint="eastAsia" w:hAnsi="宋体" w:cs="宋体"/>
          <w:snapToGrid w:val="0"/>
          <w:color w:val="auto"/>
          <w:kern w:val="0"/>
          <w:sz w:val="24"/>
          <w:szCs w:val="24"/>
          <w:highlight w:val="none"/>
          <w:lang w:val="en-US" w:eastAsia="zh-CN" w:bidi="ar-SA"/>
        </w:rPr>
        <w:t>60</w:t>
      </w:r>
      <w:r>
        <w:rPr>
          <w:rFonts w:hint="eastAsia" w:ascii="宋体" w:hAnsi="宋体" w:eastAsia="宋体" w:cs="宋体"/>
          <w:snapToGrid w:val="0"/>
          <w:color w:val="auto"/>
          <w:kern w:val="0"/>
          <w:sz w:val="24"/>
          <w:szCs w:val="24"/>
          <w:highlight w:val="none"/>
          <w:lang w:val="en-US" w:eastAsia="zh-CN" w:bidi="ar-SA"/>
        </w:rPr>
        <w:t>个日历天）</w:t>
      </w:r>
    </w:p>
    <w:p w14:paraId="4006A3C3">
      <w:pPr>
        <w:pStyle w:val="5"/>
        <w:keepNext w:val="0"/>
        <w:keepLines w:val="0"/>
        <w:pageBreakBefore w:val="0"/>
        <w:widowControl w:val="0"/>
        <w:kinsoku/>
        <w:wordWrap w:val="0"/>
        <w:overflowPunct/>
        <w:topLinePunct w:val="0"/>
        <w:autoSpaceDE/>
        <w:autoSpaceDN/>
        <w:bidi w:val="0"/>
        <w:adjustRightInd/>
        <w:snapToGrid w:val="0"/>
        <w:spacing w:before="0" w:after="0" w:line="360" w:lineRule="auto"/>
        <w:ind w:firstLine="482" w:firstLineChars="200"/>
        <w:jc w:val="both"/>
        <w:textAlignment w:val="auto"/>
        <w:outlineLvl w:val="2"/>
        <w:rPr>
          <w:rFonts w:hint="eastAsia" w:ascii="宋体" w:hAnsi="宋体" w:eastAsia="宋体" w:cs="宋体"/>
          <w:b/>
          <w:snapToGrid w:val="0"/>
          <w:color w:val="auto"/>
        </w:rPr>
      </w:pPr>
      <w:bookmarkStart w:id="22" w:name="_Toc22519"/>
      <w:bookmarkStart w:id="23" w:name="_Toc10746"/>
      <w:r>
        <w:rPr>
          <w:rFonts w:hint="eastAsia" w:ascii="宋体" w:hAnsi="宋体" w:eastAsia="宋体" w:cs="宋体"/>
          <w:b/>
          <w:snapToGrid w:val="0"/>
          <w:color w:val="auto"/>
        </w:rPr>
        <w:t>5</w:t>
      </w:r>
      <w:r>
        <w:rPr>
          <w:rFonts w:hint="eastAsia" w:ascii="宋体" w:hAnsi="宋体" w:cs="宋体"/>
          <w:b/>
          <w:snapToGrid w:val="0"/>
          <w:color w:val="auto"/>
          <w:lang w:val="en-US" w:eastAsia="zh-CN"/>
        </w:rPr>
        <w:t>.</w:t>
      </w:r>
      <w:r>
        <w:rPr>
          <w:rFonts w:hint="eastAsia" w:ascii="宋体" w:hAnsi="宋体" w:eastAsia="宋体" w:cs="宋体"/>
          <w:b/>
          <w:snapToGrid w:val="0"/>
          <w:color w:val="auto"/>
        </w:rPr>
        <w:t>服务标准</w:t>
      </w:r>
      <w:bookmarkEnd w:id="22"/>
      <w:bookmarkEnd w:id="23"/>
    </w:p>
    <w:p w14:paraId="3B444BA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5.1</w:t>
      </w:r>
      <w:r>
        <w:rPr>
          <w:rFonts w:hint="eastAsia" w:ascii="宋体" w:hAnsi="宋体" w:eastAsia="宋体" w:cs="宋体"/>
          <w:snapToGrid w:val="0"/>
          <w:color w:val="auto"/>
          <w:kern w:val="0"/>
          <w:highlight w:val="none"/>
        </w:rPr>
        <w:t>工程质量必须达到验收合格标准</w:t>
      </w:r>
      <w:r>
        <w:rPr>
          <w:rFonts w:hint="eastAsia" w:ascii="宋体" w:hAnsi="宋体" w:eastAsia="宋体" w:cs="宋体"/>
          <w:color w:val="auto"/>
          <w:szCs w:val="24"/>
        </w:rPr>
        <w:t>。</w:t>
      </w:r>
      <w:r>
        <w:rPr>
          <w:rFonts w:hint="eastAsia" w:ascii="宋体" w:hAnsi="宋体" w:eastAsia="宋体" w:cs="宋体"/>
          <w:snapToGrid w:val="0"/>
          <w:color w:val="auto"/>
          <w:kern w:val="0"/>
        </w:rPr>
        <w:t xml:space="preserve"> </w:t>
      </w:r>
    </w:p>
    <w:p w14:paraId="249DC13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rPr>
        <w:t>5.2</w:t>
      </w:r>
      <w:r>
        <w:rPr>
          <w:rFonts w:hint="eastAsia" w:ascii="宋体" w:hAnsi="宋体" w:eastAsia="宋体" w:cs="宋体"/>
          <w:snapToGrid w:val="0"/>
          <w:color w:val="auto"/>
          <w:kern w:val="0"/>
          <w:highlight w:val="none"/>
        </w:rPr>
        <w:t>根据韶关市人民政府《关于加快推进全市绿色建筑发展工作的通知》（韶府办明电〔2013〕277号）有关规定，</w:t>
      </w:r>
      <w:r>
        <w:rPr>
          <w:rFonts w:hint="eastAsia" w:ascii="宋体" w:hAnsi="宋体" w:eastAsia="宋体" w:cs="宋体"/>
          <w:snapToGrid w:val="0"/>
          <w:color w:val="auto"/>
          <w:kern w:val="0"/>
          <w:sz w:val="24"/>
          <w:szCs w:val="24"/>
          <w:highlight w:val="none"/>
          <w:lang w:val="en-US" w:eastAsia="zh-CN"/>
        </w:rPr>
        <w:t>本招标项目不纳入绿色建设实施范围</w:t>
      </w:r>
      <w:r>
        <w:rPr>
          <w:rFonts w:hint="eastAsia" w:ascii="宋体" w:hAnsi="宋体" w:eastAsia="宋体" w:cs="宋体"/>
          <w:snapToGrid w:val="0"/>
          <w:color w:val="auto"/>
          <w:kern w:val="0"/>
          <w:highlight w:val="none"/>
        </w:rPr>
        <w:t>。</w:t>
      </w:r>
    </w:p>
    <w:p w14:paraId="3D8F0127">
      <w:pPr>
        <w:keepNext w:val="0"/>
        <w:keepLines w:val="0"/>
        <w:pageBreakBefore w:val="0"/>
        <w:widowControl w:val="0"/>
        <w:kinsoku/>
        <w:overflowPunct/>
        <w:topLinePunct w:val="0"/>
        <w:autoSpaceDE/>
        <w:autoSpaceDN/>
        <w:bidi w:val="0"/>
        <w:spacing w:line="360" w:lineRule="auto"/>
        <w:ind w:firstLine="482" w:firstLineChars="200"/>
        <w:textAlignment w:val="auto"/>
        <w:rPr>
          <w:rFonts w:hint="eastAsia" w:ascii="宋体" w:hAnsi="宋体" w:eastAsia="宋体" w:cs="宋体"/>
          <w:color w:val="auto"/>
        </w:rPr>
      </w:pPr>
      <w:r>
        <w:rPr>
          <w:rFonts w:hint="eastAsia" w:ascii="宋体" w:hAnsi="宋体" w:eastAsia="宋体" w:cs="宋体"/>
          <w:b/>
          <w:bCs/>
          <w:snapToGrid w:val="0"/>
          <w:color w:val="auto"/>
          <w:kern w:val="0"/>
          <w:highlight w:val="none"/>
          <w:lang w:val="en-US" w:eastAsia="zh-CN"/>
        </w:rPr>
        <w:t>5.3</w:t>
      </w:r>
      <w:r>
        <w:rPr>
          <w:rFonts w:hint="eastAsia" w:ascii="宋体" w:hAnsi="宋体" w:eastAsia="宋体" w:cs="宋体"/>
          <w:b w:val="0"/>
          <w:bCs w:val="0"/>
          <w:snapToGrid w:val="0"/>
          <w:color w:val="auto"/>
          <w:kern w:val="0"/>
          <w:sz w:val="24"/>
          <w:szCs w:val="24"/>
          <w:highlight w:val="none"/>
          <w:lang w:val="en-US" w:eastAsia="zh-CN"/>
        </w:rPr>
        <w:t>其它：根据《韶关市人民政府办公厅关于大力发展装配式建筑的实施意见》（韶府办〔2019〕25号）等文件要求，招标项目不纳入装配式建造建设实施范围。</w:t>
      </w:r>
    </w:p>
    <w:p w14:paraId="4CCCF34C">
      <w:pPr>
        <w:pStyle w:val="5"/>
        <w:keepNext w:val="0"/>
        <w:keepLines w:val="0"/>
        <w:pageBreakBefore w:val="0"/>
        <w:widowControl w:val="0"/>
        <w:kinsoku/>
        <w:wordWrap w:val="0"/>
        <w:overflowPunct/>
        <w:topLinePunct w:val="0"/>
        <w:autoSpaceDE/>
        <w:autoSpaceDN/>
        <w:bidi w:val="0"/>
        <w:adjustRightInd/>
        <w:snapToGrid w:val="0"/>
        <w:spacing w:before="0" w:after="0" w:line="360" w:lineRule="auto"/>
        <w:ind w:firstLine="482" w:firstLineChars="200"/>
        <w:jc w:val="both"/>
        <w:textAlignment w:val="auto"/>
        <w:outlineLvl w:val="2"/>
        <w:rPr>
          <w:rFonts w:hint="eastAsia" w:ascii="宋体" w:hAnsi="宋体" w:eastAsia="宋体" w:cs="宋体"/>
          <w:b/>
          <w:snapToGrid w:val="0"/>
          <w:color w:val="auto"/>
        </w:rPr>
      </w:pPr>
      <w:bookmarkStart w:id="24" w:name="_Toc32757"/>
      <w:bookmarkStart w:id="25" w:name="_Toc16968"/>
      <w:r>
        <w:rPr>
          <w:rFonts w:hint="eastAsia" w:ascii="宋体" w:hAnsi="宋体" w:eastAsia="宋体" w:cs="宋体"/>
          <w:b/>
          <w:snapToGrid w:val="0"/>
          <w:color w:val="auto"/>
        </w:rPr>
        <w:t>6．现场踏勘</w:t>
      </w:r>
      <w:bookmarkEnd w:id="24"/>
      <w:bookmarkEnd w:id="25"/>
    </w:p>
    <w:p w14:paraId="1F65B6C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6.1</w:t>
      </w:r>
      <w:r>
        <w:rPr>
          <w:rFonts w:hint="eastAsia" w:ascii="宋体" w:hAnsi="宋体" w:eastAsia="宋体" w:cs="宋体"/>
          <w:snapToGrid w:val="0"/>
          <w:color w:val="auto"/>
          <w:kern w:val="0"/>
        </w:rPr>
        <w:t>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6.2</w:t>
      </w:r>
      <w:r>
        <w:rPr>
          <w:rFonts w:hint="eastAsia" w:ascii="宋体" w:hAnsi="宋体" w:eastAsia="宋体" w:cs="宋体"/>
          <w:snapToGrid w:val="0"/>
          <w:color w:val="auto"/>
          <w:kern w:val="0"/>
        </w:rPr>
        <w:t>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rPr>
      </w:pPr>
      <w:r>
        <w:rPr>
          <w:rFonts w:hint="eastAsia" w:ascii="宋体" w:hAnsi="宋体" w:eastAsia="宋体" w:cs="宋体"/>
          <w:b/>
          <w:bCs/>
          <w:snapToGrid w:val="0"/>
          <w:color w:val="auto"/>
          <w:kern w:val="0"/>
        </w:rPr>
        <w:t>6.3</w:t>
      </w:r>
      <w:r>
        <w:rPr>
          <w:rFonts w:hint="eastAsia" w:ascii="宋体" w:hAnsi="宋体" w:eastAsia="宋体" w:cs="宋体"/>
          <w:snapToGrid w:val="0"/>
          <w:color w:val="auto"/>
          <w:kern w:val="0"/>
        </w:rPr>
        <w:t>现场踏勘期间的交通、食宿由投标人自行安排，费用自理。</w:t>
      </w:r>
    </w:p>
    <w:p w14:paraId="7ACE9C36">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rPr>
      </w:pPr>
      <w:bookmarkStart w:id="26" w:name="_Toc25318"/>
      <w:bookmarkStart w:id="27" w:name="_Toc8198"/>
      <w:r>
        <w:rPr>
          <w:rFonts w:hint="eastAsia" w:ascii="宋体" w:hAnsi="宋体" w:eastAsia="宋体" w:cs="宋体"/>
          <w:b/>
          <w:snapToGrid w:val="0"/>
          <w:color w:val="auto"/>
        </w:rPr>
        <w:t>7．招标文件的提问和答疑</w:t>
      </w:r>
      <w:bookmarkEnd w:id="26"/>
      <w:bookmarkEnd w:id="27"/>
      <w:bookmarkStart w:id="28" w:name="_Hlt74496410"/>
      <w:bookmarkEnd w:id="28"/>
    </w:p>
    <w:p w14:paraId="1498B168">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lang w:bidi="ar"/>
        </w:rPr>
      </w:pPr>
      <w:r>
        <w:rPr>
          <w:rFonts w:hint="eastAsia" w:ascii="宋体" w:hAnsi="宋体" w:eastAsia="宋体" w:cs="宋体"/>
          <w:b/>
          <w:bCs/>
          <w:snapToGrid w:val="0"/>
          <w:color w:val="auto"/>
          <w:kern w:val="0"/>
        </w:rPr>
        <w:t>7.1</w:t>
      </w:r>
      <w:r>
        <w:rPr>
          <w:rFonts w:hint="eastAsia" w:ascii="宋体" w:hAnsi="宋体" w:eastAsia="宋体" w:cs="宋体"/>
          <w:snapToGrid w:val="0"/>
          <w:color w:val="auto"/>
          <w:kern w:val="0"/>
        </w:rPr>
        <w:t>投标人若对招标文件有疑问，应在提问截止时间（见本章第二节“重要事项时间地点一览表”）前使用建设工程交易系统提出问题。未在指定时间前、未采用指定方式提出的，招标人不予受理</w:t>
      </w:r>
      <w:r>
        <w:rPr>
          <w:rFonts w:hint="eastAsia" w:ascii="宋体" w:hAnsi="宋体" w:eastAsia="宋体" w:cs="宋体"/>
          <w:snapToGrid w:val="0"/>
          <w:color w:val="auto"/>
          <w:kern w:val="0"/>
          <w:szCs w:val="24"/>
          <w:lang w:bidi="ar"/>
        </w:rPr>
        <w:t>。</w:t>
      </w:r>
    </w:p>
    <w:p w14:paraId="45D1F83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7.2</w:t>
      </w:r>
      <w:r>
        <w:rPr>
          <w:rFonts w:hint="eastAsia" w:ascii="宋体" w:hAnsi="宋体" w:eastAsia="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7.3</w:t>
      </w:r>
      <w:r>
        <w:rPr>
          <w:rFonts w:hint="eastAsia" w:ascii="宋体" w:hAnsi="宋体" w:eastAsia="宋体" w:cs="宋体"/>
          <w:snapToGrid w:val="0"/>
          <w:color w:val="auto"/>
          <w:kern w:val="0"/>
        </w:rPr>
        <w:t>招标人对招标文件所作的答疑（或修改）公告，构成招标文件的组成部分。</w:t>
      </w:r>
    </w:p>
    <w:p w14:paraId="3906303B">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rPr>
      </w:pPr>
      <w:bookmarkStart w:id="29" w:name="_Hlt69699188"/>
      <w:bookmarkEnd w:id="29"/>
      <w:bookmarkStart w:id="30" w:name="_Hlt92513711"/>
      <w:bookmarkEnd w:id="30"/>
      <w:bookmarkStart w:id="31" w:name="_Hlt92513715"/>
      <w:bookmarkEnd w:id="31"/>
      <w:bookmarkStart w:id="32" w:name="_Toc10126"/>
      <w:bookmarkStart w:id="33" w:name="_Toc23036"/>
      <w:r>
        <w:rPr>
          <w:rFonts w:hint="eastAsia" w:ascii="宋体" w:hAnsi="宋体" w:eastAsia="宋体" w:cs="宋体"/>
          <w:b/>
          <w:snapToGrid w:val="0"/>
          <w:color w:val="auto"/>
        </w:rPr>
        <w:t>8</w:t>
      </w:r>
      <w:r>
        <w:rPr>
          <w:rFonts w:hint="eastAsia" w:ascii="宋体" w:hAnsi="宋体" w:cs="宋体"/>
          <w:b/>
          <w:snapToGrid w:val="0"/>
          <w:color w:val="auto"/>
          <w:lang w:val="en-US" w:eastAsia="zh-CN"/>
        </w:rPr>
        <w:t>.</w:t>
      </w:r>
      <w:r>
        <w:rPr>
          <w:rFonts w:hint="eastAsia" w:ascii="宋体" w:hAnsi="宋体" w:eastAsia="宋体" w:cs="宋体"/>
          <w:b/>
          <w:snapToGrid w:val="0"/>
          <w:color w:val="auto"/>
        </w:rPr>
        <w:t>最高投标限价</w:t>
      </w:r>
      <w:bookmarkEnd w:id="32"/>
      <w:bookmarkEnd w:id="33"/>
    </w:p>
    <w:p w14:paraId="64DE536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8.1</w:t>
      </w:r>
      <w:r>
        <w:rPr>
          <w:rFonts w:hint="eastAsia" w:ascii="宋体" w:hAnsi="宋体" w:eastAsia="宋体" w:cs="宋体"/>
          <w:snapToGrid w:val="0"/>
          <w:color w:val="auto"/>
          <w:kern w:val="0"/>
        </w:rPr>
        <w:t>本招标项目参考以下依据编制最高投标限价：</w:t>
      </w:r>
    </w:p>
    <w:p w14:paraId="0983EF7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w:t>
      </w:r>
      <w:r>
        <w:rPr>
          <w:rFonts w:hint="eastAsia" w:ascii="宋体" w:hAnsi="宋体" w:eastAsia="宋体" w:cs="宋体"/>
          <w:snapToGrid w:val="0"/>
          <w:color w:val="auto"/>
          <w:kern w:val="0"/>
          <w:highlight w:val="none"/>
        </w:rPr>
        <w:t>项目概算投资额</w:t>
      </w:r>
      <w:r>
        <w:rPr>
          <w:rFonts w:hint="eastAsia" w:ascii="宋体" w:hAnsi="宋体" w:eastAsia="宋体" w:cs="宋体"/>
          <w:snapToGrid w:val="0"/>
          <w:color w:val="auto"/>
          <w:kern w:val="0"/>
        </w:rPr>
        <w:t>；</w:t>
      </w:r>
    </w:p>
    <w:p w14:paraId="1A9F8FD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（2）《建设工程监理与相关服务收费标准》；</w:t>
      </w:r>
    </w:p>
    <w:p w14:paraId="32C2B58E">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（3）监理及相关服务内容；</w:t>
      </w:r>
    </w:p>
    <w:p w14:paraId="645C97D6">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（4）施工现场情况、工程特点；</w:t>
      </w:r>
    </w:p>
    <w:p w14:paraId="0439B09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（5）项目所在地市场价格。</w:t>
      </w:r>
    </w:p>
    <w:p w14:paraId="729BA8FC">
      <w:pPr>
        <w:pStyle w:val="43"/>
        <w:keepNext w:val="0"/>
        <w:keepLines w:val="0"/>
        <w:pageBreakBefore w:val="0"/>
        <w:kinsoku/>
        <w:overflowPunct/>
        <w:topLinePunct w:val="0"/>
        <w:autoSpaceDE/>
        <w:autoSpaceDN/>
        <w:bidi w:val="0"/>
        <w:spacing w:line="360" w:lineRule="auto"/>
        <w:ind w:firstLine="482" w:firstLineChars="200"/>
        <w:jc w:val="left"/>
        <w:textAlignment w:val="auto"/>
        <w:rPr>
          <w:rFonts w:hint="eastAsia" w:ascii="宋体" w:hAnsi="宋体" w:eastAsia="宋体" w:cs="宋体"/>
          <w:b w:val="0"/>
          <w:bCs/>
          <w:color w:val="auto"/>
          <w:sz w:val="24"/>
          <w:u w:val="none"/>
        </w:rPr>
      </w:pPr>
      <w:r>
        <w:rPr>
          <w:rFonts w:hint="eastAsia" w:ascii="宋体" w:hAnsi="宋体" w:eastAsia="宋体" w:cs="宋体"/>
          <w:bCs/>
          <w:snapToGrid w:val="0"/>
          <w:color w:val="auto"/>
          <w:kern w:val="0"/>
          <w:sz w:val="24"/>
        </w:rPr>
        <w:t>8.2</w:t>
      </w:r>
      <w:r>
        <w:rPr>
          <w:rFonts w:hint="eastAsia" w:ascii="宋体" w:hAnsi="宋体" w:eastAsia="宋体" w:cs="宋体"/>
          <w:b/>
          <w:bCs/>
          <w:snapToGrid w:val="0"/>
          <w:color w:val="auto"/>
          <w:kern w:val="0"/>
          <w:sz w:val="24"/>
          <w:lang w:val="en-US" w:eastAsia="zh-CN" w:bidi="ar-SA"/>
        </w:rPr>
        <w:t>本项目最高投标限价在投标截止时间15天前以补充通知的形式在广东省招标投标监管网（https://www.gdzwfw.gov.cn/ztbjg-portal/#/index）、全国公共资源交易平台（广东省·韶关市）（https://ygp.gdzwfw.gov.cn/ggzy-portal/#/440200/index）公布，各投标人应自行下载。</w:t>
      </w:r>
    </w:p>
    <w:p w14:paraId="08F85732">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rPr>
      </w:pPr>
      <w:bookmarkStart w:id="34" w:name="_Toc22144"/>
      <w:bookmarkStart w:id="35" w:name="_Toc7437"/>
      <w:r>
        <w:rPr>
          <w:rFonts w:hint="eastAsia" w:ascii="宋体" w:hAnsi="宋体" w:eastAsia="宋体" w:cs="宋体"/>
          <w:b/>
          <w:snapToGrid w:val="0"/>
          <w:color w:val="auto"/>
        </w:rPr>
        <w:t>9</w:t>
      </w:r>
      <w:r>
        <w:rPr>
          <w:rFonts w:hint="eastAsia" w:ascii="宋体" w:hAnsi="宋体" w:cs="宋体"/>
          <w:b/>
          <w:snapToGrid w:val="0"/>
          <w:color w:val="auto"/>
          <w:lang w:val="en-US" w:eastAsia="zh-CN"/>
        </w:rPr>
        <w:t>.</w:t>
      </w:r>
      <w:r>
        <w:rPr>
          <w:rFonts w:hint="eastAsia" w:ascii="宋体" w:hAnsi="宋体" w:eastAsia="宋体" w:cs="宋体"/>
          <w:b/>
          <w:snapToGrid w:val="0"/>
          <w:color w:val="auto"/>
        </w:rPr>
        <w:t>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9.1</w:t>
      </w:r>
      <w:r>
        <w:rPr>
          <w:rFonts w:hint="eastAsia" w:ascii="宋体" w:hAnsi="宋体" w:eastAsia="宋体" w:cs="宋体"/>
          <w:snapToGrid w:val="0"/>
          <w:color w:val="auto"/>
          <w:kern w:val="0"/>
        </w:rPr>
        <w:t>本次招标采用填报</w:t>
      </w:r>
      <w:r>
        <w:rPr>
          <w:rFonts w:hint="eastAsia" w:ascii="宋体" w:hAnsi="宋体" w:eastAsia="宋体" w:cs="宋体"/>
          <w:b/>
          <w:bCs/>
          <w:snapToGrid w:val="0"/>
          <w:color w:val="auto"/>
          <w:kern w:val="0"/>
          <w:u w:val="single"/>
        </w:rPr>
        <w:t>投标报价及取费费率</w:t>
      </w:r>
      <w:r>
        <w:rPr>
          <w:rFonts w:hint="eastAsia" w:ascii="宋体" w:hAnsi="宋体" w:eastAsia="宋体" w:cs="宋体"/>
          <w:snapToGrid w:val="0"/>
          <w:color w:val="auto"/>
          <w:kern w:val="0"/>
        </w:rPr>
        <w:t>的方式进行报价。投标人应在《投标函》（格式二）中进行报价</w:t>
      </w:r>
      <w:r>
        <w:rPr>
          <w:rFonts w:hint="eastAsia" w:ascii="宋体" w:hAnsi="宋体" w:eastAsia="宋体" w:cs="宋体"/>
          <w:snapToGrid w:val="0"/>
          <w:color w:val="auto"/>
          <w:kern w:val="0"/>
          <w:highlight w:val="none"/>
        </w:rPr>
        <w:t>并填写《监理及相关服务报酬清单》（格式十</w:t>
      </w:r>
      <w:r>
        <w:rPr>
          <w:rFonts w:hint="eastAsia"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w:t>
      </w:r>
      <w:r>
        <w:rPr>
          <w:rFonts w:hint="eastAsia" w:ascii="宋体" w:hAnsi="宋体" w:eastAsia="宋体" w:cs="宋体"/>
          <w:snapToGrid w:val="0"/>
          <w:color w:val="auto"/>
          <w:kern w:val="0"/>
        </w:rPr>
        <w:t>。</w:t>
      </w:r>
    </w:p>
    <w:p w14:paraId="15D37D8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9.2</w:t>
      </w:r>
      <w:r>
        <w:rPr>
          <w:rFonts w:hint="eastAsia" w:ascii="宋体" w:hAnsi="宋体" w:eastAsia="宋体" w:cs="宋体"/>
          <w:snapToGrid w:val="0"/>
          <w:color w:val="auto"/>
          <w:kern w:val="0"/>
        </w:rPr>
        <w:t>所有报价均以人民币“元”为单位，并保留两位小数</w:t>
      </w:r>
      <w:r>
        <w:rPr>
          <w:rFonts w:hint="eastAsia" w:ascii="宋体" w:hAnsi="宋体" w:eastAsia="宋体" w:cs="宋体"/>
          <w:snapToGrid w:val="0"/>
          <w:color w:val="auto"/>
          <w:kern w:val="0"/>
          <w:lang w:eastAsia="zh-CN"/>
        </w:rPr>
        <w:t>；</w:t>
      </w:r>
      <w:r>
        <w:rPr>
          <w:rFonts w:hint="eastAsia" w:ascii="宋体" w:hAnsi="宋体" w:eastAsia="宋体" w:cs="宋体"/>
          <w:snapToGrid w:val="0"/>
          <w:color w:val="auto"/>
          <w:kern w:val="0"/>
          <w:highlight w:val="none"/>
        </w:rPr>
        <w:t>投标取费费率保留小数点后三位。</w:t>
      </w:r>
    </w:p>
    <w:p w14:paraId="67A2209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rPr>
        <w:t>投标取费费率=投标总价÷建安工程费暂定价×100%</w:t>
      </w:r>
    </w:p>
    <w:p w14:paraId="21C89D7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rPr>
        <w:t>本项目的建安工程费暂定价在投标截止时间15天前以补充通知的形式在广东省招标投标监管网（https://www.gdzwfw.gov.cn/ztbjg-portal/#/index）、全国公共资源交易平台（广东省·韶关市）（https://ygp.gdzwfw.gov.cn/ggzy-portal/#/440200/index）公布，各投标人应自行下载。</w:t>
      </w:r>
    </w:p>
    <w:p w14:paraId="3F60275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lang w:val="en-US" w:eastAsia="zh-CN"/>
        </w:rPr>
        <w:t>9.3</w:t>
      </w:r>
      <w:r>
        <w:rPr>
          <w:rFonts w:hint="eastAsia" w:ascii="宋体" w:hAnsi="宋体" w:eastAsia="宋体" w:cs="宋体"/>
          <w:snapToGrid w:val="0"/>
          <w:color w:val="auto"/>
          <w:kern w:val="0"/>
          <w:szCs w:val="24"/>
        </w:rPr>
        <w:t>投标人只允许有一个投标总价。投标总价必须同时用大、小写表示，大、小写报价应保持一致，若不一致，以大写报价为准。</w:t>
      </w:r>
    </w:p>
    <w:p w14:paraId="247FA212">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9.</w:t>
      </w:r>
      <w:r>
        <w:rPr>
          <w:rFonts w:hint="eastAsia" w:ascii="宋体" w:hAnsi="宋体" w:eastAsia="宋体" w:cs="宋体"/>
          <w:b/>
          <w:bCs/>
          <w:snapToGrid w:val="0"/>
          <w:color w:val="auto"/>
          <w:kern w:val="0"/>
          <w:szCs w:val="24"/>
          <w:lang w:val="en-US" w:eastAsia="zh-CN"/>
        </w:rPr>
        <w:t>4</w:t>
      </w:r>
      <w:r>
        <w:rPr>
          <w:rFonts w:hint="eastAsia" w:ascii="宋体" w:hAnsi="宋体" w:eastAsia="宋体" w:cs="宋体"/>
          <w:snapToGrid w:val="0"/>
          <w:color w:val="auto"/>
          <w:kern w:val="0"/>
          <w:szCs w:val="24"/>
        </w:rPr>
        <w:t>投标总价应包括国家规定的增值税税金。</w:t>
      </w:r>
    </w:p>
    <w:p w14:paraId="19B4E766">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szCs w:val="24"/>
        </w:rPr>
        <w:t>9.</w:t>
      </w:r>
      <w:r>
        <w:rPr>
          <w:rFonts w:hint="eastAsia" w:ascii="宋体" w:hAnsi="宋体" w:eastAsia="宋体" w:cs="宋体"/>
          <w:b/>
          <w:bCs/>
          <w:snapToGrid w:val="0"/>
          <w:color w:val="auto"/>
          <w:kern w:val="0"/>
          <w:szCs w:val="24"/>
          <w:lang w:val="en-US" w:eastAsia="zh-CN"/>
        </w:rPr>
        <w:t>5</w:t>
      </w:r>
      <w:r>
        <w:rPr>
          <w:rFonts w:hint="eastAsia" w:ascii="宋体" w:hAnsi="宋体" w:eastAsia="宋体" w:cs="宋体"/>
          <w:snapToGrid w:val="0"/>
          <w:color w:val="auto"/>
          <w:kern w:val="0"/>
        </w:rPr>
        <w:t>投标总价不得高于最高投标限价，也不得低于成本。</w:t>
      </w:r>
      <w:r>
        <w:rPr>
          <w:rFonts w:hint="eastAsia" w:ascii="宋体" w:hAnsi="宋体" w:eastAsia="宋体" w:cs="宋体"/>
          <w:snapToGrid w:val="0"/>
          <w:color w:val="auto"/>
          <w:kern w:val="0"/>
          <w:highlight w:val="none"/>
        </w:rPr>
        <w:t>投标总价的所有优惠（降价、让利等），均应在《监理及相关服务报酬清单》（格式十</w:t>
      </w:r>
      <w:r>
        <w:rPr>
          <w:rFonts w:hint="eastAsia" w:hAnsi="宋体" w:eastAsia="宋体" w:cs="宋体"/>
          <w:snapToGrid w:val="0"/>
          <w:color w:val="auto"/>
          <w:kern w:val="0"/>
          <w:highlight w:val="none"/>
          <w:lang w:val="en-US" w:eastAsia="zh-CN"/>
        </w:rPr>
        <w:t>三</w:t>
      </w:r>
      <w:r>
        <w:rPr>
          <w:rFonts w:hint="eastAsia" w:ascii="宋体" w:hAnsi="宋体" w:eastAsia="宋体" w:cs="宋体"/>
          <w:snapToGrid w:val="0"/>
          <w:color w:val="auto"/>
          <w:kern w:val="0"/>
          <w:highlight w:val="none"/>
        </w:rPr>
        <w:t>）中反映。</w:t>
      </w:r>
    </w:p>
    <w:p w14:paraId="51113D81">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lang w:val="en-US" w:eastAsia="zh-CN"/>
        </w:rPr>
      </w:pPr>
      <w:r>
        <w:rPr>
          <w:rFonts w:hint="eastAsia" w:ascii="宋体" w:hAnsi="宋体" w:eastAsia="宋体" w:cs="宋体"/>
          <w:b/>
          <w:bCs/>
          <w:snapToGrid w:val="0"/>
          <w:color w:val="auto"/>
          <w:kern w:val="0"/>
          <w:szCs w:val="24"/>
        </w:rPr>
        <w:t>9.</w:t>
      </w:r>
      <w:r>
        <w:rPr>
          <w:rFonts w:hint="eastAsia" w:ascii="宋体" w:hAnsi="宋体" w:eastAsia="宋体" w:cs="宋体"/>
          <w:b/>
          <w:bCs/>
          <w:snapToGrid w:val="0"/>
          <w:color w:val="auto"/>
          <w:kern w:val="0"/>
          <w:szCs w:val="24"/>
          <w:lang w:val="en-US" w:eastAsia="zh-CN"/>
        </w:rPr>
        <w:t>6</w:t>
      </w:r>
      <w:r>
        <w:rPr>
          <w:rFonts w:hint="eastAsia" w:ascii="宋体" w:hAnsi="宋体" w:eastAsia="宋体" w:cs="宋体"/>
          <w:b w:val="0"/>
          <w:bCs/>
          <w:snapToGrid w:val="0"/>
          <w:color w:val="auto"/>
          <w:kern w:val="0"/>
          <w:highlight w:val="none"/>
        </w:rPr>
        <w:t>招标人可根据本项目实际情况或相关政策变化对项目规模及内容进行调整或减少，投标人中标后不得因此调整或减少向招标人索赔，并且必须按调整或减少后的规模及内容完成工程的监理及监理酬金结算。投标人在投标报价时需综合考虑该因素并报价</w:t>
      </w:r>
      <w:r>
        <w:rPr>
          <w:rFonts w:hint="eastAsia" w:ascii="宋体" w:hAnsi="宋体" w:eastAsia="宋体" w:cs="宋体"/>
          <w:b w:val="0"/>
          <w:bCs/>
          <w:snapToGrid w:val="0"/>
          <w:color w:val="auto"/>
          <w:kern w:val="0"/>
          <w:highlight w:val="none"/>
          <w:lang w:eastAsia="zh-CN"/>
        </w:rPr>
        <w:t>。</w:t>
      </w:r>
    </w:p>
    <w:p w14:paraId="10121C54">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szCs w:val="24"/>
        </w:rPr>
      </w:pPr>
      <w:r>
        <w:rPr>
          <w:rFonts w:hint="eastAsia" w:ascii="宋体" w:hAnsi="宋体" w:eastAsia="宋体" w:cs="宋体"/>
          <w:b/>
          <w:bCs/>
          <w:snapToGrid w:val="0"/>
          <w:color w:val="auto"/>
          <w:kern w:val="0"/>
          <w:szCs w:val="24"/>
          <w:lang w:val="en-US" w:eastAsia="zh-CN"/>
        </w:rPr>
        <w:t>9.7</w:t>
      </w:r>
      <w:r>
        <w:rPr>
          <w:rFonts w:hint="eastAsia" w:ascii="宋体" w:hAnsi="宋体" w:eastAsia="宋体" w:cs="宋体"/>
          <w:snapToGrid w:val="0"/>
          <w:color w:val="auto"/>
          <w:kern w:val="0"/>
          <w:szCs w:val="24"/>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trike/>
          <w:snapToGrid w:val="0"/>
          <w:color w:val="auto"/>
          <w:szCs w:val="24"/>
        </w:rPr>
      </w:pPr>
      <w:bookmarkStart w:id="38" w:name="_Toc684"/>
      <w:bookmarkStart w:id="39" w:name="_Toc16790"/>
      <w:r>
        <w:rPr>
          <w:rFonts w:hint="eastAsia" w:ascii="宋体" w:hAnsi="宋体" w:eastAsia="宋体" w:cs="宋体"/>
          <w:b/>
          <w:snapToGrid w:val="0"/>
          <w:color w:val="auto"/>
          <w:szCs w:val="24"/>
        </w:rPr>
        <w:t>10</w:t>
      </w:r>
      <w:r>
        <w:rPr>
          <w:rFonts w:hint="eastAsia" w:ascii="宋体" w:hAnsi="宋体" w:cs="宋体"/>
          <w:b/>
          <w:snapToGrid w:val="0"/>
          <w:color w:val="auto"/>
          <w:szCs w:val="24"/>
          <w:lang w:val="en-US" w:eastAsia="zh-CN"/>
        </w:rPr>
        <w:t>.</w:t>
      </w:r>
      <w:r>
        <w:rPr>
          <w:rFonts w:hint="eastAsia" w:ascii="宋体" w:hAnsi="宋体" w:eastAsia="宋体" w:cs="宋体"/>
          <w:b/>
          <w:snapToGrid w:val="0"/>
          <w:color w:val="auto"/>
          <w:szCs w:val="24"/>
        </w:rPr>
        <w:t>投标文件的编制</w:t>
      </w:r>
      <w:bookmarkStart w:id="40" w:name="_Hlt69332370"/>
      <w:bookmarkEnd w:id="40"/>
      <w:bookmarkStart w:id="41" w:name="_Hlt69208262"/>
      <w:bookmarkEnd w:id="41"/>
      <w:r>
        <w:rPr>
          <w:rFonts w:hint="eastAsia" w:ascii="宋体" w:hAnsi="宋体" w:eastAsia="宋体" w:cs="宋体"/>
          <w:b/>
          <w:snapToGrid w:val="0"/>
          <w:color w:val="auto"/>
          <w:szCs w:val="24"/>
        </w:rPr>
        <w:t>要求</w:t>
      </w:r>
      <w:bookmarkEnd w:id="38"/>
      <w:bookmarkEnd w:id="39"/>
      <w:bookmarkStart w:id="42" w:name="_Hlt74497202"/>
      <w:bookmarkEnd w:id="42"/>
      <w:bookmarkStart w:id="43" w:name="_Hlt78768224"/>
      <w:bookmarkEnd w:id="43"/>
      <w:bookmarkStart w:id="44" w:name="_Hlt74495594"/>
      <w:bookmarkEnd w:id="44"/>
    </w:p>
    <w:p w14:paraId="41A6631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kern w:val="0"/>
          <w:szCs w:val="24"/>
        </w:rPr>
      </w:pPr>
      <w:r>
        <w:rPr>
          <w:rFonts w:hint="eastAsia" w:ascii="宋体" w:hAnsi="宋体" w:eastAsia="宋体" w:cs="宋体"/>
          <w:b/>
          <w:bCs/>
          <w:snapToGrid w:val="0"/>
          <w:color w:val="auto"/>
          <w:kern w:val="0"/>
          <w:szCs w:val="24"/>
        </w:rPr>
        <w:t>10.1</w:t>
      </w:r>
      <w:r>
        <w:rPr>
          <w:rFonts w:hint="eastAsia" w:ascii="宋体" w:hAnsi="宋体" w:eastAsia="宋体" w:cs="宋体"/>
          <w:bCs/>
          <w:snapToGrid w:val="0"/>
          <w:color w:val="auto"/>
          <w:kern w:val="0"/>
          <w:szCs w:val="24"/>
        </w:rPr>
        <w:t>一般要求</w:t>
      </w:r>
    </w:p>
    <w:p w14:paraId="35DD415F">
      <w:pPr>
        <w:pStyle w:val="11"/>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bookmarkStart w:id="45" w:name="_Hlt74496890"/>
      <w:bookmarkEnd w:id="45"/>
      <w:r>
        <w:rPr>
          <w:rFonts w:hint="eastAsia" w:ascii="宋体" w:hAnsi="宋体" w:eastAsia="宋体" w:cs="宋体"/>
          <w:snapToGrid w:val="0"/>
          <w:color w:val="auto"/>
          <w:kern w:val="0"/>
          <w:szCs w:val="24"/>
        </w:rPr>
        <w:t>投标文件应按第五章 投标文件格式规定的内容，投标人提交的投标文件应当使用招标文件所提供的投标文件全部格式。</w:t>
      </w:r>
    </w:p>
    <w:p w14:paraId="467E50B9">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10.1.1</w:t>
      </w:r>
      <w:r>
        <w:rPr>
          <w:rFonts w:hint="eastAsia" w:ascii="宋体" w:hAnsi="宋体" w:eastAsia="宋体" w:cs="宋体"/>
          <w:snapToGrid w:val="0"/>
          <w:color w:val="auto"/>
          <w:kern w:val="0"/>
          <w:szCs w:val="24"/>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10.1.2</w:t>
      </w:r>
      <w:r>
        <w:rPr>
          <w:rFonts w:hint="eastAsia" w:ascii="宋体" w:hAnsi="宋体" w:eastAsia="宋体" w:cs="宋体"/>
          <w:snapToGrid w:val="0"/>
          <w:color w:val="auto"/>
          <w:kern w:val="0"/>
          <w:szCs w:val="24"/>
        </w:rPr>
        <w:t>投标文件包括商务标书、监理大纲</w:t>
      </w:r>
      <w:r>
        <w:rPr>
          <w:rFonts w:hint="eastAsia" w:ascii="宋体" w:hAnsi="宋体" w:eastAsia="宋体" w:cs="宋体"/>
          <w:snapToGrid w:val="0"/>
          <w:color w:val="auto"/>
          <w:kern w:val="0"/>
          <w:szCs w:val="24"/>
          <w:lang w:eastAsia="zh-CN"/>
        </w:rPr>
        <w:t>、</w:t>
      </w:r>
      <w:r>
        <w:rPr>
          <w:rFonts w:hint="eastAsia" w:ascii="宋体" w:hAnsi="宋体" w:eastAsia="宋体" w:cs="宋体"/>
          <w:snapToGrid w:val="0"/>
          <w:color w:val="auto"/>
          <w:kern w:val="0"/>
          <w:szCs w:val="24"/>
          <w:lang w:val="en-US" w:eastAsia="zh-CN"/>
        </w:rPr>
        <w:t>定标文件三</w:t>
      </w:r>
      <w:r>
        <w:rPr>
          <w:rFonts w:hint="eastAsia" w:ascii="宋体" w:hAnsi="宋体" w:eastAsia="宋体" w:cs="宋体"/>
          <w:snapToGrid w:val="0"/>
          <w:color w:val="auto"/>
          <w:kern w:val="0"/>
          <w:szCs w:val="24"/>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10.1.3</w:t>
      </w:r>
      <w:r>
        <w:rPr>
          <w:rFonts w:hint="eastAsia" w:ascii="宋体" w:hAnsi="宋体" w:eastAsia="宋体" w:cs="宋体"/>
          <w:snapToGrid w:val="0"/>
          <w:color w:val="auto"/>
          <w:kern w:val="0"/>
          <w:szCs w:val="24"/>
        </w:rPr>
        <w:t>投标文件需按以下要求签字、盖章：</w:t>
      </w:r>
    </w:p>
    <w:p w14:paraId="756F2778">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10.1.3.1</w:t>
      </w:r>
      <w:r>
        <w:rPr>
          <w:rFonts w:hint="eastAsia" w:ascii="宋体" w:hAnsi="宋体" w:eastAsia="宋体" w:cs="宋体"/>
          <w:snapToGrid w:val="0"/>
          <w:color w:val="auto"/>
          <w:kern w:val="0"/>
          <w:szCs w:val="24"/>
        </w:rPr>
        <w:t>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10.1.3.2</w:t>
      </w:r>
      <w:r>
        <w:rPr>
          <w:rFonts w:hint="eastAsia" w:ascii="宋体" w:hAnsi="宋体" w:eastAsia="宋体" w:cs="宋体"/>
          <w:snapToGrid w:val="0"/>
          <w:color w:val="auto"/>
          <w:kern w:val="0"/>
          <w:szCs w:val="24"/>
        </w:rPr>
        <w:t>投标文件封套、封面、组成内容中凡要求录入投标人名称且注明“盖单位章”处盖单位法人公章（电子印章）。</w:t>
      </w:r>
    </w:p>
    <w:p w14:paraId="02444178">
      <w:pPr>
        <w:pStyle w:val="11"/>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10.1.3.3</w:t>
      </w:r>
      <w:r>
        <w:rPr>
          <w:rFonts w:hint="eastAsia" w:ascii="宋体" w:hAnsi="宋体" w:eastAsia="宋体" w:cs="宋体"/>
          <w:snapToGrid w:val="0"/>
          <w:color w:val="auto"/>
          <w:kern w:val="0"/>
          <w:szCs w:val="24"/>
        </w:rPr>
        <w:t>投标文件的签字均为签字人本人亲笔署名或签章（电子印章），其余部分的扫描件无须另行签字、盖章。</w:t>
      </w:r>
    </w:p>
    <w:p w14:paraId="1D2984FA">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bookmarkStart w:id="46" w:name="_Toc257031159"/>
      <w:bookmarkStart w:id="47" w:name="_Toc274313880"/>
      <w:r>
        <w:rPr>
          <w:rFonts w:hint="eastAsia" w:ascii="宋体" w:hAnsi="宋体" w:eastAsia="宋体" w:cs="宋体"/>
          <w:b/>
          <w:bCs/>
          <w:snapToGrid w:val="0"/>
          <w:color w:val="auto"/>
          <w:kern w:val="0"/>
          <w:szCs w:val="24"/>
        </w:rPr>
        <w:t>10.2商务标书的编制要求</w:t>
      </w:r>
      <w:bookmarkEnd w:id="46"/>
      <w:bookmarkEnd w:id="47"/>
    </w:p>
    <w:p w14:paraId="209EADC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u w:val="single"/>
        </w:rPr>
      </w:pPr>
      <w:r>
        <w:rPr>
          <w:rFonts w:hint="eastAsia" w:ascii="宋体" w:hAnsi="宋体" w:eastAsia="宋体" w:cs="宋体"/>
          <w:b/>
          <w:bCs/>
          <w:snapToGrid w:val="0"/>
          <w:color w:val="auto"/>
          <w:kern w:val="0"/>
          <w:szCs w:val="24"/>
        </w:rPr>
        <w:t>10.2.1</w:t>
      </w:r>
      <w:r>
        <w:rPr>
          <w:rFonts w:hint="eastAsia" w:ascii="宋体" w:hAnsi="宋体" w:eastAsia="宋体" w:cs="宋体"/>
          <w:bCs/>
          <w:snapToGrid w:val="0"/>
          <w:color w:val="auto"/>
          <w:kern w:val="0"/>
          <w:szCs w:val="24"/>
        </w:rPr>
        <w:t>商务标书</w:t>
      </w:r>
      <w:r>
        <w:rPr>
          <w:rFonts w:hint="eastAsia" w:ascii="宋体" w:hAnsi="宋体" w:eastAsia="宋体" w:cs="宋体"/>
          <w:snapToGrid w:val="0"/>
          <w:color w:val="auto"/>
          <w:kern w:val="0"/>
          <w:szCs w:val="24"/>
        </w:rPr>
        <w:t>包括但不限于以下内容：</w:t>
      </w:r>
    </w:p>
    <w:p w14:paraId="48C459D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（1）封面（格式一）；</w:t>
      </w:r>
    </w:p>
    <w:p w14:paraId="17B55DCC">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（2）目录；</w:t>
      </w:r>
    </w:p>
    <w:p w14:paraId="194BBEE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（3）《投标函》（格式二）；</w:t>
      </w:r>
    </w:p>
    <w:p w14:paraId="4D46548A">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（4）《各项承诺一览表》（格式三）；</w:t>
      </w:r>
    </w:p>
    <w:p w14:paraId="5F80BBD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（5）《授权委托书》（格式四）；</w:t>
      </w:r>
    </w:p>
    <w:p w14:paraId="48D780FD">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（6）《法定代表人身份证明》（格式五）；</w:t>
      </w:r>
    </w:p>
    <w:p w14:paraId="6AC6B6C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（8）《投标人基本情况表》（格式六）及所附资料；</w:t>
      </w:r>
    </w:p>
    <w:p w14:paraId="1B42CD28">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（9）《总监理工程师任职声明》（格式七或格式八，由投标人根据拟派总监理工程师任职情况选用）；</w:t>
      </w:r>
    </w:p>
    <w:p w14:paraId="69C941FC">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（10）《总监理工程师任职项目情况表》（格式九）及所附资料；</w:t>
      </w:r>
    </w:p>
    <w:p w14:paraId="1BB1C9C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（11）《项目监理机构组成人员汇总表》（格式十）；</w:t>
      </w:r>
    </w:p>
    <w:p w14:paraId="44A9562D">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（12）《总监理工程师简历表》（格式十一）及所附资料；</w:t>
      </w:r>
    </w:p>
    <w:p w14:paraId="18EF2A8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（13）《其他拟派人员简历表》（格式十二）及所附资料；</w:t>
      </w:r>
    </w:p>
    <w:p w14:paraId="7A7B46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color w:val="auto"/>
          <w:lang w:eastAsia="zh-CN"/>
        </w:rPr>
      </w:pPr>
      <w:r>
        <w:rPr>
          <w:rFonts w:hint="eastAsia" w:ascii="宋体" w:hAnsi="宋体" w:eastAsia="宋体" w:cs="宋体"/>
          <w:snapToGrid w:val="0"/>
          <w:color w:val="auto"/>
          <w:kern w:val="0"/>
          <w:szCs w:val="24"/>
          <w:lang w:eastAsia="zh-CN"/>
        </w:rPr>
        <w:t>（</w:t>
      </w:r>
      <w:r>
        <w:rPr>
          <w:rFonts w:hint="eastAsia" w:ascii="宋体" w:hAnsi="宋体" w:eastAsia="宋体" w:cs="宋体"/>
          <w:snapToGrid w:val="0"/>
          <w:color w:val="auto"/>
          <w:kern w:val="0"/>
          <w:szCs w:val="24"/>
          <w:lang w:val="en-US" w:eastAsia="zh-CN"/>
        </w:rPr>
        <w:t>14</w:t>
      </w:r>
      <w:r>
        <w:rPr>
          <w:rFonts w:hint="eastAsia" w:ascii="宋体" w:hAnsi="宋体" w:eastAsia="宋体" w:cs="宋体"/>
          <w:snapToGrid w:val="0"/>
          <w:color w:val="auto"/>
          <w:kern w:val="0"/>
          <w:szCs w:val="24"/>
          <w:lang w:eastAsia="zh-CN"/>
        </w:rPr>
        <w:t>）</w:t>
      </w:r>
      <w:r>
        <w:rPr>
          <w:rFonts w:hint="eastAsia" w:ascii="宋体" w:hAnsi="宋体" w:eastAsia="宋体" w:cs="宋体"/>
          <w:caps w:val="0"/>
          <w:smallCaps w:val="0"/>
          <w:snapToGrid w:val="0"/>
          <w:color w:val="auto"/>
          <w:spacing w:val="0"/>
          <w:kern w:val="0"/>
          <w:sz w:val="24"/>
          <w:szCs w:val="24"/>
          <w:highlight w:val="none"/>
          <w:lang w:eastAsia="zh-CN"/>
        </w:rPr>
        <w:t>《监理及相关服务报酬清单》（格式十</w:t>
      </w:r>
      <w:r>
        <w:rPr>
          <w:rFonts w:hint="eastAsia" w:hAnsi="宋体" w:cs="宋体"/>
          <w:caps w:val="0"/>
          <w:smallCaps w:val="0"/>
          <w:snapToGrid w:val="0"/>
          <w:color w:val="auto"/>
          <w:spacing w:val="0"/>
          <w:kern w:val="0"/>
          <w:sz w:val="24"/>
          <w:szCs w:val="24"/>
          <w:highlight w:val="none"/>
          <w:lang w:val="en-US" w:eastAsia="zh-CN"/>
        </w:rPr>
        <w:t>三</w:t>
      </w:r>
      <w:r>
        <w:rPr>
          <w:rFonts w:hint="eastAsia" w:ascii="宋体" w:hAnsi="宋体" w:eastAsia="宋体" w:cs="宋体"/>
          <w:caps w:val="0"/>
          <w:smallCaps w:val="0"/>
          <w:snapToGrid w:val="0"/>
          <w:color w:val="auto"/>
          <w:spacing w:val="0"/>
          <w:kern w:val="0"/>
          <w:sz w:val="24"/>
          <w:szCs w:val="24"/>
          <w:highlight w:val="none"/>
          <w:lang w:eastAsia="zh-CN"/>
        </w:rPr>
        <w:t>）</w:t>
      </w:r>
    </w:p>
    <w:p w14:paraId="74B8BCE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w:t>
      </w:r>
      <w:r>
        <w:rPr>
          <w:rFonts w:hint="eastAsia" w:ascii="宋体" w:hAnsi="宋体" w:eastAsia="宋体" w:cs="宋体"/>
          <w:snapToGrid w:val="0"/>
          <w:color w:val="auto"/>
          <w:kern w:val="0"/>
          <w:szCs w:val="24"/>
          <w:lang w:val="en-US" w:eastAsia="zh-CN"/>
        </w:rPr>
        <w:t>5</w:t>
      </w:r>
      <w:r>
        <w:rPr>
          <w:rFonts w:hint="eastAsia" w:ascii="宋体" w:hAnsi="宋体" w:eastAsia="宋体" w:cs="宋体"/>
          <w:snapToGrid w:val="0"/>
          <w:color w:val="auto"/>
          <w:kern w:val="0"/>
          <w:szCs w:val="24"/>
        </w:rPr>
        <w:t>）详细评审阶段要求提供的评审资料（详见本节第</w:t>
      </w:r>
      <w:r>
        <w:rPr>
          <w:rFonts w:hint="eastAsia" w:ascii="宋体" w:hAnsi="宋体" w:eastAsia="宋体" w:cs="宋体"/>
          <w:b/>
          <w:bCs/>
          <w:snapToGrid w:val="0"/>
          <w:color w:val="auto"/>
          <w:kern w:val="0"/>
          <w:szCs w:val="24"/>
        </w:rPr>
        <w:t>15.5.1</w:t>
      </w:r>
      <w:r>
        <w:rPr>
          <w:rFonts w:hint="eastAsia" w:ascii="宋体" w:hAnsi="宋体" w:eastAsia="宋体" w:cs="宋体"/>
          <w:snapToGrid w:val="0"/>
          <w:color w:val="auto"/>
          <w:kern w:val="0"/>
          <w:szCs w:val="24"/>
        </w:rPr>
        <w:t>目）；</w:t>
      </w:r>
    </w:p>
    <w:p w14:paraId="65548FB8">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w:t>
      </w:r>
      <w:r>
        <w:rPr>
          <w:rFonts w:hint="eastAsia" w:ascii="宋体" w:hAnsi="宋体" w:eastAsia="宋体" w:cs="宋体"/>
          <w:snapToGrid w:val="0"/>
          <w:color w:val="auto"/>
          <w:kern w:val="0"/>
          <w:szCs w:val="24"/>
          <w:lang w:val="en-US" w:eastAsia="zh-CN"/>
        </w:rPr>
        <w:t>6</w:t>
      </w:r>
      <w:r>
        <w:rPr>
          <w:rFonts w:hint="eastAsia" w:ascii="宋体" w:hAnsi="宋体" w:eastAsia="宋体" w:cs="宋体"/>
          <w:snapToGrid w:val="0"/>
          <w:color w:val="auto"/>
          <w:kern w:val="0"/>
          <w:szCs w:val="24"/>
        </w:rPr>
        <w:t>）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10.2.2</w:t>
      </w:r>
      <w:r>
        <w:rPr>
          <w:rFonts w:hint="eastAsia" w:ascii="宋体" w:hAnsi="宋体" w:eastAsia="宋体" w:cs="宋体"/>
          <w:snapToGrid w:val="0"/>
          <w:color w:val="auto"/>
          <w:kern w:val="0"/>
          <w:szCs w:val="24"/>
        </w:rPr>
        <w:t>本节第</w:t>
      </w:r>
      <w:r>
        <w:rPr>
          <w:rFonts w:hint="eastAsia" w:ascii="宋体" w:hAnsi="宋体" w:eastAsia="宋体" w:cs="宋体"/>
          <w:b/>
          <w:bCs/>
          <w:snapToGrid w:val="0"/>
          <w:color w:val="auto"/>
          <w:kern w:val="0"/>
          <w:szCs w:val="24"/>
        </w:rPr>
        <w:t>10.2.1</w:t>
      </w:r>
      <w:r>
        <w:rPr>
          <w:rFonts w:hint="eastAsia" w:ascii="宋体" w:hAnsi="宋体" w:eastAsia="宋体" w:cs="宋体"/>
          <w:snapToGrid w:val="0"/>
          <w:color w:val="auto"/>
          <w:kern w:val="0"/>
          <w:szCs w:val="24"/>
        </w:rPr>
        <w:t>目中所列出的商务标书组成内容中，第（1）至第（1</w:t>
      </w:r>
      <w:r>
        <w:rPr>
          <w:rFonts w:hint="eastAsia" w:ascii="宋体" w:hAnsi="宋体" w:eastAsia="宋体" w:cs="宋体"/>
          <w:snapToGrid w:val="0"/>
          <w:color w:val="auto"/>
          <w:kern w:val="0"/>
          <w:szCs w:val="24"/>
          <w:lang w:val="en-US" w:eastAsia="zh-CN"/>
        </w:rPr>
        <w:t>4</w:t>
      </w:r>
      <w:r>
        <w:rPr>
          <w:rFonts w:hint="eastAsia" w:ascii="宋体" w:hAnsi="宋体" w:eastAsia="宋体" w:cs="宋体"/>
          <w:snapToGrid w:val="0"/>
          <w:color w:val="auto"/>
          <w:kern w:val="0"/>
          <w:szCs w:val="24"/>
        </w:rPr>
        <w:t>）项所有投标人均应提供。</w:t>
      </w:r>
      <w:r>
        <w:rPr>
          <w:rFonts w:hint="eastAsia" w:ascii="宋体" w:hAnsi="宋体" w:eastAsia="宋体" w:cs="宋体"/>
          <w:b/>
          <w:bCs/>
          <w:snapToGrid w:val="0"/>
          <w:color w:val="auto"/>
          <w:kern w:val="0"/>
          <w:szCs w:val="24"/>
        </w:rPr>
        <w:t>但拟派总监理工程师现阶段未担任任何在施建设工程项目总监理工程师的，无需提供第（10）项内容。</w:t>
      </w:r>
    </w:p>
    <w:p w14:paraId="4EA0BD70">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10.2.3</w:t>
      </w:r>
      <w:r>
        <w:rPr>
          <w:rFonts w:hint="eastAsia" w:ascii="宋体" w:hAnsi="宋体" w:eastAsia="宋体" w:cs="宋体"/>
          <w:snapToGrid w:val="0"/>
          <w:color w:val="auto"/>
          <w:kern w:val="0"/>
          <w:szCs w:val="24"/>
        </w:rPr>
        <w:t>商务标书的组成内容按本节第</w:t>
      </w:r>
      <w:r>
        <w:rPr>
          <w:rFonts w:hint="eastAsia" w:ascii="宋体" w:hAnsi="宋体" w:eastAsia="宋体" w:cs="宋体"/>
          <w:b/>
          <w:bCs/>
          <w:snapToGrid w:val="0"/>
          <w:color w:val="auto"/>
          <w:kern w:val="0"/>
          <w:szCs w:val="24"/>
        </w:rPr>
        <w:t>10.2.1</w:t>
      </w:r>
      <w:r>
        <w:rPr>
          <w:rFonts w:hint="eastAsia" w:ascii="宋体" w:hAnsi="宋体" w:eastAsia="宋体" w:cs="宋体"/>
          <w:snapToGrid w:val="0"/>
          <w:color w:val="auto"/>
          <w:kern w:val="0"/>
          <w:szCs w:val="24"/>
        </w:rPr>
        <w:t>目规定的顺序整理、编排后，逐页（页码起始从封面开始）连续标记页码</w:t>
      </w:r>
      <w:r>
        <w:rPr>
          <w:rFonts w:hint="eastAsia" w:ascii="宋体" w:hAnsi="宋体" w:eastAsia="宋体" w:cs="宋体"/>
          <w:snapToGrid w:val="0"/>
          <w:color w:val="auto"/>
          <w:kern w:val="0"/>
          <w:szCs w:val="24"/>
          <w:lang w:eastAsia="zh-CN"/>
        </w:rPr>
        <w:t>，</w:t>
      </w:r>
      <w:r>
        <w:rPr>
          <w:rFonts w:hint="eastAsia" w:ascii="宋体" w:hAnsi="宋体" w:eastAsia="宋体" w:cs="宋体"/>
          <w:caps w:val="0"/>
          <w:smallCaps w:val="0"/>
          <w:snapToGrid w:val="0"/>
          <w:color w:val="auto"/>
          <w:spacing w:val="0"/>
          <w:kern w:val="0"/>
          <w:sz w:val="24"/>
          <w:szCs w:val="24"/>
          <w:highlight w:val="none"/>
          <w:lang w:val="en-US" w:eastAsia="zh-CN"/>
        </w:rPr>
        <w:t>作成一个</w:t>
      </w:r>
      <w:r>
        <w:rPr>
          <w:rFonts w:hint="eastAsia" w:ascii="宋体" w:hAnsi="宋体" w:eastAsia="宋体" w:cs="宋体"/>
          <w:b/>
          <w:bCs/>
          <w:caps w:val="0"/>
          <w:smallCaps w:val="0"/>
          <w:snapToGrid w:val="0"/>
          <w:color w:val="auto"/>
          <w:spacing w:val="0"/>
          <w:kern w:val="0"/>
          <w:sz w:val="24"/>
          <w:szCs w:val="24"/>
          <w:highlight w:val="none"/>
          <w:lang w:val="en-US" w:eastAsia="zh-CN"/>
        </w:rPr>
        <w:t>PDF</w:t>
      </w:r>
      <w:r>
        <w:rPr>
          <w:rFonts w:hint="eastAsia" w:ascii="宋体" w:hAnsi="宋体" w:eastAsia="宋体" w:cs="宋体"/>
          <w:caps w:val="0"/>
          <w:smallCaps w:val="0"/>
          <w:snapToGrid w:val="0"/>
          <w:color w:val="auto"/>
          <w:spacing w:val="0"/>
          <w:kern w:val="0"/>
          <w:sz w:val="24"/>
          <w:szCs w:val="24"/>
          <w:highlight w:val="none"/>
          <w:lang w:val="en-US" w:eastAsia="zh-CN"/>
        </w:rPr>
        <w:t>格式电子文件。</w:t>
      </w:r>
    </w:p>
    <w:p w14:paraId="5B77C9E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rPr>
        <w:t>10.3监理大纲的编制要求</w:t>
      </w:r>
    </w:p>
    <w:p w14:paraId="5A96503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
          <w:snapToGrid w:val="0"/>
          <w:color w:val="auto"/>
          <w:kern w:val="0"/>
          <w:szCs w:val="24"/>
        </w:rPr>
        <w:t>10.3.1</w:t>
      </w:r>
      <w:r>
        <w:rPr>
          <w:rFonts w:hint="eastAsia" w:ascii="宋体" w:hAnsi="宋体" w:eastAsia="宋体" w:cs="宋体"/>
          <w:bCs/>
          <w:snapToGrid w:val="0"/>
          <w:color w:val="auto"/>
          <w:kern w:val="0"/>
          <w:szCs w:val="24"/>
        </w:rPr>
        <w:t>监理大纲</w:t>
      </w:r>
      <w:r>
        <w:rPr>
          <w:rFonts w:hint="eastAsia" w:ascii="宋体" w:hAnsi="宋体" w:eastAsia="宋体" w:cs="宋体"/>
          <w:snapToGrid w:val="0"/>
          <w:color w:val="auto"/>
          <w:kern w:val="0"/>
          <w:szCs w:val="24"/>
        </w:rPr>
        <w:t>的编制依据包括且不限于</w:t>
      </w:r>
      <w:r>
        <w:rPr>
          <w:rFonts w:hint="eastAsia" w:ascii="宋体" w:hAnsi="宋体" w:eastAsia="宋体" w:cs="宋体"/>
          <w:bCs/>
          <w:snapToGrid w:val="0"/>
          <w:color w:val="auto"/>
          <w:kern w:val="0"/>
          <w:szCs w:val="24"/>
        </w:rPr>
        <w:t>：</w:t>
      </w:r>
    </w:p>
    <w:p w14:paraId="34E3B35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rPr>
        <w:t>（1）招标文件及</w:t>
      </w:r>
      <w:r>
        <w:rPr>
          <w:rFonts w:hint="eastAsia" w:ascii="宋体" w:hAnsi="宋体" w:eastAsia="宋体" w:cs="宋体"/>
          <w:snapToGrid w:val="0"/>
          <w:color w:val="auto"/>
          <w:kern w:val="0"/>
          <w:szCs w:val="24"/>
        </w:rPr>
        <w:t>其答疑（或修改）公告；</w:t>
      </w:r>
    </w:p>
    <w:p w14:paraId="3CC5C04E">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rPr>
        <w:t>（2）施工现场情况、工程特点；</w:t>
      </w:r>
    </w:p>
    <w:p w14:paraId="0728D743">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rPr>
        <w:t>（3）相关法律、法规、规定；</w:t>
      </w:r>
    </w:p>
    <w:p w14:paraId="3A40A89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snapToGrid w:val="0"/>
          <w:color w:val="auto"/>
          <w:kern w:val="0"/>
          <w:szCs w:val="24"/>
        </w:rPr>
        <w:t>10.3.2</w:t>
      </w:r>
      <w:r>
        <w:rPr>
          <w:rFonts w:hint="eastAsia" w:ascii="宋体" w:hAnsi="宋体" w:eastAsia="宋体" w:cs="宋体"/>
          <w:bCs/>
          <w:snapToGrid w:val="0"/>
          <w:color w:val="auto"/>
          <w:kern w:val="0"/>
          <w:szCs w:val="24"/>
        </w:rPr>
        <w:t>监理大纲</w:t>
      </w:r>
      <w:r>
        <w:rPr>
          <w:rFonts w:hint="eastAsia" w:ascii="宋体" w:hAnsi="宋体" w:eastAsia="宋体" w:cs="宋体"/>
          <w:snapToGrid w:val="0"/>
          <w:color w:val="auto"/>
          <w:kern w:val="0"/>
          <w:szCs w:val="24"/>
        </w:rPr>
        <w:t>包括但不限于以下内容：</w:t>
      </w:r>
    </w:p>
    <w:p w14:paraId="0EF7354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（1）封面（格式一）；</w:t>
      </w:r>
    </w:p>
    <w:p w14:paraId="5A40844D">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（2）目录；</w:t>
      </w:r>
    </w:p>
    <w:p w14:paraId="28314E1A">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（3）监理工程概况；</w:t>
      </w:r>
    </w:p>
    <w:p w14:paraId="34DF6C2C">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（4）监理及相关服务的范围、内容；</w:t>
      </w:r>
    </w:p>
    <w:p w14:paraId="669B212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（5）监理及相关服务的依据、目标；</w:t>
      </w:r>
    </w:p>
    <w:p w14:paraId="729D7A4D">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（6）项目监理机构设置（框图）、岗位职责；</w:t>
      </w:r>
    </w:p>
    <w:p w14:paraId="7BA8674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（7）监理及相关服务的工作程序、方法和制度；</w:t>
      </w:r>
    </w:p>
    <w:p w14:paraId="0E2C6BA4">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（8）拟投入的监理及相关服务人员；</w:t>
      </w:r>
    </w:p>
    <w:p w14:paraId="079E62E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（9）质量、进度、造价、安全、绿色施工监理措施；</w:t>
      </w:r>
    </w:p>
    <w:p w14:paraId="16B6713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（10）合同、信息管理方案；</w:t>
      </w:r>
    </w:p>
    <w:p w14:paraId="02B4437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（11）组织协调内容及措施；</w:t>
      </w:r>
    </w:p>
    <w:p w14:paraId="1E541A3B">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（12）监理及相关服务的工作重点、难点分析；</w:t>
      </w:r>
    </w:p>
    <w:p w14:paraId="38377DE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（13）对本工程监理及相关服务的合理化建议。</w:t>
      </w:r>
    </w:p>
    <w:p w14:paraId="69D5831B">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10.3.3</w:t>
      </w:r>
      <w:r>
        <w:rPr>
          <w:rFonts w:hint="eastAsia" w:ascii="宋体" w:hAnsi="宋体" w:eastAsia="宋体" w:cs="宋体"/>
          <w:snapToGrid w:val="0"/>
          <w:color w:val="auto"/>
          <w:kern w:val="0"/>
          <w:szCs w:val="24"/>
        </w:rPr>
        <w:t>本节第</w:t>
      </w:r>
      <w:r>
        <w:rPr>
          <w:rFonts w:hint="eastAsia" w:ascii="宋体" w:hAnsi="宋体" w:eastAsia="宋体" w:cs="宋体"/>
          <w:b/>
          <w:bCs/>
          <w:snapToGrid w:val="0"/>
          <w:color w:val="auto"/>
          <w:kern w:val="0"/>
          <w:szCs w:val="24"/>
        </w:rPr>
        <w:t>10.3.2</w:t>
      </w:r>
      <w:r>
        <w:rPr>
          <w:rFonts w:hint="eastAsia" w:ascii="宋体" w:hAnsi="宋体" w:eastAsia="宋体" w:cs="宋体"/>
          <w:snapToGrid w:val="0"/>
          <w:color w:val="auto"/>
          <w:kern w:val="0"/>
          <w:szCs w:val="24"/>
        </w:rPr>
        <w:t>目中所列出的</w:t>
      </w:r>
      <w:r>
        <w:rPr>
          <w:rFonts w:hint="eastAsia" w:ascii="宋体" w:hAnsi="宋体" w:eastAsia="宋体" w:cs="宋体"/>
          <w:bCs/>
          <w:snapToGrid w:val="0"/>
          <w:color w:val="auto"/>
          <w:kern w:val="0"/>
          <w:szCs w:val="24"/>
        </w:rPr>
        <w:t>监理大纲</w:t>
      </w:r>
      <w:r>
        <w:rPr>
          <w:rFonts w:hint="eastAsia" w:ascii="宋体" w:hAnsi="宋体" w:eastAsia="宋体" w:cs="宋体"/>
          <w:snapToGrid w:val="0"/>
          <w:color w:val="auto"/>
          <w:kern w:val="0"/>
          <w:szCs w:val="24"/>
        </w:rPr>
        <w:t>组成内容，所有投标人均应提供。</w:t>
      </w:r>
    </w:p>
    <w:p w14:paraId="281692E9">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lang w:eastAsia="zh-CN"/>
        </w:rPr>
      </w:pPr>
      <w:r>
        <w:rPr>
          <w:rFonts w:hint="eastAsia" w:ascii="宋体" w:hAnsi="宋体" w:eastAsia="宋体" w:cs="宋体"/>
          <w:b/>
          <w:bCs/>
          <w:snapToGrid w:val="0"/>
          <w:color w:val="auto"/>
          <w:kern w:val="0"/>
          <w:szCs w:val="24"/>
        </w:rPr>
        <w:t>10.3.4</w:t>
      </w:r>
      <w:r>
        <w:rPr>
          <w:rFonts w:hint="eastAsia" w:ascii="宋体" w:hAnsi="宋体" w:eastAsia="宋体" w:cs="宋体"/>
          <w:bCs/>
          <w:snapToGrid w:val="0"/>
          <w:color w:val="auto"/>
          <w:kern w:val="0"/>
          <w:szCs w:val="24"/>
        </w:rPr>
        <w:t>监理大纲</w:t>
      </w:r>
      <w:r>
        <w:rPr>
          <w:rFonts w:hint="eastAsia" w:ascii="宋体" w:hAnsi="宋体" w:eastAsia="宋体" w:cs="宋体"/>
          <w:snapToGrid w:val="0"/>
          <w:color w:val="auto"/>
          <w:kern w:val="0"/>
          <w:szCs w:val="24"/>
        </w:rPr>
        <w:t>的组成内容按本节第</w:t>
      </w:r>
      <w:r>
        <w:rPr>
          <w:rFonts w:hint="eastAsia" w:ascii="宋体" w:hAnsi="宋体" w:eastAsia="宋体" w:cs="宋体"/>
          <w:b/>
          <w:bCs/>
          <w:snapToGrid w:val="0"/>
          <w:color w:val="auto"/>
          <w:kern w:val="0"/>
          <w:szCs w:val="24"/>
        </w:rPr>
        <w:t>10.3.2</w:t>
      </w:r>
      <w:r>
        <w:rPr>
          <w:rFonts w:hint="eastAsia" w:ascii="宋体" w:hAnsi="宋体" w:eastAsia="宋体" w:cs="宋体"/>
          <w:snapToGrid w:val="0"/>
          <w:color w:val="auto"/>
          <w:kern w:val="0"/>
          <w:szCs w:val="24"/>
        </w:rPr>
        <w:t>目规定的顺序整理、编排后，逐页（页码起始从封面开始）连续标记页码</w:t>
      </w:r>
      <w:r>
        <w:rPr>
          <w:rFonts w:hint="eastAsia" w:ascii="宋体" w:hAnsi="宋体" w:eastAsia="宋体" w:cs="宋体"/>
          <w:snapToGrid w:val="0"/>
          <w:color w:val="auto"/>
          <w:kern w:val="0"/>
          <w:szCs w:val="24"/>
          <w:lang w:eastAsia="zh-CN"/>
        </w:rPr>
        <w:t>，</w:t>
      </w:r>
      <w:r>
        <w:rPr>
          <w:rFonts w:hint="eastAsia" w:ascii="宋体" w:hAnsi="宋体" w:eastAsia="宋体" w:cs="宋体"/>
          <w:color w:val="auto"/>
          <w:highlight w:val="none"/>
          <w:lang w:val="en-US" w:eastAsia="zh-CN"/>
        </w:rPr>
        <w:t>作成一个</w:t>
      </w:r>
      <w:r>
        <w:rPr>
          <w:rFonts w:hint="eastAsia" w:ascii="宋体" w:hAnsi="宋体" w:eastAsia="宋体" w:cs="宋体"/>
          <w:b/>
          <w:bCs/>
          <w:color w:val="auto"/>
          <w:highlight w:val="none"/>
          <w:lang w:val="en-US" w:eastAsia="zh-CN"/>
        </w:rPr>
        <w:t>PDF</w:t>
      </w:r>
      <w:r>
        <w:rPr>
          <w:rFonts w:hint="eastAsia" w:ascii="宋体" w:hAnsi="宋体" w:eastAsia="宋体" w:cs="宋体"/>
          <w:color w:val="auto"/>
          <w:highlight w:val="none"/>
          <w:lang w:val="en-US" w:eastAsia="zh-CN"/>
        </w:rPr>
        <w:t>格式电子文件。</w:t>
      </w:r>
    </w:p>
    <w:p w14:paraId="7126D010">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10.4定标文件的编制要求：</w:t>
      </w:r>
    </w:p>
    <w:p w14:paraId="637B509F">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lang w:val="en-US" w:eastAsia="zh-CN"/>
        </w:rPr>
      </w:pPr>
      <w:r>
        <w:rPr>
          <w:rFonts w:hint="eastAsia" w:ascii="宋体" w:hAnsi="宋体" w:eastAsia="宋体" w:cs="宋体"/>
          <w:b/>
          <w:bCs/>
          <w:snapToGrid w:val="0"/>
          <w:color w:val="auto"/>
          <w:kern w:val="0"/>
          <w:szCs w:val="24"/>
          <w:lang w:val="en-US" w:eastAsia="zh-CN"/>
        </w:rPr>
        <w:t>10.4.1</w:t>
      </w:r>
      <w:r>
        <w:rPr>
          <w:rFonts w:hint="eastAsia" w:ascii="宋体" w:hAnsi="宋体" w:eastAsia="宋体" w:cs="宋体"/>
          <w:snapToGrid w:val="0"/>
          <w:color w:val="auto"/>
          <w:kern w:val="0"/>
          <w:szCs w:val="24"/>
          <w:lang w:val="en-US" w:eastAsia="zh-CN"/>
        </w:rPr>
        <w:t>定标文件包括但不限于以下内容：</w:t>
      </w:r>
    </w:p>
    <w:p w14:paraId="02C42CC8">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（1）封面（格式一）；</w:t>
      </w:r>
    </w:p>
    <w:p w14:paraId="176C905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（2）目录；</w:t>
      </w:r>
    </w:p>
    <w:p w14:paraId="5990ED94">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lang w:val="en-US" w:eastAsia="zh-CN"/>
        </w:rPr>
      </w:pPr>
      <w:r>
        <w:rPr>
          <w:rFonts w:hint="eastAsia" w:ascii="宋体" w:hAnsi="宋体" w:eastAsia="宋体" w:cs="宋体"/>
          <w:snapToGrid w:val="0"/>
          <w:color w:val="auto"/>
          <w:kern w:val="0"/>
          <w:szCs w:val="24"/>
          <w:lang w:val="en-US" w:eastAsia="zh-CN"/>
        </w:rPr>
        <w:t>（3）定标因素评审资料（格式十四）。</w:t>
      </w:r>
    </w:p>
    <w:p w14:paraId="4195E301">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10.4.2</w:t>
      </w:r>
      <w:r>
        <w:rPr>
          <w:rFonts w:hint="eastAsia" w:ascii="宋体" w:hAnsi="宋体" w:eastAsia="宋体" w:cs="宋体"/>
          <w:snapToGrid w:val="0"/>
          <w:color w:val="auto"/>
          <w:kern w:val="0"/>
          <w:szCs w:val="24"/>
          <w:lang w:val="en-US" w:eastAsia="zh-CN"/>
        </w:rPr>
        <w:t>本节第</w:t>
      </w:r>
      <w:r>
        <w:rPr>
          <w:rFonts w:hint="eastAsia" w:ascii="宋体" w:hAnsi="宋体" w:eastAsia="宋体" w:cs="宋体"/>
          <w:b/>
          <w:bCs/>
          <w:snapToGrid w:val="0"/>
          <w:color w:val="auto"/>
          <w:kern w:val="0"/>
          <w:szCs w:val="24"/>
          <w:lang w:val="en-US" w:eastAsia="zh-CN"/>
        </w:rPr>
        <w:t>10.4.1</w:t>
      </w:r>
      <w:r>
        <w:rPr>
          <w:rFonts w:hint="eastAsia" w:ascii="宋体" w:hAnsi="宋体" w:eastAsia="宋体" w:cs="宋体"/>
          <w:snapToGrid w:val="0"/>
          <w:color w:val="auto"/>
          <w:kern w:val="0"/>
          <w:szCs w:val="24"/>
          <w:lang w:val="en-US" w:eastAsia="zh-CN"/>
        </w:rPr>
        <w:t>目中所列出的组成内容中，第（1）项所有投标人均应提供。</w:t>
      </w:r>
    </w:p>
    <w:p w14:paraId="79A97868">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szCs w:val="24"/>
        </w:rPr>
      </w:pPr>
      <w:bookmarkStart w:id="48" w:name="_Toc2864"/>
      <w:bookmarkStart w:id="49" w:name="_Toc3200"/>
      <w:r>
        <w:rPr>
          <w:rFonts w:hint="eastAsia" w:ascii="宋体" w:hAnsi="宋体" w:eastAsia="宋体" w:cs="宋体"/>
          <w:b/>
          <w:snapToGrid w:val="0"/>
          <w:color w:val="auto"/>
          <w:szCs w:val="24"/>
        </w:rPr>
        <w:t>11</w:t>
      </w:r>
      <w:bookmarkEnd w:id="48"/>
      <w:r>
        <w:rPr>
          <w:rFonts w:hint="eastAsia" w:ascii="宋体" w:hAnsi="宋体" w:cs="宋体"/>
          <w:b/>
          <w:snapToGrid w:val="0"/>
          <w:color w:val="auto"/>
          <w:szCs w:val="24"/>
          <w:lang w:val="en-US" w:eastAsia="zh-CN"/>
        </w:rPr>
        <w:t>.</w:t>
      </w:r>
      <w:r>
        <w:rPr>
          <w:rFonts w:hint="eastAsia" w:ascii="宋体" w:hAnsi="宋体" w:eastAsia="宋体" w:cs="宋体"/>
          <w:b/>
          <w:snapToGrid w:val="0"/>
          <w:color w:val="auto"/>
          <w:szCs w:val="24"/>
        </w:rPr>
        <w:t>电子投标</w:t>
      </w:r>
      <w:bookmarkEnd w:id="49"/>
    </w:p>
    <w:p w14:paraId="72F1BB7A">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11.1</w:t>
      </w:r>
      <w:r>
        <w:rPr>
          <w:rFonts w:hint="eastAsia" w:ascii="宋体" w:hAnsi="宋体" w:eastAsia="宋体" w:cs="宋体"/>
          <w:snapToGrid w:val="0"/>
          <w:color w:val="auto"/>
          <w:kern w:val="0"/>
          <w:sz w:val="24"/>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11.2</w:t>
      </w:r>
      <w:r>
        <w:rPr>
          <w:rFonts w:hint="eastAsia" w:ascii="宋体" w:hAnsi="宋体" w:eastAsia="宋体" w:cs="宋体"/>
          <w:snapToGrid w:val="0"/>
          <w:color w:val="auto"/>
          <w:kern w:val="0"/>
          <w:sz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11.3</w:t>
      </w:r>
      <w:r>
        <w:rPr>
          <w:rFonts w:hint="eastAsia" w:ascii="宋体" w:hAnsi="宋体" w:eastAsia="宋体" w:cs="宋体"/>
          <w:snapToGrid w:val="0"/>
          <w:color w:val="auto"/>
          <w:kern w:val="0"/>
          <w:szCs w:val="24"/>
        </w:rPr>
        <w:t>电子投标解密失败及突发情况的补救</w:t>
      </w:r>
    </w:p>
    <w:p w14:paraId="55067ABC">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11.3.1</w:t>
      </w:r>
      <w:r>
        <w:rPr>
          <w:rFonts w:hint="eastAsia" w:ascii="宋体" w:hAnsi="宋体" w:eastAsia="宋体" w:cs="宋体"/>
          <w:snapToGrid w:val="0"/>
          <w:color w:val="auto"/>
          <w:kern w:val="0"/>
          <w:sz w:val="24"/>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11.3.2</w:t>
      </w:r>
      <w:r>
        <w:rPr>
          <w:rFonts w:hint="eastAsia" w:ascii="宋体" w:hAnsi="宋体" w:eastAsia="宋体" w:cs="宋体"/>
          <w:snapToGrid w:val="0"/>
          <w:color w:val="auto"/>
          <w:kern w:val="0"/>
          <w:sz w:val="24"/>
        </w:rPr>
        <w:t>补救方案：</w:t>
      </w:r>
    </w:p>
    <w:p w14:paraId="0B52C661">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cs="宋体"/>
          <w:snapToGrid w:val="0"/>
          <w:color w:val="auto"/>
          <w:kern w:val="0"/>
          <w:sz w:val="24"/>
          <w:lang w:eastAsia="zh-CN"/>
        </w:rPr>
        <w:t>（</w:t>
      </w:r>
      <w:r>
        <w:rPr>
          <w:rFonts w:hint="eastAsia" w:ascii="宋体" w:hAnsi="宋体" w:cs="宋体"/>
          <w:snapToGrid w:val="0"/>
          <w:color w:val="auto"/>
          <w:kern w:val="0"/>
          <w:sz w:val="24"/>
          <w:lang w:val="en-US" w:eastAsia="zh-CN"/>
        </w:rPr>
        <w:t>1</w:t>
      </w:r>
      <w:r>
        <w:rPr>
          <w:rFonts w:hint="eastAsia" w:ascii="宋体" w:hAnsi="宋体" w:cs="宋体"/>
          <w:snapToGrid w:val="0"/>
          <w:color w:val="auto"/>
          <w:kern w:val="0"/>
          <w:sz w:val="24"/>
          <w:lang w:eastAsia="zh-CN"/>
        </w:rPr>
        <w:t>）</w:t>
      </w:r>
      <w:r>
        <w:rPr>
          <w:rFonts w:hint="eastAsia" w:ascii="宋体" w:hAnsi="宋体" w:eastAsia="宋体" w:cs="宋体"/>
          <w:snapToGrid w:val="0"/>
          <w:color w:val="auto"/>
          <w:kern w:val="0"/>
          <w:sz w:val="24"/>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（3）除发生上述情况外，开标评标均以投标人通过交易平台网上提交的电子投标文件为准。</w:t>
      </w:r>
    </w:p>
    <w:p w14:paraId="07C6E646">
      <w:pPr>
        <w:pStyle w:val="5"/>
        <w:keepNext w:val="0"/>
        <w:keepLines w:val="0"/>
        <w:pageBreakBefore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szCs w:val="24"/>
        </w:rPr>
      </w:pPr>
      <w:bookmarkStart w:id="50" w:name="_Toc27503"/>
      <w:r>
        <w:rPr>
          <w:rFonts w:hint="eastAsia" w:ascii="宋体" w:hAnsi="宋体" w:eastAsia="宋体" w:cs="宋体"/>
          <w:b/>
          <w:snapToGrid w:val="0"/>
          <w:color w:val="auto"/>
          <w:szCs w:val="24"/>
        </w:rPr>
        <w:t>12.投标文件的提交</w:t>
      </w:r>
      <w:bookmarkEnd w:id="50"/>
    </w:p>
    <w:p w14:paraId="63A37942">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12.1</w:t>
      </w:r>
      <w:r>
        <w:rPr>
          <w:rFonts w:hint="eastAsia" w:ascii="宋体" w:hAnsi="宋体" w:eastAsia="宋体" w:cs="宋体"/>
          <w:snapToGrid w:val="0"/>
          <w:color w:val="auto"/>
          <w:kern w:val="0"/>
          <w:sz w:val="24"/>
        </w:rPr>
        <w:t>在电子投标截止时间前，投标人通过全国公共资源交易平台（广东省·韶关市）提交已加密投标文件。逾期提交的电子投标文件，全国公共资源交易平台（广东省·韶关市）将予以拒收。</w:t>
      </w:r>
    </w:p>
    <w:p w14:paraId="7CF91D7D">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12.2</w:t>
      </w:r>
      <w:r>
        <w:rPr>
          <w:rFonts w:hint="eastAsia" w:ascii="宋体" w:hAnsi="宋体" w:eastAsia="宋体" w:cs="宋体"/>
          <w:snapToGrid w:val="0"/>
          <w:color w:val="auto"/>
          <w:kern w:val="0"/>
          <w:sz w:val="24"/>
        </w:rPr>
        <w:t>投标文件提交截止时间（同电子投标截止时间）：见本章第二节“重要事项时间地点一览表”。</w:t>
      </w:r>
    </w:p>
    <w:p w14:paraId="348B16E2">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snapToGrid w:val="0"/>
          <w:color w:val="auto"/>
          <w:kern w:val="0"/>
          <w:sz w:val="24"/>
        </w:rPr>
      </w:pPr>
      <w:r>
        <w:rPr>
          <w:rFonts w:hint="eastAsia" w:ascii="宋体" w:hAnsi="宋体" w:eastAsia="宋体" w:cs="宋体"/>
          <w:b/>
          <w:bCs/>
          <w:snapToGrid w:val="0"/>
          <w:color w:val="auto"/>
          <w:kern w:val="0"/>
          <w:sz w:val="24"/>
        </w:rPr>
        <w:t>12.3</w:t>
      </w:r>
      <w:r>
        <w:rPr>
          <w:rFonts w:hint="eastAsia" w:ascii="宋体" w:hAnsi="宋体" w:eastAsia="宋体" w:cs="宋体"/>
          <w:snapToGrid w:val="0"/>
          <w:color w:val="auto"/>
          <w:kern w:val="0"/>
          <w:sz w:val="24"/>
        </w:rPr>
        <w:t>代理机构对因不可抗力事件造成的投标文件的损坏、丢失的，不承担责任。</w:t>
      </w:r>
      <w:r>
        <w:rPr>
          <w:rFonts w:hint="eastAsia" w:ascii="宋体" w:hAnsi="宋体" w:eastAsia="宋体" w:cs="宋体"/>
          <w:b/>
          <w:bCs/>
          <w:snapToGrid w:val="0"/>
          <w:color w:val="auto"/>
          <w:kern w:val="0"/>
          <w:sz w:val="24"/>
        </w:rPr>
        <w:t xml:space="preserve">  </w:t>
      </w:r>
    </w:p>
    <w:p w14:paraId="16456DE3">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12.4</w:t>
      </w:r>
      <w:r>
        <w:rPr>
          <w:rFonts w:hint="eastAsia" w:ascii="宋体" w:hAnsi="宋体" w:eastAsia="宋体" w:cs="宋体"/>
          <w:snapToGrid w:val="0"/>
          <w:color w:val="auto"/>
          <w:kern w:val="0"/>
          <w:sz w:val="24"/>
        </w:rPr>
        <w:t>投标人法定代表人或其委托代理人（以下简称“投标人代表”）应在指定的时间和地点递交以下的资料</w:t>
      </w:r>
      <w:r>
        <w:rPr>
          <w:rFonts w:hint="eastAsia" w:ascii="宋体" w:hAnsi="宋体" w:eastAsia="宋体" w:cs="宋体"/>
          <w:b w:val="0"/>
          <w:bCs w:val="0"/>
          <w:snapToGrid w:val="0"/>
          <w:color w:val="auto"/>
          <w:kern w:val="0"/>
          <w:sz w:val="24"/>
        </w:rPr>
        <w:t>（如有）</w:t>
      </w:r>
      <w:r>
        <w:rPr>
          <w:rFonts w:hint="eastAsia" w:ascii="宋体" w:hAnsi="宋体" w:eastAsia="宋体" w:cs="宋体"/>
          <w:snapToGrid w:val="0"/>
          <w:color w:val="auto"/>
          <w:kern w:val="0"/>
          <w:sz w:val="24"/>
        </w:rPr>
        <w:t>：招标文件要求提交的用于评审的证书、证件、证明原件（附一式</w:t>
      </w:r>
      <w:r>
        <w:rPr>
          <w:rFonts w:hint="eastAsia" w:ascii="宋体" w:hAnsi="宋体" w:eastAsia="宋体" w:cs="宋体"/>
          <w:snapToGrid w:val="0"/>
          <w:color w:val="auto"/>
          <w:kern w:val="0"/>
          <w:sz w:val="24"/>
          <w:u w:val="single"/>
        </w:rPr>
        <w:t xml:space="preserve"> 两 </w:t>
      </w:r>
      <w:r>
        <w:rPr>
          <w:rFonts w:hint="eastAsia" w:ascii="宋体" w:hAnsi="宋体" w:eastAsia="宋体" w:cs="宋体"/>
          <w:snapToGrid w:val="0"/>
          <w:color w:val="auto"/>
          <w:kern w:val="0"/>
          <w:sz w:val="24"/>
        </w:rPr>
        <w:t>份清单）。</w:t>
      </w:r>
    </w:p>
    <w:p w14:paraId="513CE89F">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12.5</w:t>
      </w:r>
      <w:r>
        <w:rPr>
          <w:rFonts w:hint="eastAsia" w:ascii="宋体" w:hAnsi="宋体" w:eastAsia="宋体" w:cs="宋体"/>
          <w:snapToGrid w:val="0"/>
          <w:color w:val="auto"/>
          <w:kern w:val="0"/>
          <w:sz w:val="24"/>
        </w:rPr>
        <w:t>出现下述情形之一，属于未成功提交投标文件，按无效投标处理：</w:t>
      </w:r>
    </w:p>
    <w:p w14:paraId="06E3DFD5">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lang w:eastAsia="zh-CN"/>
        </w:rPr>
      </w:pPr>
      <w:r>
        <w:rPr>
          <w:rFonts w:hint="eastAsia" w:ascii="宋体" w:hAnsi="宋体" w:eastAsia="宋体" w:cs="宋体"/>
          <w:snapToGrid w:val="0"/>
          <w:color w:val="auto"/>
          <w:kern w:val="0"/>
          <w:sz w:val="24"/>
        </w:rPr>
        <w:t>（1）至电子投标截止时间时，投标文件未完整上传或未提交投标</w:t>
      </w:r>
      <w:r>
        <w:rPr>
          <w:rFonts w:hint="eastAsia" w:ascii="宋体" w:hAnsi="宋体" w:eastAsia="宋体" w:cs="宋体"/>
          <w:snapToGrid w:val="0"/>
          <w:color w:val="auto"/>
          <w:kern w:val="0"/>
          <w:sz w:val="24"/>
          <w:lang w:eastAsia="zh-CN"/>
        </w:rPr>
        <w:t>；</w:t>
      </w:r>
    </w:p>
    <w:p w14:paraId="393C44A8">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（2）解密失败且在规定时间内未重新提交投标文件的；</w:t>
      </w:r>
    </w:p>
    <w:p w14:paraId="1C2ECEAF">
      <w:pPr>
        <w:pStyle w:val="91"/>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w:t>
      </w:r>
      <w:r>
        <w:rPr>
          <w:rFonts w:hint="eastAsia" w:ascii="宋体" w:hAnsi="宋体" w:eastAsia="宋体" w:cs="宋体"/>
          <w:snapToGrid w:val="0"/>
          <w:color w:val="auto"/>
          <w:kern w:val="0"/>
          <w:sz w:val="24"/>
          <w:lang w:val="en-US" w:eastAsia="zh-CN"/>
        </w:rPr>
        <w:t>3</w:t>
      </w:r>
      <w:r>
        <w:rPr>
          <w:rFonts w:hint="eastAsia" w:ascii="宋体" w:hAnsi="宋体" w:eastAsia="宋体" w:cs="宋体"/>
          <w:snapToGrid w:val="0"/>
          <w:color w:val="auto"/>
          <w:kern w:val="0"/>
          <w:sz w:val="24"/>
        </w:rPr>
        <w:t>）投标文件损坏或格式不正确的。</w:t>
      </w:r>
    </w:p>
    <w:p w14:paraId="3AC0F6D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snapToGrid w:val="0"/>
          <w:color w:val="auto"/>
          <w:kern w:val="0"/>
          <w:szCs w:val="24"/>
        </w:rPr>
      </w:pPr>
      <w:bookmarkStart w:id="51" w:name="_Toc8969"/>
      <w:r>
        <w:rPr>
          <w:rFonts w:hint="eastAsia" w:ascii="宋体" w:hAnsi="宋体" w:eastAsia="宋体" w:cs="宋体"/>
          <w:b/>
          <w:snapToGrid w:val="0"/>
          <w:color w:val="auto"/>
          <w:kern w:val="0"/>
          <w:szCs w:val="24"/>
        </w:rPr>
        <w:t>13</w:t>
      </w:r>
      <w:r>
        <w:rPr>
          <w:rFonts w:hint="eastAsia" w:hAnsi="宋体" w:cs="宋体"/>
          <w:b/>
          <w:snapToGrid w:val="0"/>
          <w:color w:val="auto"/>
          <w:kern w:val="0"/>
          <w:szCs w:val="24"/>
          <w:lang w:val="en-US" w:eastAsia="zh-CN"/>
        </w:rPr>
        <w:t>.</w:t>
      </w:r>
      <w:r>
        <w:rPr>
          <w:rFonts w:hint="eastAsia" w:ascii="宋体" w:hAnsi="宋体" w:eastAsia="宋体" w:cs="宋体"/>
          <w:b/>
          <w:snapToGrid w:val="0"/>
          <w:color w:val="auto"/>
          <w:kern w:val="0"/>
          <w:szCs w:val="24"/>
        </w:rPr>
        <w:t>投标有效期</w:t>
      </w:r>
      <w:bookmarkEnd w:id="51"/>
    </w:p>
    <w:p w14:paraId="71D92EAD">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本次招标投标有效期为</w:t>
      </w:r>
      <w:r>
        <w:rPr>
          <w:rFonts w:hint="eastAsia" w:ascii="宋体" w:hAnsi="宋体" w:eastAsia="宋体" w:cs="宋体"/>
          <w:snapToGrid w:val="0"/>
          <w:color w:val="auto"/>
          <w:kern w:val="0"/>
          <w:szCs w:val="24"/>
          <w:u w:val="single"/>
        </w:rPr>
        <w:t xml:space="preserve"> 90</w:t>
      </w:r>
      <w:r>
        <w:rPr>
          <w:rFonts w:hint="eastAsia" w:ascii="宋体" w:hAnsi="宋体" w:eastAsia="宋体" w:cs="宋体"/>
          <w:snapToGrid w:val="0"/>
          <w:color w:val="auto"/>
          <w:kern w:val="0"/>
          <w:szCs w:val="24"/>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snapToGrid w:val="0"/>
          <w:color w:val="auto"/>
          <w:kern w:val="0"/>
          <w:szCs w:val="24"/>
        </w:rPr>
      </w:pPr>
      <w:bookmarkStart w:id="52" w:name="_Toc29976"/>
      <w:r>
        <w:rPr>
          <w:rFonts w:hint="eastAsia" w:ascii="宋体" w:hAnsi="宋体" w:eastAsia="宋体" w:cs="宋体"/>
          <w:b/>
          <w:snapToGrid w:val="0"/>
          <w:color w:val="auto"/>
          <w:kern w:val="0"/>
          <w:szCs w:val="24"/>
        </w:rPr>
        <w:t>14</w:t>
      </w:r>
      <w:r>
        <w:rPr>
          <w:rFonts w:hint="eastAsia" w:hAnsi="宋体" w:cs="宋体"/>
          <w:b/>
          <w:snapToGrid w:val="0"/>
          <w:color w:val="auto"/>
          <w:kern w:val="0"/>
          <w:szCs w:val="24"/>
          <w:lang w:val="en-US" w:eastAsia="zh-CN"/>
        </w:rPr>
        <w:t>.</w:t>
      </w:r>
      <w:r>
        <w:rPr>
          <w:rFonts w:hint="eastAsia" w:ascii="宋体" w:hAnsi="宋体" w:eastAsia="宋体" w:cs="宋体"/>
          <w:b/>
          <w:snapToGrid w:val="0"/>
          <w:color w:val="auto"/>
          <w:kern w:val="0"/>
          <w:szCs w:val="24"/>
        </w:rPr>
        <w:t>开标</w:t>
      </w:r>
      <w:bookmarkEnd w:id="52"/>
    </w:p>
    <w:p w14:paraId="36A9A778">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14.1</w:t>
      </w:r>
      <w:r>
        <w:rPr>
          <w:rFonts w:hint="eastAsia" w:ascii="宋体" w:hAnsi="宋体" w:eastAsia="宋体" w:cs="宋体"/>
          <w:snapToGrid w:val="0"/>
          <w:color w:val="auto"/>
          <w:kern w:val="0"/>
          <w:sz w:val="24"/>
        </w:rPr>
        <w:t>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14.1.1</w:t>
      </w:r>
      <w:r>
        <w:rPr>
          <w:rFonts w:hint="eastAsia" w:ascii="宋体" w:hAnsi="宋体" w:eastAsia="宋体" w:cs="宋体"/>
          <w:snapToGrid w:val="0"/>
          <w:color w:val="auto"/>
          <w:kern w:val="0"/>
          <w:sz w:val="24"/>
        </w:rPr>
        <w:t>开标时间和地点：见本章第二节“重要事项时间地点一览表”。</w:t>
      </w:r>
    </w:p>
    <w:p w14:paraId="4500A2D1">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14.1.2</w:t>
      </w:r>
      <w:r>
        <w:rPr>
          <w:rFonts w:hint="eastAsia" w:ascii="宋体" w:hAnsi="宋体" w:eastAsia="宋体" w:cs="宋体"/>
          <w:snapToGrid w:val="0"/>
          <w:color w:val="auto"/>
          <w:kern w:val="0"/>
          <w:sz w:val="24"/>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1"/>
        <w:keepNext w:val="0"/>
        <w:keepLines w:val="0"/>
        <w:pageBreakBefore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rPr>
      </w:pPr>
      <w:r>
        <w:rPr>
          <w:rFonts w:hint="eastAsia" w:ascii="宋体" w:hAnsi="宋体" w:eastAsia="宋体" w:cs="宋体"/>
          <w:b/>
          <w:bCs/>
          <w:snapToGrid w:val="0"/>
          <w:color w:val="auto"/>
          <w:kern w:val="0"/>
          <w:sz w:val="24"/>
        </w:rPr>
        <w:t>14.1.3</w:t>
      </w:r>
      <w:r>
        <w:rPr>
          <w:rFonts w:hint="eastAsia" w:ascii="宋体" w:hAnsi="宋体" w:eastAsia="宋体" w:cs="宋体"/>
          <w:snapToGrid w:val="0"/>
          <w:color w:val="auto"/>
          <w:kern w:val="0"/>
          <w:sz w:val="24"/>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14.2</w:t>
      </w:r>
      <w:r>
        <w:rPr>
          <w:rFonts w:hint="eastAsia" w:ascii="宋体" w:hAnsi="宋体" w:eastAsia="宋体" w:cs="宋体"/>
          <w:snapToGrid w:val="0"/>
          <w:color w:val="auto"/>
          <w:kern w:val="0"/>
          <w:szCs w:val="24"/>
        </w:rPr>
        <w:t>开标程序</w:t>
      </w:r>
    </w:p>
    <w:p w14:paraId="24B7DA82">
      <w:pPr>
        <w:pageBreakBefore w:val="0"/>
        <w:kinsoku/>
        <w:wordWrap w:val="0"/>
        <w:overflowPunct/>
        <w:topLinePunct w:val="0"/>
        <w:bidi w:val="0"/>
        <w:adjustRightInd w:val="0"/>
        <w:snapToGrid w:val="0"/>
        <w:spacing w:line="353"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（1）主持人（招标人代表或招标人授权的招标代理机构人员）宣读开标纪律。</w:t>
      </w:r>
    </w:p>
    <w:p w14:paraId="05A6B87C">
      <w:pPr>
        <w:pageBreakBefore w:val="0"/>
        <w:kinsoku/>
        <w:wordWrap w:val="0"/>
        <w:overflowPunct/>
        <w:topLinePunct w:val="0"/>
        <w:bidi w:val="0"/>
        <w:adjustRightInd w:val="0"/>
        <w:snapToGrid w:val="0"/>
        <w:spacing w:line="353"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（2）主持人宣布唱标人、记录人、见证人、监督人等有关人员姓名。</w:t>
      </w:r>
    </w:p>
    <w:p w14:paraId="3D7BC4C5">
      <w:pPr>
        <w:pageBreakBefore w:val="0"/>
        <w:kinsoku/>
        <w:wordWrap w:val="0"/>
        <w:overflowPunct/>
        <w:topLinePunct w:val="0"/>
        <w:bidi w:val="0"/>
        <w:adjustRightInd w:val="0"/>
        <w:snapToGrid w:val="0"/>
        <w:spacing w:line="353"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（3）唱标人公布在电子投标截止时间前递交投标文件的投标人数量和名称。</w:t>
      </w:r>
    </w:p>
    <w:p w14:paraId="786DA7D6">
      <w:pPr>
        <w:pageBreakBefore w:val="0"/>
        <w:kinsoku/>
        <w:wordWrap w:val="0"/>
        <w:overflowPunct/>
        <w:topLinePunct w:val="0"/>
        <w:bidi w:val="0"/>
        <w:adjustRightInd w:val="0"/>
        <w:snapToGrid w:val="0"/>
        <w:spacing w:line="353" w:lineRule="auto"/>
        <w:ind w:firstLine="480"/>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（4）招标代理机构在交易场所工作人员的见证下，对投标人的电子投标信息进行解密，建设工程交易系统自动生成《投标保证缴纳情况表》和《开标一览表》。</w:t>
      </w:r>
    </w:p>
    <w:p w14:paraId="21640639">
      <w:pPr>
        <w:pageBreakBefore w:val="0"/>
        <w:kinsoku/>
        <w:wordWrap w:val="0"/>
        <w:overflowPunct/>
        <w:topLinePunct w:val="0"/>
        <w:bidi w:val="0"/>
        <w:adjustRightInd w:val="0"/>
        <w:snapToGrid w:val="0"/>
        <w:spacing w:line="353" w:lineRule="auto"/>
        <w:ind w:firstLine="480" w:firstLineChars="200"/>
        <w:rPr>
          <w:rFonts w:hint="eastAsia" w:ascii="宋体" w:hAnsi="宋体" w:eastAsia="宋体" w:cs="宋体"/>
          <w:color w:val="auto"/>
          <w:highlight w:val="none"/>
        </w:rPr>
      </w:pPr>
      <w:r>
        <w:rPr>
          <w:rFonts w:hint="eastAsia" w:ascii="宋体" w:hAnsi="宋体" w:eastAsia="宋体" w:cs="宋体"/>
          <w:snapToGrid w:val="0"/>
          <w:color w:val="auto"/>
          <w:kern w:val="0"/>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918317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snapToGrid w:val="0"/>
          <w:color w:val="auto"/>
          <w:kern w:val="0"/>
          <w:lang w:val="en-US" w:eastAsia="zh-CN"/>
        </w:rPr>
      </w:pPr>
      <w:r>
        <w:rPr>
          <w:rFonts w:hint="eastAsia" w:ascii="宋体" w:hAnsi="宋体" w:eastAsia="宋体" w:cs="宋体"/>
          <w:b/>
          <w:bCs/>
          <w:snapToGrid w:val="0"/>
          <w:color w:val="auto"/>
          <w:kern w:val="0"/>
          <w:lang w:val="en-US" w:eastAsia="zh-CN"/>
        </w:rPr>
        <w:t>14.3</w:t>
      </w:r>
      <w:r>
        <w:rPr>
          <w:rFonts w:hint="eastAsia" w:ascii="宋体" w:hAnsi="宋体" w:eastAsia="宋体" w:cs="宋体"/>
          <w:b w:val="0"/>
          <w:bCs w:val="0"/>
          <w:snapToGrid w:val="0"/>
          <w:color w:val="auto"/>
          <w:kern w:val="0"/>
          <w:lang w:val="en-US" w:eastAsia="zh-CN"/>
        </w:rPr>
        <w:t>开标会上，符合要求的投标人少于3家时，该项目招标失败。招标人应依法重新招标或按规定报原项目审批、核准部门重新审批、核准招标方式。</w:t>
      </w:r>
    </w:p>
    <w:p w14:paraId="0E18E934">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14.</w:t>
      </w:r>
      <w:r>
        <w:rPr>
          <w:rFonts w:hint="eastAsia" w:ascii="宋体" w:hAnsi="宋体" w:eastAsia="宋体" w:cs="宋体"/>
          <w:b/>
          <w:bCs/>
          <w:snapToGrid w:val="0"/>
          <w:color w:val="auto"/>
          <w:kern w:val="0"/>
          <w:lang w:val="en-US" w:eastAsia="zh-CN"/>
        </w:rPr>
        <w:t>4</w:t>
      </w:r>
      <w:r>
        <w:rPr>
          <w:rFonts w:hint="eastAsia" w:ascii="宋体" w:hAnsi="宋体" w:eastAsia="宋体" w:cs="宋体"/>
          <w:snapToGrid w:val="0"/>
          <w:color w:val="auto"/>
          <w:kern w:val="0"/>
          <w:szCs w:val="24"/>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14.</w:t>
      </w:r>
      <w:r>
        <w:rPr>
          <w:rFonts w:hint="eastAsia" w:ascii="宋体" w:hAnsi="宋体" w:eastAsia="宋体" w:cs="宋体"/>
          <w:b/>
          <w:bCs/>
          <w:snapToGrid w:val="0"/>
          <w:color w:val="auto"/>
          <w:kern w:val="0"/>
          <w:lang w:val="en-US" w:eastAsia="zh-CN"/>
        </w:rPr>
        <w:t>5</w:t>
      </w:r>
      <w:r>
        <w:rPr>
          <w:rFonts w:hint="eastAsia" w:ascii="宋体" w:hAnsi="宋体" w:eastAsia="宋体" w:cs="宋体"/>
          <w:snapToGrid w:val="0"/>
          <w:color w:val="auto"/>
          <w:kern w:val="0"/>
        </w:rPr>
        <w:t>招标代理机构将资料原件（如有）、《开标一览表》以及其他有关资料移交评标委员会。</w:t>
      </w:r>
    </w:p>
    <w:p w14:paraId="084023D5">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snapToGrid w:val="0"/>
          <w:color w:val="auto"/>
          <w:kern w:val="0"/>
        </w:rPr>
      </w:pPr>
      <w:bookmarkStart w:id="53" w:name="_Hlt127093805"/>
      <w:bookmarkEnd w:id="53"/>
      <w:bookmarkStart w:id="54" w:name="_Toc5846"/>
      <w:r>
        <w:rPr>
          <w:rFonts w:hint="eastAsia" w:ascii="宋体" w:hAnsi="宋体" w:eastAsia="宋体" w:cs="宋体"/>
          <w:b/>
          <w:snapToGrid w:val="0"/>
          <w:color w:val="auto"/>
          <w:kern w:val="0"/>
        </w:rPr>
        <w:t>15</w:t>
      </w:r>
      <w:r>
        <w:rPr>
          <w:rFonts w:hint="eastAsia" w:hAnsi="宋体" w:cs="宋体"/>
          <w:b/>
          <w:snapToGrid w:val="0"/>
          <w:color w:val="auto"/>
          <w:kern w:val="0"/>
          <w:lang w:val="en-US" w:eastAsia="zh-CN"/>
        </w:rPr>
        <w:t>.</w:t>
      </w:r>
      <w:r>
        <w:rPr>
          <w:rFonts w:hint="eastAsia" w:ascii="宋体" w:hAnsi="宋体" w:eastAsia="宋体" w:cs="宋体"/>
          <w:b/>
          <w:snapToGrid w:val="0"/>
          <w:color w:val="auto"/>
          <w:kern w:val="0"/>
        </w:rPr>
        <w:t>评标</w:t>
      </w:r>
      <w:bookmarkEnd w:id="54"/>
    </w:p>
    <w:p w14:paraId="6EA31934">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snapToGrid w:val="0"/>
          <w:color w:val="auto"/>
          <w:kern w:val="0"/>
        </w:rPr>
      </w:pPr>
      <w:r>
        <w:rPr>
          <w:rFonts w:hint="eastAsia" w:ascii="宋体" w:hAnsi="宋体" w:eastAsia="宋体" w:cs="宋体"/>
          <w:b/>
          <w:bCs/>
          <w:snapToGrid w:val="0"/>
          <w:color w:val="auto"/>
          <w:kern w:val="0"/>
        </w:rPr>
        <w:t>15.1</w:t>
      </w:r>
      <w:r>
        <w:rPr>
          <w:rFonts w:hint="eastAsia" w:ascii="宋体" w:hAnsi="宋体" w:eastAsia="宋体" w:cs="宋体"/>
          <w:bCs/>
          <w:snapToGrid w:val="0"/>
          <w:color w:val="auto"/>
          <w:kern w:val="0"/>
        </w:rPr>
        <w:t>评标委员会</w:t>
      </w:r>
    </w:p>
    <w:p w14:paraId="5942C79C">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15.1.1</w:t>
      </w:r>
      <w:r>
        <w:rPr>
          <w:rFonts w:hint="eastAsia" w:ascii="宋体" w:hAnsi="宋体" w:eastAsia="宋体" w:cs="宋体"/>
          <w:snapToGrid w:val="0"/>
          <w:color w:val="auto"/>
          <w:kern w:val="0"/>
        </w:rPr>
        <w:t>评标委员会由</w:t>
      </w:r>
      <w:r>
        <w:rPr>
          <w:rFonts w:hint="eastAsia" w:ascii="宋体" w:hAnsi="宋体" w:eastAsia="宋体" w:cs="宋体"/>
          <w:snapToGrid w:val="0"/>
          <w:color w:val="auto"/>
          <w:kern w:val="0"/>
          <w:u w:val="single"/>
        </w:rPr>
        <w:t xml:space="preserve"> 5 </w:t>
      </w:r>
      <w:r>
        <w:rPr>
          <w:rFonts w:hint="eastAsia" w:ascii="宋体" w:hAnsi="宋体" w:eastAsia="宋体" w:cs="宋体"/>
          <w:snapToGrid w:val="0"/>
          <w:color w:val="auto"/>
          <w:kern w:val="0"/>
        </w:rPr>
        <w:t>人组成，其中招标人代表</w:t>
      </w:r>
      <w:r>
        <w:rPr>
          <w:rFonts w:hint="eastAsia" w:ascii="宋体" w:hAnsi="宋体" w:eastAsia="宋体" w:cs="宋体"/>
          <w:snapToGrid w:val="0"/>
          <w:color w:val="auto"/>
          <w:kern w:val="0"/>
          <w:u w:val="single"/>
          <w:lang w:val="en-US" w:eastAsia="zh-CN"/>
        </w:rPr>
        <w:t>0</w:t>
      </w:r>
      <w:r>
        <w:rPr>
          <w:rFonts w:hint="eastAsia" w:ascii="宋体" w:hAnsi="宋体" w:eastAsia="宋体" w:cs="宋体"/>
          <w:snapToGrid w:val="0"/>
          <w:color w:val="auto"/>
          <w:kern w:val="0"/>
        </w:rPr>
        <w:t>人，专家</w:t>
      </w:r>
      <w:r>
        <w:rPr>
          <w:rFonts w:hint="eastAsia" w:ascii="宋体" w:hAnsi="宋体" w:eastAsia="宋体" w:cs="宋体"/>
          <w:snapToGrid w:val="0"/>
          <w:color w:val="auto"/>
          <w:kern w:val="0"/>
          <w:u w:val="single"/>
        </w:rPr>
        <w:t xml:space="preserve"> 5 </w:t>
      </w:r>
      <w:r>
        <w:rPr>
          <w:rFonts w:hint="eastAsia" w:ascii="宋体" w:hAnsi="宋体" w:eastAsia="宋体" w:cs="宋体"/>
          <w:snapToGrid w:val="0"/>
          <w:color w:val="auto"/>
          <w:kern w:val="0"/>
        </w:rPr>
        <w:t>人。专家从广东省综合评标评审专家库</w:t>
      </w:r>
      <w:r>
        <w:rPr>
          <w:rFonts w:hint="eastAsia" w:ascii="宋体" w:hAnsi="宋体" w:eastAsia="宋体" w:cs="宋体"/>
          <w:snapToGrid w:val="0"/>
          <w:color w:val="auto"/>
          <w:kern w:val="0"/>
          <w:szCs w:val="24"/>
          <w:lang w:val="en-US" w:eastAsia="zh-CN"/>
        </w:rPr>
        <w:t>-韶关区域</w:t>
      </w:r>
      <w:r>
        <w:rPr>
          <w:rFonts w:hint="eastAsia" w:ascii="宋体" w:hAnsi="宋体" w:eastAsia="宋体" w:cs="宋体"/>
          <w:snapToGrid w:val="0"/>
          <w:color w:val="auto"/>
          <w:kern w:val="0"/>
        </w:rPr>
        <w:t>中随机抽取，其中技术类专家</w:t>
      </w:r>
      <w:r>
        <w:rPr>
          <w:rFonts w:hint="eastAsia" w:ascii="宋体" w:hAnsi="宋体" w:eastAsia="宋体" w:cs="宋体"/>
          <w:snapToGrid w:val="0"/>
          <w:color w:val="auto"/>
          <w:kern w:val="0"/>
          <w:u w:val="single"/>
        </w:rPr>
        <w:t xml:space="preserve">3 </w:t>
      </w:r>
      <w:r>
        <w:rPr>
          <w:rFonts w:hint="eastAsia" w:ascii="宋体" w:hAnsi="宋体" w:eastAsia="宋体" w:cs="宋体"/>
          <w:snapToGrid w:val="0"/>
          <w:color w:val="auto"/>
          <w:kern w:val="0"/>
        </w:rPr>
        <w:t>人，经济类专家</w:t>
      </w:r>
      <w:r>
        <w:rPr>
          <w:rFonts w:hint="eastAsia" w:ascii="宋体" w:hAnsi="宋体" w:eastAsia="宋体" w:cs="宋体"/>
          <w:snapToGrid w:val="0"/>
          <w:color w:val="auto"/>
          <w:kern w:val="0"/>
          <w:u w:val="single"/>
        </w:rPr>
        <w:t xml:space="preserve"> 2</w:t>
      </w:r>
      <w:r>
        <w:rPr>
          <w:rFonts w:hint="eastAsia" w:ascii="宋体" w:hAnsi="宋体" w:eastAsia="宋体" w:cs="宋体"/>
          <w:snapToGrid w:val="0"/>
          <w:color w:val="auto"/>
          <w:kern w:val="0"/>
        </w:rPr>
        <w:t>人。评标委员会设负责人，由评标委员会成员推举产生。评标委员会负责人与评标委员会的其他成员有同等的表决权。</w:t>
      </w:r>
    </w:p>
    <w:p w14:paraId="60C2BC93">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15.1.2</w:t>
      </w:r>
      <w:r>
        <w:rPr>
          <w:rFonts w:hint="eastAsia" w:ascii="宋体" w:hAnsi="宋体" w:eastAsia="宋体" w:cs="宋体"/>
          <w:snapToGrid w:val="0"/>
          <w:color w:val="auto"/>
          <w:kern w:val="0"/>
        </w:rPr>
        <w:t>评标委员会应认真、公正、诚实、廉洁地履行职责。有下列情形之一的，不得担任评标委员会成员：</w:t>
      </w:r>
    </w:p>
    <w:p w14:paraId="3229C8B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（1）投标人或投标人主要负责人的近亲属；</w:t>
      </w:r>
    </w:p>
    <w:p w14:paraId="60059B6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（2）项目主管部门或者行政监督部门的人员；</w:t>
      </w:r>
    </w:p>
    <w:p w14:paraId="15B3F50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（3）与投标人有经济利益关系，可能影响对投标公正评审的；</w:t>
      </w:r>
    </w:p>
    <w:p w14:paraId="48F180A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（4）曾因在招标、评标以及其他与招标投标有关活动中从事违法行为而受过行政处罚或刑事处罚的。</w:t>
      </w:r>
    </w:p>
    <w:p w14:paraId="623043D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评标委员会成员有以上情形之一的，应主动提出回避。</w:t>
      </w:r>
    </w:p>
    <w:p w14:paraId="0BBB081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15.1.3</w:t>
      </w:r>
      <w:r>
        <w:rPr>
          <w:rFonts w:hint="eastAsia" w:ascii="宋体" w:hAnsi="宋体" w:eastAsia="宋体" w:cs="宋体"/>
          <w:snapToGrid w:val="0"/>
          <w:color w:val="auto"/>
          <w:kern w:val="0"/>
        </w:rPr>
        <w:t>评标全过程实行封闭式管理，在中标结果公布前，禁止评标委员会成员以任何方式私下接触投标人。</w:t>
      </w:r>
    </w:p>
    <w:p w14:paraId="61E47F7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15.1.4</w:t>
      </w:r>
      <w:r>
        <w:rPr>
          <w:rFonts w:hint="eastAsia" w:ascii="宋体" w:hAnsi="宋体" w:eastAsia="宋体" w:cs="宋体"/>
          <w:snapToGrid w:val="0"/>
          <w:color w:val="auto"/>
          <w:kern w:val="0"/>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snapToGrid w:val="0"/>
          <w:color w:val="auto"/>
          <w:kern w:val="0"/>
          <w:szCs w:val="22"/>
        </w:rPr>
      </w:pPr>
      <w:r>
        <w:rPr>
          <w:rFonts w:hint="eastAsia" w:ascii="宋体" w:hAnsi="宋体" w:eastAsia="宋体" w:cs="宋体"/>
          <w:b/>
          <w:bCs/>
          <w:snapToGrid w:val="0"/>
          <w:color w:val="auto"/>
          <w:kern w:val="0"/>
        </w:rPr>
        <w:t>15.1.5</w:t>
      </w:r>
      <w:r>
        <w:rPr>
          <w:rFonts w:hint="eastAsia" w:ascii="宋体" w:hAnsi="宋体" w:eastAsia="宋体" w:cs="宋体"/>
          <w:snapToGrid w:val="0"/>
          <w:color w:val="auto"/>
          <w:kern w:val="0"/>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Cs/>
          <w:snapToGrid w:val="0"/>
          <w:color w:val="auto"/>
          <w:kern w:val="0"/>
        </w:rPr>
      </w:pPr>
      <w:r>
        <w:rPr>
          <w:rFonts w:hint="eastAsia" w:ascii="宋体" w:hAnsi="宋体" w:eastAsia="宋体" w:cs="宋体"/>
          <w:b/>
          <w:bCs/>
          <w:snapToGrid w:val="0"/>
          <w:color w:val="auto"/>
          <w:kern w:val="0"/>
        </w:rPr>
        <w:t>15.2</w:t>
      </w:r>
      <w:r>
        <w:rPr>
          <w:rFonts w:hint="eastAsia" w:ascii="宋体" w:hAnsi="宋体" w:eastAsia="宋体" w:cs="宋体"/>
          <w:bCs/>
          <w:snapToGrid w:val="0"/>
          <w:color w:val="auto"/>
          <w:kern w:val="0"/>
          <w:szCs w:val="22"/>
        </w:rPr>
        <w:t>评标方法</w:t>
      </w:r>
    </w:p>
    <w:p w14:paraId="41C6F5C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iCs/>
          <w:snapToGrid w:val="0"/>
          <w:color w:val="auto"/>
          <w:kern w:val="0"/>
        </w:rPr>
      </w:pPr>
      <w:r>
        <w:rPr>
          <w:rFonts w:hint="eastAsia" w:ascii="宋体" w:hAnsi="宋体" w:eastAsia="宋体" w:cs="宋体"/>
          <w:snapToGrid w:val="0"/>
          <w:color w:val="auto"/>
          <w:kern w:val="0"/>
        </w:rPr>
        <w:t>根据有关法律、法规的相关规定，结合本招标项目资金来源和规模特点，本次招标采用“综合评估法”进行评标。</w:t>
      </w:r>
    </w:p>
    <w:p w14:paraId="284DAF78">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15.3</w:t>
      </w:r>
      <w:r>
        <w:rPr>
          <w:rFonts w:hint="eastAsia" w:ascii="宋体" w:hAnsi="宋体" w:eastAsia="宋体" w:cs="宋体"/>
          <w:bCs/>
          <w:snapToGrid w:val="0"/>
          <w:color w:val="auto"/>
          <w:kern w:val="0"/>
          <w:szCs w:val="22"/>
        </w:rPr>
        <w:t>评审范围：</w:t>
      </w:r>
      <w:r>
        <w:rPr>
          <w:rFonts w:hint="eastAsia" w:ascii="宋体" w:hAnsi="宋体" w:eastAsia="宋体" w:cs="宋体"/>
          <w:snapToGrid w:val="0"/>
          <w:color w:val="auto"/>
          <w:kern w:val="0"/>
        </w:rPr>
        <w:t>评标委员会应对所有进入评标投标人的投标文件进行评审。</w:t>
      </w:r>
    </w:p>
    <w:p w14:paraId="628310C2">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15.4</w:t>
      </w:r>
      <w:r>
        <w:rPr>
          <w:rFonts w:hint="eastAsia" w:ascii="宋体" w:hAnsi="宋体" w:eastAsia="宋体" w:cs="宋体"/>
          <w:snapToGrid w:val="0"/>
          <w:color w:val="auto"/>
          <w:kern w:val="0"/>
        </w:rPr>
        <w:t>初步评审阶段</w:t>
      </w:r>
    </w:p>
    <w:p w14:paraId="64754F08">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初步评审阶段分为资格评审、形式评审和响应性评审三个环节。</w:t>
      </w:r>
    </w:p>
    <w:p w14:paraId="24716141">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15.4.1</w:t>
      </w:r>
      <w:r>
        <w:rPr>
          <w:rFonts w:hint="eastAsia" w:ascii="宋体" w:hAnsi="宋体" w:eastAsia="宋体" w:cs="宋体"/>
          <w:snapToGrid w:val="0"/>
          <w:color w:val="auto"/>
          <w:kern w:val="0"/>
        </w:rPr>
        <w:t>资格评审环节</w:t>
      </w:r>
    </w:p>
    <w:p w14:paraId="025EF35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资格评审事项包括：</w:t>
      </w:r>
    </w:p>
    <w:p w14:paraId="5001DD5C">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w:t>
      </w:r>
      <w:r>
        <w:rPr>
          <w:rFonts w:hint="eastAsia" w:ascii="宋体" w:hAnsi="宋体" w:eastAsia="宋体" w:cs="宋体"/>
          <w:snapToGrid w:val="0"/>
          <w:color w:val="auto"/>
          <w:kern w:val="0"/>
          <w:sz w:val="24"/>
          <w:szCs w:val="24"/>
          <w:highlight w:val="none"/>
        </w:rPr>
        <w:t>投标人是否符合本章第三节第</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w:t>
      </w:r>
    </w:p>
    <w:p w14:paraId="25C22F3A">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（2）投标人名称是否与营业执照、资质证书一致。</w:t>
      </w:r>
    </w:p>
    <w:p w14:paraId="1F66C27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（3）投标人的资质是否符合招标文件规定；其营业执照、资质证书是否合法、有效。</w:t>
      </w:r>
    </w:p>
    <w:p w14:paraId="259451E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ascii="宋体" w:hAnsi="宋体" w:eastAsia="宋体" w:cs="宋体"/>
          <w:snapToGrid w:val="0"/>
          <w:color w:val="auto"/>
          <w:kern w:val="0"/>
          <w:szCs w:val="18"/>
        </w:rPr>
        <w:t>总监理工程师任职项目情况表</w:t>
      </w:r>
      <w:r>
        <w:rPr>
          <w:rFonts w:hint="eastAsia" w:ascii="宋体" w:hAnsi="宋体" w:eastAsia="宋体" w:cs="宋体"/>
          <w:snapToGrid w:val="0"/>
          <w:color w:val="auto"/>
          <w:kern w:val="0"/>
        </w:rPr>
        <w:t xml:space="preserve">》内盖章同意或另行出具了书面同意意见。 </w:t>
      </w:r>
    </w:p>
    <w:p w14:paraId="76061A33">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lang w:eastAsia="zh-CN"/>
        </w:rPr>
      </w:pPr>
      <w:r>
        <w:rPr>
          <w:rFonts w:hint="eastAsia" w:hAnsi="宋体" w:cs="宋体"/>
          <w:snapToGrid w:val="0"/>
          <w:color w:val="auto"/>
          <w:kern w:val="0"/>
          <w:lang w:eastAsia="zh-CN"/>
        </w:rPr>
        <w:t>（</w:t>
      </w:r>
      <w:r>
        <w:rPr>
          <w:rFonts w:hint="eastAsia" w:hAnsi="宋体" w:cs="宋体"/>
          <w:snapToGrid w:val="0"/>
          <w:color w:val="auto"/>
          <w:kern w:val="0"/>
          <w:lang w:val="en-US" w:eastAsia="zh-CN"/>
        </w:rPr>
        <w:t>5</w:t>
      </w:r>
      <w:r>
        <w:rPr>
          <w:rFonts w:hint="eastAsia" w:hAnsi="宋体" w:cs="宋体"/>
          <w:snapToGrid w:val="0"/>
          <w:color w:val="auto"/>
          <w:kern w:val="0"/>
          <w:lang w:eastAsia="zh-CN"/>
        </w:rPr>
        <w:t>）</w:t>
      </w:r>
      <w:r>
        <w:rPr>
          <w:rFonts w:hint="eastAsia" w:ascii="宋体" w:hAnsi="宋体" w:eastAsia="宋体" w:cs="宋体"/>
          <w:snapToGrid w:val="0"/>
          <w:color w:val="auto"/>
          <w:kern w:val="0"/>
        </w:rPr>
        <w:t>招标文件规定不接受联合体投标，</w:t>
      </w:r>
      <w:r>
        <w:rPr>
          <w:rFonts w:hint="eastAsia" w:ascii="宋体" w:hAnsi="宋体" w:eastAsia="宋体" w:cs="宋体"/>
          <w:snapToGrid w:val="0"/>
          <w:color w:val="auto"/>
          <w:kern w:val="0"/>
          <w:lang w:val="en-US" w:eastAsia="zh-CN"/>
        </w:rPr>
        <w:t>是否</w:t>
      </w:r>
      <w:r>
        <w:rPr>
          <w:rFonts w:hint="eastAsia" w:ascii="宋体" w:hAnsi="宋体" w:eastAsia="宋体" w:cs="宋体"/>
          <w:snapToGrid w:val="0"/>
          <w:color w:val="auto"/>
          <w:kern w:val="0"/>
        </w:rPr>
        <w:t>以联合体投标的</w:t>
      </w:r>
      <w:r>
        <w:rPr>
          <w:rFonts w:hint="eastAsia" w:ascii="宋体" w:hAnsi="宋体" w:eastAsia="宋体" w:cs="宋体"/>
          <w:snapToGrid w:val="0"/>
          <w:color w:val="auto"/>
          <w:kern w:val="0"/>
          <w:lang w:eastAsia="zh-CN"/>
        </w:rPr>
        <w:t>。</w:t>
      </w:r>
    </w:p>
    <w:p w14:paraId="40D47863">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w:t>
      </w:r>
      <w:r>
        <w:rPr>
          <w:rFonts w:hint="eastAsia" w:hAnsi="宋体" w:cs="宋体"/>
          <w:snapToGrid w:val="0"/>
          <w:color w:val="auto"/>
          <w:kern w:val="0"/>
          <w:lang w:val="en-US" w:eastAsia="zh-CN"/>
        </w:rPr>
        <w:t>6</w:t>
      </w:r>
      <w:r>
        <w:rPr>
          <w:rFonts w:hint="eastAsia" w:ascii="宋体" w:hAnsi="宋体" w:eastAsia="宋体" w:cs="宋体"/>
          <w:snapToGrid w:val="0"/>
          <w:color w:val="auto"/>
          <w:kern w:val="0"/>
        </w:rPr>
        <w:t>）</w:t>
      </w:r>
      <w:r>
        <w:rPr>
          <w:rFonts w:hint="eastAsia" w:ascii="宋体" w:hAnsi="宋体" w:eastAsia="宋体" w:cs="宋体"/>
          <w:snapToGrid w:val="0"/>
          <w:color w:val="auto"/>
          <w:kern w:val="0"/>
          <w:highlight w:val="none"/>
        </w:rPr>
        <w:t>投标人为外省建筑企业的，是否按规定在“进粤企业和人员诚信信息登记平台”录入企业及其拟派人员有关信息并通过数据规范检查；是否提供“进粤企业和人员诚信信息登记平台”的企业及其拟派人员登记信息情况打印件或网页截图。</w:t>
      </w:r>
    </w:p>
    <w:p w14:paraId="3880F61D">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15.4.2</w:t>
      </w:r>
      <w:r>
        <w:rPr>
          <w:rFonts w:hint="eastAsia" w:ascii="宋体" w:hAnsi="宋体" w:eastAsia="宋体" w:cs="宋体"/>
          <w:snapToGrid w:val="0"/>
          <w:color w:val="auto"/>
          <w:kern w:val="0"/>
        </w:rPr>
        <w:t>形式评审环节</w:t>
      </w:r>
    </w:p>
    <w:p w14:paraId="31C3FB6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形式评审事项包括：</w:t>
      </w:r>
    </w:p>
    <w:p w14:paraId="34BAB71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w:t>
      </w:r>
      <w:r>
        <w:rPr>
          <w:rFonts w:hint="eastAsia" w:hAnsi="宋体" w:cs="宋体"/>
          <w:snapToGrid w:val="0"/>
          <w:color w:val="auto"/>
          <w:kern w:val="0"/>
          <w:lang w:val="en-US" w:eastAsia="zh-CN"/>
        </w:rPr>
        <w:t>投标文件</w:t>
      </w:r>
      <w:r>
        <w:rPr>
          <w:rFonts w:hint="eastAsia" w:ascii="宋体" w:hAnsi="宋体" w:eastAsia="宋体" w:cs="宋体"/>
          <w:snapToGrid w:val="0"/>
          <w:color w:val="auto"/>
          <w:kern w:val="0"/>
        </w:rPr>
        <w:t>各分册是否按招标文件规定加盖电子印章。</w:t>
      </w:r>
    </w:p>
    <w:p w14:paraId="34D0638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（2）本节第</w:t>
      </w:r>
      <w:r>
        <w:rPr>
          <w:rFonts w:hint="eastAsia" w:ascii="宋体" w:hAnsi="宋体" w:eastAsia="宋体" w:cs="宋体"/>
          <w:b/>
          <w:bCs/>
          <w:snapToGrid w:val="0"/>
          <w:color w:val="auto"/>
          <w:kern w:val="0"/>
          <w:szCs w:val="18"/>
        </w:rPr>
        <w:t>10.2.2</w:t>
      </w:r>
      <w:r>
        <w:rPr>
          <w:rFonts w:hint="eastAsia" w:ascii="宋体" w:hAnsi="宋体" w:eastAsia="宋体" w:cs="宋体"/>
          <w:snapToGrid w:val="0"/>
          <w:color w:val="auto"/>
          <w:kern w:val="0"/>
          <w:szCs w:val="18"/>
        </w:rPr>
        <w:t>目、</w:t>
      </w:r>
      <w:r>
        <w:rPr>
          <w:rFonts w:hint="eastAsia" w:ascii="宋体" w:hAnsi="宋体" w:eastAsia="宋体" w:cs="宋体"/>
          <w:snapToGrid w:val="0"/>
          <w:color w:val="auto"/>
          <w:kern w:val="0"/>
        </w:rPr>
        <w:t>第</w:t>
      </w:r>
      <w:r>
        <w:rPr>
          <w:rFonts w:hint="eastAsia" w:ascii="宋体" w:hAnsi="宋体" w:eastAsia="宋体" w:cs="宋体"/>
          <w:b/>
          <w:bCs/>
          <w:snapToGrid w:val="0"/>
          <w:color w:val="auto"/>
          <w:kern w:val="0"/>
          <w:szCs w:val="18"/>
        </w:rPr>
        <w:t>10.3.3</w:t>
      </w:r>
      <w:r>
        <w:rPr>
          <w:rFonts w:hint="eastAsia" w:ascii="宋体" w:hAnsi="宋体" w:eastAsia="宋体" w:cs="宋体"/>
          <w:snapToGrid w:val="0"/>
          <w:color w:val="auto"/>
          <w:kern w:val="0"/>
          <w:szCs w:val="18"/>
        </w:rPr>
        <w:t>目</w:t>
      </w:r>
      <w:r>
        <w:rPr>
          <w:rFonts w:hint="eastAsia" w:ascii="宋体" w:hAnsi="宋体" w:eastAsia="宋体" w:cs="宋体"/>
          <w:snapToGrid w:val="0"/>
          <w:color w:val="auto"/>
          <w:kern w:val="0"/>
        </w:rPr>
        <w:t>中规定的“</w:t>
      </w:r>
      <w:r>
        <w:rPr>
          <w:rFonts w:hint="eastAsia" w:ascii="宋体" w:hAnsi="宋体" w:eastAsia="宋体" w:cs="宋体"/>
          <w:snapToGrid w:val="0"/>
          <w:color w:val="auto"/>
          <w:kern w:val="0"/>
          <w:szCs w:val="18"/>
        </w:rPr>
        <w:t>所有投标人均应提供</w:t>
      </w:r>
      <w:r>
        <w:rPr>
          <w:rFonts w:hint="eastAsia" w:ascii="宋体" w:hAnsi="宋体" w:eastAsia="宋体" w:cs="宋体"/>
          <w:snapToGrid w:val="0"/>
          <w:color w:val="auto"/>
          <w:kern w:val="0"/>
        </w:rPr>
        <w:t>”的组成内容（包括该组成内容的所附资料）是否完整、齐全。</w:t>
      </w:r>
    </w:p>
    <w:p w14:paraId="52F49B4C">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15.4.3</w:t>
      </w:r>
      <w:r>
        <w:rPr>
          <w:rFonts w:hint="eastAsia" w:ascii="宋体" w:hAnsi="宋体" w:eastAsia="宋体" w:cs="宋体"/>
          <w:snapToGrid w:val="0"/>
          <w:color w:val="auto"/>
          <w:kern w:val="0"/>
        </w:rPr>
        <w:t>响应性评审环节</w:t>
      </w:r>
    </w:p>
    <w:p w14:paraId="6152F2A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响应性评审事项包括：</w:t>
      </w:r>
    </w:p>
    <w:p w14:paraId="3B18108A">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（1）投标有效期、监理及相关服务期限等是否响应招标文件实质性要求；是否擅自修改、遗漏《投标函》《各项承诺一览表》的实质性内容。</w:t>
      </w:r>
    </w:p>
    <w:p w14:paraId="20F6D74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（2）投标总价是否唯一；投标总价是否超出最高投标限价。</w:t>
      </w:r>
    </w:p>
    <w:p w14:paraId="6D8D3B0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（3）监理大纲中的监理及相关服务的范围、内容、目标是否符合招标文件规定。</w:t>
      </w:r>
    </w:p>
    <w:p w14:paraId="0D7CB7D7">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15.4.4</w:t>
      </w:r>
      <w:r>
        <w:rPr>
          <w:rFonts w:hint="eastAsia" w:ascii="宋体" w:hAnsi="宋体" w:eastAsia="宋体" w:cs="宋体"/>
          <w:snapToGrid w:val="0"/>
          <w:color w:val="auto"/>
          <w:kern w:val="0"/>
        </w:rPr>
        <w:t>否决投标说明</w:t>
      </w:r>
    </w:p>
    <w:p w14:paraId="717AAFB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初步评审阶段各个环节否决投标的全部条件，在本章第四节“否决投标条件”第</w:t>
      </w:r>
      <w:r>
        <w:rPr>
          <w:rFonts w:hint="eastAsia" w:ascii="宋体" w:hAnsi="宋体" w:eastAsia="宋体" w:cs="宋体"/>
          <w:b/>
          <w:bCs/>
          <w:snapToGrid w:val="0"/>
          <w:color w:val="auto"/>
          <w:kern w:val="0"/>
        </w:rPr>
        <w:t>1</w:t>
      </w:r>
      <w:r>
        <w:rPr>
          <w:rFonts w:hint="eastAsia" w:ascii="宋体" w:hAnsi="宋体" w:eastAsia="宋体" w:cs="宋体"/>
          <w:snapToGrid w:val="0"/>
          <w:color w:val="auto"/>
          <w:kern w:val="0"/>
        </w:rPr>
        <w:t>条至第</w:t>
      </w:r>
      <w:r>
        <w:rPr>
          <w:rFonts w:hint="eastAsia" w:ascii="宋体" w:hAnsi="宋体" w:eastAsia="宋体" w:cs="宋体"/>
          <w:b/>
          <w:bCs/>
          <w:snapToGrid w:val="0"/>
          <w:color w:val="auto"/>
          <w:kern w:val="0"/>
        </w:rPr>
        <w:t>4</w:t>
      </w:r>
      <w:r>
        <w:rPr>
          <w:rFonts w:hint="eastAsia" w:ascii="宋体" w:hAnsi="宋体" w:eastAsia="宋体" w:cs="宋体"/>
          <w:snapToGrid w:val="0"/>
          <w:color w:val="auto"/>
          <w:kern w:val="0"/>
        </w:rPr>
        <w:t>条中集中列示。投标人有其中所列任何一种情形的，由评标委员会否决其投标。在初步评审阶段任何环节被否决的投标，不进入下一环节（或阶段）评审。</w:t>
      </w:r>
      <w:r>
        <w:rPr>
          <w:rFonts w:hint="eastAsia" w:asciiTheme="minorEastAsia" w:hAnsiTheme="minorEastAsia" w:eastAsiaTheme="minorEastAsia" w:cstheme="minorEastAsia"/>
          <w:bCs/>
          <w:color w:val="auto"/>
          <w:highlight w:val="none"/>
        </w:rPr>
        <w:t>在初步评审阶段任何环节，</w:t>
      </w:r>
      <w:r>
        <w:rPr>
          <w:rFonts w:hint="eastAsia" w:ascii="宋体" w:hAnsi="宋体" w:eastAsia="宋体" w:cs="宋体"/>
          <w:snapToGrid w:val="0"/>
          <w:color w:val="auto"/>
          <w:kern w:val="0"/>
        </w:rPr>
        <w:t>有效投标人数量不足3个时，招标人应依法重新组织招标。</w:t>
      </w:r>
    </w:p>
    <w:p w14:paraId="4F691C7F">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15.5</w:t>
      </w:r>
      <w:r>
        <w:rPr>
          <w:rFonts w:hint="eastAsia" w:ascii="宋体" w:hAnsi="宋体" w:eastAsia="宋体" w:cs="宋体"/>
          <w:snapToGrid w:val="0"/>
          <w:color w:val="auto"/>
          <w:kern w:val="0"/>
        </w:rPr>
        <w:t>详细评审</w:t>
      </w:r>
      <w:bookmarkStart w:id="55" w:name="_Hlt121629839"/>
      <w:r>
        <w:rPr>
          <w:rFonts w:hint="eastAsia" w:ascii="宋体" w:hAnsi="宋体" w:eastAsia="宋体" w:cs="宋体"/>
          <w:snapToGrid w:val="0"/>
          <w:color w:val="auto"/>
          <w:kern w:val="0"/>
        </w:rPr>
        <w:t>阶段</w:t>
      </w:r>
    </w:p>
    <w:p w14:paraId="7AA415AA">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rPr>
      </w:pPr>
      <w:r>
        <w:rPr>
          <w:rFonts w:hint="eastAsia" w:ascii="宋体" w:hAnsi="宋体" w:eastAsia="宋体" w:cs="宋体"/>
          <w:b/>
          <w:bCs/>
          <w:snapToGrid w:val="0"/>
          <w:color w:val="auto"/>
          <w:kern w:val="0"/>
        </w:rPr>
        <w:t>15.5.1</w:t>
      </w:r>
      <w:r>
        <w:rPr>
          <w:rFonts w:hint="eastAsia" w:ascii="宋体" w:hAnsi="宋体" w:eastAsia="宋体" w:cs="宋体"/>
          <w:bCs/>
          <w:snapToGrid w:val="0"/>
          <w:color w:val="auto"/>
          <w:kern w:val="0"/>
        </w:rPr>
        <w:t>“综合评估法”评审程序</w:t>
      </w:r>
    </w:p>
    <w:p w14:paraId="74C9E74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评审内容分为商务、技术和投标报价三大部分，综合得分满分为100分。其中，商务满分为</w:t>
      </w:r>
      <w:r>
        <w:rPr>
          <w:rFonts w:hint="eastAsia" w:ascii="宋体" w:hAnsi="宋体" w:eastAsia="宋体" w:cs="宋体"/>
          <w:snapToGrid w:val="0"/>
          <w:color w:val="auto"/>
          <w:kern w:val="0"/>
          <w:u w:val="single"/>
          <w:lang w:val="en-US" w:eastAsia="zh-CN"/>
        </w:rPr>
        <w:t>50</w:t>
      </w:r>
      <w:r>
        <w:rPr>
          <w:rFonts w:hint="eastAsia" w:ascii="宋体" w:hAnsi="宋体" w:eastAsia="宋体" w:cs="宋体"/>
          <w:snapToGrid w:val="0"/>
          <w:color w:val="auto"/>
          <w:kern w:val="0"/>
        </w:rPr>
        <w:t>分，技术满分为</w:t>
      </w:r>
      <w:r>
        <w:rPr>
          <w:rFonts w:hint="eastAsia" w:ascii="宋体" w:hAnsi="宋体" w:eastAsia="宋体" w:cs="宋体"/>
          <w:snapToGrid w:val="0"/>
          <w:color w:val="auto"/>
          <w:kern w:val="0"/>
          <w:u w:val="single"/>
          <w:lang w:val="en-US" w:eastAsia="zh-CN"/>
        </w:rPr>
        <w:t>20</w:t>
      </w:r>
      <w:r>
        <w:rPr>
          <w:rFonts w:hint="eastAsia" w:ascii="宋体" w:hAnsi="宋体" w:eastAsia="宋体" w:cs="宋体"/>
          <w:snapToGrid w:val="0"/>
          <w:color w:val="auto"/>
          <w:kern w:val="0"/>
        </w:rPr>
        <w:t>分，投标报价部分满分为</w:t>
      </w:r>
      <w:r>
        <w:rPr>
          <w:rFonts w:hint="eastAsia" w:ascii="宋体" w:hAnsi="宋体" w:eastAsia="宋体" w:cs="宋体"/>
          <w:snapToGrid w:val="0"/>
          <w:color w:val="auto"/>
          <w:kern w:val="0"/>
          <w:u w:val="single"/>
          <w:lang w:val="en-US" w:eastAsia="zh-CN"/>
        </w:rPr>
        <w:t>30</w:t>
      </w:r>
      <w:r>
        <w:rPr>
          <w:rFonts w:hint="eastAsia" w:ascii="宋体" w:hAnsi="宋体" w:eastAsia="宋体" w:cs="宋体"/>
          <w:snapToGrid w:val="0"/>
          <w:color w:val="auto"/>
          <w:kern w:val="0"/>
        </w:rPr>
        <w:t>分。</w:t>
      </w:r>
    </w:p>
    <w:p w14:paraId="4909732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除特别注明外，综合得分以及商务、技术、投标报价得分的中间过程计算值和最终值，均按“四舍五入”原则精确到两位小数。</w:t>
      </w:r>
    </w:p>
    <w:p w14:paraId="5D5F80A8">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（1）商务得分M</w:t>
      </w:r>
      <w:r>
        <w:rPr>
          <w:rFonts w:hint="eastAsia" w:ascii="宋体" w:hAnsi="宋体" w:eastAsia="宋体" w:cs="宋体"/>
          <w:snapToGrid w:val="0"/>
          <w:color w:val="auto"/>
          <w:kern w:val="0"/>
          <w:vertAlign w:val="subscript"/>
        </w:rPr>
        <w:t>1</w:t>
      </w:r>
    </w:p>
    <w:p w14:paraId="7D776785">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vertAlign w:val="subscript"/>
        </w:rPr>
        <w:t>1</w:t>
      </w:r>
      <w:r>
        <w:rPr>
          <w:rFonts w:hint="eastAsia" w:ascii="宋体" w:hAnsi="宋体" w:eastAsia="宋体" w:cs="宋体"/>
          <w:snapToGrid w:val="0"/>
          <w:color w:val="auto"/>
          <w:kern w:val="0"/>
        </w:rPr>
        <w:t>。</w:t>
      </w:r>
    </w:p>
    <w:p w14:paraId="23498F90">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（2）技术得分M</w:t>
      </w:r>
      <w:r>
        <w:rPr>
          <w:rFonts w:hint="eastAsia" w:ascii="宋体" w:hAnsi="宋体" w:eastAsia="宋体" w:cs="宋体"/>
          <w:snapToGrid w:val="0"/>
          <w:color w:val="auto"/>
          <w:kern w:val="0"/>
          <w:vertAlign w:val="subscript"/>
        </w:rPr>
        <w:t>2</w:t>
      </w:r>
    </w:p>
    <w:p w14:paraId="47A40284">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auto"/>
          <w:kern w:val="0"/>
          <w:vertAlign w:val="subscript"/>
        </w:rPr>
        <w:t>2</w:t>
      </w:r>
      <w:r>
        <w:rPr>
          <w:rFonts w:hint="eastAsia" w:ascii="宋体" w:hAnsi="宋体" w:eastAsia="宋体" w:cs="宋体"/>
          <w:snapToGrid w:val="0"/>
          <w:color w:val="auto"/>
          <w:kern w:val="0"/>
        </w:rPr>
        <w:t>。</w:t>
      </w:r>
    </w:p>
    <w:p w14:paraId="13AF2206">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（3）投标报价得分M</w:t>
      </w:r>
      <w:r>
        <w:rPr>
          <w:rFonts w:hint="eastAsia" w:ascii="宋体" w:hAnsi="宋体" w:eastAsia="宋体" w:cs="宋体"/>
          <w:snapToGrid w:val="0"/>
          <w:color w:val="auto"/>
          <w:kern w:val="0"/>
          <w:vertAlign w:val="subscript"/>
        </w:rPr>
        <w:t>3</w:t>
      </w:r>
    </w:p>
    <w:p w14:paraId="5274240F">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hAnsi="宋体" w:cs="宋体"/>
          <w:snapToGrid w:val="0"/>
          <w:color w:val="auto"/>
          <w:kern w:val="0"/>
          <w:lang w:val="en-US" w:eastAsia="zh-CN"/>
        </w:rPr>
        <w:t>a.</w:t>
      </w:r>
      <w:r>
        <w:rPr>
          <w:rFonts w:hint="eastAsia" w:ascii="宋体" w:hAnsi="宋体" w:eastAsia="宋体" w:cs="宋体"/>
          <w:snapToGrid w:val="0"/>
          <w:color w:val="auto"/>
          <w:kern w:val="0"/>
        </w:rPr>
        <w:t>评标委员会按照《综合评分表》投标报价部分指定的方法计算评标基准价D。</w:t>
      </w:r>
    </w:p>
    <w:p w14:paraId="00B3E84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hAnsi="宋体" w:cs="宋体"/>
          <w:snapToGrid w:val="0"/>
          <w:color w:val="auto"/>
          <w:kern w:val="0"/>
          <w:lang w:val="en-US" w:eastAsia="zh-CN"/>
        </w:rPr>
        <w:t>b.</w:t>
      </w:r>
      <w:r>
        <w:rPr>
          <w:rFonts w:hint="eastAsia" w:ascii="宋体" w:hAnsi="宋体" w:eastAsia="宋体" w:cs="宋体"/>
          <w:snapToGrid w:val="0"/>
          <w:color w:val="auto"/>
          <w:kern w:val="0"/>
        </w:rPr>
        <w:t>采用内插法计算某投标人的投标报价得分M</w:t>
      </w:r>
      <w:r>
        <w:rPr>
          <w:rFonts w:hint="eastAsia" w:ascii="宋体" w:hAnsi="宋体" w:eastAsia="宋体" w:cs="宋体"/>
          <w:snapToGrid w:val="0"/>
          <w:color w:val="auto"/>
          <w:kern w:val="0"/>
          <w:vertAlign w:val="subscript"/>
        </w:rPr>
        <w:t>3</w:t>
      </w:r>
      <w:r>
        <w:rPr>
          <w:rFonts w:hint="eastAsia" w:ascii="宋体" w:hAnsi="宋体" w:eastAsia="宋体" w:cs="宋体"/>
          <w:snapToGrid w:val="0"/>
          <w:color w:val="auto"/>
          <w:kern w:val="0"/>
        </w:rPr>
        <w:t>，即当投标人的投标总价等于评标基准价时得满分，每高于评标基准价一个百分点扣</w:t>
      </w:r>
      <w:r>
        <w:rPr>
          <w:rFonts w:hint="eastAsia" w:ascii="宋体" w:hAnsi="宋体" w:eastAsia="宋体" w:cs="宋体"/>
          <w:snapToGrid w:val="0"/>
          <w:color w:val="auto"/>
          <w:kern w:val="0"/>
          <w:lang w:val="en-US" w:eastAsia="zh-CN"/>
        </w:rPr>
        <w:t>1</w:t>
      </w:r>
      <w:r>
        <w:rPr>
          <w:rFonts w:hint="eastAsia" w:ascii="宋体" w:hAnsi="宋体" w:eastAsia="宋体" w:cs="宋体"/>
          <w:snapToGrid w:val="0"/>
          <w:color w:val="auto"/>
          <w:kern w:val="0"/>
        </w:rPr>
        <w:t>分, 每低于评标基准价一个百分点扣0.</w:t>
      </w:r>
      <w:r>
        <w:rPr>
          <w:rFonts w:hint="eastAsia" w:ascii="宋体" w:hAnsi="宋体" w:eastAsia="宋体" w:cs="宋体"/>
          <w:snapToGrid w:val="0"/>
          <w:color w:val="auto"/>
          <w:kern w:val="0"/>
          <w:lang w:val="en-US" w:eastAsia="zh-CN"/>
        </w:rPr>
        <w:t>5</w:t>
      </w:r>
      <w:r>
        <w:rPr>
          <w:rFonts w:hint="eastAsia" w:ascii="宋体" w:hAnsi="宋体" w:eastAsia="宋体" w:cs="宋体"/>
          <w:snapToGrid w:val="0"/>
          <w:color w:val="auto"/>
          <w:kern w:val="0"/>
        </w:rPr>
        <w:t>分，扣完为止。公式如下：</w:t>
      </w:r>
    </w:p>
    <w:p w14:paraId="3641A7FA">
      <w:pPr>
        <w:keepNext w:val="0"/>
        <w:keepLines w:val="0"/>
        <w:pageBreakBefore w:val="0"/>
        <w:kinsoku/>
        <w:wordWrap w:val="0"/>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M</w:t>
      </w:r>
      <w:r>
        <w:rPr>
          <w:rFonts w:hint="eastAsia" w:ascii="宋体" w:hAnsi="宋体" w:eastAsia="宋体" w:cs="宋体"/>
          <w:snapToGrid w:val="0"/>
          <w:color w:val="auto"/>
          <w:kern w:val="0"/>
          <w:vertAlign w:val="subscript"/>
        </w:rPr>
        <w:t>3</w:t>
      </w:r>
      <w:r>
        <w:rPr>
          <w:rFonts w:hint="eastAsia" w:ascii="宋体" w:hAnsi="宋体" w:eastAsia="宋体" w:cs="宋体"/>
          <w:snapToGrid w:val="0"/>
          <w:color w:val="auto"/>
          <w:kern w:val="0"/>
        </w:rPr>
        <w:t>＝投标报价满分－（|Di－D|÷D）×100×E</w:t>
      </w:r>
    </w:p>
    <w:p w14:paraId="7D5BE617">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式中：D为评标基准价，Di为某投标人的投标总价；</w:t>
      </w:r>
    </w:p>
    <w:p w14:paraId="4D67AE7A">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E为扣分因子。当Di＞D时，E＝</w:t>
      </w:r>
      <w:r>
        <w:rPr>
          <w:rFonts w:hint="eastAsia" w:ascii="宋体" w:hAnsi="宋体" w:eastAsia="宋体" w:cs="宋体"/>
          <w:snapToGrid w:val="0"/>
          <w:color w:val="auto"/>
          <w:kern w:val="0"/>
          <w:lang w:val="en-US" w:eastAsia="zh-CN"/>
        </w:rPr>
        <w:t>1</w:t>
      </w:r>
      <w:r>
        <w:rPr>
          <w:rFonts w:hint="eastAsia" w:ascii="宋体" w:hAnsi="宋体" w:eastAsia="宋体" w:cs="宋体"/>
          <w:snapToGrid w:val="0"/>
          <w:color w:val="auto"/>
          <w:kern w:val="0"/>
        </w:rPr>
        <w:t>；当Di＜D时，E＝</w:t>
      </w:r>
      <w:r>
        <w:rPr>
          <w:rFonts w:hint="eastAsia" w:ascii="宋体" w:hAnsi="宋体" w:eastAsia="宋体" w:cs="宋体"/>
          <w:snapToGrid w:val="0"/>
          <w:color w:val="auto"/>
          <w:kern w:val="0"/>
          <w:lang w:val="en-US" w:eastAsia="zh-CN"/>
        </w:rPr>
        <w:t>0.5</w:t>
      </w:r>
      <w:r>
        <w:rPr>
          <w:rFonts w:hint="eastAsia" w:ascii="宋体" w:hAnsi="宋体" w:eastAsia="宋体" w:cs="宋体"/>
          <w:snapToGrid w:val="0"/>
          <w:color w:val="auto"/>
          <w:kern w:val="0"/>
        </w:rPr>
        <w:t>。</w:t>
      </w:r>
    </w:p>
    <w:p w14:paraId="0EFE1443">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（4）综合得分M</w:t>
      </w:r>
    </w:p>
    <w:p w14:paraId="245E1952">
      <w:pPr>
        <w:keepNext w:val="0"/>
        <w:keepLines w:val="0"/>
        <w:pageBreakBefore w:val="0"/>
        <w:kinsoku/>
        <w:wordWrap w:val="0"/>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M＝M</w:t>
      </w:r>
      <w:r>
        <w:rPr>
          <w:rFonts w:hint="eastAsia" w:ascii="宋体" w:hAnsi="宋体" w:eastAsia="宋体" w:cs="宋体"/>
          <w:snapToGrid w:val="0"/>
          <w:color w:val="auto"/>
          <w:kern w:val="0"/>
          <w:vertAlign w:val="subscript"/>
        </w:rPr>
        <w:t>1</w:t>
      </w:r>
      <w:r>
        <w:rPr>
          <w:rFonts w:hint="eastAsia" w:ascii="宋体" w:hAnsi="宋体" w:eastAsia="宋体" w:cs="宋体"/>
          <w:snapToGrid w:val="0"/>
          <w:color w:val="auto"/>
          <w:kern w:val="0"/>
        </w:rPr>
        <w:t>＋M</w:t>
      </w:r>
      <w:r>
        <w:rPr>
          <w:rFonts w:hint="eastAsia" w:ascii="宋体" w:hAnsi="宋体" w:eastAsia="宋体" w:cs="宋体"/>
          <w:snapToGrid w:val="0"/>
          <w:color w:val="auto"/>
          <w:kern w:val="0"/>
          <w:vertAlign w:val="subscript"/>
        </w:rPr>
        <w:t>2</w:t>
      </w:r>
      <w:r>
        <w:rPr>
          <w:rFonts w:hint="eastAsia" w:ascii="宋体" w:hAnsi="宋体" w:eastAsia="宋体" w:cs="宋体"/>
          <w:snapToGrid w:val="0"/>
          <w:color w:val="auto"/>
          <w:kern w:val="0"/>
        </w:rPr>
        <w:t>＋M</w:t>
      </w:r>
      <w:r>
        <w:rPr>
          <w:rFonts w:hint="eastAsia" w:ascii="宋体" w:hAnsi="宋体" w:eastAsia="宋体" w:cs="宋体"/>
          <w:snapToGrid w:val="0"/>
          <w:color w:val="auto"/>
          <w:kern w:val="0"/>
          <w:vertAlign w:val="subscript"/>
        </w:rPr>
        <w:t>3</w:t>
      </w:r>
    </w:p>
    <w:p w14:paraId="015B482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式中：M为综合得分，M</w:t>
      </w:r>
      <w:r>
        <w:rPr>
          <w:rFonts w:hint="eastAsia" w:ascii="宋体" w:hAnsi="宋体" w:eastAsia="宋体" w:cs="宋体"/>
          <w:snapToGrid w:val="0"/>
          <w:color w:val="auto"/>
          <w:kern w:val="0"/>
          <w:vertAlign w:val="subscript"/>
        </w:rPr>
        <w:t>1</w:t>
      </w:r>
      <w:r>
        <w:rPr>
          <w:rFonts w:hint="eastAsia" w:ascii="宋体" w:hAnsi="宋体" w:eastAsia="宋体" w:cs="宋体"/>
          <w:snapToGrid w:val="0"/>
          <w:color w:val="auto"/>
          <w:kern w:val="0"/>
        </w:rPr>
        <w:t>为商务得分，M</w:t>
      </w:r>
      <w:r>
        <w:rPr>
          <w:rFonts w:hint="eastAsia" w:ascii="宋体" w:hAnsi="宋体" w:eastAsia="宋体" w:cs="宋体"/>
          <w:snapToGrid w:val="0"/>
          <w:color w:val="auto"/>
          <w:kern w:val="0"/>
          <w:vertAlign w:val="subscript"/>
        </w:rPr>
        <w:t>2</w:t>
      </w:r>
      <w:r>
        <w:rPr>
          <w:rFonts w:hint="eastAsia" w:ascii="宋体" w:hAnsi="宋体" w:eastAsia="宋体" w:cs="宋体"/>
          <w:snapToGrid w:val="0"/>
          <w:color w:val="auto"/>
          <w:kern w:val="0"/>
        </w:rPr>
        <w:t>为技术得分，M</w:t>
      </w:r>
      <w:r>
        <w:rPr>
          <w:rFonts w:hint="eastAsia" w:ascii="宋体" w:hAnsi="宋体" w:eastAsia="宋体" w:cs="宋体"/>
          <w:snapToGrid w:val="0"/>
          <w:color w:val="auto"/>
          <w:kern w:val="0"/>
          <w:vertAlign w:val="subscript"/>
        </w:rPr>
        <w:t>3</w:t>
      </w:r>
      <w:r>
        <w:rPr>
          <w:rFonts w:hint="eastAsia" w:ascii="宋体" w:hAnsi="宋体" w:eastAsia="宋体" w:cs="宋体"/>
          <w:snapToGrid w:val="0"/>
          <w:color w:val="auto"/>
          <w:kern w:val="0"/>
        </w:rPr>
        <w:t>为投标报价得分。</w:t>
      </w:r>
    </w:p>
    <w:p w14:paraId="54DFCA09">
      <w:pPr>
        <w:bidi w:val="0"/>
        <w:rPr>
          <w:rFonts w:hint="eastAsia" w:ascii="宋体" w:hAnsi="宋体" w:eastAsia="宋体" w:cs="宋体"/>
          <w:color w:val="auto"/>
          <w:lang w:val="en-US" w:eastAsia="zh-CN"/>
        </w:rPr>
      </w:pPr>
      <w:bookmarkStart w:id="56" w:name="_Toc6276"/>
      <w:bookmarkStart w:id="57" w:name="_Toc31548"/>
    </w:p>
    <w:p w14:paraId="566ABFDA">
      <w:pPr>
        <w:bidi w:val="0"/>
        <w:rPr>
          <w:rFonts w:hint="eastAsia" w:ascii="宋体" w:hAnsi="宋体" w:eastAsia="宋体" w:cs="宋体"/>
          <w:color w:val="auto"/>
          <w:lang w:val="en-US" w:eastAsia="zh-CN"/>
        </w:rPr>
      </w:pPr>
    </w:p>
    <w:p w14:paraId="17C17EA4">
      <w:pPr>
        <w:bidi w:val="0"/>
        <w:rPr>
          <w:rFonts w:hint="eastAsia" w:ascii="宋体" w:hAnsi="宋体" w:eastAsia="宋体" w:cs="宋体"/>
          <w:color w:val="auto"/>
          <w:lang w:val="en-US" w:eastAsia="zh-CN"/>
        </w:rPr>
      </w:pPr>
    </w:p>
    <w:p w14:paraId="086905B1">
      <w:pPr>
        <w:pStyle w:val="5"/>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28"/>
          <w:szCs w:val="28"/>
        </w:rPr>
      </w:pPr>
      <w:bookmarkStart w:id="58" w:name="_Toc19214"/>
      <w:bookmarkStart w:id="59" w:name="_Toc8128"/>
      <w:bookmarkStart w:id="60" w:name="_Toc6386"/>
      <w:bookmarkStart w:id="61" w:name="_Toc32648"/>
      <w:r>
        <w:rPr>
          <w:rFonts w:hint="eastAsia" w:ascii="宋体" w:hAnsi="宋体" w:eastAsia="宋体" w:cs="宋体"/>
          <w:b/>
          <w:bCs/>
          <w:color w:val="auto"/>
          <w:sz w:val="28"/>
          <w:szCs w:val="28"/>
        </w:rPr>
        <w:t>表1 综合评分表</w:t>
      </w:r>
      <w:bookmarkEnd w:id="56"/>
      <w:bookmarkEnd w:id="57"/>
      <w:bookmarkEnd w:id="58"/>
      <w:bookmarkEnd w:id="59"/>
      <w:bookmarkEnd w:id="60"/>
      <w:bookmarkEnd w:id="61"/>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6"/>
        <w:gridCol w:w="4210"/>
        <w:gridCol w:w="4456"/>
      </w:tblGrid>
      <w:tr w14:paraId="7C81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92" w:type="dxa"/>
            <w:gridSpan w:val="3"/>
            <w:tcBorders>
              <w:top w:val="single" w:color="auto" w:sz="4" w:space="0"/>
              <w:left w:val="single" w:color="auto" w:sz="4" w:space="0"/>
              <w:bottom w:val="single" w:color="auto" w:sz="4" w:space="0"/>
              <w:right w:val="single" w:color="auto" w:sz="4" w:space="0"/>
            </w:tcBorders>
            <w:noWrap w:val="0"/>
            <w:vAlign w:val="center"/>
          </w:tcPr>
          <w:p w14:paraId="22251F65">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2"/>
                <w:szCs w:val="22"/>
                <w:highlight w:val="none"/>
                <w:lang w:val="en-US" w:eastAsia="zh-CN"/>
              </w:rPr>
            </w:pPr>
            <w:r>
              <w:rPr>
                <w:rFonts w:hint="eastAsia" w:ascii="宋体" w:hAnsi="宋体" w:eastAsia="宋体" w:cs="宋体"/>
                <w:b/>
                <w:bCs/>
                <w:caps w:val="0"/>
                <w:smallCaps w:val="0"/>
                <w:snapToGrid w:val="0"/>
                <w:color w:val="auto"/>
                <w:spacing w:val="0"/>
                <w:kern w:val="0"/>
                <w:sz w:val="22"/>
                <w:szCs w:val="22"/>
                <w:highlight w:val="none"/>
                <w:lang w:eastAsia="zh-CN"/>
              </w:rPr>
              <w:t>商务部分，满分：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 xml:space="preserve"> 50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7F74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0C1A7296">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评分因素</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65E65F3B">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评分标准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4A00D22D">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2"/>
                <w:szCs w:val="22"/>
                <w:highlight w:val="none"/>
                <w:lang w:val="en-US" w:eastAsia="zh-CN"/>
              </w:rPr>
            </w:pPr>
            <w:r>
              <w:rPr>
                <w:rFonts w:hint="eastAsia" w:ascii="宋体" w:hAnsi="宋体" w:eastAsia="宋体" w:cs="宋体"/>
                <w:b w:val="0"/>
                <w:bCs w:val="0"/>
                <w:caps w:val="0"/>
                <w:smallCaps w:val="0"/>
                <w:snapToGrid w:val="0"/>
                <w:color w:val="auto"/>
                <w:spacing w:val="0"/>
                <w:kern w:val="0"/>
                <w:sz w:val="22"/>
                <w:szCs w:val="22"/>
                <w:highlight w:val="none"/>
                <w:lang w:val="en-US" w:eastAsia="zh-CN"/>
              </w:rPr>
              <w:t>备注</w:t>
            </w:r>
          </w:p>
        </w:tc>
      </w:tr>
      <w:tr w14:paraId="7A31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52EF85B6">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企业业绩</w:t>
            </w:r>
          </w:p>
          <w:p w14:paraId="178D1B99">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w:t>
            </w:r>
            <w:r>
              <w:rPr>
                <w:rFonts w:hint="eastAsia" w:ascii="宋体" w:hAnsi="宋体" w:eastAsia="宋体" w:cs="宋体"/>
                <w:b w:val="0"/>
                <w:bCs w:val="0"/>
                <w:caps w:val="0"/>
                <w:smallCaps w:val="0"/>
                <w:snapToGrid w:val="0"/>
                <w:color w:val="auto"/>
                <w:spacing w:val="0"/>
                <w:kern w:val="0"/>
                <w:sz w:val="22"/>
                <w:szCs w:val="22"/>
                <w:highlight w:val="none"/>
                <w:lang w:val="en-US" w:eastAsia="zh-CN"/>
              </w:rPr>
              <w:t>15</w:t>
            </w:r>
            <w:r>
              <w:rPr>
                <w:rFonts w:hint="eastAsia" w:ascii="宋体" w:hAnsi="宋体" w:eastAsia="宋体" w:cs="宋体"/>
                <w:b w:val="0"/>
                <w:bCs w:val="0"/>
                <w:caps w:val="0"/>
                <w:smallCaps w:val="0"/>
                <w:snapToGrid w:val="0"/>
                <w:color w:val="auto"/>
                <w:spacing w:val="0"/>
                <w:kern w:val="0"/>
                <w:sz w:val="22"/>
                <w:szCs w:val="22"/>
                <w:highlight w:val="none"/>
                <w:lang w:eastAsia="zh-CN"/>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5B806C3">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投标人近年来(2021年1月1日至今)业绩情况：</w:t>
            </w:r>
          </w:p>
          <w:p w14:paraId="7853C1E1">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1.</w:t>
            </w:r>
            <w:r>
              <w:rPr>
                <w:rFonts w:hint="eastAsia" w:ascii="宋体" w:hAnsi="宋体" w:eastAsia="宋体" w:cs="宋体"/>
                <w:caps w:val="0"/>
                <w:smallCaps w:val="0"/>
                <w:snapToGrid w:val="0"/>
                <w:color w:val="auto"/>
                <w:spacing w:val="0"/>
                <w:kern w:val="0"/>
                <w:sz w:val="22"/>
                <w:szCs w:val="22"/>
                <w:highlight w:val="none"/>
                <w:u w:val="single"/>
                <w:lang w:eastAsia="zh-CN"/>
              </w:rPr>
              <w:t>完成</w:t>
            </w:r>
            <w:r>
              <w:rPr>
                <w:rFonts w:hint="eastAsia" w:ascii="宋体" w:hAnsi="宋体" w:eastAsia="宋体" w:cs="宋体"/>
                <w:caps w:val="0"/>
                <w:smallCaps w:val="0"/>
                <w:snapToGrid w:val="0"/>
                <w:color w:val="auto"/>
                <w:spacing w:val="0"/>
                <w:kern w:val="0"/>
                <w:sz w:val="22"/>
                <w:szCs w:val="22"/>
                <w:highlight w:val="none"/>
                <w:lang w:eastAsia="zh-CN"/>
              </w:rPr>
              <w:t>过类似工程监理项目的，每个得5分。</w:t>
            </w:r>
          </w:p>
          <w:p w14:paraId="6309A5C1">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2.未</w:t>
            </w:r>
            <w:r>
              <w:rPr>
                <w:rFonts w:hint="eastAsia" w:ascii="宋体" w:hAnsi="宋体" w:eastAsia="宋体" w:cs="宋体"/>
                <w:caps w:val="0"/>
                <w:smallCaps w:val="0"/>
                <w:snapToGrid w:val="0"/>
                <w:color w:val="auto"/>
                <w:spacing w:val="0"/>
                <w:kern w:val="0"/>
                <w:sz w:val="22"/>
                <w:szCs w:val="22"/>
                <w:highlight w:val="none"/>
                <w:u w:val="single"/>
                <w:lang w:eastAsia="zh-CN"/>
              </w:rPr>
              <w:t>完成</w:t>
            </w:r>
            <w:r>
              <w:rPr>
                <w:rFonts w:hint="eastAsia" w:ascii="宋体" w:hAnsi="宋体" w:eastAsia="宋体" w:cs="宋体"/>
                <w:caps w:val="0"/>
                <w:smallCaps w:val="0"/>
                <w:snapToGrid w:val="0"/>
                <w:color w:val="auto"/>
                <w:spacing w:val="0"/>
                <w:kern w:val="0"/>
                <w:sz w:val="22"/>
                <w:szCs w:val="22"/>
                <w:highlight w:val="none"/>
                <w:lang w:eastAsia="zh-CN"/>
              </w:rPr>
              <w:t>过类似工程监理项目的，不得分。</w:t>
            </w:r>
          </w:p>
          <w:p w14:paraId="2DF0D2E1">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说明：本项最高得15分。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6F91AEC3">
            <w:pPr>
              <w:pStyle w:val="158"/>
              <w:numPr>
                <w:ilvl w:val="0"/>
                <w:numId w:val="0"/>
              </w:numPr>
              <w:wordWrap w:val="0"/>
              <w:snapToGrid w:val="0"/>
              <w:spacing w:after="0" w:line="360" w:lineRule="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bidi="ar-SA"/>
              </w:rPr>
              <w:t>1.</w:t>
            </w:r>
            <w:r>
              <w:rPr>
                <w:rFonts w:hint="eastAsia" w:ascii="宋体" w:hAnsi="宋体" w:eastAsia="宋体" w:cs="宋体"/>
                <w:b w:val="0"/>
                <w:bCs w:val="0"/>
                <w:color w:val="auto"/>
                <w:kern w:val="0"/>
                <w:sz w:val="22"/>
                <w:szCs w:val="22"/>
                <w:highlight w:val="none"/>
              </w:rPr>
              <w:t>类似工程</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是指市政公用工程监理服务，工程达到质量验收合格。</w:t>
            </w:r>
          </w:p>
          <w:p w14:paraId="067F21E1">
            <w:pPr>
              <w:pStyle w:val="158"/>
              <w:numPr>
                <w:ilvl w:val="0"/>
                <w:numId w:val="0"/>
              </w:numPr>
              <w:wordWrap w:val="0"/>
              <w:snapToGrid w:val="0"/>
              <w:spacing w:after="0" w:line="360" w:lineRule="auto"/>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rPr>
              <w:t>2.需同时提供中标通知书</w:t>
            </w:r>
            <w:r>
              <w:rPr>
                <w:rFonts w:hint="eastAsia" w:ascii="宋体" w:hAnsi="宋体" w:eastAsia="宋体" w:cs="宋体"/>
                <w:b w:val="0"/>
                <w:bCs w:val="0"/>
                <w:color w:val="auto"/>
                <w:kern w:val="0"/>
                <w:sz w:val="22"/>
                <w:szCs w:val="22"/>
                <w:highlight w:val="none"/>
                <w:lang w:val="en-US" w:eastAsia="zh-CN"/>
              </w:rPr>
              <w:t>或中选通知书或免招标的相关证明</w:t>
            </w:r>
            <w:r>
              <w:rPr>
                <w:rFonts w:hint="eastAsia" w:ascii="宋体" w:hAnsi="宋体" w:eastAsia="宋体" w:cs="宋体"/>
                <w:b w:val="0"/>
                <w:bCs w:val="0"/>
                <w:color w:val="auto"/>
                <w:kern w:val="0"/>
                <w:sz w:val="22"/>
                <w:szCs w:val="22"/>
                <w:highlight w:val="none"/>
              </w:rPr>
              <w:t>、监理合同关键页、竣工验收报告或竣工验收证明彩色扫描件</w:t>
            </w:r>
            <w:r>
              <w:rPr>
                <w:rFonts w:hint="eastAsia" w:ascii="宋体" w:hAnsi="宋体" w:eastAsia="宋体" w:cs="宋体"/>
                <w:b w:val="0"/>
                <w:bCs w:val="0"/>
                <w:color w:val="auto"/>
                <w:kern w:val="0"/>
                <w:sz w:val="22"/>
                <w:szCs w:val="22"/>
                <w:highlight w:val="none"/>
                <w:lang w:eastAsia="zh-CN"/>
              </w:rPr>
              <w:t>。</w:t>
            </w:r>
          </w:p>
          <w:p w14:paraId="6246FC4C">
            <w:pPr>
              <w:pStyle w:val="158"/>
              <w:numPr>
                <w:ilvl w:val="0"/>
                <w:numId w:val="0"/>
              </w:numPr>
              <w:wordWrap w:val="0"/>
              <w:snapToGrid w:val="0"/>
              <w:spacing w:after="0" w:line="360" w:lineRule="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3.业绩时间以竣工验收报告或竣工验收证明出具时间为准。</w:t>
            </w:r>
          </w:p>
          <w:p w14:paraId="13EEF152">
            <w:pPr>
              <w:pStyle w:val="158"/>
              <w:wordWrap w:val="0"/>
              <w:snapToGrid w:val="0"/>
              <w:spacing w:after="0" w:line="360" w:lineRule="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val="en-US" w:eastAsia="zh-CN"/>
              </w:rPr>
              <w:t>.</w:t>
            </w:r>
            <w:r>
              <w:rPr>
                <w:rFonts w:hint="eastAsia" w:ascii="宋体" w:hAnsi="宋体" w:eastAsia="宋体" w:cs="宋体"/>
                <w:b w:val="0"/>
                <w:bCs w:val="0"/>
                <w:color w:val="auto"/>
                <w:kern w:val="0"/>
                <w:sz w:val="22"/>
                <w:szCs w:val="22"/>
                <w:highlight w:val="none"/>
              </w:rPr>
              <w:t>任一业绩有以下情形之一的，该业绩视为无效，不予计分：</w:t>
            </w:r>
          </w:p>
          <w:p w14:paraId="555E0A58">
            <w:pPr>
              <w:pStyle w:val="158"/>
              <w:wordWrap w:val="0"/>
              <w:snapToGrid w:val="0"/>
              <w:spacing w:after="0" w:line="360" w:lineRule="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①业绩不属于类似项目的；</w:t>
            </w:r>
          </w:p>
          <w:p w14:paraId="77FB695B">
            <w:pPr>
              <w:pStyle w:val="158"/>
              <w:wordWrap w:val="0"/>
              <w:snapToGrid w:val="0"/>
              <w:spacing w:after="0" w:line="360" w:lineRule="auto"/>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rPr>
              <w:t>②业绩时间不符合要求的</w:t>
            </w:r>
            <w:r>
              <w:rPr>
                <w:rFonts w:hint="eastAsia" w:ascii="宋体" w:hAnsi="宋体" w:eastAsia="宋体" w:cs="宋体"/>
                <w:b w:val="0"/>
                <w:bCs w:val="0"/>
                <w:color w:val="auto"/>
                <w:kern w:val="0"/>
                <w:sz w:val="22"/>
                <w:szCs w:val="22"/>
                <w:highlight w:val="none"/>
                <w:lang w:eastAsia="zh-CN"/>
              </w:rPr>
              <w:t>；</w:t>
            </w:r>
          </w:p>
          <w:p w14:paraId="61161CE1">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③业绩资料提供不齐全的。</w:t>
            </w:r>
          </w:p>
        </w:tc>
      </w:tr>
      <w:tr w14:paraId="6DD62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58B8D6BA">
            <w:pPr>
              <w:pStyle w:val="158"/>
              <w:wordWrap w:val="0"/>
              <w:snapToGrid w:val="0"/>
              <w:spacing w:after="0" w:line="360" w:lineRule="auto"/>
              <w:jc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企业管理体系认证</w:t>
            </w:r>
          </w:p>
          <w:p w14:paraId="148003B5">
            <w:pPr>
              <w:pStyle w:val="158"/>
              <w:wordWrap w:val="0"/>
              <w:snapToGrid w:val="0"/>
              <w:spacing w:after="0" w:line="360" w:lineRule="auto"/>
              <w:jc w:val="center"/>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olor w:val="auto"/>
                <w:kern w:val="0"/>
                <w:sz w:val="22"/>
                <w:szCs w:val="22"/>
                <w:highlight w:val="none"/>
              </w:rPr>
              <w:t>（</w:t>
            </w: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6AFBF9B">
            <w:pPr>
              <w:pStyle w:val="107"/>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rPr>
              <w:t>质量管理体系认证、环境管理体系认证、职业健康与安全管理体系认证</w:t>
            </w:r>
            <w:r>
              <w:rPr>
                <w:rFonts w:hint="eastAsia" w:ascii="宋体" w:hAnsi="宋体" w:eastAsia="宋体" w:cs="宋体"/>
                <w:color w:val="auto"/>
                <w:kern w:val="0"/>
                <w:sz w:val="22"/>
                <w:szCs w:val="22"/>
                <w:highlight w:val="none"/>
                <w:lang w:val="en-US" w:eastAsia="zh-CN"/>
              </w:rPr>
              <w:t>中，每获得1项认证得1分，最高得3分。</w:t>
            </w:r>
          </w:p>
          <w:p w14:paraId="6A277EA4">
            <w:pPr>
              <w:pStyle w:val="107"/>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2.未获得以上认证的，不予计分。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52A054B0">
            <w:pPr>
              <w:pStyle w:val="158"/>
              <w:wordWrap w:val="0"/>
              <w:snapToGrid w:val="0"/>
              <w:spacing w:after="0"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1．提供相关证书彩色扫描件。</w:t>
            </w:r>
          </w:p>
          <w:p w14:paraId="4FE2546D">
            <w:pPr>
              <w:pStyle w:val="158"/>
              <w:wordWrap w:val="0"/>
              <w:snapToGrid w:val="0"/>
              <w:spacing w:after="0" w:line="360" w:lineRule="auto"/>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color w:val="auto"/>
                <w:kern w:val="0"/>
                <w:sz w:val="22"/>
                <w:szCs w:val="22"/>
                <w:highlight w:val="none"/>
              </w:rPr>
              <w:t>2．证书需在有效期内，否则不予计分。</w:t>
            </w:r>
          </w:p>
        </w:tc>
      </w:tr>
      <w:tr w14:paraId="2291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vMerge w:val="restart"/>
            <w:tcBorders>
              <w:top w:val="single" w:color="auto" w:sz="4" w:space="0"/>
              <w:left w:val="single" w:color="auto" w:sz="4" w:space="0"/>
              <w:right w:val="single" w:color="auto" w:sz="4" w:space="0"/>
            </w:tcBorders>
            <w:noWrap w:val="0"/>
            <w:vAlign w:val="center"/>
          </w:tcPr>
          <w:p w14:paraId="07D7D32A">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企业荣誉</w:t>
            </w:r>
          </w:p>
          <w:p w14:paraId="2CDB7D73">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w:t>
            </w:r>
            <w:r>
              <w:rPr>
                <w:rFonts w:hint="eastAsia" w:ascii="宋体" w:hAnsi="宋体" w:eastAsia="宋体" w:cs="宋体"/>
                <w:b w:val="0"/>
                <w:bCs w:val="0"/>
                <w:caps w:val="0"/>
                <w:smallCaps w:val="0"/>
                <w:snapToGrid w:val="0"/>
                <w:color w:val="auto"/>
                <w:spacing w:val="0"/>
                <w:kern w:val="0"/>
                <w:sz w:val="22"/>
                <w:szCs w:val="22"/>
                <w:highlight w:val="none"/>
                <w:lang w:val="en-US" w:eastAsia="zh-CN"/>
              </w:rPr>
              <w:t>18分</w:t>
            </w:r>
            <w:r>
              <w:rPr>
                <w:rFonts w:hint="eastAsia" w:ascii="宋体" w:hAnsi="宋体" w:eastAsia="宋体" w:cs="宋体"/>
                <w:b w:val="0"/>
                <w:bCs w:val="0"/>
                <w:caps w:val="0"/>
                <w:smallCaps w:val="0"/>
                <w:snapToGrid w:val="0"/>
                <w:color w:val="auto"/>
                <w:spacing w:val="0"/>
                <w:kern w:val="0"/>
                <w:sz w:val="22"/>
                <w:szCs w:val="22"/>
                <w:highlight w:val="none"/>
                <w:lang w:eastAsia="zh-CN"/>
              </w:rPr>
              <w:t>）</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F22A769">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1.投标人近年来（2021年1月1日至今）获得过地级市或以上建筑协会颁发的“优秀典型监理企业”的得6分；</w:t>
            </w:r>
          </w:p>
          <w:p w14:paraId="15B23ED0">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2.其他情形的，不予计分。</w:t>
            </w:r>
          </w:p>
          <w:p w14:paraId="303F3AB0">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说明：本小项最高得</w:t>
            </w:r>
            <w:r>
              <w:rPr>
                <w:rFonts w:hint="eastAsia" w:ascii="宋体" w:hAnsi="宋体" w:eastAsia="宋体" w:cs="宋体"/>
                <w:caps w:val="0"/>
                <w:smallCaps w:val="0"/>
                <w:snapToGrid w:val="0"/>
                <w:color w:val="auto"/>
                <w:spacing w:val="0"/>
                <w:kern w:val="0"/>
                <w:sz w:val="22"/>
                <w:szCs w:val="22"/>
                <w:highlight w:val="none"/>
                <w:lang w:val="en-US" w:eastAsia="zh-CN"/>
              </w:rPr>
              <w:t>6</w:t>
            </w:r>
            <w:r>
              <w:rPr>
                <w:rFonts w:hint="eastAsia" w:ascii="宋体" w:hAnsi="宋体" w:eastAsia="宋体" w:cs="宋体"/>
                <w:caps w:val="0"/>
                <w:smallCaps w:val="0"/>
                <w:snapToGrid w:val="0"/>
                <w:color w:val="auto"/>
                <w:spacing w:val="0"/>
                <w:kern w:val="0"/>
                <w:sz w:val="22"/>
                <w:szCs w:val="22"/>
                <w:highlight w:val="none"/>
                <w:lang w:eastAsia="zh-CN"/>
              </w:rPr>
              <w:t>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4DEEDDC1">
            <w:pPr>
              <w:pStyle w:val="158"/>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1.需提供证书彩色扫描件。</w:t>
            </w:r>
          </w:p>
          <w:p w14:paraId="58026B7C">
            <w:pPr>
              <w:pStyle w:val="158"/>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2.需提供地级市或以上建设行政主管部门或建筑协会网站截图打印页,否则不得分。</w:t>
            </w:r>
            <w:r>
              <w:rPr>
                <w:rFonts w:hint="eastAsia" w:ascii="宋体" w:hAnsi="宋体" w:eastAsia="宋体" w:cs="宋体"/>
                <w:b/>
                <w:bCs/>
                <w:snapToGrid w:val="0"/>
                <w:color w:val="auto"/>
                <w:kern w:val="0"/>
                <w:sz w:val="22"/>
                <w:szCs w:val="22"/>
                <w:highlight w:val="none"/>
                <w:lang w:val="en-US" w:eastAsia="zh-CN"/>
              </w:rPr>
              <w:t>（相关协会需经民政部门备案）</w:t>
            </w:r>
          </w:p>
        </w:tc>
      </w:tr>
      <w:tr w14:paraId="0D82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vMerge w:val="continue"/>
            <w:tcBorders>
              <w:left w:val="single" w:color="auto" w:sz="4" w:space="0"/>
              <w:right w:val="single" w:color="auto" w:sz="4" w:space="0"/>
            </w:tcBorders>
            <w:noWrap w:val="0"/>
            <w:vAlign w:val="center"/>
          </w:tcPr>
          <w:p w14:paraId="282AC1D7">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1E82B4B">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1.</w:t>
            </w:r>
            <w:r>
              <w:rPr>
                <w:rFonts w:hint="eastAsia" w:ascii="宋体" w:hAnsi="宋体" w:eastAsia="宋体" w:cs="宋体"/>
                <w:caps w:val="0"/>
                <w:smallCaps w:val="0"/>
                <w:snapToGrid w:val="0"/>
                <w:color w:val="auto"/>
                <w:spacing w:val="0"/>
                <w:kern w:val="0"/>
                <w:sz w:val="22"/>
                <w:szCs w:val="22"/>
                <w:highlight w:val="none"/>
                <w:lang w:eastAsia="zh-CN"/>
              </w:rPr>
              <w:t>投标人近年来（2021年1月1日至今）获得国级“AAA级信用企业”称号的，得</w:t>
            </w:r>
            <w:r>
              <w:rPr>
                <w:rFonts w:hint="eastAsia" w:ascii="宋体" w:hAnsi="宋体" w:eastAsia="宋体" w:cs="宋体"/>
                <w:caps w:val="0"/>
                <w:smallCaps w:val="0"/>
                <w:snapToGrid w:val="0"/>
                <w:color w:val="auto"/>
                <w:spacing w:val="0"/>
                <w:kern w:val="0"/>
                <w:sz w:val="22"/>
                <w:szCs w:val="22"/>
                <w:highlight w:val="none"/>
                <w:lang w:val="en-US" w:eastAsia="zh-CN"/>
              </w:rPr>
              <w:t>6</w:t>
            </w:r>
            <w:r>
              <w:rPr>
                <w:rFonts w:hint="eastAsia" w:ascii="宋体" w:hAnsi="宋体" w:eastAsia="宋体" w:cs="宋体"/>
                <w:caps w:val="0"/>
                <w:smallCaps w:val="0"/>
                <w:snapToGrid w:val="0"/>
                <w:color w:val="auto"/>
                <w:spacing w:val="0"/>
                <w:kern w:val="0"/>
                <w:sz w:val="22"/>
                <w:szCs w:val="22"/>
                <w:highlight w:val="none"/>
                <w:lang w:eastAsia="zh-CN"/>
              </w:rPr>
              <w:t>分；</w:t>
            </w:r>
          </w:p>
          <w:p w14:paraId="7523206F">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aps w:val="0"/>
                <w:smallCaps w:val="0"/>
                <w:snapToGrid w:val="0"/>
                <w:color w:val="auto"/>
                <w:spacing w:val="0"/>
                <w:kern w:val="0"/>
                <w:sz w:val="22"/>
                <w:szCs w:val="22"/>
                <w:highlight w:val="none"/>
                <w:lang w:val="en-US" w:eastAsia="zh-CN"/>
              </w:rPr>
              <w:t>2.投标人近年来</w:t>
            </w:r>
            <w:r>
              <w:rPr>
                <w:rFonts w:hint="eastAsia" w:ascii="宋体" w:hAnsi="宋体" w:eastAsia="宋体" w:cs="宋体"/>
                <w:caps w:val="0"/>
                <w:smallCaps w:val="0"/>
                <w:snapToGrid w:val="0"/>
                <w:color w:val="auto"/>
                <w:spacing w:val="0"/>
                <w:kern w:val="0"/>
                <w:sz w:val="22"/>
                <w:szCs w:val="22"/>
                <w:highlight w:val="none"/>
                <w:lang w:eastAsia="zh-CN"/>
              </w:rPr>
              <w:t>（</w:t>
            </w:r>
            <w:r>
              <w:rPr>
                <w:rFonts w:hint="eastAsia" w:ascii="宋体" w:hAnsi="宋体" w:eastAsia="宋体" w:cs="宋体"/>
                <w:caps w:val="0"/>
                <w:smallCaps w:val="0"/>
                <w:snapToGrid w:val="0"/>
                <w:color w:val="auto"/>
                <w:spacing w:val="0"/>
                <w:kern w:val="0"/>
                <w:sz w:val="22"/>
                <w:szCs w:val="22"/>
                <w:highlight w:val="none"/>
                <w:lang w:val="en-US" w:eastAsia="zh-CN"/>
              </w:rPr>
              <w:t>2021年1月1日至今</w:t>
            </w:r>
            <w:r>
              <w:rPr>
                <w:rFonts w:hint="eastAsia" w:ascii="宋体" w:hAnsi="宋体" w:eastAsia="宋体" w:cs="宋体"/>
                <w:caps w:val="0"/>
                <w:smallCaps w:val="0"/>
                <w:snapToGrid w:val="0"/>
                <w:color w:val="auto"/>
                <w:spacing w:val="0"/>
                <w:kern w:val="0"/>
                <w:sz w:val="22"/>
                <w:szCs w:val="22"/>
                <w:highlight w:val="none"/>
                <w:lang w:eastAsia="zh-CN"/>
              </w:rPr>
              <w:t>）</w:t>
            </w:r>
            <w:r>
              <w:rPr>
                <w:rFonts w:hint="eastAsia" w:ascii="宋体" w:hAnsi="宋体" w:eastAsia="宋体" w:cs="宋体"/>
                <w:caps w:val="0"/>
                <w:smallCaps w:val="0"/>
                <w:snapToGrid w:val="0"/>
                <w:color w:val="auto"/>
                <w:spacing w:val="0"/>
                <w:kern w:val="0"/>
                <w:sz w:val="22"/>
                <w:szCs w:val="22"/>
                <w:highlight w:val="none"/>
                <w:lang w:val="en-US" w:eastAsia="zh-CN"/>
              </w:rPr>
              <w:t>获得省级“AAA级信用企业”称号的，得3分。</w:t>
            </w:r>
          </w:p>
          <w:p w14:paraId="33437F2D">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aps w:val="0"/>
                <w:smallCaps w:val="0"/>
                <w:snapToGrid w:val="0"/>
                <w:color w:val="auto"/>
                <w:spacing w:val="0"/>
                <w:kern w:val="0"/>
                <w:sz w:val="22"/>
                <w:szCs w:val="22"/>
                <w:highlight w:val="none"/>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其他情形的，不予计分。</w:t>
            </w:r>
          </w:p>
          <w:p w14:paraId="4E671342">
            <w:pPr>
              <w:pStyle w:val="158"/>
              <w:numPr>
                <w:ilvl w:val="0"/>
                <w:numId w:val="0"/>
              </w:numPr>
              <w:wordWrap w:val="0"/>
              <w:snapToGrid w:val="0"/>
              <w:spacing w:after="0" w:line="360" w:lineRule="auto"/>
              <w:ind w:left="0" w:leftChars="0" w:firstLine="0" w:firstLineChars="0"/>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rPr>
              <w:t>说明：本小项最高得6分。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17E744A5">
            <w:pPr>
              <w:pStyle w:val="158"/>
              <w:numPr>
                <w:ilvl w:val="0"/>
                <w:numId w:val="0"/>
              </w:numPr>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snapToGrid w:val="0"/>
                <w:color w:val="auto"/>
                <w:kern w:val="0"/>
                <w:sz w:val="22"/>
                <w:szCs w:val="22"/>
                <w:highlight w:val="none"/>
                <w:lang w:val="en-US" w:eastAsia="zh-CN"/>
              </w:rPr>
              <w:t>需附相关证书彩色扫描件。</w:t>
            </w:r>
          </w:p>
          <w:p w14:paraId="19A59CC7">
            <w:pPr>
              <w:pStyle w:val="158"/>
              <w:numPr>
                <w:ilvl w:val="0"/>
                <w:numId w:val="0"/>
              </w:numPr>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2.证书须由国级/省级企业联合会和企业家协会</w:t>
            </w:r>
            <w:r>
              <w:rPr>
                <w:rFonts w:hint="eastAsia" w:ascii="宋体" w:hAnsi="宋体" w:eastAsia="宋体" w:cs="宋体"/>
                <w:b/>
                <w:bCs/>
                <w:snapToGrid w:val="0"/>
                <w:color w:val="auto"/>
                <w:kern w:val="0"/>
                <w:sz w:val="22"/>
                <w:szCs w:val="22"/>
                <w:highlight w:val="none"/>
                <w:lang w:val="en-US" w:eastAsia="zh-CN"/>
              </w:rPr>
              <w:t>（需经民政部门备案）</w:t>
            </w:r>
            <w:r>
              <w:rPr>
                <w:rFonts w:hint="eastAsia" w:ascii="宋体" w:hAnsi="宋体" w:eastAsia="宋体" w:cs="宋体"/>
                <w:snapToGrid w:val="0"/>
                <w:color w:val="auto"/>
                <w:kern w:val="0"/>
                <w:sz w:val="22"/>
                <w:szCs w:val="22"/>
                <w:highlight w:val="none"/>
                <w:lang w:val="en-US" w:eastAsia="zh-CN"/>
              </w:rPr>
              <w:t>同时颁发。</w:t>
            </w:r>
          </w:p>
          <w:p w14:paraId="6E665F8E">
            <w:pPr>
              <w:pStyle w:val="158"/>
              <w:numPr>
                <w:ilvl w:val="0"/>
                <w:numId w:val="0"/>
              </w:numPr>
              <w:wordWrap w:val="0"/>
              <w:snapToGrid w:val="0"/>
              <w:spacing w:after="0" w:line="360" w:lineRule="auto"/>
              <w:ind w:left="0" w:leftChars="0" w:firstLine="0" w:firstLineChars="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3.未提供备案查询截图、颁发机构、获奖时间不符合评分标准和备注规定的，</w:t>
            </w:r>
            <w:r>
              <w:rPr>
                <w:rFonts w:hint="eastAsia" w:ascii="宋体" w:hAnsi="宋体" w:eastAsia="宋体" w:cs="宋体"/>
                <w:caps w:val="0"/>
                <w:smallCaps w:val="0"/>
                <w:snapToGrid w:val="0"/>
                <w:color w:val="auto"/>
                <w:spacing w:val="0"/>
                <w:kern w:val="0"/>
                <w:sz w:val="22"/>
                <w:szCs w:val="22"/>
                <w:highlight w:val="none"/>
                <w:lang w:eastAsia="zh-CN"/>
              </w:rPr>
              <w:t>不予计分。</w:t>
            </w:r>
          </w:p>
        </w:tc>
      </w:tr>
      <w:tr w14:paraId="0D0E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vMerge w:val="continue"/>
            <w:tcBorders>
              <w:left w:val="single" w:color="auto" w:sz="4" w:space="0"/>
              <w:right w:val="single" w:color="auto" w:sz="4" w:space="0"/>
            </w:tcBorders>
            <w:noWrap w:val="0"/>
            <w:vAlign w:val="center"/>
          </w:tcPr>
          <w:p w14:paraId="05D1781B">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E60251E">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1.</w:t>
            </w:r>
            <w:r>
              <w:rPr>
                <w:rFonts w:hint="eastAsia" w:ascii="宋体" w:hAnsi="宋体" w:eastAsia="宋体" w:cs="宋体"/>
                <w:caps w:val="0"/>
                <w:smallCaps w:val="0"/>
                <w:snapToGrid w:val="0"/>
                <w:color w:val="auto"/>
                <w:spacing w:val="0"/>
                <w:kern w:val="0"/>
                <w:sz w:val="22"/>
                <w:szCs w:val="22"/>
                <w:highlight w:val="none"/>
                <w:lang w:eastAsia="zh-CN"/>
              </w:rPr>
              <w:t>投标人近年来（2021年1月1日至今）连续2年以上（含2年）获得省级或以上商业联合会颁发的诚信兴商证书的得</w:t>
            </w:r>
            <w:r>
              <w:rPr>
                <w:rFonts w:hint="eastAsia" w:ascii="宋体" w:hAnsi="宋体" w:eastAsia="宋体" w:cs="宋体"/>
                <w:caps w:val="0"/>
                <w:smallCaps w:val="0"/>
                <w:snapToGrid w:val="0"/>
                <w:color w:val="auto"/>
                <w:spacing w:val="0"/>
                <w:kern w:val="0"/>
                <w:sz w:val="22"/>
                <w:szCs w:val="22"/>
                <w:highlight w:val="none"/>
                <w:lang w:val="en-US" w:eastAsia="zh-CN"/>
              </w:rPr>
              <w:t>6</w:t>
            </w:r>
            <w:r>
              <w:rPr>
                <w:rFonts w:hint="eastAsia" w:ascii="宋体" w:hAnsi="宋体" w:eastAsia="宋体" w:cs="宋体"/>
                <w:caps w:val="0"/>
                <w:smallCaps w:val="0"/>
                <w:snapToGrid w:val="0"/>
                <w:color w:val="auto"/>
                <w:spacing w:val="0"/>
                <w:kern w:val="0"/>
                <w:sz w:val="22"/>
                <w:szCs w:val="22"/>
                <w:highlight w:val="none"/>
                <w:lang w:eastAsia="zh-CN"/>
              </w:rPr>
              <w:t>分；</w:t>
            </w:r>
          </w:p>
          <w:p w14:paraId="7AC87D49">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bidi="ar-SA"/>
              </w:rPr>
              <w:t>2.</w:t>
            </w:r>
            <w:r>
              <w:rPr>
                <w:rFonts w:hint="eastAsia" w:ascii="宋体" w:hAnsi="宋体" w:eastAsia="宋体" w:cs="宋体"/>
                <w:caps w:val="0"/>
                <w:smallCaps w:val="0"/>
                <w:snapToGrid w:val="0"/>
                <w:color w:val="auto"/>
                <w:spacing w:val="0"/>
                <w:kern w:val="0"/>
                <w:sz w:val="22"/>
                <w:szCs w:val="22"/>
                <w:highlight w:val="none"/>
                <w:lang w:eastAsia="zh-CN"/>
              </w:rPr>
              <w:t>投标人近年来（2021年1月1日至今）获得过省级或以上商业联合会颁发的诚信兴商证书的得3分；</w:t>
            </w:r>
          </w:p>
          <w:p w14:paraId="4312ACC6">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3.其他情形的，不予计分。</w:t>
            </w:r>
          </w:p>
          <w:p w14:paraId="2F0F9EFD">
            <w:pPr>
              <w:pStyle w:val="158"/>
              <w:numPr>
                <w:ilvl w:val="0"/>
                <w:numId w:val="0"/>
              </w:numPr>
              <w:wordWrap w:val="0"/>
              <w:snapToGrid w:val="0"/>
              <w:spacing w:after="0" w:line="360" w:lineRule="auto"/>
              <w:jc w:val="left"/>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说明：本小项最高得</w:t>
            </w:r>
            <w:r>
              <w:rPr>
                <w:rFonts w:hint="eastAsia" w:ascii="宋体" w:hAnsi="宋体" w:eastAsia="宋体" w:cs="宋体"/>
                <w:caps w:val="0"/>
                <w:smallCaps w:val="0"/>
                <w:snapToGrid w:val="0"/>
                <w:color w:val="auto"/>
                <w:spacing w:val="0"/>
                <w:kern w:val="0"/>
                <w:sz w:val="22"/>
                <w:szCs w:val="22"/>
                <w:highlight w:val="none"/>
                <w:lang w:val="en-US" w:eastAsia="zh-CN"/>
              </w:rPr>
              <w:t>6</w:t>
            </w:r>
            <w:r>
              <w:rPr>
                <w:rFonts w:hint="eastAsia" w:ascii="宋体" w:hAnsi="宋体" w:eastAsia="宋体" w:cs="宋体"/>
                <w:caps w:val="0"/>
                <w:smallCaps w:val="0"/>
                <w:snapToGrid w:val="0"/>
                <w:color w:val="auto"/>
                <w:spacing w:val="0"/>
                <w:kern w:val="0"/>
                <w:sz w:val="22"/>
                <w:szCs w:val="22"/>
                <w:highlight w:val="none"/>
                <w:lang w:eastAsia="zh-CN"/>
              </w:rPr>
              <w:t>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20C1DEC8">
            <w:pPr>
              <w:pStyle w:val="158"/>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1.证书由省级或以上商业联合会</w:t>
            </w:r>
            <w:r>
              <w:rPr>
                <w:rFonts w:hint="eastAsia" w:ascii="宋体" w:hAnsi="宋体" w:eastAsia="宋体" w:cs="宋体"/>
                <w:b/>
                <w:bCs/>
                <w:snapToGrid w:val="0"/>
                <w:color w:val="auto"/>
                <w:kern w:val="0"/>
                <w:sz w:val="22"/>
                <w:szCs w:val="22"/>
                <w:highlight w:val="none"/>
                <w:lang w:val="en-US" w:eastAsia="zh-CN"/>
              </w:rPr>
              <w:t>（需经民政部门备案）</w:t>
            </w:r>
            <w:r>
              <w:rPr>
                <w:rFonts w:hint="eastAsia" w:ascii="宋体" w:hAnsi="宋体" w:eastAsia="宋体" w:cs="宋体"/>
                <w:snapToGrid w:val="0"/>
                <w:color w:val="auto"/>
                <w:kern w:val="0"/>
                <w:sz w:val="22"/>
                <w:szCs w:val="22"/>
                <w:highlight w:val="none"/>
                <w:lang w:val="en-US" w:eastAsia="zh-CN"/>
              </w:rPr>
              <w:t>颁发，须提供有关证书彩色扫描件及省级或以上商业联合会通告扫描件。</w:t>
            </w:r>
          </w:p>
          <w:p w14:paraId="0A2C3FD1">
            <w:pPr>
              <w:pStyle w:val="158"/>
              <w:wordWrap w:val="0"/>
              <w:snapToGrid w:val="0"/>
              <w:spacing w:after="0" w:line="360" w:lineRule="auto"/>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2.未提供备案查询截图、颁发机构不符合要求的，未提供通告扫描件的，按第3项标准处理。</w:t>
            </w:r>
          </w:p>
        </w:tc>
      </w:tr>
      <w:tr w14:paraId="5F5D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vMerge w:val="restart"/>
            <w:tcBorders>
              <w:top w:val="single" w:color="auto" w:sz="4" w:space="0"/>
              <w:left w:val="single" w:color="auto" w:sz="4" w:space="0"/>
              <w:right w:val="single" w:color="auto" w:sz="4" w:space="0"/>
            </w:tcBorders>
            <w:noWrap w:val="0"/>
            <w:vAlign w:val="center"/>
          </w:tcPr>
          <w:p w14:paraId="6C4F6B58">
            <w:pPr>
              <w:spacing w:line="360" w:lineRule="auto"/>
              <w:ind w:left="24" w:leftChars="10" w:right="24" w:rightChars="10"/>
              <w:jc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lang w:val="en-US" w:eastAsia="zh-CN"/>
              </w:rPr>
              <w:t>总监理工程师</w:t>
            </w:r>
            <w:r>
              <w:rPr>
                <w:rFonts w:hint="eastAsia" w:ascii="宋体" w:hAnsi="宋体" w:eastAsia="宋体" w:cs="宋体"/>
                <w:b w:val="0"/>
                <w:bCs w:val="0"/>
                <w:color w:val="auto"/>
                <w:kern w:val="0"/>
                <w:sz w:val="22"/>
                <w:szCs w:val="22"/>
                <w:highlight w:val="none"/>
              </w:rPr>
              <w:t>综合素质</w:t>
            </w:r>
          </w:p>
          <w:p w14:paraId="23774250">
            <w:pPr>
              <w:spacing w:line="360" w:lineRule="auto"/>
              <w:ind w:left="24" w:leftChars="10" w:right="24" w:rightChars="10"/>
              <w:jc w:val="center"/>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3E0EA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b w:val="0"/>
                <w:bCs w:val="0"/>
                <w:color w:val="auto"/>
                <w:sz w:val="22"/>
                <w:szCs w:val="22"/>
                <w:highlight w:val="none"/>
                <w:lang w:val="en-US" w:eastAsia="zh-CN"/>
              </w:rPr>
              <w:t>具备工程师或以上技术职称的得2分。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25662C1E">
            <w:pPr>
              <w:pStyle w:val="158"/>
              <w:wordWrap w:val="0"/>
              <w:snapToGrid w:val="0"/>
              <w:spacing w:after="0" w:line="360" w:lineRule="auto"/>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olor w:val="auto"/>
                <w:kern w:val="0"/>
                <w:sz w:val="22"/>
                <w:szCs w:val="22"/>
                <w:highlight w:val="none"/>
              </w:rPr>
              <w:t>需提供职称证书</w:t>
            </w:r>
            <w:r>
              <w:rPr>
                <w:rFonts w:hint="eastAsia" w:ascii="宋体" w:hAnsi="宋体" w:eastAsia="宋体" w:cs="宋体"/>
                <w:color w:val="auto"/>
                <w:kern w:val="0"/>
                <w:sz w:val="22"/>
                <w:szCs w:val="22"/>
                <w:highlight w:val="none"/>
                <w:lang w:val="en-US" w:eastAsia="zh-CN"/>
              </w:rPr>
              <w:t>彩色扫描件或打印件</w:t>
            </w:r>
            <w:r>
              <w:rPr>
                <w:rFonts w:hint="eastAsia" w:ascii="宋体" w:hAnsi="宋体" w:eastAsia="宋体" w:cs="宋体"/>
                <w:color w:val="auto"/>
                <w:kern w:val="0"/>
                <w:sz w:val="22"/>
                <w:szCs w:val="22"/>
                <w:highlight w:val="none"/>
                <w:lang w:eastAsia="zh-CN"/>
              </w:rPr>
              <w:t>、在投标单位</w:t>
            </w:r>
            <w:r>
              <w:rPr>
                <w:rFonts w:hint="eastAsia" w:ascii="宋体" w:hAnsi="宋体" w:eastAsia="宋体" w:cs="宋体"/>
                <w:color w:val="auto"/>
                <w:sz w:val="22"/>
                <w:szCs w:val="22"/>
                <w:highlight w:val="none"/>
              </w:rPr>
              <w:t>或其分支机构单位缴纳的社保证明材料</w:t>
            </w:r>
            <w:r>
              <w:rPr>
                <w:rFonts w:hint="eastAsia" w:ascii="宋体" w:hAnsi="宋体" w:eastAsia="宋体" w:cs="宋体"/>
                <w:color w:val="auto"/>
                <w:kern w:val="0"/>
                <w:sz w:val="22"/>
                <w:szCs w:val="22"/>
                <w:highlight w:val="none"/>
              </w:rPr>
              <w:t>彩色扫描件</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至少</w:t>
            </w:r>
            <w:r>
              <w:rPr>
                <w:rFonts w:hint="eastAsia" w:ascii="宋体" w:hAnsi="宋体" w:eastAsia="宋体" w:cs="宋体"/>
                <w:color w:val="auto"/>
                <w:sz w:val="22"/>
                <w:szCs w:val="22"/>
                <w:highlight w:val="none"/>
                <w:lang w:val="en-US" w:eastAsia="zh-CN"/>
              </w:rPr>
              <w:t>连续3</w:t>
            </w:r>
            <w:r>
              <w:rPr>
                <w:rFonts w:hint="eastAsia" w:ascii="宋体" w:hAnsi="宋体" w:eastAsia="宋体" w:cs="宋体"/>
                <w:color w:val="auto"/>
                <w:sz w:val="22"/>
                <w:szCs w:val="22"/>
                <w:highlight w:val="none"/>
              </w:rPr>
              <w:t>个月</w:t>
            </w:r>
            <w:r>
              <w:rPr>
                <w:rFonts w:hint="eastAsia" w:ascii="宋体" w:hAnsi="宋体" w:eastAsia="宋体" w:cs="宋体"/>
                <w:color w:val="auto"/>
                <w:kern w:val="0"/>
                <w:sz w:val="22"/>
                <w:szCs w:val="22"/>
                <w:highlight w:val="none"/>
                <w:lang w:eastAsia="zh-CN"/>
              </w:rPr>
              <w:t>，其中必须有202</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lang w:eastAsia="zh-CN"/>
              </w:rPr>
              <w:t>年</w:t>
            </w: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eastAsia="zh-CN"/>
              </w:rPr>
              <w:t>月）</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已退休人员提供退休证</w:t>
            </w:r>
            <w:r>
              <w:rPr>
                <w:rFonts w:hint="eastAsia" w:ascii="宋体" w:hAnsi="宋体" w:eastAsia="宋体" w:cs="宋体"/>
                <w:color w:val="auto"/>
                <w:kern w:val="0"/>
                <w:sz w:val="22"/>
                <w:szCs w:val="22"/>
                <w:highlight w:val="none"/>
                <w:lang w:val="en-US" w:eastAsia="zh-CN"/>
              </w:rPr>
              <w:t>及返聘合同彩色扫描件</w:t>
            </w:r>
            <w:r>
              <w:rPr>
                <w:rFonts w:hint="eastAsia" w:ascii="宋体" w:hAnsi="宋体" w:eastAsia="宋体" w:cs="宋体"/>
                <w:color w:val="auto"/>
                <w:kern w:val="0"/>
                <w:sz w:val="22"/>
                <w:szCs w:val="22"/>
                <w:highlight w:val="none"/>
              </w:rPr>
              <w:t>。</w:t>
            </w:r>
          </w:p>
        </w:tc>
      </w:tr>
      <w:tr w14:paraId="570FF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vMerge w:val="continue"/>
            <w:tcBorders>
              <w:left w:val="single" w:color="auto" w:sz="4" w:space="0"/>
              <w:bottom w:val="single" w:color="auto" w:sz="4" w:space="0"/>
              <w:right w:val="single" w:color="auto" w:sz="4" w:space="0"/>
            </w:tcBorders>
            <w:noWrap w:val="0"/>
            <w:vAlign w:val="center"/>
          </w:tcPr>
          <w:p w14:paraId="7BCAAFF7">
            <w:pPr>
              <w:spacing w:line="360" w:lineRule="auto"/>
              <w:ind w:left="24" w:leftChars="10" w:right="24" w:rightChars="10"/>
              <w:jc w:val="center"/>
              <w:rPr>
                <w:rFonts w:hint="eastAsia" w:ascii="宋体" w:hAnsi="宋体" w:eastAsia="宋体" w:cs="宋体"/>
                <w:b w:val="0"/>
                <w:bCs w:val="0"/>
                <w:color w:val="auto"/>
                <w:sz w:val="22"/>
                <w:szCs w:val="22"/>
                <w:highlight w:val="none"/>
                <w:lang w:val="en-US" w:eastAsia="zh-CN"/>
              </w:rPr>
            </w:pP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5D4B0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lang w:eastAsia="zh-CN"/>
              </w:rPr>
              <w:t>2021年1月1日至今，担任过市政公用工程类项目总监理工程师的，得3分。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6FBBA757">
            <w:pPr>
              <w:pStyle w:val="158"/>
              <w:wordWrap w:val="0"/>
              <w:snapToGrid w:val="0"/>
              <w:spacing w:after="0"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需提供中标通知书</w:t>
            </w:r>
            <w:r>
              <w:rPr>
                <w:rFonts w:hint="eastAsia" w:ascii="宋体" w:hAnsi="宋体" w:eastAsia="宋体" w:cs="宋体"/>
                <w:b w:val="0"/>
                <w:bCs w:val="0"/>
                <w:color w:val="auto"/>
                <w:kern w:val="0"/>
                <w:sz w:val="22"/>
                <w:szCs w:val="22"/>
                <w:highlight w:val="none"/>
                <w:lang w:val="en-US" w:eastAsia="zh-CN"/>
              </w:rPr>
              <w:t>或中选通知书或免招标的相关证明</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监理合同关键页彩色扫描件，否则不得分。</w:t>
            </w:r>
          </w:p>
        </w:tc>
      </w:tr>
      <w:tr w14:paraId="151B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0F58EC4B">
            <w:pPr>
              <w:spacing w:line="360" w:lineRule="auto"/>
              <w:ind w:left="24" w:leftChars="10" w:right="24" w:rightChars="10"/>
              <w:jc w:val="center"/>
              <w:rPr>
                <w:rFonts w:hint="eastAsia" w:ascii="宋体" w:hAnsi="宋体" w:eastAsia="宋体" w:cs="宋体"/>
                <w:b w:val="0"/>
                <w:bCs w:val="0"/>
                <w:color w:val="auto"/>
                <w:sz w:val="22"/>
                <w:szCs w:val="22"/>
                <w:highlight w:val="none"/>
                <w:lang w:val="zh-TW"/>
              </w:rPr>
            </w:pPr>
            <w:r>
              <w:rPr>
                <w:rFonts w:hint="eastAsia" w:ascii="宋体" w:hAnsi="宋体" w:eastAsia="宋体" w:cs="宋体"/>
                <w:b w:val="0"/>
                <w:bCs w:val="0"/>
                <w:color w:val="auto"/>
                <w:sz w:val="22"/>
                <w:szCs w:val="22"/>
                <w:highlight w:val="none"/>
                <w:lang w:val="zh-TW"/>
              </w:rPr>
              <w:t>项目监理机构其他</w:t>
            </w:r>
            <w:r>
              <w:rPr>
                <w:rFonts w:hint="eastAsia" w:ascii="宋体" w:hAnsi="宋体" w:eastAsia="宋体" w:cs="宋体"/>
                <w:b w:val="0"/>
                <w:bCs w:val="0"/>
                <w:color w:val="auto"/>
                <w:sz w:val="22"/>
                <w:szCs w:val="22"/>
                <w:highlight w:val="none"/>
                <w:lang w:val="zh-TW" w:eastAsia="zh-TW"/>
              </w:rPr>
              <w:t>人员配备</w:t>
            </w:r>
          </w:p>
          <w:p w14:paraId="1F354446">
            <w:pPr>
              <w:spacing w:line="360" w:lineRule="auto"/>
              <w:ind w:left="24" w:leftChars="10" w:right="24" w:rightChars="10"/>
              <w:jc w:val="center"/>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4E637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2"/>
                <w:szCs w:val="22"/>
                <w:highlight w:val="none"/>
                <w:u w:val="none"/>
                <w:lang w:val="en-US" w:eastAsia="zh-CN"/>
              </w:rPr>
            </w:pPr>
            <w:r>
              <w:rPr>
                <w:rFonts w:hint="eastAsia" w:ascii="宋体" w:hAnsi="宋体" w:eastAsia="宋体" w:cs="宋体"/>
                <w:b w:val="0"/>
                <w:bCs w:val="0"/>
                <w:color w:val="auto"/>
                <w:kern w:val="0"/>
                <w:sz w:val="22"/>
                <w:szCs w:val="22"/>
                <w:highlight w:val="none"/>
                <w:u w:val="none"/>
                <w:lang w:val="en-US" w:eastAsia="zh-CN"/>
              </w:rPr>
              <w:t>1.拟委派本项目监理人员数量和专业完全满足表2《项目监理机构其他人员需求表》（以下简称《需求表》）要求的得5分；不满足《需求表》要求的不得分。</w:t>
            </w:r>
          </w:p>
          <w:p w14:paraId="7B00B0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2"/>
                <w:szCs w:val="22"/>
                <w:highlight w:val="none"/>
                <w:u w:val="none"/>
                <w:lang w:val="en-US" w:eastAsia="zh-CN"/>
              </w:rPr>
            </w:pPr>
            <w:r>
              <w:rPr>
                <w:rFonts w:hint="eastAsia" w:ascii="宋体" w:hAnsi="宋体" w:eastAsia="宋体" w:cs="宋体"/>
                <w:b w:val="0"/>
                <w:bCs w:val="0"/>
                <w:color w:val="auto"/>
                <w:kern w:val="0"/>
                <w:sz w:val="22"/>
                <w:szCs w:val="22"/>
                <w:highlight w:val="none"/>
                <w:u w:val="none"/>
                <w:lang w:val="en-US" w:eastAsia="zh-CN"/>
              </w:rPr>
              <w:t>2.在完全满足《需求表》的基础上，拟委派本项目的监理人员（总监理工程师除外）中：具有注册监理工程师的得4分，最高得4分。</w:t>
            </w:r>
          </w:p>
          <w:p w14:paraId="7A95CD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0"/>
                <w:sz w:val="22"/>
                <w:szCs w:val="22"/>
                <w:highlight w:val="none"/>
                <w:u w:val="none"/>
                <w:lang w:val="en-US" w:eastAsia="zh-CN"/>
              </w:rPr>
            </w:pPr>
            <w:r>
              <w:rPr>
                <w:rFonts w:hint="eastAsia" w:ascii="宋体" w:hAnsi="宋体" w:eastAsia="宋体" w:cs="宋体"/>
                <w:b w:val="0"/>
                <w:bCs w:val="0"/>
                <w:color w:val="auto"/>
                <w:kern w:val="0"/>
                <w:sz w:val="22"/>
                <w:szCs w:val="22"/>
                <w:highlight w:val="none"/>
                <w:u w:val="none"/>
                <w:lang w:val="en-US" w:eastAsia="zh-CN"/>
              </w:rPr>
              <w:t>说明：本项最高得9分。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171A7845">
            <w:pPr>
              <w:pStyle w:val="158"/>
              <w:numPr>
                <w:ilvl w:val="0"/>
                <w:numId w:val="0"/>
              </w:numPr>
              <w:wordWrap w:val="0"/>
              <w:snapToGrid w:val="0"/>
              <w:spacing w:after="0" w:line="360" w:lineRule="auto"/>
              <w:rPr>
                <w:rFonts w:hint="eastAsia" w:ascii="宋体" w:hAnsi="宋体" w:eastAsia="宋体" w:cs="宋体"/>
                <w:b w:val="0"/>
                <w:bCs w:val="0"/>
                <w:color w:val="auto"/>
                <w:kern w:val="0"/>
                <w:sz w:val="22"/>
                <w:szCs w:val="22"/>
                <w:highlight w:val="none"/>
                <w:u w:val="none"/>
                <w:lang w:val="en-US" w:eastAsia="zh-CN"/>
              </w:rPr>
            </w:pPr>
            <w:r>
              <w:rPr>
                <w:rFonts w:hint="eastAsia" w:ascii="宋体" w:hAnsi="宋体" w:eastAsia="宋体" w:cs="宋体"/>
                <w:color w:val="auto"/>
                <w:sz w:val="22"/>
                <w:szCs w:val="22"/>
                <w:highlight w:val="none"/>
              </w:rPr>
              <w:t>需提供相关证书</w:t>
            </w: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kern w:val="0"/>
                <w:sz w:val="22"/>
                <w:szCs w:val="22"/>
                <w:highlight w:val="none"/>
                <w:lang w:eastAsia="zh-CN"/>
              </w:rPr>
              <w:t>在投标单位</w:t>
            </w:r>
            <w:r>
              <w:rPr>
                <w:rFonts w:hint="eastAsia" w:ascii="宋体" w:hAnsi="宋体" w:eastAsia="宋体" w:cs="宋体"/>
                <w:color w:val="auto"/>
                <w:sz w:val="22"/>
                <w:szCs w:val="22"/>
                <w:highlight w:val="none"/>
              </w:rPr>
              <w:t>或其分支机构单位缴纳的社保证明材料彩色扫描件（至少</w:t>
            </w:r>
            <w:r>
              <w:rPr>
                <w:rFonts w:hint="eastAsia" w:ascii="宋体" w:hAnsi="宋体" w:eastAsia="宋体" w:cs="宋体"/>
                <w:color w:val="auto"/>
                <w:sz w:val="22"/>
                <w:szCs w:val="22"/>
                <w:highlight w:val="none"/>
                <w:lang w:val="en-US" w:eastAsia="zh-CN"/>
              </w:rPr>
              <w:t>连续3</w:t>
            </w:r>
            <w:r>
              <w:rPr>
                <w:rFonts w:hint="eastAsia" w:ascii="宋体" w:hAnsi="宋体" w:eastAsia="宋体" w:cs="宋体"/>
                <w:color w:val="auto"/>
                <w:sz w:val="22"/>
                <w:szCs w:val="22"/>
                <w:highlight w:val="none"/>
              </w:rPr>
              <w:t>个月，其中必须有</w:t>
            </w:r>
            <w:r>
              <w:rPr>
                <w:rFonts w:hint="eastAsia" w:ascii="宋体" w:hAnsi="宋体" w:eastAsia="宋体" w:cs="宋体"/>
                <w:color w:val="auto"/>
                <w:sz w:val="22"/>
                <w:szCs w:val="22"/>
                <w:highlight w:val="none"/>
                <w:lang w:eastAsia="zh-CN"/>
              </w:rPr>
              <w:t>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已退休人员提供退休证</w:t>
            </w:r>
            <w:r>
              <w:rPr>
                <w:rFonts w:hint="eastAsia" w:ascii="宋体" w:hAnsi="宋体" w:eastAsia="宋体" w:cs="宋体"/>
                <w:color w:val="auto"/>
                <w:kern w:val="0"/>
                <w:sz w:val="22"/>
                <w:szCs w:val="22"/>
                <w:highlight w:val="none"/>
                <w:lang w:val="en-US" w:eastAsia="zh-CN"/>
              </w:rPr>
              <w:t>及返聘合同彩色扫描件</w:t>
            </w:r>
            <w:r>
              <w:rPr>
                <w:rFonts w:hint="eastAsia" w:hAnsi="宋体" w:cs="宋体"/>
                <w:color w:val="auto"/>
                <w:kern w:val="0"/>
                <w:sz w:val="22"/>
                <w:szCs w:val="22"/>
                <w:highlight w:val="none"/>
                <w:lang w:eastAsia="zh-CN"/>
              </w:rPr>
              <w:t>，</w:t>
            </w:r>
            <w:r>
              <w:rPr>
                <w:rFonts w:hint="eastAsia" w:ascii="宋体" w:hAnsi="宋体" w:eastAsia="宋体" w:cs="宋体"/>
                <w:color w:val="auto"/>
                <w:sz w:val="22"/>
                <w:szCs w:val="22"/>
                <w:highlight w:val="none"/>
              </w:rPr>
              <w:t>否则不得分。</w:t>
            </w:r>
          </w:p>
        </w:tc>
      </w:tr>
      <w:tr w14:paraId="3CEF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92" w:type="dxa"/>
            <w:gridSpan w:val="3"/>
            <w:tcBorders>
              <w:top w:val="single" w:color="auto" w:sz="4" w:space="0"/>
              <w:left w:val="single" w:color="auto" w:sz="4" w:space="0"/>
              <w:bottom w:val="single" w:color="auto" w:sz="4" w:space="0"/>
              <w:right w:val="single" w:color="auto" w:sz="4" w:space="0"/>
            </w:tcBorders>
            <w:noWrap w:val="0"/>
            <w:vAlign w:val="center"/>
          </w:tcPr>
          <w:p w14:paraId="7F39FA14">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技术部分（监理大纲），满分：</w:t>
            </w:r>
            <w:r>
              <w:rPr>
                <w:rFonts w:hint="eastAsia" w:ascii="宋体" w:hAnsi="宋体" w:eastAsia="宋体" w:cs="宋体"/>
                <w:b/>
                <w:bCs/>
                <w:caps w:val="0"/>
                <w:smallCaps w:val="0"/>
                <w:snapToGrid w:val="0"/>
                <w:color w:val="auto"/>
                <w:spacing w:val="0"/>
                <w:kern w:val="0"/>
                <w:sz w:val="22"/>
                <w:szCs w:val="22"/>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77A9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4C0C0030">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rPr>
            </w:pPr>
            <w:r>
              <w:rPr>
                <w:rFonts w:hint="eastAsia" w:ascii="宋体" w:hAnsi="宋体" w:eastAsia="宋体" w:cs="宋体"/>
                <w:b w:val="0"/>
                <w:bCs w:val="0"/>
                <w:caps w:val="0"/>
                <w:smallCaps w:val="0"/>
                <w:snapToGrid w:val="0"/>
                <w:color w:val="auto"/>
                <w:spacing w:val="0"/>
                <w:kern w:val="0"/>
                <w:sz w:val="22"/>
                <w:szCs w:val="22"/>
                <w:highlight w:val="none"/>
              </w:rPr>
              <w:t>评分因素</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7E13DA44">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rPr>
            </w:pPr>
            <w:r>
              <w:rPr>
                <w:rFonts w:hint="eastAsia" w:ascii="宋体" w:hAnsi="宋体" w:eastAsia="宋体" w:cs="宋体"/>
                <w:b w:val="0"/>
                <w:bCs w:val="0"/>
                <w:caps w:val="0"/>
                <w:smallCaps w:val="0"/>
                <w:snapToGrid w:val="0"/>
                <w:color w:val="auto"/>
                <w:spacing w:val="0"/>
                <w:kern w:val="0"/>
                <w:sz w:val="22"/>
                <w:szCs w:val="22"/>
                <w:highlight w:val="none"/>
              </w:rPr>
              <w:t>评分标准</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17CD3A0D">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lang w:eastAsia="zh-CN"/>
              </w:rPr>
              <w:t>备注</w:t>
            </w:r>
          </w:p>
        </w:tc>
      </w:tr>
      <w:tr w14:paraId="32C4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75CB392E">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监理依据及工作目标</w:t>
            </w:r>
          </w:p>
          <w:p w14:paraId="54E078AD">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13A737E">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294B4BD7">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605ADF11">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1BA7338C">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2E83B123">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要求依据全面、适用；目标清晰、正确；针对性强。</w:t>
            </w:r>
          </w:p>
        </w:tc>
      </w:tr>
      <w:tr w14:paraId="44CF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5A8A4BDC">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工程质量监理措施</w:t>
            </w:r>
          </w:p>
          <w:p w14:paraId="13260A10">
            <w:pPr>
              <w:pStyle w:val="101"/>
              <w:wordWrap w:val="0"/>
              <w:snapToGrid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1938CEE">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4FCAED9F">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576CB71A">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780843AD">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vMerge w:val="restart"/>
            <w:tcBorders>
              <w:top w:val="single" w:color="auto" w:sz="4" w:space="0"/>
              <w:left w:val="single" w:color="auto" w:sz="4" w:space="0"/>
              <w:right w:val="single" w:color="auto" w:sz="4" w:space="0"/>
            </w:tcBorders>
            <w:noWrap w:val="0"/>
            <w:vAlign w:val="center"/>
          </w:tcPr>
          <w:p w14:paraId="61C60EC7">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要求目标正确、方法可行、预控和动态管理措施具体、针对性强。脱离本工程实际、机械照搬照抄规范和技术标准的，不能得满分。</w:t>
            </w:r>
          </w:p>
        </w:tc>
      </w:tr>
      <w:tr w14:paraId="705E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42BA85A1">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工程进度监理措施</w:t>
            </w:r>
          </w:p>
          <w:p w14:paraId="69B4E7FC">
            <w:pPr>
              <w:pStyle w:val="101"/>
              <w:wordWrap w:val="0"/>
              <w:snapToGrid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eastAsia="zh-CN"/>
              </w:rPr>
              <w:t>分</w:t>
            </w:r>
            <w:r>
              <w:rPr>
                <w:rFonts w:hint="eastAsia" w:ascii="宋体" w:hAnsi="宋体" w:eastAsia="宋体" w:cs="宋体"/>
                <w:color w:val="auto"/>
                <w:kern w:val="0"/>
                <w:sz w:val="22"/>
                <w:szCs w:val="22"/>
                <w:highlight w:val="none"/>
              </w:rPr>
              <w:t>）</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34475CE">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4BD73DB7">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13ACA4B6">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1AFD2138">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vMerge w:val="continue"/>
            <w:tcBorders>
              <w:left w:val="single" w:color="auto" w:sz="4" w:space="0"/>
              <w:right w:val="single" w:color="auto" w:sz="4" w:space="0"/>
            </w:tcBorders>
            <w:noWrap w:val="0"/>
            <w:vAlign w:val="center"/>
          </w:tcPr>
          <w:p w14:paraId="5CAC98D0">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p>
        </w:tc>
      </w:tr>
      <w:tr w14:paraId="4E8E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029F7A67">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工程造价监理措施</w:t>
            </w:r>
          </w:p>
          <w:p w14:paraId="53426E78">
            <w:pPr>
              <w:pStyle w:val="101"/>
              <w:wordWrap w:val="0"/>
              <w:snapToGrid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60511E5">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7A92541B">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61BB5EDF">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5B7F0E5D">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vMerge w:val="continue"/>
            <w:tcBorders>
              <w:left w:val="single" w:color="auto" w:sz="4" w:space="0"/>
              <w:right w:val="single" w:color="auto" w:sz="4" w:space="0"/>
            </w:tcBorders>
            <w:noWrap w:val="0"/>
            <w:vAlign w:val="center"/>
          </w:tcPr>
          <w:p w14:paraId="5F6F2333">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p>
        </w:tc>
      </w:tr>
      <w:tr w14:paraId="01EB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5BA47442">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安全防护监理措施</w:t>
            </w:r>
          </w:p>
          <w:p w14:paraId="4CFB187B">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43B0CFCA">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3403D658">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5F8E8C55">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31D8AF9F">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vMerge w:val="continue"/>
            <w:tcBorders>
              <w:left w:val="single" w:color="auto" w:sz="4" w:space="0"/>
              <w:right w:val="single" w:color="auto" w:sz="4" w:space="0"/>
            </w:tcBorders>
            <w:noWrap w:val="0"/>
            <w:vAlign w:val="center"/>
          </w:tcPr>
          <w:p w14:paraId="3C8E0A1C">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p>
        </w:tc>
      </w:tr>
      <w:tr w14:paraId="361E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3F3526FE">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绿色施工、文明施工监理措施</w:t>
            </w:r>
          </w:p>
          <w:p w14:paraId="784EEA4D">
            <w:pPr>
              <w:pStyle w:val="101"/>
              <w:wordWrap w:val="0"/>
              <w:snapToGrid w:val="0"/>
              <w:spacing w:line="360" w:lineRule="auto"/>
              <w:jc w:val="center"/>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70871D08">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420918A3">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57357F5B">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3C2258D0">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vMerge w:val="continue"/>
            <w:tcBorders>
              <w:left w:val="single" w:color="auto" w:sz="4" w:space="0"/>
              <w:bottom w:val="single" w:color="auto" w:sz="4" w:space="0"/>
              <w:right w:val="single" w:color="auto" w:sz="4" w:space="0"/>
            </w:tcBorders>
            <w:noWrap w:val="0"/>
            <w:vAlign w:val="center"/>
          </w:tcPr>
          <w:p w14:paraId="327759BD">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p>
        </w:tc>
      </w:tr>
      <w:tr w14:paraId="16F3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795B1584">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合同、信息管理方案</w:t>
            </w:r>
          </w:p>
          <w:p w14:paraId="2249BB80">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E198AD1">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71817BE8">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1D91BA86">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6349BACF">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5E70A884">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要求各项制度规范清晰，方法科学合理，措施及时有效，针对性强。能够切实防范和处理合同纠纷，提升监理工作效能。</w:t>
            </w:r>
          </w:p>
        </w:tc>
      </w:tr>
      <w:tr w14:paraId="338F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4D2AF768">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组织协调内容及措施</w:t>
            </w:r>
          </w:p>
          <w:p w14:paraId="6F300AE9">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591D3FFB">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7F7E8322">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2214E00E">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1DD36FAA">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0DAC9CF7">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要求各项制度规范清晰，方法科学合理，措施及时有效，针对性强。能够高效收集、协调、处理、反馈各方各类问题。</w:t>
            </w:r>
          </w:p>
        </w:tc>
      </w:tr>
      <w:tr w14:paraId="04D4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6AE9D31D">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监理工作重点、难点分析</w:t>
            </w:r>
          </w:p>
          <w:p w14:paraId="691AB106">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rPr>
              <w:t>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0ECC931A">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44656678">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476AC490">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67F71F73">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409EE140">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要求方法可行、措施具体、针对性强。</w:t>
            </w:r>
          </w:p>
        </w:tc>
      </w:tr>
      <w:tr w14:paraId="69DF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14BA3FDA">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合理化建议</w:t>
            </w:r>
          </w:p>
          <w:p w14:paraId="69FC9AAE">
            <w:pPr>
              <w:pStyle w:val="101"/>
              <w:wordWrap w:val="0"/>
              <w:snapToGrid w:val="0"/>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（1分）</w:t>
            </w:r>
          </w:p>
        </w:tc>
        <w:tc>
          <w:tcPr>
            <w:tcW w:w="4210" w:type="dxa"/>
            <w:tcBorders>
              <w:top w:val="single" w:color="auto" w:sz="4" w:space="0"/>
              <w:left w:val="single" w:color="auto" w:sz="4" w:space="0"/>
              <w:bottom w:val="single" w:color="auto" w:sz="4" w:space="0"/>
              <w:right w:val="single" w:color="auto" w:sz="4" w:space="0"/>
            </w:tcBorders>
            <w:noWrap w:val="0"/>
            <w:vAlign w:val="center"/>
          </w:tcPr>
          <w:p w14:paraId="79A3166A">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【优】得该项因素分的90%～100%（含90%）；</w:t>
            </w:r>
          </w:p>
          <w:p w14:paraId="1FC2C83D">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【良】得该项因素分的80%～90%（含80%）；</w:t>
            </w:r>
          </w:p>
          <w:p w14:paraId="73D5B48A">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【中】得该项因素分的70%～80%（含70%）；</w:t>
            </w:r>
          </w:p>
          <w:p w14:paraId="14B53D28">
            <w:pPr>
              <w:pStyle w:val="11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【差】得该项因素分的60%～70%（含60%）。</w:t>
            </w:r>
          </w:p>
        </w:tc>
        <w:tc>
          <w:tcPr>
            <w:tcW w:w="4456" w:type="dxa"/>
            <w:tcBorders>
              <w:top w:val="single" w:color="auto" w:sz="4" w:space="0"/>
              <w:left w:val="single" w:color="auto" w:sz="4" w:space="0"/>
              <w:bottom w:val="single" w:color="auto" w:sz="4" w:space="0"/>
              <w:right w:val="single" w:color="auto" w:sz="4" w:space="0"/>
            </w:tcBorders>
            <w:noWrap w:val="0"/>
            <w:vAlign w:val="center"/>
          </w:tcPr>
          <w:p w14:paraId="71E81BB6">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caps w:val="0"/>
                <w:smallCaps w:val="0"/>
                <w:snapToGrid w:val="0"/>
                <w:color w:val="auto"/>
                <w:spacing w:val="0"/>
                <w:kern w:val="0"/>
                <w:sz w:val="22"/>
                <w:szCs w:val="22"/>
                <w:highlight w:val="none"/>
                <w:lang w:eastAsia="zh-CN"/>
              </w:rPr>
              <w:t>要求方法可行、措施具体、针对性强。</w:t>
            </w:r>
          </w:p>
        </w:tc>
      </w:tr>
      <w:tr w14:paraId="54E2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92" w:type="dxa"/>
            <w:gridSpan w:val="3"/>
            <w:tcBorders>
              <w:top w:val="single" w:color="auto" w:sz="4" w:space="0"/>
              <w:left w:val="single" w:color="auto" w:sz="4" w:space="0"/>
              <w:bottom w:val="single" w:color="auto" w:sz="4" w:space="0"/>
              <w:right w:val="single" w:color="auto" w:sz="4" w:space="0"/>
            </w:tcBorders>
            <w:noWrap w:val="0"/>
            <w:vAlign w:val="center"/>
          </w:tcPr>
          <w:p w14:paraId="1B9C6836">
            <w:pPr>
              <w:pStyle w:val="113"/>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2"/>
                <w:szCs w:val="22"/>
                <w:highlight w:val="none"/>
              </w:rPr>
            </w:pPr>
            <w:r>
              <w:rPr>
                <w:rFonts w:hint="eastAsia" w:ascii="宋体" w:hAnsi="宋体" w:eastAsia="宋体" w:cs="宋体"/>
                <w:b/>
                <w:bCs/>
                <w:caps w:val="0"/>
                <w:smallCaps w:val="0"/>
                <w:snapToGrid w:val="0"/>
                <w:color w:val="auto"/>
                <w:spacing w:val="0"/>
                <w:kern w:val="0"/>
                <w:sz w:val="22"/>
                <w:szCs w:val="22"/>
                <w:highlight w:val="none"/>
                <w:lang w:eastAsia="zh-CN"/>
              </w:rPr>
              <w:t>投标报价部分，满分：</w:t>
            </w:r>
            <w:r>
              <w:rPr>
                <w:rFonts w:hint="eastAsia" w:ascii="宋体" w:hAnsi="宋体" w:eastAsia="宋体" w:cs="宋体"/>
                <w:b/>
                <w:bCs/>
                <w:caps w:val="0"/>
                <w:smallCaps w:val="0"/>
                <w:snapToGrid w:val="0"/>
                <w:color w:val="auto"/>
                <w:spacing w:val="0"/>
                <w:kern w:val="0"/>
                <w:sz w:val="22"/>
                <w:szCs w:val="22"/>
                <w:highlight w:val="none"/>
                <w:u w:val="single" w:color="auto"/>
                <w:lang w:val="en-US" w:eastAsia="zh-CN"/>
              </w:rPr>
              <w:t xml:space="preserve"> 30 </w:t>
            </w:r>
            <w:r>
              <w:rPr>
                <w:rFonts w:hint="eastAsia" w:ascii="宋体" w:hAnsi="宋体" w:eastAsia="宋体" w:cs="宋体"/>
                <w:b/>
                <w:bCs/>
                <w:caps w:val="0"/>
                <w:smallCaps w:val="0"/>
                <w:snapToGrid w:val="0"/>
                <w:color w:val="auto"/>
                <w:spacing w:val="0"/>
                <w:kern w:val="0"/>
                <w:sz w:val="22"/>
                <w:szCs w:val="22"/>
                <w:highlight w:val="none"/>
                <w:lang w:val="en-US" w:eastAsia="zh-CN"/>
              </w:rPr>
              <w:t>分。</w:t>
            </w:r>
          </w:p>
        </w:tc>
      </w:tr>
      <w:tr w14:paraId="0289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362C1726">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rPr>
              <w:t>评分</w:t>
            </w:r>
            <w:r>
              <w:rPr>
                <w:rFonts w:hint="eastAsia" w:ascii="宋体" w:hAnsi="宋体" w:eastAsia="宋体" w:cs="宋体"/>
                <w:b w:val="0"/>
                <w:bCs w:val="0"/>
                <w:caps w:val="0"/>
                <w:smallCaps w:val="0"/>
                <w:snapToGrid w:val="0"/>
                <w:color w:val="auto"/>
                <w:spacing w:val="0"/>
                <w:kern w:val="0"/>
                <w:sz w:val="22"/>
                <w:szCs w:val="22"/>
                <w:highlight w:val="none"/>
                <w:lang w:eastAsia="zh-CN"/>
              </w:rPr>
              <w:t>事项</w:t>
            </w:r>
          </w:p>
        </w:tc>
        <w:tc>
          <w:tcPr>
            <w:tcW w:w="8666" w:type="dxa"/>
            <w:gridSpan w:val="2"/>
            <w:tcBorders>
              <w:top w:val="single" w:color="auto" w:sz="4" w:space="0"/>
              <w:left w:val="single" w:color="auto" w:sz="4" w:space="0"/>
              <w:bottom w:val="single" w:color="auto" w:sz="4" w:space="0"/>
              <w:right w:val="single" w:color="auto" w:sz="4" w:space="0"/>
            </w:tcBorders>
            <w:noWrap w:val="0"/>
            <w:vAlign w:val="center"/>
          </w:tcPr>
          <w:p w14:paraId="6B4B72BC">
            <w:pPr>
              <w:pStyle w:val="10"/>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2"/>
                <w:szCs w:val="22"/>
                <w:highlight w:val="none"/>
                <w:lang w:eastAsia="zh-CN"/>
              </w:rPr>
            </w:pPr>
            <w:r>
              <w:rPr>
                <w:rFonts w:hint="eastAsia" w:ascii="宋体" w:hAnsi="宋体" w:eastAsia="宋体" w:cs="宋体"/>
                <w:b w:val="0"/>
                <w:bCs w:val="0"/>
                <w:caps w:val="0"/>
                <w:smallCaps w:val="0"/>
                <w:snapToGrid w:val="0"/>
                <w:color w:val="auto"/>
                <w:spacing w:val="0"/>
                <w:kern w:val="0"/>
                <w:sz w:val="22"/>
                <w:szCs w:val="22"/>
                <w:highlight w:val="none"/>
              </w:rPr>
              <w:t>评分</w:t>
            </w:r>
            <w:r>
              <w:rPr>
                <w:rFonts w:hint="eastAsia" w:ascii="宋体" w:hAnsi="宋体" w:eastAsia="宋体" w:cs="宋体"/>
                <w:b w:val="0"/>
                <w:bCs w:val="0"/>
                <w:caps w:val="0"/>
                <w:smallCaps w:val="0"/>
                <w:snapToGrid w:val="0"/>
                <w:color w:val="auto"/>
                <w:spacing w:val="0"/>
                <w:kern w:val="0"/>
                <w:sz w:val="22"/>
                <w:szCs w:val="22"/>
                <w:highlight w:val="none"/>
                <w:lang w:eastAsia="zh-CN"/>
              </w:rPr>
              <w:t>方法</w:t>
            </w:r>
          </w:p>
        </w:tc>
      </w:tr>
      <w:tr w14:paraId="2A14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5D3BE652">
            <w:pPr>
              <w:pStyle w:val="129"/>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评标基准价</w:t>
            </w:r>
            <w:r>
              <w:rPr>
                <w:rFonts w:hint="eastAsia" w:ascii="宋体" w:hAnsi="宋体" w:eastAsia="宋体" w:cs="宋体"/>
                <w:caps w:val="0"/>
                <w:smallCaps w:val="0"/>
                <w:snapToGrid w:val="0"/>
                <w:color w:val="auto"/>
                <w:spacing w:val="0"/>
                <w:kern w:val="0"/>
                <w:sz w:val="22"/>
                <w:szCs w:val="22"/>
                <w:highlight w:val="none"/>
                <w:lang w:val="en-US" w:eastAsia="zh-CN"/>
              </w:rPr>
              <w:t>D</w:t>
            </w:r>
          </w:p>
        </w:tc>
        <w:tc>
          <w:tcPr>
            <w:tcW w:w="8666" w:type="dxa"/>
            <w:gridSpan w:val="2"/>
            <w:tcBorders>
              <w:top w:val="single" w:color="auto" w:sz="4" w:space="0"/>
              <w:left w:val="single" w:color="auto" w:sz="4" w:space="0"/>
              <w:bottom w:val="single" w:color="auto" w:sz="4" w:space="0"/>
              <w:right w:val="single" w:color="auto" w:sz="4" w:space="0"/>
            </w:tcBorders>
            <w:noWrap w:val="0"/>
            <w:vAlign w:val="center"/>
          </w:tcPr>
          <w:p w14:paraId="65D62C9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aps w:val="0"/>
                <w:smallCaps w:val="0"/>
                <w:snapToGrid w:val="0"/>
                <w:color w:val="auto"/>
                <w:spacing w:val="0"/>
                <w:kern w:val="0"/>
                <w:sz w:val="22"/>
                <w:szCs w:val="22"/>
                <w:highlight w:val="none"/>
                <w:lang w:eastAsia="zh-CN"/>
              </w:rPr>
              <w:t>（</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）确定最高投标限价</w:t>
            </w:r>
            <w:r>
              <w:rPr>
                <w:rFonts w:hint="eastAsia" w:ascii="宋体" w:hAnsi="宋体" w:eastAsia="宋体" w:cs="宋体"/>
                <w:caps w:val="0"/>
                <w:smallCaps w:val="0"/>
                <w:snapToGrid w:val="0"/>
                <w:color w:val="auto"/>
                <w:spacing w:val="0"/>
                <w:kern w:val="0"/>
                <w:sz w:val="22"/>
                <w:szCs w:val="22"/>
                <w:highlight w:val="none"/>
                <w:lang w:val="en-US" w:eastAsia="zh-CN"/>
              </w:rPr>
              <w:t>下浮系数n：用1～21号球分别代表一个下浮系数，由评委代表从这21个号码中随机抽取</w:t>
            </w:r>
            <w:r>
              <w:rPr>
                <w:rFonts w:hint="eastAsia" w:ascii="宋体" w:hAnsi="宋体" w:eastAsia="宋体" w:cs="宋体"/>
                <w:caps w:val="0"/>
                <w:smallCaps w:val="0"/>
                <w:snapToGrid w:val="0"/>
                <w:color w:val="auto"/>
                <w:spacing w:val="0"/>
                <w:kern w:val="0"/>
                <w:sz w:val="22"/>
                <w:szCs w:val="22"/>
                <w:highlight w:val="none"/>
                <w:u w:val="single" w:color="auto"/>
                <w:lang w:val="en-US" w:eastAsia="zh-CN"/>
              </w:rPr>
              <w:t xml:space="preserve"> 3 </w:t>
            </w:r>
            <w:r>
              <w:rPr>
                <w:rFonts w:hint="eastAsia" w:ascii="宋体" w:hAnsi="宋体" w:eastAsia="宋体" w:cs="宋体"/>
                <w:caps w:val="0"/>
                <w:smallCaps w:val="0"/>
                <w:snapToGrid w:val="0"/>
                <w:color w:val="auto"/>
                <w:spacing w:val="0"/>
                <w:kern w:val="0"/>
                <w:sz w:val="22"/>
                <w:szCs w:val="22"/>
                <w:highlight w:val="none"/>
                <w:lang w:val="en-US" w:eastAsia="zh-CN"/>
              </w:rPr>
              <w:t>次，抽出的号球不参与下次抽取，每次抽取1个号码，所抽取的3个号码对应下浮系数的算术平均值作为最高投标限价下浮系数n。具体号码对应的下浮系数可参考下表。</w:t>
            </w:r>
          </w:p>
          <w:tbl>
            <w:tblPr>
              <w:tblStyle w:val="33"/>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7"/>
              <w:gridCol w:w="945"/>
              <w:gridCol w:w="885"/>
              <w:gridCol w:w="945"/>
              <w:gridCol w:w="990"/>
              <w:gridCol w:w="1050"/>
              <w:gridCol w:w="990"/>
              <w:gridCol w:w="855"/>
            </w:tblGrid>
            <w:tr w14:paraId="796B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396B15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2"/>
                      <w:szCs w:val="22"/>
                      <w:highlight w:val="none"/>
                      <w:u w:val="none"/>
                      <w:lang w:eastAsia="zh-CN"/>
                    </w:rPr>
                  </w:pPr>
                  <w:r>
                    <w:rPr>
                      <w:rFonts w:hint="eastAsia" w:ascii="宋体" w:hAnsi="宋体" w:eastAsia="宋体" w:cs="宋体"/>
                      <w:b/>
                      <w:i w:val="0"/>
                      <w:caps w:val="0"/>
                      <w:smallCaps w:val="0"/>
                      <w:snapToGrid w:val="0"/>
                      <w:color w:val="auto"/>
                      <w:spacing w:val="0"/>
                      <w:kern w:val="0"/>
                      <w:sz w:val="22"/>
                      <w:szCs w:val="22"/>
                      <w:highlight w:val="none"/>
                      <w:u w:val="none"/>
                      <w:lang w:eastAsia="zh-CN"/>
                    </w:rPr>
                    <w:t>号球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A69C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7290A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77EF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EC1EF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6EFE7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FCBF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DB77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w:t>
                  </w:r>
                </w:p>
              </w:tc>
            </w:tr>
            <w:tr w14:paraId="7BF3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B6F8DA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2"/>
                      <w:szCs w:val="22"/>
                      <w:highlight w:val="none"/>
                      <w:u w:val="none"/>
                      <w:lang w:eastAsia="zh-CN"/>
                    </w:rPr>
                  </w:pPr>
                  <w:r>
                    <w:rPr>
                      <w:rFonts w:hint="eastAsia" w:ascii="宋体" w:hAnsi="宋体" w:eastAsia="宋体" w:cs="宋体"/>
                      <w:b w:val="0"/>
                      <w:i w:val="0"/>
                      <w:caps w:val="0"/>
                      <w:smallCaps w:val="0"/>
                      <w:snapToGrid w:val="0"/>
                      <w:color w:val="auto"/>
                      <w:spacing w:val="0"/>
                      <w:kern w:val="0"/>
                      <w:sz w:val="22"/>
                      <w:szCs w:val="22"/>
                      <w:highlight w:val="none"/>
                      <w:u w:val="none"/>
                      <w:lang w:eastAsia="zh-CN"/>
                    </w:rPr>
                    <w:t>下浮系数（</w:t>
                  </w:r>
                  <w:r>
                    <w:rPr>
                      <w:rFonts w:hint="eastAsia" w:ascii="宋体" w:hAnsi="宋体" w:eastAsia="宋体" w:cs="宋体"/>
                      <w:b w:val="0"/>
                      <w:i w:val="0"/>
                      <w:caps w:val="0"/>
                      <w:smallCaps w:val="0"/>
                      <w:snapToGrid w:val="0"/>
                      <w:color w:val="auto"/>
                      <w:spacing w:val="0"/>
                      <w:kern w:val="0"/>
                      <w:sz w:val="22"/>
                      <w:szCs w:val="22"/>
                      <w:highlight w:val="none"/>
                      <w:u w:val="none"/>
                      <w:lang w:val="en-US" w:eastAsia="zh-CN"/>
                    </w:rPr>
                    <w:t>%</w:t>
                  </w:r>
                  <w:r>
                    <w:rPr>
                      <w:rFonts w:hint="eastAsia" w:ascii="宋体" w:hAnsi="宋体" w:eastAsia="宋体" w:cs="宋体"/>
                      <w:b w:val="0"/>
                      <w:i w:val="0"/>
                      <w:caps w:val="0"/>
                      <w:smallCaps w:val="0"/>
                      <w:snapToGrid w:val="0"/>
                      <w:color w:val="auto"/>
                      <w:spacing w:val="0"/>
                      <w:kern w:val="0"/>
                      <w:sz w:val="22"/>
                      <w:szCs w:val="22"/>
                      <w:highlight w:val="none"/>
                      <w:u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3147A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4A94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8A19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3792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0FEF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B8762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960C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.6</w:t>
                  </w:r>
                </w:p>
              </w:tc>
            </w:tr>
            <w:tr w14:paraId="2F23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58B79C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2"/>
                      <w:szCs w:val="22"/>
                      <w:highlight w:val="none"/>
                      <w:u w:val="none"/>
                      <w:lang w:eastAsia="zh-CN"/>
                    </w:rPr>
                  </w:pPr>
                  <w:r>
                    <w:rPr>
                      <w:rFonts w:hint="eastAsia" w:ascii="宋体" w:hAnsi="宋体" w:eastAsia="宋体" w:cs="宋体"/>
                      <w:b/>
                      <w:i w:val="0"/>
                      <w:caps w:val="0"/>
                      <w:smallCaps w:val="0"/>
                      <w:snapToGrid w:val="0"/>
                      <w:color w:val="auto"/>
                      <w:spacing w:val="0"/>
                      <w:kern w:val="0"/>
                      <w:sz w:val="22"/>
                      <w:szCs w:val="22"/>
                      <w:highlight w:val="none"/>
                      <w:u w:val="none"/>
                      <w:lang w:eastAsia="zh-CN"/>
                    </w:rPr>
                    <w:t>号球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81F36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8</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55213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8ED17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C22B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EC36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6681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44E3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14</w:t>
                  </w:r>
                </w:p>
              </w:tc>
            </w:tr>
            <w:tr w14:paraId="23ED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2119AA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2"/>
                      <w:szCs w:val="22"/>
                      <w:highlight w:val="none"/>
                      <w:u w:val="none"/>
                      <w:lang w:eastAsia="zh-CN"/>
                    </w:rPr>
                  </w:pPr>
                  <w:r>
                    <w:rPr>
                      <w:rFonts w:hint="eastAsia" w:ascii="宋体" w:hAnsi="宋体" w:eastAsia="宋体" w:cs="宋体"/>
                      <w:b w:val="0"/>
                      <w:i w:val="0"/>
                      <w:caps w:val="0"/>
                      <w:smallCaps w:val="0"/>
                      <w:snapToGrid w:val="0"/>
                      <w:color w:val="auto"/>
                      <w:spacing w:val="0"/>
                      <w:kern w:val="0"/>
                      <w:sz w:val="22"/>
                      <w:szCs w:val="22"/>
                      <w:highlight w:val="none"/>
                      <w:u w:val="none"/>
                      <w:lang w:eastAsia="zh-CN"/>
                    </w:rPr>
                    <w:t>下浮系数（</w:t>
                  </w:r>
                  <w:r>
                    <w:rPr>
                      <w:rFonts w:hint="eastAsia" w:ascii="宋体" w:hAnsi="宋体" w:eastAsia="宋体" w:cs="宋体"/>
                      <w:b w:val="0"/>
                      <w:i w:val="0"/>
                      <w:caps w:val="0"/>
                      <w:smallCaps w:val="0"/>
                      <w:snapToGrid w:val="0"/>
                      <w:color w:val="auto"/>
                      <w:spacing w:val="0"/>
                      <w:kern w:val="0"/>
                      <w:sz w:val="22"/>
                      <w:szCs w:val="22"/>
                      <w:highlight w:val="none"/>
                      <w:u w:val="none"/>
                      <w:lang w:val="en-US" w:eastAsia="zh-CN"/>
                    </w:rPr>
                    <w:t>%</w:t>
                  </w:r>
                  <w:r>
                    <w:rPr>
                      <w:rFonts w:hint="eastAsia" w:ascii="宋体" w:hAnsi="宋体" w:eastAsia="宋体" w:cs="宋体"/>
                      <w:b w:val="0"/>
                      <w:i w:val="0"/>
                      <w:caps w:val="0"/>
                      <w:smallCaps w:val="0"/>
                      <w:snapToGrid w:val="0"/>
                      <w:color w:val="auto"/>
                      <w:spacing w:val="0"/>
                      <w:kern w:val="0"/>
                      <w:sz w:val="22"/>
                      <w:szCs w:val="22"/>
                      <w:highlight w:val="none"/>
                      <w:u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35F4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.7</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46AE7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5060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A63E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199FB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CFC01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C7BB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.3</w:t>
                  </w:r>
                </w:p>
              </w:tc>
            </w:tr>
            <w:tr w14:paraId="0330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EFE832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i w:val="0"/>
                      <w:caps w:val="0"/>
                      <w:smallCaps w:val="0"/>
                      <w:snapToGrid w:val="0"/>
                      <w:color w:val="auto"/>
                      <w:spacing w:val="0"/>
                      <w:kern w:val="0"/>
                      <w:sz w:val="22"/>
                      <w:szCs w:val="22"/>
                      <w:highlight w:val="none"/>
                      <w:u w:val="none"/>
                      <w:lang w:eastAsia="zh-CN"/>
                    </w:rPr>
                  </w:pPr>
                  <w:r>
                    <w:rPr>
                      <w:rFonts w:hint="eastAsia" w:ascii="宋体" w:hAnsi="宋体" w:eastAsia="宋体" w:cs="宋体"/>
                      <w:b/>
                      <w:i w:val="0"/>
                      <w:caps w:val="0"/>
                      <w:smallCaps w:val="0"/>
                      <w:snapToGrid w:val="0"/>
                      <w:color w:val="auto"/>
                      <w:spacing w:val="0"/>
                      <w:kern w:val="0"/>
                      <w:sz w:val="22"/>
                      <w:szCs w:val="22"/>
                      <w:highlight w:val="none"/>
                      <w:u w:val="none"/>
                      <w:lang w:eastAsia="zh-CN"/>
                    </w:rPr>
                    <w:t>号球</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0AA5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15</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14D94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FDAC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75DEC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D606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19</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0001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2DB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w:t>
                  </w:r>
                </w:p>
              </w:tc>
            </w:tr>
            <w:tr w14:paraId="080D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4FB6E8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b w:val="0"/>
                      <w:i w:val="0"/>
                      <w:caps w:val="0"/>
                      <w:smallCaps w:val="0"/>
                      <w:snapToGrid w:val="0"/>
                      <w:color w:val="auto"/>
                      <w:spacing w:val="0"/>
                      <w:kern w:val="0"/>
                      <w:sz w:val="22"/>
                      <w:szCs w:val="22"/>
                      <w:highlight w:val="none"/>
                      <w:u w:val="none"/>
                      <w:lang w:eastAsia="zh-CN"/>
                    </w:rPr>
                  </w:pPr>
                  <w:r>
                    <w:rPr>
                      <w:rFonts w:hint="eastAsia" w:ascii="宋体" w:hAnsi="宋体" w:eastAsia="宋体" w:cs="宋体"/>
                      <w:b w:val="0"/>
                      <w:i w:val="0"/>
                      <w:caps w:val="0"/>
                      <w:smallCaps w:val="0"/>
                      <w:snapToGrid w:val="0"/>
                      <w:color w:val="auto"/>
                      <w:spacing w:val="0"/>
                      <w:kern w:val="0"/>
                      <w:sz w:val="22"/>
                      <w:szCs w:val="22"/>
                      <w:highlight w:val="none"/>
                      <w:u w:val="none"/>
                      <w:lang w:eastAsia="zh-CN"/>
                    </w:rPr>
                    <w:t>下浮系数（</w:t>
                  </w:r>
                  <w:r>
                    <w:rPr>
                      <w:rFonts w:hint="eastAsia" w:ascii="宋体" w:hAnsi="宋体" w:eastAsia="宋体" w:cs="宋体"/>
                      <w:b w:val="0"/>
                      <w:i w:val="0"/>
                      <w:caps w:val="0"/>
                      <w:smallCaps w:val="0"/>
                      <w:snapToGrid w:val="0"/>
                      <w:color w:val="auto"/>
                      <w:spacing w:val="0"/>
                      <w:kern w:val="0"/>
                      <w:sz w:val="22"/>
                      <w:szCs w:val="22"/>
                      <w:highlight w:val="none"/>
                      <w:u w:val="none"/>
                      <w:lang w:val="en-US" w:eastAsia="zh-CN"/>
                    </w:rPr>
                    <w:t>%</w:t>
                  </w:r>
                  <w:r>
                    <w:rPr>
                      <w:rFonts w:hint="eastAsia" w:ascii="宋体" w:hAnsi="宋体" w:eastAsia="宋体" w:cs="宋体"/>
                      <w:b w:val="0"/>
                      <w:i w:val="0"/>
                      <w:caps w:val="0"/>
                      <w:smallCaps w:val="0"/>
                      <w:snapToGrid w:val="0"/>
                      <w:color w:val="auto"/>
                      <w:spacing w:val="0"/>
                      <w:kern w:val="0"/>
                      <w:sz w:val="22"/>
                      <w:szCs w:val="22"/>
                      <w:highlight w:val="none"/>
                      <w:u w:val="none"/>
                      <w:lang w:eastAsia="zh-CN"/>
                    </w:rPr>
                    <w:t>）</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C4DB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19D3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3C63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368E2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228F2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.8</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5E5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.9</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E2D69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.0</w:t>
                  </w:r>
                </w:p>
              </w:tc>
            </w:tr>
          </w:tbl>
          <w:p w14:paraId="7112F30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w:t>
            </w:r>
            <w:r>
              <w:rPr>
                <w:rFonts w:hint="eastAsia" w:ascii="宋体" w:hAnsi="宋体" w:eastAsia="宋体" w:cs="宋体"/>
                <w:caps w:val="0"/>
                <w:smallCaps w:val="0"/>
                <w:snapToGrid w:val="0"/>
                <w:color w:val="auto"/>
                <w:spacing w:val="0"/>
                <w:kern w:val="0"/>
                <w:sz w:val="22"/>
                <w:szCs w:val="22"/>
                <w:highlight w:val="none"/>
                <w:lang w:val="en-US" w:eastAsia="zh-CN"/>
              </w:rPr>
              <w:t>2</w:t>
            </w:r>
            <w:r>
              <w:rPr>
                <w:rFonts w:hint="eastAsia" w:ascii="宋体" w:hAnsi="宋体" w:eastAsia="宋体" w:cs="宋体"/>
                <w:caps w:val="0"/>
                <w:smallCaps w:val="0"/>
                <w:snapToGrid w:val="0"/>
                <w:color w:val="auto"/>
                <w:spacing w:val="0"/>
                <w:kern w:val="0"/>
                <w:sz w:val="22"/>
                <w:szCs w:val="22"/>
                <w:highlight w:val="none"/>
                <w:lang w:eastAsia="zh-CN"/>
              </w:rPr>
              <w:t>）评标基准价D＝最高投标限价×（1－</w:t>
            </w:r>
            <w:r>
              <w:rPr>
                <w:rFonts w:hint="eastAsia" w:ascii="宋体" w:hAnsi="宋体" w:eastAsia="宋体" w:cs="宋体"/>
                <w:caps w:val="0"/>
                <w:smallCaps w:val="0"/>
                <w:snapToGrid w:val="0"/>
                <w:color w:val="auto"/>
                <w:spacing w:val="0"/>
                <w:kern w:val="0"/>
                <w:sz w:val="22"/>
                <w:szCs w:val="22"/>
                <w:highlight w:val="none"/>
                <w:lang w:val="en-US" w:eastAsia="zh-CN"/>
              </w:rPr>
              <w:t>n</w:t>
            </w:r>
            <w:r>
              <w:rPr>
                <w:rFonts w:hint="eastAsia" w:ascii="宋体" w:hAnsi="宋体" w:eastAsia="宋体" w:cs="宋体"/>
                <w:caps w:val="0"/>
                <w:smallCaps w:val="0"/>
                <w:snapToGrid w:val="0"/>
                <w:color w:val="auto"/>
                <w:spacing w:val="0"/>
                <w:kern w:val="0"/>
                <w:sz w:val="22"/>
                <w:szCs w:val="22"/>
                <w:highlight w:val="none"/>
                <w:lang w:eastAsia="zh-CN"/>
              </w:rPr>
              <w:t>）</w:t>
            </w:r>
          </w:p>
        </w:tc>
      </w:tr>
      <w:tr w14:paraId="6B2B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6" w:type="dxa"/>
            <w:tcBorders>
              <w:top w:val="single" w:color="auto" w:sz="4" w:space="0"/>
              <w:left w:val="single" w:color="auto" w:sz="4" w:space="0"/>
              <w:bottom w:val="single" w:color="auto" w:sz="4" w:space="0"/>
              <w:right w:val="single" w:color="auto" w:sz="4" w:space="0"/>
            </w:tcBorders>
            <w:noWrap w:val="0"/>
            <w:vAlign w:val="center"/>
          </w:tcPr>
          <w:p w14:paraId="6ED01C3E">
            <w:pPr>
              <w:pStyle w:val="129"/>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投标报价</w:t>
            </w:r>
          </w:p>
          <w:p w14:paraId="78330AFC">
            <w:pPr>
              <w:pStyle w:val="129"/>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2"/>
                <w:szCs w:val="22"/>
                <w:highlight w:val="none"/>
                <w:lang w:val="en-US" w:eastAsia="zh-CN"/>
              </w:rPr>
            </w:pPr>
            <w:r>
              <w:rPr>
                <w:rFonts w:hint="eastAsia" w:ascii="宋体" w:hAnsi="宋体" w:eastAsia="宋体" w:cs="宋体"/>
                <w:caps w:val="0"/>
                <w:smallCaps w:val="0"/>
                <w:snapToGrid w:val="0"/>
                <w:color w:val="auto"/>
                <w:spacing w:val="0"/>
                <w:kern w:val="0"/>
                <w:sz w:val="22"/>
                <w:szCs w:val="22"/>
                <w:highlight w:val="none"/>
                <w:lang w:eastAsia="zh-CN"/>
              </w:rPr>
              <w:t>得分</w:t>
            </w: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p>
        </w:tc>
        <w:tc>
          <w:tcPr>
            <w:tcW w:w="8666" w:type="dxa"/>
            <w:gridSpan w:val="2"/>
            <w:tcBorders>
              <w:top w:val="single" w:color="auto" w:sz="4" w:space="0"/>
              <w:left w:val="single" w:color="auto" w:sz="4" w:space="0"/>
              <w:bottom w:val="single" w:color="auto" w:sz="4" w:space="0"/>
              <w:right w:val="single" w:color="auto" w:sz="4" w:space="0"/>
            </w:tcBorders>
            <w:noWrap w:val="0"/>
            <w:vAlign w:val="center"/>
          </w:tcPr>
          <w:p w14:paraId="3F62D67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，即当投标人的投标总价等于评标基准价时得满分，每高于评标基准价一个百分点扣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分，扣完为止。公式如下：</w:t>
            </w:r>
          </w:p>
          <w:p w14:paraId="22C39CA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val="en-US" w:eastAsia="zh-CN"/>
              </w:rPr>
              <w:t>M</w:t>
            </w:r>
            <w:r>
              <w:rPr>
                <w:rFonts w:hint="eastAsia" w:ascii="宋体" w:hAnsi="宋体" w:eastAsia="宋体" w:cs="宋体"/>
                <w:caps w:val="0"/>
                <w:smallCaps w:val="0"/>
                <w:snapToGrid w:val="0"/>
                <w:color w:val="auto"/>
                <w:spacing w:val="0"/>
                <w:kern w:val="0"/>
                <w:sz w:val="22"/>
                <w:szCs w:val="22"/>
                <w:highlight w:val="none"/>
                <w:vertAlign w:val="subscript"/>
                <w:lang w:val="en-US" w:eastAsia="zh-CN"/>
              </w:rPr>
              <w:t>3</w:t>
            </w:r>
            <w:r>
              <w:rPr>
                <w:rFonts w:hint="eastAsia" w:ascii="宋体" w:hAnsi="宋体" w:eastAsia="宋体" w:cs="宋体"/>
                <w:caps w:val="0"/>
                <w:smallCaps w:val="0"/>
                <w:snapToGrid w:val="0"/>
                <w:color w:val="auto"/>
                <w:spacing w:val="0"/>
                <w:kern w:val="0"/>
                <w:sz w:val="22"/>
                <w:szCs w:val="22"/>
                <w:highlight w:val="none"/>
                <w:lang w:eastAsia="zh-CN"/>
              </w:rPr>
              <w:t>＝投标报价满分－（|</w:t>
            </w:r>
            <w:r>
              <w:rPr>
                <w:rFonts w:hint="eastAsia" w:ascii="宋体" w:hAnsi="宋体" w:eastAsia="宋体" w:cs="宋体"/>
                <w:caps w:val="0"/>
                <w:smallCaps w:val="0"/>
                <w:snapToGrid w:val="0"/>
                <w:color w:val="auto"/>
                <w:spacing w:val="0"/>
                <w:kern w:val="0"/>
                <w:sz w:val="22"/>
                <w:szCs w:val="22"/>
                <w:highlight w:val="none"/>
                <w:lang w:val="en-US" w:eastAsia="zh-CN"/>
              </w:rPr>
              <w:t xml:space="preserve"> </w:t>
            </w:r>
            <w:r>
              <w:rPr>
                <w:rFonts w:hint="eastAsia" w:ascii="宋体" w:hAnsi="宋体" w:eastAsia="宋体" w:cs="宋体"/>
                <w:caps w:val="0"/>
                <w:smallCaps w:val="0"/>
                <w:snapToGrid w:val="0"/>
                <w:color w:val="auto"/>
                <w:spacing w:val="0"/>
                <w:kern w:val="0"/>
                <w:sz w:val="22"/>
                <w:szCs w:val="22"/>
                <w:highlight w:val="none"/>
                <w:lang w:eastAsia="zh-CN"/>
              </w:rPr>
              <w:t>Di－D</w:t>
            </w:r>
            <w:r>
              <w:rPr>
                <w:rFonts w:hint="eastAsia" w:ascii="宋体" w:hAnsi="宋体" w:eastAsia="宋体" w:cs="宋体"/>
                <w:caps w:val="0"/>
                <w:smallCaps w:val="0"/>
                <w:snapToGrid w:val="0"/>
                <w:color w:val="auto"/>
                <w:spacing w:val="0"/>
                <w:kern w:val="0"/>
                <w:sz w:val="22"/>
                <w:szCs w:val="22"/>
                <w:highlight w:val="none"/>
                <w:lang w:val="en-US" w:eastAsia="zh-CN"/>
              </w:rPr>
              <w:t xml:space="preserve"> </w:t>
            </w:r>
            <w:r>
              <w:rPr>
                <w:rFonts w:hint="eastAsia" w:ascii="宋体" w:hAnsi="宋体" w:eastAsia="宋体" w:cs="宋体"/>
                <w:caps w:val="0"/>
                <w:smallCaps w:val="0"/>
                <w:snapToGrid w:val="0"/>
                <w:color w:val="auto"/>
                <w:spacing w:val="0"/>
                <w:kern w:val="0"/>
                <w:sz w:val="22"/>
                <w:szCs w:val="22"/>
                <w:highlight w:val="none"/>
                <w:lang w:eastAsia="zh-CN"/>
              </w:rPr>
              <w:t>|</w:t>
            </w:r>
            <w:r>
              <w:rPr>
                <w:rFonts w:hint="eastAsia" w:ascii="宋体" w:hAnsi="宋体" w:eastAsia="宋体" w:cs="宋体"/>
                <w:caps w:val="0"/>
                <w:smallCaps w:val="0"/>
                <w:snapToGrid w:val="0"/>
                <w:color w:val="auto"/>
                <w:spacing w:val="0"/>
                <w:kern w:val="0"/>
                <w:sz w:val="22"/>
                <w:szCs w:val="22"/>
                <w:highlight w:val="none"/>
                <w:lang w:val="en-US" w:eastAsia="zh-CN"/>
              </w:rPr>
              <w:t xml:space="preserve"> </w:t>
            </w:r>
            <w:r>
              <w:rPr>
                <w:rFonts w:hint="eastAsia" w:ascii="宋体" w:hAnsi="宋体" w:eastAsia="宋体" w:cs="宋体"/>
                <w:caps w:val="0"/>
                <w:smallCaps w:val="0"/>
                <w:snapToGrid w:val="0"/>
                <w:color w:val="auto"/>
                <w:spacing w:val="0"/>
                <w:kern w:val="0"/>
                <w:sz w:val="22"/>
                <w:szCs w:val="22"/>
                <w:highlight w:val="none"/>
                <w:lang w:eastAsia="zh-CN"/>
              </w:rPr>
              <w:t>÷D）×100×E</w:t>
            </w:r>
          </w:p>
          <w:p w14:paraId="35D7A84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40" w:firstLineChars="200"/>
              <w:jc w:val="left"/>
              <w:textAlignment w:val="auto"/>
              <w:outlineLvl w:val="9"/>
              <w:rPr>
                <w:rFonts w:hint="eastAsia" w:ascii="宋体" w:hAnsi="宋体" w:eastAsia="宋体" w:cs="宋体"/>
                <w:caps w:val="0"/>
                <w:smallCaps w:val="0"/>
                <w:snapToGrid w:val="0"/>
                <w:color w:val="auto"/>
                <w:spacing w:val="0"/>
                <w:kern w:val="0"/>
                <w:sz w:val="22"/>
                <w:szCs w:val="22"/>
                <w:highlight w:val="none"/>
                <w:lang w:eastAsia="zh-CN"/>
              </w:rPr>
            </w:pPr>
            <w:r>
              <w:rPr>
                <w:rFonts w:hint="eastAsia" w:ascii="宋体" w:hAnsi="宋体" w:eastAsia="宋体" w:cs="宋体"/>
                <w:caps w:val="0"/>
                <w:smallCaps w:val="0"/>
                <w:snapToGrid w:val="0"/>
                <w:color w:val="auto"/>
                <w:spacing w:val="0"/>
                <w:kern w:val="0"/>
                <w:sz w:val="22"/>
                <w:szCs w:val="22"/>
                <w:highlight w:val="none"/>
                <w:lang w:eastAsia="zh-CN"/>
              </w:rPr>
              <w:t>式中：D为评标基准价，Di为某投标人的投标总价；E为扣分因子。当Di＞D时，E＝</w:t>
            </w:r>
            <w:r>
              <w:rPr>
                <w:rFonts w:hint="eastAsia" w:ascii="宋体" w:hAnsi="宋体" w:eastAsia="宋体" w:cs="宋体"/>
                <w:caps w:val="0"/>
                <w:smallCaps w:val="0"/>
                <w:snapToGrid w:val="0"/>
                <w:color w:val="auto"/>
                <w:spacing w:val="0"/>
                <w:kern w:val="0"/>
                <w:sz w:val="22"/>
                <w:szCs w:val="22"/>
                <w:highlight w:val="none"/>
                <w:lang w:val="en-US" w:eastAsia="zh-CN"/>
              </w:rPr>
              <w:t>1</w:t>
            </w:r>
            <w:r>
              <w:rPr>
                <w:rFonts w:hint="eastAsia" w:ascii="宋体" w:hAnsi="宋体" w:eastAsia="宋体" w:cs="宋体"/>
                <w:caps w:val="0"/>
                <w:smallCaps w:val="0"/>
                <w:snapToGrid w:val="0"/>
                <w:color w:val="auto"/>
                <w:spacing w:val="0"/>
                <w:kern w:val="0"/>
                <w:sz w:val="22"/>
                <w:szCs w:val="22"/>
                <w:highlight w:val="none"/>
                <w:lang w:eastAsia="zh-CN"/>
              </w:rPr>
              <w:t>；当Di＜D时，E＝</w:t>
            </w:r>
            <w:r>
              <w:rPr>
                <w:rFonts w:hint="eastAsia" w:ascii="宋体" w:hAnsi="宋体" w:eastAsia="宋体" w:cs="宋体"/>
                <w:caps w:val="0"/>
                <w:smallCaps w:val="0"/>
                <w:snapToGrid w:val="0"/>
                <w:color w:val="auto"/>
                <w:spacing w:val="0"/>
                <w:kern w:val="0"/>
                <w:sz w:val="22"/>
                <w:szCs w:val="22"/>
                <w:highlight w:val="none"/>
                <w:lang w:val="en-US" w:eastAsia="zh-CN"/>
              </w:rPr>
              <w:t>0.5</w:t>
            </w:r>
            <w:r>
              <w:rPr>
                <w:rFonts w:hint="eastAsia" w:ascii="宋体" w:hAnsi="宋体" w:eastAsia="宋体" w:cs="宋体"/>
                <w:caps w:val="0"/>
                <w:smallCaps w:val="0"/>
                <w:snapToGrid w:val="0"/>
                <w:color w:val="auto"/>
                <w:spacing w:val="0"/>
                <w:kern w:val="0"/>
                <w:sz w:val="22"/>
                <w:szCs w:val="22"/>
                <w:highlight w:val="none"/>
                <w:lang w:eastAsia="zh-CN"/>
              </w:rPr>
              <w:t>。</w:t>
            </w:r>
          </w:p>
        </w:tc>
      </w:tr>
    </w:tbl>
    <w:p w14:paraId="5A884232">
      <w:pPr>
        <w:wordWrap w:val="0"/>
        <w:adjustRightInd w:val="0"/>
        <w:snapToGrid w:val="0"/>
        <w:spacing w:line="440" w:lineRule="exact"/>
        <w:ind w:firstLine="440" w:firstLineChars="200"/>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rPr>
      </w:pPr>
    </w:p>
    <w:p w14:paraId="42B2D1BE">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b/>
          <w:bCs/>
          <w:snapToGrid w:val="0"/>
          <w:color w:val="auto"/>
          <w:kern w:val="0"/>
          <w:sz w:val="28"/>
          <w:szCs w:val="28"/>
        </w:rPr>
      </w:pPr>
      <w:r>
        <w:rPr>
          <w:rFonts w:hint="eastAsia" w:ascii="宋体" w:hAnsi="宋体" w:eastAsia="宋体" w:cs="宋体"/>
          <w:b/>
          <w:bCs/>
          <w:snapToGrid w:val="0"/>
          <w:color w:val="auto"/>
          <w:kern w:val="0"/>
          <w:sz w:val="28"/>
          <w:szCs w:val="28"/>
        </w:rPr>
        <w:t>表2 项目监理机构其他人员需求表</w:t>
      </w:r>
    </w:p>
    <w:tbl>
      <w:tblPr>
        <w:tblStyle w:val="33"/>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729"/>
        <w:gridCol w:w="812"/>
        <w:gridCol w:w="5613"/>
      </w:tblGrid>
      <w:tr w14:paraId="697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0" w:type="dxa"/>
            <w:gridSpan w:val="4"/>
            <w:noWrap w:val="0"/>
            <w:vAlign w:val="center"/>
          </w:tcPr>
          <w:p w14:paraId="3BA95BC1">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（除总监理工程师）监理人员：共</w:t>
            </w:r>
            <w:r>
              <w:rPr>
                <w:rFonts w:hint="eastAsia" w:ascii="宋体" w:hAnsi="宋体" w:eastAsia="宋体" w:cs="宋体"/>
                <w:caps w:val="0"/>
                <w:smallCaps w:val="0"/>
                <w:snapToGrid w:val="0"/>
                <w:color w:val="auto"/>
                <w:spacing w:val="0"/>
                <w:kern w:val="0"/>
                <w:sz w:val="24"/>
                <w:szCs w:val="24"/>
                <w:highlight w:val="none"/>
                <w:u w:val="single"/>
                <w:vertAlign w:val="baseline"/>
                <w:lang w:val="en-US" w:eastAsia="zh-CN"/>
              </w:rPr>
              <w:t xml:space="preserve"> 3 </w:t>
            </w:r>
            <w:r>
              <w:rPr>
                <w:rFonts w:hint="eastAsia" w:ascii="宋体" w:hAnsi="宋体" w:eastAsia="宋体" w:cs="宋体"/>
                <w:caps w:val="0"/>
                <w:smallCaps w:val="0"/>
                <w:snapToGrid w:val="0"/>
                <w:color w:val="auto"/>
                <w:spacing w:val="0"/>
                <w:kern w:val="0"/>
                <w:sz w:val="24"/>
                <w:szCs w:val="24"/>
                <w:highlight w:val="none"/>
                <w:u w:val="none"/>
                <w:vertAlign w:val="baseline"/>
                <w:lang w:val="en-US" w:eastAsia="zh-CN"/>
              </w:rPr>
              <w:t>人</w:t>
            </w:r>
          </w:p>
        </w:tc>
      </w:tr>
      <w:tr w14:paraId="2A5A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6" w:type="dxa"/>
            <w:noWrap w:val="0"/>
            <w:vAlign w:val="center"/>
          </w:tcPr>
          <w:p w14:paraId="313CE391">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职务</w:t>
            </w:r>
          </w:p>
        </w:tc>
        <w:tc>
          <w:tcPr>
            <w:tcW w:w="1729" w:type="dxa"/>
            <w:noWrap w:val="0"/>
            <w:vAlign w:val="center"/>
          </w:tcPr>
          <w:p w14:paraId="4CA2568F">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38" w:leftChars="-16" w:right="-82" w:rightChars="-34"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专业要求</w:t>
            </w:r>
          </w:p>
        </w:tc>
        <w:tc>
          <w:tcPr>
            <w:tcW w:w="812" w:type="dxa"/>
            <w:noWrap w:val="0"/>
            <w:vAlign w:val="center"/>
          </w:tcPr>
          <w:p w14:paraId="4ED02C20">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数量</w:t>
            </w:r>
          </w:p>
          <w:p w14:paraId="2AE35C57">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要求</w:t>
            </w:r>
          </w:p>
        </w:tc>
        <w:tc>
          <w:tcPr>
            <w:tcW w:w="5613" w:type="dxa"/>
            <w:noWrap w:val="0"/>
            <w:vAlign w:val="center"/>
          </w:tcPr>
          <w:p w14:paraId="11F6E30A">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持证要求</w:t>
            </w:r>
          </w:p>
        </w:tc>
      </w:tr>
      <w:tr w14:paraId="2CF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6" w:type="dxa"/>
            <w:noWrap w:val="0"/>
            <w:vAlign w:val="center"/>
          </w:tcPr>
          <w:p w14:paraId="41918D0B">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snapToGrid w:val="0"/>
                <w:color w:val="auto"/>
                <w:kern w:val="0"/>
                <w:sz w:val="24"/>
                <w:highlight w:val="none"/>
              </w:rPr>
              <w:t>专业监理</w:t>
            </w:r>
            <w:r>
              <w:rPr>
                <w:rFonts w:hint="eastAsia"/>
                <w:snapToGrid w:val="0"/>
                <w:color w:val="auto"/>
                <w:kern w:val="0"/>
                <w:sz w:val="24"/>
                <w:highlight w:val="none"/>
                <w:lang w:val="en-US" w:eastAsia="zh-CN"/>
              </w:rPr>
              <w:t>工程师</w:t>
            </w:r>
          </w:p>
        </w:tc>
        <w:tc>
          <w:tcPr>
            <w:tcW w:w="1729" w:type="dxa"/>
            <w:noWrap w:val="0"/>
            <w:vAlign w:val="center"/>
          </w:tcPr>
          <w:p w14:paraId="5C55B5C3">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38" w:leftChars="-16" w:right="-82" w:rightChars="-34"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hAnsi="宋体" w:cs="宋体"/>
                <w:color w:val="auto"/>
                <w:sz w:val="24"/>
                <w:szCs w:val="24"/>
                <w:highlight w:val="none"/>
                <w:lang w:eastAsia="zh-CN"/>
              </w:rPr>
              <w:t>市政公用工程</w:t>
            </w:r>
          </w:p>
        </w:tc>
        <w:tc>
          <w:tcPr>
            <w:tcW w:w="812" w:type="dxa"/>
            <w:noWrap w:val="0"/>
            <w:vAlign w:val="center"/>
          </w:tcPr>
          <w:p w14:paraId="3434D10A">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default"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1</w:t>
            </w:r>
          </w:p>
        </w:tc>
        <w:tc>
          <w:tcPr>
            <w:tcW w:w="5613" w:type="dxa"/>
            <w:noWrap w:val="0"/>
            <w:vAlign w:val="center"/>
          </w:tcPr>
          <w:p w14:paraId="38E85119">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符合以下3种情形之一均可：</w:t>
            </w:r>
          </w:p>
          <w:p w14:paraId="219CA420">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1.具备所需专业注册监理工程师执业资格，持有效的注册证书；</w:t>
            </w:r>
          </w:p>
          <w:p w14:paraId="685E5CC2">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2.具备工程类注册执业资格，并经监理业务培训。持有效的注册证书、省级建设行政主管部门或其授权的组织（机构）颁发的岗位证书；</w:t>
            </w:r>
          </w:p>
          <w:p w14:paraId="02038209">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3.具备中级及以上专业技术职称，并经监理业务培训。持有效的职称证书、省级建设行政主管部门或其授权的组织（机构）颁发的岗位证书。</w:t>
            </w:r>
          </w:p>
          <w:p w14:paraId="13EF6DE8">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cs="宋体"/>
                <w:snapToGrid w:val="0"/>
                <w:color w:val="auto"/>
                <w:kern w:val="0"/>
                <w:sz w:val="24"/>
                <w:highlight w:val="none"/>
              </w:rPr>
              <w:t>注：专业类别以注册执业证书或专业监理工程师证书或职称证书或毕业证所列明的专业为准。</w:t>
            </w:r>
          </w:p>
        </w:tc>
      </w:tr>
      <w:tr w14:paraId="6347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6" w:type="dxa"/>
            <w:noWrap w:val="0"/>
            <w:vAlign w:val="center"/>
          </w:tcPr>
          <w:p w14:paraId="2AEDC834">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snapToGrid w:val="0"/>
                <w:color w:val="auto"/>
                <w:kern w:val="0"/>
                <w:sz w:val="24"/>
                <w:highlight w:val="none"/>
              </w:rPr>
            </w:pPr>
            <w:r>
              <w:rPr>
                <w:rFonts w:hint="eastAsia"/>
                <w:snapToGrid w:val="0"/>
                <w:color w:val="auto"/>
                <w:kern w:val="0"/>
                <w:sz w:val="24"/>
                <w:highlight w:val="none"/>
                <w:lang w:val="en-US" w:eastAsia="zh-CN"/>
              </w:rPr>
              <w:t>监理员</w:t>
            </w:r>
          </w:p>
        </w:tc>
        <w:tc>
          <w:tcPr>
            <w:tcW w:w="1729" w:type="dxa"/>
            <w:noWrap w:val="0"/>
            <w:vAlign w:val="center"/>
          </w:tcPr>
          <w:p w14:paraId="5FE8FEE6">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38" w:leftChars="-16" w:right="-82" w:rightChars="-34" w:firstLine="0" w:firstLineChars="0"/>
              <w:jc w:val="center"/>
              <w:textAlignment w:val="auto"/>
              <w:outlineLvl w:val="9"/>
              <w:rPr>
                <w:rFonts w:hint="default"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具备岗位证书</w:t>
            </w:r>
          </w:p>
        </w:tc>
        <w:tc>
          <w:tcPr>
            <w:tcW w:w="812" w:type="dxa"/>
            <w:noWrap w:val="0"/>
            <w:vAlign w:val="center"/>
          </w:tcPr>
          <w:p w14:paraId="37131A65">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default"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1</w:t>
            </w:r>
          </w:p>
        </w:tc>
        <w:tc>
          <w:tcPr>
            <w:tcW w:w="5613" w:type="dxa"/>
            <w:noWrap w:val="0"/>
            <w:vAlign w:val="center"/>
          </w:tcPr>
          <w:p w14:paraId="2F5D8B6A">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cs="宋体"/>
                <w:snapToGrid w:val="0"/>
                <w:color w:val="auto"/>
                <w:kern w:val="0"/>
                <w:sz w:val="24"/>
                <w:highlight w:val="none"/>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经监理业务培训，持有效的省级建设行政主管部门或其授权的组织（机构）颁发的岗位证书。</w:t>
            </w:r>
          </w:p>
        </w:tc>
      </w:tr>
      <w:tr w14:paraId="3C1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6" w:type="dxa"/>
            <w:noWrap w:val="0"/>
            <w:vAlign w:val="center"/>
          </w:tcPr>
          <w:p w14:paraId="6DEFB7DE">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安全监理员</w:t>
            </w:r>
          </w:p>
        </w:tc>
        <w:tc>
          <w:tcPr>
            <w:tcW w:w="1729" w:type="dxa"/>
            <w:noWrap w:val="0"/>
            <w:vAlign w:val="center"/>
          </w:tcPr>
          <w:p w14:paraId="7AFD839A">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38" w:leftChars="-16" w:right="-82" w:rightChars="-34" w:firstLine="0" w:firstLineChars="0"/>
              <w:jc w:val="center"/>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hAnsi="宋体" w:eastAsia="宋体" w:cs="宋体"/>
                <w:color w:val="auto"/>
                <w:sz w:val="24"/>
                <w:szCs w:val="24"/>
                <w:highlight w:val="none"/>
                <w:lang w:val="en-US" w:eastAsia="zh-CN"/>
              </w:rPr>
              <w:t>具备岗位证书</w:t>
            </w:r>
          </w:p>
        </w:tc>
        <w:tc>
          <w:tcPr>
            <w:tcW w:w="812" w:type="dxa"/>
            <w:noWrap w:val="0"/>
            <w:vAlign w:val="center"/>
          </w:tcPr>
          <w:p w14:paraId="6BC6B25D">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center"/>
              <w:textAlignment w:val="auto"/>
              <w:outlineLvl w:val="9"/>
              <w:rPr>
                <w:rFonts w:hint="default"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1</w:t>
            </w:r>
          </w:p>
        </w:tc>
        <w:tc>
          <w:tcPr>
            <w:tcW w:w="5613" w:type="dxa"/>
            <w:noWrap w:val="0"/>
            <w:vAlign w:val="center"/>
          </w:tcPr>
          <w:p w14:paraId="321874A6">
            <w:pPr>
              <w:pStyle w:val="91"/>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val="0"/>
              <w:snapToGrid w:val="0"/>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vertAlign w:val="baseline"/>
                <w:lang w:val="en-US" w:eastAsia="zh-CN"/>
              </w:rPr>
            </w:pPr>
            <w:r>
              <w:rPr>
                <w:rFonts w:hint="eastAsia" w:ascii="宋体" w:hAnsi="宋体" w:eastAsia="宋体" w:cs="宋体"/>
                <w:caps w:val="0"/>
                <w:smallCaps w:val="0"/>
                <w:snapToGrid w:val="0"/>
                <w:color w:val="auto"/>
                <w:spacing w:val="0"/>
                <w:kern w:val="0"/>
                <w:sz w:val="24"/>
                <w:szCs w:val="24"/>
                <w:highlight w:val="none"/>
                <w:vertAlign w:val="baseline"/>
                <w:lang w:val="en-US" w:eastAsia="zh-CN"/>
              </w:rPr>
              <w:t>经监理业务培训，持有效的省级建设行政主管部门或其授权的组织（机构）颁发的岗位证书。</w:t>
            </w:r>
          </w:p>
        </w:tc>
      </w:tr>
    </w:tbl>
    <w:p w14:paraId="26A6E2CD">
      <w:pPr>
        <w:rPr>
          <w:rFonts w:hint="eastAsia"/>
          <w:color w:val="auto"/>
        </w:rPr>
      </w:pPr>
    </w:p>
    <w:p w14:paraId="3E67B8DA">
      <w:pPr>
        <w:wordWrap w:val="0"/>
        <w:adjustRightInd w:val="0"/>
        <w:snapToGrid w:val="0"/>
        <w:spacing w:line="440" w:lineRule="exact"/>
        <w:ind w:firstLine="480" w:firstLineChars="200"/>
        <w:rPr>
          <w:rFonts w:hint="eastAsia" w:ascii="宋体" w:hAnsi="宋体" w:eastAsia="宋体" w:cs="宋体"/>
          <w:snapToGrid w:val="0"/>
          <w:color w:val="auto"/>
          <w:kern w:val="0"/>
        </w:rPr>
      </w:pPr>
      <w:r>
        <w:rPr>
          <w:rFonts w:hint="eastAsia" w:ascii="宋体" w:hAnsi="宋体" w:eastAsia="宋体" w:cs="宋体"/>
          <w:color w:val="auto"/>
          <w:kern w:val="0"/>
          <w:szCs w:val="24"/>
        </w:rPr>
        <w:t>注：</w:t>
      </w:r>
      <w:r>
        <w:rPr>
          <w:rFonts w:hint="eastAsia" w:ascii="宋体" w:hAnsi="宋体" w:eastAsia="宋体" w:cs="宋体"/>
          <w:color w:val="auto"/>
          <w:kern w:val="0"/>
          <w:sz w:val="24"/>
          <w:szCs w:val="24"/>
          <w:lang w:val="en-US" w:eastAsia="zh-CN" w:bidi="ar"/>
        </w:rPr>
        <w:t>以上人员一人一岗，不得重复。</w:t>
      </w:r>
      <w:r>
        <w:rPr>
          <w:rFonts w:hint="eastAsia" w:hAnsi="宋体" w:cs="宋体"/>
          <w:color w:val="auto"/>
          <w:kern w:val="0"/>
          <w:szCs w:val="24"/>
          <w:highlight w:val="none"/>
        </w:rPr>
        <w:t>除总监理工程师外，拟委派的监理机构其他人员不作为形式评审、资格评审、响应性评审的审查内容，只作为综合评分的评审依据。</w:t>
      </w:r>
    </w:p>
    <w:p w14:paraId="1021FFCB">
      <w:pPr>
        <w:rPr>
          <w:rFonts w:hint="eastAsia" w:ascii="宋体" w:hAnsi="宋体" w:eastAsia="宋体" w:cs="宋体"/>
          <w:color w:val="auto"/>
        </w:rPr>
      </w:pPr>
    </w:p>
    <w:p w14:paraId="07D9C16A">
      <w:pPr>
        <w:adjustRightInd w:val="0"/>
        <w:snapToGrid w:val="0"/>
        <w:spacing w:line="440" w:lineRule="exact"/>
        <w:ind w:firstLine="480" w:firstLineChars="200"/>
        <w:rPr>
          <w:rFonts w:hint="eastAsia" w:ascii="宋体" w:hAnsi="宋体" w:eastAsia="宋体" w:cs="宋体"/>
          <w:snapToGrid w:val="0"/>
          <w:color w:val="auto"/>
          <w:kern w:val="0"/>
        </w:rPr>
      </w:pPr>
      <w:r>
        <w:rPr>
          <w:rFonts w:hint="eastAsia" w:ascii="宋体" w:hAnsi="宋体" w:eastAsia="宋体" w:cs="宋体"/>
          <w:snapToGrid w:val="0"/>
          <w:color w:val="auto"/>
          <w:kern w:val="0"/>
        </w:rPr>
        <w:br w:type="page"/>
      </w:r>
    </w:p>
    <w:p w14:paraId="499742D9">
      <w:pPr>
        <w:wordWrap w:val="0"/>
        <w:adjustRightInd w:val="0"/>
        <w:snapToGrid w:val="0"/>
        <w:spacing w:line="440" w:lineRule="exact"/>
        <w:ind w:firstLine="482" w:firstLineChars="200"/>
        <w:rPr>
          <w:rFonts w:hint="eastAsia" w:ascii="宋体" w:hAnsi="宋体" w:eastAsia="宋体" w:cs="宋体"/>
          <w:b/>
          <w:bCs/>
          <w:snapToGrid w:val="0"/>
          <w:color w:val="auto"/>
          <w:kern w:val="0"/>
          <w:szCs w:val="24"/>
        </w:rPr>
        <w:sectPr>
          <w:endnotePr>
            <w:numFmt w:val="decimal"/>
          </w:endnotePr>
          <w:pgSz w:w="11906" w:h="16838"/>
          <w:pgMar w:top="1134" w:right="1134" w:bottom="1134" w:left="1134" w:header="567" w:footer="567" w:gutter="0"/>
          <w:cols w:space="0" w:num="1"/>
          <w:docGrid w:linePitch="327" w:charSpace="0"/>
        </w:sectPr>
      </w:pPr>
    </w:p>
    <w:p w14:paraId="15F6EFD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rPr>
        <w:t xml:space="preserve">15.5.2 </w:t>
      </w:r>
      <w:r>
        <w:rPr>
          <w:rFonts w:hint="eastAsia" w:ascii="宋体" w:hAnsi="宋体" w:eastAsia="宋体" w:cs="宋体"/>
          <w:snapToGrid w:val="0"/>
          <w:color w:val="auto"/>
          <w:kern w:val="0"/>
          <w:szCs w:val="24"/>
        </w:rPr>
        <w:t>否决投标说明</w:t>
      </w:r>
    </w:p>
    <w:p w14:paraId="4CADBCA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详细评审阶段否决投标的全部条件，在本章第四节“否决投标条件”</w:t>
      </w:r>
      <w:r>
        <w:rPr>
          <w:rFonts w:hint="eastAsia" w:asciiTheme="minorEastAsia" w:hAnsiTheme="minorEastAsia" w:eastAsiaTheme="minorEastAsia" w:cstheme="minorEastAsia"/>
          <w:bCs/>
          <w:color w:val="auto"/>
          <w:highlight w:val="none"/>
        </w:rPr>
        <w:t>第1条至</w:t>
      </w:r>
      <w:r>
        <w:rPr>
          <w:rFonts w:hint="eastAsia" w:ascii="宋体" w:hAnsi="宋体" w:eastAsia="宋体" w:cs="宋体"/>
          <w:snapToGrid w:val="0"/>
          <w:color w:val="auto"/>
          <w:kern w:val="0"/>
          <w:szCs w:val="24"/>
        </w:rPr>
        <w:t>第</w:t>
      </w:r>
      <w:r>
        <w:rPr>
          <w:rFonts w:hint="eastAsia" w:ascii="宋体" w:hAnsi="宋体" w:eastAsia="宋体" w:cs="宋体"/>
          <w:b w:val="0"/>
          <w:bCs w:val="0"/>
          <w:snapToGrid w:val="0"/>
          <w:color w:val="auto"/>
          <w:kern w:val="0"/>
          <w:szCs w:val="24"/>
        </w:rPr>
        <w:t>4</w:t>
      </w:r>
      <w:r>
        <w:rPr>
          <w:rFonts w:hint="eastAsia" w:ascii="宋体" w:hAnsi="宋体" w:eastAsia="宋体" w:cs="宋体"/>
          <w:snapToGrid w:val="0"/>
          <w:color w:val="auto"/>
          <w:kern w:val="0"/>
          <w:szCs w:val="24"/>
        </w:rPr>
        <w:t>条中集中列示。投标人有其中所列任何一种情形的，由评标委员会否决其投标。经详细评审后，若所有投标均被否决，招标人应当依法重新招标。</w:t>
      </w:r>
    </w:p>
    <w:p w14:paraId="200CF55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snapToGrid w:val="0"/>
          <w:color w:val="auto"/>
          <w:kern w:val="0"/>
          <w:szCs w:val="24"/>
        </w:rPr>
      </w:pPr>
      <w:r>
        <w:rPr>
          <w:rFonts w:hint="eastAsia" w:ascii="宋体" w:hAnsi="宋体" w:eastAsia="宋体" w:cs="宋体"/>
          <w:b w:val="0"/>
          <w:bCs w:val="0"/>
          <w:snapToGrid w:val="0"/>
          <w:color w:val="auto"/>
          <w:kern w:val="0"/>
          <w:szCs w:val="24"/>
        </w:rPr>
        <w:t>注：投标人在详细评审阶段根据评分方法提供的佐证材料，其合法性、有效性和准确性不符合要求的，有关评分因素的评分按相应评分标准处理，但不否决投标。</w:t>
      </w:r>
    </w:p>
    <w:p w14:paraId="445D8C1D">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snapToGrid w:val="0"/>
          <w:color w:val="auto"/>
          <w:kern w:val="0"/>
        </w:rPr>
      </w:pPr>
      <w:bookmarkStart w:id="62" w:name="_Toc10336"/>
      <w:bookmarkStart w:id="63" w:name="_Toc9172"/>
      <w:r>
        <w:rPr>
          <w:rFonts w:hint="eastAsia" w:ascii="宋体" w:hAnsi="宋体" w:eastAsia="宋体" w:cs="宋体"/>
          <w:b/>
          <w:snapToGrid w:val="0"/>
          <w:color w:val="auto"/>
          <w:kern w:val="0"/>
        </w:rPr>
        <w:t>16．推荐</w:t>
      </w:r>
      <w:r>
        <w:rPr>
          <w:rFonts w:hint="eastAsia" w:ascii="宋体" w:hAnsi="宋体" w:eastAsia="宋体" w:cs="宋体"/>
          <w:b/>
          <w:snapToGrid w:val="0"/>
          <w:color w:val="auto"/>
          <w:kern w:val="0"/>
          <w:lang w:val="en-US" w:eastAsia="zh-CN"/>
        </w:rPr>
        <w:t>定标</w:t>
      </w:r>
      <w:r>
        <w:rPr>
          <w:rFonts w:hint="eastAsia" w:ascii="宋体" w:hAnsi="宋体" w:eastAsia="宋体" w:cs="宋体"/>
          <w:b/>
          <w:snapToGrid w:val="0"/>
          <w:color w:val="auto"/>
          <w:kern w:val="0"/>
        </w:rPr>
        <w:t>候选人</w:t>
      </w:r>
      <w:bookmarkEnd w:id="62"/>
      <w:bookmarkEnd w:id="63"/>
    </w:p>
    <w:p w14:paraId="523718F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lang w:val="en-US" w:eastAsia="zh-CN"/>
        </w:rPr>
        <w:t>16.1</w:t>
      </w:r>
      <w:r>
        <w:rPr>
          <w:rFonts w:hint="eastAsia" w:ascii="宋体" w:hAnsi="宋体" w:eastAsia="宋体" w:cs="宋体"/>
          <w:b/>
          <w:bCs/>
          <w:snapToGrid w:val="0"/>
          <w:color w:val="auto"/>
          <w:kern w:val="0"/>
          <w:szCs w:val="24"/>
        </w:rPr>
        <w:t>评标委员会根据招标文件规定的评分细则，对招标文件中的各评审因素进行评审、比较、打分，将得分前5名不排序（按企业统一社会信用代码后4位大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F67BD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rPr>
      </w:pPr>
      <w:r>
        <w:rPr>
          <w:rFonts w:hint="eastAsia" w:ascii="宋体" w:hAnsi="宋体" w:eastAsia="宋体" w:cs="宋体"/>
          <w:b/>
          <w:bCs/>
          <w:snapToGrid w:val="0"/>
          <w:color w:val="auto"/>
          <w:kern w:val="0"/>
          <w:szCs w:val="24"/>
          <w:lang w:val="en-US" w:eastAsia="zh-CN"/>
        </w:rPr>
        <w:t>16.2</w:t>
      </w:r>
      <w:r>
        <w:rPr>
          <w:rFonts w:hint="eastAsia" w:ascii="宋体" w:hAnsi="宋体" w:eastAsia="宋体" w:cs="宋体"/>
          <w:b/>
          <w:bCs/>
          <w:snapToGrid w:val="0"/>
          <w:color w:val="auto"/>
          <w:kern w:val="0"/>
          <w:szCs w:val="24"/>
        </w:rPr>
        <w:t>定标候选人得分只作为评标委员会的推荐依据，不作为定标委员会对中标候选人排序的依据。当有效投标人数量不足5名但满足法定要求时，所有通过评审的有效投标人均应作为定标候选人。</w:t>
      </w:r>
    </w:p>
    <w:p w14:paraId="093D2F62">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snapToGrid w:val="0"/>
          <w:color w:val="auto"/>
          <w:kern w:val="0"/>
        </w:rPr>
      </w:pPr>
      <w:bookmarkStart w:id="64" w:name="_Toc30223"/>
      <w:bookmarkStart w:id="65" w:name="_Toc24320"/>
      <w:r>
        <w:rPr>
          <w:rFonts w:hint="eastAsia" w:ascii="宋体" w:hAnsi="宋体" w:eastAsia="宋体" w:cs="宋体"/>
          <w:b/>
          <w:snapToGrid w:val="0"/>
          <w:color w:val="auto"/>
          <w:kern w:val="0"/>
        </w:rPr>
        <w:t>17</w:t>
      </w:r>
      <w:r>
        <w:rPr>
          <w:rFonts w:hint="eastAsia" w:hAnsi="宋体" w:cs="宋体"/>
          <w:b/>
          <w:snapToGrid w:val="0"/>
          <w:color w:val="auto"/>
          <w:kern w:val="0"/>
          <w:lang w:val="en-US" w:eastAsia="zh-CN"/>
        </w:rPr>
        <w:t>.</w:t>
      </w:r>
      <w:r>
        <w:rPr>
          <w:rFonts w:hint="eastAsia" w:ascii="宋体" w:hAnsi="宋体" w:eastAsia="宋体" w:cs="宋体"/>
          <w:b/>
          <w:snapToGrid w:val="0"/>
          <w:color w:val="auto"/>
          <w:kern w:val="0"/>
        </w:rPr>
        <w:t>评标结果公示</w:t>
      </w:r>
      <w:bookmarkEnd w:id="64"/>
      <w:bookmarkEnd w:id="65"/>
    </w:p>
    <w:p w14:paraId="57F98F1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snapToGrid w:val="0"/>
          <w:color w:val="auto"/>
          <w:kern w:val="0"/>
          <w:szCs w:val="24"/>
        </w:rPr>
      </w:pPr>
      <w:r>
        <w:rPr>
          <w:rFonts w:hint="eastAsia" w:ascii="宋体" w:hAnsi="宋体" w:eastAsia="宋体" w:cs="宋体"/>
          <w:b/>
          <w:bCs/>
          <w:snapToGrid w:val="0"/>
          <w:color w:val="auto"/>
          <w:kern w:val="0"/>
          <w:szCs w:val="24"/>
          <w:lang w:val="en-US" w:eastAsia="zh-CN"/>
        </w:rPr>
        <w:t>17.1</w:t>
      </w:r>
      <w:r>
        <w:rPr>
          <w:rFonts w:hint="eastAsia" w:ascii="宋体" w:hAnsi="宋体" w:eastAsia="宋体" w:cs="宋体"/>
          <w:b w:val="0"/>
          <w:bCs w:val="0"/>
          <w:snapToGrid w:val="0"/>
          <w:color w:val="auto"/>
          <w:kern w:val="0"/>
          <w:szCs w:val="24"/>
        </w:rPr>
        <w:t>评标委员会按照投标人评审综合总得分由高到低的原则,向招标人推荐已明确的定标候选人数量（不标明排序）。评标委员会推荐定标候选人后，招标人应于评标会结束后3日内将定标候选人和评标情况在广东省招标投标监管网和全国公共资源交易平台（广东省·韶关市）建设工程交易系统上公示，公示时间不少于3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188E8B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snapToGrid w:val="0"/>
          <w:color w:val="auto"/>
          <w:kern w:val="0"/>
          <w:szCs w:val="24"/>
        </w:rPr>
      </w:pPr>
      <w:r>
        <w:rPr>
          <w:rFonts w:hint="eastAsia" w:ascii="宋体" w:hAnsi="宋体" w:eastAsia="宋体" w:cs="宋体"/>
          <w:b/>
          <w:bCs/>
          <w:snapToGrid w:val="0"/>
          <w:color w:val="auto"/>
          <w:kern w:val="0"/>
          <w:szCs w:val="24"/>
        </w:rPr>
        <w:t>1</w:t>
      </w:r>
      <w:r>
        <w:rPr>
          <w:rFonts w:hint="eastAsia" w:ascii="宋体" w:hAnsi="宋体" w:eastAsia="宋体" w:cs="宋体"/>
          <w:b/>
          <w:bCs/>
          <w:snapToGrid w:val="0"/>
          <w:color w:val="auto"/>
          <w:kern w:val="0"/>
          <w:szCs w:val="24"/>
          <w:lang w:val="en-US" w:eastAsia="zh-CN"/>
        </w:rPr>
        <w:t>7</w:t>
      </w:r>
      <w:r>
        <w:rPr>
          <w:rFonts w:hint="eastAsia" w:ascii="宋体" w:hAnsi="宋体" w:eastAsia="宋体" w:cs="宋体"/>
          <w:b/>
          <w:bCs/>
          <w:snapToGrid w:val="0"/>
          <w:color w:val="auto"/>
          <w:kern w:val="0"/>
          <w:szCs w:val="24"/>
        </w:rPr>
        <w:t>.2</w:t>
      </w:r>
      <w:r>
        <w:rPr>
          <w:rFonts w:hint="eastAsia" w:ascii="宋体" w:hAnsi="宋体" w:eastAsia="宋体" w:cs="宋体"/>
          <w:b w:val="0"/>
          <w:bCs w:val="0"/>
          <w:snapToGrid w:val="0"/>
          <w:color w:val="auto"/>
          <w:kern w:val="0"/>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w:t>
      </w:r>
      <w:r>
        <w:rPr>
          <w:rFonts w:hint="eastAsia" w:ascii="宋体" w:hAnsi="宋体" w:eastAsia="宋体" w:cs="宋体"/>
          <w:b w:val="0"/>
          <w:bCs w:val="0"/>
          <w:snapToGrid w:val="0"/>
          <w:color w:val="auto"/>
          <w:kern w:val="0"/>
          <w:szCs w:val="24"/>
          <w:lang w:val="en-US" w:eastAsia="zh-CN"/>
        </w:rPr>
        <w:t>招标投标有关法律法规及</w:t>
      </w:r>
      <w:r>
        <w:rPr>
          <w:rFonts w:hint="eastAsia" w:ascii="宋体" w:hAnsi="宋体" w:eastAsia="宋体" w:cs="宋体"/>
          <w:b w:val="0"/>
          <w:bCs w:val="0"/>
          <w:snapToGrid w:val="0"/>
          <w:color w:val="auto"/>
          <w:kern w:val="0"/>
          <w:szCs w:val="24"/>
        </w:rPr>
        <w:t>《韶关市工程建设项目招标投标活动异议和投诉处理办法》执行。如通过交易服务平台提出异议，投标人必须上传提交异议书扫描件（作为附件），异议书格式内容按照《韶关市工程建设项目招标投标活动异议和投诉处理办法》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1BD4206">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38DED141">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71B6F316">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49C54791">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3D85474C">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4936F83A">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6DFD1818">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3C96C3FE">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6634EB76">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2946525B">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1107C464">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0B7071F3">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62908515">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361E10EB">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7C06B380">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28314402">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470E8A9A">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419BF76C">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7FA658F5">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67BF2DF7">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65FD5972">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5FE7596B">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301D7EA8">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23606AD7">
      <w:pPr>
        <w:wordWrap w:val="0"/>
        <w:adjustRightInd w:val="0"/>
        <w:snapToGrid w:val="0"/>
        <w:spacing w:line="360" w:lineRule="auto"/>
        <w:ind w:firstLine="480" w:firstLineChars="200"/>
        <w:rPr>
          <w:rFonts w:hint="eastAsia" w:ascii="宋体" w:hAnsi="宋体" w:eastAsia="宋体" w:cs="宋体"/>
          <w:b w:val="0"/>
          <w:bCs w:val="0"/>
          <w:snapToGrid w:val="0"/>
          <w:color w:val="auto"/>
          <w:kern w:val="0"/>
          <w:szCs w:val="24"/>
        </w:rPr>
      </w:pPr>
    </w:p>
    <w:p w14:paraId="04F16009">
      <w:pPr>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rPr>
        <w:br w:type="page"/>
      </w:r>
    </w:p>
    <w:p w14:paraId="3E4D3842">
      <w:pPr>
        <w:wordWrap w:val="0"/>
        <w:adjustRightInd w:val="0"/>
        <w:snapToGrid w:val="0"/>
        <w:spacing w:line="360" w:lineRule="auto"/>
        <w:outlineLvl w:val="1"/>
        <w:rPr>
          <w:rFonts w:hint="eastAsia" w:ascii="宋体" w:hAnsi="宋体" w:eastAsia="宋体" w:cs="宋体"/>
          <w:snapToGrid w:val="0"/>
          <w:color w:val="auto"/>
          <w:kern w:val="0"/>
        </w:rPr>
      </w:pPr>
      <w:bookmarkStart w:id="66" w:name="_Toc23004"/>
      <w:r>
        <w:rPr>
          <w:rFonts w:hint="eastAsia" w:ascii="宋体" w:hAnsi="宋体" w:eastAsia="宋体" w:cs="宋体"/>
          <w:b/>
          <w:bCs/>
          <w:snapToGrid w:val="0"/>
          <w:color w:val="auto"/>
          <w:kern w:val="0"/>
        </w:rPr>
        <w:t>第四节 否决投标条件</w:t>
      </w:r>
      <w:bookmarkEnd w:id="66"/>
    </w:p>
    <w:p w14:paraId="1217DA6A">
      <w:pPr>
        <w:wordWrap w:val="0"/>
        <w:adjustRightInd w:val="0"/>
        <w:snapToGrid w:val="0"/>
        <w:spacing w:line="360" w:lineRule="auto"/>
        <w:rPr>
          <w:rFonts w:hint="eastAsia" w:ascii="宋体" w:hAnsi="宋体" w:eastAsia="宋体" w:cs="宋体"/>
          <w:snapToGrid w:val="0"/>
          <w:color w:val="auto"/>
          <w:kern w:val="0"/>
        </w:rPr>
      </w:pPr>
      <w:r>
        <w:rPr>
          <w:rFonts w:hint="eastAsia" w:ascii="宋体" w:hAnsi="宋体" w:eastAsia="宋体" w:cs="宋体"/>
          <w:snapToGrid w:val="0"/>
          <w:color w:val="auto"/>
          <w:kern w:val="0"/>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rPr>
        <w:t>投标人未有列入本节情形的，评标时一律不得否决其投标。</w:t>
      </w:r>
      <w:r>
        <w:rPr>
          <w:rFonts w:hint="eastAsia" w:ascii="宋体" w:hAnsi="宋体" w:eastAsia="宋体" w:cs="宋体"/>
          <w:snapToGrid w:val="0"/>
          <w:color w:val="auto"/>
          <w:kern w:val="0"/>
        </w:rPr>
        <w:t>本节所称“规定”均指招标文件的规定。</w:t>
      </w:r>
    </w:p>
    <w:p w14:paraId="487AC297">
      <w:pPr>
        <w:wordWrap w:val="0"/>
        <w:adjustRightInd w:val="0"/>
        <w:snapToGrid w:val="0"/>
        <w:spacing w:line="360" w:lineRule="auto"/>
        <w:ind w:firstLine="480"/>
        <w:outlineLvl w:val="2"/>
        <w:rPr>
          <w:rFonts w:hint="eastAsia" w:ascii="宋体" w:hAnsi="宋体" w:eastAsia="宋体" w:cs="宋体"/>
          <w:snapToGrid w:val="0"/>
          <w:color w:val="auto"/>
          <w:kern w:val="0"/>
        </w:rPr>
      </w:pPr>
      <w:bookmarkStart w:id="67" w:name="_Toc13957"/>
      <w:r>
        <w:rPr>
          <w:rFonts w:hint="eastAsia" w:ascii="宋体" w:hAnsi="宋体" w:eastAsia="宋体" w:cs="宋体"/>
          <w:b/>
          <w:bCs/>
          <w:snapToGrid w:val="0"/>
          <w:color w:val="auto"/>
          <w:kern w:val="0"/>
        </w:rPr>
        <w:t>1．资格评审环节</w:t>
      </w:r>
      <w:bookmarkEnd w:id="67"/>
    </w:p>
    <w:p w14:paraId="3AA23191">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投标人有下列情形之一的，评标委员会应否决其投标。被否决的投标，不进入形式评审环节。</w:t>
      </w:r>
    </w:p>
    <w:p w14:paraId="584038E0">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（1）有本章第三节第</w:t>
      </w:r>
      <w:r>
        <w:rPr>
          <w:rFonts w:hint="eastAsia" w:ascii="宋体" w:hAnsi="宋体" w:eastAsia="宋体" w:cs="宋体"/>
          <w:b/>
          <w:bCs/>
          <w:snapToGrid w:val="0"/>
          <w:color w:val="auto"/>
          <w:kern w:val="0"/>
        </w:rPr>
        <w:t>2.4</w:t>
      </w:r>
      <w:r>
        <w:rPr>
          <w:rFonts w:hint="eastAsia" w:ascii="宋体" w:hAnsi="宋体" w:eastAsia="宋体" w:cs="宋体"/>
          <w:snapToGrid w:val="0"/>
          <w:color w:val="auto"/>
          <w:kern w:val="0"/>
        </w:rPr>
        <w:t>条“禁止投标条款”规定的任何一种情形；</w:t>
      </w:r>
    </w:p>
    <w:p w14:paraId="6367D397">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（2）投标人资质不符合</w:t>
      </w:r>
      <w:r>
        <w:rPr>
          <w:rFonts w:hint="eastAsia" w:ascii="宋体" w:hAnsi="宋体" w:eastAsia="宋体" w:cs="宋体"/>
          <w:snapToGrid w:val="0"/>
          <w:color w:val="auto"/>
          <w:kern w:val="0"/>
          <w:szCs w:val="18"/>
        </w:rPr>
        <w:t>规定的；</w:t>
      </w:r>
    </w:p>
    <w:p w14:paraId="199BFDE1">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int="eastAsia" w:ascii="宋体" w:hAnsi="宋体" w:eastAsia="宋体" w:cs="宋体"/>
          <w:b/>
          <w:bCs/>
          <w:snapToGrid w:val="0"/>
          <w:color w:val="auto"/>
          <w:kern w:val="0"/>
          <w:szCs w:val="22"/>
        </w:rPr>
      </w:pPr>
      <w:r>
        <w:rPr>
          <w:rFonts w:hint="eastAsia" w:ascii="宋体" w:hAnsi="宋体" w:eastAsia="宋体" w:cs="宋体"/>
          <w:b/>
          <w:bCs/>
          <w:snapToGrid w:val="0"/>
          <w:color w:val="auto"/>
          <w:kern w:val="0"/>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ascii="宋体" w:hAnsi="宋体" w:eastAsia="宋体" w:cs="宋体"/>
          <w:b/>
          <w:bCs/>
          <w:snapToGrid w:val="0"/>
          <w:color w:val="auto"/>
          <w:kern w:val="0"/>
          <w:szCs w:val="22"/>
        </w:rPr>
        <w:t xml:space="preserve">  </w:t>
      </w:r>
    </w:p>
    <w:p w14:paraId="0A6B74E3">
      <w:pPr>
        <w:wordWrap w:val="0"/>
        <w:adjustRightInd w:val="0"/>
        <w:snapToGrid w:val="0"/>
        <w:spacing w:line="360" w:lineRule="auto"/>
        <w:rPr>
          <w:rFonts w:hint="eastAsia" w:ascii="宋体" w:hAnsi="宋体" w:eastAsia="宋体" w:cs="宋体"/>
          <w:snapToGrid w:val="0"/>
          <w:color w:val="auto"/>
          <w:kern w:val="0"/>
        </w:rPr>
      </w:pPr>
      <w:r>
        <w:rPr>
          <w:rFonts w:hint="eastAsia" w:ascii="宋体" w:hAnsi="宋体" w:eastAsia="宋体" w:cs="宋体"/>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ascii="宋体" w:hAnsi="宋体" w:eastAsia="宋体" w:cs="宋体"/>
          <w:snapToGrid w:val="0"/>
          <w:color w:val="auto"/>
          <w:kern w:val="0"/>
          <w:szCs w:val="18"/>
        </w:rPr>
        <w:t>总监理工程师任职项目情况表</w:t>
      </w:r>
      <w:r>
        <w:rPr>
          <w:rFonts w:hint="eastAsia" w:ascii="宋体" w:hAnsi="宋体" w:eastAsia="宋体" w:cs="宋体"/>
          <w:snapToGrid w:val="0"/>
          <w:color w:val="auto"/>
          <w:kern w:val="0"/>
        </w:rPr>
        <w:t>》未经任职项目建设单位盖章同意、又未提交任职项目建设单位另行出具的书面同意意见的；</w:t>
      </w:r>
    </w:p>
    <w:p w14:paraId="10954423">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int="eastAsia" w:ascii="宋体" w:hAnsi="宋体" w:eastAsia="宋体" w:cs="宋体"/>
          <w:b/>
          <w:bCs/>
          <w:snapToGrid w:val="0"/>
          <w:color w:val="auto"/>
          <w:kern w:val="0"/>
        </w:rPr>
      </w:pPr>
      <w:r>
        <w:rPr>
          <w:rFonts w:hint="eastAsia" w:ascii="宋体" w:hAnsi="宋体" w:eastAsia="宋体" w:cs="宋体"/>
          <w:b/>
          <w:bCs/>
          <w:snapToGrid w:val="0"/>
          <w:color w:val="auto"/>
          <w:kern w:val="0"/>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（6）招标文件规定不接受联合体投标，但以联合体投标的；</w:t>
      </w:r>
    </w:p>
    <w:p w14:paraId="6F29274A">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int="eastAsia" w:ascii="宋体" w:hAnsi="宋体" w:eastAsia="宋体" w:cs="宋体"/>
          <w:snapToGrid w:val="0"/>
          <w:color w:val="auto"/>
          <w:kern w:val="0"/>
        </w:rPr>
      </w:pPr>
      <w:bookmarkStart w:id="68" w:name="_Toc31873"/>
      <w:r>
        <w:rPr>
          <w:rFonts w:hint="eastAsia" w:ascii="宋体" w:hAnsi="宋体" w:eastAsia="宋体" w:cs="宋体"/>
          <w:b/>
          <w:bCs/>
          <w:snapToGrid w:val="0"/>
          <w:color w:val="auto"/>
          <w:kern w:val="0"/>
        </w:rPr>
        <w:t>2．形式评审环节</w:t>
      </w:r>
      <w:bookmarkEnd w:id="68"/>
    </w:p>
    <w:p w14:paraId="0BEB2819">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投标人有下列情形之一的，评标委员会应否决其投标。被否决的投标，不进入响应性评审环节。</w:t>
      </w:r>
    </w:p>
    <w:p w14:paraId="03B11B29">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（8）投标文件各分册未按招标文件规定加盖电子印章的；</w:t>
      </w:r>
    </w:p>
    <w:p w14:paraId="417CE6D7">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（9）本章第三节第</w:t>
      </w:r>
      <w:r>
        <w:rPr>
          <w:rFonts w:hint="eastAsia" w:ascii="宋体" w:hAnsi="宋体" w:eastAsia="宋体" w:cs="宋体"/>
          <w:b/>
          <w:bCs/>
          <w:snapToGrid w:val="0"/>
          <w:color w:val="auto"/>
          <w:kern w:val="0"/>
          <w:szCs w:val="18"/>
        </w:rPr>
        <w:t>10.2.2</w:t>
      </w:r>
      <w:r>
        <w:rPr>
          <w:rFonts w:hint="eastAsia" w:ascii="宋体" w:hAnsi="宋体" w:eastAsia="宋体" w:cs="宋体"/>
          <w:snapToGrid w:val="0"/>
          <w:color w:val="auto"/>
          <w:kern w:val="0"/>
          <w:szCs w:val="18"/>
        </w:rPr>
        <w:t>目、</w:t>
      </w:r>
      <w:r>
        <w:rPr>
          <w:rFonts w:hint="eastAsia" w:ascii="宋体" w:hAnsi="宋体" w:eastAsia="宋体" w:cs="宋体"/>
          <w:snapToGrid w:val="0"/>
          <w:color w:val="auto"/>
          <w:kern w:val="0"/>
        </w:rPr>
        <w:t>第</w:t>
      </w:r>
      <w:r>
        <w:rPr>
          <w:rFonts w:hint="eastAsia" w:ascii="宋体" w:hAnsi="宋体" w:eastAsia="宋体" w:cs="宋体"/>
          <w:b/>
          <w:bCs/>
          <w:snapToGrid w:val="0"/>
          <w:color w:val="auto"/>
          <w:kern w:val="0"/>
          <w:szCs w:val="18"/>
        </w:rPr>
        <w:t>10.3.3</w:t>
      </w:r>
      <w:r>
        <w:rPr>
          <w:rFonts w:hint="eastAsia" w:ascii="宋体" w:hAnsi="宋体" w:eastAsia="宋体" w:cs="宋体"/>
          <w:snapToGrid w:val="0"/>
          <w:color w:val="auto"/>
          <w:kern w:val="0"/>
          <w:szCs w:val="18"/>
        </w:rPr>
        <w:t>目</w:t>
      </w:r>
      <w:r>
        <w:rPr>
          <w:rFonts w:hint="eastAsia" w:ascii="宋体" w:hAnsi="宋体" w:eastAsia="宋体" w:cs="宋体"/>
          <w:snapToGrid w:val="0"/>
          <w:color w:val="auto"/>
          <w:kern w:val="0"/>
        </w:rPr>
        <w:t>中规定的“</w:t>
      </w:r>
      <w:r>
        <w:rPr>
          <w:rFonts w:hint="eastAsia" w:ascii="宋体" w:hAnsi="宋体" w:eastAsia="宋体" w:cs="宋体"/>
          <w:snapToGrid w:val="0"/>
          <w:color w:val="auto"/>
          <w:kern w:val="0"/>
          <w:szCs w:val="18"/>
        </w:rPr>
        <w:t>所有投标人均应提供</w:t>
      </w:r>
      <w:r>
        <w:rPr>
          <w:rFonts w:hint="eastAsia" w:ascii="宋体" w:hAnsi="宋体" w:eastAsia="宋体" w:cs="宋体"/>
          <w:snapToGrid w:val="0"/>
          <w:color w:val="auto"/>
          <w:kern w:val="0"/>
        </w:rPr>
        <w:t>”的组成内容（包括该组成内容的所附资料）中，任何一项有缺漏的；</w:t>
      </w:r>
    </w:p>
    <w:p w14:paraId="0E9CAD6F">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（10）关键字迹模糊、无法辨认，</w:t>
      </w:r>
      <w:r>
        <w:rPr>
          <w:rFonts w:hint="eastAsia" w:ascii="宋体" w:hAnsi="宋体" w:eastAsia="宋体" w:cs="宋体"/>
          <w:b/>
          <w:bCs/>
          <w:snapToGrid w:val="0"/>
          <w:color w:val="auto"/>
          <w:kern w:val="0"/>
        </w:rPr>
        <w:t>且该种过错将导致评标委员会无法作出投标文件是否响应招标文件实质性要求的</w:t>
      </w:r>
      <w:r>
        <w:rPr>
          <w:rFonts w:hint="eastAsia" w:ascii="宋体" w:hAnsi="宋体" w:eastAsia="宋体" w:cs="宋体"/>
          <w:snapToGrid w:val="0"/>
          <w:color w:val="auto"/>
          <w:kern w:val="0"/>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（11）投标文件未按规定签字、盖章的；</w:t>
      </w:r>
    </w:p>
    <w:p w14:paraId="06540D4A">
      <w:pPr>
        <w:wordWrap w:val="0"/>
        <w:adjustRightInd w:val="0"/>
        <w:snapToGrid w:val="0"/>
        <w:spacing w:line="360" w:lineRule="auto"/>
        <w:ind w:firstLine="480"/>
        <w:outlineLvl w:val="2"/>
        <w:rPr>
          <w:rFonts w:hint="eastAsia" w:ascii="宋体" w:hAnsi="宋体" w:eastAsia="宋体" w:cs="宋体"/>
          <w:b/>
          <w:bCs/>
          <w:snapToGrid w:val="0"/>
          <w:color w:val="auto"/>
          <w:kern w:val="0"/>
        </w:rPr>
      </w:pPr>
      <w:bookmarkStart w:id="69" w:name="_Toc2962"/>
      <w:r>
        <w:rPr>
          <w:rFonts w:hint="eastAsia" w:ascii="宋体" w:hAnsi="宋体" w:eastAsia="宋体" w:cs="宋体"/>
          <w:b/>
          <w:bCs/>
          <w:snapToGrid w:val="0"/>
          <w:color w:val="auto"/>
          <w:kern w:val="0"/>
        </w:rPr>
        <w:t>3．响应性评审环节</w:t>
      </w:r>
      <w:bookmarkEnd w:id="69"/>
    </w:p>
    <w:p w14:paraId="1D351E78">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投标人有下列情形之一的，评标委员会应否决其投标。被否决的投标，不进入详细评审阶段。</w:t>
      </w:r>
    </w:p>
    <w:p w14:paraId="1F3A0771">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（12）投标有效期、服务期限不符合规定的；擅自修改、遗漏《投标函》《各项承诺一览表》实质性内容的；</w:t>
      </w:r>
    </w:p>
    <w:p w14:paraId="59233012">
      <w:pPr>
        <w:wordWrap w:val="0"/>
        <w:adjustRightInd w:val="0"/>
        <w:snapToGrid w:val="0"/>
        <w:spacing w:line="360" w:lineRule="auto"/>
        <w:ind w:firstLine="480"/>
        <w:rPr>
          <w:rFonts w:hint="eastAsia" w:ascii="宋体" w:hAnsi="宋体" w:eastAsia="宋体" w:cs="宋体"/>
          <w:snapToGrid w:val="0"/>
          <w:color w:val="auto"/>
          <w:kern w:val="0"/>
        </w:rPr>
      </w:pPr>
      <w:r>
        <w:rPr>
          <w:rFonts w:hint="eastAsia" w:ascii="宋体" w:hAnsi="宋体" w:eastAsia="宋体" w:cs="宋体"/>
          <w:snapToGrid w:val="0"/>
          <w:color w:val="auto"/>
          <w:kern w:val="0"/>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int="eastAsia" w:ascii="宋体" w:hAnsi="宋体" w:eastAsia="宋体" w:cs="宋体"/>
          <w:b w:val="0"/>
          <w:bCs w:val="0"/>
          <w:snapToGrid w:val="0"/>
          <w:color w:val="auto"/>
          <w:kern w:val="0"/>
        </w:rPr>
      </w:pPr>
      <w:r>
        <w:rPr>
          <w:rFonts w:hint="eastAsia" w:ascii="宋体" w:hAnsi="宋体" w:eastAsia="宋体" w:cs="宋体"/>
          <w:snapToGrid w:val="0"/>
          <w:color w:val="auto"/>
          <w:kern w:val="0"/>
        </w:rPr>
        <w:t>（14）在监理大纲评审中，评标委员会认定监理及相关服务的范围、内容、目标不符合规定的；质量、进度、造价监理措施明显不符合国家和省市现行有关规范、规定、标准，</w:t>
      </w:r>
      <w:r>
        <w:rPr>
          <w:rFonts w:hint="eastAsia" w:ascii="宋体" w:hAnsi="宋体" w:eastAsia="宋体" w:cs="宋体"/>
          <w:b w:val="0"/>
          <w:bCs w:val="0"/>
          <w:snapToGrid w:val="0"/>
          <w:color w:val="auto"/>
          <w:kern w:val="0"/>
        </w:rPr>
        <w:t>且该种过错将导致“三控制”目标无法实现的。</w:t>
      </w:r>
    </w:p>
    <w:p w14:paraId="23BE36BE">
      <w:pPr>
        <w:keepNext w:val="0"/>
        <w:keepLines w:val="0"/>
        <w:pageBreakBefore w:val="0"/>
        <w:kinsoku/>
        <w:wordWrap w:val="0"/>
        <w:overflowPunct/>
        <w:topLinePunct w:val="0"/>
        <w:autoSpaceDE/>
        <w:autoSpaceDN/>
        <w:bidi w:val="0"/>
        <w:adjustRightInd w:val="0"/>
        <w:snapToGrid w:val="0"/>
        <w:spacing w:line="360" w:lineRule="auto"/>
        <w:ind w:firstLine="482" w:firstLineChars="200"/>
        <w:textAlignment w:val="auto"/>
        <w:outlineLvl w:val="2"/>
        <w:rPr>
          <w:rFonts w:hint="eastAsia" w:ascii="宋体" w:hAnsi="宋体" w:eastAsia="宋体" w:cs="宋体"/>
          <w:b/>
          <w:snapToGrid w:val="0"/>
          <w:color w:val="auto"/>
          <w:kern w:val="0"/>
        </w:rPr>
      </w:pPr>
      <w:bookmarkStart w:id="70" w:name="_Toc7292"/>
      <w:r>
        <w:rPr>
          <w:rFonts w:hint="eastAsia" w:ascii="宋体" w:hAnsi="宋体" w:eastAsia="宋体" w:cs="宋体"/>
          <w:b/>
          <w:snapToGrid w:val="0"/>
          <w:color w:val="auto"/>
          <w:kern w:val="0"/>
          <w:lang w:val="en-US" w:eastAsia="zh-CN"/>
        </w:rPr>
        <w:t>4.</w:t>
      </w:r>
      <w:r>
        <w:rPr>
          <w:rFonts w:hint="eastAsia" w:ascii="宋体" w:hAnsi="宋体" w:eastAsia="宋体" w:cs="宋体"/>
          <w:b/>
          <w:snapToGrid w:val="0"/>
          <w:color w:val="auto"/>
          <w:kern w:val="0"/>
        </w:rPr>
        <w:t>串通投标和以其他方式弄虚作假行为的认定</w:t>
      </w:r>
      <w:bookmarkEnd w:id="70"/>
    </w:p>
    <w:p w14:paraId="1B1EC7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.1下列情形之一的，属于投标人相互串通投标：</w:t>
      </w:r>
    </w:p>
    <w:p w14:paraId="02EECE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（1）投标人之间协商投标报价等投标文件的实质性内容；</w:t>
      </w:r>
    </w:p>
    <w:p w14:paraId="4D37CC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（2）投标人之间约定中标人；</w:t>
      </w:r>
    </w:p>
    <w:p w14:paraId="3937B4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（3）投标人之间约定部分投标人放弃投标或者中标；</w:t>
      </w:r>
    </w:p>
    <w:p w14:paraId="0FBEE7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（4）属于同一集团、协会、商会等组织成员的投标人按照该组织要求协同投标；</w:t>
      </w:r>
    </w:p>
    <w:p w14:paraId="576BB8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（5）投标人之间为谋取中标或者排斥特定投标人而采取的其他联合行动。</w:t>
      </w:r>
    </w:p>
    <w:p w14:paraId="42C3EB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.2有下列情形之一的，视为投标人相互串通投标：</w:t>
      </w:r>
    </w:p>
    <w:p w14:paraId="39FED6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1CEB4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4174A0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）不同投标人的投标文件载明的项目管理成员为同一人；</w:t>
      </w:r>
    </w:p>
    <w:p w14:paraId="09375B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1F6FE5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7D043D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（6）不同投标人的投标保证金从同一单位或者个人的账户转出</w:t>
      </w:r>
      <w:r>
        <w:rPr>
          <w:rFonts w:hint="eastAsia" w:ascii="宋体" w:hAnsi="宋体" w:eastAsia="宋体" w:cs="宋体"/>
          <w:color w:val="auto"/>
          <w:sz w:val="24"/>
          <w:szCs w:val="24"/>
          <w:highlight w:val="none"/>
          <w:lang w:eastAsia="zh-CN"/>
        </w:rPr>
        <w:t>；</w:t>
      </w:r>
    </w:p>
    <w:p w14:paraId="08D160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（7）监督部门于韶关市公共交易一体化平台发现系统提示风险预警，如提示投标单位上传投标文件使用的电脑IP地址一致等</w:t>
      </w:r>
      <w:r>
        <w:rPr>
          <w:rFonts w:hint="eastAsia" w:ascii="宋体" w:hAnsi="宋体" w:eastAsia="宋体" w:cs="宋体"/>
          <w:color w:val="auto"/>
          <w:sz w:val="24"/>
          <w:szCs w:val="24"/>
          <w:highlight w:val="none"/>
        </w:rPr>
        <w:t>。</w:t>
      </w:r>
    </w:p>
    <w:p w14:paraId="19C37C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.3有下列情形之一的，属于招标人与投标人串通投标：</w:t>
      </w:r>
    </w:p>
    <w:p w14:paraId="071E2D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（1）招标人在开标前开启投标文件并将有关信息泄露给其他投标人；</w:t>
      </w:r>
    </w:p>
    <w:p w14:paraId="58A6A7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（2）招标人直接或者间接向投标人泄露标底、评标委员会成员等信息；</w:t>
      </w:r>
    </w:p>
    <w:p w14:paraId="7FCC36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（3）招标人明示或者暗示投标人压低或者抬高投标报价；</w:t>
      </w:r>
    </w:p>
    <w:p w14:paraId="0EBCD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（4）招标人授意投标人撤换、修改投标文件；</w:t>
      </w:r>
    </w:p>
    <w:p w14:paraId="416356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（5）招标人明示或者暗示投标人为特定投标人中标提供方便；</w:t>
      </w:r>
    </w:p>
    <w:p w14:paraId="2710ED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（6）招标人与投标人为谋求特定投标人中标而采取的其他串通行为。</w:t>
      </w:r>
    </w:p>
    <w:p w14:paraId="7D6653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.4有下列情形之一的，属于投标人以其他方式弄虚作假：</w:t>
      </w:r>
    </w:p>
    <w:p w14:paraId="5AE674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（1）使用伪造、变造的许可证件；</w:t>
      </w:r>
    </w:p>
    <w:p w14:paraId="0842B4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（2）提供虚假的财务状况或者业绩；</w:t>
      </w:r>
    </w:p>
    <w:p w14:paraId="72E989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（3）提供虚假的项目负责人或者主要技术人员简历、劳动关系证明；</w:t>
      </w:r>
    </w:p>
    <w:p w14:paraId="7A1800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（4）提供虚假的信用状况；</w:t>
      </w:r>
    </w:p>
    <w:p w14:paraId="548ED2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（5）其他弄虚作假的行为。</w:t>
      </w:r>
    </w:p>
    <w:p w14:paraId="1E3D7B1E">
      <w:pPr>
        <w:wordWrap w:val="0"/>
        <w:adjustRightInd w:val="0"/>
        <w:snapToGrid w:val="0"/>
        <w:spacing w:line="360" w:lineRule="auto"/>
        <w:ind w:firstLine="480"/>
        <w:rPr>
          <w:rFonts w:hint="eastAsia" w:ascii="宋体" w:hAnsi="宋体" w:eastAsia="宋体" w:cs="宋体"/>
          <w:snapToGrid w:val="0"/>
          <w:color w:val="auto"/>
          <w:kern w:val="0"/>
        </w:rPr>
      </w:pPr>
    </w:p>
    <w:bookmarkEnd w:id="55"/>
    <w:p w14:paraId="6D1FC16A">
      <w:pPr>
        <w:wordWrap w:val="0"/>
        <w:adjustRightInd w:val="0"/>
        <w:snapToGrid w:val="0"/>
        <w:spacing w:line="360" w:lineRule="auto"/>
        <w:ind w:firstLine="480"/>
        <w:rPr>
          <w:rFonts w:hint="eastAsia" w:ascii="宋体" w:hAnsi="宋体" w:eastAsia="宋体" w:cs="宋体"/>
          <w:snapToGrid w:val="0"/>
          <w:color w:val="auto"/>
          <w:kern w:val="0"/>
        </w:rPr>
      </w:pPr>
    </w:p>
    <w:p w14:paraId="6918E83F">
      <w:pPr>
        <w:wordWrap w:val="0"/>
        <w:adjustRightInd w:val="0"/>
        <w:snapToGrid w:val="0"/>
        <w:spacing w:line="360" w:lineRule="auto"/>
        <w:ind w:firstLine="480"/>
        <w:rPr>
          <w:rFonts w:hint="eastAsia" w:ascii="宋体" w:hAnsi="宋体" w:eastAsia="宋体" w:cs="宋体"/>
          <w:snapToGrid w:val="0"/>
          <w:color w:val="auto"/>
          <w:kern w:val="0"/>
        </w:rPr>
      </w:pPr>
    </w:p>
    <w:p w14:paraId="7524B713">
      <w:pPr>
        <w:wordWrap w:val="0"/>
        <w:adjustRightInd w:val="0"/>
        <w:snapToGrid w:val="0"/>
        <w:spacing w:line="360" w:lineRule="auto"/>
        <w:ind w:firstLine="480"/>
        <w:rPr>
          <w:rFonts w:hint="eastAsia" w:ascii="宋体" w:hAnsi="宋体" w:eastAsia="宋体" w:cs="宋体"/>
          <w:snapToGrid w:val="0"/>
          <w:color w:val="auto"/>
          <w:kern w:val="0"/>
        </w:rPr>
      </w:pPr>
    </w:p>
    <w:p w14:paraId="3B099382">
      <w:pPr>
        <w:wordWrap w:val="0"/>
        <w:adjustRightInd w:val="0"/>
        <w:snapToGrid w:val="0"/>
        <w:spacing w:line="360" w:lineRule="auto"/>
        <w:ind w:firstLine="480"/>
        <w:rPr>
          <w:rFonts w:hint="eastAsia" w:ascii="宋体" w:hAnsi="宋体" w:eastAsia="宋体" w:cs="宋体"/>
          <w:snapToGrid w:val="0"/>
          <w:color w:val="auto"/>
          <w:kern w:val="0"/>
        </w:rPr>
      </w:pPr>
    </w:p>
    <w:p w14:paraId="267C33DA">
      <w:pPr>
        <w:wordWrap w:val="0"/>
        <w:adjustRightInd w:val="0"/>
        <w:snapToGrid w:val="0"/>
        <w:spacing w:line="360" w:lineRule="auto"/>
        <w:ind w:firstLine="480"/>
        <w:rPr>
          <w:rFonts w:hint="eastAsia" w:ascii="宋体" w:hAnsi="宋体" w:eastAsia="宋体" w:cs="宋体"/>
          <w:snapToGrid w:val="0"/>
          <w:color w:val="auto"/>
          <w:kern w:val="0"/>
        </w:rPr>
      </w:pPr>
    </w:p>
    <w:p w14:paraId="41731A24">
      <w:pPr>
        <w:wordWrap w:val="0"/>
        <w:adjustRightInd w:val="0"/>
        <w:snapToGrid w:val="0"/>
        <w:spacing w:line="360" w:lineRule="auto"/>
        <w:ind w:firstLine="480"/>
        <w:rPr>
          <w:rFonts w:hint="eastAsia" w:ascii="宋体" w:hAnsi="宋体" w:eastAsia="宋体" w:cs="宋体"/>
          <w:snapToGrid w:val="0"/>
          <w:color w:val="auto"/>
          <w:kern w:val="0"/>
        </w:rPr>
      </w:pPr>
    </w:p>
    <w:p w14:paraId="5263B8CF">
      <w:pPr>
        <w:wordWrap w:val="0"/>
        <w:adjustRightInd w:val="0"/>
        <w:snapToGrid w:val="0"/>
        <w:spacing w:line="360" w:lineRule="auto"/>
        <w:ind w:firstLine="480"/>
        <w:rPr>
          <w:rFonts w:hint="eastAsia" w:ascii="宋体" w:hAnsi="宋体" w:eastAsia="宋体" w:cs="宋体"/>
          <w:snapToGrid w:val="0"/>
          <w:color w:val="auto"/>
          <w:kern w:val="0"/>
        </w:rPr>
      </w:pPr>
    </w:p>
    <w:p w14:paraId="58481833">
      <w:pPr>
        <w:wordWrap w:val="0"/>
        <w:adjustRightInd w:val="0"/>
        <w:snapToGrid w:val="0"/>
        <w:spacing w:line="360" w:lineRule="auto"/>
        <w:ind w:firstLine="480"/>
        <w:rPr>
          <w:rFonts w:hint="eastAsia" w:ascii="宋体" w:hAnsi="宋体" w:eastAsia="宋体" w:cs="宋体"/>
          <w:snapToGrid w:val="0"/>
          <w:color w:val="auto"/>
          <w:kern w:val="0"/>
        </w:rPr>
      </w:pPr>
    </w:p>
    <w:p w14:paraId="0AC1F973">
      <w:pPr>
        <w:wordWrap w:val="0"/>
        <w:adjustRightInd w:val="0"/>
        <w:snapToGrid w:val="0"/>
        <w:spacing w:line="360" w:lineRule="auto"/>
        <w:ind w:firstLine="480"/>
        <w:rPr>
          <w:rFonts w:hint="eastAsia" w:ascii="宋体" w:hAnsi="宋体" w:eastAsia="宋体" w:cs="宋体"/>
          <w:snapToGrid w:val="0"/>
          <w:color w:val="auto"/>
          <w:kern w:val="0"/>
        </w:rPr>
      </w:pPr>
    </w:p>
    <w:p w14:paraId="5C7B582C">
      <w:pPr>
        <w:wordWrap w:val="0"/>
        <w:adjustRightInd w:val="0"/>
        <w:snapToGrid w:val="0"/>
        <w:spacing w:line="360" w:lineRule="auto"/>
        <w:ind w:firstLine="480"/>
        <w:rPr>
          <w:rFonts w:hint="eastAsia" w:ascii="宋体" w:hAnsi="宋体" w:eastAsia="宋体" w:cs="宋体"/>
          <w:snapToGrid w:val="0"/>
          <w:color w:val="auto"/>
          <w:kern w:val="0"/>
        </w:rPr>
      </w:pPr>
    </w:p>
    <w:p w14:paraId="33E4B37E">
      <w:pPr>
        <w:wordWrap w:val="0"/>
        <w:adjustRightInd w:val="0"/>
        <w:snapToGrid w:val="0"/>
        <w:spacing w:line="360" w:lineRule="auto"/>
        <w:ind w:firstLine="480"/>
        <w:rPr>
          <w:rFonts w:hint="eastAsia" w:ascii="宋体" w:hAnsi="宋体" w:eastAsia="宋体" w:cs="宋体"/>
          <w:snapToGrid w:val="0"/>
          <w:color w:val="auto"/>
          <w:kern w:val="0"/>
        </w:rPr>
      </w:pPr>
    </w:p>
    <w:p w14:paraId="383A113E">
      <w:pPr>
        <w:wordWrap w:val="0"/>
        <w:adjustRightInd w:val="0"/>
        <w:snapToGrid w:val="0"/>
        <w:spacing w:line="360" w:lineRule="auto"/>
        <w:ind w:firstLine="480"/>
        <w:rPr>
          <w:rFonts w:hint="eastAsia" w:ascii="宋体" w:hAnsi="宋体" w:eastAsia="宋体" w:cs="宋体"/>
          <w:snapToGrid w:val="0"/>
          <w:color w:val="auto"/>
          <w:kern w:val="0"/>
        </w:rPr>
      </w:pPr>
    </w:p>
    <w:p w14:paraId="205B243C">
      <w:pPr>
        <w:wordWrap w:val="0"/>
        <w:adjustRightInd w:val="0"/>
        <w:snapToGrid w:val="0"/>
        <w:spacing w:line="360" w:lineRule="auto"/>
        <w:ind w:firstLine="480"/>
        <w:rPr>
          <w:rFonts w:hint="eastAsia" w:ascii="宋体" w:hAnsi="宋体" w:eastAsia="宋体" w:cs="宋体"/>
          <w:snapToGrid w:val="0"/>
          <w:color w:val="auto"/>
          <w:kern w:val="0"/>
        </w:rPr>
      </w:pPr>
    </w:p>
    <w:p w14:paraId="372723DA">
      <w:pPr>
        <w:wordWrap w:val="0"/>
        <w:adjustRightInd w:val="0"/>
        <w:snapToGrid w:val="0"/>
        <w:spacing w:line="360" w:lineRule="auto"/>
        <w:ind w:firstLine="480"/>
        <w:rPr>
          <w:rFonts w:hint="eastAsia" w:ascii="宋体" w:hAnsi="宋体" w:eastAsia="宋体" w:cs="宋体"/>
          <w:snapToGrid w:val="0"/>
          <w:color w:val="auto"/>
          <w:kern w:val="0"/>
        </w:rPr>
      </w:pPr>
    </w:p>
    <w:p w14:paraId="592889E4">
      <w:pPr>
        <w:rPr>
          <w:rFonts w:hint="eastAsia" w:ascii="宋体" w:hAnsi="宋体" w:eastAsia="宋体" w:cs="宋体"/>
          <w:b/>
          <w:bCs/>
          <w:color w:val="auto"/>
          <w:lang w:val="en-US" w:eastAsia="zh-CN"/>
        </w:rPr>
      </w:pPr>
      <w:bookmarkStart w:id="71" w:name="_Toc4309"/>
      <w:bookmarkStart w:id="72" w:name="_Toc3478"/>
      <w:r>
        <w:rPr>
          <w:rFonts w:hint="eastAsia" w:ascii="宋体" w:hAnsi="宋体" w:eastAsia="宋体" w:cs="宋体"/>
          <w:b/>
          <w:bCs/>
          <w:color w:val="auto"/>
          <w:lang w:val="en-US" w:eastAsia="zh-CN"/>
        </w:rPr>
        <w:br w:type="page"/>
      </w:r>
    </w:p>
    <w:p w14:paraId="27AD593A">
      <w:pPr>
        <w:pStyle w:val="4"/>
        <w:pageBreakBefore w:val="0"/>
        <w:widowControl w:val="0"/>
        <w:kinsoku/>
        <w:overflowPunct/>
        <w:topLinePunct w:val="0"/>
        <w:bidi w:val="0"/>
        <w:spacing w:line="360" w:lineRule="auto"/>
        <w:textAlignment w:val="auto"/>
        <w:outlineLvl w:val="1"/>
        <w:rPr>
          <w:rFonts w:hint="eastAsia" w:ascii="宋体" w:hAnsi="宋体" w:eastAsia="宋体" w:cs="宋体"/>
          <w:b/>
          <w:bCs/>
          <w:color w:val="auto"/>
          <w:lang w:val="en-US" w:eastAsia="zh-CN"/>
        </w:rPr>
        <w:sectPr>
          <w:endnotePr>
            <w:numFmt w:val="decimal"/>
          </w:endnotePr>
          <w:pgSz w:w="11906" w:h="16838"/>
          <w:pgMar w:top="1134" w:right="1134" w:bottom="1134" w:left="1134" w:header="567" w:footer="567" w:gutter="0"/>
          <w:cols w:space="0" w:num="1"/>
          <w:docGrid w:linePitch="327" w:charSpace="0"/>
        </w:sectPr>
      </w:pPr>
    </w:p>
    <w:p w14:paraId="30136CD2">
      <w:pPr>
        <w:pStyle w:val="4"/>
        <w:pageBreakBefore w:val="0"/>
        <w:widowControl w:val="0"/>
        <w:kinsoku/>
        <w:overflowPunct/>
        <w:topLinePunct w:val="0"/>
        <w:bidi w:val="0"/>
        <w:spacing w:line="360" w:lineRule="auto"/>
        <w:textAlignment w:val="auto"/>
        <w:outlineLvl w:val="1"/>
        <w:rPr>
          <w:rFonts w:hint="eastAsia" w:ascii="宋体" w:hAnsi="宋体" w:eastAsia="宋体" w:cs="宋体"/>
          <w:b/>
          <w:bCs/>
          <w:color w:val="auto"/>
          <w:lang w:val="en-US" w:eastAsia="zh-CN"/>
        </w:rPr>
      </w:pPr>
      <w:bookmarkStart w:id="73" w:name="_Toc546"/>
      <w:r>
        <w:rPr>
          <w:rFonts w:hint="eastAsia" w:ascii="宋体" w:hAnsi="宋体" w:eastAsia="宋体" w:cs="宋体"/>
          <w:b/>
          <w:bCs/>
          <w:color w:val="auto"/>
          <w:lang w:val="en-US" w:eastAsia="zh-CN"/>
        </w:rPr>
        <w:t>第</w:t>
      </w:r>
      <w:r>
        <w:rPr>
          <w:rFonts w:hint="eastAsia" w:hAnsi="宋体" w:cs="宋体"/>
          <w:b/>
          <w:bCs/>
          <w:color w:val="auto"/>
          <w:lang w:val="en-US" w:eastAsia="zh-CN"/>
        </w:rPr>
        <w:t>五</w:t>
      </w:r>
      <w:r>
        <w:rPr>
          <w:rFonts w:hint="eastAsia" w:ascii="宋体" w:hAnsi="宋体" w:eastAsia="宋体" w:cs="宋体"/>
          <w:b/>
          <w:bCs/>
          <w:color w:val="auto"/>
          <w:lang w:val="en-US" w:eastAsia="zh-CN"/>
        </w:rPr>
        <w:t>节 定标规定及细则</w:t>
      </w:r>
      <w:bookmarkEnd w:id="71"/>
      <w:bookmarkEnd w:id="72"/>
      <w:bookmarkEnd w:id="73"/>
    </w:p>
    <w:p w14:paraId="1206D7CF">
      <w:pPr>
        <w:pStyle w:val="5"/>
        <w:pageBreakBefore w:val="0"/>
        <w:widowControl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highlight w:val="none"/>
          <w:lang w:val="en-US" w:eastAsia="zh-CN"/>
        </w:rPr>
      </w:pPr>
      <w:bookmarkStart w:id="74" w:name="_Toc4633"/>
      <w:bookmarkStart w:id="75" w:name="_Toc17667"/>
      <w:bookmarkStart w:id="76" w:name="_Toc7706"/>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74"/>
      <w:bookmarkEnd w:id="75"/>
      <w:bookmarkEnd w:id="76"/>
    </w:p>
    <w:p w14:paraId="1ACCE5A7">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1.2.1</w:t>
      </w:r>
      <w:r>
        <w:rPr>
          <w:rStyle w:val="160"/>
          <w:rFonts w:hint="eastAsia" w:ascii="宋体" w:hAnsi="宋体" w:eastAsia="宋体" w:cs="宋体"/>
          <w:color w:val="auto"/>
          <w:kern w:val="0"/>
          <w:sz w:val="24"/>
          <w:szCs w:val="24"/>
          <w:highlight w:val="none"/>
          <w:lang w:val="en-US" w:eastAsia="zh-CN"/>
        </w:rPr>
        <w:t>定标委员会由项目业主单位负责组建和管理，并</w:t>
      </w:r>
      <w:r>
        <w:rPr>
          <w:rFonts w:hint="eastAsia" w:ascii="宋体" w:hAnsi="宋体" w:eastAsia="宋体" w:cs="宋体"/>
          <w:snapToGrid w:val="0"/>
          <w:color w:val="auto"/>
          <w:kern w:val="0"/>
          <w:highlight w:val="none"/>
        </w:rPr>
        <w:t>由项目业主</w:t>
      </w:r>
      <w:r>
        <w:rPr>
          <w:rFonts w:hint="eastAsia" w:hAnsi="宋体" w:cs="宋体"/>
          <w:snapToGrid w:val="0"/>
          <w:color w:val="auto"/>
          <w:kern w:val="0"/>
          <w:highlight w:val="none"/>
          <w:lang w:val="en-US" w:eastAsia="zh-CN"/>
        </w:rPr>
        <w:t>单位</w:t>
      </w:r>
      <w:r>
        <w:rPr>
          <w:rFonts w:hint="eastAsia" w:ascii="宋体" w:hAnsi="宋体" w:eastAsia="宋体" w:cs="宋体"/>
          <w:snapToGrid w:val="0"/>
          <w:color w:val="auto"/>
          <w:kern w:val="0"/>
          <w:highlight w:val="none"/>
        </w:rPr>
        <w:t>的法定代表人或者主要负责人担任定标委员会组长。定标委员会的组成方式和人员由</w:t>
      </w:r>
      <w:r>
        <w:rPr>
          <w:rFonts w:hint="eastAsia" w:ascii="宋体" w:hAnsi="宋体" w:eastAsia="宋体" w:cs="宋体"/>
          <w:snapToGrid w:val="0"/>
          <w:color w:val="auto"/>
          <w:kern w:val="0"/>
          <w:highlight w:val="none"/>
          <w:lang w:val="en-US" w:eastAsia="zh-CN"/>
        </w:rPr>
        <w:t>项目业主单位</w:t>
      </w:r>
      <w:r>
        <w:rPr>
          <w:rFonts w:hint="eastAsia" w:ascii="宋体" w:hAnsi="宋体" w:eastAsia="宋体" w:cs="宋体"/>
          <w:snapToGrid w:val="0"/>
          <w:color w:val="auto"/>
          <w:kern w:val="0"/>
          <w:highlight w:val="none"/>
        </w:rPr>
        <w:t>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项目业主</w:t>
      </w:r>
      <w:r>
        <w:rPr>
          <w:rFonts w:hint="eastAsia" w:ascii="宋体" w:hAnsi="宋体" w:eastAsia="宋体" w:cs="宋体"/>
          <w:snapToGrid w:val="0"/>
          <w:color w:val="auto"/>
          <w:kern w:val="0"/>
          <w:highlight w:val="none"/>
        </w:rPr>
        <w:t>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5"/>
        <w:keepNext/>
        <w:keepLines/>
        <w:pageBreakBefore w:val="0"/>
        <w:widowControl w:val="0"/>
        <w:kinsoku/>
        <w:wordWrap w:val="0"/>
        <w:overflowPunct/>
        <w:topLinePunct w:val="0"/>
        <w:autoSpaceDE/>
        <w:autoSpaceDN/>
        <w:bidi w:val="0"/>
        <w:adjustRightInd/>
        <w:snapToGrid w:val="0"/>
        <w:spacing w:before="0" w:after="0" w:line="360" w:lineRule="auto"/>
        <w:ind w:firstLine="482" w:firstLineChars="200"/>
        <w:jc w:val="both"/>
        <w:textAlignment w:val="auto"/>
        <w:outlineLvl w:val="2"/>
        <w:rPr>
          <w:rFonts w:hint="eastAsia" w:ascii="宋体" w:hAnsi="宋体" w:eastAsia="宋体" w:cs="宋体"/>
          <w:b/>
          <w:snapToGrid w:val="0"/>
          <w:color w:val="auto"/>
          <w:highlight w:val="none"/>
          <w:lang w:val="en-US" w:eastAsia="zh-CN"/>
        </w:rPr>
      </w:pPr>
      <w:bookmarkStart w:id="77" w:name="_Toc2541"/>
      <w:bookmarkStart w:id="78" w:name="_Toc18947"/>
      <w:bookmarkStart w:id="79" w:name="_Toc29848"/>
      <w:r>
        <w:rPr>
          <w:rFonts w:hint="eastAsia" w:ascii="宋体" w:hAnsi="宋体" w:eastAsia="宋体" w:cs="宋体"/>
          <w:b/>
          <w:snapToGrid w:val="0"/>
          <w:color w:val="auto"/>
          <w:highlight w:val="none"/>
          <w:lang w:val="en-US" w:eastAsia="zh-CN"/>
        </w:rPr>
        <w:t>2.定标细则</w:t>
      </w:r>
      <w:bookmarkEnd w:id="77"/>
      <w:bookmarkEnd w:id="78"/>
      <w:bookmarkEnd w:id="79"/>
    </w:p>
    <w:p w14:paraId="769CB3F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widowControl w:val="0"/>
        <w:kinsoku/>
        <w:wordWrap w:val="0"/>
        <w:overflowPunct/>
        <w:topLinePunct w:val="0"/>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highlight w:val="none"/>
        </w:rPr>
      </w:pPr>
      <w:r>
        <w:rPr>
          <w:rFonts w:hint="eastAsia" w:ascii="宋体"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在同等条件下，择优的定标因素和相对标准有以下几个方面：</w:t>
      </w:r>
    </w:p>
    <w:p w14:paraId="6E205CF2">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4CBC37D3">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4D79F69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3A22FE6B">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5"/>
        <w:pageBreakBefore w:val="0"/>
        <w:widowControl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highlight w:val="none"/>
          <w:lang w:val="en-US" w:eastAsia="zh-CN"/>
        </w:rPr>
      </w:pPr>
      <w:bookmarkStart w:id="80" w:name="_Toc29036"/>
      <w:bookmarkStart w:id="81" w:name="_Toc32345"/>
      <w:bookmarkStart w:id="82" w:name="_Toc10934"/>
      <w:r>
        <w:rPr>
          <w:rFonts w:hint="eastAsia" w:ascii="宋体" w:hAnsi="宋体" w:eastAsia="宋体" w:cs="宋体"/>
          <w:b/>
          <w:snapToGrid w:val="0"/>
          <w:color w:val="auto"/>
          <w:highlight w:val="none"/>
          <w:lang w:val="en-US" w:eastAsia="zh-CN"/>
        </w:rPr>
        <w:t>3.定标结果公示</w:t>
      </w:r>
      <w:bookmarkEnd w:id="80"/>
      <w:bookmarkEnd w:id="81"/>
      <w:bookmarkEnd w:id="82"/>
      <w:r>
        <w:rPr>
          <w:rFonts w:hint="eastAsia" w:ascii="宋体" w:hAnsi="宋体" w:eastAsia="宋体" w:cs="宋体"/>
          <w:b/>
          <w:snapToGrid w:val="0"/>
          <w:color w:val="auto"/>
          <w:highlight w:val="none"/>
          <w:lang w:val="en-US" w:eastAsia="zh-CN"/>
        </w:rPr>
        <w:t xml:space="preserve">  </w:t>
      </w:r>
    </w:p>
    <w:p w14:paraId="46D74AE0">
      <w:pPr>
        <w:pageBreakBefore w:val="0"/>
        <w:widowControl w:val="0"/>
        <w:kinsoku/>
        <w:wordWrap w:val="0"/>
        <w:overflowPunct/>
        <w:topLinePunct w:val="0"/>
        <w:bidi w:val="0"/>
        <w:adjustRightInd w:val="0"/>
        <w:snapToGrid w:val="0"/>
        <w:spacing w:line="360" w:lineRule="auto"/>
        <w:ind w:firstLine="480" w:firstLineChars="20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定标委员会完成定标后，招标人应于定标会结束后</w:t>
      </w:r>
      <w:r>
        <w:rPr>
          <w:rFonts w:hint="eastAsia" w:ascii="宋体" w:hAnsi="宋体" w:eastAsia="宋体" w:cs="宋体"/>
          <w:snapToGrid w:val="0"/>
          <w:color w:val="auto"/>
          <w:kern w:val="0"/>
          <w:highlight w:val="none"/>
          <w:lang w:val="en-US" w:eastAsia="zh-CN"/>
        </w:rPr>
        <w:t>3个日历天内</w:t>
      </w:r>
      <w:r>
        <w:rPr>
          <w:rFonts w:hint="eastAsia" w:ascii="宋体" w:hAnsi="宋体" w:eastAsia="宋体" w:cs="宋体"/>
          <w:snapToGrid w:val="0"/>
          <w:color w:val="auto"/>
          <w:kern w:val="0"/>
          <w:highlight w:val="none"/>
        </w:rPr>
        <w:t>将中标候选人和定标情况在广东省招标投标监管网和全国公共资源交易平台（广东省·韶关市）工程交易系统上公示，公示时间不少于</w:t>
      </w:r>
      <w:r>
        <w:rPr>
          <w:rFonts w:hint="eastAsia" w:ascii="宋体" w:hAnsi="宋体" w:eastAsia="宋体" w:cs="宋体"/>
          <w:snapToGrid w:val="0"/>
          <w:color w:val="auto"/>
          <w:kern w:val="0"/>
          <w:highlight w:val="none"/>
          <w:lang w:val="en-US" w:eastAsia="zh-CN"/>
        </w:rPr>
        <w:t>3个日历天</w:t>
      </w:r>
      <w:r>
        <w:rPr>
          <w:rFonts w:hint="eastAsia" w:ascii="宋体" w:hAnsi="宋体" w:eastAsia="宋体" w:cs="宋体"/>
          <w:snapToGrid w:val="0"/>
          <w:color w:val="auto"/>
          <w:kern w:val="0"/>
          <w:highlight w:val="none"/>
        </w:rPr>
        <w:t>。公示主要内容包括：公示主要内容包括：定标报告（定标成员信息除外）、中标人名单、中标价和</w:t>
      </w:r>
      <w:r>
        <w:rPr>
          <w:rFonts w:hint="eastAsia" w:ascii="宋体" w:hAnsi="宋体" w:eastAsia="宋体" w:cs="宋体"/>
          <w:snapToGrid w:val="0"/>
          <w:color w:val="auto"/>
          <w:kern w:val="0"/>
          <w:highlight w:val="none"/>
          <w:lang w:val="en-US" w:eastAsia="zh-CN"/>
        </w:rPr>
        <w:t>拟投入本项目的总监理工程师</w:t>
      </w:r>
      <w:r>
        <w:rPr>
          <w:rFonts w:hint="eastAsia" w:ascii="宋体" w:hAnsi="宋体" w:eastAsia="宋体" w:cs="宋体"/>
          <w:snapToGrid w:val="0"/>
          <w:color w:val="auto"/>
          <w:kern w:val="0"/>
          <w:highlight w:val="none"/>
        </w:rPr>
        <w:t>等内容。</w:t>
      </w:r>
    </w:p>
    <w:p w14:paraId="5E0E8692">
      <w:pPr>
        <w:pStyle w:val="5"/>
        <w:pageBreakBefore w:val="0"/>
        <w:widowControl w:val="0"/>
        <w:kinsoku/>
        <w:wordWrap w:val="0"/>
        <w:overflowPunct/>
        <w:topLinePunct w:val="0"/>
        <w:autoSpaceDE/>
        <w:autoSpaceDN/>
        <w:bidi w:val="0"/>
        <w:snapToGrid w:val="0"/>
        <w:spacing w:before="0" w:after="0" w:line="360" w:lineRule="auto"/>
        <w:ind w:firstLine="482" w:firstLineChars="200"/>
        <w:jc w:val="both"/>
        <w:textAlignment w:val="auto"/>
        <w:outlineLvl w:val="2"/>
        <w:rPr>
          <w:rFonts w:hint="eastAsia" w:ascii="宋体" w:hAnsi="宋体" w:eastAsia="宋体" w:cs="宋体"/>
          <w:b/>
          <w:snapToGrid w:val="0"/>
          <w:color w:val="auto"/>
          <w:highlight w:val="none"/>
          <w:lang w:val="en-US" w:eastAsia="zh-CN"/>
        </w:rPr>
      </w:pPr>
      <w:bookmarkStart w:id="83" w:name="_Toc28990"/>
      <w:bookmarkStart w:id="84" w:name="_Toc24457"/>
      <w:bookmarkStart w:id="85" w:name="_Toc28855"/>
      <w:r>
        <w:rPr>
          <w:rFonts w:hint="eastAsia" w:ascii="宋体" w:hAnsi="宋体" w:eastAsia="宋体" w:cs="宋体"/>
          <w:b/>
          <w:snapToGrid w:val="0"/>
          <w:color w:val="auto"/>
          <w:highlight w:val="none"/>
          <w:lang w:val="en-US" w:eastAsia="zh-CN"/>
        </w:rPr>
        <w:t>4.中标</w:t>
      </w:r>
      <w:r>
        <w:rPr>
          <w:rFonts w:hint="eastAsia" w:ascii="宋体" w:hAnsi="宋体" w:cs="宋体"/>
          <w:b/>
          <w:snapToGrid w:val="0"/>
          <w:color w:val="auto"/>
          <w:highlight w:val="none"/>
          <w:lang w:val="en-US" w:eastAsia="zh-CN"/>
        </w:rPr>
        <w:t>人</w:t>
      </w:r>
      <w:r>
        <w:rPr>
          <w:rFonts w:hint="eastAsia" w:ascii="宋体" w:hAnsi="宋体" w:eastAsia="宋体" w:cs="宋体"/>
          <w:b/>
          <w:snapToGrid w:val="0"/>
          <w:color w:val="auto"/>
          <w:highlight w:val="none"/>
          <w:lang w:val="en-US" w:eastAsia="zh-CN"/>
        </w:rPr>
        <w:t>确认</w:t>
      </w:r>
      <w:bookmarkEnd w:id="83"/>
      <w:bookmarkEnd w:id="84"/>
      <w:bookmarkEnd w:id="85"/>
    </w:p>
    <w:p w14:paraId="0FF416D4">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napToGrid w:val="0"/>
          <w:color w:val="auto"/>
          <w:kern w:val="0"/>
          <w:highlight w:val="none"/>
        </w:rPr>
      </w:pPr>
      <w:r>
        <w:rPr>
          <w:rFonts w:hint="eastAsia" w:hAnsi="宋体" w:cs="宋体"/>
          <w:snapToGrid w:val="0"/>
          <w:color w:val="auto"/>
          <w:kern w:val="0"/>
          <w:highlight w:val="none"/>
          <w:lang w:val="en-US" w:eastAsia="zh-CN"/>
        </w:rPr>
        <w:t>4.1</w:t>
      </w:r>
      <w:r>
        <w:rPr>
          <w:rFonts w:hint="eastAsia" w:ascii="宋体" w:hAnsi="宋体" w:eastAsia="宋体" w:cs="宋体"/>
          <w:snapToGrid w:val="0"/>
          <w:color w:val="auto"/>
          <w:kern w:val="0"/>
          <w:highlight w:val="none"/>
        </w:rPr>
        <w:t>中标人确定</w:t>
      </w:r>
      <w:r>
        <w:rPr>
          <w:rFonts w:hint="eastAsia" w:ascii="宋体"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1AEC508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4.2 中标人确定后，招标人应当于7日内完成加盖招标人</w:t>
      </w:r>
      <w:r>
        <w:rPr>
          <w:rFonts w:hint="eastAsia" w:hAnsi="宋体" w:eastAsia="宋体" w:cs="宋体"/>
          <w:b w:val="0"/>
          <w:bCs w:val="0"/>
          <w:snapToGrid/>
          <w:color w:val="auto"/>
          <w:kern w:val="0"/>
          <w:sz w:val="24"/>
          <w:szCs w:val="24"/>
          <w:highlight w:val="none"/>
          <w:u w:val="none"/>
          <w:shd w:val="clear" w:color="auto" w:fill="FFFFFF"/>
          <w:lang w:val="en-US" w:eastAsia="zh-CN" w:bidi="ar-SA"/>
        </w:rPr>
        <w:t>单位</w:t>
      </w: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lang w:eastAsia="zh-CN"/>
        </w:rPr>
        <w:t>在中标通知书发出后5个工作日内，韶关市公共资源交易中心将投标保证金（或银行保函）退还给中标候选人以外的投标人。</w:t>
      </w:r>
    </w:p>
    <w:p w14:paraId="2996DA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4.3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4275480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snapToGrid/>
          <w:color w:val="auto"/>
          <w:kern w:val="2"/>
          <w:sz w:val="24"/>
          <w:szCs w:val="24"/>
          <w:highlight w:val="none"/>
          <w:lang w:eastAsia="zh-CN"/>
        </w:rPr>
      </w:pPr>
      <w:r>
        <w:rPr>
          <w:rFonts w:hint="eastAsia" w:ascii="宋体" w:hAnsi="宋体" w:eastAsia="宋体" w:cs="宋体"/>
          <w:b/>
          <w:bCs/>
          <w:snapToGrid/>
          <w:color w:val="auto"/>
          <w:kern w:val="2"/>
          <w:sz w:val="24"/>
          <w:szCs w:val="24"/>
          <w:highlight w:val="none"/>
          <w:lang w:val="en-US" w:eastAsia="zh-CN"/>
        </w:rPr>
        <w:t>5</w:t>
      </w:r>
      <w:r>
        <w:rPr>
          <w:rFonts w:hint="eastAsia" w:ascii="宋体" w:hAnsi="宋体" w:eastAsia="宋体" w:cs="宋体"/>
          <w:b/>
          <w:bCs/>
          <w:snapToGrid/>
          <w:color w:val="auto"/>
          <w:kern w:val="2"/>
          <w:sz w:val="24"/>
          <w:szCs w:val="24"/>
          <w:highlight w:val="none"/>
          <w:lang w:eastAsia="zh-CN"/>
        </w:rPr>
        <w:t>.异议和投诉</w:t>
      </w:r>
    </w:p>
    <w:p w14:paraId="18457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5.1 投标人或者其他利害关系人对招标项目的评标和中标结果有异议的，应当在定标候选人和中标候选人公示期间按规定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4638B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5.2在定标候选人和中标候选人公示期间有关评标结果的异议成立的，招标人原则上应当组织原评标委员会和原定标委员会对有关的问题予以纠正，问题纠正后再公示定标候选人和中标候选人。</w:t>
      </w:r>
    </w:p>
    <w:p w14:paraId="5AEF18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snapToGrid/>
          <w:color w:val="auto"/>
          <w:kern w:val="0"/>
          <w:sz w:val="24"/>
          <w:szCs w:val="24"/>
          <w:highlight w:val="none"/>
          <w:u w:val="none"/>
          <w:shd w:val="clear" w:color="auto" w:fill="FFFFFF"/>
          <w:lang w:val="en-US" w:eastAsia="zh-CN" w:bidi="ar-SA"/>
        </w:rPr>
      </w:pPr>
      <w:r>
        <w:rPr>
          <w:rFonts w:hint="eastAsia" w:ascii="宋体" w:hAnsi="宋体" w:eastAsia="宋体" w:cs="宋体"/>
          <w:b w:val="0"/>
          <w:bCs w:val="0"/>
          <w:snapToGrid/>
          <w:color w:val="auto"/>
          <w:kern w:val="0"/>
          <w:sz w:val="24"/>
          <w:szCs w:val="24"/>
          <w:highlight w:val="none"/>
          <w:u w:val="none"/>
          <w:shd w:val="clear" w:color="auto" w:fill="FFFFFF"/>
          <w:lang w:val="en-US" w:eastAsia="zh-CN" w:bidi="ar-SA"/>
        </w:rPr>
        <w:t>5.3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663718AE">
      <w:pPr>
        <w:pStyle w:val="28"/>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r>
        <w:rPr>
          <w:rFonts w:hint="eastAsia" w:cs="宋体"/>
          <w:b/>
          <w:bCs/>
          <w:snapToGrid w:val="0"/>
          <w:color w:val="auto"/>
          <w:kern w:val="0"/>
          <w:sz w:val="24"/>
          <w:szCs w:val="24"/>
          <w:highlight w:val="none"/>
          <w:lang w:val="en-US" w:eastAsia="zh-CN"/>
        </w:rPr>
        <w:t>6</w:t>
      </w:r>
      <w:r>
        <w:rPr>
          <w:rFonts w:hint="eastAsia" w:ascii="宋体" w:hAnsi="宋体" w:eastAsia="宋体" w:cs="宋体"/>
          <w:b/>
          <w:bCs/>
          <w:snapToGrid w:val="0"/>
          <w:color w:val="auto"/>
          <w:kern w:val="0"/>
          <w:sz w:val="24"/>
          <w:szCs w:val="24"/>
          <w:highlight w:val="none"/>
          <w:lang w:val="en-US" w:eastAsia="zh-CN"/>
        </w:rPr>
        <w:t>.</w:t>
      </w:r>
      <w:bookmarkStart w:id="86" w:name="_Toc236550039"/>
      <w:r>
        <w:rPr>
          <w:rStyle w:val="39"/>
          <w:rFonts w:hint="eastAsia" w:ascii="宋体" w:hAnsi="宋体" w:eastAsia="宋体" w:cs="宋体"/>
          <w:b/>
          <w:bCs/>
          <w:i w:val="0"/>
          <w:color w:val="auto"/>
          <w:sz w:val="24"/>
          <w:szCs w:val="24"/>
          <w:highlight w:val="none"/>
        </w:rPr>
        <w:t>废除授标</w:t>
      </w:r>
      <w:bookmarkEnd w:id="86"/>
      <w:r>
        <w:rPr>
          <w:rStyle w:val="39"/>
          <w:rFonts w:hint="eastAsia" w:ascii="宋体" w:hAnsi="宋体" w:eastAsia="宋体" w:cs="宋体"/>
          <w:b/>
          <w:bCs/>
          <w:i w:val="0"/>
          <w:color w:val="auto"/>
          <w:sz w:val="24"/>
          <w:szCs w:val="24"/>
          <w:highlight w:val="none"/>
        </w:rPr>
        <w:t>及授标</w:t>
      </w:r>
    </w:p>
    <w:p w14:paraId="433585D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szCs w:val="24"/>
          <w:highlight w:val="none"/>
        </w:rPr>
        <w:t>：</w:t>
      </w:r>
    </w:p>
    <w:p w14:paraId="779F980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（1）以他人名义投标或者以其他方式弄虚作假骗取中标的；</w:t>
      </w:r>
    </w:p>
    <w:p w14:paraId="7194DFB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（2）与其他投标人串通投标或以行贿的手段谋取中标的；</w:t>
      </w:r>
    </w:p>
    <w:p w14:paraId="5128EAC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）不是从本投标企业基本账户</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保证金</w:t>
      </w:r>
      <w:r>
        <w:rPr>
          <w:rFonts w:hint="eastAsia" w:ascii="宋体" w:hAnsi="宋体" w:eastAsia="宋体" w:cs="宋体"/>
          <w:color w:val="auto"/>
          <w:sz w:val="24"/>
          <w:szCs w:val="24"/>
          <w:highlight w:val="none"/>
          <w:lang w:eastAsia="zh-CN"/>
        </w:rPr>
        <w:t>或以虚假方式提交投标保证保函（保单）</w:t>
      </w:r>
      <w:r>
        <w:rPr>
          <w:rFonts w:hint="eastAsia" w:ascii="宋体" w:hAnsi="宋体" w:eastAsia="宋体" w:cs="宋体"/>
          <w:color w:val="auto"/>
          <w:sz w:val="24"/>
          <w:szCs w:val="24"/>
          <w:highlight w:val="none"/>
        </w:rPr>
        <w:t>的；</w:t>
      </w:r>
    </w:p>
    <w:p w14:paraId="5CB3607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于投标有效期终止之前撤回投标文件，或者排名第一的中标候选人放弃中标资格的；</w:t>
      </w:r>
    </w:p>
    <w:p w14:paraId="6BC373B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）因中标人过错而未能按照规定与招标人签订合同或中标人因不可抗力提出不能履行合同的；</w:t>
      </w:r>
    </w:p>
    <w:p w14:paraId="4AC34FB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）因中标人过错而未能按照招标文件要求向招标人提交履约</w:t>
      </w:r>
      <w:r>
        <w:rPr>
          <w:rFonts w:hint="eastAsia" w:ascii="宋体" w:hAnsi="宋体" w:eastAsia="宋体" w:cs="宋体"/>
          <w:color w:val="auto"/>
          <w:sz w:val="24"/>
          <w:szCs w:val="24"/>
          <w:highlight w:val="none"/>
          <w:lang w:eastAsia="zh-CN"/>
        </w:rPr>
        <w:t>担</w:t>
      </w:r>
      <w:r>
        <w:rPr>
          <w:rFonts w:hint="eastAsia" w:ascii="宋体" w:hAnsi="宋体" w:eastAsia="宋体" w:cs="宋体"/>
          <w:color w:val="auto"/>
          <w:sz w:val="24"/>
          <w:szCs w:val="24"/>
          <w:highlight w:val="none"/>
        </w:rPr>
        <w:t>保的；</w:t>
      </w:r>
    </w:p>
    <w:p w14:paraId="74C14121">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中标单位拟派的总监理工程师从投标截止时间起在其他建设工程担任</w:t>
      </w:r>
      <w:r>
        <w:rPr>
          <w:rFonts w:hint="eastAsia" w:ascii="宋体" w:hAnsi="宋体" w:eastAsia="宋体" w:cs="宋体"/>
          <w:color w:val="auto"/>
          <w:sz w:val="24"/>
          <w:szCs w:val="24"/>
          <w:highlight w:val="none"/>
          <w:lang w:val="en-US" w:eastAsia="zh-CN"/>
        </w:rPr>
        <w:t>总监理工程师职务超过2个</w:t>
      </w:r>
      <w:r>
        <w:rPr>
          <w:rFonts w:hint="eastAsia" w:ascii="宋体" w:hAnsi="宋体" w:eastAsia="宋体" w:cs="宋体"/>
          <w:color w:val="auto"/>
          <w:sz w:val="24"/>
          <w:szCs w:val="24"/>
          <w:highlight w:val="none"/>
          <w:lang w:val="en-US" w:eastAsia="zh-CN"/>
        </w:rPr>
        <w:t>；</w:t>
      </w:r>
    </w:p>
    <w:p w14:paraId="1AAE978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中标人被有关部门查实存在影响中标结果的违法行为，不符合中标条件的</w:t>
      </w:r>
      <w:r>
        <w:rPr>
          <w:rFonts w:hint="eastAsia" w:ascii="宋体" w:hAnsi="宋体" w:eastAsia="宋体" w:cs="宋体"/>
          <w:color w:val="auto"/>
          <w:sz w:val="24"/>
          <w:szCs w:val="24"/>
          <w:highlight w:val="none"/>
          <w:lang w:val="en-US" w:eastAsia="zh-CN"/>
        </w:rPr>
        <w:t>；</w:t>
      </w:r>
    </w:p>
    <w:p w14:paraId="5D92FF4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人在参加本项目投标时有本企业投标承诺书所列被依法限制或暂停承揽业务</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停业的处罚的；</w:t>
      </w:r>
    </w:p>
    <w:p w14:paraId="3F5A422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）招标文件明确规定可以废除授标的其他情形。</w:t>
      </w:r>
    </w:p>
    <w:p w14:paraId="6C025AF8">
      <w:pPr>
        <w:pStyle w:val="16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.2 </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szCs w:val="24"/>
          <w:highlight w:val="none"/>
        </w:rPr>
        <w:t>或报原项目审批</w:t>
      </w:r>
      <w:r>
        <w:rPr>
          <w:rFonts w:hint="eastAsia" w:ascii="宋体" w:hAnsi="宋体" w:eastAsia="宋体" w:cs="宋体"/>
          <w:color w:val="auto"/>
          <w:sz w:val="24"/>
          <w:szCs w:val="24"/>
          <w:highlight w:val="none"/>
          <w:lang w:eastAsia="zh-CN"/>
        </w:rPr>
        <w:t>、核准</w:t>
      </w:r>
      <w:r>
        <w:rPr>
          <w:rFonts w:hint="eastAsia" w:ascii="宋体" w:hAnsi="宋体" w:eastAsia="宋体" w:cs="宋体"/>
          <w:color w:val="auto"/>
          <w:sz w:val="24"/>
          <w:szCs w:val="24"/>
          <w:highlight w:val="none"/>
        </w:rPr>
        <w:t>部门重新</w:t>
      </w:r>
      <w:r>
        <w:rPr>
          <w:rFonts w:hint="eastAsia" w:ascii="宋体" w:hAnsi="宋体" w:eastAsia="宋体" w:cs="宋体"/>
          <w:color w:val="auto"/>
          <w:sz w:val="24"/>
          <w:szCs w:val="24"/>
          <w:highlight w:val="none"/>
          <w:lang w:eastAsia="zh-CN"/>
        </w:rPr>
        <w:t>审批、</w:t>
      </w:r>
      <w:r>
        <w:rPr>
          <w:rFonts w:hint="eastAsia" w:ascii="宋体" w:hAnsi="宋体" w:eastAsia="宋体" w:cs="宋体"/>
          <w:color w:val="auto"/>
          <w:sz w:val="24"/>
          <w:szCs w:val="24"/>
          <w:highlight w:val="none"/>
        </w:rPr>
        <w:t>核准招标方式。</w:t>
      </w:r>
    </w:p>
    <w:p w14:paraId="67163AD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.3 招标人有下列情形之一的，应依法承担相应的责任：</w:t>
      </w:r>
    </w:p>
    <w:p w14:paraId="7A52323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（1）无正当理由不发出中标通知书的</w:t>
      </w:r>
      <w:r>
        <w:rPr>
          <w:rFonts w:hint="eastAsia" w:ascii="宋体" w:hAnsi="宋体" w:eastAsia="宋体" w:cs="宋体"/>
          <w:color w:val="auto"/>
          <w:sz w:val="24"/>
          <w:szCs w:val="24"/>
          <w:highlight w:val="none"/>
          <w:lang w:eastAsia="zh-CN"/>
        </w:rPr>
        <w:t>；</w:t>
      </w:r>
    </w:p>
    <w:p w14:paraId="12E60F6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（2）招标人不按照规定确定中标人的；</w:t>
      </w:r>
    </w:p>
    <w:p w14:paraId="0C3C644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（3）中标通知书发出后无正当理由改变中标结果的；</w:t>
      </w:r>
    </w:p>
    <w:p w14:paraId="68B7248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（4）无正当理由不与中标人签订</w:t>
      </w:r>
      <w:r>
        <w:rPr>
          <w:rFonts w:hint="eastAsia" w:ascii="宋体" w:hAnsi="宋体" w:eastAsia="宋体" w:cs="宋体"/>
          <w:color w:val="auto"/>
          <w:sz w:val="24"/>
          <w:szCs w:val="24"/>
          <w:highlight w:val="none"/>
          <w:lang w:eastAsia="zh-CN"/>
        </w:rPr>
        <w:t>工程总</w:t>
      </w:r>
      <w:r>
        <w:rPr>
          <w:rFonts w:hint="eastAsia" w:ascii="宋体" w:hAnsi="宋体" w:eastAsia="宋体" w:cs="宋体"/>
          <w:color w:val="auto"/>
          <w:sz w:val="24"/>
          <w:szCs w:val="24"/>
          <w:highlight w:val="none"/>
        </w:rPr>
        <w:t>承包合同的；</w:t>
      </w:r>
    </w:p>
    <w:p w14:paraId="6103725A">
      <w:pPr>
        <w:keepNext w:val="0"/>
        <w:keepLines w:val="0"/>
        <w:pageBreakBefore w:val="0"/>
        <w:widowControl w:val="0"/>
        <w:kinsoku/>
        <w:wordWrap w:val="0"/>
        <w:overflowPunct/>
        <w:topLinePunct w:val="0"/>
        <w:autoSpaceDE/>
        <w:autoSpaceDN/>
        <w:bidi w:val="0"/>
        <w:adjustRightInd w:val="0"/>
        <w:snapToGrid w:val="0"/>
        <w:spacing w:beforeAutospacing="0" w:afterAutospacing="0" w:line="360" w:lineRule="auto"/>
        <w:ind w:firstLine="480" w:firstLineChars="200"/>
        <w:textAlignment w:val="auto"/>
        <w:rPr>
          <w:rFonts w:hint="default" w:ascii="宋体" w:hAnsi="宋体" w:eastAsia="宋体" w:cs="宋体"/>
          <w:snapToGrid w:val="0"/>
          <w:color w:val="auto"/>
          <w:kern w:val="0"/>
          <w:highlight w:val="none"/>
          <w:lang w:val="en-US" w:eastAsia="zh-CN"/>
        </w:rPr>
      </w:pPr>
      <w:r>
        <w:rPr>
          <w:rFonts w:hint="eastAsia" w:ascii="宋体" w:hAnsi="宋体" w:eastAsia="宋体" w:cs="宋体"/>
          <w:color w:val="auto"/>
          <w:sz w:val="24"/>
          <w:szCs w:val="24"/>
          <w:highlight w:val="none"/>
        </w:rPr>
        <w:t>（5）在签订</w:t>
      </w:r>
      <w:r>
        <w:rPr>
          <w:rFonts w:hint="eastAsia" w:ascii="宋体" w:hAnsi="宋体" w:eastAsia="宋体" w:cs="宋体"/>
          <w:color w:val="auto"/>
          <w:sz w:val="24"/>
          <w:szCs w:val="24"/>
          <w:highlight w:val="none"/>
          <w:lang w:eastAsia="zh-CN"/>
        </w:rPr>
        <w:t>工程总</w:t>
      </w:r>
      <w:r>
        <w:rPr>
          <w:rFonts w:hint="eastAsia" w:ascii="宋体" w:hAnsi="宋体" w:eastAsia="宋体" w:cs="宋体"/>
          <w:color w:val="auto"/>
          <w:sz w:val="24"/>
          <w:szCs w:val="24"/>
          <w:highlight w:val="none"/>
        </w:rPr>
        <w:t>承包合同时向中标人提出附加条件或者更改合同实质性内容的。</w:t>
      </w:r>
    </w:p>
    <w:p w14:paraId="52FA75C9">
      <w:pPr>
        <w:rPr>
          <w:rFonts w:hint="eastAsia" w:ascii="宋体" w:hAnsi="宋体" w:eastAsia="宋体" w:cs="宋体"/>
          <w:b/>
          <w:snapToGrid w:val="0"/>
          <w:color w:val="auto"/>
          <w:sz w:val="32"/>
          <w:szCs w:val="22"/>
        </w:rPr>
      </w:pPr>
      <w:bookmarkStart w:id="87" w:name="_Hlt69698741"/>
      <w:bookmarkStart w:id="88" w:name="_Hlt69698769"/>
      <w:bookmarkStart w:id="89" w:name="_Hlt69698722"/>
      <w:r>
        <w:rPr>
          <w:rFonts w:hint="eastAsia" w:ascii="宋体" w:hAnsi="宋体" w:eastAsia="宋体" w:cs="宋体"/>
          <w:b/>
          <w:snapToGrid w:val="0"/>
          <w:color w:val="auto"/>
          <w:sz w:val="32"/>
          <w:szCs w:val="22"/>
        </w:rPr>
        <w:br w:type="page"/>
      </w:r>
    </w:p>
    <w:p w14:paraId="753E11E4">
      <w:pPr>
        <w:pStyle w:val="3"/>
        <w:wordWrap w:val="0"/>
        <w:autoSpaceDE/>
        <w:autoSpaceDN/>
        <w:snapToGrid w:val="0"/>
        <w:spacing w:line="440" w:lineRule="exact"/>
        <w:jc w:val="center"/>
        <w:rPr>
          <w:rFonts w:hint="eastAsia" w:ascii="宋体" w:hAnsi="宋体" w:eastAsia="宋体" w:cs="宋体"/>
          <w:b/>
          <w:snapToGrid w:val="0"/>
          <w:color w:val="auto"/>
          <w:sz w:val="32"/>
          <w:szCs w:val="22"/>
        </w:rPr>
      </w:pPr>
      <w:bookmarkStart w:id="90" w:name="_Toc7663"/>
      <w:r>
        <w:rPr>
          <w:rFonts w:hint="eastAsia" w:ascii="宋体" w:hAnsi="宋体" w:eastAsia="宋体" w:cs="宋体"/>
          <w:b/>
          <w:snapToGrid w:val="0"/>
          <w:color w:val="auto"/>
          <w:sz w:val="32"/>
          <w:szCs w:val="22"/>
        </w:rPr>
        <w:t>第</w:t>
      </w:r>
      <w:bookmarkStart w:id="91" w:name="_Hlt69669171"/>
      <w:bookmarkEnd w:id="91"/>
      <w:r>
        <w:rPr>
          <w:rFonts w:hint="eastAsia" w:ascii="宋体" w:hAnsi="宋体" w:eastAsia="宋体" w:cs="宋体"/>
          <w:b/>
          <w:snapToGrid w:val="0"/>
          <w:color w:val="auto"/>
          <w:sz w:val="32"/>
          <w:szCs w:val="22"/>
        </w:rPr>
        <w:t>二章</w:t>
      </w:r>
      <w:bookmarkStart w:id="92" w:name="_Hlt87793839"/>
      <w:bookmarkEnd w:id="92"/>
      <w:r>
        <w:rPr>
          <w:rFonts w:hint="eastAsia" w:ascii="宋体" w:hAnsi="宋体" w:eastAsia="宋体" w:cs="宋体"/>
          <w:b/>
          <w:snapToGrid w:val="0"/>
          <w:color w:val="auto"/>
          <w:sz w:val="32"/>
          <w:szCs w:val="22"/>
        </w:rPr>
        <w:t xml:space="preserve"> 中标人须知</w:t>
      </w:r>
      <w:bookmarkEnd w:id="90"/>
    </w:p>
    <w:bookmarkEnd w:id="87"/>
    <w:bookmarkEnd w:id="88"/>
    <w:bookmarkEnd w:id="89"/>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napToGrid w:val="0"/>
          <w:color w:val="auto"/>
          <w:kern w:val="0"/>
          <w:szCs w:val="24"/>
        </w:rPr>
      </w:pPr>
      <w:bookmarkStart w:id="93" w:name="_Toc8149"/>
      <w:bookmarkStart w:id="94" w:name="_Toc30174"/>
      <w:bookmarkStart w:id="95" w:name="_Toc32205"/>
      <w:bookmarkStart w:id="96" w:name="_Toc31521"/>
      <w:bookmarkStart w:id="97" w:name="_Toc18336"/>
      <w:bookmarkStart w:id="98" w:name="_Toc21594"/>
      <w:bookmarkStart w:id="99" w:name="_Toc4690"/>
      <w:bookmarkStart w:id="100" w:name="_Toc26159"/>
      <w:bookmarkStart w:id="101" w:name="_Toc11874"/>
      <w:bookmarkStart w:id="102" w:name="_Toc15170"/>
      <w:r>
        <w:rPr>
          <w:rFonts w:hint="eastAsia" w:ascii="宋体" w:hAnsi="宋体" w:eastAsia="宋体" w:cs="宋体"/>
          <w:b/>
          <w:snapToGrid w:val="0"/>
          <w:color w:val="auto"/>
          <w:kern w:val="0"/>
          <w:szCs w:val="24"/>
        </w:rPr>
        <w:t>1．中标通知书</w:t>
      </w:r>
      <w:bookmarkEnd w:id="93"/>
      <w:bookmarkEnd w:id="94"/>
      <w:bookmarkEnd w:id="95"/>
      <w:bookmarkEnd w:id="96"/>
      <w:bookmarkEnd w:id="97"/>
      <w:bookmarkEnd w:id="98"/>
      <w:bookmarkEnd w:id="99"/>
      <w:bookmarkEnd w:id="100"/>
      <w:bookmarkEnd w:id="101"/>
      <w:bookmarkEnd w:id="102"/>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napToGrid w:val="0"/>
          <w:color w:val="auto"/>
          <w:kern w:val="0"/>
          <w:szCs w:val="24"/>
        </w:rPr>
      </w:pPr>
      <w:bookmarkStart w:id="103" w:name="_Toc29927"/>
      <w:bookmarkStart w:id="104" w:name="_Toc28601"/>
      <w:bookmarkStart w:id="105" w:name="_Toc16555"/>
      <w:bookmarkStart w:id="106" w:name="_Toc23133"/>
      <w:bookmarkStart w:id="107" w:name="_Toc17336"/>
      <w:bookmarkStart w:id="108" w:name="_Toc17251"/>
      <w:bookmarkStart w:id="109" w:name="_Toc10931"/>
      <w:bookmarkStart w:id="110" w:name="_Toc30560"/>
      <w:bookmarkStart w:id="111" w:name="_Toc6792"/>
      <w:bookmarkStart w:id="112" w:name="_Toc1519"/>
      <w:r>
        <w:rPr>
          <w:rFonts w:hint="eastAsia" w:ascii="宋体" w:hAnsi="宋体" w:eastAsia="宋体" w:cs="宋体"/>
          <w:b/>
          <w:bCs/>
          <w:snapToGrid w:val="0"/>
          <w:color w:val="auto"/>
          <w:kern w:val="0"/>
          <w:szCs w:val="24"/>
        </w:rPr>
        <w:t>2．中标结果公示</w:t>
      </w:r>
      <w:bookmarkEnd w:id="103"/>
      <w:bookmarkEnd w:id="104"/>
      <w:bookmarkEnd w:id="105"/>
      <w:bookmarkEnd w:id="106"/>
      <w:bookmarkEnd w:id="107"/>
      <w:bookmarkEnd w:id="108"/>
      <w:bookmarkEnd w:id="109"/>
      <w:bookmarkEnd w:id="110"/>
      <w:bookmarkEnd w:id="111"/>
      <w:bookmarkEnd w:id="112"/>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13" w:name="_Toc23475"/>
      <w:bookmarkStart w:id="114" w:name="_Toc20923"/>
      <w:bookmarkStart w:id="115" w:name="_Toc22628"/>
      <w:bookmarkStart w:id="116" w:name="_Toc16211"/>
      <w:bookmarkStart w:id="117" w:name="_Toc25367"/>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napToGrid w:val="0"/>
          <w:color w:val="auto"/>
          <w:kern w:val="0"/>
          <w:szCs w:val="24"/>
        </w:rPr>
      </w:pPr>
      <w:bookmarkStart w:id="118" w:name="_Toc23297"/>
      <w:bookmarkStart w:id="119" w:name="_Toc32445"/>
      <w:bookmarkStart w:id="120" w:name="_Toc19748"/>
      <w:bookmarkStart w:id="121" w:name="_Toc26036"/>
      <w:bookmarkStart w:id="122" w:name="_Toc11910"/>
      <w:r>
        <w:rPr>
          <w:rFonts w:hint="eastAsia" w:ascii="宋体" w:hAnsi="宋体" w:eastAsia="宋体" w:cs="宋体"/>
          <w:b/>
          <w:bCs/>
          <w:snapToGrid w:val="0"/>
          <w:color w:val="auto"/>
          <w:kern w:val="0"/>
          <w:szCs w:val="24"/>
          <w:lang w:val="en-US" w:eastAsia="zh-CN"/>
        </w:rPr>
        <w:t>3</w:t>
      </w:r>
      <w:r>
        <w:rPr>
          <w:rFonts w:hint="eastAsia" w:ascii="宋体" w:hAnsi="宋体" w:eastAsia="宋体" w:cs="宋体"/>
          <w:b/>
          <w:bCs/>
          <w:snapToGrid w:val="0"/>
          <w:color w:val="auto"/>
          <w:kern w:val="0"/>
          <w:szCs w:val="24"/>
        </w:rPr>
        <w:t>．履约保证</w:t>
      </w:r>
      <w:bookmarkEnd w:id="118"/>
      <w:bookmarkEnd w:id="119"/>
      <w:bookmarkEnd w:id="120"/>
      <w:bookmarkEnd w:id="121"/>
      <w:bookmarkEnd w:id="122"/>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keepNext w:val="0"/>
        <w:keepLines w:val="0"/>
        <w:pageBreakBefore w:val="0"/>
        <w:widowControl w:val="0"/>
        <w:kinsoku/>
        <w:overflowPunct/>
        <w:topLinePunct w:val="0"/>
        <w:autoSpaceDE/>
        <w:autoSpaceDN/>
        <w:bidi w:val="0"/>
        <w:spacing w:line="360" w:lineRule="auto"/>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napToGrid w:val="0"/>
          <w:color w:val="auto"/>
          <w:kern w:val="0"/>
          <w:szCs w:val="24"/>
          <w:lang w:val="en-US" w:eastAsia="zh-CN"/>
        </w:rPr>
      </w:pPr>
      <w:bookmarkStart w:id="123" w:name="_Toc7327"/>
      <w:bookmarkStart w:id="124" w:name="_Toc22498"/>
      <w:bookmarkStart w:id="125" w:name="_Toc23802"/>
      <w:bookmarkStart w:id="126" w:name="_Toc12971"/>
      <w:bookmarkStart w:id="127" w:name="_Toc5474"/>
      <w:r>
        <w:rPr>
          <w:rFonts w:hint="eastAsia" w:ascii="宋体" w:hAnsi="宋体" w:eastAsia="宋体" w:cs="宋体"/>
          <w:b/>
          <w:bCs/>
          <w:snapToGrid w:val="0"/>
          <w:color w:val="auto"/>
          <w:kern w:val="0"/>
          <w:szCs w:val="24"/>
          <w:lang w:val="en-US" w:eastAsia="zh-CN"/>
        </w:rPr>
        <w:t>4.合同订立</w:t>
      </w:r>
      <w:bookmarkEnd w:id="113"/>
      <w:bookmarkEnd w:id="114"/>
      <w:bookmarkEnd w:id="115"/>
      <w:bookmarkEnd w:id="116"/>
      <w:bookmarkEnd w:id="117"/>
      <w:bookmarkEnd w:id="123"/>
      <w:bookmarkEnd w:id="124"/>
      <w:bookmarkEnd w:id="125"/>
      <w:bookmarkEnd w:id="126"/>
      <w:bookmarkEnd w:id="127"/>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4</w:t>
      </w:r>
      <w:r>
        <w:rPr>
          <w:rFonts w:hint="eastAsia" w:ascii="宋体" w:hAnsi="宋体" w:eastAsia="宋体" w:cs="宋体"/>
          <w:b/>
          <w:bCs/>
          <w:snapToGrid w:val="0"/>
          <w:color w:val="auto"/>
          <w:kern w:val="0"/>
          <w:szCs w:val="24"/>
        </w:rPr>
        <w:t>.1</w:t>
      </w:r>
      <w:r>
        <w:rPr>
          <w:rFonts w:hint="eastAsia" w:ascii="宋体" w:hAnsi="宋体" w:eastAsia="宋体" w:cs="宋体"/>
          <w:snapToGrid w:val="0"/>
          <w:color w:val="auto"/>
          <w:kern w:val="0"/>
          <w:szCs w:val="24"/>
        </w:rPr>
        <w:t xml:space="preserve"> 招标人应当自中标通知书发出之日起</w:t>
      </w:r>
      <w:r>
        <w:rPr>
          <w:rFonts w:hint="eastAsia" w:ascii="宋体" w:hAnsi="宋体" w:eastAsia="宋体" w:cs="宋体"/>
          <w:snapToGrid w:val="0"/>
          <w:color w:val="auto"/>
          <w:kern w:val="0"/>
          <w:szCs w:val="24"/>
          <w:u w:val="single"/>
        </w:rPr>
        <w:t xml:space="preserve"> 30 </w:t>
      </w:r>
      <w:r>
        <w:rPr>
          <w:rFonts w:hint="eastAsia" w:ascii="宋体" w:hAnsi="宋体" w:eastAsia="宋体" w:cs="宋体"/>
          <w:snapToGrid w:val="0"/>
          <w:color w:val="auto"/>
          <w:kern w:val="0"/>
          <w:szCs w:val="24"/>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4</w:t>
      </w:r>
      <w:r>
        <w:rPr>
          <w:rFonts w:hint="eastAsia" w:ascii="宋体" w:hAnsi="宋体" w:eastAsia="宋体" w:cs="宋体"/>
          <w:b/>
          <w:bCs/>
          <w:snapToGrid w:val="0"/>
          <w:color w:val="auto"/>
          <w:kern w:val="0"/>
          <w:szCs w:val="24"/>
        </w:rPr>
        <w:t>.2</w:t>
      </w:r>
      <w:r>
        <w:rPr>
          <w:rFonts w:hint="eastAsia" w:ascii="宋体" w:hAnsi="宋体" w:eastAsia="宋体" w:cs="宋体"/>
          <w:snapToGrid w:val="0"/>
          <w:color w:val="auto"/>
          <w:kern w:val="0"/>
          <w:szCs w:val="24"/>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4</w:t>
      </w:r>
      <w:r>
        <w:rPr>
          <w:rFonts w:hint="eastAsia" w:ascii="宋体" w:hAnsi="宋体" w:eastAsia="宋体" w:cs="宋体"/>
          <w:b/>
          <w:bCs/>
          <w:snapToGrid w:val="0"/>
          <w:color w:val="auto"/>
          <w:kern w:val="0"/>
          <w:szCs w:val="24"/>
        </w:rPr>
        <w:t>.3</w:t>
      </w:r>
      <w:r>
        <w:rPr>
          <w:rFonts w:hint="eastAsia" w:ascii="宋体" w:hAnsi="宋体" w:eastAsia="宋体" w:cs="宋体"/>
          <w:snapToGrid w:val="0"/>
          <w:color w:val="auto"/>
          <w:kern w:val="0"/>
          <w:szCs w:val="24"/>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4</w:t>
      </w:r>
      <w:r>
        <w:rPr>
          <w:rFonts w:hint="eastAsia" w:ascii="宋体" w:hAnsi="宋体" w:eastAsia="宋体" w:cs="宋体"/>
          <w:b/>
          <w:bCs/>
          <w:snapToGrid w:val="0"/>
          <w:color w:val="auto"/>
          <w:kern w:val="0"/>
          <w:szCs w:val="24"/>
        </w:rPr>
        <w:t>.4</w:t>
      </w:r>
      <w:r>
        <w:rPr>
          <w:rFonts w:hint="eastAsia" w:ascii="宋体" w:hAnsi="宋体" w:eastAsia="宋体" w:cs="宋体"/>
          <w:snapToGrid w:val="0"/>
          <w:color w:val="auto"/>
          <w:kern w:val="0"/>
          <w:szCs w:val="24"/>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napToGrid w:val="0"/>
          <w:color w:val="auto"/>
          <w:kern w:val="0"/>
          <w:szCs w:val="24"/>
        </w:rPr>
      </w:pPr>
      <w:bookmarkStart w:id="128" w:name="_Toc23129"/>
      <w:bookmarkStart w:id="129" w:name="_Toc1819"/>
      <w:bookmarkStart w:id="130" w:name="_Toc25887"/>
      <w:bookmarkStart w:id="131" w:name="_Toc11598"/>
      <w:bookmarkStart w:id="132" w:name="_Toc10701"/>
      <w:bookmarkStart w:id="133" w:name="_Toc13450"/>
      <w:bookmarkStart w:id="134" w:name="_Toc6325"/>
      <w:bookmarkStart w:id="135" w:name="_Toc3858"/>
      <w:bookmarkStart w:id="136" w:name="_Toc25061"/>
      <w:bookmarkStart w:id="137" w:name="_Toc6741"/>
      <w:r>
        <w:rPr>
          <w:rFonts w:hint="eastAsia" w:ascii="宋体" w:hAnsi="宋体" w:eastAsia="宋体" w:cs="宋体"/>
          <w:b/>
          <w:bCs/>
          <w:snapToGrid w:val="0"/>
          <w:color w:val="auto"/>
          <w:kern w:val="0"/>
          <w:szCs w:val="24"/>
          <w:lang w:val="en-US" w:eastAsia="zh-CN"/>
        </w:rPr>
        <w:t>5</w:t>
      </w:r>
      <w:r>
        <w:rPr>
          <w:rFonts w:hint="eastAsia" w:ascii="宋体" w:hAnsi="宋体" w:eastAsia="宋体" w:cs="宋体"/>
          <w:b/>
          <w:bCs/>
          <w:snapToGrid w:val="0"/>
          <w:color w:val="auto"/>
          <w:kern w:val="0"/>
          <w:szCs w:val="24"/>
        </w:rPr>
        <w:t>．放弃中标的处理</w:t>
      </w:r>
      <w:bookmarkEnd w:id="128"/>
      <w:bookmarkEnd w:id="129"/>
      <w:bookmarkEnd w:id="130"/>
      <w:bookmarkEnd w:id="131"/>
      <w:bookmarkEnd w:id="132"/>
      <w:bookmarkEnd w:id="133"/>
      <w:bookmarkEnd w:id="134"/>
      <w:bookmarkEnd w:id="135"/>
      <w:bookmarkEnd w:id="136"/>
      <w:bookmarkEnd w:id="137"/>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5</w:t>
      </w:r>
      <w:r>
        <w:rPr>
          <w:rFonts w:hint="eastAsia" w:ascii="宋体" w:hAnsi="宋体" w:eastAsia="宋体" w:cs="宋体"/>
          <w:b/>
          <w:bCs/>
          <w:snapToGrid w:val="0"/>
          <w:color w:val="auto"/>
          <w:kern w:val="0"/>
          <w:szCs w:val="24"/>
        </w:rPr>
        <w:t>.1</w:t>
      </w:r>
      <w:r>
        <w:rPr>
          <w:rFonts w:hint="eastAsia" w:ascii="宋体" w:hAnsi="宋体" w:eastAsia="宋体" w:cs="宋体"/>
          <w:snapToGrid w:val="0"/>
          <w:color w:val="auto"/>
          <w:kern w:val="0"/>
          <w:szCs w:val="24"/>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5</w:t>
      </w:r>
      <w:r>
        <w:rPr>
          <w:rFonts w:hint="eastAsia" w:ascii="宋体" w:hAnsi="宋体" w:eastAsia="宋体" w:cs="宋体"/>
          <w:b/>
          <w:bCs/>
          <w:snapToGrid w:val="0"/>
          <w:color w:val="auto"/>
          <w:kern w:val="0"/>
          <w:szCs w:val="24"/>
        </w:rPr>
        <w:t>.2</w:t>
      </w:r>
      <w:r>
        <w:rPr>
          <w:rFonts w:hint="eastAsia" w:ascii="宋体" w:hAnsi="宋体" w:eastAsia="宋体" w:cs="宋体"/>
          <w:snapToGrid w:val="0"/>
          <w:color w:val="auto"/>
          <w:kern w:val="0"/>
          <w:szCs w:val="24"/>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napToGrid w:val="0"/>
          <w:color w:val="auto"/>
          <w:kern w:val="0"/>
          <w:szCs w:val="24"/>
        </w:rPr>
      </w:pPr>
      <w:bookmarkStart w:id="138" w:name="_Toc8282"/>
      <w:bookmarkStart w:id="139" w:name="_Toc500"/>
      <w:bookmarkStart w:id="140" w:name="_Toc2058"/>
      <w:bookmarkStart w:id="141" w:name="_Toc17549"/>
      <w:bookmarkStart w:id="142" w:name="_Toc22361"/>
      <w:bookmarkStart w:id="143" w:name="_Toc18715"/>
      <w:bookmarkStart w:id="144" w:name="_Toc15893"/>
      <w:bookmarkStart w:id="145" w:name="_Toc26352"/>
      <w:bookmarkStart w:id="146" w:name="_Toc1831"/>
      <w:bookmarkStart w:id="147" w:name="_Toc11751"/>
      <w:r>
        <w:rPr>
          <w:rFonts w:hint="eastAsia" w:ascii="宋体" w:hAnsi="宋体" w:eastAsia="宋体" w:cs="宋体"/>
          <w:b/>
          <w:bCs/>
          <w:snapToGrid w:val="0"/>
          <w:color w:val="auto"/>
          <w:kern w:val="0"/>
          <w:szCs w:val="24"/>
          <w:lang w:val="en-US" w:eastAsia="zh-CN"/>
        </w:rPr>
        <w:t>6</w:t>
      </w:r>
      <w:r>
        <w:rPr>
          <w:rFonts w:hint="eastAsia" w:ascii="宋体" w:hAnsi="宋体" w:eastAsia="宋体" w:cs="宋体"/>
          <w:b/>
          <w:bCs/>
          <w:snapToGrid w:val="0"/>
          <w:color w:val="auto"/>
          <w:kern w:val="0"/>
          <w:szCs w:val="24"/>
        </w:rPr>
        <w:t>．分包</w:t>
      </w:r>
      <w:bookmarkEnd w:id="138"/>
      <w:bookmarkEnd w:id="139"/>
      <w:bookmarkEnd w:id="140"/>
      <w:bookmarkEnd w:id="141"/>
      <w:bookmarkEnd w:id="142"/>
      <w:bookmarkEnd w:id="143"/>
      <w:bookmarkEnd w:id="144"/>
      <w:bookmarkEnd w:id="145"/>
      <w:bookmarkEnd w:id="146"/>
      <w:bookmarkEnd w:id="14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
          <w:bCs/>
          <w:snapToGrid w:val="0"/>
          <w:color w:val="auto"/>
          <w:kern w:val="0"/>
          <w:szCs w:val="24"/>
        </w:rPr>
      </w:pPr>
      <w:bookmarkStart w:id="148" w:name="_Toc15415"/>
      <w:bookmarkStart w:id="149" w:name="_Toc25358"/>
      <w:bookmarkStart w:id="150" w:name="_Toc19761"/>
      <w:bookmarkStart w:id="151" w:name="_Toc18564"/>
      <w:bookmarkStart w:id="152" w:name="_Toc18249"/>
      <w:bookmarkStart w:id="153" w:name="_Toc2527"/>
      <w:bookmarkStart w:id="154" w:name="_Toc25800"/>
      <w:bookmarkStart w:id="155" w:name="_Toc17560"/>
      <w:bookmarkStart w:id="156" w:name="_Toc18491"/>
      <w:bookmarkStart w:id="157" w:name="_Toc29794"/>
      <w:r>
        <w:rPr>
          <w:rFonts w:hint="eastAsia" w:ascii="宋体" w:hAnsi="宋体" w:eastAsia="宋体" w:cs="宋体"/>
          <w:b/>
          <w:bCs/>
          <w:snapToGrid w:val="0"/>
          <w:color w:val="auto"/>
          <w:kern w:val="0"/>
          <w:szCs w:val="24"/>
          <w:lang w:val="en-US" w:eastAsia="zh-CN"/>
        </w:rPr>
        <w:t>7</w:t>
      </w:r>
      <w:r>
        <w:rPr>
          <w:rFonts w:hint="eastAsia" w:ascii="宋体" w:hAnsi="宋体" w:eastAsia="宋体" w:cs="宋体"/>
          <w:b/>
          <w:bCs/>
          <w:snapToGrid w:val="0"/>
          <w:color w:val="auto"/>
          <w:kern w:val="0"/>
          <w:szCs w:val="24"/>
        </w:rPr>
        <w:t>．监理服务期限</w:t>
      </w:r>
      <w:bookmarkEnd w:id="148"/>
      <w:bookmarkEnd w:id="149"/>
      <w:bookmarkEnd w:id="150"/>
      <w:bookmarkEnd w:id="151"/>
      <w:bookmarkEnd w:id="152"/>
      <w:bookmarkEnd w:id="153"/>
      <w:bookmarkEnd w:id="154"/>
      <w:bookmarkEnd w:id="155"/>
      <w:bookmarkEnd w:id="156"/>
      <w:bookmarkEnd w:id="157"/>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7</w:t>
      </w:r>
      <w:r>
        <w:rPr>
          <w:rFonts w:hint="eastAsia" w:ascii="宋体" w:hAnsi="宋体" w:eastAsia="宋体" w:cs="宋体"/>
          <w:b/>
          <w:bCs/>
          <w:snapToGrid w:val="0"/>
          <w:color w:val="auto"/>
          <w:kern w:val="0"/>
          <w:szCs w:val="24"/>
        </w:rPr>
        <w:t>.1</w:t>
      </w:r>
      <w:r>
        <w:rPr>
          <w:rFonts w:hint="eastAsia" w:ascii="宋体" w:hAnsi="宋体" w:eastAsia="宋体" w:cs="宋体"/>
          <w:snapToGrid w:val="0"/>
          <w:color w:val="auto"/>
          <w:kern w:val="0"/>
          <w:szCs w:val="24"/>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7</w:t>
      </w:r>
      <w:r>
        <w:rPr>
          <w:rFonts w:hint="eastAsia" w:ascii="宋体" w:hAnsi="宋体" w:eastAsia="宋体" w:cs="宋体"/>
          <w:b/>
          <w:bCs/>
          <w:snapToGrid w:val="0"/>
          <w:color w:val="auto"/>
          <w:kern w:val="0"/>
          <w:szCs w:val="24"/>
        </w:rPr>
        <w:t>.2</w:t>
      </w:r>
      <w:r>
        <w:rPr>
          <w:rFonts w:hint="eastAsia" w:ascii="宋体" w:hAnsi="宋体" w:eastAsia="宋体" w:cs="宋体"/>
          <w:snapToGrid w:val="0"/>
          <w:color w:val="auto"/>
          <w:kern w:val="0"/>
          <w:szCs w:val="24"/>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napToGrid w:val="0"/>
          <w:color w:val="auto"/>
          <w:kern w:val="0"/>
          <w:szCs w:val="24"/>
        </w:rPr>
      </w:pPr>
      <w:bookmarkStart w:id="158" w:name="_Toc25479"/>
      <w:bookmarkStart w:id="159" w:name="_Toc6532"/>
      <w:bookmarkStart w:id="160" w:name="_Toc13950"/>
      <w:bookmarkStart w:id="161" w:name="_Toc6559"/>
      <w:bookmarkStart w:id="162" w:name="_Toc32214"/>
      <w:bookmarkStart w:id="163" w:name="_Toc17664"/>
      <w:bookmarkStart w:id="164" w:name="_Toc23108"/>
      <w:bookmarkStart w:id="165" w:name="_Toc32476"/>
      <w:bookmarkStart w:id="166" w:name="_Toc13195"/>
      <w:bookmarkStart w:id="167" w:name="_Toc15309"/>
      <w:r>
        <w:rPr>
          <w:rFonts w:hint="eastAsia" w:ascii="宋体" w:hAnsi="宋体" w:eastAsia="宋体" w:cs="宋体"/>
          <w:b/>
          <w:bCs/>
          <w:snapToGrid w:val="0"/>
          <w:color w:val="auto"/>
          <w:kern w:val="0"/>
          <w:szCs w:val="24"/>
          <w:lang w:val="en-US" w:eastAsia="zh-CN"/>
        </w:rPr>
        <w:t>8</w:t>
      </w:r>
      <w:r>
        <w:rPr>
          <w:rFonts w:hint="eastAsia" w:ascii="宋体" w:hAnsi="宋体" w:eastAsia="宋体" w:cs="宋体"/>
          <w:b/>
          <w:bCs/>
          <w:snapToGrid w:val="0"/>
          <w:color w:val="auto"/>
          <w:kern w:val="0"/>
          <w:szCs w:val="24"/>
        </w:rPr>
        <w:t>．项目监理机构</w:t>
      </w:r>
      <w:bookmarkEnd w:id="158"/>
      <w:bookmarkEnd w:id="159"/>
      <w:bookmarkEnd w:id="160"/>
      <w:bookmarkEnd w:id="161"/>
      <w:bookmarkEnd w:id="162"/>
      <w:bookmarkEnd w:id="163"/>
      <w:bookmarkEnd w:id="164"/>
      <w:bookmarkEnd w:id="165"/>
      <w:bookmarkEnd w:id="166"/>
      <w:bookmarkEnd w:id="167"/>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8</w:t>
      </w:r>
      <w:r>
        <w:rPr>
          <w:rFonts w:hint="eastAsia" w:ascii="宋体" w:hAnsi="宋体" w:eastAsia="宋体" w:cs="宋体"/>
          <w:b/>
          <w:bCs/>
          <w:snapToGrid w:val="0"/>
          <w:color w:val="auto"/>
          <w:kern w:val="0"/>
          <w:szCs w:val="24"/>
        </w:rPr>
        <w:t>.1</w:t>
      </w:r>
      <w:r>
        <w:rPr>
          <w:rFonts w:hint="eastAsia" w:ascii="宋体" w:hAnsi="宋体" w:eastAsia="宋体" w:cs="宋体"/>
          <w:snapToGrid w:val="0"/>
          <w:color w:val="auto"/>
          <w:kern w:val="0"/>
          <w:szCs w:val="24"/>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val="0"/>
          <w:color w:val="auto"/>
          <w:kern w:val="0"/>
          <w:szCs w:val="24"/>
        </w:rPr>
      </w:pPr>
      <w:r>
        <w:rPr>
          <w:rFonts w:hint="eastAsia" w:ascii="宋体" w:hAnsi="宋体" w:eastAsia="宋体" w:cs="宋体"/>
          <w:b/>
          <w:bCs/>
          <w:snapToGrid w:val="0"/>
          <w:color w:val="auto"/>
          <w:kern w:val="0"/>
          <w:szCs w:val="24"/>
          <w:lang w:val="en-US" w:eastAsia="zh-CN"/>
        </w:rPr>
        <w:t>8</w:t>
      </w:r>
      <w:r>
        <w:rPr>
          <w:rFonts w:hint="eastAsia" w:ascii="宋体" w:hAnsi="宋体" w:eastAsia="宋体" w:cs="宋体"/>
          <w:b/>
          <w:bCs/>
          <w:snapToGrid w:val="0"/>
          <w:color w:val="auto"/>
          <w:kern w:val="0"/>
          <w:szCs w:val="24"/>
        </w:rPr>
        <w:t>.2</w:t>
      </w:r>
      <w:r>
        <w:rPr>
          <w:rFonts w:hint="eastAsia" w:ascii="宋体" w:hAnsi="宋体" w:eastAsia="宋体" w:cs="宋体"/>
          <w:snapToGrid w:val="0"/>
          <w:color w:val="auto"/>
          <w:kern w:val="0"/>
          <w:szCs w:val="24"/>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trike/>
          <w:snapToGrid w:val="0"/>
          <w:color w:val="auto"/>
          <w:kern w:val="0"/>
          <w:szCs w:val="24"/>
        </w:rPr>
      </w:pPr>
      <w:bookmarkStart w:id="168" w:name="_Toc20861"/>
      <w:bookmarkStart w:id="169" w:name="_Toc19789"/>
      <w:bookmarkStart w:id="170" w:name="_Toc15766"/>
      <w:bookmarkStart w:id="171" w:name="_Toc6056"/>
      <w:bookmarkStart w:id="172" w:name="_Toc16997"/>
      <w:bookmarkStart w:id="173" w:name="_Toc23097"/>
      <w:bookmarkStart w:id="174" w:name="_Toc27412"/>
      <w:bookmarkStart w:id="175" w:name="_Toc24674"/>
      <w:bookmarkStart w:id="176" w:name="_Toc20449"/>
      <w:bookmarkStart w:id="177" w:name="_Toc21716"/>
      <w:r>
        <w:rPr>
          <w:rFonts w:hint="eastAsia" w:ascii="宋体" w:hAnsi="宋体" w:eastAsia="宋体" w:cs="宋体"/>
          <w:b/>
          <w:snapToGrid w:val="0"/>
          <w:color w:val="auto"/>
          <w:kern w:val="0"/>
          <w:szCs w:val="24"/>
          <w:lang w:val="en-US" w:eastAsia="zh-CN"/>
        </w:rPr>
        <w:t>9</w:t>
      </w:r>
      <w:r>
        <w:rPr>
          <w:rFonts w:hint="eastAsia" w:ascii="宋体" w:hAnsi="宋体" w:eastAsia="宋体" w:cs="宋体"/>
          <w:b/>
          <w:snapToGrid w:val="0"/>
          <w:color w:val="auto"/>
          <w:kern w:val="0"/>
          <w:szCs w:val="24"/>
        </w:rPr>
        <w:t>．安全防护</w:t>
      </w:r>
      <w:bookmarkEnd w:id="168"/>
      <w:bookmarkEnd w:id="169"/>
      <w:bookmarkEnd w:id="170"/>
      <w:bookmarkEnd w:id="171"/>
      <w:bookmarkEnd w:id="172"/>
      <w:bookmarkEnd w:id="173"/>
      <w:bookmarkEnd w:id="174"/>
      <w:bookmarkEnd w:id="175"/>
      <w:bookmarkEnd w:id="176"/>
      <w:bookmarkEnd w:id="177"/>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trike/>
          <w:snapToGrid w:val="0"/>
          <w:color w:val="auto"/>
          <w:kern w:val="0"/>
          <w:szCs w:val="24"/>
        </w:rPr>
      </w:pPr>
      <w:bookmarkStart w:id="178" w:name="_Toc13413"/>
      <w:bookmarkStart w:id="179" w:name="_Toc17881"/>
      <w:bookmarkStart w:id="180" w:name="_Toc1181"/>
      <w:bookmarkStart w:id="181" w:name="_Toc9618"/>
      <w:bookmarkStart w:id="182" w:name="_Toc12338"/>
      <w:bookmarkStart w:id="183" w:name="_Toc16174"/>
      <w:bookmarkStart w:id="184" w:name="_Toc14079"/>
      <w:bookmarkStart w:id="185" w:name="_Toc2011"/>
      <w:bookmarkStart w:id="186" w:name="_Toc15865"/>
      <w:bookmarkStart w:id="187" w:name="_Toc27428"/>
      <w:r>
        <w:rPr>
          <w:rFonts w:hint="eastAsia" w:ascii="宋体" w:hAnsi="宋体" w:eastAsia="宋体" w:cs="宋体"/>
          <w:b/>
          <w:snapToGrid w:val="0"/>
          <w:color w:val="auto"/>
          <w:kern w:val="0"/>
          <w:szCs w:val="24"/>
          <w:lang w:val="en-US" w:eastAsia="zh-CN"/>
        </w:rPr>
        <w:t>10</w:t>
      </w:r>
      <w:r>
        <w:rPr>
          <w:rFonts w:hint="eastAsia" w:ascii="宋体" w:hAnsi="宋体" w:eastAsia="宋体" w:cs="宋体"/>
          <w:b/>
          <w:snapToGrid w:val="0"/>
          <w:color w:val="auto"/>
          <w:kern w:val="0"/>
          <w:szCs w:val="24"/>
        </w:rPr>
        <w:t>．接受监督</w:t>
      </w:r>
      <w:bookmarkEnd w:id="178"/>
      <w:bookmarkEnd w:id="179"/>
      <w:bookmarkEnd w:id="180"/>
      <w:bookmarkEnd w:id="181"/>
      <w:bookmarkEnd w:id="182"/>
      <w:bookmarkEnd w:id="183"/>
      <w:bookmarkEnd w:id="184"/>
      <w:bookmarkEnd w:id="185"/>
      <w:bookmarkEnd w:id="186"/>
      <w:bookmarkEnd w:id="187"/>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snapToGrid w:val="0"/>
          <w:color w:val="auto"/>
          <w:kern w:val="0"/>
          <w:szCs w:val="24"/>
        </w:rPr>
        <w:t>监理人应严格按照法律、法规以及</w:t>
      </w:r>
      <w:r>
        <w:rPr>
          <w:rFonts w:hint="eastAsia" w:ascii="宋体" w:hAnsi="宋体" w:eastAsia="宋体" w:cs="宋体"/>
          <w:bCs/>
          <w:snapToGrid w:val="0"/>
          <w:color w:val="auto"/>
          <w:kern w:val="0"/>
          <w:szCs w:val="24"/>
        </w:rPr>
        <w:t>《建设工程监理规范》（GB/T 50319—2013）有关规定实施监理，同时须</w:t>
      </w:r>
      <w:r>
        <w:rPr>
          <w:rFonts w:hint="eastAsia" w:ascii="宋体" w:hAnsi="宋体" w:eastAsia="宋体" w:cs="宋体"/>
          <w:snapToGrid w:val="0"/>
          <w:color w:val="auto"/>
          <w:kern w:val="0"/>
          <w:szCs w:val="24"/>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bCs/>
          <w:snapToGrid w:val="0"/>
          <w:color w:val="auto"/>
          <w:kern w:val="0"/>
          <w:szCs w:val="24"/>
        </w:rPr>
      </w:pPr>
      <w:bookmarkStart w:id="188" w:name="_Toc18397"/>
      <w:bookmarkStart w:id="189" w:name="_Toc14327"/>
      <w:bookmarkStart w:id="190" w:name="_Toc12344"/>
      <w:bookmarkStart w:id="191" w:name="_Toc26662"/>
      <w:bookmarkStart w:id="192" w:name="_Toc25424"/>
      <w:bookmarkStart w:id="193" w:name="_Toc30607"/>
      <w:bookmarkStart w:id="194" w:name="_Toc24102"/>
      <w:bookmarkStart w:id="195" w:name="_Toc4730"/>
      <w:bookmarkStart w:id="196" w:name="_Toc5123"/>
      <w:bookmarkStart w:id="197" w:name="_Toc737"/>
      <w:r>
        <w:rPr>
          <w:rFonts w:hint="eastAsia" w:ascii="宋体" w:hAnsi="宋体" w:eastAsia="宋体" w:cs="宋体"/>
          <w:b/>
          <w:snapToGrid w:val="0"/>
          <w:color w:val="auto"/>
          <w:kern w:val="0"/>
          <w:szCs w:val="24"/>
        </w:rPr>
        <w:t>1</w:t>
      </w:r>
      <w:r>
        <w:rPr>
          <w:rFonts w:hint="eastAsia" w:ascii="宋体" w:hAnsi="宋体" w:eastAsia="宋体" w:cs="宋体"/>
          <w:b/>
          <w:snapToGrid w:val="0"/>
          <w:color w:val="auto"/>
          <w:kern w:val="0"/>
          <w:szCs w:val="24"/>
          <w:lang w:val="en-US" w:eastAsia="zh-CN"/>
        </w:rPr>
        <w:t>1</w:t>
      </w:r>
      <w:r>
        <w:rPr>
          <w:rFonts w:hint="eastAsia" w:ascii="宋体" w:hAnsi="宋体" w:eastAsia="宋体" w:cs="宋体"/>
          <w:b/>
          <w:snapToGrid w:val="0"/>
          <w:color w:val="auto"/>
          <w:kern w:val="0"/>
          <w:szCs w:val="24"/>
        </w:rPr>
        <w:t>．监理档案移交</w:t>
      </w:r>
      <w:bookmarkEnd w:id="188"/>
      <w:bookmarkEnd w:id="189"/>
      <w:bookmarkEnd w:id="190"/>
      <w:bookmarkEnd w:id="191"/>
      <w:bookmarkEnd w:id="192"/>
      <w:bookmarkEnd w:id="193"/>
      <w:bookmarkEnd w:id="194"/>
      <w:bookmarkEnd w:id="195"/>
      <w:bookmarkEnd w:id="196"/>
      <w:bookmarkEnd w:id="197"/>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snapToGrid w:val="0"/>
          <w:color w:val="auto"/>
          <w:kern w:val="0"/>
          <w:szCs w:val="24"/>
        </w:rPr>
      </w:pPr>
      <w:r>
        <w:rPr>
          <w:rFonts w:hint="eastAsia" w:ascii="宋体" w:hAnsi="宋体" w:eastAsia="宋体" w:cs="宋体"/>
          <w:bCs/>
          <w:snapToGrid w:val="0"/>
          <w:color w:val="auto"/>
          <w:kern w:val="0"/>
          <w:szCs w:val="24"/>
        </w:rPr>
        <w:t>项目竣工验收后，监理人应向委托人提交一式</w:t>
      </w:r>
      <w:r>
        <w:rPr>
          <w:rFonts w:hint="eastAsia" w:ascii="宋体" w:hAnsi="宋体" w:eastAsia="宋体" w:cs="宋体"/>
          <w:bCs/>
          <w:snapToGrid w:val="0"/>
          <w:color w:val="auto"/>
          <w:kern w:val="0"/>
          <w:szCs w:val="24"/>
          <w:u w:val="single"/>
        </w:rPr>
        <w:t xml:space="preserve"> </w:t>
      </w:r>
      <w:r>
        <w:rPr>
          <w:rFonts w:hint="eastAsia" w:hAnsi="宋体" w:cs="宋体"/>
          <w:bCs/>
          <w:snapToGrid w:val="0"/>
          <w:color w:val="auto"/>
          <w:kern w:val="0"/>
          <w:szCs w:val="24"/>
          <w:u w:val="single"/>
          <w:lang w:val="en-US" w:eastAsia="zh-CN"/>
        </w:rPr>
        <w:t>八</w:t>
      </w:r>
      <w:r>
        <w:rPr>
          <w:rFonts w:hint="eastAsia" w:ascii="宋体" w:hAnsi="宋体" w:eastAsia="宋体" w:cs="宋体"/>
          <w:bCs/>
          <w:snapToGrid w:val="0"/>
          <w:color w:val="auto"/>
          <w:kern w:val="0"/>
          <w:szCs w:val="24"/>
          <w:u w:val="single"/>
        </w:rPr>
        <w:t xml:space="preserve"> </w:t>
      </w:r>
      <w:r>
        <w:rPr>
          <w:rFonts w:hint="eastAsia" w:ascii="宋体" w:hAnsi="宋体" w:eastAsia="宋体" w:cs="宋体"/>
          <w:bCs/>
          <w:snapToGrid w:val="0"/>
          <w:color w:val="auto"/>
          <w:kern w:val="0"/>
          <w:szCs w:val="24"/>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int="eastAsia" w:ascii="宋体" w:hAnsi="宋体" w:eastAsia="宋体" w:cs="宋体"/>
          <w:strike/>
          <w:snapToGrid w:val="0"/>
          <w:color w:val="auto"/>
          <w:kern w:val="0"/>
          <w:szCs w:val="24"/>
        </w:rPr>
      </w:pPr>
      <w:bookmarkStart w:id="198" w:name="_Toc29636"/>
      <w:bookmarkStart w:id="199" w:name="_Toc16612"/>
      <w:bookmarkStart w:id="200" w:name="_Toc19314"/>
      <w:bookmarkStart w:id="201" w:name="_Toc13197"/>
      <w:bookmarkStart w:id="202" w:name="_Toc32477"/>
      <w:bookmarkStart w:id="203" w:name="_Toc6629"/>
      <w:bookmarkStart w:id="204" w:name="_Toc2540"/>
      <w:bookmarkStart w:id="205" w:name="_Toc8263"/>
      <w:bookmarkStart w:id="206" w:name="_Toc30378"/>
      <w:bookmarkStart w:id="207" w:name="_Toc24329"/>
      <w:r>
        <w:rPr>
          <w:rFonts w:hint="eastAsia" w:ascii="宋体" w:hAnsi="宋体" w:eastAsia="宋体" w:cs="宋体"/>
          <w:b/>
          <w:bCs/>
          <w:snapToGrid w:val="0"/>
          <w:color w:val="auto"/>
          <w:kern w:val="0"/>
          <w:szCs w:val="24"/>
        </w:rPr>
        <w:t>1</w:t>
      </w:r>
      <w:r>
        <w:rPr>
          <w:rFonts w:hint="eastAsia" w:ascii="宋体" w:hAnsi="宋体" w:eastAsia="宋体" w:cs="宋体"/>
          <w:b/>
          <w:bCs/>
          <w:snapToGrid w:val="0"/>
          <w:color w:val="auto"/>
          <w:kern w:val="0"/>
          <w:szCs w:val="24"/>
          <w:lang w:val="en-US" w:eastAsia="zh-CN"/>
        </w:rPr>
        <w:t>2</w:t>
      </w:r>
      <w:r>
        <w:rPr>
          <w:rFonts w:hint="eastAsia" w:ascii="宋体" w:hAnsi="宋体" w:eastAsia="宋体" w:cs="宋体"/>
          <w:b/>
          <w:snapToGrid w:val="0"/>
          <w:color w:val="auto"/>
          <w:kern w:val="0"/>
          <w:szCs w:val="24"/>
        </w:rPr>
        <w:t>．不良行为处理</w:t>
      </w:r>
      <w:bookmarkEnd w:id="198"/>
      <w:bookmarkEnd w:id="199"/>
      <w:bookmarkEnd w:id="200"/>
      <w:bookmarkEnd w:id="201"/>
      <w:bookmarkEnd w:id="202"/>
      <w:bookmarkEnd w:id="203"/>
      <w:bookmarkEnd w:id="204"/>
      <w:bookmarkEnd w:id="205"/>
      <w:bookmarkEnd w:id="206"/>
      <w:bookmarkEnd w:id="207"/>
    </w:p>
    <w:p w14:paraId="04C55AB1">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监理人及其有关人员有下列行为之一的，委托人应及时报请建设行政主管部门查处。</w:t>
      </w:r>
    </w:p>
    <w:p w14:paraId="004FF11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（1）转让监理业务的；</w:t>
      </w:r>
    </w:p>
    <w:p w14:paraId="3812AF6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（2）非原参加投标中标的总监理工程师负责组织监理或在实施过程中擅自更换总监理工程师的、项目监理机构的其他监理人员与中标文件确定的人员不相符的；</w:t>
      </w:r>
    </w:p>
    <w:p w14:paraId="4A3AB02B">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（3）与建设单位、施工单位串通，签认虚假工程量或工程造价的；</w:t>
      </w:r>
    </w:p>
    <w:p w14:paraId="232AE11F">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（4）现场监理不到位的；</w:t>
      </w:r>
    </w:p>
    <w:p w14:paraId="4D39599F">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（5）非本人资格证书注册单位从事监理工作的；</w:t>
      </w:r>
    </w:p>
    <w:p w14:paraId="6B6840EA">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（6）总监理工程师承担超过三项工程监理任务的；</w:t>
      </w:r>
    </w:p>
    <w:p w14:paraId="0F7A5E75">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（7）违反有关法律、法规、规章规定的其它行为。</w:t>
      </w:r>
    </w:p>
    <w:p w14:paraId="3D1008B4">
      <w:pPr>
        <w:pStyle w:val="77"/>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hint="eastAsia" w:ascii="宋体" w:hAnsi="宋体" w:eastAsia="宋体" w:cs="宋体"/>
          <w:b/>
          <w:bCs/>
          <w:snapToGrid w:val="0"/>
          <w:color w:val="auto"/>
          <w:kern w:val="0"/>
          <w:szCs w:val="24"/>
        </w:rPr>
      </w:pPr>
      <w:bookmarkStart w:id="208" w:name="_Toc25606"/>
      <w:bookmarkStart w:id="209" w:name="_Toc15923"/>
      <w:bookmarkStart w:id="210" w:name="_Toc5360"/>
      <w:bookmarkStart w:id="211" w:name="_Toc22694"/>
      <w:bookmarkStart w:id="212" w:name="_Toc29467"/>
      <w:bookmarkStart w:id="213" w:name="_Toc2784"/>
      <w:bookmarkStart w:id="214" w:name="_Toc28837"/>
      <w:bookmarkStart w:id="215" w:name="_Toc17537"/>
      <w:bookmarkStart w:id="216" w:name="_Toc15431"/>
      <w:bookmarkStart w:id="217" w:name="_Toc5618"/>
      <w:r>
        <w:rPr>
          <w:rFonts w:hint="eastAsia" w:ascii="宋体" w:hAnsi="宋体" w:eastAsia="宋体" w:cs="宋体"/>
          <w:b/>
          <w:bCs/>
          <w:snapToGrid w:val="0"/>
          <w:color w:val="auto"/>
          <w:kern w:val="0"/>
          <w:szCs w:val="24"/>
        </w:rPr>
        <w:t>1</w:t>
      </w:r>
      <w:r>
        <w:rPr>
          <w:rFonts w:hint="eastAsia" w:ascii="宋体" w:hAnsi="宋体" w:eastAsia="宋体" w:cs="宋体"/>
          <w:b/>
          <w:bCs/>
          <w:snapToGrid w:val="0"/>
          <w:color w:val="auto"/>
          <w:kern w:val="0"/>
          <w:szCs w:val="24"/>
          <w:lang w:val="en-US" w:eastAsia="zh-CN"/>
        </w:rPr>
        <w:t>3</w:t>
      </w:r>
      <w:r>
        <w:rPr>
          <w:rFonts w:hint="eastAsia" w:ascii="宋体" w:hAnsi="宋体" w:eastAsia="宋体" w:cs="宋体"/>
          <w:b/>
          <w:snapToGrid w:val="0"/>
          <w:color w:val="auto"/>
          <w:kern w:val="0"/>
          <w:szCs w:val="24"/>
        </w:rPr>
        <w:t>．</w:t>
      </w:r>
      <w:r>
        <w:rPr>
          <w:rFonts w:hint="eastAsia" w:ascii="宋体" w:hAnsi="宋体" w:eastAsia="宋体" w:cs="宋体"/>
          <w:b/>
          <w:bCs/>
          <w:snapToGrid w:val="0"/>
          <w:color w:val="auto"/>
          <w:kern w:val="0"/>
          <w:szCs w:val="24"/>
        </w:rPr>
        <w:t>信用评价条款内容</w:t>
      </w:r>
      <w:bookmarkEnd w:id="208"/>
      <w:bookmarkEnd w:id="209"/>
      <w:bookmarkEnd w:id="210"/>
      <w:bookmarkEnd w:id="211"/>
      <w:bookmarkEnd w:id="212"/>
      <w:bookmarkEnd w:id="213"/>
      <w:bookmarkEnd w:id="214"/>
      <w:bookmarkEnd w:id="215"/>
      <w:bookmarkEnd w:id="216"/>
      <w:bookmarkEnd w:id="217"/>
    </w:p>
    <w:p w14:paraId="418B847A">
      <w:pPr>
        <w:pStyle w:val="8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rPr>
        <w:t>由委托人决定是否对监理人的履约情况进行信用评价。若进行信用评价，评价条款由委托人自拟，条款内容可参考人员到位情况、服务配合程度、服务成果质量、项目后期服务以及信用评价结果的运用等。</w:t>
      </w:r>
    </w:p>
    <w:p w14:paraId="5BA1926C">
      <w:pPr>
        <w:pStyle w:val="85"/>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kern w:val="2"/>
          <w:sz w:val="24"/>
          <w:highlight w:val="none"/>
          <w:lang w:val="en-US" w:eastAsia="zh-CN" w:bidi="ar-SA"/>
        </w:rPr>
        <w:t>14.招标代理费及评标专家酬劳</w:t>
      </w:r>
    </w:p>
    <w:p w14:paraId="3236D408">
      <w:pPr>
        <w:pStyle w:val="85"/>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rPr>
      </w:pPr>
      <w:r>
        <w:rPr>
          <w:rFonts w:hint="eastAsia" w:ascii="宋体" w:hAnsi="宋体" w:eastAsia="宋体" w:cs="宋体"/>
          <w:snapToGrid w:val="0"/>
          <w:color w:val="auto"/>
          <w:kern w:val="0"/>
          <w:sz w:val="24"/>
          <w:szCs w:val="24"/>
          <w:highlight w:val="none"/>
          <w:lang w:val="en-US" w:eastAsia="zh-CN"/>
        </w:rPr>
        <w:t>本项目的招标代理服务费和评标专家酬劳由中标人支付。该费用不再另行报价，由投标人在投标报价时综合考虑在内。招标代理服务费参照《招标代理服务收费管理暂行办法》计价格[2002]1980号文计算并下浮20%。</w:t>
      </w:r>
    </w:p>
    <w:p w14:paraId="50B54F01">
      <w:pPr>
        <w:pStyle w:val="85"/>
        <w:wordWrap w:val="0"/>
        <w:adjustRightInd w:val="0"/>
        <w:snapToGrid w:val="0"/>
        <w:spacing w:line="440" w:lineRule="exact"/>
        <w:ind w:firstLine="560"/>
        <w:rPr>
          <w:rFonts w:hint="eastAsia" w:ascii="宋体" w:hAnsi="宋体" w:eastAsia="宋体" w:cs="宋体"/>
          <w:b/>
          <w:bCs/>
          <w:snapToGrid w:val="0"/>
          <w:color w:val="auto"/>
          <w:kern w:val="0"/>
        </w:rPr>
      </w:pPr>
    </w:p>
    <w:p w14:paraId="6E146C71">
      <w:pPr>
        <w:pStyle w:val="85"/>
        <w:wordWrap w:val="0"/>
        <w:adjustRightInd w:val="0"/>
        <w:snapToGrid w:val="0"/>
        <w:spacing w:line="440" w:lineRule="exact"/>
        <w:ind w:firstLine="560"/>
        <w:rPr>
          <w:rFonts w:hint="eastAsia" w:ascii="宋体" w:hAnsi="宋体" w:eastAsia="宋体" w:cs="宋体"/>
          <w:b/>
          <w:bCs/>
          <w:snapToGrid w:val="0"/>
          <w:color w:val="auto"/>
          <w:kern w:val="0"/>
        </w:rPr>
      </w:pPr>
    </w:p>
    <w:p w14:paraId="40581986">
      <w:pPr>
        <w:pStyle w:val="85"/>
        <w:wordWrap w:val="0"/>
        <w:adjustRightInd w:val="0"/>
        <w:snapToGrid w:val="0"/>
        <w:spacing w:line="440" w:lineRule="exact"/>
        <w:ind w:firstLine="560"/>
        <w:rPr>
          <w:rFonts w:hint="eastAsia" w:ascii="宋体" w:hAnsi="宋体" w:eastAsia="宋体" w:cs="宋体"/>
          <w:b/>
          <w:bCs/>
          <w:snapToGrid w:val="0"/>
          <w:color w:val="auto"/>
          <w:kern w:val="0"/>
        </w:rPr>
        <w:sectPr>
          <w:endnotePr>
            <w:numFmt w:val="decimal"/>
          </w:endnotePr>
          <w:pgSz w:w="11906" w:h="16838"/>
          <w:pgMar w:top="1134" w:right="1134" w:bottom="1134" w:left="1134" w:header="567" w:footer="567" w:gutter="0"/>
          <w:cols w:space="0" w:num="1"/>
          <w:docGrid w:linePitch="327" w:charSpace="0"/>
        </w:sectPr>
      </w:pPr>
    </w:p>
    <w:p w14:paraId="4B26AC6B">
      <w:pPr>
        <w:pStyle w:val="3"/>
        <w:wordWrap w:val="0"/>
        <w:autoSpaceDE/>
        <w:autoSpaceDN/>
        <w:snapToGrid w:val="0"/>
        <w:spacing w:line="500" w:lineRule="exact"/>
        <w:jc w:val="center"/>
        <w:outlineLvl w:val="0"/>
        <w:rPr>
          <w:rFonts w:hint="eastAsia" w:ascii="宋体" w:hAnsi="宋体" w:eastAsia="宋体" w:cs="宋体"/>
          <w:b/>
          <w:snapToGrid w:val="0"/>
          <w:color w:val="auto"/>
          <w:sz w:val="32"/>
          <w:szCs w:val="32"/>
        </w:rPr>
      </w:pPr>
      <w:bookmarkStart w:id="218" w:name="_Toc20514"/>
      <w:bookmarkStart w:id="219" w:name="_Toc29099"/>
      <w:bookmarkStart w:id="220" w:name="_Hlt69698765"/>
      <w:bookmarkStart w:id="221" w:name="_Hlt69698713"/>
      <w:bookmarkStart w:id="222" w:name="_Hlt69698776"/>
      <w:r>
        <w:rPr>
          <w:rFonts w:hint="eastAsia" w:ascii="宋体" w:hAnsi="宋体" w:eastAsia="宋体" w:cs="宋体"/>
          <w:b/>
          <w:snapToGrid w:val="0"/>
          <w:color w:val="auto"/>
          <w:sz w:val="32"/>
          <w:szCs w:val="32"/>
        </w:rPr>
        <w:t>第三章</w:t>
      </w:r>
      <w:bookmarkStart w:id="223" w:name="_Hlt87793831"/>
      <w:bookmarkEnd w:id="223"/>
      <w:r>
        <w:rPr>
          <w:rFonts w:hint="eastAsia" w:ascii="宋体" w:hAnsi="宋体" w:eastAsia="宋体" w:cs="宋体"/>
          <w:b/>
          <w:snapToGrid w:val="0"/>
          <w:color w:val="auto"/>
          <w:sz w:val="32"/>
          <w:szCs w:val="32"/>
        </w:rPr>
        <w:t xml:space="preserve"> 拟签订合同的主要条款</w:t>
      </w:r>
      <w:bookmarkEnd w:id="218"/>
      <w:bookmarkEnd w:id="219"/>
    </w:p>
    <w:bookmarkEnd w:id="220"/>
    <w:bookmarkEnd w:id="221"/>
    <w:p w14:paraId="65B29B61">
      <w:pPr>
        <w:wordWrap w:val="0"/>
        <w:adjustRightInd w:val="0"/>
        <w:snapToGrid w:val="0"/>
        <w:spacing w:line="360" w:lineRule="auto"/>
        <w:ind w:firstLine="482" w:firstLineChars="200"/>
        <w:outlineLvl w:val="1"/>
        <w:rPr>
          <w:rFonts w:hint="eastAsia" w:ascii="宋体" w:hAnsi="宋体" w:eastAsia="宋体" w:cs="宋体"/>
          <w:b/>
          <w:bCs/>
          <w:snapToGrid w:val="0"/>
          <w:color w:val="auto"/>
          <w:kern w:val="0"/>
          <w:sz w:val="24"/>
          <w:szCs w:val="24"/>
          <w:highlight w:val="none"/>
        </w:rPr>
      </w:pPr>
      <w:bookmarkStart w:id="224" w:name="_Toc16784"/>
      <w:bookmarkStart w:id="225" w:name="_Toc21204"/>
      <w:bookmarkStart w:id="226" w:name="_Toc5336"/>
      <w:bookmarkStart w:id="227" w:name="_Toc19584"/>
      <w:bookmarkStart w:id="228" w:name="_Toc326916629"/>
      <w:bookmarkStart w:id="229" w:name="_Toc322793288"/>
      <w:r>
        <w:rPr>
          <w:rFonts w:hint="eastAsia" w:ascii="宋体" w:hAnsi="宋体" w:eastAsia="宋体" w:cs="宋体"/>
          <w:b/>
          <w:bCs/>
          <w:snapToGrid w:val="0"/>
          <w:color w:val="auto"/>
          <w:kern w:val="0"/>
          <w:sz w:val="24"/>
          <w:szCs w:val="24"/>
          <w:highlight w:val="none"/>
        </w:rPr>
        <w:t>1.定义与解释</w:t>
      </w:r>
      <w:bookmarkEnd w:id="224"/>
      <w:bookmarkEnd w:id="225"/>
      <w:bookmarkEnd w:id="226"/>
      <w:bookmarkEnd w:id="227"/>
    </w:p>
    <w:p w14:paraId="2D3D9BFC">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230" w:name="_Toc27836"/>
      <w:bookmarkStart w:id="231" w:name="_Toc15519"/>
      <w:bookmarkStart w:id="232" w:name="_Toc4048"/>
      <w:bookmarkStart w:id="233" w:name="_Toc21368"/>
      <w:r>
        <w:rPr>
          <w:rFonts w:hint="eastAsia" w:ascii="宋体" w:hAnsi="宋体" w:eastAsia="宋体" w:cs="宋体"/>
          <w:snapToGrid w:val="0"/>
          <w:color w:val="auto"/>
          <w:kern w:val="0"/>
          <w:sz w:val="24"/>
          <w:szCs w:val="24"/>
          <w:highlight w:val="none"/>
        </w:rPr>
        <w:t>1.2  解释</w:t>
      </w:r>
      <w:bookmarkEnd w:id="230"/>
      <w:bookmarkEnd w:id="231"/>
      <w:bookmarkEnd w:id="232"/>
      <w:bookmarkEnd w:id="233"/>
    </w:p>
    <w:p w14:paraId="3B77B26E">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1.2.2 约定本合同文件的解释顺序为：</w:t>
      </w:r>
    </w:p>
    <w:p w14:paraId="2BC47C7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（1）协议书；</w:t>
      </w:r>
    </w:p>
    <w:p w14:paraId="54996D6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（2）中标通知书；</w:t>
      </w:r>
    </w:p>
    <w:p w14:paraId="37750CE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（3）专用条件；</w:t>
      </w:r>
    </w:p>
    <w:p w14:paraId="118BD67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（4）通用条件；</w:t>
      </w:r>
    </w:p>
    <w:p w14:paraId="4EBD0D5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（5）投标文件；</w:t>
      </w:r>
    </w:p>
    <w:p w14:paraId="0A0DAB08">
      <w:pPr>
        <w:wordWrap w:val="0"/>
        <w:adjustRightInd w:val="0"/>
        <w:snapToGrid w:val="0"/>
        <w:spacing w:line="360" w:lineRule="auto"/>
        <w:ind w:firstLine="480" w:firstLineChars="200"/>
        <w:rPr>
          <w:rFonts w:hint="eastAsia"/>
          <w:color w:val="auto"/>
        </w:rPr>
      </w:pPr>
      <w:r>
        <w:rPr>
          <w:rFonts w:hint="eastAsia" w:ascii="宋体" w:hAnsi="宋体" w:eastAsia="宋体" w:cs="宋体"/>
          <w:snapToGrid w:val="0"/>
          <w:color w:val="auto"/>
          <w:kern w:val="0"/>
          <w:sz w:val="24"/>
          <w:szCs w:val="24"/>
          <w:highlight w:val="none"/>
        </w:rPr>
        <w:t>双方签订的补充协议与其他文件发生矛盾或歧义时，属于同一类内容的文件，应以最新签署的为准。</w:t>
      </w:r>
    </w:p>
    <w:p w14:paraId="32AE5CDB">
      <w:pPr>
        <w:wordWrap w:val="0"/>
        <w:adjustRightInd w:val="0"/>
        <w:snapToGrid w:val="0"/>
        <w:spacing w:line="360" w:lineRule="auto"/>
        <w:ind w:firstLine="482" w:firstLineChars="200"/>
        <w:outlineLvl w:val="1"/>
        <w:rPr>
          <w:rFonts w:hint="eastAsia" w:ascii="宋体" w:hAnsi="宋体" w:eastAsia="宋体" w:cs="宋体"/>
          <w:b/>
          <w:bCs/>
          <w:snapToGrid w:val="0"/>
          <w:color w:val="auto"/>
          <w:kern w:val="0"/>
          <w:sz w:val="24"/>
          <w:szCs w:val="24"/>
          <w:highlight w:val="none"/>
        </w:rPr>
      </w:pPr>
      <w:bookmarkStart w:id="234" w:name="_Toc14264"/>
      <w:bookmarkStart w:id="235" w:name="_Toc5323"/>
      <w:bookmarkStart w:id="236" w:name="_Toc6202"/>
      <w:bookmarkStart w:id="237" w:name="_Toc24999"/>
      <w:r>
        <w:rPr>
          <w:rFonts w:hint="eastAsia" w:ascii="宋体" w:hAnsi="宋体" w:eastAsia="宋体" w:cs="宋体"/>
          <w:b/>
          <w:bCs/>
          <w:snapToGrid w:val="0"/>
          <w:color w:val="auto"/>
          <w:kern w:val="0"/>
          <w:sz w:val="24"/>
          <w:szCs w:val="24"/>
          <w:highlight w:val="none"/>
        </w:rPr>
        <w:t>2. 监理人义务</w:t>
      </w:r>
      <w:bookmarkEnd w:id="234"/>
      <w:bookmarkEnd w:id="235"/>
      <w:bookmarkEnd w:id="236"/>
      <w:bookmarkEnd w:id="237"/>
    </w:p>
    <w:p w14:paraId="1BEA2668">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38" w:name="_Toc8624"/>
      <w:bookmarkStart w:id="239" w:name="_Toc16278"/>
      <w:bookmarkStart w:id="240" w:name="_Toc18960"/>
      <w:bookmarkStart w:id="241" w:name="_Toc29797"/>
      <w:r>
        <w:rPr>
          <w:rFonts w:hint="eastAsia" w:ascii="宋体" w:hAnsi="宋体" w:eastAsia="宋体" w:cs="宋体"/>
          <w:b/>
          <w:bCs/>
          <w:snapToGrid w:val="0"/>
          <w:color w:val="auto"/>
          <w:kern w:val="0"/>
          <w:sz w:val="24"/>
          <w:szCs w:val="24"/>
          <w:highlight w:val="none"/>
        </w:rPr>
        <w:t>2.1 监理的范围和内容</w:t>
      </w:r>
      <w:bookmarkEnd w:id="238"/>
      <w:bookmarkEnd w:id="239"/>
      <w:bookmarkEnd w:id="240"/>
      <w:bookmarkEnd w:id="241"/>
    </w:p>
    <w:p w14:paraId="2BD3744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 监理范围：</w:t>
      </w:r>
    </w:p>
    <w:p w14:paraId="68C5DA3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（1）包括但不限于以下内容：项目建设施工阶段监理（含施工准备阶段、施工阶段、工程竣工结算阶段和缺陷责任期阶段监理）等相关工作。</w:t>
      </w:r>
    </w:p>
    <w:p w14:paraId="00C034F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（2）除上述工作范围外，监理人还须按委托人的要求提前进场参与开工前期的准备和筹划工作，协助委托人制定工程管理办法、各参建方职责及有关事务性工作等。</w:t>
      </w:r>
    </w:p>
    <w:p w14:paraId="1D18F38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 监理工作内容还包括：</w:t>
      </w:r>
    </w:p>
    <w:p w14:paraId="2C60AA6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（1）收到工程设计文件后编制监理规划，并在第一次工地会议7天前报委托人。根据有关规定和监理工作需要，编制监理实施细则；</w:t>
      </w:r>
    </w:p>
    <w:p w14:paraId="00265A7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（2）熟悉工程设计文件，并参加由委托人主持的图纸会审和设计交底会议；</w:t>
      </w:r>
    </w:p>
    <w:p w14:paraId="0DEC802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（3）参加由委托人主持的第一次工地会议；主持监理例会并根据工程需要主持或参加专题会议；</w:t>
      </w:r>
    </w:p>
    <w:p w14:paraId="44577B9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（4）审查施工承包人提交的施工组织设计，重点审查其中的质量安全技术措施、专项施工方案与工程建设强制性标准的符合性；</w:t>
      </w:r>
    </w:p>
    <w:p w14:paraId="0E274C0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（5）检查施工承包人工程质量、安全生产管理制度及组织机构和人员资格； </w:t>
      </w:r>
    </w:p>
    <w:p w14:paraId="4E9BDE5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（6）检查施工承包人专职安全生产管理人员的配备情况；</w:t>
      </w:r>
    </w:p>
    <w:p w14:paraId="1FE7D74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（7）审查施工承包人提交的施工进度计划，核查承包人对施工进度计划的调整；</w:t>
      </w:r>
    </w:p>
    <w:p w14:paraId="7FE60D6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（8）检查施工承包人的试验室；</w:t>
      </w:r>
    </w:p>
    <w:p w14:paraId="0F5146B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（9）审核施工分包人资质条件；</w:t>
      </w:r>
    </w:p>
    <w:p w14:paraId="2CAEAFC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（10）查验施工承包人的施工测量放线成果；</w:t>
      </w:r>
    </w:p>
    <w:p w14:paraId="5D893E5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（11）审查工程开工条件，对条件具备的签发开工令；</w:t>
      </w:r>
    </w:p>
    <w:p w14:paraId="4EB48D2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（12）审查施工承包人报送的工程材料、构配件、设备质量证明文件的有效性和符合性，并按规定对用于工程的材料采取平行检验或见证取样方式进行抽检；</w:t>
      </w:r>
    </w:p>
    <w:p w14:paraId="45D6FF0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（13）审核施工承包人提交的工程款支付申请，签发或出具工程款支付证书，并报委托人审核、批准；</w:t>
      </w:r>
    </w:p>
    <w:p w14:paraId="58FC42B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（14）在巡视、旁站和检验过程中，发现工程质量、施工安全存在事故隐患的，要求施工承包人整改并报委托人；</w:t>
      </w:r>
    </w:p>
    <w:p w14:paraId="74CDDD4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（15）经委托人同意，签发工程暂停令和复工令；</w:t>
      </w:r>
    </w:p>
    <w:p w14:paraId="03C3979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（16）审查施工承包人提交的采用新材料、新工艺、新技术、新设备的论证材料及相关验收标准；</w:t>
      </w:r>
    </w:p>
    <w:p w14:paraId="15FC06A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（17）验收隐蔽工程、分部分项工程；</w:t>
      </w:r>
    </w:p>
    <w:p w14:paraId="3EC43C3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（18）审查施工承包人提交的工程变更申请，协调处理施工进度调整、费用索赔、合同争议等事项；</w:t>
      </w:r>
    </w:p>
    <w:p w14:paraId="0460BA5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（19）审查施工承包人提交的竣工验收申请，编写工程质量评估报告；</w:t>
      </w:r>
    </w:p>
    <w:p w14:paraId="64EACC2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（20）参加工程竣工验收，签署竣工验收意见；</w:t>
      </w:r>
    </w:p>
    <w:p w14:paraId="7EF40D1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（21）审查施工承包人提交的竣工结算申请并报委托人；</w:t>
      </w:r>
    </w:p>
    <w:p w14:paraId="31A940D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（22）编制、整理工程监理归档文件并报委托人。</w:t>
      </w:r>
    </w:p>
    <w:p w14:paraId="3B08CF5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（23）监理人在监理期间应严格遵守国家、省、市有关防火、爆破和监理安全以及文明监理、深夜监理、环卫城管等规定，建立规章制度和防护措施。否则，由此造成的经济和法律责任，均由监理人负责。</w:t>
      </w:r>
    </w:p>
    <w:p w14:paraId="499B5CE6">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42" w:name="_Toc12589"/>
      <w:bookmarkStart w:id="243" w:name="_Toc13717"/>
      <w:bookmarkStart w:id="244" w:name="_Toc20425"/>
      <w:bookmarkStart w:id="245" w:name="_Toc17253"/>
      <w:r>
        <w:rPr>
          <w:rFonts w:hint="eastAsia" w:ascii="宋体" w:hAnsi="宋体" w:eastAsia="宋体" w:cs="宋体"/>
          <w:b/>
          <w:bCs/>
          <w:snapToGrid w:val="0"/>
          <w:color w:val="auto"/>
          <w:kern w:val="0"/>
          <w:sz w:val="24"/>
          <w:szCs w:val="24"/>
          <w:highlight w:val="none"/>
        </w:rPr>
        <w:t>2.2 监理与相关服务依据</w:t>
      </w:r>
      <w:bookmarkEnd w:id="242"/>
      <w:bookmarkEnd w:id="243"/>
      <w:bookmarkEnd w:id="244"/>
      <w:bookmarkEnd w:id="245"/>
    </w:p>
    <w:p w14:paraId="5450E33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 监理依据包括：</w:t>
      </w:r>
    </w:p>
    <w:p w14:paraId="2DFFD2D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（1）贯彻执行现行的&lt;&lt;建设工程监理规范&gt;&gt;以及国家对工程建设的政策、法律、法规和工程监理的有关规定。</w:t>
      </w:r>
    </w:p>
    <w:p w14:paraId="332FD5B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（2）建设主管部门批准的建设规划、计划和设计文件。</w:t>
      </w:r>
    </w:p>
    <w:p w14:paraId="6780B50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（3）经批准的本项工程的施工图纸，技术文件及说明书和其相应的国家、部门所制定的施工及验收规范。</w:t>
      </w:r>
    </w:p>
    <w:p w14:paraId="1A099E2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（4）广东省、市有关工程造价管理的文件。</w:t>
      </w:r>
    </w:p>
    <w:p w14:paraId="0622558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（5）委托人与承包人签订的工程承包合同。</w:t>
      </w:r>
    </w:p>
    <w:p w14:paraId="605003C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（6）合同图纸、工程量清单及说明；</w:t>
      </w:r>
    </w:p>
    <w:p w14:paraId="3748E6B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（7）其它国家或地方现行的监理法规。</w:t>
      </w:r>
    </w:p>
    <w:p w14:paraId="15442FA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2.2.2 相关服务依据包括：为使施工监理服务能有效地进行，委托人有责任积极创造良好条件，在工程开工前，委托人应向监理人提供工程的有关资料：包括工程立项投资批文、施工图及相应的技术资料，施工承包合同及其附件等监理工作所需的资料。有关资料均各一份。</w:t>
      </w:r>
    </w:p>
    <w:p w14:paraId="5C10E0D6">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46" w:name="_Toc20487"/>
      <w:bookmarkStart w:id="247" w:name="_Toc8381"/>
      <w:bookmarkStart w:id="248" w:name="_Toc17147"/>
      <w:bookmarkStart w:id="249" w:name="_Toc5850"/>
      <w:r>
        <w:rPr>
          <w:rFonts w:hint="eastAsia" w:ascii="宋体" w:hAnsi="宋体" w:eastAsia="宋体" w:cs="宋体"/>
          <w:b/>
          <w:bCs/>
          <w:snapToGrid w:val="0"/>
          <w:color w:val="auto"/>
          <w:kern w:val="0"/>
          <w:sz w:val="24"/>
          <w:szCs w:val="24"/>
          <w:highlight w:val="none"/>
        </w:rPr>
        <w:t>2.3项目监理机构和人员</w:t>
      </w:r>
      <w:bookmarkEnd w:id="246"/>
      <w:bookmarkEnd w:id="247"/>
      <w:bookmarkEnd w:id="248"/>
      <w:bookmarkEnd w:id="249"/>
    </w:p>
    <w:p w14:paraId="35A031E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2.3.1 监理人按合同约定、《投标文件》承诺派出监理工作需要的监理机构及监理人员。</w:t>
      </w:r>
    </w:p>
    <w:p w14:paraId="40139FE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2.3.2监理人拟派驻监理机构组成人员数量须符合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委托人有权以书面形式要求监理人更换不能按照监理合同的约定进行监理服务的派驻人员。拟派本项目监理机构名单如下：</w:t>
      </w:r>
    </w:p>
    <w:p w14:paraId="18938947">
      <w:pPr>
        <w:spacing w:line="360" w:lineRule="auto"/>
        <w:ind w:right="42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拟委派于本项目的其他主要监理人员一览表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17"/>
        <w:gridCol w:w="3277"/>
        <w:gridCol w:w="2288"/>
      </w:tblGrid>
      <w:tr w14:paraId="354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blHeader/>
          <w:jc w:val="center"/>
        </w:trPr>
        <w:tc>
          <w:tcPr>
            <w:tcW w:w="709" w:type="dxa"/>
            <w:noWrap w:val="0"/>
            <w:vAlign w:val="center"/>
          </w:tcPr>
          <w:p w14:paraId="512DF1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4" w:type="dxa"/>
            <w:noWrap w:val="0"/>
            <w:vAlign w:val="center"/>
          </w:tcPr>
          <w:p w14:paraId="1EA950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17" w:type="dxa"/>
            <w:noWrap w:val="0"/>
            <w:vAlign w:val="center"/>
          </w:tcPr>
          <w:p w14:paraId="2FF76E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277" w:type="dxa"/>
            <w:noWrap w:val="0"/>
            <w:vAlign w:val="center"/>
          </w:tcPr>
          <w:p w14:paraId="22ABCC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拟在本项目中担任的工作</w:t>
            </w:r>
          </w:p>
        </w:tc>
        <w:tc>
          <w:tcPr>
            <w:tcW w:w="2288" w:type="dxa"/>
            <w:noWrap w:val="0"/>
            <w:vAlign w:val="center"/>
          </w:tcPr>
          <w:p w14:paraId="58213A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监理工程师注册（或岗位、培训证号）</w:t>
            </w:r>
          </w:p>
        </w:tc>
      </w:tr>
      <w:tr w14:paraId="2ECF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9" w:type="dxa"/>
            <w:noWrap w:val="0"/>
            <w:vAlign w:val="center"/>
          </w:tcPr>
          <w:p w14:paraId="28DC3D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4" w:type="dxa"/>
            <w:noWrap w:val="0"/>
            <w:vAlign w:val="center"/>
          </w:tcPr>
          <w:p w14:paraId="24AA541E">
            <w:pPr>
              <w:spacing w:line="360" w:lineRule="auto"/>
              <w:jc w:val="center"/>
              <w:rPr>
                <w:rFonts w:hint="eastAsia" w:ascii="宋体" w:hAnsi="宋体" w:eastAsia="宋体" w:cs="宋体"/>
                <w:color w:val="auto"/>
                <w:sz w:val="24"/>
                <w:szCs w:val="24"/>
                <w:highlight w:val="none"/>
              </w:rPr>
            </w:pPr>
          </w:p>
        </w:tc>
        <w:tc>
          <w:tcPr>
            <w:tcW w:w="1117" w:type="dxa"/>
            <w:noWrap w:val="0"/>
            <w:vAlign w:val="center"/>
          </w:tcPr>
          <w:p w14:paraId="6D656AA5">
            <w:pPr>
              <w:spacing w:line="360" w:lineRule="auto"/>
              <w:jc w:val="center"/>
              <w:rPr>
                <w:rFonts w:hint="eastAsia" w:ascii="宋体" w:hAnsi="宋体" w:eastAsia="宋体" w:cs="宋体"/>
                <w:color w:val="auto"/>
                <w:sz w:val="24"/>
                <w:szCs w:val="24"/>
                <w:highlight w:val="none"/>
              </w:rPr>
            </w:pPr>
          </w:p>
        </w:tc>
        <w:tc>
          <w:tcPr>
            <w:tcW w:w="3277" w:type="dxa"/>
            <w:noWrap w:val="0"/>
            <w:vAlign w:val="center"/>
          </w:tcPr>
          <w:p w14:paraId="01CC0F76">
            <w:pPr>
              <w:spacing w:line="360" w:lineRule="auto"/>
              <w:jc w:val="center"/>
              <w:rPr>
                <w:rFonts w:hint="eastAsia" w:ascii="宋体" w:hAnsi="宋体" w:eastAsia="宋体" w:cs="宋体"/>
                <w:color w:val="auto"/>
                <w:sz w:val="24"/>
                <w:szCs w:val="24"/>
                <w:highlight w:val="none"/>
              </w:rPr>
            </w:pPr>
          </w:p>
        </w:tc>
        <w:tc>
          <w:tcPr>
            <w:tcW w:w="2288" w:type="dxa"/>
            <w:noWrap w:val="0"/>
            <w:vAlign w:val="center"/>
          </w:tcPr>
          <w:p w14:paraId="2552AF85">
            <w:pPr>
              <w:spacing w:line="360" w:lineRule="auto"/>
              <w:jc w:val="center"/>
              <w:rPr>
                <w:rFonts w:hint="eastAsia" w:ascii="宋体" w:hAnsi="宋体" w:eastAsia="宋体" w:cs="宋体"/>
                <w:color w:val="auto"/>
                <w:sz w:val="24"/>
                <w:szCs w:val="24"/>
                <w:highlight w:val="none"/>
              </w:rPr>
            </w:pPr>
          </w:p>
        </w:tc>
      </w:tr>
      <w:tr w14:paraId="29E2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09" w:type="dxa"/>
            <w:noWrap w:val="0"/>
            <w:vAlign w:val="center"/>
          </w:tcPr>
          <w:p w14:paraId="5ABE99F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4" w:type="dxa"/>
            <w:noWrap w:val="0"/>
            <w:vAlign w:val="center"/>
          </w:tcPr>
          <w:p w14:paraId="341CC468">
            <w:pPr>
              <w:spacing w:line="360" w:lineRule="auto"/>
              <w:jc w:val="center"/>
              <w:rPr>
                <w:rFonts w:hint="eastAsia" w:ascii="宋体" w:hAnsi="宋体" w:eastAsia="宋体" w:cs="宋体"/>
                <w:color w:val="auto"/>
                <w:sz w:val="24"/>
                <w:szCs w:val="24"/>
                <w:highlight w:val="none"/>
              </w:rPr>
            </w:pPr>
          </w:p>
        </w:tc>
        <w:tc>
          <w:tcPr>
            <w:tcW w:w="1117" w:type="dxa"/>
            <w:noWrap w:val="0"/>
            <w:vAlign w:val="center"/>
          </w:tcPr>
          <w:p w14:paraId="2BC926C5">
            <w:pPr>
              <w:spacing w:line="360" w:lineRule="auto"/>
              <w:jc w:val="center"/>
              <w:rPr>
                <w:rFonts w:hint="eastAsia" w:ascii="宋体" w:hAnsi="宋体" w:eastAsia="宋体" w:cs="宋体"/>
                <w:color w:val="auto"/>
                <w:sz w:val="24"/>
                <w:szCs w:val="24"/>
                <w:highlight w:val="none"/>
              </w:rPr>
            </w:pPr>
          </w:p>
        </w:tc>
        <w:tc>
          <w:tcPr>
            <w:tcW w:w="3277" w:type="dxa"/>
            <w:noWrap w:val="0"/>
            <w:vAlign w:val="center"/>
          </w:tcPr>
          <w:p w14:paraId="4C6ED77C">
            <w:pPr>
              <w:spacing w:line="360" w:lineRule="auto"/>
              <w:jc w:val="center"/>
              <w:rPr>
                <w:rFonts w:hint="eastAsia" w:ascii="宋体" w:hAnsi="宋体" w:eastAsia="宋体" w:cs="宋体"/>
                <w:color w:val="auto"/>
                <w:sz w:val="24"/>
                <w:szCs w:val="24"/>
                <w:highlight w:val="none"/>
              </w:rPr>
            </w:pPr>
          </w:p>
        </w:tc>
        <w:tc>
          <w:tcPr>
            <w:tcW w:w="2288" w:type="dxa"/>
            <w:noWrap w:val="0"/>
            <w:vAlign w:val="center"/>
          </w:tcPr>
          <w:p w14:paraId="323CC625">
            <w:pPr>
              <w:spacing w:line="360" w:lineRule="auto"/>
              <w:jc w:val="center"/>
              <w:rPr>
                <w:rFonts w:hint="eastAsia" w:ascii="宋体" w:hAnsi="宋体" w:eastAsia="宋体" w:cs="宋体"/>
                <w:color w:val="auto"/>
                <w:sz w:val="24"/>
                <w:szCs w:val="24"/>
                <w:highlight w:val="none"/>
              </w:rPr>
            </w:pPr>
          </w:p>
        </w:tc>
      </w:tr>
      <w:tr w14:paraId="45AD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noWrap w:val="0"/>
            <w:vAlign w:val="center"/>
          </w:tcPr>
          <w:p w14:paraId="1BE49D6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4" w:type="dxa"/>
            <w:noWrap w:val="0"/>
            <w:vAlign w:val="center"/>
          </w:tcPr>
          <w:p w14:paraId="11548DB6">
            <w:pPr>
              <w:spacing w:line="360" w:lineRule="auto"/>
              <w:jc w:val="center"/>
              <w:rPr>
                <w:rFonts w:hint="eastAsia" w:ascii="宋体" w:hAnsi="宋体" w:eastAsia="宋体" w:cs="宋体"/>
                <w:color w:val="auto"/>
                <w:sz w:val="24"/>
                <w:szCs w:val="24"/>
                <w:highlight w:val="none"/>
              </w:rPr>
            </w:pPr>
          </w:p>
        </w:tc>
        <w:tc>
          <w:tcPr>
            <w:tcW w:w="1117" w:type="dxa"/>
            <w:noWrap w:val="0"/>
            <w:vAlign w:val="center"/>
          </w:tcPr>
          <w:p w14:paraId="32674756">
            <w:pPr>
              <w:spacing w:line="360" w:lineRule="auto"/>
              <w:jc w:val="center"/>
              <w:rPr>
                <w:rFonts w:hint="eastAsia" w:ascii="宋体" w:hAnsi="宋体" w:eastAsia="宋体" w:cs="宋体"/>
                <w:color w:val="auto"/>
                <w:sz w:val="24"/>
                <w:szCs w:val="24"/>
                <w:highlight w:val="none"/>
              </w:rPr>
            </w:pPr>
          </w:p>
        </w:tc>
        <w:tc>
          <w:tcPr>
            <w:tcW w:w="3277" w:type="dxa"/>
            <w:noWrap w:val="0"/>
            <w:vAlign w:val="center"/>
          </w:tcPr>
          <w:p w14:paraId="2112EE9C">
            <w:pPr>
              <w:spacing w:line="360" w:lineRule="auto"/>
              <w:jc w:val="center"/>
              <w:rPr>
                <w:rFonts w:hint="eastAsia" w:ascii="宋体" w:hAnsi="宋体" w:eastAsia="宋体" w:cs="宋体"/>
                <w:color w:val="auto"/>
                <w:sz w:val="24"/>
                <w:szCs w:val="24"/>
                <w:highlight w:val="none"/>
              </w:rPr>
            </w:pPr>
          </w:p>
        </w:tc>
        <w:tc>
          <w:tcPr>
            <w:tcW w:w="2288" w:type="dxa"/>
            <w:noWrap w:val="0"/>
            <w:vAlign w:val="center"/>
          </w:tcPr>
          <w:p w14:paraId="7D35B234">
            <w:pPr>
              <w:spacing w:line="360" w:lineRule="auto"/>
              <w:jc w:val="center"/>
              <w:rPr>
                <w:rFonts w:hint="eastAsia" w:ascii="宋体" w:hAnsi="宋体" w:eastAsia="宋体" w:cs="宋体"/>
                <w:color w:val="auto"/>
                <w:sz w:val="24"/>
                <w:szCs w:val="24"/>
                <w:highlight w:val="none"/>
              </w:rPr>
            </w:pPr>
          </w:p>
        </w:tc>
      </w:tr>
      <w:tr w14:paraId="281E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09" w:type="dxa"/>
            <w:noWrap w:val="0"/>
            <w:vAlign w:val="center"/>
          </w:tcPr>
          <w:p w14:paraId="1B35867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4" w:type="dxa"/>
            <w:noWrap w:val="0"/>
            <w:vAlign w:val="center"/>
          </w:tcPr>
          <w:p w14:paraId="7CC0E7F1">
            <w:pPr>
              <w:spacing w:line="360" w:lineRule="auto"/>
              <w:rPr>
                <w:rFonts w:hint="eastAsia" w:ascii="宋体" w:hAnsi="宋体" w:eastAsia="宋体" w:cs="宋体"/>
                <w:color w:val="auto"/>
                <w:sz w:val="24"/>
                <w:szCs w:val="24"/>
                <w:highlight w:val="none"/>
              </w:rPr>
            </w:pPr>
          </w:p>
        </w:tc>
        <w:tc>
          <w:tcPr>
            <w:tcW w:w="1117" w:type="dxa"/>
            <w:noWrap w:val="0"/>
            <w:vAlign w:val="center"/>
          </w:tcPr>
          <w:p w14:paraId="3638378E">
            <w:pPr>
              <w:spacing w:line="360" w:lineRule="auto"/>
              <w:jc w:val="center"/>
              <w:rPr>
                <w:rFonts w:hint="eastAsia" w:ascii="宋体" w:hAnsi="宋体" w:eastAsia="宋体" w:cs="宋体"/>
                <w:color w:val="auto"/>
                <w:sz w:val="24"/>
                <w:szCs w:val="24"/>
                <w:highlight w:val="none"/>
              </w:rPr>
            </w:pPr>
          </w:p>
        </w:tc>
        <w:tc>
          <w:tcPr>
            <w:tcW w:w="3277" w:type="dxa"/>
            <w:noWrap w:val="0"/>
            <w:vAlign w:val="center"/>
          </w:tcPr>
          <w:p w14:paraId="213F4C18">
            <w:pPr>
              <w:spacing w:line="360" w:lineRule="auto"/>
              <w:jc w:val="center"/>
              <w:rPr>
                <w:rFonts w:hint="eastAsia" w:ascii="宋体" w:hAnsi="宋体" w:eastAsia="宋体" w:cs="宋体"/>
                <w:color w:val="auto"/>
                <w:sz w:val="24"/>
                <w:szCs w:val="24"/>
                <w:highlight w:val="none"/>
              </w:rPr>
            </w:pPr>
          </w:p>
        </w:tc>
        <w:tc>
          <w:tcPr>
            <w:tcW w:w="2288" w:type="dxa"/>
            <w:noWrap w:val="0"/>
            <w:vAlign w:val="center"/>
          </w:tcPr>
          <w:p w14:paraId="0CB43FB0">
            <w:pPr>
              <w:pStyle w:val="43"/>
              <w:spacing w:line="360" w:lineRule="auto"/>
              <w:rPr>
                <w:rFonts w:hint="eastAsia" w:ascii="宋体" w:hAnsi="宋体" w:eastAsia="宋体" w:cs="宋体"/>
                <w:color w:val="auto"/>
                <w:sz w:val="24"/>
                <w:szCs w:val="24"/>
                <w:highlight w:val="none"/>
              </w:rPr>
            </w:pPr>
          </w:p>
        </w:tc>
      </w:tr>
    </w:tbl>
    <w:p w14:paraId="70C32AA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2.3.3 更换监理人员的其他情形： </w:t>
      </w:r>
    </w:p>
    <w:p w14:paraId="66F51D2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委托人有权要求监理人更换不称职的监理人员，直到终止合同。</w:t>
      </w:r>
    </w:p>
    <w:p w14:paraId="43C78FA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保持现场监理人员相对固定。监理人因工作安排或其他原因，需要更换派驻到工程所在地的重要岗位监理人员时，应事先得到委托人的同意且至少提前7天以书面形式通知委托人，即使是委托人要求或同意更换的监理人员，其代替人员的资质不得低于被代替人员。变更或调整监理人员必须经委托人同意并经建设项目行政主管部门备案批准后方可进行。</w:t>
      </w:r>
    </w:p>
    <w:p w14:paraId="3363997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2.3.4现场办公条件</w:t>
      </w:r>
    </w:p>
    <w:p w14:paraId="614F36E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2.3.4.1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72ECFBE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2.3.4.2 监理人应按照工程需要，自行配备以下的设施、设备：</w:t>
      </w:r>
    </w:p>
    <w:p w14:paraId="05134B2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（1）办公桌椅、文件柜、床铺被褥、供冷采暖设施等办公和生活设施；</w:t>
      </w:r>
    </w:p>
    <w:p w14:paraId="79BFC05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（2）电脑、投影、打印机、复印机、传真机等办公设备及其耗材；</w:t>
      </w:r>
    </w:p>
    <w:p w14:paraId="157B64F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（3）拍摄、录音、录像等取证器材；</w:t>
      </w:r>
    </w:p>
    <w:p w14:paraId="52A2264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（4）信息化管理软件或系统；</w:t>
      </w:r>
    </w:p>
    <w:p w14:paraId="44759F3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（5）通信和交通工具；</w:t>
      </w:r>
    </w:p>
    <w:p w14:paraId="28ED88C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（6）本招标项目必备的规范标准、图集等书籍手册；</w:t>
      </w:r>
    </w:p>
    <w:p w14:paraId="37D2B04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（7）安全帽、安全鞋、安全手套、安全服装、手电筒等安全防护用具；</w:t>
      </w:r>
    </w:p>
    <w:p w14:paraId="43510BC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r>
        <w:rPr>
          <w:rFonts w:hint="eastAsia" w:ascii="宋体" w:hAnsi="宋体" w:eastAsia="宋体" w:cs="宋体"/>
          <w:snapToGrid w:val="0"/>
          <w:color w:val="auto"/>
          <w:kern w:val="0"/>
          <w:sz w:val="24"/>
          <w:szCs w:val="24"/>
          <w:highlight w:val="none"/>
          <w:u w:val="single"/>
        </w:rPr>
        <w:t>打卡</w:t>
      </w:r>
      <w:r>
        <w:rPr>
          <w:rFonts w:hint="eastAsia" w:ascii="宋体" w:hAnsi="宋体" w:eastAsia="宋体" w:cs="宋体"/>
          <w:snapToGrid w:val="0"/>
          <w:color w:val="auto"/>
          <w:kern w:val="0"/>
          <w:sz w:val="24"/>
          <w:szCs w:val="24"/>
          <w:highlight w:val="none"/>
        </w:rPr>
        <w:t>考勤设备；</w:t>
      </w:r>
    </w:p>
    <w:p w14:paraId="6D42978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（9）其他与监理工作有关的设备与用品。</w:t>
      </w:r>
    </w:p>
    <w:p w14:paraId="500963A6">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50" w:name="_Toc14744"/>
      <w:bookmarkStart w:id="251" w:name="_Toc22709"/>
      <w:bookmarkStart w:id="252" w:name="_Toc5403"/>
      <w:bookmarkStart w:id="253" w:name="_Toc23899"/>
      <w:r>
        <w:rPr>
          <w:rFonts w:hint="eastAsia" w:ascii="宋体" w:hAnsi="宋体" w:eastAsia="宋体" w:cs="宋体"/>
          <w:b/>
          <w:bCs/>
          <w:snapToGrid w:val="0"/>
          <w:color w:val="auto"/>
          <w:kern w:val="0"/>
          <w:sz w:val="24"/>
          <w:szCs w:val="24"/>
          <w:highlight w:val="none"/>
        </w:rPr>
        <w:t>2.4 履行职责</w:t>
      </w:r>
      <w:bookmarkEnd w:id="250"/>
      <w:bookmarkEnd w:id="251"/>
      <w:bookmarkEnd w:id="252"/>
      <w:bookmarkEnd w:id="253"/>
    </w:p>
    <w:p w14:paraId="2E2EF9F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2.4.1、监理人应遵循职业道德准则和行为规范，严格按照法律法规、工程建设有关标准及本合同履行职责。</w:t>
      </w:r>
    </w:p>
    <w:p w14:paraId="415E2FE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（1）在监理与相关服务范围内，委托人和承包人提出的意见和要求，监理人应及时提出处置意见。当委托人与承包人之间发生合同争议时，监理人应协助委托人、承包人协商解决。</w:t>
      </w:r>
    </w:p>
    <w:p w14:paraId="0470256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（2）当委托人与承包人之间的合同争议提交仲裁机构仲裁或人民法院审理时，监理人应提供必要的证明资料。</w:t>
      </w:r>
    </w:p>
    <w:p w14:paraId="028274A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（3）监理人应在约定的授权范围内，处理委托人与承包人所签订合同的变更事宜。如果变更超过授权范围，应以书面形式报委托人批准。</w:t>
      </w:r>
    </w:p>
    <w:p w14:paraId="43984D2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在紧急情况下，为了保护财产和人身安全，监理人所发出的指令未能事先报委托人批准时，应在发出指令后的24小时内以书面形式报委托人。</w:t>
      </w:r>
    </w:p>
    <w:p w14:paraId="15C9FDA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（4）监理人发现承包人的人员不能担任本职工作的，有权要求承包人予以调换。</w:t>
      </w:r>
    </w:p>
    <w:p w14:paraId="6DB096C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2.4.3 对监理人的授权范围：凡涉及工程变更、工程量增减、议价、索赔、处理事故、改变工期、改变技术标准、改变重大施工方案等及一切有关费用的问题，均需与委托人共同商定，报委托人批准。</w:t>
      </w:r>
    </w:p>
    <w:p w14:paraId="060A1FB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2.4.4 若由于监理人的过错或失职，对委托人造成损失的，监理人必须依法承担赔偿责任。</w:t>
      </w:r>
    </w:p>
    <w:p w14:paraId="5AC117F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2.4.5本工程质量必须达到合格标准。若因监理人原因，工程在竣工验收或分部工程验收时没有达到此标准，监理人按监理合同价款（指监理结算价款）的5％向委托人返纳质量违约金。</w:t>
      </w:r>
      <w:bookmarkStart w:id="254" w:name="_Toc20100"/>
    </w:p>
    <w:p w14:paraId="2FB8E6BF">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2.5 提交报告</w:t>
      </w:r>
      <w:bookmarkEnd w:id="254"/>
    </w:p>
    <w:p w14:paraId="765AC18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提交报告的种类(包括监理规划、监理月报及约定的专项报告)、时间和份数：监理合同签订后10日内提交监理规划及监理实施细则，每周一提交上一周监理工作周报告、每月3日提交上月月度报告及监理业务范围内的专项报告，其中监理规划6份、监理细则6份、监理月报每月4份、专项报告10份（如有）。同时，监理人应无条件积极配合委托人，按项目实际需要提交其他各类未约定的专项报告。</w:t>
      </w:r>
    </w:p>
    <w:p w14:paraId="6DAEABCF">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55" w:name="_Toc22321"/>
      <w:bookmarkStart w:id="256" w:name="_Toc3264"/>
      <w:bookmarkStart w:id="257" w:name="_Toc26474"/>
      <w:bookmarkStart w:id="258" w:name="_Toc12598"/>
      <w:r>
        <w:rPr>
          <w:rFonts w:hint="eastAsia" w:ascii="宋体" w:hAnsi="宋体" w:eastAsia="宋体" w:cs="宋体"/>
          <w:b/>
          <w:bCs/>
          <w:snapToGrid w:val="0"/>
          <w:color w:val="auto"/>
          <w:kern w:val="0"/>
          <w:sz w:val="24"/>
          <w:szCs w:val="24"/>
          <w:highlight w:val="none"/>
        </w:rPr>
        <w:t>2.6 文件资料</w:t>
      </w:r>
      <w:bookmarkEnd w:id="255"/>
      <w:bookmarkEnd w:id="256"/>
      <w:bookmarkEnd w:id="257"/>
      <w:bookmarkEnd w:id="258"/>
    </w:p>
    <w:p w14:paraId="3AFD109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本合同履行期内，监理人应在现场保留工作所用的图纸、报告及记录监理工作的相关文件。工程竣工验收后，监理人应向委托人提供符合现行《建设工程监理规范》、《韶关市城市建设档案管理办法》及市城建档案馆的要求（质量、数量），编制成册的监理档案资料（含声像档案）一式两份。</w:t>
      </w:r>
    </w:p>
    <w:p w14:paraId="1C0646CB">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259" w:name="_Toc24868"/>
      <w:bookmarkStart w:id="260" w:name="_Toc29983"/>
      <w:bookmarkStart w:id="261" w:name="_Toc14224"/>
      <w:bookmarkStart w:id="262" w:name="_Toc30655"/>
      <w:r>
        <w:rPr>
          <w:rFonts w:hint="eastAsia" w:ascii="宋体" w:hAnsi="宋体" w:eastAsia="宋体" w:cs="宋体"/>
          <w:b/>
          <w:bCs/>
          <w:snapToGrid w:val="0"/>
          <w:color w:val="auto"/>
          <w:kern w:val="0"/>
          <w:sz w:val="24"/>
          <w:szCs w:val="24"/>
          <w:highlight w:val="none"/>
        </w:rPr>
        <w:t>2.7 使用委托人的财产</w:t>
      </w:r>
      <w:bookmarkEnd w:id="259"/>
      <w:bookmarkEnd w:id="260"/>
      <w:bookmarkEnd w:id="261"/>
      <w:bookmarkEnd w:id="262"/>
    </w:p>
    <w:p w14:paraId="49C4E06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如委托人无偿提供房屋、设备，由委托人无偿提供的房屋、设备的所有权属于： 委托人。</w:t>
      </w:r>
    </w:p>
    <w:p w14:paraId="34F67E6C">
      <w:pPr>
        <w:wordWrap w:val="0"/>
        <w:adjustRightInd w:val="0"/>
        <w:snapToGrid w:val="0"/>
        <w:spacing w:line="360" w:lineRule="auto"/>
        <w:ind w:firstLine="480" w:firstLineChars="200"/>
        <w:rPr>
          <w:rFonts w:hint="eastAsia"/>
          <w:color w:val="auto"/>
        </w:rPr>
      </w:pPr>
      <w:r>
        <w:rPr>
          <w:rFonts w:hint="eastAsia" w:ascii="宋体" w:hAnsi="宋体" w:eastAsia="宋体" w:cs="宋体"/>
          <w:snapToGrid w:val="0"/>
          <w:color w:val="auto"/>
          <w:kern w:val="0"/>
          <w:sz w:val="24"/>
          <w:szCs w:val="24"/>
          <w:highlight w:val="none"/>
        </w:rPr>
        <w:t>监理人应在本合同终止后30天内移交委托人无偿提供的房屋、设备，移交的时间和方式为：当面返还并书面确认。</w:t>
      </w:r>
    </w:p>
    <w:p w14:paraId="2DEC09C4">
      <w:pPr>
        <w:wordWrap w:val="0"/>
        <w:adjustRightInd w:val="0"/>
        <w:snapToGrid w:val="0"/>
        <w:spacing w:line="360" w:lineRule="auto"/>
        <w:ind w:firstLine="482" w:firstLineChars="200"/>
        <w:outlineLvl w:val="1"/>
        <w:rPr>
          <w:rFonts w:hint="eastAsia" w:ascii="宋体" w:hAnsi="宋体" w:eastAsia="宋体" w:cs="宋体"/>
          <w:b/>
          <w:bCs/>
          <w:snapToGrid w:val="0"/>
          <w:color w:val="auto"/>
          <w:kern w:val="0"/>
          <w:sz w:val="24"/>
          <w:szCs w:val="24"/>
          <w:highlight w:val="none"/>
        </w:rPr>
      </w:pPr>
      <w:bookmarkStart w:id="263" w:name="_Toc20002"/>
      <w:bookmarkStart w:id="264" w:name="_Toc20877"/>
      <w:bookmarkStart w:id="265" w:name="_Toc1785"/>
      <w:bookmarkStart w:id="266" w:name="_Toc17705"/>
      <w:r>
        <w:rPr>
          <w:rFonts w:hint="eastAsia" w:ascii="宋体" w:hAnsi="宋体" w:eastAsia="宋体" w:cs="宋体"/>
          <w:b/>
          <w:bCs/>
          <w:snapToGrid w:val="0"/>
          <w:color w:val="auto"/>
          <w:kern w:val="0"/>
          <w:sz w:val="24"/>
          <w:szCs w:val="24"/>
          <w:highlight w:val="none"/>
        </w:rPr>
        <w:t>3. 委托人义务</w:t>
      </w:r>
      <w:bookmarkEnd w:id="263"/>
      <w:bookmarkEnd w:id="264"/>
      <w:bookmarkEnd w:id="265"/>
      <w:bookmarkEnd w:id="266"/>
      <w:r>
        <w:rPr>
          <w:rFonts w:hint="eastAsia" w:ascii="宋体" w:hAnsi="宋体" w:eastAsia="宋体" w:cs="宋体"/>
          <w:b/>
          <w:bCs/>
          <w:snapToGrid w:val="0"/>
          <w:color w:val="auto"/>
          <w:kern w:val="0"/>
          <w:sz w:val="24"/>
          <w:szCs w:val="24"/>
          <w:highlight w:val="none"/>
        </w:rPr>
        <w:t xml:space="preserve">  </w:t>
      </w:r>
    </w:p>
    <w:p w14:paraId="76AA03E9">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267" w:name="_Toc23207"/>
      <w:bookmarkStart w:id="268" w:name="_Toc20335"/>
      <w:bookmarkStart w:id="269" w:name="_Toc13089"/>
      <w:bookmarkStart w:id="270" w:name="_Toc6373"/>
      <w:r>
        <w:rPr>
          <w:rFonts w:hint="eastAsia" w:ascii="宋体" w:hAnsi="宋体" w:eastAsia="宋体" w:cs="宋体"/>
          <w:snapToGrid w:val="0"/>
          <w:color w:val="auto"/>
          <w:kern w:val="0"/>
          <w:sz w:val="24"/>
          <w:szCs w:val="24"/>
          <w:highlight w:val="none"/>
        </w:rPr>
        <w:t>3.4 委托人代表</w:t>
      </w:r>
      <w:bookmarkEnd w:id="267"/>
      <w:bookmarkEnd w:id="268"/>
      <w:bookmarkEnd w:id="269"/>
      <w:bookmarkEnd w:id="270"/>
    </w:p>
    <w:p w14:paraId="532BD58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委托人代表为：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w:t>
      </w:r>
    </w:p>
    <w:p w14:paraId="10949DA2">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271" w:name="_Toc431"/>
      <w:bookmarkStart w:id="272" w:name="_Toc7837"/>
      <w:bookmarkStart w:id="273" w:name="_Toc28055"/>
      <w:bookmarkStart w:id="274" w:name="_Toc2247"/>
      <w:r>
        <w:rPr>
          <w:rFonts w:hint="eastAsia" w:ascii="宋体" w:hAnsi="宋体" w:eastAsia="宋体" w:cs="宋体"/>
          <w:snapToGrid w:val="0"/>
          <w:color w:val="auto"/>
          <w:kern w:val="0"/>
          <w:sz w:val="24"/>
          <w:szCs w:val="24"/>
          <w:highlight w:val="none"/>
        </w:rPr>
        <w:t>3.6 答复</w:t>
      </w:r>
      <w:bookmarkEnd w:id="271"/>
      <w:bookmarkEnd w:id="272"/>
      <w:bookmarkEnd w:id="273"/>
      <w:bookmarkEnd w:id="274"/>
    </w:p>
    <w:p w14:paraId="40ADF62B">
      <w:pPr>
        <w:wordWrap w:val="0"/>
        <w:adjustRightInd w:val="0"/>
        <w:snapToGrid w:val="0"/>
        <w:spacing w:line="360" w:lineRule="auto"/>
        <w:ind w:firstLine="480" w:firstLineChars="200"/>
        <w:rPr>
          <w:rFonts w:hint="eastAsia"/>
          <w:color w:val="auto"/>
        </w:rPr>
      </w:pPr>
      <w:r>
        <w:rPr>
          <w:rFonts w:hint="eastAsia" w:ascii="宋体" w:hAnsi="宋体" w:eastAsia="宋体" w:cs="宋体"/>
          <w:snapToGrid w:val="0"/>
          <w:color w:val="auto"/>
          <w:kern w:val="0"/>
          <w:sz w:val="24"/>
          <w:szCs w:val="24"/>
          <w:highlight w:val="none"/>
        </w:rPr>
        <w:t>委托人同意在7天内，对监理人书面提交并要求做出决定的事宜给予书面答复。</w:t>
      </w:r>
    </w:p>
    <w:p w14:paraId="0C6D128E">
      <w:pPr>
        <w:wordWrap w:val="0"/>
        <w:adjustRightInd w:val="0"/>
        <w:snapToGrid w:val="0"/>
        <w:spacing w:line="360" w:lineRule="auto"/>
        <w:ind w:firstLine="560"/>
        <w:outlineLvl w:val="1"/>
        <w:rPr>
          <w:rFonts w:hint="eastAsia" w:ascii="宋体" w:hAnsi="宋体" w:eastAsia="宋体" w:cs="宋体"/>
          <w:snapToGrid w:val="0"/>
          <w:color w:val="auto"/>
          <w:kern w:val="0"/>
          <w:sz w:val="24"/>
          <w:szCs w:val="24"/>
          <w:highlight w:val="none"/>
        </w:rPr>
      </w:pPr>
      <w:bookmarkStart w:id="275" w:name="_Toc30302"/>
      <w:bookmarkStart w:id="276" w:name="_Toc17820"/>
      <w:bookmarkStart w:id="277" w:name="_Toc11060"/>
      <w:bookmarkStart w:id="278" w:name="_Toc20998"/>
      <w:r>
        <w:rPr>
          <w:rFonts w:hint="eastAsia" w:ascii="宋体" w:hAnsi="宋体" w:eastAsia="宋体" w:cs="宋体"/>
          <w:b/>
          <w:bCs/>
          <w:snapToGrid w:val="0"/>
          <w:color w:val="auto"/>
          <w:kern w:val="0"/>
          <w:sz w:val="24"/>
          <w:szCs w:val="24"/>
          <w:highlight w:val="none"/>
        </w:rPr>
        <w:t>4．违约责任</w:t>
      </w:r>
      <w:bookmarkEnd w:id="275"/>
      <w:bookmarkEnd w:id="276"/>
      <w:bookmarkEnd w:id="277"/>
      <w:bookmarkEnd w:id="278"/>
    </w:p>
    <w:p w14:paraId="783037D7">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279" w:name="_Toc10998"/>
      <w:bookmarkStart w:id="280" w:name="_Toc5055"/>
      <w:bookmarkStart w:id="281" w:name="_Toc10670"/>
      <w:bookmarkStart w:id="282" w:name="_Toc5401"/>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 xml:space="preserve"> 监理人的违约责任</w:t>
      </w:r>
      <w:bookmarkEnd w:id="279"/>
      <w:bookmarkEnd w:id="280"/>
      <w:bookmarkEnd w:id="281"/>
      <w:bookmarkEnd w:id="282"/>
    </w:p>
    <w:p w14:paraId="564D29A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监理人未履行本合同义务的，应承担相应的责任。</w:t>
      </w:r>
    </w:p>
    <w:p w14:paraId="67A50D27">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4.1.1</w:t>
      </w:r>
      <w:r>
        <w:rPr>
          <w:rFonts w:hint="eastAsia" w:ascii="宋体" w:hAnsi="宋体" w:eastAsia="宋体" w:cs="宋体"/>
          <w:snapToGrid w:val="0"/>
          <w:color w:val="auto"/>
          <w:kern w:val="0"/>
          <w:sz w:val="24"/>
          <w:szCs w:val="24"/>
          <w:highlight w:val="none"/>
        </w:rPr>
        <w:t xml:space="preserve"> 因监理人违反本合同约定给委托人造成损失的，监理人应当赔偿委托人损失。</w:t>
      </w:r>
    </w:p>
    <w:p w14:paraId="14348AE7">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监理人赔偿金额按下列方法确定：</w:t>
      </w:r>
      <w:r>
        <w:rPr>
          <w:rFonts w:hint="eastAsia" w:ascii="宋体" w:hAnsi="宋体" w:eastAsia="宋体" w:cs="宋体"/>
          <w:snapToGrid w:val="0"/>
          <w:color w:val="auto"/>
          <w:kern w:val="0"/>
          <w:sz w:val="24"/>
          <w:szCs w:val="24"/>
          <w:highlight w:val="none"/>
          <w:u w:val="single"/>
        </w:rPr>
        <w:t xml:space="preserve">  赔偿金=直接经济损失×正常工作酬金÷项目建安费（总额不超过税后合同监理费）</w:t>
      </w:r>
      <w:r>
        <w:rPr>
          <w:rFonts w:hint="eastAsia" w:ascii="宋体" w:hAnsi="宋体" w:eastAsia="宋体" w:cs="宋体"/>
          <w:snapToGrid w:val="0"/>
          <w:color w:val="auto"/>
          <w:kern w:val="0"/>
          <w:sz w:val="24"/>
          <w:szCs w:val="24"/>
          <w:highlight w:val="none"/>
        </w:rPr>
        <w:t>。</w:t>
      </w:r>
    </w:p>
    <w:p w14:paraId="611771C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监理人承担部分赔偿责任的，其承担赔偿金额由双方协商确定。</w:t>
      </w:r>
    </w:p>
    <w:p w14:paraId="3645C341">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4.1.2</w:t>
      </w:r>
      <w:r>
        <w:rPr>
          <w:rFonts w:hint="eastAsia" w:ascii="宋体" w:hAnsi="宋体" w:eastAsia="宋体" w:cs="宋体"/>
          <w:snapToGrid w:val="0"/>
          <w:color w:val="auto"/>
          <w:kern w:val="0"/>
          <w:sz w:val="24"/>
          <w:szCs w:val="24"/>
          <w:highlight w:val="none"/>
        </w:rPr>
        <w:t xml:space="preserve"> 监理人向委托人的索赔不成立时，监理人应赔偿委托人由此发生的费用。</w:t>
      </w:r>
    </w:p>
    <w:p w14:paraId="1D5BBDA1">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283" w:name="_Toc7485"/>
      <w:bookmarkStart w:id="284" w:name="_Toc29423"/>
      <w:bookmarkStart w:id="285" w:name="_Toc31282"/>
      <w:bookmarkStart w:id="286" w:name="_Toc31003"/>
      <w:r>
        <w:rPr>
          <w:rFonts w:hint="eastAsia" w:ascii="宋体" w:hAnsi="宋体" w:eastAsia="宋体" w:cs="宋体"/>
          <w:b/>
          <w:bCs/>
          <w:snapToGrid w:val="0"/>
          <w:color w:val="auto"/>
          <w:kern w:val="0"/>
          <w:sz w:val="24"/>
          <w:szCs w:val="24"/>
          <w:highlight w:val="none"/>
        </w:rPr>
        <w:t>4.2</w:t>
      </w:r>
      <w:r>
        <w:rPr>
          <w:rFonts w:hint="eastAsia" w:ascii="宋体" w:hAnsi="宋体" w:eastAsia="宋体" w:cs="宋体"/>
          <w:snapToGrid w:val="0"/>
          <w:color w:val="auto"/>
          <w:kern w:val="0"/>
          <w:sz w:val="24"/>
          <w:szCs w:val="24"/>
          <w:highlight w:val="none"/>
        </w:rPr>
        <w:t xml:space="preserve"> 委托人的违约责任</w:t>
      </w:r>
      <w:bookmarkEnd w:id="283"/>
      <w:bookmarkEnd w:id="284"/>
      <w:bookmarkEnd w:id="285"/>
      <w:bookmarkEnd w:id="286"/>
    </w:p>
    <w:p w14:paraId="3FD948E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委托人未履行本合同义务的，应承担相应的责任。</w:t>
      </w:r>
    </w:p>
    <w:p w14:paraId="15B9A29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4.2.1</w:t>
      </w:r>
      <w:r>
        <w:rPr>
          <w:rFonts w:hint="eastAsia" w:ascii="宋体" w:hAnsi="宋体" w:eastAsia="宋体" w:cs="宋体"/>
          <w:snapToGrid w:val="0"/>
          <w:color w:val="auto"/>
          <w:kern w:val="0"/>
          <w:sz w:val="24"/>
          <w:szCs w:val="24"/>
          <w:highlight w:val="none"/>
        </w:rPr>
        <w:t xml:space="preserve"> 委托人违反本合同约定造成监理人损失的，委托人应予以赔偿。</w:t>
      </w:r>
    </w:p>
    <w:p w14:paraId="1A16370B">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4.2.2</w:t>
      </w:r>
      <w:r>
        <w:rPr>
          <w:rFonts w:hint="eastAsia" w:ascii="宋体" w:hAnsi="宋体" w:eastAsia="宋体" w:cs="宋体"/>
          <w:snapToGrid w:val="0"/>
          <w:color w:val="auto"/>
          <w:kern w:val="0"/>
          <w:sz w:val="24"/>
          <w:szCs w:val="24"/>
          <w:highlight w:val="none"/>
        </w:rPr>
        <w:t xml:space="preserve"> 委托人向监理人的索赔不成立时，应赔偿监理人由此引起的费用。</w:t>
      </w:r>
    </w:p>
    <w:p w14:paraId="4940DA60">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287" w:name="_Toc189"/>
      <w:bookmarkStart w:id="288" w:name="_Toc15278"/>
      <w:bookmarkStart w:id="289" w:name="_Toc8813"/>
      <w:bookmarkStart w:id="290" w:name="_Toc5798"/>
      <w:r>
        <w:rPr>
          <w:rFonts w:hint="eastAsia" w:ascii="宋体" w:hAnsi="宋体" w:eastAsia="宋体" w:cs="宋体"/>
          <w:b/>
          <w:bCs/>
          <w:snapToGrid w:val="0"/>
          <w:color w:val="auto"/>
          <w:kern w:val="0"/>
          <w:sz w:val="24"/>
          <w:szCs w:val="24"/>
          <w:highlight w:val="none"/>
        </w:rPr>
        <w:t>4.3</w:t>
      </w:r>
      <w:r>
        <w:rPr>
          <w:rFonts w:hint="eastAsia" w:ascii="宋体" w:hAnsi="宋体" w:eastAsia="宋体" w:cs="宋体"/>
          <w:snapToGrid w:val="0"/>
          <w:color w:val="auto"/>
          <w:kern w:val="0"/>
          <w:sz w:val="24"/>
          <w:szCs w:val="24"/>
          <w:highlight w:val="none"/>
        </w:rPr>
        <w:t xml:space="preserve"> 除外责任</w:t>
      </w:r>
      <w:bookmarkEnd w:id="287"/>
      <w:bookmarkEnd w:id="288"/>
      <w:bookmarkEnd w:id="289"/>
      <w:bookmarkEnd w:id="290"/>
    </w:p>
    <w:p w14:paraId="4E898D4C">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因非监理人的原因，且监理人无过错，发生工程质量事故、安全事故、工期延误等造成的损失，监理人不承担赔偿责任。</w:t>
      </w:r>
    </w:p>
    <w:p w14:paraId="432A8E1F">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因不可抗力导致本合同全部或部分不能履行时，双方各自承担其因此而造成的损失、损害。</w:t>
      </w:r>
    </w:p>
    <w:p w14:paraId="7EE1CD22">
      <w:pPr>
        <w:wordWrap w:val="0"/>
        <w:adjustRightInd w:val="0"/>
        <w:snapToGrid w:val="0"/>
        <w:spacing w:line="360" w:lineRule="auto"/>
        <w:ind w:firstLine="560"/>
        <w:outlineLvl w:val="1"/>
        <w:rPr>
          <w:rFonts w:hint="eastAsia" w:ascii="宋体" w:hAnsi="宋体" w:eastAsia="宋体" w:cs="宋体"/>
          <w:snapToGrid w:val="0"/>
          <w:color w:val="auto"/>
          <w:kern w:val="0"/>
          <w:sz w:val="24"/>
          <w:szCs w:val="24"/>
          <w:highlight w:val="none"/>
        </w:rPr>
      </w:pPr>
      <w:bookmarkStart w:id="291" w:name="_Toc17569"/>
      <w:bookmarkStart w:id="292" w:name="_Toc29785"/>
      <w:bookmarkStart w:id="293" w:name="_Toc28482"/>
      <w:bookmarkStart w:id="294" w:name="_Toc30131"/>
      <w:r>
        <w:rPr>
          <w:rFonts w:hint="eastAsia" w:ascii="宋体" w:hAnsi="宋体" w:eastAsia="宋体" w:cs="宋体"/>
          <w:b/>
          <w:bCs/>
          <w:snapToGrid w:val="0"/>
          <w:color w:val="auto"/>
          <w:kern w:val="0"/>
          <w:sz w:val="24"/>
          <w:szCs w:val="24"/>
          <w:highlight w:val="none"/>
        </w:rPr>
        <w:t>5．支付</w:t>
      </w:r>
      <w:bookmarkEnd w:id="291"/>
      <w:bookmarkEnd w:id="292"/>
      <w:bookmarkEnd w:id="293"/>
      <w:bookmarkEnd w:id="294"/>
    </w:p>
    <w:p w14:paraId="47AD0974">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295" w:name="_Toc13879"/>
      <w:bookmarkStart w:id="296" w:name="_Toc8907"/>
      <w:bookmarkStart w:id="297" w:name="_Toc3085"/>
      <w:bookmarkStart w:id="298" w:name="_Toc9362"/>
      <w:r>
        <w:rPr>
          <w:rFonts w:hint="eastAsia" w:ascii="宋体" w:hAnsi="宋体" w:eastAsia="宋体" w:cs="宋体"/>
          <w:snapToGrid w:val="0"/>
          <w:color w:val="auto"/>
          <w:kern w:val="0"/>
          <w:sz w:val="24"/>
          <w:szCs w:val="24"/>
          <w:highlight w:val="none"/>
        </w:rPr>
        <w:t>5.1支付货币</w:t>
      </w:r>
      <w:bookmarkEnd w:id="295"/>
      <w:bookmarkEnd w:id="296"/>
      <w:bookmarkEnd w:id="297"/>
      <w:bookmarkEnd w:id="298"/>
    </w:p>
    <w:p w14:paraId="5CF2C014">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酬金均以人民币支付。</w:t>
      </w:r>
    </w:p>
    <w:p w14:paraId="738EC437">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299" w:name="_Toc7228"/>
      <w:bookmarkStart w:id="300" w:name="_Toc11881"/>
      <w:bookmarkStart w:id="301" w:name="_Toc3182"/>
      <w:bookmarkStart w:id="302" w:name="_Toc7912"/>
      <w:r>
        <w:rPr>
          <w:rFonts w:hint="eastAsia" w:ascii="宋体" w:hAnsi="宋体" w:eastAsia="宋体" w:cs="宋体"/>
          <w:snapToGrid w:val="0"/>
          <w:color w:val="auto"/>
          <w:kern w:val="0"/>
          <w:sz w:val="24"/>
          <w:szCs w:val="24"/>
          <w:highlight w:val="none"/>
        </w:rPr>
        <w:t>5.2支付申请</w:t>
      </w:r>
      <w:bookmarkEnd w:id="299"/>
      <w:bookmarkEnd w:id="300"/>
      <w:bookmarkEnd w:id="301"/>
      <w:bookmarkEnd w:id="302"/>
    </w:p>
    <w:p w14:paraId="74A45CC5">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监理人应在本合同约定的每次应付款时间的7天前，向委托人提交支付申请书。支付申请书应当说明当期应付款总额，并列出当期应支付的款项及其金额。</w:t>
      </w:r>
    </w:p>
    <w:p w14:paraId="1593B4B0">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303" w:name="_Toc5447"/>
      <w:bookmarkStart w:id="304" w:name="_Toc23643"/>
      <w:bookmarkStart w:id="305" w:name="_Toc32715"/>
      <w:bookmarkStart w:id="306" w:name="_Toc5555"/>
      <w:r>
        <w:rPr>
          <w:rFonts w:hint="eastAsia" w:ascii="宋体" w:hAnsi="宋体" w:eastAsia="宋体" w:cs="宋体"/>
          <w:snapToGrid w:val="0"/>
          <w:color w:val="auto"/>
          <w:kern w:val="0"/>
          <w:sz w:val="24"/>
          <w:szCs w:val="24"/>
          <w:highlight w:val="none"/>
        </w:rPr>
        <w:t>5.3支付酬金</w:t>
      </w:r>
      <w:bookmarkEnd w:id="303"/>
      <w:bookmarkEnd w:id="304"/>
      <w:bookmarkEnd w:id="305"/>
      <w:bookmarkEnd w:id="306"/>
    </w:p>
    <w:p w14:paraId="09009EE0">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5.3.1本项目不支付监理服务费预付款；</w:t>
      </w:r>
    </w:p>
    <w:p w14:paraId="4A9E7E0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5.3.2本项目施工阶段支付监理服务费，</w:t>
      </w:r>
      <w:r>
        <w:rPr>
          <w:rFonts w:hint="eastAsia" w:ascii="宋体" w:hAnsi="宋体" w:eastAsia="宋体" w:cs="宋体"/>
          <w:color w:val="auto"/>
          <w:sz w:val="24"/>
          <w:szCs w:val="24"/>
          <w:highlight w:val="none"/>
        </w:rPr>
        <w:t>按施工进度款报批的进度支付监理服务费，具体支付方式如下：</w:t>
      </w:r>
    </w:p>
    <w:p w14:paraId="78FF47D2">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监理支付费率=监理费/施工合同建安工程费*100%；</w:t>
      </w:r>
    </w:p>
    <w:p w14:paraId="79679991">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每期监理款支付=每月已完成工程量建安费*监理支付费率*80%。</w:t>
      </w:r>
    </w:p>
    <w:p w14:paraId="6E0AEAB4">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5.3.3竣工验收合格，并提交备案资料后，经曲江区投资评审中心审核后支付至监理结算价的95%。</w:t>
      </w:r>
    </w:p>
    <w:p w14:paraId="0B54911F">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5.3.4 本项目设置5%款项为缺陷责任期阶段服务期服务酬金。该款项自工程交（竣）工验收合格之日起两年期满后14天内结合质量保修阶段服务情况结清（不计利息）。如承包人提交了等额银行保函的，可于提交次月一次性结清审定总造价。</w:t>
      </w:r>
      <w:r>
        <w:rPr>
          <w:rFonts w:hint="eastAsia" w:ascii="宋体" w:hAnsi="宋体" w:eastAsia="宋体" w:cs="宋体"/>
          <w:color w:val="auto"/>
          <w:sz w:val="24"/>
          <w:szCs w:val="24"/>
          <w:highlight w:val="none"/>
        </w:rPr>
        <w:t>本工程为政府全额投资，实际</w:t>
      </w:r>
      <w:r>
        <w:rPr>
          <w:rFonts w:hint="eastAsia" w:ascii="宋体" w:hAnsi="宋体" w:eastAsia="宋体" w:cs="宋体"/>
          <w:color w:val="auto"/>
          <w:spacing w:val="-4"/>
          <w:sz w:val="24"/>
          <w:szCs w:val="24"/>
          <w:highlight w:val="none"/>
        </w:rPr>
        <w:t>付款时间以财政部门审批为准。</w:t>
      </w:r>
    </w:p>
    <w:p w14:paraId="4CAC6FED">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5.3.5本合同所有款项均由</w:t>
      </w:r>
      <w:r>
        <w:rPr>
          <w:rFonts w:hint="eastAsia" w:ascii="宋体" w:hAnsi="宋体" w:eastAsia="宋体" w:cs="宋体"/>
          <w:color w:val="auto"/>
          <w:sz w:val="24"/>
          <w:szCs w:val="24"/>
          <w:highlight w:val="none"/>
        </w:rPr>
        <w:t>建设单位</w:t>
      </w:r>
      <w:r>
        <w:rPr>
          <w:rFonts w:hint="eastAsia" w:ascii="宋体" w:hAnsi="宋体" w:eastAsia="宋体" w:cs="宋体"/>
          <w:snapToGrid w:val="0"/>
          <w:color w:val="auto"/>
          <w:kern w:val="0"/>
          <w:sz w:val="24"/>
          <w:szCs w:val="24"/>
          <w:highlight w:val="none"/>
        </w:rPr>
        <w:t>向监理人进行支付，监理人向</w:t>
      </w:r>
      <w:r>
        <w:rPr>
          <w:rFonts w:hint="eastAsia" w:ascii="宋体" w:hAnsi="宋体" w:eastAsia="宋体" w:cs="宋体"/>
          <w:color w:val="auto"/>
          <w:sz w:val="24"/>
          <w:szCs w:val="24"/>
          <w:highlight w:val="none"/>
        </w:rPr>
        <w:t>建设单位</w:t>
      </w:r>
      <w:r>
        <w:rPr>
          <w:rFonts w:hint="eastAsia" w:ascii="宋体" w:hAnsi="宋体" w:eastAsia="宋体" w:cs="宋体"/>
          <w:snapToGrid w:val="0"/>
          <w:color w:val="auto"/>
          <w:kern w:val="0"/>
          <w:sz w:val="24"/>
          <w:szCs w:val="24"/>
          <w:highlight w:val="none"/>
        </w:rPr>
        <w:t>提供符合要求的相应金额的发票，监理服务费增值税税金按一般纳税人一般计税方法计算，如中标人为小规模纳税人，则相应减少税额差额部分。委托人每次支付监理服务费前，监理人均应提供有效的增值税专用发票。如果监理人无法提供符合要求的监理服务费发票，由此造成的相应损失由监理人承担。</w:t>
      </w:r>
    </w:p>
    <w:p w14:paraId="0B17793B">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307" w:name="_Toc15430"/>
      <w:bookmarkStart w:id="308" w:name="_Toc27873"/>
      <w:bookmarkStart w:id="309" w:name="_Toc615"/>
      <w:bookmarkStart w:id="310" w:name="_Toc30729"/>
      <w:r>
        <w:rPr>
          <w:rFonts w:hint="eastAsia" w:ascii="宋体" w:hAnsi="宋体" w:eastAsia="宋体" w:cs="宋体"/>
          <w:snapToGrid w:val="0"/>
          <w:color w:val="auto"/>
          <w:kern w:val="0"/>
          <w:sz w:val="24"/>
          <w:szCs w:val="24"/>
          <w:highlight w:val="none"/>
        </w:rPr>
        <w:t>5.4有争议部分的付款</w:t>
      </w:r>
      <w:bookmarkEnd w:id="307"/>
      <w:bookmarkEnd w:id="308"/>
      <w:bookmarkEnd w:id="309"/>
      <w:bookmarkEnd w:id="310"/>
    </w:p>
    <w:p w14:paraId="42FFC15D">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委托人对监理人提交的支付申请书有异议时，应当在收到监理人提交的支付申请书后7天内，以书面形式向监理人发出异议通知。无异议部分的款项应按期支付，有异议部分的款项按本章第7条处理。</w:t>
      </w:r>
    </w:p>
    <w:p w14:paraId="59D4C8EF">
      <w:pPr>
        <w:wordWrap w:val="0"/>
        <w:adjustRightInd w:val="0"/>
        <w:snapToGrid w:val="0"/>
        <w:spacing w:line="360" w:lineRule="auto"/>
        <w:ind w:firstLine="560"/>
        <w:outlineLvl w:val="2"/>
        <w:rPr>
          <w:rFonts w:hint="eastAsia" w:ascii="宋体" w:hAnsi="宋体" w:eastAsia="宋体" w:cs="宋体"/>
          <w:snapToGrid w:val="0"/>
          <w:color w:val="auto"/>
          <w:kern w:val="0"/>
          <w:sz w:val="24"/>
          <w:szCs w:val="24"/>
          <w:highlight w:val="none"/>
        </w:rPr>
      </w:pPr>
      <w:bookmarkStart w:id="311" w:name="_Toc9265"/>
      <w:bookmarkStart w:id="312" w:name="_Toc4701"/>
      <w:bookmarkStart w:id="313" w:name="_Toc21635"/>
      <w:bookmarkStart w:id="314" w:name="_Toc23529"/>
      <w:r>
        <w:rPr>
          <w:rFonts w:hint="eastAsia" w:ascii="宋体" w:hAnsi="宋体" w:eastAsia="宋体" w:cs="宋体"/>
          <w:snapToGrid w:val="0"/>
          <w:color w:val="auto"/>
          <w:kern w:val="0"/>
          <w:sz w:val="24"/>
          <w:szCs w:val="24"/>
          <w:highlight w:val="none"/>
        </w:rPr>
        <w:t>5.5酬金结算原则：</w:t>
      </w:r>
      <w:bookmarkEnd w:id="311"/>
      <w:bookmarkEnd w:id="312"/>
      <w:bookmarkEnd w:id="313"/>
      <w:bookmarkEnd w:id="314"/>
    </w:p>
    <w:p w14:paraId="027B4739">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（1）监理中标价=签约合同价。</w:t>
      </w:r>
    </w:p>
    <w:p w14:paraId="6D375FDE">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（2）结算原则：监理费结算原则：以本项目施工标的中标价为基数，监理服务费结算价=本项目施工标的结算价*监理支付费率（若监理服务费结算总价超过签约合同价，则按签约合同价结算）。</w:t>
      </w:r>
    </w:p>
    <w:p w14:paraId="1D2B9C72">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（3）项目建设期间，即使出现缓建或停建事件导致监理工期延长，不另增加监理服务费。如确非监理人原因导致的工期延误，可以允许工期顺延，但委托人不增加监理酬金。</w:t>
      </w:r>
    </w:p>
    <w:p w14:paraId="0DED0F78">
      <w:pPr>
        <w:wordWrap w:val="0"/>
        <w:adjustRightInd w:val="0"/>
        <w:snapToGrid w:val="0"/>
        <w:spacing w:line="360" w:lineRule="auto"/>
        <w:ind w:firstLine="482" w:firstLineChars="200"/>
        <w:outlineLvl w:val="1"/>
        <w:rPr>
          <w:rFonts w:hint="eastAsia" w:ascii="宋体" w:hAnsi="宋体" w:eastAsia="宋体" w:cs="宋体"/>
          <w:b/>
          <w:bCs/>
          <w:snapToGrid w:val="0"/>
          <w:color w:val="auto"/>
          <w:kern w:val="0"/>
          <w:sz w:val="24"/>
          <w:szCs w:val="24"/>
          <w:highlight w:val="none"/>
        </w:rPr>
      </w:pPr>
      <w:bookmarkStart w:id="315" w:name="_Toc18089"/>
      <w:bookmarkStart w:id="316" w:name="_Toc31444"/>
      <w:bookmarkStart w:id="317" w:name="_Toc12241"/>
      <w:bookmarkStart w:id="318" w:name="_Toc18352"/>
      <w:r>
        <w:rPr>
          <w:rFonts w:hint="eastAsia" w:ascii="宋体" w:hAnsi="宋体" w:eastAsia="宋体" w:cs="宋体"/>
          <w:b/>
          <w:bCs/>
          <w:snapToGrid w:val="0"/>
          <w:color w:val="auto"/>
          <w:kern w:val="0"/>
          <w:sz w:val="24"/>
          <w:szCs w:val="24"/>
          <w:highlight w:val="none"/>
        </w:rPr>
        <w:t>6．合同生效、变更、暂停、解除与终止</w:t>
      </w:r>
      <w:bookmarkEnd w:id="315"/>
      <w:bookmarkEnd w:id="316"/>
      <w:bookmarkEnd w:id="317"/>
      <w:bookmarkEnd w:id="318"/>
    </w:p>
    <w:p w14:paraId="1B485488">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19" w:name="_Toc15813"/>
      <w:bookmarkStart w:id="320" w:name="_Toc30101"/>
      <w:bookmarkStart w:id="321" w:name="_Toc16923"/>
      <w:bookmarkStart w:id="322" w:name="_Toc17793"/>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生效</w:t>
      </w:r>
      <w:bookmarkEnd w:id="319"/>
      <w:bookmarkEnd w:id="320"/>
      <w:bookmarkEnd w:id="321"/>
      <w:bookmarkEnd w:id="322"/>
    </w:p>
    <w:p w14:paraId="5F0C164C">
      <w:pPr>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委托人和监理人的法定代表人或其授权代理人在协议书上签字并盖单位章后本合同生效。</w:t>
      </w:r>
    </w:p>
    <w:p w14:paraId="040402FB">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23" w:name="_Toc30758"/>
      <w:bookmarkStart w:id="324" w:name="_Toc1211"/>
      <w:bookmarkStart w:id="325" w:name="_Toc13639"/>
      <w:bookmarkStart w:id="326" w:name="_Toc13654"/>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变更</w:t>
      </w:r>
      <w:bookmarkEnd w:id="323"/>
      <w:bookmarkEnd w:id="324"/>
      <w:bookmarkEnd w:id="325"/>
      <w:bookmarkEnd w:id="326"/>
    </w:p>
    <w:p w14:paraId="55F8BEF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项目建设期间，即使出现缓建或停建事件导致监理工期延长，不另增加监理服务费。</w:t>
      </w:r>
    </w:p>
    <w:p w14:paraId="74F4DA4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因工程规划、监理范围的变化导致监理人的正常工作量增加时，</w:t>
      </w:r>
      <w:r>
        <w:rPr>
          <w:rFonts w:hint="eastAsia" w:ascii="宋体" w:hAnsi="宋体" w:eastAsia="宋体" w:cs="宋体"/>
          <w:snapToGrid w:val="0"/>
          <w:color w:val="auto"/>
          <w:kern w:val="0"/>
          <w:sz w:val="24"/>
          <w:szCs w:val="24"/>
          <w:highlight w:val="none"/>
        </w:rPr>
        <w:t>不另增加监理服务费</w:t>
      </w:r>
      <w:r>
        <w:rPr>
          <w:rFonts w:hint="eastAsia" w:ascii="宋体" w:hAnsi="宋体" w:eastAsia="宋体" w:cs="宋体"/>
          <w:color w:val="auto"/>
          <w:sz w:val="24"/>
          <w:szCs w:val="24"/>
          <w:highlight w:val="none"/>
        </w:rPr>
        <w:t>。</w:t>
      </w:r>
    </w:p>
    <w:p w14:paraId="4017708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因工程规模、监理范围的变化导致监理人的正常工作量减少时，按减少工作量的比例从协议书约定的正常工作酬金中扣减相同比例的酬金。</w:t>
      </w:r>
    </w:p>
    <w:p w14:paraId="64C75CD6">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27" w:name="_Toc3745"/>
      <w:bookmarkStart w:id="328" w:name="_Toc22957"/>
      <w:bookmarkStart w:id="329" w:name="_Toc19787"/>
      <w:bookmarkStart w:id="330" w:name="_Toc17782"/>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暂停与解除</w:t>
      </w:r>
      <w:bookmarkEnd w:id="327"/>
      <w:bookmarkEnd w:id="328"/>
      <w:bookmarkEnd w:id="329"/>
      <w:bookmarkEnd w:id="330"/>
    </w:p>
    <w:p w14:paraId="3D7F5AB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除双方协商一致可以解除本合同外，当一方无正当理由未履行本合同约定的义务时，另一方可以根据本合同约定暂停履行本合同直至解除本合同。</w:t>
      </w:r>
    </w:p>
    <w:p w14:paraId="62DDBBF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6.3.1</w:t>
      </w:r>
      <w:r>
        <w:rPr>
          <w:rFonts w:hint="eastAsia" w:ascii="宋体" w:hAnsi="宋体" w:eastAsia="宋体" w:cs="宋体"/>
          <w:snapToGrid w:val="0"/>
          <w:color w:val="auto"/>
          <w:kern w:val="0"/>
          <w:sz w:val="24"/>
          <w:szCs w:val="24"/>
          <w:highlight w:val="none"/>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F24089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因解除本合同或解除监理人的部分义务导致监理人遭受的损失，除依法可以免除责任的情况外，应由委托人予以补偿，补偿金额由双方协商确定。</w:t>
      </w:r>
    </w:p>
    <w:p w14:paraId="45AEE1D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解除本合同的协议必须采取书面形式，协议未达成之前，本合同仍然有效。</w:t>
      </w:r>
    </w:p>
    <w:p w14:paraId="3589DA7A">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6.3.2</w:t>
      </w:r>
      <w:r>
        <w:rPr>
          <w:rFonts w:hint="eastAsia" w:ascii="宋体" w:hAnsi="宋体" w:eastAsia="宋体" w:cs="宋体"/>
          <w:snapToGrid w:val="0"/>
          <w:color w:val="auto"/>
          <w:kern w:val="0"/>
          <w:sz w:val="24"/>
          <w:szCs w:val="24"/>
          <w:highlight w:val="none"/>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77B8C9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ascii="宋体" w:hAnsi="宋体" w:eastAsia="宋体" w:cs="宋体"/>
          <w:b/>
          <w:bCs/>
          <w:snapToGrid w:val="0"/>
          <w:color w:val="auto"/>
          <w:kern w:val="0"/>
          <w:sz w:val="24"/>
          <w:szCs w:val="24"/>
          <w:highlight w:val="none"/>
        </w:rPr>
        <w:t>4.2</w:t>
      </w:r>
      <w:r>
        <w:rPr>
          <w:rFonts w:hint="eastAsia" w:ascii="宋体" w:hAnsi="宋体" w:eastAsia="宋体" w:cs="宋体"/>
          <w:snapToGrid w:val="0"/>
          <w:color w:val="auto"/>
          <w:kern w:val="0"/>
          <w:sz w:val="24"/>
          <w:szCs w:val="24"/>
          <w:highlight w:val="none"/>
        </w:rPr>
        <w:t>条约定的责任。</w:t>
      </w:r>
    </w:p>
    <w:p w14:paraId="07886CA1">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6.3.3</w:t>
      </w:r>
      <w:r>
        <w:rPr>
          <w:rFonts w:hint="eastAsia" w:ascii="宋体" w:hAnsi="宋体" w:eastAsia="宋体" w:cs="宋体"/>
          <w:snapToGrid w:val="0"/>
          <w:color w:val="auto"/>
          <w:kern w:val="0"/>
          <w:sz w:val="24"/>
          <w:szCs w:val="24"/>
          <w:highlight w:val="none"/>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条约定的责任。</w:t>
      </w:r>
    </w:p>
    <w:p w14:paraId="1BA1086C">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6.3.4</w:t>
      </w:r>
      <w:r>
        <w:rPr>
          <w:rFonts w:hint="eastAsia" w:ascii="宋体" w:hAnsi="宋体" w:eastAsia="宋体" w:cs="宋体"/>
          <w:snapToGrid w:val="0"/>
          <w:color w:val="auto"/>
          <w:kern w:val="0"/>
          <w:sz w:val="24"/>
          <w:szCs w:val="24"/>
          <w:highlight w:val="none"/>
        </w:rPr>
        <w:t xml:space="preserve"> 监理人在专用条件</w:t>
      </w:r>
      <w:r>
        <w:rPr>
          <w:rFonts w:hint="eastAsia" w:ascii="宋体" w:hAnsi="宋体" w:eastAsia="宋体" w:cs="宋体"/>
          <w:b/>
          <w:bCs/>
          <w:snapToGrid w:val="0"/>
          <w:color w:val="auto"/>
          <w:kern w:val="0"/>
          <w:sz w:val="24"/>
          <w:szCs w:val="24"/>
          <w:highlight w:val="none"/>
        </w:rPr>
        <w:t>5.3</w:t>
      </w:r>
      <w:r>
        <w:rPr>
          <w:rFonts w:hint="eastAsia" w:ascii="宋体" w:hAnsi="宋体" w:eastAsia="宋体" w:cs="宋体"/>
          <w:snapToGrid w:val="0"/>
          <w:color w:val="auto"/>
          <w:kern w:val="0"/>
          <w:sz w:val="24"/>
          <w:szCs w:val="24"/>
          <w:highlight w:val="none"/>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ascii="宋体" w:hAnsi="宋体" w:eastAsia="宋体" w:cs="宋体"/>
          <w:b/>
          <w:bCs/>
          <w:snapToGrid w:val="0"/>
          <w:color w:val="auto"/>
          <w:kern w:val="0"/>
          <w:sz w:val="24"/>
          <w:szCs w:val="24"/>
          <w:highlight w:val="none"/>
        </w:rPr>
        <w:t>4.2.3</w:t>
      </w:r>
      <w:r>
        <w:rPr>
          <w:rFonts w:hint="eastAsia" w:ascii="宋体" w:hAnsi="宋体" w:eastAsia="宋体" w:cs="宋体"/>
          <w:snapToGrid w:val="0"/>
          <w:color w:val="auto"/>
          <w:kern w:val="0"/>
          <w:sz w:val="24"/>
          <w:szCs w:val="24"/>
          <w:highlight w:val="none"/>
        </w:rPr>
        <w:t>目约定的责任。</w:t>
      </w:r>
    </w:p>
    <w:p w14:paraId="7D4D5C98">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6.3.5</w:t>
      </w:r>
      <w:r>
        <w:rPr>
          <w:rFonts w:hint="eastAsia" w:ascii="宋体" w:hAnsi="宋体" w:eastAsia="宋体" w:cs="宋体"/>
          <w:snapToGrid w:val="0"/>
          <w:color w:val="auto"/>
          <w:kern w:val="0"/>
          <w:sz w:val="24"/>
          <w:szCs w:val="24"/>
          <w:highlight w:val="none"/>
        </w:rPr>
        <w:t xml:space="preserve"> 因不可抗力致使本合同部分或全部不能履行时，一方应立即通知另一方，可暂停或解除本合同。</w:t>
      </w:r>
    </w:p>
    <w:p w14:paraId="55E35E6B">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6.3.6</w:t>
      </w:r>
      <w:r>
        <w:rPr>
          <w:rFonts w:hint="eastAsia" w:ascii="宋体" w:hAnsi="宋体" w:eastAsia="宋体" w:cs="宋体"/>
          <w:snapToGrid w:val="0"/>
          <w:color w:val="auto"/>
          <w:kern w:val="0"/>
          <w:sz w:val="24"/>
          <w:szCs w:val="24"/>
          <w:highlight w:val="none"/>
        </w:rPr>
        <w:t xml:space="preserve"> 本合同解除后，本合同约定的有关结算、清理、争议解决方式的条件仍然有效。</w:t>
      </w:r>
    </w:p>
    <w:p w14:paraId="0BD0B958">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31" w:name="_Toc20142"/>
      <w:bookmarkStart w:id="332" w:name="_Toc28178"/>
      <w:bookmarkStart w:id="333" w:name="_Toc32438"/>
      <w:bookmarkStart w:id="334" w:name="_Toc10217"/>
      <w:r>
        <w:rPr>
          <w:rFonts w:hint="eastAsia" w:ascii="宋体" w:hAnsi="宋体" w:eastAsia="宋体" w:cs="宋体"/>
          <w:b/>
          <w:bCs/>
          <w:snapToGrid w:val="0"/>
          <w:color w:val="auto"/>
          <w:kern w:val="0"/>
          <w:sz w:val="24"/>
          <w:szCs w:val="24"/>
          <w:highlight w:val="none"/>
        </w:rPr>
        <w:t>6.4</w:t>
      </w:r>
      <w:r>
        <w:rPr>
          <w:rFonts w:hint="eastAsia" w:ascii="宋体" w:hAnsi="宋体" w:eastAsia="宋体" w:cs="宋体"/>
          <w:snapToGrid w:val="0"/>
          <w:color w:val="auto"/>
          <w:kern w:val="0"/>
          <w:sz w:val="24"/>
          <w:szCs w:val="24"/>
          <w:highlight w:val="none"/>
        </w:rPr>
        <w:t xml:space="preserve"> 终止</w:t>
      </w:r>
      <w:bookmarkEnd w:id="331"/>
      <w:bookmarkEnd w:id="332"/>
      <w:bookmarkEnd w:id="333"/>
      <w:bookmarkEnd w:id="334"/>
    </w:p>
    <w:p w14:paraId="7CAFE3A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以下条件全部满足时，本合同即告终止：</w:t>
      </w:r>
    </w:p>
    <w:p w14:paraId="46584A1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（1）监理人完成本合同约定的全部工作；</w:t>
      </w:r>
    </w:p>
    <w:p w14:paraId="4AD20932">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（2）委托人与监理人结清并支付全部酬金。</w:t>
      </w:r>
    </w:p>
    <w:p w14:paraId="2999341B">
      <w:pPr>
        <w:wordWrap w:val="0"/>
        <w:adjustRightInd w:val="0"/>
        <w:snapToGrid w:val="0"/>
        <w:spacing w:line="360" w:lineRule="auto"/>
        <w:ind w:firstLine="482" w:firstLineChars="200"/>
        <w:outlineLvl w:val="1"/>
        <w:rPr>
          <w:rFonts w:hint="eastAsia" w:ascii="宋体" w:hAnsi="宋体" w:eastAsia="宋体" w:cs="宋体"/>
          <w:b/>
          <w:bCs/>
          <w:snapToGrid w:val="0"/>
          <w:color w:val="auto"/>
          <w:kern w:val="0"/>
          <w:sz w:val="24"/>
          <w:szCs w:val="24"/>
          <w:highlight w:val="none"/>
        </w:rPr>
      </w:pPr>
      <w:bookmarkStart w:id="335" w:name="_Toc13514"/>
      <w:bookmarkStart w:id="336" w:name="_Toc11102"/>
      <w:bookmarkStart w:id="337" w:name="_Toc18121"/>
      <w:bookmarkStart w:id="338" w:name="_Toc20217"/>
      <w:r>
        <w:rPr>
          <w:rFonts w:hint="eastAsia" w:ascii="宋体" w:hAnsi="宋体" w:eastAsia="宋体" w:cs="宋体"/>
          <w:b/>
          <w:bCs/>
          <w:snapToGrid w:val="0"/>
          <w:color w:val="auto"/>
          <w:kern w:val="0"/>
          <w:sz w:val="24"/>
          <w:szCs w:val="24"/>
          <w:highlight w:val="none"/>
        </w:rPr>
        <w:t>7．争议解决</w:t>
      </w:r>
      <w:bookmarkEnd w:id="335"/>
      <w:bookmarkEnd w:id="336"/>
      <w:bookmarkEnd w:id="337"/>
      <w:bookmarkEnd w:id="338"/>
    </w:p>
    <w:p w14:paraId="74B5FD91">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39" w:name="_Toc16304"/>
      <w:bookmarkStart w:id="340" w:name="_Toc2157"/>
      <w:bookmarkStart w:id="341" w:name="_Toc13623"/>
      <w:bookmarkStart w:id="342" w:name="_Toc16655"/>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协商</w:t>
      </w:r>
      <w:bookmarkEnd w:id="339"/>
      <w:bookmarkEnd w:id="340"/>
      <w:bookmarkEnd w:id="341"/>
      <w:bookmarkEnd w:id="342"/>
    </w:p>
    <w:p w14:paraId="4D78D01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双方应本着诚信原则协商解决彼此间的争议。</w:t>
      </w:r>
    </w:p>
    <w:p w14:paraId="1AB7E258">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43" w:name="_Toc27985"/>
      <w:bookmarkStart w:id="344" w:name="_Toc2164"/>
      <w:bookmarkStart w:id="345" w:name="_Toc32497"/>
      <w:bookmarkStart w:id="346" w:name="_Toc18543"/>
      <w:r>
        <w:rPr>
          <w:rFonts w:hint="eastAsia" w:ascii="宋体" w:hAnsi="宋体" w:eastAsia="宋体" w:cs="宋体"/>
          <w:b/>
          <w:bCs/>
          <w:snapToGrid w:val="0"/>
          <w:color w:val="auto"/>
          <w:kern w:val="0"/>
          <w:sz w:val="24"/>
          <w:szCs w:val="24"/>
          <w:highlight w:val="none"/>
        </w:rPr>
        <w:t>7.2</w:t>
      </w:r>
      <w:r>
        <w:rPr>
          <w:rFonts w:hint="eastAsia" w:ascii="宋体" w:hAnsi="宋体" w:eastAsia="宋体" w:cs="宋体"/>
          <w:snapToGrid w:val="0"/>
          <w:color w:val="auto"/>
          <w:kern w:val="0"/>
          <w:sz w:val="24"/>
          <w:szCs w:val="24"/>
          <w:highlight w:val="none"/>
        </w:rPr>
        <w:t xml:space="preserve"> 调解</w:t>
      </w:r>
      <w:bookmarkEnd w:id="343"/>
      <w:bookmarkEnd w:id="344"/>
      <w:bookmarkEnd w:id="345"/>
      <w:bookmarkEnd w:id="346"/>
    </w:p>
    <w:p w14:paraId="16EA338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如果双方不能在14天内或双方商定的其他时间内解决本合同争议，可以将其提交给</w:t>
      </w:r>
      <w:r>
        <w:rPr>
          <w:rFonts w:hint="eastAsia" w:ascii="宋体" w:hAnsi="宋体" w:eastAsia="宋体" w:cs="宋体"/>
          <w:snapToGrid w:val="0"/>
          <w:color w:val="auto"/>
          <w:kern w:val="0"/>
          <w:sz w:val="24"/>
          <w:szCs w:val="24"/>
          <w:highlight w:val="none"/>
          <w:u w:val="single"/>
        </w:rPr>
        <w:t>行政主管部门</w:t>
      </w:r>
      <w:r>
        <w:rPr>
          <w:rFonts w:hint="eastAsia" w:ascii="宋体" w:hAnsi="宋体" w:eastAsia="宋体" w:cs="宋体"/>
          <w:snapToGrid w:val="0"/>
          <w:color w:val="auto"/>
          <w:kern w:val="0"/>
          <w:sz w:val="24"/>
          <w:szCs w:val="24"/>
          <w:highlight w:val="none"/>
        </w:rPr>
        <w:t>进行调解。</w:t>
      </w:r>
    </w:p>
    <w:p w14:paraId="4B0C655A">
      <w:pPr>
        <w:wordWrap w:val="0"/>
        <w:adjustRightInd w:val="0"/>
        <w:snapToGrid w:val="0"/>
        <w:spacing w:line="360" w:lineRule="auto"/>
        <w:ind w:firstLine="482" w:firstLineChars="200"/>
        <w:outlineLvl w:val="2"/>
        <w:rPr>
          <w:rFonts w:hint="eastAsia" w:ascii="宋体" w:hAnsi="宋体" w:eastAsia="宋体" w:cs="宋体"/>
          <w:snapToGrid w:val="0"/>
          <w:color w:val="auto"/>
          <w:kern w:val="0"/>
          <w:sz w:val="24"/>
          <w:szCs w:val="24"/>
          <w:highlight w:val="none"/>
        </w:rPr>
      </w:pPr>
      <w:bookmarkStart w:id="347" w:name="_Toc20064"/>
      <w:bookmarkStart w:id="348" w:name="_Toc18091"/>
      <w:bookmarkStart w:id="349" w:name="_Toc16413"/>
      <w:bookmarkStart w:id="350" w:name="_Toc22960"/>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仲裁或诉讼</w:t>
      </w:r>
      <w:bookmarkEnd w:id="347"/>
      <w:bookmarkEnd w:id="348"/>
      <w:bookmarkEnd w:id="349"/>
      <w:bookmarkEnd w:id="350"/>
    </w:p>
    <w:p w14:paraId="7CEE15C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双方均有权不经调解直接向专用条件约定的仲裁机构申请仲裁或向有管辖权的人民法院提起诉讼。</w:t>
      </w:r>
    </w:p>
    <w:p w14:paraId="22027E1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本合同争议的最终解决方式为下列第</w:t>
      </w:r>
      <w:r>
        <w:rPr>
          <w:rFonts w:hint="eastAsia" w:ascii="宋体" w:hAnsi="宋体" w:eastAsia="宋体" w:cs="宋体"/>
          <w:snapToGrid w:val="0"/>
          <w:color w:val="auto"/>
          <w:kern w:val="0"/>
          <w:sz w:val="24"/>
          <w:szCs w:val="24"/>
          <w:highlight w:val="none"/>
          <w:u w:val="single"/>
        </w:rPr>
        <w:t>2</w:t>
      </w:r>
      <w:r>
        <w:rPr>
          <w:rFonts w:hint="eastAsia" w:ascii="宋体" w:hAnsi="宋体" w:eastAsia="宋体" w:cs="宋体"/>
          <w:snapToGrid w:val="0"/>
          <w:color w:val="auto"/>
          <w:kern w:val="0"/>
          <w:sz w:val="24"/>
          <w:szCs w:val="24"/>
          <w:highlight w:val="none"/>
        </w:rPr>
        <w:t>种方式：</w:t>
      </w:r>
    </w:p>
    <w:p w14:paraId="231C6C8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（1）提请</w:t>
      </w:r>
      <w:r>
        <w:rPr>
          <w:rFonts w:hint="eastAsia" w:ascii="宋体" w:hAnsi="宋体" w:eastAsia="宋体" w:cs="宋体"/>
          <w:snapToGrid w:val="0"/>
          <w:color w:val="auto"/>
          <w:kern w:val="0"/>
          <w:sz w:val="24"/>
          <w:szCs w:val="24"/>
          <w:highlight w:val="none"/>
          <w:u w:val="single"/>
        </w:rPr>
        <w:t>韶关市曲江区</w:t>
      </w:r>
      <w:r>
        <w:rPr>
          <w:rFonts w:hint="eastAsia" w:ascii="宋体" w:hAnsi="宋体" w:eastAsia="宋体" w:cs="宋体"/>
          <w:snapToGrid w:val="0"/>
          <w:color w:val="auto"/>
          <w:kern w:val="0"/>
          <w:sz w:val="24"/>
          <w:szCs w:val="24"/>
          <w:highlight w:val="none"/>
        </w:rPr>
        <w:t>仲裁委员会进行仲裁。</w:t>
      </w:r>
    </w:p>
    <w:p w14:paraId="6FE6562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（2）向</w:t>
      </w:r>
      <w:r>
        <w:rPr>
          <w:rFonts w:hint="eastAsia" w:ascii="宋体" w:hAnsi="宋体" w:eastAsia="宋体" w:cs="宋体"/>
          <w:snapToGrid w:val="0"/>
          <w:color w:val="auto"/>
          <w:kern w:val="0"/>
          <w:sz w:val="24"/>
          <w:szCs w:val="24"/>
          <w:highlight w:val="none"/>
          <w:u w:val="single"/>
        </w:rPr>
        <w:t>项目所在地</w:t>
      </w:r>
      <w:r>
        <w:rPr>
          <w:rFonts w:hint="eastAsia" w:ascii="宋体" w:hAnsi="宋体" w:eastAsia="宋体" w:cs="宋体"/>
          <w:snapToGrid w:val="0"/>
          <w:color w:val="auto"/>
          <w:kern w:val="0"/>
          <w:sz w:val="24"/>
          <w:szCs w:val="24"/>
          <w:highlight w:val="none"/>
        </w:rPr>
        <w:t>人民法院提起诉讼。</w:t>
      </w:r>
    </w:p>
    <w:p w14:paraId="18C8B641">
      <w:pPr>
        <w:pStyle w:val="9"/>
        <w:spacing w:line="360" w:lineRule="auto"/>
        <w:ind w:firstLine="482" w:firstLineChars="200"/>
        <w:outlineLvl w:val="1"/>
        <w:rPr>
          <w:rFonts w:hint="eastAsia" w:ascii="宋体" w:hAnsi="宋体" w:eastAsia="宋体" w:cs="宋体"/>
          <w:b/>
          <w:bCs/>
          <w:snapToGrid w:val="0"/>
          <w:color w:val="auto"/>
          <w:sz w:val="24"/>
          <w:szCs w:val="24"/>
          <w:highlight w:val="none"/>
        </w:rPr>
      </w:pPr>
      <w:bookmarkStart w:id="351" w:name="_Toc21535"/>
      <w:bookmarkStart w:id="352" w:name="_Toc2337"/>
      <w:bookmarkStart w:id="353" w:name="_Toc25852"/>
      <w:bookmarkStart w:id="354" w:name="_Toc27153"/>
      <w:r>
        <w:rPr>
          <w:rFonts w:hint="eastAsia" w:ascii="宋体" w:hAnsi="宋体" w:eastAsia="宋体" w:cs="宋体"/>
          <w:b/>
          <w:bCs/>
          <w:snapToGrid w:val="0"/>
          <w:color w:val="auto"/>
          <w:sz w:val="24"/>
          <w:szCs w:val="24"/>
          <w:highlight w:val="none"/>
        </w:rPr>
        <w:t>8．其他</w:t>
      </w:r>
      <w:bookmarkEnd w:id="351"/>
      <w:bookmarkEnd w:id="352"/>
      <w:bookmarkEnd w:id="353"/>
      <w:bookmarkEnd w:id="354"/>
    </w:p>
    <w:p w14:paraId="3A10E31A">
      <w:pPr>
        <w:wordWrap w:val="0"/>
        <w:adjustRightInd w:val="0"/>
        <w:snapToGrid w:val="0"/>
        <w:spacing w:line="360" w:lineRule="auto"/>
        <w:ind w:firstLine="480" w:firstLineChars="200"/>
        <w:outlineLvl w:val="2"/>
        <w:rPr>
          <w:rFonts w:hint="eastAsia" w:ascii="宋体" w:hAnsi="宋体" w:eastAsia="宋体" w:cs="宋体"/>
          <w:color w:val="auto"/>
          <w:sz w:val="24"/>
          <w:szCs w:val="24"/>
          <w:highlight w:val="none"/>
        </w:rPr>
      </w:pPr>
      <w:bookmarkStart w:id="355" w:name="_Toc13033"/>
      <w:bookmarkStart w:id="356" w:name="_Toc11202"/>
      <w:bookmarkStart w:id="357" w:name="_Toc13345"/>
      <w:bookmarkStart w:id="358" w:name="_Toc21508"/>
      <w:r>
        <w:rPr>
          <w:rFonts w:hint="eastAsia" w:ascii="宋体" w:hAnsi="宋体" w:eastAsia="宋体" w:cs="宋体"/>
          <w:color w:val="auto"/>
          <w:sz w:val="24"/>
          <w:szCs w:val="24"/>
          <w:highlight w:val="none"/>
        </w:rPr>
        <w:t>8.1外出考察费用</w:t>
      </w:r>
      <w:bookmarkEnd w:id="355"/>
      <w:bookmarkEnd w:id="356"/>
      <w:bookmarkEnd w:id="357"/>
      <w:bookmarkEnd w:id="358"/>
    </w:p>
    <w:p w14:paraId="74CC9ED8">
      <w:pPr>
        <w:pStyle w:val="3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双方一致同意不适用通用条款第 8.1 款的约定。委托的建设工程监理所必要的监理人员出外考察、材料设备复试、监造，其费用支出由监理人负责解决。但对于设备监造酬金，由双方另行约定。</w:t>
      </w:r>
    </w:p>
    <w:p w14:paraId="3B7E0450">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359" w:name="_Toc29297"/>
      <w:bookmarkStart w:id="360" w:name="_Toc8671"/>
      <w:bookmarkStart w:id="361" w:name="_Toc15450"/>
      <w:bookmarkStart w:id="362" w:name="_Toc22632"/>
      <w:r>
        <w:rPr>
          <w:rFonts w:hint="eastAsia" w:ascii="宋体" w:hAnsi="宋体" w:eastAsia="宋体" w:cs="宋体"/>
          <w:snapToGrid w:val="0"/>
          <w:color w:val="auto"/>
          <w:kern w:val="0"/>
          <w:sz w:val="24"/>
          <w:szCs w:val="24"/>
          <w:highlight w:val="none"/>
        </w:rPr>
        <w:t>8.3 咨询费用</w:t>
      </w:r>
      <w:bookmarkEnd w:id="359"/>
      <w:bookmarkEnd w:id="360"/>
      <w:bookmarkEnd w:id="361"/>
      <w:bookmarkEnd w:id="362"/>
    </w:p>
    <w:p w14:paraId="3069D9A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根据工程需要组织的相关咨询论证会以及聘请相关专家等发生的费用，属监理人组织或聘请的由监理人支付，属委托人或者委托人委托监理人组织或聘请的由委托人支付。</w:t>
      </w:r>
    </w:p>
    <w:p w14:paraId="700B30FB">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363" w:name="_Toc23324"/>
      <w:bookmarkStart w:id="364" w:name="_Toc10333"/>
      <w:bookmarkStart w:id="365" w:name="_Toc10507"/>
      <w:bookmarkStart w:id="366" w:name="_Toc24958"/>
      <w:r>
        <w:rPr>
          <w:rFonts w:hint="eastAsia" w:ascii="宋体" w:hAnsi="宋体" w:eastAsia="宋体" w:cs="宋体"/>
          <w:snapToGrid w:val="0"/>
          <w:color w:val="auto"/>
          <w:kern w:val="0"/>
          <w:sz w:val="24"/>
          <w:szCs w:val="24"/>
          <w:highlight w:val="none"/>
        </w:rPr>
        <w:t>8.4 奖励</w:t>
      </w:r>
      <w:bookmarkEnd w:id="363"/>
      <w:bookmarkEnd w:id="364"/>
      <w:bookmarkEnd w:id="365"/>
      <w:bookmarkEnd w:id="366"/>
    </w:p>
    <w:p w14:paraId="682EF53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双方一致同意不适用通用条款第 8.4 款的约定。</w:t>
      </w:r>
    </w:p>
    <w:p w14:paraId="4FCE7AC1">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367" w:name="_Toc450"/>
      <w:bookmarkStart w:id="368" w:name="_Toc7355"/>
      <w:bookmarkStart w:id="369" w:name="_Toc18671"/>
      <w:bookmarkStart w:id="370" w:name="_Toc7674"/>
      <w:r>
        <w:rPr>
          <w:rFonts w:hint="eastAsia" w:ascii="宋体" w:hAnsi="宋体" w:eastAsia="宋体" w:cs="宋体"/>
          <w:snapToGrid w:val="0"/>
          <w:color w:val="auto"/>
          <w:kern w:val="0"/>
          <w:sz w:val="24"/>
          <w:szCs w:val="24"/>
          <w:highlight w:val="none"/>
        </w:rPr>
        <w:t>8.6 保密</w:t>
      </w:r>
      <w:bookmarkEnd w:id="367"/>
      <w:bookmarkEnd w:id="368"/>
      <w:bookmarkEnd w:id="369"/>
      <w:bookmarkEnd w:id="370"/>
    </w:p>
    <w:p w14:paraId="462D586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委托人申明的保密事项和期限：从合同签订之日起，监理人应承担保密事项包括但不仅限于以下内容，包括项目立项、用地、规划、方案报建、设计图纸、技术报告、工程档案资料等项目相关资料和文件，保密期限为无限期保密，直至委托人宣布解密。如果监理人违约造成委托人或相关单位损失，监理人除赔偿损失外，还应承担相应的责任。</w:t>
      </w:r>
    </w:p>
    <w:p w14:paraId="461A444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监理人申明的保密事项和期限：从合同签订之日起，监理人向为委托人提供的财务会计资料、合同业绩资料等非公开文件、资料及信息。</w:t>
      </w:r>
    </w:p>
    <w:p w14:paraId="0085379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第三方申明的保密事项和期限：从合同签订之日起，项目相关第三方向合同双方提供的内部非公开文件、资料及信息。</w:t>
      </w:r>
    </w:p>
    <w:p w14:paraId="074570DD">
      <w:pPr>
        <w:wordWrap w:val="0"/>
        <w:adjustRightInd w:val="0"/>
        <w:snapToGrid w:val="0"/>
        <w:spacing w:line="360" w:lineRule="auto"/>
        <w:ind w:firstLine="480" w:firstLineChars="200"/>
        <w:outlineLvl w:val="2"/>
        <w:rPr>
          <w:rFonts w:hint="eastAsia" w:ascii="宋体" w:hAnsi="宋体" w:eastAsia="宋体" w:cs="宋体"/>
          <w:snapToGrid w:val="0"/>
          <w:color w:val="auto"/>
          <w:kern w:val="0"/>
          <w:sz w:val="24"/>
          <w:szCs w:val="24"/>
          <w:highlight w:val="none"/>
        </w:rPr>
      </w:pPr>
      <w:bookmarkStart w:id="371" w:name="_Toc10379"/>
      <w:bookmarkStart w:id="372" w:name="_Toc15508"/>
      <w:bookmarkStart w:id="373" w:name="_Toc15132"/>
      <w:bookmarkStart w:id="374" w:name="_Toc31011"/>
      <w:r>
        <w:rPr>
          <w:rFonts w:hint="eastAsia" w:ascii="宋体" w:hAnsi="宋体" w:eastAsia="宋体" w:cs="宋体"/>
          <w:snapToGrid w:val="0"/>
          <w:color w:val="auto"/>
          <w:kern w:val="0"/>
          <w:sz w:val="24"/>
          <w:szCs w:val="24"/>
          <w:highlight w:val="none"/>
        </w:rPr>
        <w:t>8.8著作权</w:t>
      </w:r>
      <w:bookmarkEnd w:id="371"/>
      <w:bookmarkEnd w:id="372"/>
      <w:bookmarkEnd w:id="373"/>
      <w:bookmarkEnd w:id="374"/>
    </w:p>
    <w:p w14:paraId="1F9965EE">
      <w:pPr>
        <w:wordWrap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监理人对其编制的文件拥有著作权，委托人仅有权为本合同工程使用或复制此类文件。</w:t>
      </w:r>
    </w:p>
    <w:p w14:paraId="7CE17896">
      <w:pPr>
        <w:pStyle w:val="9"/>
        <w:spacing w:line="360" w:lineRule="auto"/>
        <w:ind w:firstLine="482" w:firstLineChars="200"/>
        <w:outlineLvl w:val="1"/>
        <w:rPr>
          <w:rFonts w:hint="eastAsia" w:ascii="宋体" w:hAnsi="宋体" w:eastAsia="宋体" w:cs="宋体"/>
          <w:snapToGrid w:val="0"/>
          <w:color w:val="auto"/>
          <w:sz w:val="24"/>
          <w:szCs w:val="24"/>
          <w:highlight w:val="none"/>
        </w:rPr>
      </w:pPr>
      <w:bookmarkStart w:id="375" w:name="_Toc14555"/>
      <w:bookmarkStart w:id="376" w:name="_Toc28147"/>
      <w:bookmarkStart w:id="377" w:name="_Toc22726"/>
      <w:bookmarkStart w:id="378" w:name="_Toc10553"/>
      <w:r>
        <w:rPr>
          <w:rFonts w:hint="eastAsia" w:ascii="宋体" w:hAnsi="宋体" w:eastAsia="宋体" w:cs="宋体"/>
          <w:b/>
          <w:bCs/>
          <w:snapToGrid w:val="0"/>
          <w:color w:val="auto"/>
          <w:sz w:val="24"/>
          <w:szCs w:val="24"/>
          <w:highlight w:val="none"/>
        </w:rPr>
        <w:t>9.补充条款</w:t>
      </w:r>
      <w:bookmarkEnd w:id="375"/>
      <w:bookmarkEnd w:id="376"/>
      <w:bookmarkEnd w:id="377"/>
      <w:bookmarkEnd w:id="378"/>
    </w:p>
    <w:p w14:paraId="436A4782">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379" w:name="_Toc13967"/>
      <w:bookmarkStart w:id="380" w:name="_Toc2026"/>
      <w:bookmarkStart w:id="381" w:name="_Toc4772"/>
      <w:bookmarkStart w:id="382" w:name="_Toc6693"/>
      <w:r>
        <w:rPr>
          <w:rFonts w:hint="eastAsia" w:ascii="宋体" w:hAnsi="宋体" w:eastAsia="宋体" w:cs="宋体"/>
          <w:b/>
          <w:bCs/>
          <w:snapToGrid w:val="0"/>
          <w:color w:val="auto"/>
          <w:kern w:val="0"/>
          <w:sz w:val="24"/>
          <w:szCs w:val="24"/>
          <w:highlight w:val="none"/>
        </w:rPr>
        <w:t>9.1履约保证金</w:t>
      </w:r>
      <w:bookmarkEnd w:id="379"/>
      <w:bookmarkEnd w:id="380"/>
      <w:bookmarkEnd w:id="381"/>
      <w:bookmarkEnd w:id="382"/>
    </w:p>
    <w:p w14:paraId="04DCDF2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（1）在监理过程中，如监理人由于自身的资金、技术、质量、非不可抗力等原因给建设单位和委托人造成经济损失时，建设单位扣除相应履约保证金。</w:t>
      </w:r>
    </w:p>
    <w:p w14:paraId="174469E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（2）有争议时各方协商解决或由当地仲裁部门裁定，法律有规定按规定执行。</w:t>
      </w:r>
    </w:p>
    <w:p w14:paraId="7899A05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（3）工程竣工验收合格后30日历天内建设单位退回剩余履约保证金（不计算利息）。</w:t>
      </w:r>
    </w:p>
    <w:p w14:paraId="4CB17A81">
      <w:pPr>
        <w:wordWrap w:val="0"/>
        <w:adjustRightInd w:val="0"/>
        <w:snapToGrid w:val="0"/>
        <w:spacing w:line="360" w:lineRule="auto"/>
        <w:ind w:firstLine="482" w:firstLineChars="200"/>
        <w:outlineLvl w:val="2"/>
        <w:rPr>
          <w:rFonts w:hint="eastAsia" w:ascii="宋体" w:hAnsi="宋体" w:eastAsia="宋体" w:cs="宋体"/>
          <w:b/>
          <w:bCs/>
          <w:snapToGrid w:val="0"/>
          <w:color w:val="auto"/>
          <w:kern w:val="0"/>
          <w:sz w:val="24"/>
          <w:szCs w:val="24"/>
          <w:highlight w:val="none"/>
        </w:rPr>
      </w:pPr>
      <w:bookmarkStart w:id="383" w:name="_Toc8812"/>
      <w:bookmarkStart w:id="384" w:name="_Toc8009"/>
      <w:bookmarkStart w:id="385" w:name="_Toc13710"/>
      <w:bookmarkStart w:id="386" w:name="_Toc25121"/>
      <w:r>
        <w:rPr>
          <w:rFonts w:hint="eastAsia" w:ascii="宋体" w:hAnsi="宋体" w:eastAsia="宋体" w:cs="宋体"/>
          <w:b/>
          <w:bCs/>
          <w:snapToGrid w:val="0"/>
          <w:color w:val="auto"/>
          <w:kern w:val="0"/>
          <w:sz w:val="24"/>
          <w:szCs w:val="24"/>
          <w:highlight w:val="none"/>
        </w:rPr>
        <w:t>9.2工程质量、造价、进度控制及安全生产管理</w:t>
      </w:r>
      <w:bookmarkEnd w:id="383"/>
      <w:bookmarkEnd w:id="384"/>
      <w:bookmarkEnd w:id="385"/>
      <w:bookmarkEnd w:id="386"/>
    </w:p>
    <w:p w14:paraId="789CE3F5">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9.2.1、工程质量控制</w:t>
      </w:r>
    </w:p>
    <w:p w14:paraId="28B7458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9.2.1.1工程开工前，项目监理机构应审查施工单位现场的质量管理组织机构、管理制度及专职管理人员和特种作业人员的资格。</w:t>
      </w:r>
    </w:p>
    <w:p w14:paraId="418D5CB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9.2.1.2总监理工程师应组织专业监理工程师审查施工单位报审的施工方案，符合要求后应予以签认。施工方案审查应包括下列基本内容：</w:t>
      </w:r>
    </w:p>
    <w:p w14:paraId="1A85001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36725AB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（2）工程质量保证措施应符合有关标准。</w:t>
      </w:r>
    </w:p>
    <w:p w14:paraId="6A831DD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9.2.1.3施工方案报审表应按相应规范的要求填写。</w:t>
      </w:r>
    </w:p>
    <w:p w14:paraId="06DD26E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9.2.1.4专业监理工程师应审查施工单位报送的新材料、新工艺、新技术、新设备的质量认证材料和相关验收标准的适用性，必要时，应要求施工单位组织专题论证，审查合格后报总监理工程师签认。</w:t>
      </w:r>
    </w:p>
    <w:p w14:paraId="693914E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9.2.1.5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0E34EFD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（1）施工单位测量人员的资格证书及测量设备检定证书。</w:t>
      </w:r>
    </w:p>
    <w:p w14:paraId="51D3891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（2）施工平面控制网、高程控制网和临时水准点的测量成果及控制桩的保护措施。</w:t>
      </w:r>
    </w:p>
    <w:p w14:paraId="33507E3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9.2.1.6施工控制测量成果报验表应按相应规范的要求填写。</w:t>
      </w:r>
    </w:p>
    <w:p w14:paraId="2EB0A2C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9.2.1.7专业监理工程师应检查施工单位为工程提供服务的试验室。</w:t>
      </w:r>
    </w:p>
    <w:p w14:paraId="0C32E83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试验室的检查应包括下列内容：</w:t>
      </w:r>
    </w:p>
    <w:p w14:paraId="42FDC0C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（1）试验室的资质等级及试验范围。</w:t>
      </w:r>
    </w:p>
    <w:p w14:paraId="4ECAED1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（2）法定计量部门对试验设备出具的计量检定证明。</w:t>
      </w:r>
    </w:p>
    <w:p w14:paraId="43D4A60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（3）试验室管理制度。</w:t>
      </w:r>
    </w:p>
    <w:p w14:paraId="5D8CFE3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（4）试验人员资格证书。</w:t>
      </w:r>
    </w:p>
    <w:p w14:paraId="5D11FA1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9.2.1.8施工单位的试验室报审表应按相应规范的要求填写。</w:t>
      </w:r>
    </w:p>
    <w:p w14:paraId="0ECE5FA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9.2.1.9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50B202A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9.2.1.10专业监理工程师应审查施工单位定期提交影响工程质量的计量设备的检查和检定报告。</w:t>
      </w:r>
    </w:p>
    <w:p w14:paraId="38D9260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9.2.1.11项目监理机构应根据工程特点和施工单位报送的施工组织设计，确定旁站的关键部位、关键工序，安排监理人员进行旁站，并应及时记录旁站情况。旁站记录应按相应规范的要求填写。</w:t>
      </w:r>
    </w:p>
    <w:p w14:paraId="337BD50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9.2.1.12项目监理机构应安排监理人员对工程施工质量进行巡视。巡视应包括下列主要内容：</w:t>
      </w:r>
    </w:p>
    <w:p w14:paraId="68C1035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（1）施工单位是否按工程设计文件、工程建设标准和批准的施工组织设计、(专项)施工方案施工。</w:t>
      </w:r>
    </w:p>
    <w:p w14:paraId="1BE44E2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（2）使用的工程材料、构配件和设备是否合格。</w:t>
      </w:r>
    </w:p>
    <w:p w14:paraId="4D87C81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（3）施工现场管理人员，特别是施工质量管理人员是否到位。</w:t>
      </w:r>
    </w:p>
    <w:p w14:paraId="079BA50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（4）特种作业人员是否持证上岗。</w:t>
      </w:r>
    </w:p>
    <w:p w14:paraId="3BDF562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9.2.1.13项目监理机构应根据工程特点、专业要求，以及建设工程监理合同约定，对施工质量进行平行检验。</w:t>
      </w:r>
    </w:p>
    <w:p w14:paraId="3952BC9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9.2.1.14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0B3E265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9.2.1.15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148000E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9.2.1.16对需要返工处理或加固补强的质量缺陷，项目监理机构应要求施工单位报送经设计等相关单位认可的处理方案，并应对质量缺陷的处理过程进行跟踪检查，同时应对处理结果进行验收。</w:t>
      </w:r>
    </w:p>
    <w:p w14:paraId="05B22C0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9.2.1.17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51DAA6C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9.2.1.18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5CED149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9.2.1.19工程竣工预验收合格后，项目监理机构应编写工程质量评估报告，并应经总监理工程师和工程监理单位技术负责人审核签字后报建设单位。</w:t>
      </w:r>
    </w:p>
    <w:p w14:paraId="6914927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9.2.1.20项目监理机构应参加由建设单位组织的竣工验收，对验收中提出的整改问题，应督促施工单位及时整改。工程质量符合要求的，总监理工程师应在工程竣工验收报告中签署意见。</w:t>
      </w:r>
    </w:p>
    <w:p w14:paraId="0EE53A1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9.2.1.21保修期满后，项目监理机构应参与保修期满质量复检，对复检中发现的问题提出整改意见并督促施工单位整改；整改合格后，总监理工程师在复检报告中签署意见。</w:t>
      </w:r>
    </w:p>
    <w:p w14:paraId="0275A13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9.2.1.22项目监理机构受招标人的委托对工程项目实施进行监督与管理，必须按照国家和广东省的有关施工技术规范及现行标准，保证工程达到合格标准，若因监理人原因，工程在竣工验收或分部工程验收时没有达到此标准，项目监理机构按监理按合同价款的5%向招标人返纳质量违约金，并无条件免费监理服务至工程质量达到合格止。</w:t>
      </w:r>
    </w:p>
    <w:p w14:paraId="773281C2">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9.2.2、工程造价控制</w:t>
      </w:r>
    </w:p>
    <w:p w14:paraId="0E6119F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9.2.2.1项目监理机构应按下列程序进行工程计量和付款签证：</w:t>
      </w:r>
    </w:p>
    <w:p w14:paraId="3DB9693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（1）专业监理工程师对施工单位在工程款支付报审表中提交的工程量和支付金额进行复核，确定实际完成的工程量，提出到期应支付给施工单位的金额，并提出相应的支持性材料。</w:t>
      </w:r>
    </w:p>
    <w:p w14:paraId="2AFFDA0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（2）总监理工程师对专业监理工程师的审查意见进行审核，签认后报建设单位审批。</w:t>
      </w:r>
    </w:p>
    <w:p w14:paraId="6312649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（3）总监理工程师根据建设单位的审批意见，向施工单位签发工程款支付证书。</w:t>
      </w:r>
    </w:p>
    <w:p w14:paraId="69C555B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工程款支付报审表及工程款支付证书应按相应规范的要求填写。</w:t>
      </w:r>
    </w:p>
    <w:p w14:paraId="45E6063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9.2.2.2项目监理机构应编制月完成工程量统计表，对实际完成量与计划完成量进行比较分析，发现偏差的，应提出调整建议，并应在监理月报中向建设单位报告。</w:t>
      </w:r>
    </w:p>
    <w:p w14:paraId="5745BB1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9.2.2.3项目监理机构应按下列程序进行竣工结算款审核：</w:t>
      </w:r>
    </w:p>
    <w:p w14:paraId="7696A23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（1）专业监理工程师审查施工单位提交的竣工结算款支付申请，提出审查意见。</w:t>
      </w:r>
    </w:p>
    <w:p w14:paraId="0F0305A3">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w:t>
      </w:r>
    </w:p>
    <w:p w14:paraId="6EE47D6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工程竣工结算款支付报审表及竣工结算款支付证书应按相应规范的要求填写。</w:t>
      </w:r>
    </w:p>
    <w:p w14:paraId="061FA17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9.2.2.4项目监理单位应按上述要求和有关规定控制本项目的工程造价，若由于项目监理单位的过失造成工程造价提高，招标人按所提高造价额的50%从监理服务费中扣除，扣除累计不超过监理服务费的70%。</w:t>
      </w:r>
    </w:p>
    <w:p w14:paraId="20382755">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9.2.3、工程进度控制</w:t>
      </w:r>
    </w:p>
    <w:p w14:paraId="1B34E58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9.2.3.1项目监理机构应审查施工单位报审的施工总进度计划和阶段性施工进度计划，提出审查意见，并应由总监理工程师审核后报建设单位。</w:t>
      </w:r>
    </w:p>
    <w:p w14:paraId="0728150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施工进度计划审查应包括下列基本内容：</w:t>
      </w:r>
    </w:p>
    <w:p w14:paraId="1859ECC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（1）施工进度计划应符合施工合同中工期的约定。</w:t>
      </w:r>
    </w:p>
    <w:p w14:paraId="5397BC5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（2）施工进度计划中主要工程项目无遗漏，应满足分批投入试运、分批动用的需要，阶段性施工进度计划应满足总进度控制目标的要求。</w:t>
      </w:r>
    </w:p>
    <w:p w14:paraId="1B7A41F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（3）施工顺序的安排应符合施工工艺要求。</w:t>
      </w:r>
    </w:p>
    <w:p w14:paraId="0F157EA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（4）施工人员、工程材料、施工机械等资源供应计划应满足施工进度计划的需要。</w:t>
      </w:r>
    </w:p>
    <w:p w14:paraId="044E9A6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（5）施工进度计划应符合建设单位提供的资金、施工图纸、施工场地、物资等施工条件。</w:t>
      </w:r>
    </w:p>
    <w:p w14:paraId="1ABD51B9">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施工进度计划报审表应按相应规范的要求填写。</w:t>
      </w:r>
    </w:p>
    <w:p w14:paraId="7D26720E">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40CF60A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9.2.3.3项目监理机构应比较分析工程施工实际进度与计划进度，预测实际进度对工程总工期的影响，并应在监理月报中向建设单位报告工程实际进展情况。</w:t>
      </w:r>
    </w:p>
    <w:p w14:paraId="1C9311B1">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9.2.4、工程安全生产管理</w:t>
      </w:r>
    </w:p>
    <w:p w14:paraId="14B78C0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9.2.4.1项目监理机构应根据法律法规、工程建设强制性标准，履行建设工程安全生产管理的监理职责，并应将安全生产管理的监理工作内容、方法和措施纳入监理规划及监理实施细则。</w:t>
      </w:r>
    </w:p>
    <w:p w14:paraId="2E61391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9.2.4.2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BB09D5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9.2.4.3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06475F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专项施工方案审查应包括下列基本内容：</w:t>
      </w:r>
    </w:p>
    <w:p w14:paraId="00865DB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（1）编审程序应符合相关规定。</w:t>
      </w:r>
    </w:p>
    <w:p w14:paraId="0078EAB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（2）安全技术措施应符合工程建设强制性标准。</w:t>
      </w:r>
    </w:p>
    <w:p w14:paraId="3A9A6B9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专项施工方案报审表应按相应规范的要求填写。</w:t>
      </w:r>
    </w:p>
    <w:p w14:paraId="6C9522E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9.2.4.4项目监理机构应巡视检查危险性较大的分部分项工程专项施工方案实施情况。发现未按专项施工方案实施时，应签发监理通知单，要求施工单位按专项施工方案实施。</w:t>
      </w:r>
    </w:p>
    <w:p w14:paraId="679CB23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9.2.4.5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197CBEFB">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监理报告应按相应规范的要求填写。</w:t>
      </w:r>
    </w:p>
    <w:p w14:paraId="38E77CE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9.2.4.6项目监理机构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广东省住房和城乡建设厅关于&lt;严格落实危险性较大的分部分项工程“六不施工”要求的通知&gt;》（粤安办〔2020〕151号）等有关危险性较大的分部分项工程的法规规定通知，履行建设工程安全生产管理的监理职责。</w:t>
      </w:r>
    </w:p>
    <w:p w14:paraId="49B50082">
      <w:pPr>
        <w:pStyle w:val="3"/>
        <w:tabs>
          <w:tab w:val="left" w:pos="885"/>
        </w:tabs>
        <w:wordWrap w:val="0"/>
        <w:autoSpaceDE/>
        <w:autoSpaceDN/>
        <w:snapToGrid w:val="0"/>
        <w:spacing w:line="360" w:lineRule="auto"/>
        <w:ind w:left="885" w:leftChars="200" w:hanging="405" w:hangingChars="168"/>
        <w:jc w:val="both"/>
        <w:rPr>
          <w:rFonts w:hint="eastAsia" w:ascii="宋体" w:hAnsi="宋体" w:eastAsia="宋体" w:cs="宋体"/>
          <w:b/>
          <w:bCs/>
          <w:snapToGrid w:val="0"/>
          <w:color w:val="auto"/>
          <w:sz w:val="24"/>
          <w:szCs w:val="24"/>
        </w:rPr>
      </w:pPr>
      <w:bookmarkStart w:id="387" w:name="_Toc15581"/>
      <w:bookmarkStart w:id="388" w:name="_Toc5204"/>
      <w:bookmarkStart w:id="389" w:name="_Toc14535"/>
      <w:bookmarkStart w:id="390" w:name="_Toc471"/>
      <w:bookmarkStart w:id="391" w:name="_Toc1069"/>
      <w:r>
        <w:rPr>
          <w:rFonts w:hint="eastAsia" w:ascii="宋体" w:hAnsi="宋体" w:eastAsia="宋体" w:cs="宋体"/>
          <w:b/>
          <w:bCs/>
          <w:snapToGrid w:val="0"/>
          <w:color w:val="auto"/>
          <w:sz w:val="24"/>
          <w:szCs w:val="24"/>
        </w:rPr>
        <w:t>9.3监理人违约及违约责任</w:t>
      </w:r>
      <w:bookmarkEnd w:id="387"/>
      <w:bookmarkEnd w:id="388"/>
      <w:bookmarkEnd w:id="389"/>
      <w:bookmarkEnd w:id="390"/>
      <w:bookmarkEnd w:id="391"/>
    </w:p>
    <w:p w14:paraId="5277546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监理人违约分为监理不良行为、监理过失、监理渎职及监理不达标四大情形造成的违约，这五种违约情形及违约责任的承担作如下规定：</w:t>
      </w:r>
    </w:p>
    <w:p w14:paraId="277D2F70">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9.3.</w:t>
      </w:r>
      <w:r>
        <w:rPr>
          <w:rFonts w:hint="eastAsia" w:ascii="宋体" w:hAnsi="宋体" w:eastAsia="宋体" w:cs="宋体"/>
          <w:b/>
          <w:bCs/>
          <w:snapToGrid w:val="0"/>
          <w:color w:val="auto"/>
          <w:kern w:val="0"/>
          <w:sz w:val="24"/>
          <w:szCs w:val="24"/>
          <w:lang w:val="en-US" w:eastAsia="zh-CN"/>
        </w:rPr>
        <w:t>1</w:t>
      </w:r>
      <w:r>
        <w:rPr>
          <w:rFonts w:hint="eastAsia" w:ascii="宋体" w:hAnsi="宋体" w:eastAsia="宋体" w:cs="宋体"/>
          <w:b/>
          <w:bCs/>
          <w:snapToGrid w:val="0"/>
          <w:color w:val="auto"/>
          <w:kern w:val="0"/>
          <w:sz w:val="24"/>
          <w:szCs w:val="24"/>
        </w:rPr>
        <w:t>、监理过失事件违约</w:t>
      </w:r>
    </w:p>
    <w:p w14:paraId="22B37DF1">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rPr>
        <w:t>.1、监理过失事件违约的认定</w:t>
      </w:r>
    </w:p>
    <w:p w14:paraId="6640E292">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1B26E70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rPr>
        <w:t>.2、监理过失事件违约的责任承担</w:t>
      </w:r>
    </w:p>
    <w:p w14:paraId="16CB8C3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1</w:t>
      </w:r>
      <w:r>
        <w:rPr>
          <w:rFonts w:hint="eastAsia" w:ascii="宋体" w:hAnsi="宋体" w:eastAsia="宋体" w:cs="宋体"/>
          <w:snapToGrid w:val="0"/>
          <w:color w:val="auto"/>
          <w:kern w:val="0"/>
          <w:sz w:val="24"/>
          <w:szCs w:val="24"/>
        </w:rPr>
        <w:t>.2.1、监理人发生监理过失事件违约一次，承担严重违约责任一次，监理人向委托人交纳违约金¥</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000元。</w:t>
      </w:r>
    </w:p>
    <w:p w14:paraId="7A655540">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9.3.</w:t>
      </w:r>
      <w:r>
        <w:rPr>
          <w:rFonts w:hint="eastAsia" w:ascii="宋体" w:hAnsi="宋体" w:eastAsia="宋体" w:cs="宋体"/>
          <w:b/>
          <w:bCs/>
          <w:snapToGrid w:val="0"/>
          <w:color w:val="auto"/>
          <w:kern w:val="0"/>
          <w:sz w:val="24"/>
          <w:szCs w:val="24"/>
          <w:lang w:val="en-US" w:eastAsia="zh-CN"/>
        </w:rPr>
        <w:t>2</w:t>
      </w:r>
      <w:r>
        <w:rPr>
          <w:rFonts w:hint="eastAsia" w:ascii="宋体" w:hAnsi="宋体" w:eastAsia="宋体" w:cs="宋体"/>
          <w:b/>
          <w:bCs/>
          <w:snapToGrid w:val="0"/>
          <w:color w:val="auto"/>
          <w:kern w:val="0"/>
          <w:sz w:val="24"/>
          <w:szCs w:val="24"/>
        </w:rPr>
        <w:t>、监理不达标造成的违约</w:t>
      </w:r>
    </w:p>
    <w:p w14:paraId="0B5C4FF6">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.1、监理不达标违约的认定</w:t>
      </w:r>
    </w:p>
    <w:p w14:paraId="7D03BEBD">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工程竣工结算后，监理协议书第三项监理目标的任何一项目标的不达标，均视为监理人的监理目标违约。</w:t>
      </w:r>
    </w:p>
    <w:p w14:paraId="3A07BC01">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.2、监理目标违约的责任承担</w:t>
      </w:r>
    </w:p>
    <w:p w14:paraId="2D85DE07">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.2.1、质量控制不达标：工程竣工验收质量未达到施工合同等级要求的，不管任何原因，结算扣减监理合同价款的5％，同时不免除追究当事人和监理人的法律责任。</w:t>
      </w:r>
    </w:p>
    <w:p w14:paraId="799911A3">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2</w:t>
      </w:r>
      <w:r>
        <w:rPr>
          <w:rFonts w:hint="eastAsia" w:ascii="宋体" w:hAnsi="宋体" w:eastAsia="宋体" w:cs="宋体"/>
          <w:snapToGrid w:val="0"/>
          <w:color w:val="auto"/>
          <w:kern w:val="0"/>
          <w:sz w:val="24"/>
          <w:szCs w:val="24"/>
        </w:rPr>
        <w:t>.2.2、投资控制不达标：如监理人原因造成工程建安费结算价突破投资控制值的，每突破1％，结算扣减监理合同价款的1％。</w:t>
      </w:r>
    </w:p>
    <w:p w14:paraId="7345F7CC">
      <w:pPr>
        <w:keepNext w:val="0"/>
        <w:keepLines w:val="0"/>
        <w:pageBreakBefore w:val="0"/>
        <w:widowControl w:val="0"/>
        <w:kinsoku/>
        <w:wordWrap w:val="0"/>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snapToGrid w:val="0"/>
          <w:color w:val="auto"/>
          <w:kern w:val="0"/>
          <w:sz w:val="24"/>
          <w:szCs w:val="24"/>
        </w:rPr>
      </w:pPr>
      <w:r>
        <w:rPr>
          <w:rFonts w:hint="eastAsia" w:ascii="宋体" w:hAnsi="宋体" w:eastAsia="宋体" w:cs="宋体"/>
          <w:b/>
          <w:bCs/>
          <w:snapToGrid w:val="0"/>
          <w:color w:val="auto"/>
          <w:kern w:val="0"/>
          <w:sz w:val="24"/>
          <w:szCs w:val="24"/>
        </w:rPr>
        <w:t>9.3.</w:t>
      </w:r>
      <w:r>
        <w:rPr>
          <w:rFonts w:hint="eastAsia" w:ascii="宋体" w:hAnsi="宋体" w:eastAsia="宋体" w:cs="宋体"/>
          <w:b/>
          <w:bCs/>
          <w:snapToGrid w:val="0"/>
          <w:color w:val="auto"/>
          <w:kern w:val="0"/>
          <w:sz w:val="24"/>
          <w:szCs w:val="24"/>
          <w:lang w:val="en-US" w:eastAsia="zh-CN"/>
        </w:rPr>
        <w:t>3</w:t>
      </w:r>
      <w:r>
        <w:rPr>
          <w:rFonts w:hint="eastAsia" w:ascii="宋体" w:hAnsi="宋体" w:eastAsia="宋体" w:cs="宋体"/>
          <w:b/>
          <w:bCs/>
          <w:snapToGrid w:val="0"/>
          <w:color w:val="auto"/>
          <w:kern w:val="0"/>
          <w:sz w:val="24"/>
          <w:szCs w:val="24"/>
        </w:rPr>
        <w:t>、监理违约的处理程序</w:t>
      </w:r>
    </w:p>
    <w:p w14:paraId="65AF8988">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.1、由委托人管理人员在“监理行为记录档案”中将监理人的具体违约情况记录，并将记录内容书面告知监理人。</w:t>
      </w:r>
    </w:p>
    <w:p w14:paraId="500C2CED">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.2、委托人不定期将有关监理人的违约情况以记录、通知、会议纪要等书面形式通知监理人，指明其未能履约的内容和委托人要求其承担违约责任的等级。</w:t>
      </w:r>
    </w:p>
    <w:p w14:paraId="2C367BDC">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3、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11DF8498">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4、委托人将进一步将监理人执行国家强制性规范、标准和履行合同、招投标文件义务的情况（包括但不限于由委托人组织的考核、考评通报、违约责任处理决定等）再报当地建设行政主管部门并在媒体上公开披露。</w:t>
      </w:r>
    </w:p>
    <w:p w14:paraId="5123F929">
      <w:pPr>
        <w:keepNext w:val="0"/>
        <w:keepLines w:val="0"/>
        <w:pageBreakBefore w:val="0"/>
        <w:widowControl w:val="0"/>
        <w:kinsoku/>
        <w:wordWrap w:val="0"/>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5、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CF9C669">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eastAsia="宋体"/>
          <w:color w:val="auto"/>
          <w:lang w:eastAsia="zh-CN"/>
        </w:rPr>
      </w:pPr>
      <w:r>
        <w:rPr>
          <w:rFonts w:hint="eastAsia" w:ascii="宋体" w:hAnsi="宋体" w:eastAsia="宋体" w:cs="宋体"/>
          <w:snapToGrid w:val="0"/>
          <w:color w:val="auto"/>
          <w:kern w:val="0"/>
          <w:sz w:val="24"/>
          <w:szCs w:val="24"/>
        </w:rPr>
        <w:t>9.3.</w:t>
      </w:r>
      <w:r>
        <w:rPr>
          <w:rFonts w:hint="eastAsia" w:ascii="宋体" w:hAnsi="宋体" w:eastAsia="宋体" w:cs="宋体"/>
          <w:snapToGrid w:val="0"/>
          <w:color w:val="auto"/>
          <w:kern w:val="0"/>
          <w:sz w:val="24"/>
          <w:szCs w:val="24"/>
          <w:lang w:val="en-US" w:eastAsia="zh-CN"/>
        </w:rPr>
        <w:t>3</w:t>
      </w:r>
      <w:r>
        <w:rPr>
          <w:rFonts w:hint="eastAsia" w:ascii="宋体" w:hAnsi="宋体" w:eastAsia="宋体" w:cs="宋体"/>
          <w:snapToGrid w:val="0"/>
          <w:color w:val="auto"/>
          <w:kern w:val="0"/>
          <w:sz w:val="24"/>
          <w:szCs w:val="24"/>
        </w:rPr>
        <w:t>.6、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r>
        <w:rPr>
          <w:rFonts w:hint="eastAsia" w:ascii="宋体" w:hAnsi="宋体" w:eastAsia="宋体" w:cs="宋体"/>
          <w:snapToGrid w:val="0"/>
          <w:color w:val="auto"/>
          <w:kern w:val="0"/>
          <w:sz w:val="24"/>
          <w:szCs w:val="24"/>
          <w:lang w:eastAsia="zh-CN"/>
        </w:rPr>
        <w:t>。</w:t>
      </w:r>
    </w:p>
    <w:bookmarkEnd w:id="228"/>
    <w:bookmarkEnd w:id="229"/>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rPr>
      </w:pPr>
    </w:p>
    <w:bookmarkEnd w:id="222"/>
    <w:p w14:paraId="00DFB3FB">
      <w:pPr>
        <w:pStyle w:val="3"/>
        <w:tabs>
          <w:tab w:val="left" w:pos="885"/>
        </w:tabs>
        <w:wordWrap w:val="0"/>
        <w:autoSpaceDE/>
        <w:autoSpaceDN/>
        <w:snapToGrid w:val="0"/>
        <w:spacing w:line="440" w:lineRule="exact"/>
        <w:ind w:left="885" w:hanging="885"/>
        <w:jc w:val="center"/>
        <w:rPr>
          <w:rFonts w:hint="eastAsia" w:ascii="宋体" w:hAnsi="宋体" w:eastAsia="宋体" w:cs="宋体"/>
          <w:b/>
          <w:snapToGrid w:val="0"/>
          <w:color w:val="auto"/>
          <w:sz w:val="32"/>
          <w:szCs w:val="22"/>
        </w:rPr>
      </w:pPr>
      <w:bookmarkStart w:id="392" w:name="_Toc12650"/>
      <w:bookmarkStart w:id="393" w:name="_Toc16006"/>
      <w:bookmarkStart w:id="394" w:name="_Toc21669"/>
      <w:bookmarkStart w:id="395" w:name="_Hlt69698796"/>
      <w:r>
        <w:rPr>
          <w:rFonts w:hint="eastAsia" w:ascii="宋体" w:hAnsi="宋体" w:eastAsia="宋体" w:cs="宋体"/>
          <w:b/>
          <w:snapToGrid w:val="0"/>
          <w:color w:val="auto"/>
          <w:sz w:val="32"/>
          <w:szCs w:val="22"/>
        </w:rPr>
        <w:t>第四章</w:t>
      </w:r>
      <w:bookmarkStart w:id="396" w:name="_Hlt87793853"/>
      <w:bookmarkEnd w:id="396"/>
      <w:r>
        <w:rPr>
          <w:rFonts w:hint="eastAsia" w:ascii="宋体" w:hAnsi="宋体" w:eastAsia="宋体" w:cs="宋体"/>
          <w:b/>
          <w:snapToGrid w:val="0"/>
          <w:color w:val="auto"/>
          <w:sz w:val="32"/>
          <w:szCs w:val="22"/>
        </w:rPr>
        <w:t xml:space="preserve"> 技术要求</w:t>
      </w:r>
      <w:bookmarkEnd w:id="392"/>
      <w:bookmarkEnd w:id="393"/>
      <w:bookmarkEnd w:id="394"/>
    </w:p>
    <w:bookmarkEnd w:id="395"/>
    <w:p w14:paraId="69F644B1">
      <w:pPr>
        <w:wordWrap w:val="0"/>
        <w:adjustRightInd w:val="0"/>
        <w:snapToGrid w:val="0"/>
        <w:spacing w:line="440" w:lineRule="exact"/>
        <w:rPr>
          <w:rFonts w:hint="eastAsia" w:ascii="宋体" w:hAnsi="宋体" w:eastAsia="宋体" w:cs="宋体"/>
          <w:bCs/>
          <w:snapToGrid w:val="0"/>
          <w:color w:val="auto"/>
          <w:kern w:val="0"/>
        </w:rPr>
      </w:pPr>
      <w:bookmarkStart w:id="397" w:name="_Hlt68774758"/>
      <w:bookmarkEnd w:id="397"/>
      <w:bookmarkStart w:id="398" w:name="_Hlt87793346"/>
      <w:bookmarkEnd w:id="398"/>
      <w:bookmarkStart w:id="399" w:name="_Hlt69357851"/>
      <w:bookmarkEnd w:id="399"/>
      <w:bookmarkStart w:id="400" w:name="_Hlt69265216"/>
      <w:bookmarkEnd w:id="400"/>
      <w:bookmarkStart w:id="401" w:name="_Hlt75685840"/>
      <w:bookmarkEnd w:id="401"/>
      <w:bookmarkStart w:id="402" w:name="_Hlt87793370"/>
      <w:bookmarkEnd w:id="402"/>
      <w:bookmarkStart w:id="403" w:name="_Hlt69358207"/>
      <w:bookmarkEnd w:id="403"/>
      <w:bookmarkStart w:id="404" w:name="_Hlt80411122"/>
      <w:bookmarkEnd w:id="404"/>
      <w:bookmarkStart w:id="405" w:name="_Hlt66104926"/>
      <w:bookmarkEnd w:id="405"/>
      <w:bookmarkStart w:id="406" w:name="_Hlt69116854"/>
      <w:bookmarkEnd w:id="406"/>
      <w:bookmarkStart w:id="407" w:name="_Hlt69359335"/>
      <w:bookmarkEnd w:id="407"/>
      <w:bookmarkStart w:id="408" w:name="_Toc2392"/>
      <w:bookmarkStart w:id="409" w:name="_Toc7515"/>
    </w:p>
    <w:bookmarkEnd w:id="408"/>
    <w:bookmarkEnd w:id="409"/>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410" w:name="_Hlt69358336"/>
      <w:bookmarkEnd w:id="410"/>
      <w:bookmarkStart w:id="411" w:name="_Hlt69338190"/>
      <w:bookmarkEnd w:id="411"/>
      <w:bookmarkStart w:id="412" w:name="_Hlt69265207"/>
      <w:bookmarkEnd w:id="412"/>
      <w:bookmarkStart w:id="413" w:name="_Hlt69635247"/>
      <w:bookmarkEnd w:id="413"/>
      <w:bookmarkStart w:id="414" w:name="_Hlt69116863"/>
      <w:bookmarkEnd w:id="414"/>
      <w:bookmarkStart w:id="415" w:name="_Hlt66848640"/>
      <w:bookmarkEnd w:id="415"/>
      <w:bookmarkStart w:id="416" w:name="_Toc29213"/>
      <w:bookmarkStart w:id="417" w:name="_Toc22126"/>
      <w:bookmarkStart w:id="418" w:name="_Toc29899"/>
      <w:bookmarkStart w:id="419" w:name="_Toc25992"/>
      <w:bookmarkStart w:id="420" w:name="_Toc16011"/>
      <w:bookmarkStart w:id="421" w:name="_Hlt69698785"/>
      <w:r>
        <w:rPr>
          <w:rFonts w:hint="eastAsia" w:ascii="宋体" w:hAnsi="宋体" w:eastAsia="宋体" w:cs="宋体"/>
          <w:b/>
          <w:snapToGrid w:val="0"/>
          <w:color w:val="auto"/>
          <w:kern w:val="0"/>
        </w:rPr>
        <w:t>1．房屋建筑工程建设项目</w:t>
      </w:r>
      <w:bookmarkEnd w:id="416"/>
      <w:bookmarkEnd w:id="417"/>
      <w:bookmarkEnd w:id="418"/>
      <w:bookmarkEnd w:id="419"/>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422" w:name="_Hlt69358458"/>
      <w:bookmarkEnd w:id="422"/>
      <w:bookmarkStart w:id="423" w:name="_Hlt69359243"/>
      <w:bookmarkEnd w:id="423"/>
      <w:bookmarkStart w:id="424" w:name="_Hlt78709799"/>
      <w:bookmarkEnd w:id="424"/>
      <w:bookmarkStart w:id="425" w:name="_Hlt69635252"/>
      <w:bookmarkEnd w:id="425"/>
      <w:bookmarkStart w:id="426" w:name="_Hlt69359086"/>
      <w:bookmarkEnd w:id="426"/>
      <w:bookmarkStart w:id="427" w:name="_Hlt69116858"/>
      <w:bookmarkEnd w:id="427"/>
      <w:bookmarkStart w:id="428" w:name="_Hlt69359245"/>
      <w:bookmarkEnd w:id="428"/>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429" w:name="_Hlt78795211"/>
      <w:bookmarkEnd w:id="429"/>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rPr>
      </w:pPr>
      <w:bookmarkStart w:id="430" w:name="_Toc16196"/>
      <w:bookmarkStart w:id="431" w:name="_Toc3631"/>
      <w:bookmarkStart w:id="432" w:name="_Toc2706"/>
      <w:bookmarkStart w:id="433" w:name="_Toc23789"/>
      <w:r>
        <w:rPr>
          <w:rFonts w:hint="eastAsia" w:ascii="宋体" w:hAnsi="宋体" w:eastAsia="宋体" w:cs="宋体"/>
          <w:b/>
          <w:snapToGrid w:val="0"/>
          <w:color w:val="auto"/>
          <w:kern w:val="0"/>
        </w:rPr>
        <w:t>2．市政基础设施工程建设项目</w:t>
      </w:r>
      <w:bookmarkEnd w:id="430"/>
      <w:bookmarkEnd w:id="431"/>
      <w:bookmarkEnd w:id="432"/>
      <w:bookmarkEnd w:id="433"/>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rPr>
      </w:pPr>
      <w:r>
        <w:rPr>
          <w:rFonts w:hint="eastAsia" w:ascii="宋体" w:hAnsi="宋体" w:eastAsia="宋体" w:cs="宋体"/>
          <w:b w:val="0"/>
          <w:bCs/>
          <w:snapToGrid w:val="0"/>
          <w:color w:val="auto"/>
          <w:kern w:val="0"/>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434" w:name="_Toc8840"/>
      <w:bookmarkStart w:id="435" w:name="_Toc20464"/>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rPr>
        <w:t>《城市道路照明设计标准》（CJJ45-2015）；</w:t>
      </w:r>
      <w:bookmarkEnd w:id="434"/>
      <w:bookmarkEnd w:id="435"/>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rPr>
      </w:pPr>
      <w:bookmarkStart w:id="436" w:name="_Toc8828"/>
      <w:bookmarkStart w:id="437" w:name="_Toc12769"/>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12</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《低压配电设计规范》（GB50054-2011）；</w:t>
      </w:r>
      <w:bookmarkEnd w:id="436"/>
      <w:bookmarkEnd w:id="437"/>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rPr>
      </w:pPr>
      <w:bookmarkStart w:id="438" w:name="_Toc5338"/>
      <w:bookmarkStart w:id="439" w:name="_Toc1705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13</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rPr>
        <w:t>《城市道路照明工程施工及验收规程》（CJJ89-2012）；</w:t>
      </w:r>
      <w:bookmarkEnd w:id="438"/>
      <w:bookmarkEnd w:id="439"/>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lang w:val="en-US" w:eastAsia="zh-CN"/>
        </w:rPr>
      </w:pPr>
      <w:bookmarkStart w:id="440" w:name="_Toc17302"/>
      <w:bookmarkStart w:id="441" w:name="_Toc15704"/>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14</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LED道路照明工程技术规范</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DB44/T 1898-2016</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bookmarkEnd w:id="440"/>
      <w:bookmarkEnd w:id="441"/>
    </w:p>
    <w:p w14:paraId="0F08A875">
      <w:pPr>
        <w:pStyle w:val="156"/>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15</w:t>
      </w:r>
      <w:r>
        <w:rPr>
          <w:rFonts w:hint="eastAsia" w:ascii="宋体" w:hAnsi="宋体" w:eastAsia="宋体" w:cs="宋体"/>
          <w:b w:val="0"/>
          <w:bCs/>
          <w:i w:val="0"/>
          <w:iCs w:val="0"/>
          <w:color w:val="auto"/>
          <w:kern w:val="0"/>
          <w:szCs w:val="21"/>
          <w:lang w:eastAsia="zh-CN"/>
        </w:rPr>
        <w:t>）《灯具第</w:t>
      </w:r>
      <w:r>
        <w:rPr>
          <w:rFonts w:hint="eastAsia" w:ascii="宋体" w:hAnsi="宋体" w:eastAsia="宋体" w:cs="宋体"/>
          <w:b w:val="0"/>
          <w:bCs/>
          <w:i w:val="0"/>
          <w:iCs w:val="0"/>
          <w:color w:val="auto"/>
          <w:kern w:val="0"/>
          <w:szCs w:val="21"/>
          <w:lang w:val="en-US" w:eastAsia="zh-CN"/>
        </w:rPr>
        <w:t>1部分：一般要求与试验</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GB7000.1-2015</w:t>
      </w: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lang w:val="en-US" w:eastAsia="zh-CN"/>
        </w:rPr>
      </w:pPr>
      <w:r>
        <w:rPr>
          <w:rFonts w:hint="eastAsia" w:ascii="宋体" w:hAnsi="宋体" w:eastAsia="宋体" w:cs="宋体"/>
          <w:b w:val="0"/>
          <w:bCs/>
          <w:i w:val="0"/>
          <w:iCs w:val="0"/>
          <w:color w:val="auto"/>
          <w:kern w:val="0"/>
          <w:szCs w:val="21"/>
          <w:lang w:eastAsia="zh-CN"/>
        </w:rPr>
        <w:t>（</w:t>
      </w:r>
      <w:r>
        <w:rPr>
          <w:rFonts w:hint="eastAsia" w:ascii="宋体" w:hAnsi="宋体" w:eastAsia="宋体" w:cs="宋体"/>
          <w:b w:val="0"/>
          <w:bCs/>
          <w:i w:val="0"/>
          <w:iCs w:val="0"/>
          <w:color w:val="auto"/>
          <w:kern w:val="0"/>
          <w:szCs w:val="21"/>
          <w:lang w:val="en-US" w:eastAsia="zh-CN"/>
        </w:rPr>
        <w:t>16</w:t>
      </w:r>
      <w:r>
        <w:rPr>
          <w:rFonts w:hint="eastAsia" w:ascii="宋体" w:hAnsi="宋体" w:eastAsia="宋体" w:cs="宋体"/>
          <w:b w:val="0"/>
          <w:bCs/>
          <w:i w:val="0"/>
          <w:iCs w:val="0"/>
          <w:color w:val="auto"/>
          <w:kern w:val="0"/>
          <w:szCs w:val="21"/>
          <w:lang w:eastAsia="zh-CN"/>
        </w:rPr>
        <w:t>）《电缆工程电缆设计标准》（</w:t>
      </w:r>
      <w:r>
        <w:rPr>
          <w:rFonts w:hint="eastAsia" w:ascii="宋体" w:hAnsi="宋体" w:eastAsia="宋体" w:cs="宋体"/>
          <w:b w:val="0"/>
          <w:bCs/>
          <w:i w:val="0"/>
          <w:iCs w:val="0"/>
          <w:color w:val="auto"/>
          <w:kern w:val="0"/>
          <w:szCs w:val="21"/>
          <w:lang w:val="en-US" w:eastAsia="zh-CN"/>
        </w:rPr>
        <w:t>GB50217-2018</w:t>
      </w:r>
      <w:r>
        <w:rPr>
          <w:rFonts w:hint="eastAsia" w:ascii="宋体" w:hAnsi="宋体" w:eastAsia="宋体" w:cs="宋体"/>
          <w:b w:val="0"/>
          <w:bCs/>
          <w:i w:val="0"/>
          <w:iCs w:val="0"/>
          <w:color w:val="auto"/>
          <w:kern w:val="0"/>
          <w:szCs w:val="21"/>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rPr>
      </w:pPr>
      <w:bookmarkStart w:id="442" w:name="_Toc5246"/>
      <w:bookmarkStart w:id="443" w:name="_Toc20571"/>
      <w:r>
        <w:rPr>
          <w:rFonts w:hint="eastAsia" w:ascii="宋体" w:hAnsi="宋体" w:eastAsia="宋体" w:cs="宋体"/>
          <w:b/>
          <w:snapToGrid w:val="0"/>
          <w:color w:val="auto"/>
          <w:kern w:val="0"/>
        </w:rPr>
        <w:t>3．备查要求</w:t>
      </w:r>
      <w:bookmarkEnd w:id="442"/>
      <w:bookmarkEnd w:id="443"/>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rPr>
        <w:sectPr>
          <w:endnotePr>
            <w:numFmt w:val="decimal"/>
          </w:endnotePr>
          <w:pgSz w:w="11906" w:h="16838"/>
          <w:pgMar w:top="1134" w:right="1134" w:bottom="1134" w:left="1134" w:header="567" w:footer="567" w:gutter="0"/>
          <w:pgNumType w:fmt="decimal"/>
          <w:cols w:space="0" w:num="1"/>
          <w:rtlGutter w:val="0"/>
          <w:docGrid w:linePitch="327" w:charSpace="0"/>
        </w:sectPr>
      </w:pPr>
      <w:r>
        <w:rPr>
          <w:rFonts w:hint="eastAsia" w:ascii="宋体" w:hAnsi="宋体" w:eastAsia="宋体" w:cs="宋体"/>
          <w:b w:val="0"/>
          <w:bCs/>
          <w:snapToGrid w:val="0"/>
          <w:color w:val="auto"/>
          <w:kern w:val="0"/>
        </w:rPr>
        <w:t>监理人必须在施工现场准备至少一套上述规范，委托人可随时检</w:t>
      </w:r>
      <w:r>
        <w:rPr>
          <w:rFonts w:hint="eastAsia" w:ascii="宋体" w:hAnsi="宋体" w:eastAsia="宋体" w:cs="宋体"/>
          <w:bCs/>
          <w:snapToGrid w:val="0"/>
          <w:color w:val="auto"/>
          <w:kern w:val="0"/>
        </w:rPr>
        <w:t>查监理人的上述规范，并监督监理人按规范要求执行。</w:t>
      </w:r>
      <w:bookmarkStart w:id="444" w:name="_Hlt69670335"/>
      <w:bookmarkEnd w:id="444"/>
    </w:p>
    <w:p w14:paraId="2C01AB53">
      <w:pPr>
        <w:pStyle w:val="3"/>
        <w:wordWrap w:val="0"/>
        <w:autoSpaceDE/>
        <w:autoSpaceDN/>
        <w:snapToGrid w:val="0"/>
        <w:spacing w:line="440" w:lineRule="exact"/>
        <w:jc w:val="center"/>
        <w:rPr>
          <w:rFonts w:hint="eastAsia" w:ascii="宋体" w:hAnsi="宋体" w:eastAsia="宋体" w:cs="宋体"/>
          <w:b/>
          <w:snapToGrid w:val="0"/>
          <w:color w:val="auto"/>
          <w:sz w:val="32"/>
          <w:szCs w:val="22"/>
        </w:rPr>
      </w:pPr>
      <w:bookmarkStart w:id="445" w:name="_Toc31635"/>
      <w:r>
        <w:rPr>
          <w:rFonts w:hint="eastAsia" w:ascii="宋体" w:hAnsi="宋体" w:eastAsia="宋体" w:cs="宋体"/>
          <w:b/>
          <w:snapToGrid w:val="0"/>
          <w:color w:val="auto"/>
          <w:sz w:val="32"/>
          <w:szCs w:val="22"/>
        </w:rPr>
        <w:t xml:space="preserve">第五章 </w:t>
      </w:r>
      <w:bookmarkStart w:id="446" w:name="_Hlt75747044"/>
      <w:bookmarkEnd w:id="446"/>
      <w:r>
        <w:rPr>
          <w:rFonts w:hint="eastAsia" w:ascii="宋体" w:hAnsi="宋体" w:eastAsia="宋体" w:cs="宋体"/>
          <w:b/>
          <w:snapToGrid w:val="0"/>
          <w:color w:val="auto"/>
          <w:sz w:val="32"/>
          <w:szCs w:val="22"/>
        </w:rPr>
        <w:t>投标文件格式</w:t>
      </w:r>
      <w:bookmarkEnd w:id="420"/>
      <w:bookmarkEnd w:id="445"/>
    </w:p>
    <w:bookmarkEnd w:id="421"/>
    <w:p w14:paraId="7A6D8682">
      <w:pPr>
        <w:pStyle w:val="74"/>
        <w:keepNext w:val="0"/>
        <w:keepLines w:val="0"/>
        <w:widowControl w:val="0"/>
        <w:wordWrap w:val="0"/>
        <w:adjustRightInd w:val="0"/>
        <w:snapToGrid w:val="0"/>
        <w:spacing w:before="0" w:after="0" w:line="240" w:lineRule="auto"/>
        <w:ind w:left="3640" w:leftChars="15" w:hanging="3604" w:hangingChars="1496"/>
        <w:jc w:val="both"/>
        <w:outlineLvl w:val="9"/>
        <w:rPr>
          <w:rFonts w:hint="eastAsia" w:ascii="宋体" w:hAnsi="宋体" w:eastAsia="宋体" w:cs="宋体"/>
          <w:b/>
          <w:snapToGrid w:val="0"/>
          <w:color w:val="auto"/>
        </w:rPr>
      </w:pPr>
      <w:bookmarkStart w:id="447" w:name="_附件四：工期承诺书"/>
      <w:bookmarkEnd w:id="447"/>
      <w:bookmarkStart w:id="448" w:name="_附件一：投标函"/>
      <w:bookmarkEnd w:id="448"/>
      <w:bookmarkStart w:id="449" w:name="_附件二：工期承诺书"/>
      <w:bookmarkEnd w:id="449"/>
      <w:bookmarkStart w:id="450" w:name="_附件五：综合评审合理低价法"/>
      <w:bookmarkEnd w:id="450"/>
      <w:bookmarkStart w:id="451" w:name="_附件一：对招标文件条款自愿接受承诺书"/>
      <w:bookmarkEnd w:id="451"/>
      <w:bookmarkStart w:id="452" w:name="_附件二：近三年度主要施工项目（竣工及在建）一览表"/>
      <w:bookmarkEnd w:id="452"/>
      <w:bookmarkStart w:id="453" w:name="_Hlt66847557"/>
      <w:bookmarkStart w:id="454" w:name="_Toc200338097"/>
      <w:bookmarkStart w:id="455" w:name="_Toc137621693"/>
      <w:bookmarkStart w:id="456" w:name="_Toc66849200"/>
    </w:p>
    <w:p w14:paraId="605BD047">
      <w:pPr>
        <w:pStyle w:val="74"/>
        <w:keepNext w:val="0"/>
        <w:keepLines w:val="0"/>
        <w:widowControl w:val="0"/>
        <w:wordWrap w:val="0"/>
        <w:adjustRightInd w:val="0"/>
        <w:snapToGrid w:val="0"/>
        <w:spacing w:before="0" w:after="0" w:line="240" w:lineRule="auto"/>
        <w:ind w:left="3640" w:leftChars="15" w:hanging="3604" w:hangingChars="1496"/>
        <w:jc w:val="both"/>
        <w:outlineLvl w:val="1"/>
        <w:rPr>
          <w:rFonts w:hint="eastAsia" w:ascii="宋体" w:hAnsi="宋体" w:eastAsia="宋体" w:cs="宋体"/>
          <w:b/>
          <w:snapToGrid w:val="0"/>
          <w:color w:val="auto"/>
        </w:rPr>
      </w:pPr>
      <w:bookmarkStart w:id="457" w:name="_Toc63"/>
      <w:bookmarkStart w:id="458" w:name="_Toc19137"/>
      <w:r>
        <w:rPr>
          <w:rFonts w:hint="eastAsia" w:ascii="宋体" w:hAnsi="宋体" w:eastAsia="宋体" w:cs="宋体"/>
          <w:b/>
          <w:snapToGrid w:val="0"/>
          <w:color w:val="auto"/>
        </w:rPr>
        <w:t>格式一 封面</w:t>
      </w:r>
      <w:bookmarkEnd w:id="457"/>
      <w:bookmarkEnd w:id="458"/>
    </w:p>
    <w:p w14:paraId="5DF40F53">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6FBB4A80">
      <w:pPr>
        <w:pStyle w:val="75"/>
        <w:widowControl w:val="0"/>
        <w:wordWrap w:val="0"/>
        <w:adjustRightInd w:val="0"/>
        <w:snapToGrid w:val="0"/>
        <w:spacing w:line="240" w:lineRule="auto"/>
        <w:jc w:val="right"/>
        <w:rPr>
          <w:rFonts w:hint="eastAsia" w:ascii="宋体" w:hAnsi="宋体" w:eastAsia="宋体" w:cs="宋体"/>
          <w:b/>
          <w:snapToGrid w:val="0"/>
          <w:color w:val="auto"/>
          <w:sz w:val="24"/>
        </w:rPr>
      </w:pPr>
    </w:p>
    <w:p w14:paraId="59746A92">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0294BCEE">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7513099E">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4875FFE9">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2D9D39D4">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5F4307BB">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0005A7BA">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38D03B0C">
      <w:pPr>
        <w:pStyle w:val="75"/>
        <w:widowControl w:val="0"/>
        <w:wordWrap w:val="0"/>
        <w:adjustRightInd w:val="0"/>
        <w:snapToGrid w:val="0"/>
        <w:spacing w:line="240" w:lineRule="auto"/>
        <w:rPr>
          <w:rFonts w:hint="eastAsia" w:ascii="宋体" w:hAnsi="宋体" w:eastAsia="宋体" w:cs="宋体"/>
          <w:b/>
          <w:snapToGrid w:val="0"/>
          <w:color w:val="auto"/>
          <w:sz w:val="24"/>
        </w:rPr>
      </w:pPr>
    </w:p>
    <w:p w14:paraId="01F56212">
      <w:pPr>
        <w:pStyle w:val="75"/>
        <w:widowControl w:val="0"/>
        <w:wordWrap w:val="0"/>
        <w:adjustRightInd w:val="0"/>
        <w:snapToGrid w:val="0"/>
        <w:spacing w:line="240" w:lineRule="auto"/>
        <w:ind w:firstLine="0"/>
        <w:jc w:val="center"/>
        <w:rPr>
          <w:rFonts w:hint="eastAsia" w:ascii="宋体" w:hAnsi="宋体" w:eastAsia="宋体" w:cs="宋体"/>
          <w:b/>
          <w:snapToGrid w:val="0"/>
          <w:color w:val="auto"/>
          <w:sz w:val="48"/>
          <w:szCs w:val="48"/>
        </w:rPr>
      </w:pPr>
      <w:r>
        <w:rPr>
          <w:rFonts w:hint="eastAsia" w:ascii="宋体" w:hAnsi="宋体" w:eastAsia="宋体" w:cs="宋体"/>
          <w:bCs/>
          <w:snapToGrid w:val="0"/>
          <w:color w:val="auto"/>
          <w:sz w:val="48"/>
          <w:szCs w:val="48"/>
          <w:u w:val="single"/>
        </w:rPr>
        <w:t xml:space="preserve">             </w:t>
      </w:r>
      <w:r>
        <w:rPr>
          <w:rFonts w:hint="eastAsia" w:ascii="宋体" w:hAnsi="宋体" w:eastAsia="宋体" w:cs="宋体"/>
          <w:b/>
          <w:snapToGrid w:val="0"/>
          <w:color w:val="auto"/>
          <w:sz w:val="48"/>
          <w:szCs w:val="48"/>
        </w:rPr>
        <w:t>（项目名称）招标</w:t>
      </w:r>
    </w:p>
    <w:p w14:paraId="3BD1E3C7">
      <w:pPr>
        <w:pStyle w:val="75"/>
        <w:widowControl w:val="0"/>
        <w:wordWrap w:val="0"/>
        <w:adjustRightInd w:val="0"/>
        <w:snapToGrid w:val="0"/>
        <w:spacing w:line="240" w:lineRule="auto"/>
        <w:ind w:firstLine="0"/>
        <w:jc w:val="center"/>
        <w:rPr>
          <w:rFonts w:hint="eastAsia" w:ascii="宋体" w:hAnsi="宋体" w:eastAsia="宋体" w:cs="宋体"/>
          <w:b/>
          <w:snapToGrid w:val="0"/>
          <w:color w:val="auto"/>
          <w:sz w:val="32"/>
        </w:rPr>
      </w:pPr>
    </w:p>
    <w:p w14:paraId="3D2A6112">
      <w:pPr>
        <w:pStyle w:val="75"/>
        <w:widowControl w:val="0"/>
        <w:wordWrap w:val="0"/>
        <w:adjustRightInd w:val="0"/>
        <w:snapToGrid w:val="0"/>
        <w:spacing w:line="240" w:lineRule="auto"/>
        <w:ind w:firstLine="0"/>
        <w:jc w:val="center"/>
        <w:rPr>
          <w:rFonts w:hint="eastAsia" w:ascii="宋体" w:hAnsi="宋体" w:eastAsia="宋体" w:cs="宋体"/>
          <w:b/>
          <w:snapToGrid w:val="0"/>
          <w:color w:val="auto"/>
          <w:sz w:val="72"/>
        </w:rPr>
      </w:pPr>
      <w:r>
        <w:rPr>
          <w:rFonts w:hint="eastAsia" w:ascii="宋体" w:hAnsi="宋体" w:eastAsia="宋体" w:cs="宋体"/>
          <w:b/>
          <w:snapToGrid w:val="0"/>
          <w:color w:val="auto"/>
          <w:sz w:val="72"/>
        </w:rPr>
        <w:t>投  标  文  件</w:t>
      </w:r>
    </w:p>
    <w:p w14:paraId="5A4D8E98">
      <w:pPr>
        <w:pStyle w:val="75"/>
        <w:widowControl w:val="0"/>
        <w:wordWrap w:val="0"/>
        <w:adjustRightInd w:val="0"/>
        <w:snapToGrid w:val="0"/>
        <w:spacing w:line="240" w:lineRule="auto"/>
        <w:ind w:firstLine="0"/>
        <w:jc w:val="center"/>
        <w:rPr>
          <w:rFonts w:hint="eastAsia" w:ascii="宋体" w:hAnsi="宋体" w:eastAsia="宋体" w:cs="宋体"/>
          <w:b/>
          <w:snapToGrid w:val="0"/>
          <w:color w:val="auto"/>
          <w:sz w:val="32"/>
        </w:rPr>
      </w:pPr>
    </w:p>
    <w:p w14:paraId="189B292E">
      <w:pPr>
        <w:pStyle w:val="75"/>
        <w:widowControl w:val="0"/>
        <w:wordWrap w:val="0"/>
        <w:adjustRightInd w:val="0"/>
        <w:snapToGrid w:val="0"/>
        <w:spacing w:line="240" w:lineRule="auto"/>
        <w:ind w:firstLine="0"/>
        <w:jc w:val="center"/>
        <w:rPr>
          <w:rFonts w:hint="eastAsia" w:ascii="宋体" w:hAnsi="宋体" w:eastAsia="宋体" w:cs="宋体"/>
          <w:b/>
          <w:snapToGrid w:val="0"/>
          <w:color w:val="auto"/>
          <w:sz w:val="48"/>
          <w:szCs w:val="48"/>
        </w:rPr>
      </w:pPr>
      <w:r>
        <w:rPr>
          <w:rFonts w:hint="eastAsia" w:ascii="宋体" w:hAnsi="宋体" w:eastAsia="宋体" w:cs="宋体"/>
          <w:b/>
          <w:snapToGrid w:val="0"/>
          <w:color w:val="auto"/>
          <w:sz w:val="48"/>
          <w:szCs w:val="48"/>
        </w:rPr>
        <w:t>（商务标书／监理大纲／</w:t>
      </w:r>
      <w:r>
        <w:rPr>
          <w:rFonts w:hint="eastAsia" w:ascii="宋体" w:hAnsi="宋体" w:eastAsia="宋体" w:cs="宋体"/>
          <w:b/>
          <w:snapToGrid w:val="0"/>
          <w:color w:val="auto"/>
          <w:sz w:val="48"/>
          <w:szCs w:val="48"/>
          <w:lang w:val="en-US" w:eastAsia="zh-CN"/>
        </w:rPr>
        <w:t>定标文件</w:t>
      </w:r>
      <w:r>
        <w:rPr>
          <w:rFonts w:hint="eastAsia" w:ascii="宋体" w:hAnsi="宋体" w:eastAsia="宋体" w:cs="宋体"/>
          <w:b/>
          <w:snapToGrid w:val="0"/>
          <w:color w:val="auto"/>
          <w:sz w:val="48"/>
          <w:szCs w:val="48"/>
        </w:rPr>
        <w:t>）</w:t>
      </w:r>
    </w:p>
    <w:p w14:paraId="21D0A39E">
      <w:pPr>
        <w:pStyle w:val="75"/>
        <w:widowControl w:val="0"/>
        <w:wordWrap w:val="0"/>
        <w:adjustRightInd w:val="0"/>
        <w:snapToGrid w:val="0"/>
        <w:spacing w:line="240" w:lineRule="auto"/>
        <w:rPr>
          <w:rFonts w:hint="eastAsia" w:ascii="宋体" w:hAnsi="宋体" w:eastAsia="宋体" w:cs="宋体"/>
          <w:b/>
          <w:snapToGrid w:val="0"/>
          <w:color w:val="auto"/>
        </w:rPr>
      </w:pPr>
    </w:p>
    <w:p w14:paraId="47BA86B9">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65C3F1D5">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04CF17A0">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70B9E93C">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1ECCE2FB">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1EB2808C">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759F596E">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146D5E17">
      <w:pPr>
        <w:pStyle w:val="75"/>
        <w:widowControl w:val="0"/>
        <w:wordWrap w:val="0"/>
        <w:adjustRightInd w:val="0"/>
        <w:snapToGrid w:val="0"/>
        <w:spacing w:line="240" w:lineRule="auto"/>
        <w:rPr>
          <w:rFonts w:hint="eastAsia" w:ascii="宋体" w:hAnsi="宋体" w:eastAsia="宋体" w:cs="宋体"/>
          <w:b/>
          <w:snapToGrid w:val="0"/>
          <w:color w:val="auto"/>
          <w:sz w:val="32"/>
        </w:rPr>
      </w:pPr>
    </w:p>
    <w:p w14:paraId="6742C860">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r>
        <w:rPr>
          <w:rFonts w:hint="eastAsia" w:ascii="宋体" w:hAnsi="宋体" w:eastAsia="宋体" w:cs="宋体"/>
          <w:bCs/>
          <w:snapToGrid w:val="0"/>
          <w:color w:val="auto"/>
          <w:sz w:val="32"/>
        </w:rPr>
        <w:t>投标人：</w:t>
      </w:r>
      <w:r>
        <w:rPr>
          <w:rFonts w:hint="eastAsia" w:ascii="宋体" w:hAnsi="宋体" w:eastAsia="宋体" w:cs="宋体"/>
          <w:bCs/>
          <w:snapToGrid w:val="0"/>
          <w:color w:val="auto"/>
          <w:sz w:val="32"/>
          <w:u w:val="single"/>
        </w:rPr>
        <w:t xml:space="preserve">                                    </w:t>
      </w:r>
      <w:r>
        <w:rPr>
          <w:rFonts w:hint="eastAsia" w:ascii="宋体" w:hAnsi="宋体" w:eastAsia="宋体" w:cs="宋体"/>
          <w:bCs/>
          <w:snapToGrid w:val="0"/>
          <w:color w:val="auto"/>
          <w:sz w:val="32"/>
        </w:rPr>
        <w:t>（盖单位章）</w:t>
      </w:r>
    </w:p>
    <w:p w14:paraId="4DAF0F5D">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p>
    <w:p w14:paraId="0642C6A2">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p>
    <w:p w14:paraId="60435907">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p>
    <w:p w14:paraId="6A449385">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r>
        <w:rPr>
          <w:rFonts w:hint="eastAsia" w:ascii="宋体" w:hAnsi="宋体" w:eastAsia="宋体" w:cs="宋体"/>
          <w:bCs/>
          <w:snapToGrid w:val="0"/>
          <w:color w:val="auto"/>
          <w:sz w:val="32"/>
        </w:rPr>
        <w:t>法定代表人或其委托代理人：</w:t>
      </w:r>
      <w:r>
        <w:rPr>
          <w:rFonts w:hint="eastAsia" w:ascii="宋体" w:hAnsi="宋体" w:eastAsia="宋体" w:cs="宋体"/>
          <w:bCs/>
          <w:snapToGrid w:val="0"/>
          <w:color w:val="auto"/>
          <w:sz w:val="32"/>
          <w:u w:val="single"/>
        </w:rPr>
        <w:t xml:space="preserve">                 </w:t>
      </w:r>
      <w:r>
        <w:rPr>
          <w:rFonts w:hint="eastAsia" w:ascii="宋体" w:hAnsi="宋体" w:eastAsia="宋体" w:cs="宋体"/>
          <w:bCs/>
          <w:snapToGrid w:val="0"/>
          <w:color w:val="auto"/>
          <w:sz w:val="32"/>
        </w:rPr>
        <w:t>（签字或盖章）</w:t>
      </w:r>
    </w:p>
    <w:p w14:paraId="234CEA92">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rPr>
      </w:pPr>
    </w:p>
    <w:p w14:paraId="565FD46B">
      <w:pPr>
        <w:pStyle w:val="75"/>
        <w:widowControl w:val="0"/>
        <w:wordWrap w:val="0"/>
        <w:adjustRightInd w:val="0"/>
        <w:snapToGrid w:val="0"/>
        <w:spacing w:line="240" w:lineRule="auto"/>
        <w:ind w:firstLine="0"/>
        <w:jc w:val="center"/>
        <w:rPr>
          <w:rFonts w:hint="eastAsia" w:ascii="宋体" w:hAnsi="宋体" w:eastAsia="宋体" w:cs="宋体"/>
          <w:bCs/>
          <w:snapToGrid w:val="0"/>
          <w:color w:val="auto"/>
          <w:sz w:val="32"/>
          <w:u w:val="single"/>
        </w:rPr>
      </w:pPr>
    </w:p>
    <w:p w14:paraId="1A771D3C">
      <w:pPr>
        <w:pStyle w:val="75"/>
        <w:widowControl w:val="0"/>
        <w:wordWrap w:val="0"/>
        <w:adjustRightInd w:val="0"/>
        <w:snapToGrid w:val="0"/>
        <w:spacing w:line="240" w:lineRule="auto"/>
        <w:ind w:firstLine="0"/>
        <w:jc w:val="center"/>
        <w:rPr>
          <w:rFonts w:hint="eastAsia" w:ascii="宋体" w:hAnsi="宋体" w:eastAsia="宋体" w:cs="宋体"/>
          <w:b/>
          <w:snapToGrid w:val="0"/>
          <w:color w:val="auto"/>
        </w:rPr>
      </w:pPr>
      <w:r>
        <w:rPr>
          <w:rFonts w:hint="eastAsia" w:ascii="宋体" w:hAnsi="宋体" w:eastAsia="宋体" w:cs="宋体"/>
          <w:bCs/>
          <w:snapToGrid w:val="0"/>
          <w:color w:val="auto"/>
          <w:sz w:val="32"/>
          <w:u w:val="single"/>
        </w:rPr>
        <w:t xml:space="preserve">         </w:t>
      </w:r>
      <w:r>
        <w:rPr>
          <w:rFonts w:hint="eastAsia" w:ascii="宋体" w:hAnsi="宋体" w:eastAsia="宋体" w:cs="宋体"/>
          <w:bCs/>
          <w:snapToGrid w:val="0"/>
          <w:color w:val="auto"/>
          <w:sz w:val="32"/>
        </w:rPr>
        <w:t>年</w:t>
      </w:r>
      <w:r>
        <w:rPr>
          <w:rFonts w:hint="eastAsia" w:ascii="宋体" w:hAnsi="宋体" w:eastAsia="宋体" w:cs="宋体"/>
          <w:bCs/>
          <w:snapToGrid w:val="0"/>
          <w:color w:val="auto"/>
          <w:sz w:val="32"/>
          <w:u w:val="single"/>
        </w:rPr>
        <w:t xml:space="preserve">      </w:t>
      </w:r>
      <w:r>
        <w:rPr>
          <w:rFonts w:hint="eastAsia" w:ascii="宋体" w:hAnsi="宋体" w:eastAsia="宋体" w:cs="宋体"/>
          <w:bCs/>
          <w:snapToGrid w:val="0"/>
          <w:color w:val="auto"/>
          <w:sz w:val="32"/>
        </w:rPr>
        <w:t>月</w:t>
      </w:r>
      <w:r>
        <w:rPr>
          <w:rFonts w:hint="eastAsia" w:ascii="宋体" w:hAnsi="宋体" w:eastAsia="宋体" w:cs="宋体"/>
          <w:bCs/>
          <w:snapToGrid w:val="0"/>
          <w:color w:val="auto"/>
          <w:sz w:val="32"/>
          <w:u w:val="single"/>
        </w:rPr>
        <w:t xml:space="preserve">      </w:t>
      </w:r>
      <w:r>
        <w:rPr>
          <w:rFonts w:hint="eastAsia" w:ascii="宋体" w:hAnsi="宋体" w:eastAsia="宋体" w:cs="宋体"/>
          <w:bCs/>
          <w:snapToGrid w:val="0"/>
          <w:color w:val="auto"/>
          <w:sz w:val="32"/>
        </w:rPr>
        <w:t>日</w:t>
      </w:r>
    </w:p>
    <w:p w14:paraId="2B7C22CA">
      <w:pPr>
        <w:pStyle w:val="75"/>
        <w:widowControl w:val="0"/>
        <w:wordWrap w:val="0"/>
        <w:adjustRightInd w:val="0"/>
        <w:snapToGrid w:val="0"/>
        <w:rPr>
          <w:rFonts w:hint="eastAsia" w:ascii="宋体" w:hAnsi="宋体" w:eastAsia="宋体" w:cs="宋体"/>
          <w:b/>
          <w:snapToGrid w:val="0"/>
          <w:color w:val="auto"/>
        </w:rPr>
      </w:pPr>
    </w:p>
    <w:p w14:paraId="15A266C5">
      <w:pPr>
        <w:pStyle w:val="4"/>
        <w:wordWrap w:val="0"/>
        <w:autoSpaceDE/>
        <w:autoSpaceDN/>
        <w:snapToGrid w:val="0"/>
        <w:spacing w:line="440" w:lineRule="exact"/>
        <w:rPr>
          <w:rFonts w:hint="eastAsia" w:ascii="宋体" w:hAnsi="宋体" w:eastAsia="宋体" w:cs="宋体"/>
          <w:b/>
          <w:snapToGrid w:val="0"/>
          <w:color w:val="auto"/>
        </w:rPr>
      </w:pPr>
      <w:bookmarkStart w:id="459" w:name="_Toc21838"/>
      <w:bookmarkStart w:id="460" w:name="_Toc9445"/>
      <w:bookmarkStart w:id="461" w:name="_Toc106418843"/>
      <w:bookmarkStart w:id="462" w:name="_Toc104711098"/>
      <w:r>
        <w:rPr>
          <w:rFonts w:hint="eastAsia" w:ascii="宋体" w:hAnsi="宋体" w:eastAsia="宋体" w:cs="宋体"/>
          <w:b/>
          <w:snapToGrid w:val="0"/>
          <w:color w:val="auto"/>
        </w:rPr>
        <w:t>格式</w:t>
      </w:r>
      <w:bookmarkStart w:id="463" w:name="_Hlt97526007"/>
      <w:bookmarkEnd w:id="463"/>
      <w:r>
        <w:rPr>
          <w:rFonts w:hint="eastAsia" w:ascii="宋体" w:hAnsi="宋体" w:eastAsia="宋体" w:cs="宋体"/>
          <w:b/>
          <w:snapToGrid w:val="0"/>
          <w:color w:val="auto"/>
        </w:rPr>
        <w:t>二 投标函</w:t>
      </w:r>
      <w:bookmarkEnd w:id="459"/>
      <w:bookmarkEnd w:id="460"/>
    </w:p>
    <w:p w14:paraId="47DFBF08">
      <w:pPr>
        <w:wordWrap w:val="0"/>
        <w:adjustRightInd w:val="0"/>
        <w:snapToGrid w:val="0"/>
        <w:spacing w:before="260" w:after="260" w:line="440" w:lineRule="exact"/>
        <w:jc w:val="center"/>
        <w:rPr>
          <w:rFonts w:hint="eastAsia" w:ascii="宋体" w:hAnsi="宋体" w:eastAsia="宋体" w:cs="宋体"/>
          <w:b/>
          <w:snapToGrid w:val="0"/>
          <w:color w:val="auto"/>
          <w:kern w:val="0"/>
        </w:rPr>
      </w:pPr>
      <w:r>
        <w:rPr>
          <w:rFonts w:hint="eastAsia" w:ascii="宋体" w:hAnsi="宋体" w:eastAsia="宋体" w:cs="宋体"/>
          <w:b/>
          <w:snapToGrid w:val="0"/>
          <w:color w:val="auto"/>
          <w:kern w:val="0"/>
          <w:sz w:val="30"/>
        </w:rPr>
        <w:t>投  标  函</w:t>
      </w:r>
      <w:bookmarkEnd w:id="461"/>
      <w:bookmarkEnd w:id="462"/>
    </w:p>
    <w:p w14:paraId="7699421D">
      <w:pPr>
        <w:wordWrap w:val="0"/>
        <w:adjustRightInd w:val="0"/>
        <w:snapToGrid w:val="0"/>
        <w:spacing w:line="440" w:lineRule="exact"/>
        <w:jc w:val="center"/>
        <w:rPr>
          <w:rFonts w:hint="eastAsia" w:ascii="宋体" w:hAnsi="宋体" w:eastAsia="宋体" w:cs="宋体"/>
          <w:b/>
          <w:snapToGrid w:val="0"/>
          <w:color w:val="auto"/>
          <w:kern w:val="0"/>
        </w:rPr>
      </w:pPr>
    </w:p>
    <w:p w14:paraId="6A37BA44">
      <w:pPr>
        <w:wordWrap w:val="0"/>
        <w:adjustRightInd w:val="0"/>
        <w:snapToGrid w:val="0"/>
        <w:spacing w:line="440" w:lineRule="exact"/>
        <w:rPr>
          <w:rFonts w:hint="eastAsia" w:ascii="宋体" w:hAnsi="宋体" w:eastAsia="宋体" w:cs="宋体"/>
          <w:snapToGrid w:val="0"/>
          <w:color w:val="auto"/>
          <w:kern w:val="0"/>
        </w:rPr>
      </w:pPr>
      <w:r>
        <w:rPr>
          <w:rFonts w:hint="eastAsia" w:ascii="宋体" w:hAnsi="宋体" w:eastAsia="宋体" w:cs="宋体"/>
          <w:snapToGrid w:val="0"/>
          <w:color w:val="auto"/>
          <w:kern w:val="0"/>
        </w:rPr>
        <w:t>致：</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（招标人名称）</w:t>
      </w:r>
    </w:p>
    <w:p w14:paraId="72F2551D">
      <w:pPr>
        <w:wordWrap w:val="0"/>
        <w:adjustRightInd w:val="0"/>
        <w:snapToGrid w:val="0"/>
        <w:spacing w:line="500" w:lineRule="exact"/>
        <w:ind w:firstLine="570"/>
        <w:rPr>
          <w:rFonts w:hint="eastAsia" w:ascii="宋体" w:hAnsi="宋体" w:eastAsia="宋体" w:cs="宋体"/>
          <w:snapToGrid w:val="0"/>
          <w:color w:val="auto"/>
          <w:kern w:val="0"/>
          <w:u w:val="single"/>
        </w:rPr>
      </w:pPr>
      <w:r>
        <w:rPr>
          <w:rFonts w:hint="eastAsia" w:ascii="宋体" w:hAnsi="宋体" w:eastAsia="宋体" w:cs="宋体"/>
          <w:snapToGrid w:val="0"/>
          <w:color w:val="auto"/>
          <w:kern w:val="0"/>
        </w:rPr>
        <w:t xml:space="preserve">1. </w:t>
      </w:r>
      <w:r>
        <w:rPr>
          <w:rFonts w:hint="eastAsia" w:ascii="宋体" w:hAnsi="宋体" w:eastAsia="宋体" w:cs="宋体"/>
          <w:snapToGrid w:val="0"/>
          <w:color w:val="auto"/>
          <w:kern w:val="0"/>
          <w:szCs w:val="22"/>
        </w:rPr>
        <w:t>我方在仔细研究</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（项目名称）（以下简称“本项目”）监理招标文件的全部内容后，结合自身资质、能力和特点，愿意接受招标文件的全部内容和条件。兹以人民币（大写）：</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 xml:space="preserve">（小写）：（¥ </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）的投标总价（其中，增值税税率为</w:t>
      </w:r>
      <w:r>
        <w:rPr>
          <w:rFonts w:hint="eastAsia" w:ascii="宋体" w:hAnsi="宋体" w:eastAsia="宋体" w:cs="宋体"/>
          <w:snapToGrid w:val="0"/>
          <w:color w:val="auto"/>
          <w:kern w:val="0"/>
          <w:szCs w:val="22"/>
          <w:u w:val="single"/>
        </w:rPr>
        <w:t xml:space="preserve">    </w:t>
      </w:r>
      <w:r>
        <w:rPr>
          <w:rFonts w:hint="eastAsia" w:ascii="宋体" w:hAnsi="宋体" w:eastAsia="宋体" w:cs="宋体"/>
          <w:snapToGrid w:val="0"/>
          <w:color w:val="auto"/>
          <w:kern w:val="0"/>
          <w:szCs w:val="22"/>
        </w:rPr>
        <w:t>）竞投本项目监理及相关服务</w:t>
      </w:r>
      <w:r>
        <w:rPr>
          <w:rFonts w:hint="eastAsia" w:ascii="宋体" w:hAnsi="宋体" w:eastAsia="宋体" w:cs="宋体"/>
          <w:snapToGrid w:val="0"/>
          <w:color w:val="auto"/>
          <w:kern w:val="0"/>
          <w:szCs w:val="22"/>
          <w:lang w:eastAsia="zh-CN"/>
        </w:rPr>
        <w:t>，投标取费费率为</w:t>
      </w:r>
      <w:r>
        <w:rPr>
          <w:rFonts w:hint="eastAsia" w:ascii="宋体" w:hAnsi="宋体" w:eastAsia="宋体" w:cs="宋体"/>
          <w:snapToGrid w:val="0"/>
          <w:color w:val="auto"/>
          <w:kern w:val="0"/>
          <w:szCs w:val="22"/>
          <w:u w:val="single"/>
          <w:lang w:eastAsia="zh-CN"/>
        </w:rPr>
        <w:t xml:space="preserve">     </w:t>
      </w:r>
      <w:r>
        <w:rPr>
          <w:rFonts w:hint="eastAsia" w:ascii="宋体" w:hAnsi="宋体" w:eastAsia="宋体" w:cs="宋体"/>
          <w:snapToGrid w:val="0"/>
          <w:color w:val="auto"/>
          <w:kern w:val="0"/>
          <w:szCs w:val="22"/>
          <w:lang w:eastAsia="zh-CN"/>
        </w:rPr>
        <w:t>%</w:t>
      </w:r>
      <w:r>
        <w:rPr>
          <w:rFonts w:hint="eastAsia" w:ascii="宋体" w:hAnsi="宋体" w:eastAsia="宋体" w:cs="宋体"/>
          <w:snapToGrid w:val="0"/>
          <w:color w:val="auto"/>
          <w:kern w:val="0"/>
          <w:szCs w:val="22"/>
        </w:rPr>
        <w:t>。</w:t>
      </w:r>
    </w:p>
    <w:p w14:paraId="00F3B9EA">
      <w:pPr>
        <w:wordWrap w:val="0"/>
        <w:adjustRightInd w:val="0"/>
        <w:snapToGrid w:val="0"/>
        <w:spacing w:line="440" w:lineRule="exact"/>
        <w:ind w:firstLine="570"/>
        <w:rPr>
          <w:rFonts w:hint="eastAsia" w:ascii="宋体" w:hAnsi="宋体" w:eastAsia="宋体" w:cs="宋体"/>
          <w:snapToGrid w:val="0"/>
          <w:color w:val="auto"/>
          <w:kern w:val="0"/>
        </w:rPr>
      </w:pPr>
      <w:r>
        <w:rPr>
          <w:rFonts w:hint="eastAsia" w:ascii="宋体" w:hAnsi="宋体" w:eastAsia="宋体" w:cs="宋体"/>
          <w:snapToGrid w:val="0"/>
          <w:color w:val="auto"/>
          <w:kern w:val="0"/>
        </w:rPr>
        <w:t>2. 如果我方中标，我方保证按照委托人发出的开始监理通知中写明的日期开始本项目的</w:t>
      </w:r>
      <w:r>
        <w:rPr>
          <w:rFonts w:hint="eastAsia" w:ascii="宋体" w:hAnsi="宋体" w:eastAsia="宋体" w:cs="宋体"/>
          <w:snapToGrid w:val="0"/>
          <w:color w:val="auto"/>
          <w:kern w:val="0"/>
          <w:u w:val="single"/>
        </w:rPr>
        <w:t xml:space="preserve"> 监理及相关服务 </w:t>
      </w:r>
      <w:r>
        <w:rPr>
          <w:rFonts w:hint="eastAsia" w:ascii="宋体" w:hAnsi="宋体" w:eastAsia="宋体" w:cs="宋体"/>
          <w:snapToGrid w:val="0"/>
          <w:color w:val="auto"/>
          <w:kern w:val="0"/>
        </w:rPr>
        <w:t>，并在合同约定的服务期限内完成合同规定的全部义务。</w:t>
      </w:r>
    </w:p>
    <w:p w14:paraId="15BBEB3D">
      <w:pPr>
        <w:wordWrap w:val="0"/>
        <w:adjustRightInd w:val="0"/>
        <w:snapToGrid w:val="0"/>
        <w:spacing w:line="440" w:lineRule="exact"/>
        <w:ind w:firstLine="570"/>
        <w:rPr>
          <w:rFonts w:hint="eastAsia" w:ascii="宋体" w:hAnsi="宋体" w:eastAsia="宋体" w:cs="宋体"/>
          <w:snapToGrid w:val="0"/>
          <w:color w:val="auto"/>
          <w:kern w:val="0"/>
        </w:rPr>
      </w:pPr>
      <w:r>
        <w:rPr>
          <w:rFonts w:hint="eastAsia" w:ascii="宋体" w:hAnsi="宋体" w:eastAsia="宋体" w:cs="宋体"/>
          <w:snapToGrid w:val="0"/>
          <w:color w:val="auto"/>
          <w:kern w:val="0"/>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int="eastAsia" w:ascii="宋体" w:hAnsi="宋体" w:eastAsia="宋体" w:cs="宋体"/>
          <w:snapToGrid w:val="0"/>
          <w:color w:val="auto"/>
          <w:kern w:val="0"/>
        </w:rPr>
      </w:pPr>
      <w:r>
        <w:rPr>
          <w:rFonts w:hint="eastAsia" w:ascii="宋体" w:hAnsi="宋体" w:eastAsia="宋体" w:cs="宋体"/>
          <w:snapToGrid w:val="0"/>
          <w:color w:val="auto"/>
          <w:kern w:val="0"/>
        </w:rPr>
        <w:t>4．我方在此声明，我方不存在本项目招标文件第一章第三节第</w:t>
      </w:r>
      <w:r>
        <w:rPr>
          <w:rFonts w:hint="eastAsia" w:ascii="宋体" w:hAnsi="宋体" w:eastAsia="宋体" w:cs="宋体"/>
          <w:b/>
          <w:bCs/>
          <w:snapToGrid w:val="0"/>
          <w:color w:val="auto"/>
          <w:kern w:val="0"/>
        </w:rPr>
        <w:t>2.4</w:t>
      </w:r>
      <w:r>
        <w:rPr>
          <w:rFonts w:hint="eastAsia" w:ascii="宋体" w:hAnsi="宋体" w:eastAsia="宋体" w:cs="宋体"/>
          <w:snapToGrid w:val="0"/>
          <w:color w:val="auto"/>
          <w:kern w:val="0"/>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int="eastAsia" w:ascii="宋体" w:hAnsi="宋体" w:eastAsia="宋体" w:cs="宋体"/>
          <w:snapToGrid w:val="0"/>
          <w:color w:val="auto"/>
          <w:kern w:val="0"/>
        </w:rPr>
      </w:pPr>
      <w:r>
        <w:rPr>
          <w:rFonts w:hint="eastAsia" w:ascii="宋体" w:hAnsi="宋体" w:eastAsia="宋体" w:cs="宋体"/>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int="eastAsia" w:ascii="宋体" w:hAnsi="宋体" w:eastAsia="宋体" w:cs="宋体"/>
          <w:snapToGrid w:val="0"/>
          <w:color w:val="auto"/>
          <w:kern w:val="0"/>
        </w:rPr>
      </w:pPr>
      <w:bookmarkStart w:id="464" w:name="_Hlt68771070"/>
      <w:bookmarkEnd w:id="464"/>
      <w:r>
        <w:rPr>
          <w:rFonts w:hint="eastAsia" w:ascii="宋体" w:hAnsi="宋体" w:eastAsia="宋体" w:cs="宋体"/>
          <w:snapToGrid w:val="0"/>
          <w:color w:val="auto"/>
          <w:kern w:val="0"/>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hint="eastAsia" w:ascii="宋体" w:hAnsi="宋体" w:eastAsia="宋体" w:cs="宋体"/>
          <w:snapToGrid w:val="0"/>
          <w:color w:val="auto"/>
          <w:kern w:val="0"/>
        </w:rPr>
      </w:pPr>
      <w:r>
        <w:rPr>
          <w:rFonts w:hint="eastAsia" w:ascii="宋体" w:hAnsi="宋体" w:eastAsia="宋体" w:cs="宋体"/>
          <w:snapToGrid w:val="0"/>
          <w:color w:val="auto"/>
          <w:kern w:val="0"/>
        </w:rPr>
        <w:t xml:space="preserve">  </w:t>
      </w:r>
    </w:p>
    <w:p w14:paraId="428C057D">
      <w:pPr>
        <w:wordWrap w:val="0"/>
        <w:adjustRightInd w:val="0"/>
        <w:snapToGrid w:val="0"/>
        <w:spacing w:line="440" w:lineRule="exact"/>
        <w:rPr>
          <w:rFonts w:hint="eastAsia" w:ascii="宋体" w:hAnsi="宋体" w:eastAsia="宋体" w:cs="宋体"/>
          <w:snapToGrid w:val="0"/>
          <w:color w:val="auto"/>
          <w:kern w:val="0"/>
        </w:rPr>
      </w:pPr>
    </w:p>
    <w:p w14:paraId="276EABA1">
      <w:pPr>
        <w:wordWrap w:val="0"/>
        <w:adjustRightInd w:val="0"/>
        <w:snapToGrid w:val="0"/>
        <w:spacing w:line="440" w:lineRule="exact"/>
        <w:jc w:val="right"/>
        <w:rPr>
          <w:rFonts w:hint="eastAsia" w:ascii="宋体" w:hAnsi="宋体" w:eastAsia="宋体" w:cs="宋体"/>
          <w:snapToGrid w:val="0"/>
          <w:color w:val="auto"/>
          <w:kern w:val="0"/>
        </w:rPr>
      </w:pPr>
      <w:r>
        <w:rPr>
          <w:rFonts w:hint="eastAsia" w:ascii="宋体" w:hAnsi="宋体" w:eastAsia="宋体" w:cs="宋体"/>
          <w:snapToGrid w:val="0"/>
          <w:color w:val="auto"/>
          <w:kern w:val="0"/>
        </w:rPr>
        <w:t xml:space="preserve">    投标人：</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（盖单位章）</w:t>
      </w:r>
    </w:p>
    <w:p w14:paraId="4CA7B314">
      <w:pPr>
        <w:wordWrap w:val="0"/>
        <w:adjustRightInd w:val="0"/>
        <w:snapToGrid w:val="0"/>
        <w:spacing w:line="440" w:lineRule="exact"/>
        <w:jc w:val="right"/>
        <w:rPr>
          <w:rFonts w:hint="eastAsia" w:ascii="宋体" w:hAnsi="宋体" w:eastAsia="宋体" w:cs="宋体"/>
          <w:snapToGrid w:val="0"/>
          <w:color w:val="auto"/>
          <w:kern w:val="0"/>
        </w:rPr>
      </w:pPr>
    </w:p>
    <w:p w14:paraId="387ED88C">
      <w:pPr>
        <w:wordWrap w:val="0"/>
        <w:adjustRightInd w:val="0"/>
        <w:snapToGrid w:val="0"/>
        <w:spacing w:line="440" w:lineRule="exact"/>
        <w:ind w:firstLine="480" w:firstLineChars="200"/>
        <w:jc w:val="right"/>
        <w:rPr>
          <w:rFonts w:hint="eastAsia" w:ascii="宋体" w:hAnsi="宋体" w:eastAsia="宋体" w:cs="宋体"/>
          <w:snapToGrid w:val="0"/>
          <w:color w:val="auto"/>
          <w:kern w:val="0"/>
        </w:rPr>
      </w:pPr>
      <w:r>
        <w:rPr>
          <w:rFonts w:hint="eastAsia" w:ascii="宋体" w:hAnsi="宋体" w:eastAsia="宋体" w:cs="宋体"/>
          <w:snapToGrid w:val="0"/>
          <w:color w:val="auto"/>
          <w:kern w:val="0"/>
        </w:rPr>
        <w:t>法定代表人或其委托代理人：</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（签字或盖章）</w:t>
      </w:r>
    </w:p>
    <w:p w14:paraId="54249B59">
      <w:pPr>
        <w:wordWrap w:val="0"/>
        <w:adjustRightInd w:val="0"/>
        <w:snapToGrid w:val="0"/>
        <w:spacing w:line="440" w:lineRule="exact"/>
        <w:ind w:firstLine="480" w:firstLineChars="200"/>
        <w:jc w:val="right"/>
        <w:rPr>
          <w:rFonts w:hint="eastAsia" w:ascii="宋体" w:hAnsi="宋体" w:eastAsia="宋体" w:cs="宋体"/>
          <w:snapToGrid w:val="0"/>
          <w:color w:val="auto"/>
          <w:kern w:val="0"/>
        </w:rPr>
      </w:pPr>
    </w:p>
    <w:p w14:paraId="28DC9D94">
      <w:pPr>
        <w:wordWrap w:val="0"/>
        <w:adjustRightInd w:val="0"/>
        <w:snapToGrid w:val="0"/>
        <w:spacing w:line="440" w:lineRule="exact"/>
        <w:jc w:val="left"/>
        <w:rPr>
          <w:rFonts w:hint="eastAsia" w:ascii="宋体" w:hAnsi="宋体" w:eastAsia="宋体" w:cs="宋体"/>
          <w:snapToGrid w:val="0"/>
          <w:color w:val="auto"/>
          <w:kern w:val="0"/>
        </w:rPr>
        <w:sectPr>
          <w:endnotePr>
            <w:numFmt w:val="decimal"/>
          </w:endnotePr>
          <w:pgSz w:w="11906" w:h="16838"/>
          <w:pgMar w:top="1134" w:right="1134" w:bottom="1134" w:left="1134" w:header="567" w:footer="567" w:gutter="0"/>
          <w:cols w:space="0" w:num="1"/>
          <w:docGrid w:linePitch="327" w:charSpace="0"/>
        </w:sectPr>
      </w:pPr>
      <w:r>
        <w:rPr>
          <w:rFonts w:hint="eastAsia" w:ascii="宋体" w:hAnsi="宋体" w:eastAsia="宋体" w:cs="宋体"/>
          <w:snapToGrid w:val="0"/>
          <w:color w:val="auto"/>
          <w:kern w:val="0"/>
        </w:rPr>
        <w:t xml:space="preserve">                                       </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年</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月</w:t>
      </w:r>
      <w:r>
        <w:rPr>
          <w:rFonts w:hint="eastAsia" w:ascii="宋体" w:hAnsi="宋体" w:eastAsia="宋体" w:cs="宋体"/>
          <w:snapToGrid w:val="0"/>
          <w:color w:val="auto"/>
          <w:kern w:val="0"/>
          <w:u w:val="single"/>
        </w:rPr>
        <w:t xml:space="preserve">     </w:t>
      </w:r>
      <w:r>
        <w:rPr>
          <w:rFonts w:hint="eastAsia" w:ascii="宋体" w:hAnsi="宋体" w:eastAsia="宋体" w:cs="宋体"/>
          <w:snapToGrid w:val="0"/>
          <w:color w:val="auto"/>
          <w:kern w:val="0"/>
        </w:rPr>
        <w:t>日</w:t>
      </w:r>
    </w:p>
    <w:p w14:paraId="25B8347D">
      <w:pPr>
        <w:pStyle w:val="75"/>
        <w:widowControl w:val="0"/>
        <w:wordWrap w:val="0"/>
        <w:adjustRightInd w:val="0"/>
        <w:snapToGrid w:val="0"/>
        <w:spacing w:line="400" w:lineRule="exact"/>
        <w:ind w:firstLine="0"/>
        <w:outlineLvl w:val="1"/>
        <w:rPr>
          <w:rFonts w:hint="eastAsia" w:ascii="宋体" w:hAnsi="宋体" w:eastAsia="宋体" w:cs="宋体"/>
          <w:b/>
          <w:snapToGrid w:val="0"/>
          <w:color w:val="auto"/>
          <w:sz w:val="24"/>
        </w:rPr>
      </w:pPr>
      <w:bookmarkStart w:id="465" w:name="_Toc28519"/>
      <w:r>
        <w:rPr>
          <w:rFonts w:hint="eastAsia" w:ascii="宋体" w:hAnsi="宋体" w:eastAsia="宋体" w:cs="宋体"/>
          <w:b/>
          <w:snapToGrid w:val="0"/>
          <w:color w:val="auto"/>
          <w:sz w:val="24"/>
        </w:rPr>
        <w:t>格式三 各项承诺一览表</w:t>
      </w:r>
      <w:bookmarkEnd w:id="465"/>
    </w:p>
    <w:p w14:paraId="20B05016">
      <w:pPr>
        <w:pStyle w:val="74"/>
        <w:keepNext w:val="0"/>
        <w:keepLines w:val="0"/>
        <w:widowControl w:val="0"/>
        <w:wordWrap w:val="0"/>
        <w:adjustRightInd w:val="0"/>
        <w:snapToGrid w:val="0"/>
        <w:spacing w:before="260" w:after="260" w:line="440" w:lineRule="exact"/>
        <w:ind w:firstLine="0"/>
        <w:outlineLvl w:val="9"/>
        <w:rPr>
          <w:rFonts w:hint="eastAsia" w:ascii="宋体" w:hAnsi="宋体" w:eastAsia="宋体" w:cs="宋体"/>
          <w:b/>
          <w:snapToGrid w:val="0"/>
          <w:color w:val="auto"/>
        </w:rPr>
      </w:pPr>
      <w:bookmarkStart w:id="466" w:name="_Toc24548"/>
      <w:bookmarkStart w:id="467" w:name="_Toc11270"/>
      <w:bookmarkStart w:id="468" w:name="_Toc18253"/>
      <w:bookmarkStart w:id="469" w:name="_Toc27092"/>
      <w:bookmarkStart w:id="470" w:name="_Toc7685"/>
      <w:r>
        <w:rPr>
          <w:rFonts w:hint="eastAsia" w:ascii="宋体" w:hAnsi="宋体" w:eastAsia="宋体" w:cs="宋体"/>
          <w:b/>
          <w:snapToGrid w:val="0"/>
          <w:color w:val="auto"/>
          <w:sz w:val="30"/>
        </w:rPr>
        <w:t>各项承诺一览表</w:t>
      </w:r>
      <w:bookmarkEnd w:id="466"/>
      <w:bookmarkEnd w:id="467"/>
      <w:bookmarkEnd w:id="468"/>
      <w:bookmarkEnd w:id="469"/>
      <w:bookmarkEnd w:id="470"/>
    </w:p>
    <w:tbl>
      <w:tblPr>
        <w:tblStyle w:val="33"/>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6"/>
              <w:wordWrap w:val="0"/>
              <w:adjustRightInd w:val="0"/>
              <w:snapToGrid w:val="0"/>
              <w:spacing w:line="380" w:lineRule="exact"/>
              <w:jc w:val="center"/>
              <w:rPr>
                <w:rFonts w:hint="eastAsia" w:ascii="宋体" w:hAnsi="宋体" w:eastAsia="宋体" w:cs="宋体"/>
                <w:b/>
                <w:bCs w:val="0"/>
                <w:snapToGrid w:val="0"/>
                <w:color w:val="auto"/>
                <w:kern w:val="0"/>
                <w:szCs w:val="21"/>
              </w:rPr>
            </w:pPr>
            <w:r>
              <w:rPr>
                <w:rFonts w:hint="eastAsia" w:ascii="宋体" w:hAnsi="宋体" w:eastAsia="宋体" w:cs="宋体"/>
                <w:b/>
                <w:bCs w:val="0"/>
                <w:snapToGrid w:val="0"/>
                <w:color w:val="auto"/>
                <w:kern w:val="0"/>
                <w:szCs w:val="21"/>
              </w:rPr>
              <w:t>序号</w:t>
            </w:r>
          </w:p>
        </w:tc>
        <w:tc>
          <w:tcPr>
            <w:tcW w:w="1573" w:type="dxa"/>
            <w:tcBorders>
              <w:tl2br w:val="nil"/>
              <w:tr2bl w:val="nil"/>
            </w:tcBorders>
            <w:vAlign w:val="center"/>
          </w:tcPr>
          <w:p w14:paraId="0DD645C3">
            <w:pPr>
              <w:pStyle w:val="76"/>
              <w:wordWrap w:val="0"/>
              <w:adjustRightInd w:val="0"/>
              <w:snapToGrid w:val="0"/>
              <w:spacing w:line="380" w:lineRule="exact"/>
              <w:jc w:val="center"/>
              <w:rPr>
                <w:rFonts w:hint="eastAsia" w:ascii="宋体" w:hAnsi="宋体" w:eastAsia="宋体" w:cs="宋体"/>
                <w:b/>
                <w:bCs w:val="0"/>
                <w:snapToGrid w:val="0"/>
                <w:color w:val="auto"/>
                <w:kern w:val="0"/>
                <w:szCs w:val="21"/>
              </w:rPr>
            </w:pPr>
            <w:r>
              <w:rPr>
                <w:rFonts w:hint="eastAsia" w:ascii="宋体" w:hAnsi="宋体" w:eastAsia="宋体" w:cs="宋体"/>
                <w:b/>
                <w:bCs w:val="0"/>
                <w:snapToGrid w:val="0"/>
                <w:color w:val="auto"/>
                <w:kern w:val="0"/>
                <w:szCs w:val="21"/>
              </w:rPr>
              <w:t>承诺事项</w:t>
            </w:r>
          </w:p>
        </w:tc>
        <w:tc>
          <w:tcPr>
            <w:tcW w:w="2923" w:type="dxa"/>
            <w:tcBorders>
              <w:tl2br w:val="nil"/>
              <w:tr2bl w:val="nil"/>
            </w:tcBorders>
            <w:vAlign w:val="center"/>
          </w:tcPr>
          <w:p w14:paraId="286917BA">
            <w:pPr>
              <w:pStyle w:val="76"/>
              <w:wordWrap w:val="0"/>
              <w:adjustRightInd w:val="0"/>
              <w:snapToGrid w:val="0"/>
              <w:spacing w:line="380" w:lineRule="exact"/>
              <w:jc w:val="center"/>
              <w:rPr>
                <w:rFonts w:hint="eastAsia" w:ascii="宋体" w:hAnsi="宋体" w:eastAsia="宋体" w:cs="宋体"/>
                <w:b/>
                <w:bCs w:val="0"/>
                <w:snapToGrid w:val="0"/>
                <w:color w:val="auto"/>
                <w:kern w:val="0"/>
                <w:szCs w:val="21"/>
              </w:rPr>
            </w:pPr>
            <w:r>
              <w:rPr>
                <w:rFonts w:hint="eastAsia" w:ascii="宋体" w:hAnsi="宋体" w:eastAsia="宋体" w:cs="宋体"/>
                <w:b/>
                <w:bCs w:val="0"/>
                <w:snapToGrid w:val="0"/>
                <w:color w:val="auto"/>
                <w:kern w:val="0"/>
                <w:szCs w:val="21"/>
              </w:rPr>
              <w:t>承诺内容</w:t>
            </w:r>
          </w:p>
        </w:tc>
        <w:tc>
          <w:tcPr>
            <w:tcW w:w="4019" w:type="dxa"/>
            <w:tcBorders>
              <w:tl2br w:val="nil"/>
              <w:tr2bl w:val="nil"/>
            </w:tcBorders>
            <w:vAlign w:val="center"/>
          </w:tcPr>
          <w:p w14:paraId="5A051E55">
            <w:pPr>
              <w:pStyle w:val="76"/>
              <w:wordWrap w:val="0"/>
              <w:adjustRightInd w:val="0"/>
              <w:snapToGrid w:val="0"/>
              <w:spacing w:line="380" w:lineRule="exact"/>
              <w:jc w:val="center"/>
              <w:rPr>
                <w:rFonts w:hint="eastAsia" w:ascii="宋体" w:hAnsi="宋体" w:eastAsia="宋体" w:cs="宋体"/>
                <w:b/>
                <w:bCs w:val="0"/>
                <w:snapToGrid w:val="0"/>
                <w:color w:val="auto"/>
                <w:kern w:val="0"/>
                <w:szCs w:val="21"/>
              </w:rPr>
            </w:pPr>
            <w:r>
              <w:rPr>
                <w:rFonts w:hint="eastAsia" w:ascii="宋体" w:hAnsi="宋体" w:eastAsia="宋体" w:cs="宋体"/>
                <w:b/>
                <w:bCs w:val="0"/>
                <w:snapToGrid w:val="0"/>
                <w:color w:val="auto"/>
                <w:kern w:val="0"/>
                <w:szCs w:val="21"/>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p>
        </w:tc>
        <w:tc>
          <w:tcPr>
            <w:tcW w:w="1573" w:type="dxa"/>
            <w:tcBorders>
              <w:tl2br w:val="nil"/>
              <w:tr2bl w:val="nil"/>
            </w:tcBorders>
            <w:vAlign w:val="center"/>
          </w:tcPr>
          <w:p w14:paraId="746B30D1">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自愿接受招标</w:t>
            </w:r>
          </w:p>
          <w:p w14:paraId="71ED28BC">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文件条款的承诺</w:t>
            </w:r>
          </w:p>
        </w:tc>
        <w:tc>
          <w:tcPr>
            <w:tcW w:w="2923" w:type="dxa"/>
            <w:tcBorders>
              <w:tl2br w:val="nil"/>
              <w:tr2bl w:val="nil"/>
            </w:tcBorders>
            <w:vAlign w:val="center"/>
          </w:tcPr>
          <w:p w14:paraId="2D307866">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w:t>
            </w:r>
          </w:p>
        </w:tc>
        <w:tc>
          <w:tcPr>
            <w:tcW w:w="1573" w:type="dxa"/>
            <w:tcBorders>
              <w:tl2br w:val="nil"/>
              <w:tr2bl w:val="nil"/>
            </w:tcBorders>
            <w:vAlign w:val="center"/>
          </w:tcPr>
          <w:p w14:paraId="4E13328C">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无禁止投标</w:t>
            </w:r>
          </w:p>
          <w:p w14:paraId="2E04458C">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情形的承诺</w:t>
            </w:r>
          </w:p>
        </w:tc>
        <w:tc>
          <w:tcPr>
            <w:tcW w:w="2923" w:type="dxa"/>
            <w:tcBorders>
              <w:tl2br w:val="nil"/>
              <w:tr2bl w:val="nil"/>
            </w:tcBorders>
            <w:vAlign w:val="center"/>
          </w:tcPr>
          <w:p w14:paraId="6A2783C9">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我方不存在招标文件第一章第三节第</w:t>
            </w:r>
            <w:r>
              <w:rPr>
                <w:rFonts w:hint="eastAsia" w:ascii="宋体" w:hAnsi="宋体" w:eastAsia="宋体" w:cs="宋体"/>
                <w:b/>
                <w:bCs/>
                <w:snapToGrid w:val="0"/>
                <w:color w:val="auto"/>
                <w:kern w:val="0"/>
                <w:sz w:val="21"/>
                <w:szCs w:val="21"/>
              </w:rPr>
              <w:t>2.4</w:t>
            </w:r>
            <w:r>
              <w:rPr>
                <w:rFonts w:hint="eastAsia" w:ascii="宋体" w:hAnsi="宋体" w:eastAsia="宋体" w:cs="宋体"/>
                <w:snapToGrid w:val="0"/>
                <w:color w:val="auto"/>
                <w:kern w:val="0"/>
                <w:sz w:val="21"/>
                <w:szCs w:val="21"/>
              </w:rPr>
              <w:t>条“禁止投标条款”规定的任何一种情形。</w:t>
            </w:r>
          </w:p>
        </w:tc>
        <w:tc>
          <w:tcPr>
            <w:tcW w:w="4019" w:type="dxa"/>
            <w:tcBorders>
              <w:tl2br w:val="nil"/>
              <w:tr2bl w:val="nil"/>
            </w:tcBorders>
            <w:vAlign w:val="center"/>
          </w:tcPr>
          <w:p w14:paraId="60B01B1E">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如果我方有招标文件第一章第三节第</w:t>
            </w:r>
            <w:r>
              <w:rPr>
                <w:rFonts w:hint="eastAsia" w:ascii="宋体" w:hAnsi="宋体" w:eastAsia="宋体" w:cs="宋体"/>
                <w:b/>
                <w:bCs/>
                <w:snapToGrid w:val="0"/>
                <w:color w:val="auto"/>
                <w:kern w:val="0"/>
                <w:sz w:val="21"/>
                <w:szCs w:val="21"/>
              </w:rPr>
              <w:t>2.4</w:t>
            </w:r>
            <w:r>
              <w:rPr>
                <w:rFonts w:hint="eastAsia" w:ascii="宋体" w:hAnsi="宋体" w:eastAsia="宋体" w:cs="宋体"/>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w:t>
            </w:r>
          </w:p>
        </w:tc>
        <w:tc>
          <w:tcPr>
            <w:tcW w:w="1573" w:type="dxa"/>
            <w:tcBorders>
              <w:tl2br w:val="nil"/>
              <w:tr2bl w:val="nil"/>
            </w:tcBorders>
            <w:vAlign w:val="center"/>
          </w:tcPr>
          <w:p w14:paraId="7327796A">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自觉抵制围标</w:t>
            </w:r>
          </w:p>
          <w:p w14:paraId="6537DAA0">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串标和弄虚</w:t>
            </w:r>
          </w:p>
          <w:p w14:paraId="3A865B06">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作假行为的承诺</w:t>
            </w:r>
          </w:p>
        </w:tc>
        <w:tc>
          <w:tcPr>
            <w:tcW w:w="2923" w:type="dxa"/>
            <w:tcBorders>
              <w:tl2br w:val="nil"/>
              <w:tr2bl w:val="nil"/>
            </w:tcBorders>
            <w:vAlign w:val="center"/>
          </w:tcPr>
          <w:p w14:paraId="1074D0F2">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4</w:t>
            </w:r>
          </w:p>
        </w:tc>
        <w:tc>
          <w:tcPr>
            <w:tcW w:w="1573" w:type="dxa"/>
            <w:tcBorders>
              <w:tl2br w:val="nil"/>
              <w:tr2bl w:val="nil"/>
            </w:tcBorders>
            <w:vAlign w:val="center"/>
          </w:tcPr>
          <w:p w14:paraId="754EDB94">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总监理工程师</w:t>
            </w:r>
          </w:p>
          <w:p w14:paraId="4D5B47CB">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任职承诺</w:t>
            </w:r>
          </w:p>
        </w:tc>
        <w:tc>
          <w:tcPr>
            <w:tcW w:w="2923" w:type="dxa"/>
            <w:tcBorders>
              <w:tl2br w:val="nil"/>
              <w:tr2bl w:val="nil"/>
            </w:tcBorders>
            <w:vAlign w:val="center"/>
          </w:tcPr>
          <w:p w14:paraId="0015B20B">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5</w:t>
            </w:r>
          </w:p>
        </w:tc>
        <w:tc>
          <w:tcPr>
            <w:tcW w:w="1573" w:type="dxa"/>
            <w:tcBorders>
              <w:tl2br w:val="nil"/>
              <w:tr2bl w:val="nil"/>
            </w:tcBorders>
            <w:vAlign w:val="center"/>
          </w:tcPr>
          <w:p w14:paraId="003F6C1C">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投标文件</w:t>
            </w:r>
          </w:p>
          <w:p w14:paraId="56563611">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真实性承诺</w:t>
            </w:r>
          </w:p>
        </w:tc>
        <w:tc>
          <w:tcPr>
            <w:tcW w:w="2923" w:type="dxa"/>
            <w:tcBorders>
              <w:tl2br w:val="nil"/>
              <w:tr2bl w:val="nil"/>
            </w:tcBorders>
            <w:vAlign w:val="center"/>
          </w:tcPr>
          <w:p w14:paraId="3AAF78A2">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537798B9">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6</w:t>
            </w:r>
          </w:p>
        </w:tc>
        <w:tc>
          <w:tcPr>
            <w:tcW w:w="1573" w:type="dxa"/>
            <w:tcBorders>
              <w:tl2br w:val="nil"/>
              <w:tr2bl w:val="nil"/>
            </w:tcBorders>
            <w:vAlign w:val="center"/>
          </w:tcPr>
          <w:p w14:paraId="4626B0C9">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投标文件</w:t>
            </w:r>
          </w:p>
          <w:p w14:paraId="3294E70E">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信息公开承诺</w:t>
            </w:r>
          </w:p>
        </w:tc>
        <w:tc>
          <w:tcPr>
            <w:tcW w:w="2923" w:type="dxa"/>
            <w:tcBorders>
              <w:tl2br w:val="nil"/>
              <w:tr2bl w:val="nil"/>
            </w:tcBorders>
            <w:vAlign w:val="center"/>
          </w:tcPr>
          <w:p w14:paraId="0BD5A69B">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6"/>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lang w:val="en-US" w:eastAsia="zh-CN"/>
              </w:rPr>
              <w:t>7</w:t>
            </w:r>
          </w:p>
        </w:tc>
        <w:tc>
          <w:tcPr>
            <w:tcW w:w="1573" w:type="dxa"/>
            <w:tcBorders>
              <w:tl2br w:val="nil"/>
              <w:tr2bl w:val="nil"/>
            </w:tcBorders>
            <w:vAlign w:val="center"/>
          </w:tcPr>
          <w:p w14:paraId="7E0FB442">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按时签订合同</w:t>
            </w:r>
          </w:p>
          <w:p w14:paraId="3DA87571">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的承诺</w:t>
            </w:r>
          </w:p>
        </w:tc>
        <w:tc>
          <w:tcPr>
            <w:tcW w:w="2923" w:type="dxa"/>
            <w:tcBorders>
              <w:tl2br w:val="nil"/>
              <w:tr2bl w:val="nil"/>
            </w:tcBorders>
            <w:vAlign w:val="center"/>
          </w:tcPr>
          <w:p w14:paraId="108034DD">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9"/>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6"/>
        <w:wordWrap w:val="0"/>
        <w:adjustRightInd w:val="0"/>
        <w:snapToGrid w:val="0"/>
        <w:spacing w:line="420" w:lineRule="exact"/>
        <w:jc w:val="left"/>
        <w:rPr>
          <w:rFonts w:hint="eastAsia" w:ascii="宋体" w:hAnsi="宋体" w:eastAsia="宋体" w:cs="宋体"/>
          <w:snapToGrid w:val="0"/>
          <w:color w:val="auto"/>
          <w:kern w:val="0"/>
        </w:rPr>
      </w:pPr>
    </w:p>
    <w:p w14:paraId="4B6FF6DB">
      <w:pPr>
        <w:pStyle w:val="76"/>
        <w:wordWrap w:val="0"/>
        <w:adjustRightInd w:val="0"/>
        <w:snapToGrid w:val="0"/>
        <w:spacing w:line="420" w:lineRule="exact"/>
        <w:jc w:val="left"/>
        <w:rPr>
          <w:rFonts w:hint="eastAsia" w:ascii="宋体" w:hAnsi="宋体" w:eastAsia="宋体" w:cs="宋体"/>
          <w:snapToGrid w:val="0"/>
          <w:color w:val="auto"/>
          <w:kern w:val="0"/>
        </w:rPr>
      </w:pPr>
    </w:p>
    <w:p w14:paraId="148553C2">
      <w:pPr>
        <w:pStyle w:val="17"/>
        <w:wordWrap w:val="0"/>
        <w:adjustRightInd w:val="0"/>
        <w:snapToGrid w:val="0"/>
        <w:spacing w:line="420" w:lineRule="exact"/>
        <w:ind w:firstLine="480" w:firstLineChars="200"/>
        <w:jc w:val="right"/>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投标人：</w:t>
      </w:r>
      <w:r>
        <w:rPr>
          <w:rFonts w:hint="eastAsia" w:ascii="宋体" w:hAnsi="宋体" w:eastAsia="宋体" w:cs="宋体"/>
          <w:snapToGrid w:val="0"/>
          <w:color w:val="auto"/>
          <w:kern w:val="0"/>
          <w:szCs w:val="24"/>
          <w:u w:val="single"/>
        </w:rPr>
        <w:t xml:space="preserve">                                   </w:t>
      </w:r>
      <w:r>
        <w:rPr>
          <w:rFonts w:hint="eastAsia" w:ascii="宋体" w:hAnsi="宋体" w:eastAsia="宋体" w:cs="宋体"/>
          <w:snapToGrid w:val="0"/>
          <w:color w:val="auto"/>
          <w:kern w:val="0"/>
          <w:szCs w:val="24"/>
        </w:rPr>
        <w:t>（盖单位章）</w:t>
      </w:r>
    </w:p>
    <w:p w14:paraId="28CA7502">
      <w:pPr>
        <w:pStyle w:val="17"/>
        <w:wordWrap w:val="0"/>
        <w:adjustRightInd w:val="0"/>
        <w:snapToGrid w:val="0"/>
        <w:spacing w:line="420" w:lineRule="exact"/>
        <w:ind w:firstLine="480" w:firstLineChars="200"/>
        <w:jc w:val="right"/>
        <w:rPr>
          <w:rFonts w:hint="eastAsia" w:ascii="宋体" w:hAnsi="宋体" w:eastAsia="宋体" w:cs="宋体"/>
          <w:snapToGrid w:val="0"/>
          <w:color w:val="auto"/>
          <w:kern w:val="0"/>
          <w:szCs w:val="24"/>
        </w:rPr>
      </w:pPr>
    </w:p>
    <w:p w14:paraId="0BE8168B">
      <w:pPr>
        <w:pStyle w:val="17"/>
        <w:wordWrap w:val="0"/>
        <w:adjustRightInd w:val="0"/>
        <w:snapToGrid w:val="0"/>
        <w:spacing w:line="420" w:lineRule="exact"/>
        <w:ind w:firstLine="480" w:firstLineChars="200"/>
        <w:jc w:val="right"/>
        <w:rPr>
          <w:rFonts w:hint="eastAsia" w:ascii="宋体" w:hAnsi="宋体" w:eastAsia="宋体" w:cs="宋体"/>
          <w:snapToGrid w:val="0"/>
          <w:color w:val="auto"/>
          <w:kern w:val="0"/>
          <w:szCs w:val="24"/>
        </w:rPr>
      </w:pPr>
    </w:p>
    <w:p w14:paraId="0172B28D">
      <w:pPr>
        <w:pStyle w:val="17"/>
        <w:wordWrap w:val="0"/>
        <w:adjustRightInd w:val="0"/>
        <w:snapToGrid w:val="0"/>
        <w:spacing w:line="420" w:lineRule="exact"/>
        <w:ind w:firstLine="480" w:firstLineChars="200"/>
        <w:jc w:val="right"/>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法定代表人或其委托代理人：</w:t>
      </w:r>
      <w:r>
        <w:rPr>
          <w:rFonts w:hint="eastAsia" w:ascii="宋体" w:hAnsi="宋体" w:eastAsia="宋体" w:cs="宋体"/>
          <w:snapToGrid w:val="0"/>
          <w:color w:val="auto"/>
          <w:kern w:val="0"/>
          <w:szCs w:val="24"/>
          <w:u w:val="single"/>
        </w:rPr>
        <w:t xml:space="preserve">               </w:t>
      </w:r>
      <w:r>
        <w:rPr>
          <w:rFonts w:hint="eastAsia" w:ascii="宋体" w:hAnsi="宋体" w:eastAsia="宋体" w:cs="宋体"/>
          <w:snapToGrid w:val="0"/>
          <w:color w:val="auto"/>
          <w:kern w:val="0"/>
          <w:szCs w:val="24"/>
        </w:rPr>
        <w:t>（签字或盖章）</w:t>
      </w:r>
    </w:p>
    <w:p w14:paraId="40FD3ED2">
      <w:pPr>
        <w:pStyle w:val="17"/>
        <w:wordWrap w:val="0"/>
        <w:adjustRightInd w:val="0"/>
        <w:snapToGrid w:val="0"/>
        <w:spacing w:line="420" w:lineRule="exact"/>
        <w:ind w:firstLine="480" w:firstLineChars="200"/>
        <w:rPr>
          <w:rFonts w:hint="eastAsia" w:ascii="宋体" w:hAnsi="宋体" w:eastAsia="宋体" w:cs="宋体"/>
          <w:snapToGrid w:val="0"/>
          <w:color w:val="auto"/>
          <w:kern w:val="0"/>
          <w:szCs w:val="24"/>
        </w:rPr>
      </w:pPr>
    </w:p>
    <w:p w14:paraId="498998F1">
      <w:pPr>
        <w:pStyle w:val="17"/>
        <w:wordWrap w:val="0"/>
        <w:adjustRightInd w:val="0"/>
        <w:snapToGrid w:val="0"/>
        <w:spacing w:line="420" w:lineRule="exact"/>
        <w:ind w:firstLine="480" w:firstLineChars="200"/>
        <w:jc w:val="center"/>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Cs w:val="24"/>
        </w:rPr>
        <w:t xml:space="preserve">                      </w:t>
      </w:r>
      <w:r>
        <w:rPr>
          <w:rFonts w:hint="eastAsia" w:ascii="宋体" w:hAnsi="宋体" w:eastAsia="宋体" w:cs="宋体"/>
          <w:snapToGrid w:val="0"/>
          <w:color w:val="auto"/>
          <w:kern w:val="0"/>
          <w:szCs w:val="24"/>
          <w:u w:val="single"/>
        </w:rPr>
        <w:t xml:space="preserve">        </w:t>
      </w:r>
      <w:r>
        <w:rPr>
          <w:rFonts w:hint="eastAsia" w:ascii="宋体" w:hAnsi="宋体" w:eastAsia="宋体" w:cs="宋体"/>
          <w:snapToGrid w:val="0"/>
          <w:color w:val="auto"/>
          <w:kern w:val="0"/>
          <w:szCs w:val="24"/>
        </w:rPr>
        <w:t>年</w:t>
      </w:r>
      <w:r>
        <w:rPr>
          <w:rFonts w:hint="eastAsia" w:ascii="宋体" w:hAnsi="宋体" w:eastAsia="宋体" w:cs="宋体"/>
          <w:snapToGrid w:val="0"/>
          <w:color w:val="auto"/>
          <w:kern w:val="0"/>
          <w:szCs w:val="24"/>
          <w:u w:val="single"/>
        </w:rPr>
        <w:t xml:space="preserve">    </w:t>
      </w:r>
      <w:r>
        <w:rPr>
          <w:rFonts w:hint="eastAsia" w:ascii="宋体" w:hAnsi="宋体" w:eastAsia="宋体" w:cs="宋体"/>
          <w:snapToGrid w:val="0"/>
          <w:color w:val="auto"/>
          <w:kern w:val="0"/>
          <w:szCs w:val="24"/>
        </w:rPr>
        <w:t>月</w:t>
      </w:r>
      <w:r>
        <w:rPr>
          <w:rFonts w:hint="eastAsia" w:ascii="宋体" w:hAnsi="宋体" w:eastAsia="宋体" w:cs="宋体"/>
          <w:snapToGrid w:val="0"/>
          <w:color w:val="auto"/>
          <w:kern w:val="0"/>
          <w:szCs w:val="24"/>
          <w:u w:val="single"/>
        </w:rPr>
        <w:t xml:space="preserve">    </w:t>
      </w:r>
      <w:r>
        <w:rPr>
          <w:rFonts w:hint="eastAsia" w:ascii="宋体" w:hAnsi="宋体" w:eastAsia="宋体" w:cs="宋体"/>
          <w:snapToGrid w:val="0"/>
          <w:color w:val="auto"/>
          <w:kern w:val="0"/>
          <w:szCs w:val="24"/>
        </w:rPr>
        <w:t>日</w:t>
      </w:r>
    </w:p>
    <w:p w14:paraId="3E8D0F6D">
      <w:pPr>
        <w:wordWrap w:val="0"/>
        <w:adjustRightInd w:val="0"/>
        <w:snapToGrid w:val="0"/>
        <w:spacing w:line="420" w:lineRule="exact"/>
        <w:jc w:val="left"/>
        <w:rPr>
          <w:rFonts w:hint="eastAsia" w:ascii="宋体" w:hAnsi="宋体" w:eastAsia="宋体" w:cs="宋体"/>
          <w:b/>
          <w:snapToGrid w:val="0"/>
          <w:color w:val="auto"/>
          <w:kern w:val="0"/>
        </w:rPr>
        <w:sectPr>
          <w:endnotePr>
            <w:numFmt w:val="decimal"/>
          </w:endnotePr>
          <w:pgSz w:w="11906" w:h="16838"/>
          <w:pgMar w:top="1134" w:right="1134" w:bottom="1134" w:left="1134" w:header="567" w:footer="567" w:gutter="0"/>
          <w:cols w:space="0" w:num="1"/>
          <w:docGrid w:linePitch="327" w:charSpace="0"/>
        </w:sectPr>
      </w:pPr>
    </w:p>
    <w:p w14:paraId="1E8EBA5D">
      <w:pPr>
        <w:wordWrap w:val="0"/>
        <w:adjustRightInd w:val="0"/>
        <w:snapToGrid w:val="0"/>
        <w:spacing w:line="440" w:lineRule="exact"/>
        <w:outlineLvl w:val="1"/>
        <w:rPr>
          <w:rFonts w:hint="eastAsia" w:ascii="宋体" w:hAnsi="宋体" w:eastAsia="宋体" w:cs="宋体"/>
          <w:b/>
          <w:bCs/>
          <w:snapToGrid w:val="0"/>
          <w:color w:val="auto"/>
          <w:kern w:val="0"/>
          <w:szCs w:val="24"/>
        </w:rPr>
      </w:pPr>
      <w:bookmarkStart w:id="471" w:name="_Toc13637"/>
      <w:r>
        <w:rPr>
          <w:rFonts w:hint="eastAsia" w:ascii="宋体" w:hAnsi="宋体" w:eastAsia="宋体" w:cs="宋体"/>
          <w:b/>
          <w:bCs/>
          <w:snapToGrid w:val="0"/>
          <w:color w:val="auto"/>
          <w:kern w:val="0"/>
          <w:szCs w:val="24"/>
        </w:rPr>
        <w:t>格式四 授权委托书</w:t>
      </w:r>
      <w:bookmarkEnd w:id="471"/>
    </w:p>
    <w:p w14:paraId="759A7BEF">
      <w:pPr>
        <w:wordWrap w:val="0"/>
        <w:adjustRightInd w:val="0"/>
        <w:snapToGrid w:val="0"/>
        <w:spacing w:line="440" w:lineRule="exact"/>
        <w:rPr>
          <w:rFonts w:hint="eastAsia" w:ascii="宋体" w:hAnsi="宋体" w:eastAsia="宋体" w:cs="宋体"/>
          <w:b/>
          <w:bCs/>
          <w:snapToGrid w:val="0"/>
          <w:color w:val="auto"/>
          <w:kern w:val="0"/>
          <w:szCs w:val="24"/>
        </w:rPr>
      </w:pPr>
    </w:p>
    <w:p w14:paraId="1D02247C">
      <w:pPr>
        <w:wordWrap w:val="0"/>
        <w:adjustRightInd w:val="0"/>
        <w:snapToGrid w:val="0"/>
        <w:spacing w:before="260" w:after="260" w:line="440" w:lineRule="exact"/>
        <w:jc w:val="center"/>
        <w:rPr>
          <w:rFonts w:hint="eastAsia" w:ascii="宋体" w:hAnsi="宋体" w:eastAsia="宋体" w:cs="宋体"/>
          <w:b/>
          <w:snapToGrid w:val="0"/>
          <w:color w:val="auto"/>
          <w:kern w:val="0"/>
        </w:rPr>
      </w:pPr>
      <w:r>
        <w:rPr>
          <w:rFonts w:hint="eastAsia" w:ascii="宋体" w:hAnsi="宋体" w:eastAsia="宋体" w:cs="宋体"/>
          <w:b/>
          <w:snapToGrid w:val="0"/>
          <w:color w:val="auto"/>
          <w:kern w:val="0"/>
          <w:sz w:val="30"/>
        </w:rPr>
        <w:t>授权委托书</w:t>
      </w:r>
    </w:p>
    <w:p w14:paraId="2077EBE8">
      <w:pPr>
        <w:wordWrap w:val="0"/>
        <w:adjustRightInd w:val="0"/>
        <w:snapToGrid w:val="0"/>
        <w:spacing w:line="440" w:lineRule="exact"/>
        <w:rPr>
          <w:rFonts w:hint="eastAsia" w:ascii="宋体" w:hAnsi="宋体" w:eastAsia="宋体" w:cs="宋体"/>
          <w:snapToGrid w:val="0"/>
          <w:color w:val="auto"/>
          <w:kern w:val="0"/>
          <w:szCs w:val="28"/>
        </w:rPr>
      </w:pPr>
    </w:p>
    <w:p w14:paraId="30754A58">
      <w:pPr>
        <w:wordWrap w:val="0"/>
        <w:adjustRightInd w:val="0"/>
        <w:snapToGrid w:val="0"/>
        <w:spacing w:line="440" w:lineRule="exac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本人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（姓名）系</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（投标人名称）的法定代表人，现委托</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（姓名）为我方代理人。代理人根据授权，以我方名义签署、澄清、说明、补正、递交、撤回、修改</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（项目名称）监理投标文件、签订合同和处理有关事宜，其法律后果由我方承担。</w:t>
      </w:r>
    </w:p>
    <w:p w14:paraId="3A2A096D">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委托期限：至</w:t>
      </w:r>
      <w:r>
        <w:rPr>
          <w:rFonts w:hint="eastAsia" w:ascii="宋体" w:hAnsi="宋体" w:eastAsia="宋体" w:cs="宋体"/>
          <w:snapToGrid w:val="0"/>
          <w:color w:val="auto"/>
          <w:kern w:val="0"/>
          <w:szCs w:val="21"/>
          <w:u w:val="single"/>
        </w:rPr>
        <w:t xml:space="preserve">     年   月   日</w:t>
      </w:r>
      <w:r>
        <w:rPr>
          <w:rFonts w:hint="eastAsia" w:ascii="宋体" w:hAnsi="宋体" w:eastAsia="宋体" w:cs="宋体"/>
          <w:i/>
          <w:iCs/>
          <w:snapToGrid w:val="0"/>
          <w:color w:val="auto"/>
          <w:kern w:val="0"/>
          <w:szCs w:val="21"/>
          <w:u w:val="single"/>
        </w:rPr>
        <w:t>（不得短于招标文件规定的投标有效期）</w:t>
      </w:r>
      <w:r>
        <w:rPr>
          <w:rFonts w:hint="eastAsia" w:ascii="宋体" w:hAnsi="宋体" w:eastAsia="宋体" w:cs="宋体"/>
          <w:snapToGrid w:val="0"/>
          <w:color w:val="auto"/>
          <w:kern w:val="0"/>
          <w:szCs w:val="21"/>
        </w:rPr>
        <w:t xml:space="preserve"> 。</w:t>
      </w:r>
    </w:p>
    <w:p w14:paraId="58D17578">
      <w:pPr>
        <w:wordWrap w:val="0"/>
        <w:adjustRightInd w:val="0"/>
        <w:snapToGrid w:val="0"/>
        <w:spacing w:line="440" w:lineRule="exac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代理人无转委托权。</w:t>
      </w:r>
    </w:p>
    <w:p w14:paraId="1B59B3DA">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2168011B">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5D117B02">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投  标  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（盖单位章）</w:t>
      </w:r>
    </w:p>
    <w:p w14:paraId="657F48EA">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w:t>
      </w:r>
    </w:p>
    <w:p w14:paraId="5A982326">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47DE65D3">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法定代表人：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（签字或盖章）</w:t>
      </w:r>
    </w:p>
    <w:p w14:paraId="6F4080A1">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636F6053">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w:t>
      </w:r>
      <w:r>
        <w:rPr>
          <w:rFonts w:hint="eastAsia" w:hAnsi="宋体" w:cs="宋体"/>
          <w:snapToGrid w:val="0"/>
          <w:color w:val="auto"/>
          <w:kern w:val="0"/>
          <w:szCs w:val="21"/>
          <w:lang w:val="en-US" w:eastAsia="zh-CN"/>
        </w:rPr>
        <w:t xml:space="preserve">      </w:t>
      </w:r>
      <w:r>
        <w:rPr>
          <w:rFonts w:hint="eastAsia" w:ascii="宋体" w:hAnsi="宋体" w:eastAsia="宋体" w:cs="宋体"/>
          <w:snapToGrid w:val="0"/>
          <w:color w:val="auto"/>
          <w:kern w:val="0"/>
          <w:szCs w:val="21"/>
        </w:rPr>
        <w:t>委托代理人：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（签字或盖章）</w:t>
      </w:r>
    </w:p>
    <w:p w14:paraId="516C980D">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w:t>
      </w:r>
    </w:p>
    <w:p w14:paraId="07FCA71E">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年</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月</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日</w:t>
      </w:r>
    </w:p>
    <w:p w14:paraId="764F8561">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79AD2214">
      <w:pPr>
        <w:wordWrap w:val="0"/>
        <w:adjustRightInd w:val="0"/>
        <w:snapToGrid w:val="0"/>
        <w:spacing w:line="440" w:lineRule="exact"/>
        <w:ind w:firstLine="480" w:firstLineChars="200"/>
        <w:rPr>
          <w:rFonts w:hint="eastAsia" w:ascii="宋体" w:hAnsi="宋体" w:eastAsia="宋体" w:cs="宋体"/>
          <w:snapToGrid w:val="0"/>
          <w:color w:val="auto"/>
          <w:kern w:val="0"/>
          <w:szCs w:val="21"/>
        </w:rPr>
      </w:pPr>
    </w:p>
    <w:p w14:paraId="523F244E">
      <w:pPr>
        <w:wordWrap w:val="0"/>
        <w:adjustRightInd w:val="0"/>
        <w:snapToGrid w:val="0"/>
        <w:ind w:firstLine="6440" w:firstLineChars="2300"/>
        <w:rPr>
          <w:rFonts w:hint="eastAsia" w:ascii="宋体" w:hAnsi="宋体" w:eastAsia="宋体" w:cs="宋体"/>
          <w:snapToGrid w:val="0"/>
          <w:color w:val="auto"/>
          <w:kern w:val="0"/>
          <w:szCs w:val="24"/>
        </w:rPr>
      </w:pPr>
      <w:r>
        <w:rPr>
          <w:rFonts w:hint="eastAsia" w:ascii="宋体" w:hAnsi="宋体" w:eastAsia="宋体" w:cs="宋体"/>
          <w:snapToGrid w:val="0"/>
          <w:color w:val="auto"/>
          <w:kern w:val="0"/>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int="eastAsia" w:ascii="宋体" w:hAnsi="宋体" w:eastAsia="宋体" w:cs="宋体"/>
          <w:snapToGrid w:val="0"/>
          <w:color w:val="auto"/>
          <w:kern w:val="0"/>
          <w:szCs w:val="24"/>
        </w:rPr>
      </w:pPr>
    </w:p>
    <w:p w14:paraId="3DEB4B42">
      <w:pPr>
        <w:bidi w:val="0"/>
        <w:rPr>
          <w:rFonts w:hint="eastAsia" w:ascii="宋体" w:hAnsi="宋体" w:eastAsia="宋体" w:cs="宋体"/>
          <w:color w:val="auto"/>
        </w:rPr>
      </w:pPr>
    </w:p>
    <w:p w14:paraId="4EE63B06">
      <w:pPr>
        <w:wordWrap w:val="0"/>
        <w:adjustRightInd w:val="0"/>
        <w:snapToGrid w:val="0"/>
        <w:rPr>
          <w:rFonts w:hint="eastAsia" w:ascii="宋体" w:hAnsi="宋体" w:eastAsia="宋体" w:cs="宋体"/>
          <w:snapToGrid w:val="0"/>
          <w:color w:val="auto"/>
          <w:kern w:val="0"/>
        </w:rPr>
        <w:sectPr>
          <w:endnotePr>
            <w:numFmt w:val="decimal"/>
          </w:endnotePr>
          <w:pgSz w:w="11906" w:h="16838"/>
          <w:pgMar w:top="1134" w:right="1134" w:bottom="1134" w:left="1134" w:header="567" w:footer="567" w:gutter="0"/>
          <w:cols w:space="0" w:num="1"/>
          <w:docGrid w:linePitch="327" w:charSpace="0"/>
        </w:sectPr>
      </w:pPr>
    </w:p>
    <w:p w14:paraId="047810DC">
      <w:pPr>
        <w:wordWrap w:val="0"/>
        <w:adjustRightInd w:val="0"/>
        <w:snapToGrid w:val="0"/>
        <w:spacing w:line="440" w:lineRule="exact"/>
        <w:outlineLvl w:val="1"/>
        <w:rPr>
          <w:rFonts w:hint="eastAsia" w:ascii="宋体" w:hAnsi="宋体" w:eastAsia="宋体" w:cs="宋体"/>
          <w:b/>
          <w:snapToGrid w:val="0"/>
          <w:color w:val="auto"/>
          <w:kern w:val="0"/>
        </w:rPr>
      </w:pPr>
      <w:bookmarkStart w:id="472" w:name="_Toc8940"/>
      <w:r>
        <w:rPr>
          <w:rFonts w:hint="eastAsia" w:ascii="宋体" w:hAnsi="宋体" w:eastAsia="宋体" w:cs="宋体"/>
          <w:b/>
          <w:snapToGrid w:val="0"/>
          <w:color w:val="auto"/>
          <w:kern w:val="0"/>
        </w:rPr>
        <w:t>格式五 法定代表人身份证明</w:t>
      </w:r>
      <w:bookmarkEnd w:id="472"/>
    </w:p>
    <w:p w14:paraId="6BB79DDB">
      <w:pPr>
        <w:wordWrap w:val="0"/>
        <w:adjustRightInd w:val="0"/>
        <w:snapToGrid w:val="0"/>
        <w:spacing w:line="440" w:lineRule="exact"/>
        <w:rPr>
          <w:rFonts w:hint="eastAsia" w:ascii="宋体" w:hAnsi="宋体" w:eastAsia="宋体" w:cs="宋体"/>
          <w:b/>
          <w:snapToGrid w:val="0"/>
          <w:color w:val="auto"/>
          <w:kern w:val="0"/>
        </w:rPr>
      </w:pPr>
    </w:p>
    <w:p w14:paraId="16729C42">
      <w:pPr>
        <w:wordWrap w:val="0"/>
        <w:adjustRightInd w:val="0"/>
        <w:snapToGrid w:val="0"/>
        <w:spacing w:before="260" w:after="260" w:line="440" w:lineRule="exact"/>
        <w:jc w:val="center"/>
        <w:rPr>
          <w:rFonts w:hint="eastAsia" w:ascii="宋体" w:hAnsi="宋体" w:eastAsia="宋体" w:cs="宋体"/>
          <w:b/>
          <w:snapToGrid w:val="0"/>
          <w:color w:val="auto"/>
          <w:kern w:val="0"/>
        </w:rPr>
      </w:pPr>
      <w:r>
        <w:rPr>
          <w:rFonts w:hint="eastAsia" w:ascii="宋体" w:hAnsi="宋体" w:eastAsia="宋体" w:cs="宋体"/>
          <w:b/>
          <w:snapToGrid w:val="0"/>
          <w:color w:val="auto"/>
          <w:kern w:val="0"/>
          <w:sz w:val="30"/>
        </w:rPr>
        <w:t>法定代表人身份证明</w:t>
      </w:r>
    </w:p>
    <w:p w14:paraId="2FF4BF41">
      <w:pPr>
        <w:wordWrap w:val="0"/>
        <w:adjustRightInd w:val="0"/>
        <w:snapToGrid w:val="0"/>
        <w:spacing w:line="440" w:lineRule="exact"/>
        <w:rPr>
          <w:rFonts w:hint="eastAsia" w:ascii="宋体" w:hAnsi="宋体" w:eastAsia="宋体" w:cs="宋体"/>
          <w:snapToGrid w:val="0"/>
          <w:color w:val="auto"/>
          <w:kern w:val="0"/>
          <w:szCs w:val="21"/>
        </w:rPr>
      </w:pPr>
    </w:p>
    <w:p w14:paraId="7DB8BCD1">
      <w:pPr>
        <w:wordWrap w:val="0"/>
        <w:adjustRightInd w:val="0"/>
        <w:snapToGrid w:val="0"/>
        <w:spacing w:line="440" w:lineRule="exact"/>
        <w:rPr>
          <w:rFonts w:hint="eastAsia" w:ascii="宋体" w:hAnsi="宋体" w:eastAsia="宋体" w:cs="宋体"/>
          <w:snapToGrid w:val="0"/>
          <w:color w:val="auto"/>
          <w:kern w:val="0"/>
          <w:szCs w:val="21"/>
          <w:u w:val="single"/>
        </w:rPr>
      </w:pPr>
      <w:r>
        <w:rPr>
          <w:rFonts w:hint="eastAsia" w:ascii="宋体" w:hAnsi="宋体" w:eastAsia="宋体" w:cs="宋体"/>
          <w:snapToGrid w:val="0"/>
          <w:color w:val="auto"/>
          <w:kern w:val="0"/>
          <w:szCs w:val="21"/>
        </w:rPr>
        <w:t>投标人名称：</w:t>
      </w:r>
      <w:r>
        <w:rPr>
          <w:rFonts w:hint="eastAsia" w:ascii="宋体" w:hAnsi="宋体" w:eastAsia="宋体" w:cs="宋体"/>
          <w:snapToGrid w:val="0"/>
          <w:color w:val="auto"/>
          <w:kern w:val="0"/>
          <w:szCs w:val="21"/>
          <w:u w:val="single"/>
        </w:rPr>
        <w:t xml:space="preserve">                  </w:t>
      </w:r>
    </w:p>
    <w:p w14:paraId="5F87A2BE">
      <w:pPr>
        <w:wordWrap w:val="0"/>
        <w:adjustRightInd w:val="0"/>
        <w:snapToGrid w:val="0"/>
        <w:spacing w:line="440" w:lineRule="exact"/>
        <w:rPr>
          <w:rFonts w:hint="eastAsia" w:ascii="宋体" w:hAnsi="宋体" w:eastAsia="宋体" w:cs="宋体"/>
          <w:snapToGrid w:val="0"/>
          <w:color w:val="auto"/>
          <w:kern w:val="0"/>
          <w:szCs w:val="21"/>
          <w:u w:val="single"/>
        </w:rPr>
      </w:pPr>
      <w:r>
        <w:rPr>
          <w:rFonts w:hint="eastAsia" w:ascii="宋体" w:hAnsi="宋体" w:eastAsia="宋体" w:cs="宋体"/>
          <w:snapToGrid w:val="0"/>
          <w:color w:val="auto"/>
          <w:kern w:val="0"/>
          <w:szCs w:val="21"/>
        </w:rPr>
        <w:t>姓名：</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性别：</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年龄：</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职务：</w:t>
      </w:r>
      <w:r>
        <w:rPr>
          <w:rFonts w:hint="eastAsia" w:ascii="宋体" w:hAnsi="宋体" w:eastAsia="宋体" w:cs="宋体"/>
          <w:snapToGrid w:val="0"/>
          <w:color w:val="auto"/>
          <w:kern w:val="0"/>
          <w:szCs w:val="21"/>
          <w:u w:val="single"/>
        </w:rPr>
        <w:t xml:space="preserve">           </w:t>
      </w:r>
    </w:p>
    <w:p w14:paraId="49E9994E">
      <w:pPr>
        <w:wordWrap w:val="0"/>
        <w:adjustRightInd w:val="0"/>
        <w:snapToGrid w:val="0"/>
        <w:spacing w:line="440" w:lineRule="exac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系</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（投标人名称）的法定代表人。</w:t>
      </w:r>
    </w:p>
    <w:p w14:paraId="0EC840B0">
      <w:pPr>
        <w:wordWrap w:val="0"/>
        <w:adjustRightInd w:val="0"/>
        <w:snapToGrid w:val="0"/>
        <w:spacing w:line="440" w:lineRule="exac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特此证明。</w:t>
      </w:r>
    </w:p>
    <w:p w14:paraId="6BD5A741">
      <w:pPr>
        <w:wordWrap w:val="0"/>
        <w:adjustRightInd w:val="0"/>
        <w:snapToGrid w:val="0"/>
        <w:spacing w:line="440" w:lineRule="exact"/>
        <w:rPr>
          <w:rFonts w:hint="eastAsia" w:ascii="宋体" w:hAnsi="宋体" w:eastAsia="宋体" w:cs="宋体"/>
          <w:snapToGrid w:val="0"/>
          <w:color w:val="auto"/>
          <w:kern w:val="0"/>
          <w:szCs w:val="21"/>
        </w:rPr>
      </w:pPr>
    </w:p>
    <w:p w14:paraId="2E95E920">
      <w:pPr>
        <w:wordWrap w:val="0"/>
        <w:adjustRightInd w:val="0"/>
        <w:snapToGrid w:val="0"/>
        <w:spacing w:line="440" w:lineRule="exact"/>
        <w:rPr>
          <w:rFonts w:hint="eastAsia" w:ascii="宋体" w:hAnsi="宋体" w:eastAsia="宋体" w:cs="宋体"/>
          <w:snapToGrid w:val="0"/>
          <w:color w:val="auto"/>
          <w:kern w:val="0"/>
          <w:szCs w:val="21"/>
        </w:rPr>
      </w:pPr>
    </w:p>
    <w:p w14:paraId="2BAF37F3">
      <w:pPr>
        <w:wordWrap w:val="0"/>
        <w:adjustRightInd w:val="0"/>
        <w:snapToGrid w:val="0"/>
        <w:spacing w:line="440" w:lineRule="exact"/>
        <w:jc w:val="righ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（盖单位章）</w:t>
      </w:r>
    </w:p>
    <w:p w14:paraId="15931070">
      <w:pPr>
        <w:wordWrap w:val="0"/>
        <w:adjustRightInd w:val="0"/>
        <w:snapToGrid w:val="0"/>
        <w:spacing w:line="440" w:lineRule="exact"/>
        <w:jc w:val="right"/>
        <w:rPr>
          <w:rFonts w:hint="eastAsia" w:ascii="宋体" w:hAnsi="宋体" w:eastAsia="宋体" w:cs="宋体"/>
          <w:snapToGrid w:val="0"/>
          <w:color w:val="auto"/>
          <w:kern w:val="0"/>
          <w:szCs w:val="21"/>
        </w:rPr>
      </w:pPr>
    </w:p>
    <w:p w14:paraId="4E9E006A">
      <w:pPr>
        <w:wordWrap w:val="0"/>
        <w:adjustRightInd w:val="0"/>
        <w:snapToGrid w:val="0"/>
        <w:spacing w:line="440" w:lineRule="exact"/>
        <w:jc w:val="right"/>
        <w:rPr>
          <w:rFonts w:hint="eastAsia" w:ascii="宋体" w:hAnsi="宋体" w:eastAsia="宋体" w:cs="宋体"/>
          <w:snapToGrid w:val="0"/>
          <w:color w:val="auto"/>
          <w:kern w:val="0"/>
          <w:szCs w:val="21"/>
        </w:rPr>
      </w:pPr>
    </w:p>
    <w:p w14:paraId="6E1D2B4A">
      <w:pPr>
        <w:wordWrap w:val="0"/>
        <w:adjustRightInd w:val="0"/>
        <w:snapToGrid w:val="0"/>
        <w:spacing w:line="440" w:lineRule="exact"/>
        <w:jc w:val="righ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法定代表人：</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（签字或盖章）</w:t>
      </w:r>
    </w:p>
    <w:p w14:paraId="7C11D6D8">
      <w:pPr>
        <w:wordWrap w:val="0"/>
        <w:adjustRightInd w:val="0"/>
        <w:snapToGrid w:val="0"/>
        <w:spacing w:line="440" w:lineRule="exact"/>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w:t>
      </w:r>
    </w:p>
    <w:p w14:paraId="4649928B">
      <w:pPr>
        <w:wordWrap w:val="0"/>
        <w:adjustRightInd w:val="0"/>
        <w:snapToGrid w:val="0"/>
        <w:spacing w:line="440" w:lineRule="exact"/>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年</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月</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 xml:space="preserve">日       </w:t>
      </w:r>
    </w:p>
    <w:p w14:paraId="5AC0A295">
      <w:pPr>
        <w:wordWrap w:val="0"/>
        <w:adjustRightInd w:val="0"/>
        <w:snapToGrid w:val="0"/>
        <w:spacing w:line="440" w:lineRule="exact"/>
        <w:ind w:firstLine="240" w:firstLineChars="1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w:t>
      </w:r>
    </w:p>
    <w:p w14:paraId="76CD658E">
      <w:pPr>
        <w:wordWrap w:val="0"/>
        <w:adjustRightInd w:val="0"/>
        <w:snapToGrid w:val="0"/>
        <w:spacing w:line="440" w:lineRule="exact"/>
        <w:ind w:firstLine="240" w:firstLineChars="100"/>
        <w:rPr>
          <w:rFonts w:hint="eastAsia" w:ascii="宋体" w:hAnsi="宋体" w:eastAsia="宋体" w:cs="宋体"/>
          <w:snapToGrid w:val="0"/>
          <w:color w:val="auto"/>
          <w:kern w:val="0"/>
          <w:szCs w:val="21"/>
        </w:rPr>
      </w:pPr>
    </w:p>
    <w:p w14:paraId="658B356B">
      <w:pPr>
        <w:wordWrap w:val="0"/>
        <w:adjustRightInd w:val="0"/>
        <w:snapToGrid w:val="0"/>
        <w:spacing w:line="440" w:lineRule="exact"/>
        <w:ind w:firstLine="240" w:firstLineChars="100"/>
        <w:rPr>
          <w:rFonts w:hint="eastAsia" w:ascii="宋体" w:hAnsi="宋体" w:eastAsia="宋体" w:cs="宋体"/>
          <w:snapToGrid w:val="0"/>
          <w:color w:val="auto"/>
          <w:kern w:val="0"/>
          <w:szCs w:val="21"/>
        </w:rPr>
      </w:pPr>
    </w:p>
    <w:p w14:paraId="5B344952">
      <w:pPr>
        <w:wordWrap w:val="0"/>
        <w:adjustRightInd w:val="0"/>
        <w:snapToGrid w:val="0"/>
        <w:spacing w:line="440" w:lineRule="exact"/>
        <w:ind w:firstLine="720" w:firstLineChars="300"/>
        <w:rPr>
          <w:rFonts w:hint="eastAsia" w:ascii="宋体" w:hAnsi="宋体" w:eastAsia="宋体" w:cs="宋体"/>
          <w:b/>
          <w:snapToGrid w:val="0"/>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i/>
          <w:iCs/>
          <w:snapToGrid w:val="0"/>
          <w:color w:val="auto"/>
          <w:kern w:val="0"/>
          <w:szCs w:val="21"/>
        </w:rPr>
        <w:t xml:space="preserve"> </w:t>
      </w:r>
    </w:p>
    <w:p w14:paraId="1F32B462">
      <w:pPr>
        <w:wordWrap w:val="0"/>
        <w:adjustRightInd w:val="0"/>
        <w:snapToGrid w:val="0"/>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eastAsia" w:ascii="宋体" w:hAnsi="宋体" w:eastAsia="宋体" w:cs="宋体"/>
          <w:snapToGrid w:val="0"/>
          <w:color w:val="auto"/>
          <w:kern w:val="0"/>
          <w:sz w:val="28"/>
          <w:szCs w:val="28"/>
        </w:rPr>
      </w:pPr>
    </w:p>
    <w:p w14:paraId="42859630">
      <w:pPr>
        <w:wordWrap w:val="0"/>
        <w:adjustRightInd w:val="0"/>
        <w:snapToGrid w:val="0"/>
        <w:spacing w:line="480" w:lineRule="exact"/>
        <w:jc w:val="center"/>
        <w:rPr>
          <w:rFonts w:hint="eastAsia" w:ascii="宋体" w:hAnsi="宋体" w:eastAsia="宋体" w:cs="宋体"/>
          <w:b/>
          <w:snapToGrid w:val="0"/>
          <w:color w:val="auto"/>
          <w:kern w:val="0"/>
          <w:sz w:val="28"/>
          <w:szCs w:val="28"/>
        </w:rPr>
      </w:pPr>
    </w:p>
    <w:p w14:paraId="67FF2234">
      <w:pPr>
        <w:wordWrap w:val="0"/>
        <w:adjustRightInd w:val="0"/>
        <w:snapToGrid w:val="0"/>
        <w:spacing w:line="480" w:lineRule="exact"/>
        <w:jc w:val="center"/>
        <w:rPr>
          <w:rFonts w:hint="eastAsia" w:ascii="宋体" w:hAnsi="宋体" w:eastAsia="宋体" w:cs="宋体"/>
          <w:b/>
          <w:snapToGrid w:val="0"/>
          <w:color w:val="auto"/>
          <w:kern w:val="0"/>
          <w:sz w:val="28"/>
          <w:szCs w:val="28"/>
        </w:rPr>
      </w:pPr>
    </w:p>
    <w:p w14:paraId="75D1150B">
      <w:pPr>
        <w:wordWrap w:val="0"/>
        <w:adjustRightInd w:val="0"/>
        <w:snapToGrid w:val="0"/>
        <w:spacing w:line="480" w:lineRule="exact"/>
        <w:jc w:val="center"/>
        <w:rPr>
          <w:rFonts w:hint="eastAsia" w:ascii="宋体" w:hAnsi="宋体" w:eastAsia="宋体" w:cs="宋体"/>
          <w:b/>
          <w:snapToGrid w:val="0"/>
          <w:color w:val="auto"/>
          <w:kern w:val="0"/>
          <w:sz w:val="28"/>
          <w:szCs w:val="28"/>
        </w:rPr>
        <w:sectPr>
          <w:endnotePr>
            <w:numFmt w:val="decimal"/>
          </w:endnotePr>
          <w:pgSz w:w="11906" w:h="16838"/>
          <w:pgMar w:top="1134" w:right="1134" w:bottom="1134" w:left="1134" w:header="567" w:footer="567" w:gutter="0"/>
          <w:cols w:space="0" w:num="1"/>
          <w:docGrid w:linePitch="327" w:charSpace="0"/>
        </w:sectPr>
      </w:pPr>
    </w:p>
    <w:p w14:paraId="27DA5F30">
      <w:pPr>
        <w:wordWrap w:val="0"/>
        <w:adjustRightInd w:val="0"/>
        <w:snapToGrid w:val="0"/>
        <w:spacing w:line="440" w:lineRule="exact"/>
        <w:outlineLvl w:val="1"/>
        <w:rPr>
          <w:rFonts w:hint="eastAsia" w:ascii="宋体" w:hAnsi="宋体" w:eastAsia="宋体" w:cs="宋体"/>
          <w:b/>
          <w:bCs/>
          <w:snapToGrid w:val="0"/>
          <w:color w:val="auto"/>
          <w:kern w:val="0"/>
          <w:szCs w:val="24"/>
        </w:rPr>
      </w:pPr>
      <w:bookmarkStart w:id="473" w:name="_Toc19939"/>
      <w:r>
        <w:rPr>
          <w:rFonts w:hint="eastAsia" w:ascii="宋体" w:hAnsi="宋体" w:eastAsia="宋体" w:cs="宋体"/>
          <w:b/>
          <w:bCs/>
          <w:snapToGrid w:val="0"/>
          <w:color w:val="auto"/>
          <w:kern w:val="0"/>
          <w:szCs w:val="24"/>
        </w:rPr>
        <w:t>格式六 投标人基本情况表</w:t>
      </w:r>
      <w:bookmarkEnd w:id="473"/>
    </w:p>
    <w:p w14:paraId="3C45457B">
      <w:pPr>
        <w:pStyle w:val="75"/>
        <w:widowControl w:val="0"/>
        <w:wordWrap w:val="0"/>
        <w:adjustRightInd w:val="0"/>
        <w:snapToGrid w:val="0"/>
        <w:spacing w:before="260" w:after="260" w:line="400" w:lineRule="exact"/>
        <w:ind w:firstLine="0"/>
        <w:jc w:val="center"/>
        <w:rPr>
          <w:rFonts w:hint="eastAsia" w:ascii="宋体" w:hAnsi="宋体" w:eastAsia="宋体" w:cs="宋体"/>
          <w:snapToGrid w:val="0"/>
          <w:color w:val="auto"/>
          <w:sz w:val="24"/>
        </w:rPr>
      </w:pPr>
      <w:r>
        <w:rPr>
          <w:rFonts w:hint="eastAsia" w:ascii="宋体" w:hAnsi="宋体" w:eastAsia="宋体" w:cs="宋体"/>
          <w:b/>
          <w:snapToGrid w:val="0"/>
          <w:color w:val="auto"/>
          <w:sz w:val="30"/>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投标人名称</w:t>
            </w:r>
          </w:p>
        </w:tc>
        <w:tc>
          <w:tcPr>
            <w:tcW w:w="7020" w:type="dxa"/>
            <w:gridSpan w:val="8"/>
            <w:vAlign w:val="center"/>
          </w:tcPr>
          <w:p w14:paraId="29F5C9C3">
            <w:pPr>
              <w:pStyle w:val="139"/>
              <w:wordWrap w:val="0"/>
              <w:adjustRightInd w:val="0"/>
              <w:snapToGrid w:val="0"/>
              <w:jc w:val="center"/>
              <w:rPr>
                <w:rFonts w:hint="eastAsia" w:ascii="宋体" w:hAnsi="宋体" w:eastAsia="宋体" w:cs="宋体"/>
                <w:snapToGrid w:val="0"/>
                <w:color w:val="auto"/>
                <w:kern w:val="0"/>
                <w:szCs w:val="21"/>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注册地址</w:t>
            </w:r>
          </w:p>
        </w:tc>
        <w:tc>
          <w:tcPr>
            <w:tcW w:w="3389" w:type="dxa"/>
            <w:gridSpan w:val="3"/>
            <w:vAlign w:val="center"/>
          </w:tcPr>
          <w:p w14:paraId="41522393">
            <w:pPr>
              <w:pStyle w:val="139"/>
              <w:wordWrap w:val="0"/>
              <w:adjustRightInd w:val="0"/>
              <w:snapToGrid w:val="0"/>
              <w:jc w:val="center"/>
              <w:rPr>
                <w:rFonts w:hint="eastAsia" w:ascii="宋体" w:hAnsi="宋体" w:eastAsia="宋体" w:cs="宋体"/>
                <w:snapToGrid w:val="0"/>
                <w:color w:val="auto"/>
                <w:kern w:val="0"/>
                <w:szCs w:val="21"/>
              </w:rPr>
            </w:pPr>
          </w:p>
        </w:tc>
        <w:tc>
          <w:tcPr>
            <w:tcW w:w="1246" w:type="dxa"/>
            <w:gridSpan w:val="2"/>
            <w:vAlign w:val="center"/>
          </w:tcPr>
          <w:p w14:paraId="0BEA5ED6">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邮政编码</w:t>
            </w:r>
          </w:p>
        </w:tc>
        <w:tc>
          <w:tcPr>
            <w:tcW w:w="2385" w:type="dxa"/>
            <w:gridSpan w:val="3"/>
            <w:vAlign w:val="center"/>
          </w:tcPr>
          <w:p w14:paraId="515E2314">
            <w:pPr>
              <w:pStyle w:val="139"/>
              <w:wordWrap w:val="0"/>
              <w:adjustRightInd w:val="0"/>
              <w:snapToGrid w:val="0"/>
              <w:jc w:val="center"/>
              <w:rPr>
                <w:rFonts w:hint="eastAsia" w:ascii="宋体" w:hAnsi="宋体" w:eastAsia="宋体" w:cs="宋体"/>
                <w:snapToGrid w:val="0"/>
                <w:color w:val="auto"/>
                <w:kern w:val="0"/>
                <w:szCs w:val="21"/>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联系方式</w:t>
            </w:r>
          </w:p>
        </w:tc>
        <w:tc>
          <w:tcPr>
            <w:tcW w:w="897" w:type="dxa"/>
            <w:vAlign w:val="center"/>
          </w:tcPr>
          <w:p w14:paraId="75946708">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联系人</w:t>
            </w:r>
          </w:p>
        </w:tc>
        <w:tc>
          <w:tcPr>
            <w:tcW w:w="2492" w:type="dxa"/>
            <w:gridSpan w:val="2"/>
            <w:vAlign w:val="center"/>
          </w:tcPr>
          <w:p w14:paraId="164B535F">
            <w:pPr>
              <w:pStyle w:val="139"/>
              <w:wordWrap w:val="0"/>
              <w:adjustRightInd w:val="0"/>
              <w:snapToGrid w:val="0"/>
              <w:jc w:val="center"/>
              <w:rPr>
                <w:rFonts w:hint="eastAsia" w:ascii="宋体" w:hAnsi="宋体" w:eastAsia="宋体" w:cs="宋体"/>
                <w:snapToGrid w:val="0"/>
                <w:color w:val="auto"/>
                <w:kern w:val="0"/>
                <w:szCs w:val="21"/>
              </w:rPr>
            </w:pPr>
          </w:p>
        </w:tc>
        <w:tc>
          <w:tcPr>
            <w:tcW w:w="1246" w:type="dxa"/>
            <w:gridSpan w:val="2"/>
            <w:vAlign w:val="center"/>
          </w:tcPr>
          <w:p w14:paraId="67B9898D">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电  话</w:t>
            </w:r>
          </w:p>
        </w:tc>
        <w:tc>
          <w:tcPr>
            <w:tcW w:w="2385" w:type="dxa"/>
            <w:gridSpan w:val="3"/>
            <w:vAlign w:val="center"/>
          </w:tcPr>
          <w:p w14:paraId="137FBF1E">
            <w:pPr>
              <w:pStyle w:val="139"/>
              <w:wordWrap w:val="0"/>
              <w:adjustRightInd w:val="0"/>
              <w:snapToGrid w:val="0"/>
              <w:jc w:val="center"/>
              <w:rPr>
                <w:rFonts w:hint="eastAsia" w:ascii="宋体" w:hAnsi="宋体" w:eastAsia="宋体" w:cs="宋体"/>
                <w:snapToGrid w:val="0"/>
                <w:color w:val="auto"/>
                <w:kern w:val="0"/>
                <w:szCs w:val="21"/>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9"/>
              <w:wordWrap w:val="0"/>
              <w:adjustRightInd w:val="0"/>
              <w:snapToGrid w:val="0"/>
              <w:jc w:val="center"/>
              <w:rPr>
                <w:rFonts w:hint="eastAsia" w:ascii="宋体" w:hAnsi="宋体" w:eastAsia="宋体" w:cs="宋体"/>
                <w:snapToGrid w:val="0"/>
                <w:color w:val="auto"/>
                <w:kern w:val="0"/>
                <w:szCs w:val="21"/>
              </w:rPr>
            </w:pPr>
          </w:p>
        </w:tc>
        <w:tc>
          <w:tcPr>
            <w:tcW w:w="897" w:type="dxa"/>
            <w:vAlign w:val="center"/>
          </w:tcPr>
          <w:p w14:paraId="321DEB8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传  真</w:t>
            </w:r>
          </w:p>
        </w:tc>
        <w:tc>
          <w:tcPr>
            <w:tcW w:w="2492" w:type="dxa"/>
            <w:gridSpan w:val="2"/>
            <w:vAlign w:val="center"/>
          </w:tcPr>
          <w:p w14:paraId="4DCC7DF0">
            <w:pPr>
              <w:pStyle w:val="139"/>
              <w:wordWrap w:val="0"/>
              <w:adjustRightInd w:val="0"/>
              <w:snapToGrid w:val="0"/>
              <w:jc w:val="center"/>
              <w:rPr>
                <w:rFonts w:hint="eastAsia" w:ascii="宋体" w:hAnsi="宋体" w:eastAsia="宋体" w:cs="宋体"/>
                <w:snapToGrid w:val="0"/>
                <w:color w:val="auto"/>
                <w:kern w:val="0"/>
                <w:szCs w:val="21"/>
              </w:rPr>
            </w:pPr>
          </w:p>
        </w:tc>
        <w:tc>
          <w:tcPr>
            <w:tcW w:w="1246" w:type="dxa"/>
            <w:gridSpan w:val="2"/>
            <w:vAlign w:val="center"/>
          </w:tcPr>
          <w:p w14:paraId="60A861B3">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电子邮箱</w:t>
            </w:r>
          </w:p>
        </w:tc>
        <w:tc>
          <w:tcPr>
            <w:tcW w:w="2385" w:type="dxa"/>
            <w:gridSpan w:val="3"/>
            <w:vAlign w:val="center"/>
          </w:tcPr>
          <w:p w14:paraId="2B81EB7B">
            <w:pPr>
              <w:pStyle w:val="139"/>
              <w:wordWrap w:val="0"/>
              <w:adjustRightInd w:val="0"/>
              <w:snapToGrid w:val="0"/>
              <w:jc w:val="center"/>
              <w:rPr>
                <w:rFonts w:hint="eastAsia" w:ascii="宋体" w:hAnsi="宋体" w:eastAsia="宋体" w:cs="宋体"/>
                <w:snapToGrid w:val="0"/>
                <w:color w:val="auto"/>
                <w:kern w:val="0"/>
                <w:szCs w:val="21"/>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法定代表人</w:t>
            </w:r>
          </w:p>
        </w:tc>
        <w:tc>
          <w:tcPr>
            <w:tcW w:w="897" w:type="dxa"/>
            <w:vAlign w:val="center"/>
          </w:tcPr>
          <w:p w14:paraId="7308E285">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姓名</w:t>
            </w:r>
          </w:p>
        </w:tc>
        <w:tc>
          <w:tcPr>
            <w:tcW w:w="1689" w:type="dxa"/>
            <w:vAlign w:val="center"/>
          </w:tcPr>
          <w:p w14:paraId="01032AE9">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Align w:val="center"/>
          </w:tcPr>
          <w:p w14:paraId="07229148">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技术职称</w:t>
            </w:r>
          </w:p>
        </w:tc>
        <w:tc>
          <w:tcPr>
            <w:tcW w:w="1220" w:type="dxa"/>
            <w:gridSpan w:val="2"/>
            <w:vAlign w:val="center"/>
          </w:tcPr>
          <w:p w14:paraId="7AD6FF43">
            <w:pPr>
              <w:pStyle w:val="139"/>
              <w:wordWrap w:val="0"/>
              <w:adjustRightInd w:val="0"/>
              <w:snapToGrid w:val="0"/>
              <w:jc w:val="center"/>
              <w:rPr>
                <w:rFonts w:hint="eastAsia" w:ascii="宋体" w:hAnsi="宋体" w:eastAsia="宋体" w:cs="宋体"/>
                <w:snapToGrid w:val="0"/>
                <w:color w:val="auto"/>
                <w:kern w:val="0"/>
                <w:szCs w:val="21"/>
              </w:rPr>
            </w:pPr>
          </w:p>
        </w:tc>
        <w:tc>
          <w:tcPr>
            <w:tcW w:w="709" w:type="dxa"/>
            <w:vAlign w:val="center"/>
          </w:tcPr>
          <w:p w14:paraId="6E7CBB9E">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电话</w:t>
            </w:r>
          </w:p>
        </w:tc>
        <w:tc>
          <w:tcPr>
            <w:tcW w:w="1416" w:type="dxa"/>
            <w:vAlign w:val="center"/>
          </w:tcPr>
          <w:p w14:paraId="44831199">
            <w:pPr>
              <w:pStyle w:val="139"/>
              <w:wordWrap w:val="0"/>
              <w:adjustRightInd w:val="0"/>
              <w:snapToGrid w:val="0"/>
              <w:jc w:val="center"/>
              <w:rPr>
                <w:rFonts w:hint="eastAsia" w:ascii="宋体" w:hAnsi="宋体" w:eastAsia="宋体" w:cs="宋体"/>
                <w:snapToGrid w:val="0"/>
                <w:color w:val="auto"/>
                <w:kern w:val="0"/>
                <w:szCs w:val="21"/>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技术负责人</w:t>
            </w:r>
          </w:p>
        </w:tc>
        <w:tc>
          <w:tcPr>
            <w:tcW w:w="897" w:type="dxa"/>
            <w:vAlign w:val="center"/>
          </w:tcPr>
          <w:p w14:paraId="2CF40332">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姓名</w:t>
            </w:r>
          </w:p>
        </w:tc>
        <w:tc>
          <w:tcPr>
            <w:tcW w:w="1689" w:type="dxa"/>
            <w:vAlign w:val="center"/>
          </w:tcPr>
          <w:p w14:paraId="4F32A38E">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Align w:val="center"/>
          </w:tcPr>
          <w:p w14:paraId="76373BE1">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技术职称</w:t>
            </w:r>
          </w:p>
        </w:tc>
        <w:tc>
          <w:tcPr>
            <w:tcW w:w="1220" w:type="dxa"/>
            <w:gridSpan w:val="2"/>
            <w:vAlign w:val="center"/>
          </w:tcPr>
          <w:p w14:paraId="414D5E8B">
            <w:pPr>
              <w:pStyle w:val="139"/>
              <w:wordWrap w:val="0"/>
              <w:adjustRightInd w:val="0"/>
              <w:snapToGrid w:val="0"/>
              <w:jc w:val="center"/>
              <w:rPr>
                <w:rFonts w:hint="eastAsia" w:ascii="宋体" w:hAnsi="宋体" w:eastAsia="宋体" w:cs="宋体"/>
                <w:snapToGrid w:val="0"/>
                <w:color w:val="auto"/>
                <w:kern w:val="0"/>
                <w:szCs w:val="21"/>
              </w:rPr>
            </w:pPr>
          </w:p>
        </w:tc>
        <w:tc>
          <w:tcPr>
            <w:tcW w:w="709" w:type="dxa"/>
            <w:vAlign w:val="center"/>
          </w:tcPr>
          <w:p w14:paraId="25D8523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电话</w:t>
            </w:r>
          </w:p>
        </w:tc>
        <w:tc>
          <w:tcPr>
            <w:tcW w:w="1416" w:type="dxa"/>
            <w:vAlign w:val="center"/>
          </w:tcPr>
          <w:p w14:paraId="300E4877">
            <w:pPr>
              <w:pStyle w:val="139"/>
              <w:wordWrap w:val="0"/>
              <w:adjustRightInd w:val="0"/>
              <w:snapToGrid w:val="0"/>
              <w:jc w:val="center"/>
              <w:rPr>
                <w:rFonts w:hint="eastAsia" w:ascii="宋体" w:hAnsi="宋体" w:eastAsia="宋体" w:cs="宋体"/>
                <w:snapToGrid w:val="0"/>
                <w:color w:val="auto"/>
                <w:kern w:val="0"/>
                <w:szCs w:val="21"/>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成立日期</w:t>
            </w:r>
          </w:p>
        </w:tc>
        <w:tc>
          <w:tcPr>
            <w:tcW w:w="2586" w:type="dxa"/>
            <w:gridSpan w:val="2"/>
            <w:vAlign w:val="center"/>
          </w:tcPr>
          <w:p w14:paraId="31845C08">
            <w:pPr>
              <w:pStyle w:val="139"/>
              <w:wordWrap w:val="0"/>
              <w:adjustRightInd w:val="0"/>
              <w:snapToGrid w:val="0"/>
              <w:jc w:val="center"/>
              <w:rPr>
                <w:rFonts w:hint="eastAsia" w:ascii="宋体" w:hAnsi="宋体" w:eastAsia="宋体" w:cs="宋体"/>
                <w:snapToGrid w:val="0"/>
                <w:color w:val="auto"/>
                <w:kern w:val="0"/>
                <w:szCs w:val="21"/>
              </w:rPr>
            </w:pPr>
          </w:p>
        </w:tc>
        <w:tc>
          <w:tcPr>
            <w:tcW w:w="4434" w:type="dxa"/>
            <w:gridSpan w:val="6"/>
            <w:vAlign w:val="center"/>
          </w:tcPr>
          <w:p w14:paraId="5488CAEC">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企业资质</w:t>
            </w:r>
          </w:p>
          <w:p w14:paraId="70FDE49A">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类型和等级</w:t>
            </w:r>
          </w:p>
        </w:tc>
        <w:tc>
          <w:tcPr>
            <w:tcW w:w="2586" w:type="dxa"/>
            <w:gridSpan w:val="2"/>
            <w:vAlign w:val="center"/>
          </w:tcPr>
          <w:p w14:paraId="3FBBCF9F">
            <w:pPr>
              <w:pStyle w:val="139"/>
              <w:wordWrap w:val="0"/>
              <w:adjustRightInd w:val="0"/>
              <w:snapToGrid w:val="0"/>
              <w:jc w:val="left"/>
              <w:rPr>
                <w:rFonts w:hint="eastAsia" w:ascii="宋体" w:hAnsi="宋体" w:eastAsia="宋体" w:cs="宋体"/>
                <w:snapToGrid w:val="0"/>
                <w:color w:val="auto"/>
                <w:kern w:val="0"/>
                <w:szCs w:val="21"/>
              </w:rPr>
            </w:pPr>
          </w:p>
        </w:tc>
        <w:tc>
          <w:tcPr>
            <w:tcW w:w="1089" w:type="dxa"/>
            <w:gridSpan w:val="2"/>
            <w:vMerge w:val="restart"/>
            <w:vAlign w:val="center"/>
          </w:tcPr>
          <w:p w14:paraId="53F8BA96">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其中</w:t>
            </w:r>
          </w:p>
        </w:tc>
        <w:tc>
          <w:tcPr>
            <w:tcW w:w="1929" w:type="dxa"/>
            <w:gridSpan w:val="3"/>
            <w:vAlign w:val="center"/>
          </w:tcPr>
          <w:p w14:paraId="13106D98">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各类注册人员</w:t>
            </w:r>
          </w:p>
        </w:tc>
        <w:tc>
          <w:tcPr>
            <w:tcW w:w="1416" w:type="dxa"/>
            <w:vAlign w:val="center"/>
          </w:tcPr>
          <w:p w14:paraId="66A45836">
            <w:pPr>
              <w:pStyle w:val="139"/>
              <w:wordWrap w:val="0"/>
              <w:adjustRightInd w:val="0"/>
              <w:snapToGrid w:val="0"/>
              <w:jc w:val="center"/>
              <w:rPr>
                <w:rFonts w:hint="eastAsia" w:ascii="宋体" w:hAnsi="宋体" w:eastAsia="宋体" w:cs="宋体"/>
                <w:snapToGrid w:val="0"/>
                <w:color w:val="auto"/>
                <w:kern w:val="0"/>
                <w:szCs w:val="21"/>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营业执照号</w:t>
            </w:r>
          </w:p>
        </w:tc>
        <w:tc>
          <w:tcPr>
            <w:tcW w:w="2586" w:type="dxa"/>
            <w:gridSpan w:val="2"/>
            <w:vAlign w:val="center"/>
          </w:tcPr>
          <w:p w14:paraId="537F167F">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Merge w:val="continue"/>
            <w:vAlign w:val="center"/>
          </w:tcPr>
          <w:p w14:paraId="2FE95C77">
            <w:pPr>
              <w:pStyle w:val="139"/>
              <w:wordWrap w:val="0"/>
              <w:adjustRightInd w:val="0"/>
              <w:snapToGrid w:val="0"/>
              <w:jc w:val="center"/>
              <w:rPr>
                <w:rFonts w:hint="eastAsia" w:ascii="宋体" w:hAnsi="宋体" w:eastAsia="宋体" w:cs="宋体"/>
                <w:snapToGrid w:val="0"/>
                <w:color w:val="auto"/>
                <w:kern w:val="0"/>
                <w:szCs w:val="21"/>
              </w:rPr>
            </w:pPr>
          </w:p>
        </w:tc>
        <w:tc>
          <w:tcPr>
            <w:tcW w:w="1929" w:type="dxa"/>
            <w:gridSpan w:val="3"/>
            <w:vAlign w:val="center"/>
          </w:tcPr>
          <w:p w14:paraId="58F77C7C">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高级职称人员</w:t>
            </w:r>
          </w:p>
        </w:tc>
        <w:tc>
          <w:tcPr>
            <w:tcW w:w="1416" w:type="dxa"/>
            <w:vAlign w:val="center"/>
          </w:tcPr>
          <w:p w14:paraId="6727EBCF">
            <w:pPr>
              <w:pStyle w:val="139"/>
              <w:wordWrap w:val="0"/>
              <w:adjustRightInd w:val="0"/>
              <w:snapToGrid w:val="0"/>
              <w:jc w:val="center"/>
              <w:rPr>
                <w:rFonts w:hint="eastAsia" w:ascii="宋体" w:hAnsi="宋体" w:eastAsia="宋体" w:cs="宋体"/>
                <w:snapToGrid w:val="0"/>
                <w:color w:val="auto"/>
                <w:kern w:val="0"/>
                <w:szCs w:val="21"/>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注册资金</w:t>
            </w:r>
          </w:p>
        </w:tc>
        <w:tc>
          <w:tcPr>
            <w:tcW w:w="2586" w:type="dxa"/>
            <w:gridSpan w:val="2"/>
            <w:vAlign w:val="center"/>
          </w:tcPr>
          <w:p w14:paraId="6B4F28EE">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Merge w:val="continue"/>
            <w:vAlign w:val="center"/>
          </w:tcPr>
          <w:p w14:paraId="339F6456">
            <w:pPr>
              <w:pStyle w:val="139"/>
              <w:wordWrap w:val="0"/>
              <w:adjustRightInd w:val="0"/>
              <w:snapToGrid w:val="0"/>
              <w:jc w:val="center"/>
              <w:rPr>
                <w:rFonts w:hint="eastAsia" w:ascii="宋体" w:hAnsi="宋体" w:eastAsia="宋体" w:cs="宋体"/>
                <w:snapToGrid w:val="0"/>
                <w:color w:val="auto"/>
                <w:kern w:val="0"/>
                <w:szCs w:val="21"/>
              </w:rPr>
            </w:pPr>
          </w:p>
        </w:tc>
        <w:tc>
          <w:tcPr>
            <w:tcW w:w="1929" w:type="dxa"/>
            <w:gridSpan w:val="3"/>
            <w:vAlign w:val="center"/>
          </w:tcPr>
          <w:p w14:paraId="099C1C60">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中级职称人员</w:t>
            </w:r>
          </w:p>
        </w:tc>
        <w:tc>
          <w:tcPr>
            <w:tcW w:w="1416" w:type="dxa"/>
            <w:vAlign w:val="center"/>
          </w:tcPr>
          <w:p w14:paraId="5467645F">
            <w:pPr>
              <w:pStyle w:val="139"/>
              <w:wordWrap w:val="0"/>
              <w:adjustRightInd w:val="0"/>
              <w:snapToGrid w:val="0"/>
              <w:jc w:val="center"/>
              <w:rPr>
                <w:rFonts w:hint="eastAsia" w:ascii="宋体" w:hAnsi="宋体" w:eastAsia="宋体" w:cs="宋体"/>
                <w:snapToGrid w:val="0"/>
                <w:color w:val="auto"/>
                <w:kern w:val="0"/>
                <w:szCs w:val="21"/>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基本账户</w:t>
            </w:r>
          </w:p>
          <w:p w14:paraId="66D98136">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开户银行</w:t>
            </w:r>
          </w:p>
        </w:tc>
        <w:tc>
          <w:tcPr>
            <w:tcW w:w="2586" w:type="dxa"/>
            <w:gridSpan w:val="2"/>
            <w:vAlign w:val="center"/>
          </w:tcPr>
          <w:p w14:paraId="531EB950">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Merge w:val="continue"/>
            <w:vAlign w:val="center"/>
          </w:tcPr>
          <w:p w14:paraId="6FB92093">
            <w:pPr>
              <w:pStyle w:val="139"/>
              <w:wordWrap w:val="0"/>
              <w:adjustRightInd w:val="0"/>
              <w:snapToGrid w:val="0"/>
              <w:jc w:val="center"/>
              <w:rPr>
                <w:rFonts w:hint="eastAsia" w:ascii="宋体" w:hAnsi="宋体" w:eastAsia="宋体" w:cs="宋体"/>
                <w:snapToGrid w:val="0"/>
                <w:color w:val="auto"/>
                <w:kern w:val="0"/>
                <w:szCs w:val="21"/>
              </w:rPr>
            </w:pPr>
          </w:p>
        </w:tc>
        <w:tc>
          <w:tcPr>
            <w:tcW w:w="1929" w:type="dxa"/>
            <w:gridSpan w:val="3"/>
            <w:vAlign w:val="center"/>
          </w:tcPr>
          <w:p w14:paraId="7786B5B6">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初级职称人员</w:t>
            </w:r>
          </w:p>
        </w:tc>
        <w:tc>
          <w:tcPr>
            <w:tcW w:w="1416" w:type="dxa"/>
            <w:vAlign w:val="center"/>
          </w:tcPr>
          <w:p w14:paraId="5AAF3BA2">
            <w:pPr>
              <w:pStyle w:val="139"/>
              <w:wordWrap w:val="0"/>
              <w:adjustRightInd w:val="0"/>
              <w:snapToGrid w:val="0"/>
              <w:jc w:val="center"/>
              <w:rPr>
                <w:rFonts w:hint="eastAsia" w:ascii="宋体" w:hAnsi="宋体" w:eastAsia="宋体" w:cs="宋体"/>
                <w:snapToGrid w:val="0"/>
                <w:color w:val="auto"/>
                <w:kern w:val="0"/>
                <w:szCs w:val="21"/>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基本账户</w:t>
            </w:r>
          </w:p>
          <w:p w14:paraId="41FAD386">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银行账号</w:t>
            </w:r>
          </w:p>
        </w:tc>
        <w:tc>
          <w:tcPr>
            <w:tcW w:w="2586" w:type="dxa"/>
            <w:gridSpan w:val="2"/>
            <w:vAlign w:val="center"/>
          </w:tcPr>
          <w:p w14:paraId="5F82E5BB">
            <w:pPr>
              <w:pStyle w:val="139"/>
              <w:wordWrap w:val="0"/>
              <w:adjustRightInd w:val="0"/>
              <w:snapToGrid w:val="0"/>
              <w:jc w:val="center"/>
              <w:rPr>
                <w:rFonts w:hint="eastAsia" w:ascii="宋体" w:hAnsi="宋体" w:eastAsia="宋体" w:cs="宋体"/>
                <w:snapToGrid w:val="0"/>
                <w:color w:val="auto"/>
                <w:kern w:val="0"/>
                <w:szCs w:val="21"/>
              </w:rPr>
            </w:pPr>
          </w:p>
        </w:tc>
        <w:tc>
          <w:tcPr>
            <w:tcW w:w="1089" w:type="dxa"/>
            <w:gridSpan w:val="2"/>
            <w:vMerge w:val="continue"/>
            <w:vAlign w:val="center"/>
          </w:tcPr>
          <w:p w14:paraId="4376DF60">
            <w:pPr>
              <w:pStyle w:val="139"/>
              <w:wordWrap w:val="0"/>
              <w:adjustRightInd w:val="0"/>
              <w:snapToGrid w:val="0"/>
              <w:jc w:val="center"/>
              <w:rPr>
                <w:rFonts w:hint="eastAsia" w:ascii="宋体" w:hAnsi="宋体" w:eastAsia="宋体" w:cs="宋体"/>
                <w:snapToGrid w:val="0"/>
                <w:color w:val="auto"/>
                <w:kern w:val="0"/>
                <w:szCs w:val="21"/>
              </w:rPr>
            </w:pPr>
          </w:p>
        </w:tc>
        <w:tc>
          <w:tcPr>
            <w:tcW w:w="1929" w:type="dxa"/>
            <w:gridSpan w:val="3"/>
            <w:vAlign w:val="center"/>
          </w:tcPr>
          <w:p w14:paraId="4671252B">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技术员</w:t>
            </w:r>
          </w:p>
        </w:tc>
        <w:tc>
          <w:tcPr>
            <w:tcW w:w="1416" w:type="dxa"/>
            <w:vAlign w:val="center"/>
          </w:tcPr>
          <w:p w14:paraId="5F52F934">
            <w:pPr>
              <w:pStyle w:val="139"/>
              <w:wordWrap w:val="0"/>
              <w:adjustRightInd w:val="0"/>
              <w:snapToGrid w:val="0"/>
              <w:jc w:val="center"/>
              <w:rPr>
                <w:rFonts w:hint="eastAsia" w:ascii="宋体" w:hAnsi="宋体" w:eastAsia="宋体" w:cs="宋体"/>
                <w:snapToGrid w:val="0"/>
                <w:color w:val="auto"/>
                <w:kern w:val="0"/>
                <w:szCs w:val="21"/>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经营范围</w:t>
            </w:r>
          </w:p>
        </w:tc>
        <w:tc>
          <w:tcPr>
            <w:tcW w:w="7020" w:type="dxa"/>
            <w:gridSpan w:val="8"/>
            <w:vAlign w:val="center"/>
          </w:tcPr>
          <w:p w14:paraId="28B3173C">
            <w:pPr>
              <w:pStyle w:val="139"/>
              <w:wordWrap w:val="0"/>
              <w:adjustRightInd w:val="0"/>
              <w:snapToGrid w:val="0"/>
              <w:jc w:val="center"/>
              <w:rPr>
                <w:rFonts w:hint="eastAsia" w:ascii="宋体" w:hAnsi="宋体" w:eastAsia="宋体" w:cs="宋体"/>
                <w:snapToGrid w:val="0"/>
                <w:color w:val="auto"/>
                <w:kern w:val="0"/>
                <w:szCs w:val="21"/>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关联企业情况</w:t>
            </w:r>
          </w:p>
        </w:tc>
        <w:tc>
          <w:tcPr>
            <w:tcW w:w="7020" w:type="dxa"/>
            <w:gridSpan w:val="8"/>
            <w:vAlign w:val="center"/>
          </w:tcPr>
          <w:p w14:paraId="627CBE37">
            <w:pPr>
              <w:pStyle w:val="139"/>
              <w:wordWrap w:val="0"/>
              <w:adjustRightInd w:val="0"/>
              <w:snapToGrid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包括但不限于与投标人存在以下关系的不同单位：</w:t>
            </w:r>
          </w:p>
          <w:p w14:paraId="78866B0F">
            <w:pPr>
              <w:pStyle w:val="139"/>
              <w:wordWrap w:val="0"/>
              <w:adjustRightInd w:val="0"/>
              <w:snapToGrid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1．法定代表人为同一人的。</w:t>
            </w:r>
          </w:p>
          <w:p w14:paraId="2B8DF13B">
            <w:pPr>
              <w:pStyle w:val="139"/>
              <w:wordWrap w:val="0"/>
              <w:adjustRightInd w:val="0"/>
              <w:snapToGrid w:val="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2．存在控股、管理关系的。</w:t>
            </w:r>
          </w:p>
          <w:p w14:paraId="78C5A631">
            <w:pPr>
              <w:pStyle w:val="139"/>
              <w:wordWrap w:val="0"/>
              <w:adjustRightInd w:val="0"/>
              <w:snapToGrid w:val="0"/>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备注</w:t>
            </w:r>
          </w:p>
        </w:tc>
        <w:tc>
          <w:tcPr>
            <w:tcW w:w="7020" w:type="dxa"/>
            <w:gridSpan w:val="8"/>
            <w:vAlign w:val="center"/>
          </w:tcPr>
          <w:p w14:paraId="0B7A9410">
            <w:pPr>
              <w:pStyle w:val="139"/>
              <w:wordWrap w:val="0"/>
              <w:adjustRightInd w:val="0"/>
              <w:snapToGrid w:val="0"/>
              <w:jc w:val="center"/>
              <w:rPr>
                <w:rFonts w:hint="eastAsia" w:ascii="宋体" w:hAnsi="宋体" w:eastAsia="宋体" w:cs="宋体"/>
                <w:snapToGrid w:val="0"/>
                <w:color w:val="auto"/>
                <w:kern w:val="0"/>
                <w:szCs w:val="21"/>
              </w:rPr>
            </w:pPr>
          </w:p>
        </w:tc>
      </w:tr>
    </w:tbl>
    <w:p w14:paraId="31CF04E5">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说明：</w:t>
      </w:r>
    </w:p>
    <w:p w14:paraId="48B0DF88">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1．《投标人基本情况表》后应附以下资料：</w:t>
      </w:r>
    </w:p>
    <w:p w14:paraId="77700285">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（1）企业营业执照、资质证书</w:t>
      </w:r>
      <w:r>
        <w:rPr>
          <w:rFonts w:hint="eastAsia" w:ascii="宋体" w:hAnsi="宋体" w:eastAsia="宋体" w:cs="宋体"/>
          <w:snapToGrid w:val="0"/>
          <w:color w:val="auto"/>
          <w:kern w:val="0"/>
          <w:szCs w:val="21"/>
          <w:lang w:val="en-US" w:eastAsia="zh-CN"/>
        </w:rPr>
        <w:t>彩色</w:t>
      </w:r>
      <w:r>
        <w:rPr>
          <w:rFonts w:hint="eastAsia" w:ascii="宋体" w:hAnsi="宋体" w:eastAsia="宋体" w:cs="宋体"/>
          <w:snapToGrid w:val="0"/>
          <w:color w:val="auto"/>
          <w:kern w:val="0"/>
          <w:szCs w:val="21"/>
        </w:rPr>
        <w:t>扫描件（因推行电子证照，企业的营业执照、资质证书等可以提供电子证照）；</w:t>
      </w:r>
    </w:p>
    <w:p w14:paraId="3B9DB170">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w:t>
      </w:r>
      <w:r>
        <w:rPr>
          <w:rFonts w:hint="eastAsia" w:ascii="宋体" w:hAnsi="宋体" w:eastAsia="宋体" w:cs="宋体"/>
          <w:snapToGrid w:val="0"/>
          <w:color w:val="auto"/>
          <w:kern w:val="0"/>
        </w:rPr>
        <w:t>“进粤企业和人员诚信信息登记平台”企业信息情况打印页</w:t>
      </w:r>
      <w:r>
        <w:rPr>
          <w:rFonts w:hint="eastAsia" w:ascii="宋体" w:hAnsi="宋体" w:cs="宋体"/>
          <w:snapToGrid w:val="0"/>
          <w:color w:val="auto"/>
          <w:kern w:val="0"/>
          <w:lang w:val="en-US" w:eastAsia="zh-CN"/>
        </w:rPr>
        <w:t>或网页截图</w:t>
      </w:r>
      <w:r>
        <w:rPr>
          <w:rFonts w:hint="eastAsia" w:ascii="宋体" w:hAnsi="宋体" w:eastAsia="宋体" w:cs="宋体"/>
          <w:snapToGrid w:val="0"/>
          <w:color w:val="auto"/>
          <w:kern w:val="0"/>
        </w:rPr>
        <w:t>。（适用于省外企业）</w:t>
      </w:r>
      <w:r>
        <w:rPr>
          <w:rFonts w:hint="eastAsia" w:ascii="宋体" w:hAnsi="宋体" w:eastAsia="宋体" w:cs="宋体"/>
          <w:snapToGrid w:val="0"/>
          <w:color w:val="auto"/>
          <w:kern w:val="0"/>
          <w:szCs w:val="21"/>
        </w:rPr>
        <w:t>。</w:t>
      </w:r>
    </w:p>
    <w:p w14:paraId="6A573612">
      <w:pPr>
        <w:pStyle w:val="75"/>
        <w:widowControl w:val="0"/>
        <w:wordWrap w:val="0"/>
        <w:adjustRightInd w:val="0"/>
        <w:snapToGrid w:val="0"/>
        <w:spacing w:line="400" w:lineRule="exact"/>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（3）《法人和非法人组织公共信用信息报告》打印件(在“信用中国”网站企业查询界面中下载) 。</w:t>
      </w:r>
    </w:p>
    <w:p w14:paraId="39160AC7">
      <w:pPr>
        <w:rPr>
          <w:rFonts w:hint="eastAsia" w:ascii="宋体" w:hAnsi="宋体" w:eastAsia="宋体" w:cs="宋体"/>
          <w:b/>
          <w:snapToGrid w:val="0"/>
          <w:color w:val="auto"/>
          <w:kern w:val="0"/>
        </w:rPr>
      </w:pPr>
      <w:r>
        <w:rPr>
          <w:rFonts w:hint="eastAsia" w:ascii="宋体" w:hAnsi="宋体" w:eastAsia="宋体" w:cs="宋体"/>
          <w:b/>
          <w:snapToGrid w:val="0"/>
          <w:color w:val="auto"/>
          <w:kern w:val="0"/>
        </w:rPr>
        <w:br w:type="page"/>
      </w:r>
    </w:p>
    <w:p w14:paraId="286E4BB9">
      <w:pPr>
        <w:wordWrap w:val="0"/>
        <w:adjustRightInd w:val="0"/>
        <w:snapToGrid w:val="0"/>
        <w:spacing w:line="440" w:lineRule="exact"/>
        <w:jc w:val="left"/>
        <w:outlineLvl w:val="1"/>
        <w:rPr>
          <w:rFonts w:hint="eastAsia" w:ascii="宋体" w:hAnsi="宋体" w:eastAsia="宋体" w:cs="宋体"/>
          <w:b/>
          <w:snapToGrid w:val="0"/>
          <w:color w:val="auto"/>
          <w:kern w:val="0"/>
        </w:rPr>
      </w:pPr>
      <w:bookmarkStart w:id="474" w:name="_Toc7205"/>
      <w:r>
        <w:rPr>
          <w:rFonts w:hint="eastAsia" w:ascii="宋体" w:hAnsi="宋体" w:eastAsia="宋体" w:cs="宋体"/>
          <w:b/>
          <w:snapToGrid w:val="0"/>
          <w:color w:val="auto"/>
          <w:kern w:val="0"/>
        </w:rPr>
        <w:t>格式七  总监理工程师任职声明（适用于无任职项目）</w:t>
      </w:r>
      <w:bookmarkEnd w:id="474"/>
    </w:p>
    <w:p w14:paraId="6FD021E2">
      <w:pPr>
        <w:wordWrap w:val="0"/>
        <w:adjustRightInd w:val="0"/>
        <w:snapToGrid w:val="0"/>
        <w:spacing w:line="440" w:lineRule="exact"/>
        <w:jc w:val="left"/>
        <w:rPr>
          <w:rFonts w:hint="eastAsia" w:ascii="宋体" w:hAnsi="宋体" w:eastAsia="宋体" w:cs="宋体"/>
          <w:b/>
          <w:snapToGrid w:val="0"/>
          <w:color w:val="auto"/>
          <w:kern w:val="0"/>
        </w:rPr>
      </w:pPr>
    </w:p>
    <w:p w14:paraId="7734BDAC">
      <w:pPr>
        <w:wordWrap w:val="0"/>
        <w:adjustRightInd w:val="0"/>
        <w:snapToGrid w:val="0"/>
        <w:spacing w:before="260" w:after="260" w:line="440" w:lineRule="exact"/>
        <w:jc w:val="center"/>
        <w:rPr>
          <w:rFonts w:hint="eastAsia" w:ascii="宋体" w:hAnsi="宋体" w:eastAsia="宋体" w:cs="宋体"/>
          <w:snapToGrid w:val="0"/>
          <w:color w:val="auto"/>
          <w:kern w:val="0"/>
          <w:szCs w:val="28"/>
        </w:rPr>
      </w:pPr>
      <w:r>
        <w:rPr>
          <w:rFonts w:hint="eastAsia" w:ascii="宋体" w:hAnsi="宋体" w:eastAsia="宋体" w:cs="宋体"/>
          <w:b/>
          <w:snapToGrid w:val="0"/>
          <w:color w:val="auto"/>
          <w:kern w:val="0"/>
          <w:sz w:val="30"/>
        </w:rPr>
        <w:t>总监理工程师任职声明</w:t>
      </w:r>
    </w:p>
    <w:p w14:paraId="2F3A4633">
      <w:pPr>
        <w:wordWrap w:val="0"/>
        <w:adjustRightInd w:val="0"/>
        <w:snapToGrid w:val="0"/>
        <w:spacing w:line="440" w:lineRule="exact"/>
        <w:jc w:val="center"/>
        <w:rPr>
          <w:rFonts w:hint="eastAsia" w:ascii="宋体" w:hAnsi="宋体" w:eastAsia="宋体" w:cs="宋体"/>
          <w:snapToGrid w:val="0"/>
          <w:color w:val="auto"/>
          <w:kern w:val="0"/>
          <w:szCs w:val="28"/>
        </w:rPr>
      </w:pPr>
    </w:p>
    <w:p w14:paraId="14B6B195">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（招标人名称）：</w:t>
      </w:r>
    </w:p>
    <w:p w14:paraId="392868E0">
      <w:pPr>
        <w:wordWrap w:val="0"/>
        <w:adjustRightInd w:val="0"/>
        <w:snapToGrid w:val="0"/>
        <w:spacing w:line="440" w:lineRule="exact"/>
        <w:ind w:firstLine="480" w:firstLineChars="20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我方在此声明，我方拟派往</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（项目名称）的总监理工程师</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w:t>
      </w:r>
    </w:p>
    <w:p w14:paraId="36EB755F">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特此承诺　　</w:t>
      </w:r>
    </w:p>
    <w:p w14:paraId="699B7C56">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w:t>
      </w:r>
    </w:p>
    <w:p w14:paraId="5244A9EE">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w:t>
      </w:r>
    </w:p>
    <w:p w14:paraId="5FB105EA">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投标人：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（盖单位章）</w:t>
      </w:r>
    </w:p>
    <w:p w14:paraId="2A604D50">
      <w:pPr>
        <w:wordWrap w:val="0"/>
        <w:adjustRightInd w:val="0"/>
        <w:snapToGrid w:val="0"/>
        <w:spacing w:line="440" w:lineRule="exact"/>
        <w:jc w:val="right"/>
        <w:rPr>
          <w:rFonts w:hint="eastAsia" w:ascii="宋体" w:hAnsi="宋体" w:eastAsia="宋体" w:cs="宋体"/>
          <w:snapToGrid w:val="0"/>
          <w:color w:val="auto"/>
          <w:kern w:val="0"/>
          <w:szCs w:val="28"/>
        </w:rPr>
      </w:pPr>
    </w:p>
    <w:p w14:paraId="71BB53AD">
      <w:pPr>
        <w:wordWrap w:val="0"/>
        <w:adjustRightInd w:val="0"/>
        <w:snapToGrid w:val="0"/>
        <w:spacing w:line="440" w:lineRule="exact"/>
        <w:jc w:val="right"/>
        <w:rPr>
          <w:rFonts w:hint="eastAsia" w:ascii="宋体" w:hAnsi="宋体" w:eastAsia="宋体" w:cs="宋体"/>
          <w:snapToGrid w:val="0"/>
          <w:color w:val="auto"/>
          <w:kern w:val="0"/>
          <w:szCs w:val="28"/>
        </w:rPr>
      </w:pPr>
    </w:p>
    <w:p w14:paraId="0C3A73EA">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法定代表人或其委托代理人：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（签字或盖章）</w:t>
      </w:r>
    </w:p>
    <w:p w14:paraId="7AE6CC90">
      <w:pPr>
        <w:wordWrap w:val="0"/>
        <w:adjustRightInd w:val="0"/>
        <w:snapToGrid w:val="0"/>
        <w:spacing w:line="440" w:lineRule="exact"/>
        <w:jc w:val="right"/>
        <w:rPr>
          <w:rFonts w:hint="eastAsia" w:ascii="宋体" w:hAnsi="宋体" w:eastAsia="宋体" w:cs="宋体"/>
          <w:snapToGrid w:val="0"/>
          <w:color w:val="auto"/>
          <w:kern w:val="0"/>
          <w:szCs w:val="28"/>
        </w:rPr>
      </w:pPr>
    </w:p>
    <w:p w14:paraId="3C9B11CD">
      <w:pPr>
        <w:wordWrap w:val="0"/>
        <w:adjustRightInd w:val="0"/>
        <w:snapToGrid w:val="0"/>
        <w:spacing w:line="440" w:lineRule="exact"/>
        <w:jc w:val="center"/>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xml:space="preserve">                            </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月</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日</w:t>
      </w:r>
    </w:p>
    <w:p w14:paraId="7BA2FE9F">
      <w:pPr>
        <w:wordWrap w:val="0"/>
        <w:adjustRightInd w:val="0"/>
        <w:snapToGrid w:val="0"/>
        <w:spacing w:line="400" w:lineRule="exact"/>
        <w:ind w:firstLine="420"/>
        <w:rPr>
          <w:rFonts w:hint="eastAsia" w:ascii="宋体" w:hAnsi="宋体" w:eastAsia="宋体" w:cs="宋体"/>
          <w:snapToGrid w:val="0"/>
          <w:color w:val="auto"/>
          <w:kern w:val="0"/>
          <w:sz w:val="21"/>
          <w:szCs w:val="28"/>
        </w:rPr>
        <w:sectPr>
          <w:endnotePr>
            <w:numFmt w:val="decimal"/>
          </w:endnotePr>
          <w:pgSz w:w="11906" w:h="16838"/>
          <w:pgMar w:top="1134" w:right="1134" w:bottom="1134" w:left="1134" w:header="567" w:footer="567" w:gutter="0"/>
          <w:cols w:space="0" w:num="1"/>
          <w:docGrid w:linePitch="327" w:charSpace="0"/>
        </w:sectPr>
      </w:pPr>
    </w:p>
    <w:p w14:paraId="44A5B4BF">
      <w:pPr>
        <w:wordWrap w:val="0"/>
        <w:adjustRightInd w:val="0"/>
        <w:snapToGrid w:val="0"/>
        <w:spacing w:line="440" w:lineRule="exact"/>
        <w:jc w:val="left"/>
        <w:outlineLvl w:val="1"/>
        <w:rPr>
          <w:rFonts w:hint="eastAsia" w:ascii="宋体" w:hAnsi="宋体" w:eastAsia="宋体" w:cs="宋体"/>
          <w:b/>
          <w:snapToGrid w:val="0"/>
          <w:color w:val="auto"/>
          <w:kern w:val="0"/>
        </w:rPr>
      </w:pPr>
      <w:bookmarkStart w:id="475" w:name="_Toc796"/>
      <w:r>
        <w:rPr>
          <w:rFonts w:hint="eastAsia" w:ascii="宋体" w:hAnsi="宋体" w:eastAsia="宋体" w:cs="宋体"/>
          <w:b/>
          <w:snapToGrid w:val="0"/>
          <w:color w:val="auto"/>
          <w:kern w:val="0"/>
        </w:rPr>
        <w:t>格式八 总监理工程师任职声明（适用于有任职项目）</w:t>
      </w:r>
      <w:bookmarkEnd w:id="475"/>
    </w:p>
    <w:p w14:paraId="449B4FD5">
      <w:pPr>
        <w:wordWrap w:val="0"/>
        <w:adjustRightInd w:val="0"/>
        <w:snapToGrid w:val="0"/>
        <w:spacing w:line="440" w:lineRule="exact"/>
        <w:jc w:val="left"/>
        <w:rPr>
          <w:rFonts w:hint="eastAsia" w:ascii="宋体" w:hAnsi="宋体" w:eastAsia="宋体" w:cs="宋体"/>
          <w:b/>
          <w:snapToGrid w:val="0"/>
          <w:color w:val="auto"/>
          <w:kern w:val="0"/>
        </w:rPr>
      </w:pPr>
    </w:p>
    <w:p w14:paraId="14A50C1D">
      <w:pPr>
        <w:wordWrap w:val="0"/>
        <w:adjustRightInd w:val="0"/>
        <w:snapToGrid w:val="0"/>
        <w:spacing w:before="260" w:after="260" w:line="440" w:lineRule="exact"/>
        <w:jc w:val="center"/>
        <w:rPr>
          <w:rFonts w:hint="eastAsia" w:ascii="宋体" w:hAnsi="宋体" w:eastAsia="宋体" w:cs="宋体"/>
          <w:snapToGrid w:val="0"/>
          <w:color w:val="auto"/>
          <w:kern w:val="0"/>
          <w:szCs w:val="28"/>
        </w:rPr>
      </w:pPr>
      <w:r>
        <w:rPr>
          <w:rFonts w:hint="eastAsia" w:ascii="宋体" w:hAnsi="宋体" w:eastAsia="宋体" w:cs="宋体"/>
          <w:b/>
          <w:snapToGrid w:val="0"/>
          <w:color w:val="auto"/>
          <w:kern w:val="0"/>
          <w:sz w:val="30"/>
        </w:rPr>
        <w:t>总监理工程师任职声明</w:t>
      </w:r>
    </w:p>
    <w:p w14:paraId="2B3ED8C9">
      <w:pPr>
        <w:wordWrap w:val="0"/>
        <w:adjustRightInd w:val="0"/>
        <w:snapToGrid w:val="0"/>
        <w:spacing w:line="440" w:lineRule="exact"/>
        <w:jc w:val="center"/>
        <w:rPr>
          <w:rFonts w:hint="eastAsia" w:ascii="宋体" w:hAnsi="宋体" w:eastAsia="宋体" w:cs="宋体"/>
          <w:snapToGrid w:val="0"/>
          <w:color w:val="auto"/>
          <w:kern w:val="0"/>
          <w:szCs w:val="28"/>
        </w:rPr>
      </w:pPr>
    </w:p>
    <w:p w14:paraId="45489580">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（招标人名称）：</w:t>
      </w:r>
    </w:p>
    <w:p w14:paraId="191C5186">
      <w:pPr>
        <w:wordWrap w:val="0"/>
        <w:adjustRightInd w:val="0"/>
        <w:snapToGrid w:val="0"/>
        <w:spacing w:line="440" w:lineRule="exact"/>
        <w:ind w:firstLine="480" w:firstLineChars="20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我方在此声明，我方拟派往</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（项目名称）的总监理工程师</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（总监理工程师姓名）现阶段正在担任</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w:t>
      </w:r>
    </w:p>
    <w:p w14:paraId="1FA625A2">
      <w:pPr>
        <w:wordWrap w:val="0"/>
        <w:adjustRightInd w:val="0"/>
        <w:snapToGrid w:val="0"/>
        <w:spacing w:line="440" w:lineRule="exact"/>
        <w:ind w:firstLine="480"/>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特此承诺</w:t>
      </w:r>
    </w:p>
    <w:p w14:paraId="46BFCB72">
      <w:pPr>
        <w:wordWrap w:val="0"/>
        <w:adjustRightInd w:val="0"/>
        <w:snapToGrid w:val="0"/>
        <w:spacing w:line="440" w:lineRule="exact"/>
        <w:ind w:firstLine="480"/>
        <w:rPr>
          <w:rFonts w:hint="eastAsia" w:ascii="宋体" w:hAnsi="宋体" w:eastAsia="宋体" w:cs="宋体"/>
          <w:snapToGrid w:val="0"/>
          <w:color w:val="auto"/>
          <w:kern w:val="0"/>
          <w:szCs w:val="28"/>
        </w:rPr>
      </w:pPr>
    </w:p>
    <w:p w14:paraId="627F814D">
      <w:pPr>
        <w:wordWrap w:val="0"/>
        <w:adjustRightInd w:val="0"/>
        <w:snapToGrid w:val="0"/>
        <w:spacing w:line="440" w:lineRule="exac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w:t>
      </w:r>
    </w:p>
    <w:p w14:paraId="47D291EC">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投标人：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（盖单位章）</w:t>
      </w:r>
    </w:p>
    <w:p w14:paraId="1B4B0533">
      <w:pPr>
        <w:wordWrap w:val="0"/>
        <w:adjustRightInd w:val="0"/>
        <w:snapToGrid w:val="0"/>
        <w:spacing w:line="440" w:lineRule="exact"/>
        <w:jc w:val="right"/>
        <w:rPr>
          <w:rFonts w:hint="eastAsia" w:ascii="宋体" w:hAnsi="宋体" w:eastAsia="宋体" w:cs="宋体"/>
          <w:snapToGrid w:val="0"/>
          <w:color w:val="auto"/>
          <w:kern w:val="0"/>
          <w:szCs w:val="28"/>
        </w:rPr>
      </w:pPr>
    </w:p>
    <w:p w14:paraId="487F86BE">
      <w:pPr>
        <w:wordWrap w:val="0"/>
        <w:adjustRightInd w:val="0"/>
        <w:snapToGrid w:val="0"/>
        <w:spacing w:line="440" w:lineRule="exact"/>
        <w:jc w:val="right"/>
        <w:rPr>
          <w:rFonts w:hint="eastAsia" w:ascii="宋体" w:hAnsi="宋体" w:eastAsia="宋体" w:cs="宋体"/>
          <w:snapToGrid w:val="0"/>
          <w:color w:val="auto"/>
          <w:kern w:val="0"/>
          <w:szCs w:val="28"/>
        </w:rPr>
      </w:pPr>
    </w:p>
    <w:p w14:paraId="7D65E6AD">
      <w:pPr>
        <w:wordWrap w:val="0"/>
        <w:adjustRightInd w:val="0"/>
        <w:snapToGrid w:val="0"/>
        <w:spacing w:line="440" w:lineRule="exact"/>
        <w:jc w:val="right"/>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法定代表人或其委托代理人：</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（签字或盖章）</w:t>
      </w:r>
    </w:p>
    <w:p w14:paraId="029F2B4C">
      <w:pPr>
        <w:wordWrap w:val="0"/>
        <w:adjustRightInd w:val="0"/>
        <w:snapToGrid w:val="0"/>
        <w:spacing w:line="440" w:lineRule="exact"/>
        <w:jc w:val="right"/>
        <w:rPr>
          <w:rFonts w:hint="eastAsia" w:ascii="宋体" w:hAnsi="宋体" w:eastAsia="宋体" w:cs="宋体"/>
          <w:snapToGrid w:val="0"/>
          <w:color w:val="auto"/>
          <w:kern w:val="0"/>
          <w:szCs w:val="28"/>
        </w:rPr>
      </w:pPr>
    </w:p>
    <w:p w14:paraId="1E734F3E">
      <w:pPr>
        <w:wordWrap w:val="0"/>
        <w:adjustRightInd w:val="0"/>
        <w:snapToGrid w:val="0"/>
        <w:spacing w:line="440" w:lineRule="exact"/>
        <w:jc w:val="center"/>
        <w:rPr>
          <w:rFonts w:hint="eastAsia" w:ascii="宋体" w:hAnsi="宋体" w:eastAsia="宋体" w:cs="宋体"/>
          <w:snapToGrid w:val="0"/>
          <w:color w:val="auto"/>
          <w:kern w:val="0"/>
          <w:szCs w:val="28"/>
        </w:rPr>
      </w:pPr>
      <w:r>
        <w:rPr>
          <w:rFonts w:hint="eastAsia" w:ascii="宋体" w:hAnsi="宋体" w:eastAsia="宋体" w:cs="宋体"/>
          <w:snapToGrid w:val="0"/>
          <w:color w:val="auto"/>
          <w:kern w:val="0"/>
          <w:szCs w:val="28"/>
        </w:rPr>
        <w:t xml:space="preserve">                            </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年</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月</w:t>
      </w:r>
      <w:r>
        <w:rPr>
          <w:rFonts w:hint="eastAsia" w:ascii="宋体" w:hAnsi="宋体" w:eastAsia="宋体" w:cs="宋体"/>
          <w:snapToGrid w:val="0"/>
          <w:color w:val="auto"/>
          <w:kern w:val="0"/>
          <w:szCs w:val="28"/>
          <w:u w:val="single"/>
        </w:rPr>
        <w:t xml:space="preserve">        </w:t>
      </w:r>
      <w:r>
        <w:rPr>
          <w:rFonts w:hint="eastAsia" w:ascii="宋体" w:hAnsi="宋体" w:eastAsia="宋体" w:cs="宋体"/>
          <w:snapToGrid w:val="0"/>
          <w:color w:val="auto"/>
          <w:kern w:val="0"/>
          <w:szCs w:val="28"/>
        </w:rPr>
        <w:t>日</w:t>
      </w:r>
    </w:p>
    <w:p w14:paraId="19DAFB93">
      <w:pPr>
        <w:wordWrap w:val="0"/>
        <w:adjustRightInd w:val="0"/>
        <w:snapToGrid w:val="0"/>
        <w:spacing w:line="440" w:lineRule="exact"/>
        <w:jc w:val="center"/>
        <w:rPr>
          <w:rFonts w:hint="eastAsia" w:ascii="宋体" w:hAnsi="宋体" w:eastAsia="宋体" w:cs="宋体"/>
          <w:snapToGrid w:val="0"/>
          <w:color w:val="auto"/>
          <w:kern w:val="0"/>
          <w:szCs w:val="28"/>
        </w:rPr>
      </w:pPr>
    </w:p>
    <w:p w14:paraId="77D57279">
      <w:pPr>
        <w:wordWrap w:val="0"/>
        <w:adjustRightInd w:val="0"/>
        <w:snapToGrid w:val="0"/>
        <w:spacing w:line="400" w:lineRule="exact"/>
        <w:ind w:firstLine="420"/>
        <w:rPr>
          <w:rFonts w:hint="eastAsia" w:ascii="宋体" w:hAnsi="宋体" w:eastAsia="宋体" w:cs="宋体"/>
          <w:snapToGrid w:val="0"/>
          <w:color w:val="auto"/>
          <w:kern w:val="0"/>
          <w:sz w:val="21"/>
          <w:szCs w:val="28"/>
        </w:rPr>
        <w:sectPr>
          <w:endnotePr>
            <w:numFmt w:val="decimal"/>
          </w:endnotePr>
          <w:pgSz w:w="11906" w:h="16838"/>
          <w:pgMar w:top="1134" w:right="1134" w:bottom="1134" w:left="1134" w:header="567" w:footer="567" w:gutter="0"/>
          <w:cols w:space="0" w:num="1"/>
          <w:docGrid w:linePitch="327" w:charSpace="0"/>
        </w:sectPr>
      </w:pPr>
    </w:p>
    <w:p w14:paraId="3488CF33">
      <w:pPr>
        <w:wordWrap w:val="0"/>
        <w:adjustRightInd w:val="0"/>
        <w:snapToGrid w:val="0"/>
        <w:spacing w:line="440" w:lineRule="exact"/>
        <w:outlineLvl w:val="1"/>
        <w:rPr>
          <w:rFonts w:hint="eastAsia" w:ascii="宋体" w:hAnsi="宋体" w:eastAsia="宋体" w:cs="宋体"/>
          <w:b/>
          <w:bCs/>
          <w:snapToGrid w:val="0"/>
          <w:color w:val="auto"/>
          <w:kern w:val="0"/>
          <w:szCs w:val="24"/>
        </w:rPr>
      </w:pPr>
      <w:bookmarkStart w:id="476" w:name="_Toc23405"/>
      <w:r>
        <w:rPr>
          <w:rFonts w:hint="eastAsia" w:ascii="宋体" w:hAnsi="宋体" w:eastAsia="宋体" w:cs="宋体"/>
          <w:b/>
          <w:bCs/>
          <w:snapToGrid w:val="0"/>
          <w:color w:val="auto"/>
          <w:kern w:val="0"/>
          <w:szCs w:val="24"/>
        </w:rPr>
        <w:t>格式九 总监理工程师任职项目情况表</w:t>
      </w:r>
      <w:bookmarkEnd w:id="476"/>
    </w:p>
    <w:p w14:paraId="1C05E0FA">
      <w:pPr>
        <w:wordWrap w:val="0"/>
        <w:adjustRightInd w:val="0"/>
        <w:snapToGrid w:val="0"/>
        <w:spacing w:line="440" w:lineRule="exact"/>
        <w:rPr>
          <w:rFonts w:hint="eastAsia" w:ascii="宋体" w:hAnsi="宋体" w:eastAsia="宋体" w:cs="宋体"/>
          <w:b/>
          <w:bCs/>
          <w:snapToGrid w:val="0"/>
          <w:color w:val="auto"/>
          <w:kern w:val="0"/>
          <w:szCs w:val="24"/>
        </w:rPr>
      </w:pPr>
    </w:p>
    <w:p w14:paraId="1E110BE9">
      <w:pPr>
        <w:pStyle w:val="75"/>
        <w:widowControl w:val="0"/>
        <w:wordWrap w:val="0"/>
        <w:adjustRightInd w:val="0"/>
        <w:snapToGrid w:val="0"/>
        <w:spacing w:before="260" w:after="260" w:line="400" w:lineRule="exact"/>
        <w:ind w:firstLine="0"/>
        <w:jc w:val="center"/>
        <w:rPr>
          <w:rFonts w:hint="eastAsia" w:ascii="宋体" w:hAnsi="宋体" w:eastAsia="宋体" w:cs="宋体"/>
          <w:snapToGrid w:val="0"/>
          <w:color w:val="auto"/>
          <w:sz w:val="24"/>
        </w:rPr>
      </w:pPr>
      <w:r>
        <w:rPr>
          <w:rFonts w:hint="eastAsia" w:ascii="宋体" w:hAnsi="宋体" w:eastAsia="宋体" w:cs="宋体"/>
          <w:b/>
          <w:snapToGrid w:val="0"/>
          <w:color w:val="auto"/>
          <w:sz w:val="30"/>
        </w:rPr>
        <w:t xml:space="preserve"> 总监理工程师任职项目情况表（）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项目名称</w:t>
            </w:r>
          </w:p>
        </w:tc>
        <w:tc>
          <w:tcPr>
            <w:tcW w:w="2771" w:type="dxa"/>
            <w:vAlign w:val="center"/>
          </w:tcPr>
          <w:p w14:paraId="2DFCFA84">
            <w:pPr>
              <w:pStyle w:val="139"/>
              <w:wordWrap w:val="0"/>
              <w:adjustRightInd w:val="0"/>
              <w:snapToGrid w:val="0"/>
              <w:jc w:val="center"/>
              <w:rPr>
                <w:rFonts w:hint="eastAsia" w:ascii="宋体" w:hAnsi="宋体" w:eastAsia="宋体" w:cs="宋体"/>
                <w:snapToGrid w:val="0"/>
                <w:color w:val="auto"/>
                <w:kern w:val="0"/>
                <w:szCs w:val="21"/>
              </w:rPr>
            </w:pPr>
          </w:p>
        </w:tc>
        <w:tc>
          <w:tcPr>
            <w:tcW w:w="1635" w:type="dxa"/>
            <w:vAlign w:val="center"/>
          </w:tcPr>
          <w:p w14:paraId="6AC2BA15">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项目所在地</w:t>
            </w:r>
          </w:p>
        </w:tc>
        <w:tc>
          <w:tcPr>
            <w:tcW w:w="2594" w:type="dxa"/>
            <w:vAlign w:val="center"/>
          </w:tcPr>
          <w:p w14:paraId="24CD9F05">
            <w:pPr>
              <w:pStyle w:val="139"/>
              <w:wordWrap w:val="0"/>
              <w:adjustRightInd w:val="0"/>
              <w:snapToGrid w:val="0"/>
              <w:jc w:val="center"/>
              <w:rPr>
                <w:rFonts w:hint="eastAsia" w:ascii="宋体" w:hAnsi="宋体" w:eastAsia="宋体" w:cs="宋体"/>
                <w:snapToGrid w:val="0"/>
                <w:color w:val="auto"/>
                <w:kern w:val="0"/>
                <w:szCs w:val="21"/>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委托人名称</w:t>
            </w:r>
          </w:p>
        </w:tc>
        <w:tc>
          <w:tcPr>
            <w:tcW w:w="2771" w:type="dxa"/>
            <w:vAlign w:val="center"/>
          </w:tcPr>
          <w:p w14:paraId="5F8E80CE">
            <w:pPr>
              <w:pStyle w:val="139"/>
              <w:wordWrap w:val="0"/>
              <w:adjustRightInd w:val="0"/>
              <w:snapToGrid w:val="0"/>
              <w:jc w:val="center"/>
              <w:rPr>
                <w:rFonts w:hint="eastAsia" w:ascii="宋体" w:hAnsi="宋体" w:eastAsia="宋体" w:cs="宋体"/>
                <w:snapToGrid w:val="0"/>
                <w:color w:val="auto"/>
                <w:kern w:val="0"/>
                <w:szCs w:val="21"/>
              </w:rPr>
            </w:pPr>
          </w:p>
        </w:tc>
        <w:tc>
          <w:tcPr>
            <w:tcW w:w="1635" w:type="dxa"/>
            <w:vAlign w:val="center"/>
          </w:tcPr>
          <w:p w14:paraId="1BC9377E">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委托人地址</w:t>
            </w:r>
          </w:p>
        </w:tc>
        <w:tc>
          <w:tcPr>
            <w:tcW w:w="2594" w:type="dxa"/>
            <w:vAlign w:val="center"/>
          </w:tcPr>
          <w:p w14:paraId="334897D3">
            <w:pPr>
              <w:pStyle w:val="139"/>
              <w:wordWrap w:val="0"/>
              <w:adjustRightInd w:val="0"/>
              <w:snapToGrid w:val="0"/>
              <w:jc w:val="center"/>
              <w:rPr>
                <w:rFonts w:hint="eastAsia" w:ascii="宋体" w:hAnsi="宋体" w:eastAsia="宋体" w:cs="宋体"/>
                <w:snapToGrid w:val="0"/>
                <w:color w:val="auto"/>
                <w:kern w:val="0"/>
                <w:szCs w:val="21"/>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委托人电话</w:t>
            </w:r>
          </w:p>
        </w:tc>
        <w:tc>
          <w:tcPr>
            <w:tcW w:w="2771" w:type="dxa"/>
            <w:vAlign w:val="center"/>
          </w:tcPr>
          <w:p w14:paraId="2AAC336B">
            <w:pPr>
              <w:pStyle w:val="139"/>
              <w:wordWrap w:val="0"/>
              <w:adjustRightInd w:val="0"/>
              <w:snapToGrid w:val="0"/>
              <w:jc w:val="center"/>
              <w:rPr>
                <w:rFonts w:hint="eastAsia" w:ascii="宋体" w:hAnsi="宋体" w:eastAsia="宋体" w:cs="宋体"/>
                <w:snapToGrid w:val="0"/>
                <w:color w:val="auto"/>
                <w:kern w:val="0"/>
                <w:szCs w:val="21"/>
              </w:rPr>
            </w:pPr>
          </w:p>
        </w:tc>
        <w:tc>
          <w:tcPr>
            <w:tcW w:w="1635" w:type="dxa"/>
            <w:vAlign w:val="center"/>
          </w:tcPr>
          <w:p w14:paraId="530B3B45">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总监理工程师</w:t>
            </w:r>
          </w:p>
        </w:tc>
        <w:tc>
          <w:tcPr>
            <w:tcW w:w="2594" w:type="dxa"/>
            <w:vAlign w:val="center"/>
          </w:tcPr>
          <w:p w14:paraId="2993C8DD">
            <w:pPr>
              <w:pStyle w:val="139"/>
              <w:wordWrap w:val="0"/>
              <w:adjustRightInd w:val="0"/>
              <w:snapToGrid w:val="0"/>
              <w:jc w:val="center"/>
              <w:rPr>
                <w:rFonts w:hint="eastAsia" w:ascii="宋体" w:hAnsi="宋体" w:eastAsia="宋体" w:cs="宋体"/>
                <w:snapToGrid w:val="0"/>
                <w:color w:val="auto"/>
                <w:kern w:val="0"/>
                <w:szCs w:val="21"/>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监理服务期限</w:t>
            </w:r>
          </w:p>
        </w:tc>
        <w:tc>
          <w:tcPr>
            <w:tcW w:w="2771" w:type="dxa"/>
            <w:vAlign w:val="center"/>
          </w:tcPr>
          <w:p w14:paraId="253ECA3C">
            <w:pPr>
              <w:pStyle w:val="139"/>
              <w:wordWrap w:val="0"/>
              <w:adjustRightInd w:val="0"/>
              <w:snapToGrid w:val="0"/>
              <w:jc w:val="center"/>
              <w:rPr>
                <w:rFonts w:hint="eastAsia" w:ascii="宋体" w:hAnsi="宋体" w:eastAsia="宋体" w:cs="宋体"/>
                <w:snapToGrid w:val="0"/>
                <w:color w:val="auto"/>
                <w:kern w:val="0"/>
                <w:szCs w:val="21"/>
              </w:rPr>
            </w:pPr>
          </w:p>
        </w:tc>
        <w:tc>
          <w:tcPr>
            <w:tcW w:w="1635" w:type="dxa"/>
            <w:vAlign w:val="center"/>
          </w:tcPr>
          <w:p w14:paraId="5379C804">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监理内容</w:t>
            </w:r>
          </w:p>
        </w:tc>
        <w:tc>
          <w:tcPr>
            <w:tcW w:w="2594" w:type="dxa"/>
            <w:vAlign w:val="center"/>
          </w:tcPr>
          <w:p w14:paraId="1EEFB69A">
            <w:pPr>
              <w:pStyle w:val="139"/>
              <w:wordWrap w:val="0"/>
              <w:adjustRightInd w:val="0"/>
              <w:snapToGrid w:val="0"/>
              <w:jc w:val="center"/>
              <w:rPr>
                <w:rFonts w:hint="eastAsia" w:ascii="宋体" w:hAnsi="宋体" w:eastAsia="宋体" w:cs="宋体"/>
                <w:snapToGrid w:val="0"/>
                <w:color w:val="auto"/>
                <w:kern w:val="0"/>
                <w:szCs w:val="21"/>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项目描述</w:t>
            </w:r>
          </w:p>
        </w:tc>
        <w:tc>
          <w:tcPr>
            <w:tcW w:w="7000" w:type="dxa"/>
            <w:gridSpan w:val="3"/>
            <w:vAlign w:val="center"/>
          </w:tcPr>
          <w:p w14:paraId="21A54D72">
            <w:pPr>
              <w:pStyle w:val="139"/>
              <w:wordWrap w:val="0"/>
              <w:adjustRightInd w:val="0"/>
              <w:snapToGrid w:val="0"/>
              <w:jc w:val="left"/>
              <w:rPr>
                <w:rFonts w:hint="eastAsia" w:ascii="宋体" w:hAnsi="宋体" w:eastAsia="宋体" w:cs="宋体"/>
                <w:snapToGrid w:val="0"/>
                <w:color w:val="auto"/>
                <w:kern w:val="0"/>
                <w:szCs w:val="21"/>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9"/>
              <w:wordWrap w:val="0"/>
              <w:adjustRightInd w:val="0"/>
              <w:snapToGrid w:val="0"/>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委托人声明</w:t>
            </w:r>
          </w:p>
        </w:tc>
        <w:tc>
          <w:tcPr>
            <w:tcW w:w="7000" w:type="dxa"/>
            <w:gridSpan w:val="3"/>
            <w:vAlign w:val="center"/>
          </w:tcPr>
          <w:p w14:paraId="418BE4BE">
            <w:pPr>
              <w:pStyle w:val="139"/>
              <w:adjustRightInd w:val="0"/>
              <w:snapToGrid w:val="0"/>
              <w:spacing w:line="360" w:lineRule="auto"/>
              <w:rPr>
                <w:rFonts w:hint="eastAsia" w:ascii="宋体" w:hAnsi="宋体" w:eastAsia="宋体" w:cs="宋体"/>
                <w:snapToGrid w:val="0"/>
                <w:color w:val="auto"/>
                <w:kern w:val="0"/>
                <w:szCs w:val="21"/>
              </w:rPr>
            </w:pPr>
          </w:p>
          <w:p w14:paraId="602D8050">
            <w:pPr>
              <w:pStyle w:val="139"/>
              <w:adjustRightInd w:val="0"/>
              <w:snapToGrid w:val="0"/>
              <w:spacing w:line="360" w:lineRule="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致：</w:t>
            </w:r>
            <w:r>
              <w:rPr>
                <w:rFonts w:hint="eastAsia" w:ascii="宋体" w:hAnsi="宋体" w:eastAsia="宋体" w:cs="宋体"/>
                <w:snapToGrid w:val="0"/>
                <w:color w:val="auto"/>
                <w:kern w:val="0"/>
                <w:szCs w:val="21"/>
                <w:u w:val="single"/>
              </w:rPr>
              <w:t>（本招标项目招标人名称）</w:t>
            </w:r>
          </w:p>
          <w:p w14:paraId="37F7ABA7">
            <w:pPr>
              <w:pStyle w:val="139"/>
              <w:adjustRightInd w:val="0"/>
              <w:snapToGrid w:val="0"/>
              <w:spacing w:line="360" w:lineRule="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我方在此声明：</w:t>
            </w:r>
          </w:p>
          <w:p w14:paraId="221BF42B">
            <w:pPr>
              <w:pStyle w:val="139"/>
              <w:adjustRightInd w:val="0"/>
              <w:snapToGrid w:val="0"/>
              <w:spacing w:line="360" w:lineRule="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一、在</w:t>
            </w:r>
            <w:r>
              <w:rPr>
                <w:rFonts w:hint="eastAsia" w:ascii="宋体" w:hAnsi="宋体" w:eastAsia="宋体" w:cs="宋体"/>
                <w:snapToGrid w:val="0"/>
                <w:color w:val="auto"/>
                <w:kern w:val="0"/>
                <w:szCs w:val="21"/>
                <w:u w:val="single"/>
              </w:rPr>
              <w:t xml:space="preserve"> （拟派总监姓名） </w:t>
            </w:r>
            <w:r>
              <w:rPr>
                <w:rFonts w:hint="eastAsia" w:ascii="宋体" w:hAnsi="宋体" w:eastAsia="宋体" w:cs="宋体"/>
                <w:snapToGrid w:val="0"/>
                <w:color w:val="auto"/>
                <w:kern w:val="0"/>
                <w:szCs w:val="21"/>
              </w:rPr>
              <w:t>同志任我方在施项目总监理工程师期间，如果</w:t>
            </w:r>
            <w:r>
              <w:rPr>
                <w:rFonts w:hint="eastAsia" w:ascii="宋体" w:hAnsi="宋体" w:eastAsia="宋体" w:cs="宋体"/>
                <w:snapToGrid w:val="0"/>
                <w:color w:val="auto"/>
                <w:kern w:val="0"/>
                <w:szCs w:val="21"/>
                <w:u w:val="single"/>
              </w:rPr>
              <w:t xml:space="preserve"> （投标人名称） </w:t>
            </w:r>
            <w:r>
              <w:rPr>
                <w:rFonts w:hint="eastAsia" w:ascii="宋体" w:hAnsi="宋体" w:eastAsia="宋体" w:cs="宋体"/>
                <w:snapToGrid w:val="0"/>
                <w:color w:val="auto"/>
                <w:kern w:val="0"/>
                <w:szCs w:val="21"/>
              </w:rPr>
              <w:t>中标你方招标项目监理业务，在</w:t>
            </w:r>
            <w:r>
              <w:rPr>
                <w:rFonts w:hint="eastAsia" w:ascii="宋体" w:hAnsi="宋体" w:eastAsia="宋体" w:cs="宋体"/>
                <w:snapToGrid w:val="0"/>
                <w:color w:val="auto"/>
                <w:kern w:val="0"/>
                <w:szCs w:val="21"/>
                <w:u w:val="single"/>
              </w:rPr>
              <w:t xml:space="preserve"> （拟派总监姓名） </w:t>
            </w:r>
            <w:r>
              <w:rPr>
                <w:rFonts w:hint="eastAsia" w:ascii="宋体" w:hAnsi="宋体" w:eastAsia="宋体" w:cs="宋体"/>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6DBCA6A9">
            <w:pPr>
              <w:pStyle w:val="139"/>
              <w:adjustRightInd w:val="0"/>
              <w:snapToGrid w:val="0"/>
              <w:spacing w:line="360" w:lineRule="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二、无论</w:t>
            </w:r>
            <w:r>
              <w:rPr>
                <w:rFonts w:hint="eastAsia" w:ascii="宋体" w:hAnsi="宋体" w:eastAsia="宋体" w:cs="宋体"/>
                <w:snapToGrid w:val="0"/>
                <w:color w:val="auto"/>
                <w:kern w:val="0"/>
                <w:szCs w:val="21"/>
                <w:u w:val="single"/>
              </w:rPr>
              <w:t xml:space="preserve"> （拟派总监姓名） </w:t>
            </w:r>
            <w:r>
              <w:rPr>
                <w:rFonts w:hint="eastAsia" w:ascii="宋体" w:hAnsi="宋体" w:eastAsia="宋体" w:cs="宋体"/>
                <w:snapToGrid w:val="0"/>
                <w:color w:val="auto"/>
                <w:kern w:val="0"/>
                <w:szCs w:val="21"/>
              </w:rPr>
              <w:t>同志是否担任其他建设项目的总监理工程师，</w:t>
            </w:r>
            <w:r>
              <w:rPr>
                <w:rFonts w:hint="eastAsia" w:ascii="宋体" w:hAnsi="宋体" w:eastAsia="宋体" w:cs="宋体"/>
                <w:snapToGrid w:val="0"/>
                <w:color w:val="auto"/>
                <w:kern w:val="0"/>
                <w:szCs w:val="21"/>
                <w:u w:val="single"/>
              </w:rPr>
              <w:t xml:space="preserve"> （投标人名称） </w:t>
            </w:r>
            <w:r>
              <w:rPr>
                <w:rFonts w:hint="eastAsia" w:ascii="宋体" w:hAnsi="宋体" w:eastAsia="宋体" w:cs="宋体"/>
                <w:snapToGrid w:val="0"/>
                <w:color w:val="auto"/>
                <w:kern w:val="0"/>
                <w:szCs w:val="21"/>
              </w:rPr>
              <w:t>都必须完全、严格履行我方在施项目监理合同中约定的所有义务，并确保服务内容、服务质量不得有任何减少或降低。</w:t>
            </w:r>
          </w:p>
          <w:p w14:paraId="092F9495">
            <w:pPr>
              <w:pStyle w:val="139"/>
              <w:adjustRightInd w:val="0"/>
              <w:snapToGrid w:val="0"/>
              <w:spacing w:line="360" w:lineRule="auto"/>
              <w:rPr>
                <w:rFonts w:hint="eastAsia" w:ascii="宋体" w:hAnsi="宋体" w:eastAsia="宋体" w:cs="宋体"/>
                <w:snapToGrid w:val="0"/>
                <w:color w:val="auto"/>
                <w:kern w:val="0"/>
                <w:szCs w:val="21"/>
              </w:rPr>
            </w:pPr>
          </w:p>
          <w:p w14:paraId="2DED7437">
            <w:pPr>
              <w:pStyle w:val="139"/>
              <w:adjustRightInd w:val="0"/>
              <w:snapToGrid w:val="0"/>
              <w:spacing w:line="360" w:lineRule="auto"/>
              <w:rPr>
                <w:rFonts w:hint="eastAsia" w:ascii="宋体" w:hAnsi="宋体" w:eastAsia="宋体" w:cs="宋体"/>
                <w:snapToGrid w:val="0"/>
                <w:color w:val="auto"/>
                <w:kern w:val="0"/>
                <w:szCs w:val="21"/>
              </w:rPr>
            </w:pPr>
          </w:p>
          <w:p w14:paraId="599D977E">
            <w:pPr>
              <w:pStyle w:val="139"/>
              <w:adjustRightInd w:val="0"/>
              <w:snapToGrid w:val="0"/>
              <w:spacing w:line="360" w:lineRule="auto"/>
              <w:jc w:val="righ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建设单位名称：</w:t>
            </w:r>
            <w:r>
              <w:rPr>
                <w:rFonts w:hint="eastAsia" w:ascii="宋体" w:hAnsi="宋体" w:eastAsia="宋体" w:cs="宋体"/>
                <w:snapToGrid w:val="0"/>
                <w:color w:val="auto"/>
                <w:kern w:val="0"/>
                <w:szCs w:val="21"/>
                <w:u w:val="single"/>
              </w:rPr>
              <w:t xml:space="preserve">                </w:t>
            </w:r>
            <w:r>
              <w:rPr>
                <w:rFonts w:hint="eastAsia" w:ascii="宋体" w:hAnsi="宋体" w:eastAsia="宋体" w:cs="宋体"/>
                <w:snapToGrid w:val="0"/>
                <w:color w:val="auto"/>
                <w:kern w:val="0"/>
                <w:szCs w:val="21"/>
              </w:rPr>
              <w:t>（盖单位章）</w:t>
            </w:r>
          </w:p>
          <w:p w14:paraId="1047DB8F">
            <w:pPr>
              <w:pStyle w:val="139"/>
              <w:adjustRightInd w:val="0"/>
              <w:snapToGrid w:val="0"/>
              <w:spacing w:line="360" w:lineRule="auto"/>
              <w:jc w:val="right"/>
              <w:rPr>
                <w:rFonts w:hint="eastAsia" w:ascii="宋体" w:hAnsi="宋体" w:eastAsia="宋体" w:cs="宋体"/>
                <w:snapToGrid w:val="0"/>
                <w:color w:val="auto"/>
                <w:kern w:val="0"/>
                <w:szCs w:val="21"/>
              </w:rPr>
            </w:pPr>
          </w:p>
          <w:p w14:paraId="36196D25">
            <w:pPr>
              <w:pStyle w:val="139"/>
              <w:adjustRightInd w:val="0"/>
              <w:snapToGrid w:val="0"/>
              <w:spacing w:line="360" w:lineRule="auto"/>
              <w:jc w:val="center"/>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                            XXXX年XX月XX日</w:t>
            </w:r>
          </w:p>
        </w:tc>
      </w:tr>
    </w:tbl>
    <w:p w14:paraId="01E57326">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说明：</w:t>
      </w:r>
    </w:p>
    <w:p w14:paraId="4621617A">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1</w:t>
      </w:r>
      <w:r>
        <w:rPr>
          <w:rFonts w:hint="eastAsia" w:ascii="宋体" w:hAnsi="宋体" w:eastAsia="宋体" w:cs="宋体"/>
          <w:snapToGrid w:val="0"/>
          <w:color w:val="auto"/>
          <w:kern w:val="0"/>
          <w:szCs w:val="28"/>
        </w:rPr>
        <w:t>．</w:t>
      </w:r>
      <w:r>
        <w:rPr>
          <w:rFonts w:hint="eastAsia" w:ascii="宋体" w:hAnsi="宋体" w:eastAsia="宋体" w:cs="宋体"/>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3AD580BD">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2</w:t>
      </w:r>
      <w:r>
        <w:rPr>
          <w:rFonts w:hint="eastAsia" w:ascii="宋体" w:hAnsi="宋体" w:eastAsia="宋体" w:cs="宋体"/>
          <w:snapToGrid w:val="0"/>
          <w:color w:val="auto"/>
          <w:kern w:val="0"/>
          <w:szCs w:val="28"/>
        </w:rPr>
        <w:t>．</w:t>
      </w:r>
      <w:r>
        <w:rPr>
          <w:rFonts w:hint="eastAsia" w:ascii="宋体" w:hAnsi="宋体" w:eastAsia="宋体" w:cs="宋体"/>
          <w:snapToGrid w:val="0"/>
          <w:color w:val="auto"/>
          <w:kern w:val="0"/>
          <w:szCs w:val="21"/>
        </w:rPr>
        <w:t>每份情况表后应附该项目的合同协议书彩色扫描件。</w:t>
      </w:r>
    </w:p>
    <w:p w14:paraId="5D509C1C">
      <w:pPr>
        <w:pStyle w:val="139"/>
        <w:wordWrap w:val="0"/>
        <w:adjustRightInd w:val="0"/>
        <w:snapToGrid w:val="0"/>
        <w:spacing w:line="400" w:lineRule="exact"/>
        <w:ind w:firstLine="420" w:firstLineChars="200"/>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w:t>
      </w:r>
      <w:r>
        <w:rPr>
          <w:rFonts w:hint="eastAsia" w:ascii="宋体" w:hAnsi="宋体" w:eastAsia="宋体" w:cs="宋体"/>
          <w:snapToGrid w:val="0"/>
          <w:color w:val="auto"/>
          <w:kern w:val="0"/>
          <w:szCs w:val="28"/>
        </w:rPr>
        <w:t>．投标人填写本</w:t>
      </w:r>
      <w:r>
        <w:rPr>
          <w:rFonts w:hint="eastAsia" w:ascii="宋体" w:hAnsi="宋体" w:eastAsia="宋体" w:cs="宋体"/>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int="eastAsia" w:ascii="宋体" w:hAnsi="宋体" w:eastAsia="宋体" w:cs="宋体"/>
          <w:snapToGrid w:val="0"/>
          <w:color w:val="auto"/>
          <w:kern w:val="0"/>
          <w:sz w:val="21"/>
          <w:szCs w:val="21"/>
        </w:rPr>
        <w:sectPr>
          <w:endnotePr>
            <w:numFmt w:val="decimal"/>
          </w:endnotePr>
          <w:pgSz w:w="11906" w:h="16838"/>
          <w:pgMar w:top="1134" w:right="1134" w:bottom="1134" w:left="1134" w:header="567" w:footer="567"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int="eastAsia" w:ascii="宋体" w:hAnsi="宋体" w:eastAsia="宋体" w:cs="宋体"/>
          <w:b/>
          <w:bCs/>
          <w:snapToGrid w:val="0"/>
          <w:color w:val="auto"/>
          <w:kern w:val="0"/>
          <w:szCs w:val="24"/>
        </w:rPr>
      </w:pPr>
      <w:bookmarkStart w:id="477" w:name="_Toc11780"/>
      <w:bookmarkStart w:id="478" w:name="_Toc200338098"/>
      <w:bookmarkStart w:id="479" w:name="_Toc8264"/>
      <w:r>
        <w:rPr>
          <w:rFonts w:hint="eastAsia" w:ascii="宋体" w:hAnsi="宋体" w:eastAsia="宋体" w:cs="宋体"/>
          <w:b/>
          <w:snapToGrid w:val="0"/>
          <w:color w:val="auto"/>
          <w:kern w:val="0"/>
        </w:rPr>
        <w:t>格式</w:t>
      </w:r>
      <w:bookmarkStart w:id="480" w:name="_Hlt287950384"/>
      <w:bookmarkEnd w:id="480"/>
      <w:r>
        <w:rPr>
          <w:rFonts w:hint="eastAsia" w:ascii="宋体" w:hAnsi="宋体" w:eastAsia="宋体" w:cs="宋体"/>
          <w:b/>
          <w:bCs/>
          <w:snapToGrid w:val="0"/>
          <w:color w:val="auto"/>
          <w:kern w:val="0"/>
          <w:szCs w:val="24"/>
        </w:rPr>
        <w:t>十 项目监理机构组成人员汇总表</w:t>
      </w:r>
      <w:bookmarkEnd w:id="477"/>
    </w:p>
    <w:p w14:paraId="58540D5A">
      <w:pPr>
        <w:wordWrap w:val="0"/>
        <w:adjustRightInd w:val="0"/>
        <w:snapToGrid w:val="0"/>
        <w:spacing w:before="260" w:after="260" w:line="440" w:lineRule="exact"/>
        <w:jc w:val="center"/>
        <w:rPr>
          <w:rFonts w:hint="eastAsia" w:ascii="宋体" w:hAnsi="宋体" w:eastAsia="宋体" w:cs="宋体"/>
          <w:b/>
          <w:snapToGrid w:val="0"/>
          <w:color w:val="auto"/>
          <w:kern w:val="0"/>
        </w:rPr>
      </w:pPr>
      <w:r>
        <w:rPr>
          <w:rFonts w:hint="eastAsia" w:ascii="宋体" w:hAnsi="宋体" w:eastAsia="宋体" w:cs="宋体"/>
          <w:b/>
          <w:snapToGrid w:val="0"/>
          <w:color w:val="auto"/>
          <w:kern w:val="0"/>
          <w:sz w:val="30"/>
        </w:rPr>
        <w:t xml:space="preserve"> 项目监理机构组成人员汇总表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34"/>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534"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534"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int="eastAsia" w:ascii="宋体" w:hAnsi="宋体" w:eastAsia="宋体" w:cs="宋体"/>
                <w:snapToGrid w:val="0"/>
                <w:color w:val="auto"/>
                <w:kern w:val="0"/>
                <w:sz w:val="21"/>
                <w:szCs w:val="21"/>
              </w:rPr>
            </w:pPr>
          </w:p>
        </w:tc>
        <w:bookmarkStart w:id="481" w:name="_附件二十四：技术标提问单"/>
        <w:bookmarkStart w:id="482" w:name="_附件十：单项工程费汇总表"/>
        <w:bookmarkStart w:id="483" w:name="_Hlt69116778"/>
        <w:bookmarkStart w:id="484" w:name="_附件二十五：综合评审合理低价法"/>
        <w:bookmarkStart w:id="485" w:name="_Hlt68774664"/>
      </w:tr>
      <w:bookmarkEnd w:id="478"/>
      <w:bookmarkEnd w:id="479"/>
      <w:bookmarkEnd w:id="481"/>
      <w:bookmarkEnd w:id="482"/>
      <w:bookmarkEnd w:id="483"/>
      <w:bookmarkEnd w:id="484"/>
      <w:bookmarkEnd w:id="485"/>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534"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int="eastAsia" w:ascii="宋体" w:hAnsi="宋体" w:eastAsia="宋体" w:cs="宋体"/>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int="eastAsia" w:ascii="宋体" w:hAnsi="宋体" w:eastAsia="宋体" w:cs="宋体"/>
                <w:snapToGrid w:val="0"/>
                <w:color w:val="auto"/>
                <w:kern w:val="0"/>
                <w:sz w:val="21"/>
                <w:szCs w:val="21"/>
              </w:rPr>
            </w:pPr>
          </w:p>
        </w:tc>
      </w:tr>
    </w:tbl>
    <w:p w14:paraId="4CDFA701">
      <w:pPr>
        <w:pStyle w:val="75"/>
        <w:widowControl w:val="0"/>
        <w:wordWrap w:val="0"/>
        <w:adjustRightInd w:val="0"/>
        <w:snapToGrid w:val="0"/>
        <w:spacing w:line="400" w:lineRule="exact"/>
        <w:rPr>
          <w:rFonts w:hint="eastAsia" w:ascii="宋体" w:hAnsi="宋体" w:eastAsia="宋体" w:cs="宋体"/>
          <w:snapToGrid w:val="0"/>
          <w:color w:val="auto"/>
          <w:sz w:val="21"/>
        </w:rPr>
      </w:pPr>
      <w:r>
        <w:rPr>
          <w:rFonts w:hint="eastAsia" w:ascii="宋体" w:hAnsi="宋体" w:eastAsia="宋体" w:cs="宋体"/>
          <w:snapToGrid w:val="0"/>
          <w:color w:val="auto"/>
          <w:sz w:val="21"/>
        </w:rPr>
        <w:t>说明：</w:t>
      </w:r>
    </w:p>
    <w:p w14:paraId="24312D3D">
      <w:pPr>
        <w:pStyle w:val="75"/>
        <w:widowControl w:val="0"/>
        <w:wordWrap w:val="0"/>
        <w:adjustRightInd w:val="0"/>
        <w:snapToGrid w:val="0"/>
        <w:spacing w:line="400" w:lineRule="exact"/>
        <w:rPr>
          <w:rFonts w:hint="eastAsia" w:ascii="宋体" w:hAnsi="宋体" w:eastAsia="宋体" w:cs="宋体"/>
          <w:snapToGrid w:val="0"/>
          <w:color w:val="auto"/>
          <w:sz w:val="21"/>
        </w:rPr>
        <w:sectPr>
          <w:endnotePr>
            <w:numFmt w:val="decimal"/>
          </w:endnotePr>
          <w:pgSz w:w="16838" w:h="11906" w:orient="landscape"/>
          <w:pgMar w:top="1134" w:right="1134" w:bottom="1134" w:left="1134" w:header="567" w:footer="567" w:gutter="0"/>
          <w:cols w:space="0" w:num="1"/>
          <w:docGrid w:linePitch="327" w:charSpace="0"/>
        </w:sectPr>
      </w:pPr>
      <w:r>
        <w:rPr>
          <w:rFonts w:hint="eastAsia" w:ascii="宋体" w:hAnsi="宋体" w:eastAsia="宋体" w:cs="宋体"/>
          <w:snapToGrid w:val="0"/>
          <w:color w:val="auto"/>
          <w:sz w:val="21"/>
        </w:rPr>
        <w:t>1</w:t>
      </w:r>
      <w:r>
        <w:rPr>
          <w:rFonts w:hint="eastAsia" w:ascii="宋体" w:hAnsi="宋体" w:eastAsia="宋体" w:cs="宋体"/>
          <w:snapToGrid w:val="0"/>
          <w:color w:val="auto"/>
          <w:sz w:val="21"/>
          <w:szCs w:val="28"/>
        </w:rPr>
        <w:t>．表中没有或无法填写的栏目，用</w:t>
      </w:r>
      <w:r>
        <w:rPr>
          <w:rFonts w:hint="eastAsia" w:ascii="宋体" w:hAnsi="宋体" w:eastAsia="宋体" w:cs="宋体"/>
          <w:snapToGrid w:val="0"/>
          <w:color w:val="auto"/>
          <w:sz w:val="21"/>
        </w:rPr>
        <w:t>“/”示意。</w:t>
      </w:r>
      <w:bookmarkEnd w:id="453"/>
      <w:bookmarkEnd w:id="454"/>
      <w:bookmarkEnd w:id="455"/>
      <w:bookmarkEnd w:id="456"/>
    </w:p>
    <w:p w14:paraId="63F60130">
      <w:pPr>
        <w:pStyle w:val="151"/>
        <w:keepNext/>
        <w:keepLines/>
        <w:snapToGrid w:val="0"/>
        <w:spacing w:line="400" w:lineRule="exact"/>
        <w:jc w:val="both"/>
        <w:rPr>
          <w:rFonts w:hint="eastAsia" w:ascii="宋体" w:hAnsi="宋体" w:eastAsia="宋体" w:cs="宋体"/>
          <w:b/>
          <w:bCs/>
          <w:snapToGrid w:val="0"/>
          <w:color w:val="auto"/>
        </w:rPr>
      </w:pPr>
      <w:bookmarkStart w:id="486" w:name="_Toc24916"/>
      <w:bookmarkStart w:id="487" w:name="_Toc9312"/>
      <w:r>
        <w:rPr>
          <w:rFonts w:hint="eastAsia" w:ascii="宋体" w:hAnsi="宋体" w:eastAsia="宋体" w:cs="宋体"/>
          <w:b/>
          <w:bCs/>
          <w:snapToGrid w:val="0"/>
          <w:color w:val="auto"/>
        </w:rPr>
        <w:t>格式十一  总监理工程师简历表</w:t>
      </w:r>
      <w:bookmarkEnd w:id="486"/>
      <w:bookmarkEnd w:id="487"/>
    </w:p>
    <w:p w14:paraId="6461E15D">
      <w:pPr>
        <w:adjustRightInd w:val="0"/>
        <w:snapToGrid w:val="0"/>
        <w:spacing w:line="400" w:lineRule="exact"/>
        <w:jc w:val="center"/>
        <w:rPr>
          <w:rFonts w:hint="eastAsia" w:ascii="宋体" w:hAnsi="宋体" w:eastAsia="宋体" w:cs="宋体"/>
          <w:b/>
          <w:bCs/>
          <w:color w:val="auto"/>
          <w:sz w:val="32"/>
          <w:szCs w:val="22"/>
        </w:rPr>
      </w:pPr>
    </w:p>
    <w:p w14:paraId="13A99F0A">
      <w:pPr>
        <w:adjustRightInd w:val="0"/>
        <w:snapToGrid w:val="0"/>
        <w:spacing w:line="400" w:lineRule="exact"/>
        <w:jc w:val="center"/>
        <w:rPr>
          <w:rFonts w:hint="eastAsia" w:ascii="宋体" w:hAnsi="宋体" w:eastAsia="宋体" w:cs="宋体"/>
          <w:b/>
          <w:bCs/>
          <w:color w:val="auto"/>
          <w:sz w:val="32"/>
          <w:szCs w:val="22"/>
        </w:rPr>
      </w:pPr>
      <w:r>
        <w:rPr>
          <w:rFonts w:hint="eastAsia" w:ascii="宋体" w:hAnsi="宋体" w:eastAsia="宋体" w:cs="宋体"/>
          <w:b/>
          <w:bCs/>
          <w:color w:val="auto"/>
          <w:sz w:val="32"/>
          <w:szCs w:val="22"/>
        </w:rPr>
        <w:t>总监理工程师简历表</w:t>
      </w:r>
    </w:p>
    <w:tbl>
      <w:tblPr>
        <w:tblStyle w:val="3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int="eastAsia" w:ascii="宋体" w:hAnsi="宋体" w:eastAsia="宋体" w:cs="宋体"/>
                <w:snapToGrid w:val="0"/>
                <w:color w:val="auto"/>
                <w:kern w:val="0"/>
                <w:sz w:val="22"/>
                <w:szCs w:val="22"/>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int="eastAsia" w:ascii="宋体" w:hAnsi="宋体" w:eastAsia="宋体" w:cs="宋体"/>
                <w:snapToGrid w:val="0"/>
                <w:color w:val="auto"/>
                <w:kern w:val="0"/>
                <w:sz w:val="22"/>
                <w:szCs w:val="22"/>
              </w:rPr>
            </w:pPr>
          </w:p>
        </w:tc>
      </w:tr>
    </w:tbl>
    <w:p w14:paraId="05AF772E">
      <w:pPr>
        <w:adjustRightInd w:val="0"/>
        <w:snapToGrid w:val="0"/>
        <w:spacing w:line="400" w:lineRule="exact"/>
        <w:rPr>
          <w:rFonts w:hint="eastAsia" w:ascii="宋体" w:hAnsi="宋体" w:eastAsia="宋体" w:cs="宋体"/>
          <w:color w:val="auto"/>
          <w:sz w:val="22"/>
          <w:szCs w:val="22"/>
        </w:rPr>
      </w:pPr>
    </w:p>
    <w:p w14:paraId="55649CDC">
      <w:pPr>
        <w:pStyle w:val="76"/>
        <w:wordWrap w:val="0"/>
        <w:adjustRightInd w:val="0"/>
        <w:snapToGrid w:val="0"/>
        <w:spacing w:line="400" w:lineRule="exact"/>
        <w:jc w:val="right"/>
        <w:rPr>
          <w:rFonts w:hint="eastAsia" w:ascii="宋体" w:hAnsi="宋体" w:eastAsia="宋体" w:cs="宋体"/>
          <w:snapToGrid w:val="0"/>
          <w:color w:val="auto"/>
          <w:kern w:val="0"/>
          <w:sz w:val="22"/>
          <w:szCs w:val="22"/>
        </w:rPr>
      </w:pPr>
    </w:p>
    <w:p w14:paraId="5212B167">
      <w:pPr>
        <w:pStyle w:val="76"/>
        <w:wordWrap w:val="0"/>
        <w:adjustRightInd w:val="0"/>
        <w:snapToGrid w:val="0"/>
        <w:spacing w:line="400" w:lineRule="exact"/>
        <w:jc w:val="right"/>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总监理工程师：</w:t>
      </w:r>
      <w:r>
        <w:rPr>
          <w:rFonts w:hint="eastAsia" w:ascii="宋体" w:hAnsi="宋体" w:eastAsia="宋体" w:cs="宋体"/>
          <w:snapToGrid w:val="0"/>
          <w:color w:val="auto"/>
          <w:kern w:val="0"/>
          <w:sz w:val="22"/>
          <w:szCs w:val="22"/>
          <w:u w:val="single"/>
        </w:rPr>
        <w:t xml:space="preserve">                   </w:t>
      </w:r>
      <w:r>
        <w:rPr>
          <w:rFonts w:hint="eastAsia" w:ascii="宋体" w:hAnsi="宋体" w:eastAsia="宋体" w:cs="宋体"/>
          <w:snapToGrid w:val="0"/>
          <w:color w:val="auto"/>
          <w:kern w:val="0"/>
          <w:sz w:val="22"/>
          <w:szCs w:val="22"/>
        </w:rPr>
        <w:t>（签字）</w:t>
      </w:r>
    </w:p>
    <w:p w14:paraId="0C2580C4">
      <w:pPr>
        <w:pStyle w:val="76"/>
        <w:wordWrap w:val="0"/>
        <w:adjustRightInd w:val="0"/>
        <w:snapToGrid w:val="0"/>
        <w:spacing w:line="400" w:lineRule="exact"/>
        <w:jc w:val="center"/>
        <w:rPr>
          <w:rFonts w:hint="eastAsia" w:ascii="宋体" w:hAnsi="宋体" w:eastAsia="宋体" w:cs="宋体"/>
          <w:snapToGrid w:val="0"/>
          <w:color w:val="auto"/>
          <w:kern w:val="0"/>
          <w:sz w:val="21"/>
          <w:szCs w:val="16"/>
        </w:rPr>
      </w:pPr>
      <w:r>
        <w:rPr>
          <w:rFonts w:hint="eastAsia" w:ascii="宋体" w:hAnsi="宋体" w:eastAsia="宋体" w:cs="宋体"/>
          <w:snapToGrid w:val="0"/>
          <w:color w:val="auto"/>
          <w:kern w:val="0"/>
          <w:sz w:val="22"/>
          <w:szCs w:val="22"/>
        </w:rPr>
        <w:t xml:space="preserve">                                     </w:t>
      </w:r>
      <w:r>
        <w:rPr>
          <w:rFonts w:hint="eastAsia" w:ascii="宋体" w:hAnsi="宋体" w:eastAsia="宋体" w:cs="宋体"/>
          <w:snapToGrid w:val="0"/>
          <w:color w:val="auto"/>
          <w:kern w:val="0"/>
          <w:sz w:val="22"/>
          <w:szCs w:val="22"/>
          <w:u w:val="single"/>
        </w:rPr>
        <w:t xml:space="preserve">       </w:t>
      </w:r>
      <w:r>
        <w:rPr>
          <w:rFonts w:hint="eastAsia" w:ascii="宋体" w:hAnsi="宋体" w:eastAsia="宋体" w:cs="宋体"/>
          <w:snapToGrid w:val="0"/>
          <w:color w:val="auto"/>
          <w:kern w:val="0"/>
          <w:sz w:val="22"/>
          <w:szCs w:val="22"/>
        </w:rPr>
        <w:t>年</w:t>
      </w:r>
      <w:r>
        <w:rPr>
          <w:rFonts w:hint="eastAsia" w:ascii="宋体" w:hAnsi="宋体" w:eastAsia="宋体" w:cs="宋体"/>
          <w:snapToGrid w:val="0"/>
          <w:color w:val="auto"/>
          <w:kern w:val="0"/>
          <w:sz w:val="22"/>
          <w:szCs w:val="22"/>
          <w:u w:val="single"/>
        </w:rPr>
        <w:t xml:space="preserve">     </w:t>
      </w:r>
      <w:r>
        <w:rPr>
          <w:rFonts w:hint="eastAsia" w:ascii="宋体" w:hAnsi="宋体" w:eastAsia="宋体" w:cs="宋体"/>
          <w:snapToGrid w:val="0"/>
          <w:color w:val="auto"/>
          <w:kern w:val="0"/>
          <w:sz w:val="22"/>
          <w:szCs w:val="22"/>
        </w:rPr>
        <w:t>月</w:t>
      </w:r>
      <w:r>
        <w:rPr>
          <w:rFonts w:hint="eastAsia" w:ascii="宋体" w:hAnsi="宋体" w:eastAsia="宋体" w:cs="宋体"/>
          <w:snapToGrid w:val="0"/>
          <w:color w:val="auto"/>
          <w:kern w:val="0"/>
          <w:sz w:val="22"/>
          <w:szCs w:val="22"/>
          <w:u w:val="single"/>
        </w:rPr>
        <w:t xml:space="preserve">     </w:t>
      </w:r>
      <w:r>
        <w:rPr>
          <w:rFonts w:hint="eastAsia" w:ascii="宋体" w:hAnsi="宋体" w:eastAsia="宋体" w:cs="宋体"/>
          <w:snapToGrid w:val="0"/>
          <w:color w:val="auto"/>
          <w:kern w:val="0"/>
          <w:sz w:val="22"/>
          <w:szCs w:val="22"/>
        </w:rPr>
        <w:t>日</w:t>
      </w:r>
    </w:p>
    <w:p w14:paraId="54D577A5">
      <w:pPr>
        <w:wordWrap w:val="0"/>
        <w:adjustRightInd w:val="0"/>
        <w:snapToGrid w:val="0"/>
        <w:spacing w:line="400" w:lineRule="exact"/>
        <w:ind w:firstLine="570"/>
        <w:rPr>
          <w:rFonts w:hint="eastAsia" w:ascii="宋体" w:hAnsi="宋体" w:eastAsia="宋体" w:cs="宋体"/>
          <w:snapToGrid w:val="0"/>
          <w:color w:val="auto"/>
          <w:kern w:val="0"/>
          <w:szCs w:val="28"/>
        </w:rPr>
      </w:pPr>
    </w:p>
    <w:p w14:paraId="1CA52CB3">
      <w:pPr>
        <w:wordWrap w:val="0"/>
        <w:adjustRightInd w:val="0"/>
        <w:snapToGrid w:val="0"/>
        <w:spacing w:line="400" w:lineRule="exact"/>
        <w:ind w:firstLine="420"/>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说明：《总监理工程师简历表》后应附拟派总监理工程师以下资料：</w:t>
      </w:r>
    </w:p>
    <w:p w14:paraId="245C16B3">
      <w:pPr>
        <w:wordWrap w:val="0"/>
        <w:adjustRightInd w:val="0"/>
        <w:snapToGrid w:val="0"/>
        <w:spacing w:line="400" w:lineRule="exact"/>
        <w:ind w:firstLine="420"/>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1．身份证彩色扫描件；</w:t>
      </w:r>
    </w:p>
    <w:p w14:paraId="6403A457">
      <w:pPr>
        <w:wordWrap w:val="0"/>
        <w:adjustRightInd w:val="0"/>
        <w:snapToGrid w:val="0"/>
        <w:spacing w:line="400" w:lineRule="exact"/>
        <w:ind w:firstLine="420"/>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2．监理工程师注册证书彩色扫描件（须彩色扫描至变更注册栏）</w:t>
      </w:r>
      <w:r>
        <w:rPr>
          <w:rFonts w:hint="eastAsia" w:ascii="宋体" w:hAnsi="宋体" w:eastAsia="宋体" w:cs="宋体"/>
          <w:snapToGrid w:val="0"/>
          <w:color w:val="auto"/>
          <w:kern w:val="0"/>
          <w:sz w:val="22"/>
          <w:szCs w:val="22"/>
          <w:lang w:val="en-US" w:eastAsia="zh-CN"/>
        </w:rPr>
        <w:t>或</w:t>
      </w:r>
      <w:r>
        <w:rPr>
          <w:rFonts w:hint="eastAsia" w:ascii="宋体" w:hAnsi="宋体" w:eastAsia="宋体" w:cs="宋体"/>
          <w:snapToGrid w:val="0"/>
          <w:color w:val="auto"/>
          <w:kern w:val="0"/>
          <w:sz w:val="22"/>
          <w:szCs w:val="22"/>
        </w:rPr>
        <w:t>有效期内的有效电子证书；</w:t>
      </w:r>
    </w:p>
    <w:p w14:paraId="4FD46B7A">
      <w:pPr>
        <w:wordWrap w:val="0"/>
        <w:adjustRightInd w:val="0"/>
        <w:snapToGrid w:val="0"/>
        <w:spacing w:line="400" w:lineRule="exact"/>
        <w:ind w:firstLine="420"/>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3．</w:t>
      </w:r>
      <w:r>
        <w:rPr>
          <w:rFonts w:hint="eastAsia" w:ascii="宋体" w:hAnsi="宋体" w:eastAsia="宋体" w:cs="宋体"/>
          <w:caps w:val="0"/>
          <w:smallCaps w:val="0"/>
          <w:snapToGrid w:val="0"/>
          <w:color w:val="auto"/>
          <w:spacing w:val="0"/>
          <w:kern w:val="0"/>
          <w:sz w:val="22"/>
          <w:szCs w:val="22"/>
          <w:highlight w:val="none"/>
          <w:lang w:val="en-US" w:eastAsia="zh-CN"/>
        </w:rPr>
        <w:t>在本单位或其分支机构单位缴纳社保的证明（至少</w:t>
      </w:r>
      <w:r>
        <w:rPr>
          <w:rFonts w:hint="eastAsia" w:hAnsi="宋体" w:cs="宋体"/>
          <w:caps w:val="0"/>
          <w:smallCaps w:val="0"/>
          <w:snapToGrid w:val="0"/>
          <w:color w:val="auto"/>
          <w:spacing w:val="0"/>
          <w:kern w:val="0"/>
          <w:sz w:val="22"/>
          <w:szCs w:val="22"/>
          <w:highlight w:val="none"/>
          <w:lang w:val="en-US" w:eastAsia="zh-CN"/>
        </w:rPr>
        <w:t>连续3</w:t>
      </w:r>
      <w:r>
        <w:rPr>
          <w:rFonts w:hint="eastAsia" w:ascii="宋体" w:hAnsi="宋体" w:eastAsia="宋体" w:cs="宋体"/>
          <w:caps w:val="0"/>
          <w:smallCaps w:val="0"/>
          <w:snapToGrid w:val="0"/>
          <w:color w:val="auto"/>
          <w:spacing w:val="0"/>
          <w:kern w:val="0"/>
          <w:sz w:val="22"/>
          <w:szCs w:val="22"/>
          <w:highlight w:val="none"/>
          <w:lang w:val="en-US" w:eastAsia="zh-CN"/>
        </w:rPr>
        <w:t>个月，其中必须有2026年4月）彩色扫描件。拟派总监理工程师为退休返聘人员无法提供社保证明的，提供退休证和劳动合同</w:t>
      </w:r>
      <w:r>
        <w:rPr>
          <w:rFonts w:hint="eastAsia" w:hAnsi="宋体" w:cs="宋体"/>
          <w:caps w:val="0"/>
          <w:smallCaps w:val="0"/>
          <w:snapToGrid w:val="0"/>
          <w:color w:val="auto"/>
          <w:spacing w:val="0"/>
          <w:kern w:val="0"/>
          <w:sz w:val="22"/>
          <w:szCs w:val="22"/>
          <w:highlight w:val="none"/>
          <w:lang w:val="en-US" w:eastAsia="zh-CN"/>
        </w:rPr>
        <w:t>（返聘协议）</w:t>
      </w:r>
      <w:r>
        <w:rPr>
          <w:rFonts w:hint="eastAsia" w:ascii="宋体" w:hAnsi="宋体" w:eastAsia="宋体" w:cs="宋体"/>
          <w:caps w:val="0"/>
          <w:smallCaps w:val="0"/>
          <w:snapToGrid w:val="0"/>
          <w:color w:val="auto"/>
          <w:spacing w:val="0"/>
          <w:kern w:val="0"/>
          <w:sz w:val="22"/>
          <w:szCs w:val="22"/>
          <w:highlight w:val="none"/>
          <w:lang w:val="en-US" w:eastAsia="zh-CN"/>
        </w:rPr>
        <w:t>彩色扫描件；</w:t>
      </w:r>
    </w:p>
    <w:p w14:paraId="2DC2A311">
      <w:pPr>
        <w:pStyle w:val="9"/>
        <w:snapToGrid w:val="0"/>
        <w:spacing w:line="400" w:lineRule="exact"/>
        <w:ind w:firstLine="440" w:firstLineChars="200"/>
        <w:rPr>
          <w:rFonts w:hint="eastAsia" w:ascii="宋体" w:hAnsi="宋体" w:eastAsia="宋体" w:cs="宋体"/>
          <w:snapToGrid w:val="0"/>
          <w:color w:val="auto"/>
          <w:sz w:val="21"/>
        </w:rPr>
      </w:pPr>
      <w:r>
        <w:rPr>
          <w:rFonts w:hint="eastAsia" w:ascii="宋体" w:hAnsi="宋体" w:eastAsia="宋体" w:cs="宋体"/>
          <w:snapToGrid w:val="0"/>
          <w:color w:val="auto"/>
          <w:sz w:val="22"/>
          <w:szCs w:val="22"/>
        </w:rPr>
        <w:t>4.“进粤企业和人员诚信信息登记平台”个人（总监理工程师等）信息情况截图。（适用于省外建筑企业）</w:t>
      </w:r>
    </w:p>
    <w:p w14:paraId="1FF4E9EC">
      <w:pPr>
        <w:pStyle w:val="9"/>
        <w:snapToGrid w:val="0"/>
        <w:spacing w:line="400" w:lineRule="exact"/>
        <w:rPr>
          <w:rFonts w:hint="eastAsia" w:ascii="宋体" w:hAnsi="宋体" w:eastAsia="宋体" w:cs="宋体"/>
          <w:snapToGrid w:val="0"/>
          <w:color w:val="auto"/>
          <w:sz w:val="21"/>
        </w:rPr>
      </w:pPr>
    </w:p>
    <w:p w14:paraId="1F51A155">
      <w:pPr>
        <w:adjustRightInd w:val="0"/>
        <w:snapToGrid w:val="0"/>
        <w:spacing w:line="400" w:lineRule="exact"/>
        <w:rPr>
          <w:rFonts w:hint="eastAsia" w:ascii="宋体" w:hAnsi="宋体" w:eastAsia="宋体" w:cs="宋体"/>
          <w:b/>
          <w:bCs/>
          <w:snapToGrid w:val="0"/>
          <w:color w:val="auto"/>
          <w:kern w:val="0"/>
          <w:szCs w:val="24"/>
        </w:rPr>
      </w:pPr>
      <w:bookmarkStart w:id="488" w:name="_Toc19546"/>
      <w:r>
        <w:rPr>
          <w:rFonts w:hint="eastAsia" w:ascii="宋体" w:hAnsi="宋体" w:eastAsia="宋体" w:cs="宋体"/>
          <w:b/>
          <w:bCs/>
          <w:snapToGrid w:val="0"/>
          <w:color w:val="auto"/>
          <w:kern w:val="0"/>
          <w:szCs w:val="24"/>
        </w:rPr>
        <w:br w:type="page"/>
      </w:r>
    </w:p>
    <w:p w14:paraId="32B105E3">
      <w:pPr>
        <w:pStyle w:val="151"/>
        <w:keepNext/>
        <w:keepLines/>
        <w:snapToGrid w:val="0"/>
        <w:spacing w:line="400" w:lineRule="exact"/>
        <w:jc w:val="both"/>
        <w:rPr>
          <w:rFonts w:hint="eastAsia" w:ascii="宋体" w:hAnsi="宋体" w:eastAsia="宋体" w:cs="宋体"/>
          <w:b/>
          <w:bCs/>
          <w:snapToGrid w:val="0"/>
          <w:color w:val="auto"/>
        </w:rPr>
      </w:pPr>
      <w:bookmarkStart w:id="489" w:name="_Toc1347"/>
      <w:r>
        <w:rPr>
          <w:rFonts w:hint="eastAsia" w:ascii="宋体" w:hAnsi="宋体" w:eastAsia="宋体" w:cs="宋体"/>
          <w:b/>
          <w:bCs/>
          <w:snapToGrid w:val="0"/>
          <w:color w:val="auto"/>
        </w:rPr>
        <w:t>格式十二  其他拟派人员简历表</w:t>
      </w:r>
      <w:bookmarkEnd w:id="488"/>
      <w:bookmarkEnd w:id="489"/>
    </w:p>
    <w:p w14:paraId="6BB2F130">
      <w:pPr>
        <w:adjustRightInd w:val="0"/>
        <w:snapToGrid w:val="0"/>
        <w:spacing w:line="400" w:lineRule="exact"/>
        <w:jc w:val="center"/>
        <w:rPr>
          <w:rFonts w:hint="eastAsia" w:ascii="宋体" w:hAnsi="宋体" w:eastAsia="宋体" w:cs="宋体"/>
          <w:b/>
          <w:bCs/>
          <w:color w:val="auto"/>
          <w:sz w:val="32"/>
          <w:szCs w:val="22"/>
        </w:rPr>
      </w:pPr>
    </w:p>
    <w:p w14:paraId="3FF56886">
      <w:pPr>
        <w:adjustRightInd w:val="0"/>
        <w:snapToGrid w:val="0"/>
        <w:spacing w:line="400" w:lineRule="exact"/>
        <w:jc w:val="center"/>
        <w:rPr>
          <w:rFonts w:hint="eastAsia" w:ascii="宋体" w:hAnsi="宋体" w:eastAsia="宋体" w:cs="宋体"/>
          <w:b/>
          <w:bCs/>
          <w:color w:val="auto"/>
          <w:sz w:val="32"/>
          <w:szCs w:val="22"/>
        </w:rPr>
      </w:pPr>
      <w:r>
        <w:rPr>
          <w:rFonts w:hint="eastAsia" w:ascii="宋体" w:hAnsi="宋体" w:eastAsia="宋体" w:cs="宋体"/>
          <w:b/>
          <w:bCs/>
          <w:color w:val="auto"/>
          <w:sz w:val="32"/>
          <w:szCs w:val="22"/>
        </w:rPr>
        <w:t>其他拟派人员简历表（）</w:t>
      </w:r>
    </w:p>
    <w:tbl>
      <w:tblPr>
        <w:tblStyle w:val="33"/>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r>
              <w:rPr>
                <w:rFonts w:hint="eastAsia" w:ascii="宋体" w:hAnsi="宋体" w:eastAsia="宋体" w:cs="宋体"/>
                <w:snapToGrid w:val="0"/>
                <w:color w:val="auto"/>
                <w:kern w:val="0"/>
                <w:sz w:val="21"/>
                <w:szCs w:val="28"/>
              </w:rPr>
              <w:t>．</w:t>
            </w:r>
            <w:r>
              <w:rPr>
                <w:rFonts w:hint="eastAsia" w:ascii="宋体" w:hAnsi="宋体" w:eastAsia="宋体" w:cs="宋体"/>
                <w:snapToGrid w:val="0"/>
                <w:color w:val="auto"/>
                <w:kern w:val="0"/>
                <w:sz w:val="21"/>
                <w:szCs w:val="21"/>
              </w:rPr>
              <w:t>名称：                               证书号：</w:t>
            </w:r>
          </w:p>
          <w:p w14:paraId="1AEF7FE9">
            <w:pPr>
              <w:wordWrap w:val="0"/>
              <w:adjustRightInd w:val="0"/>
              <w:snapToGrid w:val="0"/>
              <w:spacing w:line="400" w:lineRule="exact"/>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w:t>
            </w:r>
            <w:r>
              <w:rPr>
                <w:rFonts w:hint="eastAsia" w:ascii="宋体" w:hAnsi="宋体" w:eastAsia="宋体" w:cs="宋体"/>
                <w:snapToGrid w:val="0"/>
                <w:color w:val="auto"/>
                <w:kern w:val="0"/>
                <w:sz w:val="21"/>
                <w:szCs w:val="28"/>
              </w:rPr>
              <w:t>．</w:t>
            </w:r>
            <w:r>
              <w:rPr>
                <w:rFonts w:hint="eastAsia" w:ascii="宋体" w:hAnsi="宋体" w:eastAsia="宋体" w:cs="宋体"/>
                <w:snapToGrid w:val="0"/>
                <w:color w:val="auto"/>
                <w:kern w:val="0"/>
                <w:sz w:val="21"/>
                <w:szCs w:val="21"/>
              </w:rPr>
              <w:t>名称：                               证书号：</w:t>
            </w:r>
          </w:p>
          <w:p w14:paraId="6A8FC6B9">
            <w:pPr>
              <w:wordWrap w:val="0"/>
              <w:adjustRightInd w:val="0"/>
              <w:snapToGrid w:val="0"/>
              <w:spacing w:line="400" w:lineRule="exact"/>
              <w:jc w:val="left"/>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w:t>
            </w:r>
            <w:r>
              <w:rPr>
                <w:rFonts w:hint="eastAsia" w:ascii="宋体" w:hAnsi="宋体" w:eastAsia="宋体" w:cs="宋体"/>
                <w:snapToGrid w:val="0"/>
                <w:color w:val="auto"/>
                <w:kern w:val="0"/>
                <w:sz w:val="21"/>
                <w:szCs w:val="28"/>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int="eastAsia" w:ascii="宋体" w:hAnsi="宋体" w:eastAsia="宋体" w:cs="宋体"/>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int="eastAsia" w:ascii="宋体" w:hAnsi="宋体" w:eastAsia="宋体" w:cs="宋体"/>
                <w:snapToGrid w:val="0"/>
                <w:color w:val="auto"/>
                <w:kern w:val="0"/>
                <w:sz w:val="21"/>
                <w:szCs w:val="21"/>
              </w:rPr>
            </w:pPr>
          </w:p>
        </w:tc>
      </w:tr>
    </w:tbl>
    <w:p w14:paraId="77C02387">
      <w:pPr>
        <w:pStyle w:val="76"/>
        <w:wordWrap w:val="0"/>
        <w:adjustRightInd w:val="0"/>
        <w:snapToGrid w:val="0"/>
        <w:spacing w:line="400" w:lineRule="exact"/>
        <w:rPr>
          <w:rFonts w:hint="eastAsia" w:ascii="宋体" w:hAnsi="宋体" w:eastAsia="宋体" w:cs="宋体"/>
          <w:snapToGrid w:val="0"/>
          <w:color w:val="auto"/>
          <w:kern w:val="0"/>
        </w:rPr>
      </w:pPr>
    </w:p>
    <w:p w14:paraId="51FC9EC7">
      <w:pPr>
        <w:wordWrap w:val="0"/>
        <w:adjustRightInd w:val="0"/>
        <w:snapToGrid w:val="0"/>
        <w:spacing w:line="400" w:lineRule="exact"/>
        <w:ind w:firstLine="420"/>
        <w:rPr>
          <w:rFonts w:hint="eastAsia" w:ascii="宋体" w:hAnsi="宋体" w:eastAsia="宋体" w:cs="宋体"/>
          <w:snapToGrid w:val="0"/>
          <w:color w:val="auto"/>
          <w:kern w:val="0"/>
          <w:sz w:val="21"/>
          <w:szCs w:val="28"/>
        </w:rPr>
      </w:pPr>
      <w:r>
        <w:rPr>
          <w:rFonts w:hint="eastAsia" w:ascii="宋体" w:hAnsi="宋体" w:eastAsia="宋体" w:cs="宋体"/>
          <w:snapToGrid w:val="0"/>
          <w:color w:val="auto"/>
          <w:kern w:val="0"/>
          <w:sz w:val="21"/>
          <w:szCs w:val="28"/>
        </w:rPr>
        <w:t>说明：</w:t>
      </w:r>
    </w:p>
    <w:p w14:paraId="2C895D48">
      <w:pPr>
        <w:wordWrap w:val="0"/>
        <w:adjustRightInd w:val="0"/>
        <w:snapToGrid w:val="0"/>
        <w:spacing w:line="400" w:lineRule="exact"/>
        <w:ind w:firstLine="420"/>
        <w:rPr>
          <w:rFonts w:hint="eastAsia"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ascii="宋体" w:hAnsi="宋体" w:eastAsia="宋体" w:cs="宋体"/>
          <w:snapToGrid w:val="0"/>
          <w:color w:val="auto"/>
          <w:kern w:val="0"/>
          <w:sz w:val="21"/>
          <w:szCs w:val="21"/>
        </w:rPr>
        <w:t>并标明序号。</w:t>
      </w:r>
    </w:p>
    <w:p w14:paraId="784C9BD9">
      <w:pPr>
        <w:wordWrap w:val="0"/>
        <w:adjustRightInd w:val="0"/>
        <w:snapToGrid w:val="0"/>
        <w:spacing w:line="400" w:lineRule="exact"/>
        <w:ind w:firstLine="420"/>
        <w:rPr>
          <w:rFonts w:hint="eastAsia" w:ascii="宋体" w:hAnsi="宋体" w:eastAsia="宋体" w:cs="宋体"/>
          <w:snapToGrid w:val="0"/>
          <w:color w:val="auto"/>
          <w:kern w:val="0"/>
          <w:sz w:val="21"/>
          <w:szCs w:val="28"/>
        </w:rPr>
      </w:pPr>
      <w:r>
        <w:rPr>
          <w:rFonts w:hint="eastAsia" w:ascii="宋体" w:hAnsi="宋体" w:eastAsia="宋体" w:cs="宋体"/>
          <w:snapToGrid w:val="0"/>
          <w:color w:val="auto"/>
          <w:kern w:val="0"/>
          <w:sz w:val="21"/>
          <w:szCs w:val="28"/>
        </w:rPr>
        <w:t>2．每份简历表后应附该拟派人员以下资料：</w:t>
      </w:r>
    </w:p>
    <w:p w14:paraId="1DCEBAA8">
      <w:pPr>
        <w:wordWrap w:val="0"/>
        <w:adjustRightInd w:val="0"/>
        <w:snapToGrid w:val="0"/>
        <w:spacing w:line="400" w:lineRule="exact"/>
        <w:ind w:firstLine="420"/>
        <w:rPr>
          <w:rFonts w:hint="eastAsia" w:ascii="宋体" w:hAnsi="宋体" w:eastAsia="宋体" w:cs="宋体"/>
          <w:snapToGrid w:val="0"/>
          <w:color w:val="auto"/>
          <w:kern w:val="0"/>
          <w:sz w:val="21"/>
          <w:szCs w:val="28"/>
        </w:rPr>
      </w:pPr>
      <w:r>
        <w:rPr>
          <w:rFonts w:hint="eastAsia" w:ascii="宋体" w:hAnsi="宋体" w:eastAsia="宋体" w:cs="宋体"/>
          <w:snapToGrid w:val="0"/>
          <w:color w:val="auto"/>
          <w:kern w:val="0"/>
          <w:sz w:val="21"/>
          <w:szCs w:val="28"/>
        </w:rPr>
        <w:t>（1）身份证彩色扫描件；</w:t>
      </w:r>
    </w:p>
    <w:p w14:paraId="15883648">
      <w:pPr>
        <w:wordWrap w:val="0"/>
        <w:adjustRightInd w:val="0"/>
        <w:snapToGrid w:val="0"/>
        <w:spacing w:line="400" w:lineRule="exact"/>
        <w:ind w:firstLine="420"/>
        <w:rPr>
          <w:rFonts w:hint="eastAsia" w:ascii="宋体" w:hAnsi="宋体" w:eastAsia="宋体" w:cs="宋体"/>
          <w:snapToGrid w:val="0"/>
          <w:color w:val="auto"/>
          <w:kern w:val="0"/>
          <w:sz w:val="21"/>
          <w:szCs w:val="28"/>
          <w:lang w:val="en-US" w:eastAsia="zh-CN"/>
        </w:rPr>
      </w:pPr>
      <w:r>
        <w:rPr>
          <w:rFonts w:hint="eastAsia" w:ascii="宋体" w:hAnsi="宋体" w:eastAsia="宋体" w:cs="宋体"/>
          <w:snapToGrid w:val="0"/>
          <w:color w:val="auto"/>
          <w:kern w:val="0"/>
          <w:sz w:val="21"/>
          <w:szCs w:val="28"/>
        </w:rPr>
        <w:t>（2）相关证书彩色扫描件</w:t>
      </w:r>
      <w:r>
        <w:rPr>
          <w:rFonts w:hint="eastAsia" w:ascii="宋体" w:hAnsi="宋体" w:eastAsia="宋体" w:cs="宋体"/>
          <w:snapToGrid w:val="0"/>
          <w:color w:val="auto"/>
          <w:kern w:val="0"/>
          <w:sz w:val="21"/>
          <w:szCs w:val="28"/>
          <w:lang w:eastAsia="zh-CN"/>
        </w:rPr>
        <w:t>（</w:t>
      </w:r>
      <w:r>
        <w:rPr>
          <w:rFonts w:hint="eastAsia" w:ascii="宋体" w:hAnsi="宋体" w:eastAsia="宋体" w:cs="宋体"/>
          <w:snapToGrid w:val="0"/>
          <w:color w:val="auto"/>
          <w:kern w:val="0"/>
          <w:sz w:val="21"/>
          <w:szCs w:val="28"/>
        </w:rPr>
        <w:t>须彩色扫描至变更注册栏</w:t>
      </w:r>
      <w:r>
        <w:rPr>
          <w:rFonts w:hint="eastAsia" w:ascii="宋体" w:hAnsi="宋体" w:eastAsia="宋体" w:cs="宋体"/>
          <w:snapToGrid w:val="0"/>
          <w:color w:val="auto"/>
          <w:kern w:val="0"/>
          <w:sz w:val="21"/>
          <w:szCs w:val="28"/>
          <w:lang w:eastAsia="zh-CN"/>
        </w:rPr>
        <w:t>）</w:t>
      </w:r>
      <w:r>
        <w:rPr>
          <w:rFonts w:hint="eastAsia" w:ascii="宋体" w:hAnsi="宋体" w:eastAsia="宋体" w:cs="宋体"/>
          <w:snapToGrid w:val="0"/>
          <w:color w:val="auto"/>
          <w:kern w:val="0"/>
          <w:sz w:val="21"/>
          <w:szCs w:val="28"/>
          <w:lang w:val="en-US" w:eastAsia="zh-CN"/>
        </w:rPr>
        <w:t>或</w:t>
      </w:r>
      <w:r>
        <w:rPr>
          <w:rFonts w:hint="eastAsia" w:ascii="宋体" w:hAnsi="宋体" w:eastAsia="宋体" w:cs="宋体"/>
          <w:snapToGrid w:val="0"/>
          <w:color w:val="auto"/>
          <w:kern w:val="0"/>
          <w:sz w:val="21"/>
          <w:szCs w:val="28"/>
        </w:rPr>
        <w:t>有效期内的有效电子证书</w:t>
      </w:r>
      <w:r>
        <w:rPr>
          <w:rFonts w:hint="eastAsia" w:ascii="宋体" w:hAnsi="宋体" w:eastAsia="宋体" w:cs="宋体"/>
          <w:snapToGrid w:val="0"/>
          <w:color w:val="auto"/>
          <w:kern w:val="0"/>
          <w:sz w:val="21"/>
          <w:szCs w:val="28"/>
          <w:lang w:eastAsia="zh-CN"/>
        </w:rPr>
        <w:t>，</w:t>
      </w:r>
      <w:r>
        <w:rPr>
          <w:rFonts w:hint="eastAsia" w:ascii="宋体" w:hAnsi="宋体" w:eastAsia="宋体" w:cs="宋体"/>
          <w:snapToGrid w:val="0"/>
          <w:color w:val="auto"/>
          <w:kern w:val="0"/>
          <w:sz w:val="21"/>
          <w:szCs w:val="28"/>
        </w:rPr>
        <w:t>具体要求详见招标文件第一章第三节第</w:t>
      </w:r>
      <w:r>
        <w:rPr>
          <w:rFonts w:hint="eastAsia" w:ascii="宋体" w:hAnsi="宋体" w:eastAsia="宋体" w:cs="宋体"/>
          <w:b/>
          <w:bCs/>
          <w:snapToGrid w:val="0"/>
          <w:color w:val="auto"/>
          <w:kern w:val="0"/>
          <w:sz w:val="21"/>
          <w:szCs w:val="28"/>
        </w:rPr>
        <w:t>15.5</w:t>
      </w:r>
      <w:r>
        <w:rPr>
          <w:rFonts w:hint="eastAsia" w:ascii="宋体" w:hAnsi="宋体" w:eastAsia="宋体" w:cs="宋体"/>
          <w:snapToGrid w:val="0"/>
          <w:color w:val="auto"/>
          <w:kern w:val="0"/>
          <w:sz w:val="21"/>
          <w:szCs w:val="28"/>
        </w:rPr>
        <w:t>条表</w:t>
      </w:r>
      <w:r>
        <w:rPr>
          <w:rFonts w:hint="eastAsia" w:ascii="宋体" w:hAnsi="宋体" w:eastAsia="宋体" w:cs="宋体"/>
          <w:b/>
          <w:bCs/>
          <w:snapToGrid w:val="0"/>
          <w:color w:val="auto"/>
          <w:kern w:val="0"/>
          <w:sz w:val="21"/>
          <w:szCs w:val="28"/>
        </w:rPr>
        <w:t>2</w:t>
      </w:r>
      <w:r>
        <w:rPr>
          <w:rFonts w:hint="eastAsia" w:ascii="宋体" w:hAnsi="宋体" w:eastAsia="宋体" w:cs="宋体"/>
          <w:snapToGrid w:val="0"/>
          <w:color w:val="auto"/>
          <w:kern w:val="0"/>
          <w:sz w:val="21"/>
          <w:szCs w:val="28"/>
        </w:rPr>
        <w:t>《项目监理机构其他人员需求表》“持证要求”栏目</w:t>
      </w:r>
      <w:r>
        <w:rPr>
          <w:rFonts w:hint="eastAsia" w:ascii="宋体" w:hAnsi="宋体" w:eastAsia="宋体" w:cs="宋体"/>
          <w:snapToGrid w:val="0"/>
          <w:color w:val="auto"/>
          <w:kern w:val="0"/>
          <w:sz w:val="21"/>
          <w:szCs w:val="28"/>
          <w:lang w:val="en-US" w:eastAsia="zh-CN"/>
        </w:rPr>
        <w:t>；</w:t>
      </w:r>
    </w:p>
    <w:p w14:paraId="1BFF2D19">
      <w:pPr>
        <w:wordWrap w:val="0"/>
        <w:adjustRightInd w:val="0"/>
        <w:snapToGrid w:val="0"/>
        <w:spacing w:line="400" w:lineRule="exact"/>
        <w:ind w:firstLine="420"/>
        <w:rPr>
          <w:rFonts w:hint="eastAsia" w:ascii="宋体" w:hAnsi="宋体" w:eastAsia="宋体" w:cs="宋体"/>
          <w:snapToGrid w:val="0"/>
          <w:color w:val="auto"/>
          <w:kern w:val="0"/>
          <w:sz w:val="21"/>
          <w:szCs w:val="28"/>
        </w:rPr>
      </w:pPr>
      <w:r>
        <w:rPr>
          <w:rFonts w:hint="eastAsia" w:ascii="宋体" w:hAnsi="宋体" w:eastAsia="宋体" w:cs="宋体"/>
          <w:snapToGrid w:val="0"/>
          <w:color w:val="auto"/>
          <w:kern w:val="0"/>
          <w:sz w:val="21"/>
          <w:szCs w:val="28"/>
        </w:rPr>
        <w:t>（3）</w:t>
      </w:r>
      <w:r>
        <w:rPr>
          <w:rFonts w:hint="eastAsia" w:ascii="宋体" w:hAnsi="宋体" w:eastAsia="宋体" w:cs="宋体"/>
          <w:snapToGrid w:val="0"/>
          <w:color w:val="auto"/>
          <w:kern w:val="0"/>
          <w:sz w:val="21"/>
          <w:szCs w:val="28"/>
          <w:lang w:val="en-US" w:eastAsia="zh-CN"/>
        </w:rPr>
        <w:t>在本单位或其分支机构单位缴纳社保的证明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w:t>
      </w:r>
      <w:r>
        <w:rPr>
          <w:rFonts w:hint="eastAsia" w:hAnsi="宋体" w:cs="宋体"/>
          <w:caps w:val="0"/>
          <w:smallCaps w:val="0"/>
          <w:snapToGrid w:val="0"/>
          <w:color w:val="auto"/>
          <w:spacing w:val="0"/>
          <w:kern w:val="0"/>
          <w:sz w:val="21"/>
          <w:szCs w:val="28"/>
          <w:highlight w:val="none"/>
          <w:lang w:val="en-US" w:eastAsia="zh-CN"/>
        </w:rPr>
        <w:t>连续3</w:t>
      </w:r>
      <w:r>
        <w:rPr>
          <w:rFonts w:hint="eastAsia" w:ascii="宋体" w:hAnsi="宋体" w:eastAsia="宋体" w:cs="宋体"/>
          <w:caps w:val="0"/>
          <w:smallCaps w:val="0"/>
          <w:snapToGrid w:val="0"/>
          <w:color w:val="auto"/>
          <w:spacing w:val="0"/>
          <w:kern w:val="0"/>
          <w:sz w:val="21"/>
          <w:szCs w:val="28"/>
          <w:highlight w:val="none"/>
          <w:lang w:val="en-US" w:eastAsia="zh-CN"/>
        </w:rPr>
        <w:t>个月，其中必须有2026年4月）</w:t>
      </w:r>
      <w:r>
        <w:rPr>
          <w:rFonts w:hint="eastAsia" w:ascii="宋体" w:hAnsi="宋体" w:eastAsia="宋体" w:cs="宋体"/>
          <w:snapToGrid w:val="0"/>
          <w:color w:val="auto"/>
          <w:kern w:val="0"/>
          <w:sz w:val="21"/>
          <w:szCs w:val="28"/>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拟派人员为退休返聘人员无法提供社保证明的，提供退休证和劳动合同</w:t>
      </w:r>
      <w:r>
        <w:rPr>
          <w:rFonts w:hint="eastAsia" w:hAnsi="宋体" w:cs="宋体"/>
          <w:caps w:val="0"/>
          <w:smallCaps w:val="0"/>
          <w:snapToGrid w:val="0"/>
          <w:color w:val="auto"/>
          <w:spacing w:val="0"/>
          <w:kern w:val="0"/>
          <w:sz w:val="21"/>
          <w:szCs w:val="28"/>
          <w:highlight w:val="none"/>
          <w:lang w:val="en-US" w:eastAsia="zh-CN"/>
        </w:rPr>
        <w:t>（返聘协议）</w:t>
      </w:r>
      <w:r>
        <w:rPr>
          <w:rFonts w:hint="eastAsia" w:ascii="宋体" w:hAnsi="宋体" w:eastAsia="宋体" w:cs="宋体"/>
          <w:caps w:val="0"/>
          <w:smallCaps w:val="0"/>
          <w:snapToGrid w:val="0"/>
          <w:color w:val="auto"/>
          <w:spacing w:val="0"/>
          <w:kern w:val="0"/>
          <w:sz w:val="21"/>
          <w:szCs w:val="28"/>
          <w:highlight w:val="none"/>
          <w:lang w:val="en-US" w:eastAsia="zh-CN"/>
        </w:rPr>
        <w:t>彩色扫描件；</w:t>
      </w:r>
    </w:p>
    <w:p w14:paraId="14218DA9">
      <w:pPr>
        <w:pStyle w:val="9"/>
        <w:snapToGrid w:val="0"/>
        <w:spacing w:line="400" w:lineRule="exact"/>
        <w:ind w:firstLine="420" w:firstLineChars="200"/>
        <w:rPr>
          <w:rFonts w:hint="eastAsia" w:ascii="宋体" w:hAnsi="宋体" w:eastAsia="宋体" w:cs="宋体"/>
          <w:snapToGrid w:val="0"/>
          <w:color w:val="auto"/>
          <w:sz w:val="21"/>
        </w:rPr>
      </w:pPr>
      <w:r>
        <w:rPr>
          <w:rFonts w:hint="eastAsia" w:ascii="宋体" w:hAnsi="宋体" w:eastAsia="宋体" w:cs="宋体"/>
          <w:snapToGrid w:val="0"/>
          <w:color w:val="auto"/>
          <w:sz w:val="21"/>
        </w:rPr>
        <w:t>3.“进粤企业和人员诚信信息登记平台”个人信息情况截图。（适用于省外建筑企业）</w:t>
      </w:r>
    </w:p>
    <w:p w14:paraId="16DC49F0">
      <w:pPr>
        <w:rPr>
          <w:rFonts w:hint="eastAsia" w:ascii="宋体" w:hAnsi="宋体" w:eastAsia="宋体" w:cs="宋体"/>
          <w:color w:val="auto"/>
        </w:rPr>
      </w:pPr>
      <w:bookmarkStart w:id="490" w:name="_Toc593"/>
      <w:bookmarkStart w:id="491" w:name="_Toc25312"/>
    </w:p>
    <w:p w14:paraId="4F5701AB">
      <w:pPr>
        <w:rPr>
          <w:rFonts w:hint="eastAsia" w:ascii="宋体" w:hAnsi="宋体" w:eastAsia="宋体" w:cs="宋体"/>
          <w:color w:val="auto"/>
        </w:rPr>
      </w:pPr>
    </w:p>
    <w:p w14:paraId="0B0CC3A8">
      <w:pPr>
        <w:rPr>
          <w:rFonts w:hint="eastAsia" w:ascii="宋体" w:hAnsi="宋体" w:eastAsia="宋体" w:cs="宋体"/>
          <w:color w:val="auto"/>
        </w:rPr>
      </w:pPr>
    </w:p>
    <w:p w14:paraId="0887FC9D">
      <w:pPr>
        <w:rPr>
          <w:rFonts w:hint="eastAsia" w:ascii="宋体" w:hAnsi="宋体" w:eastAsia="宋体" w:cs="宋体"/>
          <w:color w:val="auto"/>
        </w:rPr>
      </w:pPr>
    </w:p>
    <w:p w14:paraId="4A3461BE">
      <w:pPr>
        <w:bidi w:val="0"/>
        <w:rPr>
          <w:rFonts w:hint="eastAsia" w:ascii="宋体" w:hAnsi="宋体" w:eastAsia="宋体" w:cs="宋体"/>
          <w:color w:val="auto"/>
        </w:rPr>
      </w:pPr>
    </w:p>
    <w:p w14:paraId="16A743A5">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48D3F2F1">
      <w:pPr>
        <w:pStyle w:val="4"/>
        <w:bidi w:val="0"/>
        <w:rPr>
          <w:rFonts w:hint="eastAsia" w:ascii="宋体" w:hAnsi="宋体" w:eastAsia="宋体" w:cs="宋体"/>
          <w:b/>
          <w:bCs/>
          <w:color w:val="auto"/>
          <w:lang w:val="en-US" w:eastAsia="zh-CN"/>
        </w:rPr>
      </w:pPr>
      <w:bookmarkStart w:id="492" w:name="_Toc1634"/>
      <w:r>
        <w:rPr>
          <w:rFonts w:hint="eastAsia" w:ascii="宋体" w:hAnsi="宋体" w:eastAsia="宋体" w:cs="宋体"/>
          <w:b/>
          <w:bCs/>
          <w:color w:val="auto"/>
          <w:lang w:val="en-US" w:eastAsia="zh-CN"/>
        </w:rPr>
        <w:t xml:space="preserve">格式十三 </w:t>
      </w:r>
      <w:r>
        <w:rPr>
          <w:rFonts w:hint="eastAsia" w:ascii="宋体" w:hAnsi="宋体" w:eastAsia="宋体" w:cs="宋体"/>
          <w:b/>
          <w:bCs/>
          <w:color w:val="auto"/>
          <w:sz w:val="24"/>
          <w:szCs w:val="16"/>
          <w:highlight w:val="none"/>
        </w:rPr>
        <w:t>监理及相关服务报酬清单</w:t>
      </w:r>
      <w:bookmarkEnd w:id="492"/>
    </w:p>
    <w:p w14:paraId="6562005D">
      <w:pPr>
        <w:pStyle w:val="75"/>
        <w:keepNext w:val="0"/>
        <w:keepLines w:val="0"/>
        <w:pageBreakBefore w:val="0"/>
        <w:widowControl w:val="0"/>
        <w:kinsoku/>
        <w:wordWrap w:val="0"/>
        <w:overflowPunct/>
        <w:topLinePunct w:val="0"/>
        <w:autoSpaceDE/>
        <w:autoSpaceDN/>
        <w:bidi w:val="0"/>
        <w:adjustRightInd/>
        <w:snapToGrid w:val="0"/>
        <w:spacing w:beforeAutospacing="0" w:afterAutospacing="0" w:line="440" w:lineRule="exact"/>
        <w:ind w:firstLine="0"/>
        <w:jc w:val="center"/>
        <w:textAlignment w:val="auto"/>
        <w:rPr>
          <w:rFonts w:hint="eastAsia" w:ascii="宋体" w:hAnsi="宋体" w:eastAsia="宋体" w:cs="宋体"/>
          <w:b/>
          <w:bCs/>
          <w:color w:val="auto"/>
          <w:sz w:val="30"/>
          <w:highlight w:val="none"/>
        </w:rPr>
      </w:pPr>
      <w:r>
        <w:rPr>
          <w:rFonts w:hint="eastAsia" w:ascii="宋体" w:hAnsi="宋体" w:eastAsia="宋体" w:cs="宋体"/>
          <w:b/>
          <w:bCs/>
          <w:color w:val="auto"/>
          <w:sz w:val="24"/>
          <w:szCs w:val="16"/>
          <w:highlight w:val="none"/>
        </w:rPr>
        <w:t>监理及相关服务报酬清单</w:t>
      </w:r>
    </w:p>
    <w:p w14:paraId="6F52A605">
      <w:pPr>
        <w:pStyle w:val="75"/>
        <w:widowControl w:val="0"/>
        <w:wordWrap w:val="0"/>
        <w:snapToGrid w:val="0"/>
        <w:spacing w:beforeAutospacing="0" w:afterAutospacing="0" w:line="44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1．监理及相关服务报酬清单说明</w:t>
      </w:r>
    </w:p>
    <w:p w14:paraId="74EA9425">
      <w:pPr>
        <w:pStyle w:val="75"/>
        <w:widowControl w:val="0"/>
        <w:wordWrap w:val="0"/>
        <w:snapToGrid w:val="0"/>
        <w:spacing w:beforeAutospacing="0" w:afterAutospacing="0" w:line="44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630F20F">
      <w:pPr>
        <w:pStyle w:val="75"/>
        <w:widowControl w:val="0"/>
        <w:wordWrap w:val="0"/>
        <w:snapToGrid w:val="0"/>
        <w:spacing w:beforeAutospacing="0" w:afterAutospacing="0" w:line="440" w:lineRule="exact"/>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2．监理及相关服务报酬清单</w:t>
      </w:r>
    </w:p>
    <w:p w14:paraId="3095FD36">
      <w:pPr>
        <w:pStyle w:val="75"/>
        <w:widowControl w:val="0"/>
        <w:wordWrap w:val="0"/>
        <w:snapToGrid w:val="0"/>
        <w:spacing w:beforeAutospacing="0" w:afterAutospacing="0" w:line="440" w:lineRule="exact"/>
        <w:ind w:firstLine="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33"/>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480"/>
        <w:gridCol w:w="503"/>
        <w:gridCol w:w="1800"/>
        <w:gridCol w:w="2340"/>
        <w:gridCol w:w="1252"/>
        <w:gridCol w:w="2614"/>
      </w:tblGrid>
      <w:tr w14:paraId="05DC3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731" w:type="dxa"/>
            <w:noWrap w:val="0"/>
            <w:vAlign w:val="center"/>
          </w:tcPr>
          <w:p w14:paraId="0B98B05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序号</w:t>
            </w:r>
          </w:p>
        </w:tc>
        <w:tc>
          <w:tcPr>
            <w:tcW w:w="2783" w:type="dxa"/>
            <w:gridSpan w:val="3"/>
            <w:noWrap w:val="0"/>
            <w:vAlign w:val="center"/>
          </w:tcPr>
          <w:p w14:paraId="7558E75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分项名称</w:t>
            </w:r>
          </w:p>
        </w:tc>
        <w:tc>
          <w:tcPr>
            <w:tcW w:w="2340" w:type="dxa"/>
            <w:noWrap w:val="0"/>
            <w:vAlign w:val="center"/>
          </w:tcPr>
          <w:p w14:paraId="1B214441">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计算公式</w:t>
            </w:r>
          </w:p>
        </w:tc>
        <w:tc>
          <w:tcPr>
            <w:tcW w:w="1252" w:type="dxa"/>
            <w:noWrap w:val="0"/>
            <w:vAlign w:val="center"/>
          </w:tcPr>
          <w:p w14:paraId="67D7EF1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金额</w:t>
            </w:r>
          </w:p>
        </w:tc>
        <w:tc>
          <w:tcPr>
            <w:tcW w:w="2614" w:type="dxa"/>
            <w:noWrap w:val="0"/>
            <w:vAlign w:val="center"/>
          </w:tcPr>
          <w:p w14:paraId="0340958F">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1ABC1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restart"/>
            <w:noWrap w:val="0"/>
            <w:vAlign w:val="center"/>
          </w:tcPr>
          <w:p w14:paraId="0CE06FE6">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480" w:type="dxa"/>
            <w:vMerge w:val="restart"/>
            <w:noWrap w:val="0"/>
            <w:vAlign w:val="center"/>
          </w:tcPr>
          <w:p w14:paraId="57435F5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直接成本</w:t>
            </w:r>
          </w:p>
        </w:tc>
        <w:tc>
          <w:tcPr>
            <w:tcW w:w="503" w:type="dxa"/>
            <w:vMerge w:val="restart"/>
            <w:noWrap w:val="0"/>
            <w:vAlign w:val="center"/>
          </w:tcPr>
          <w:p w14:paraId="493D4D46">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人员费用</w:t>
            </w:r>
          </w:p>
        </w:tc>
        <w:tc>
          <w:tcPr>
            <w:tcW w:w="1800" w:type="dxa"/>
            <w:noWrap w:val="0"/>
            <w:vAlign w:val="center"/>
          </w:tcPr>
          <w:p w14:paraId="06B8E123">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总监理工程师</w:t>
            </w:r>
          </w:p>
        </w:tc>
        <w:tc>
          <w:tcPr>
            <w:tcW w:w="2340" w:type="dxa"/>
            <w:noWrap w:val="0"/>
            <w:vAlign w:val="center"/>
          </w:tcPr>
          <w:p w14:paraId="4AAABAE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7CE053E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vMerge w:val="restart"/>
            <w:noWrap w:val="0"/>
            <w:vAlign w:val="center"/>
          </w:tcPr>
          <w:p w14:paraId="46D6ED44">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含监理、相关服务人员的工资以及一切津贴、补贴、奖金等。</w:t>
            </w:r>
          </w:p>
        </w:tc>
      </w:tr>
      <w:tr w14:paraId="40069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1B3F6CCC">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009DD16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2D7617A7">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0FA11621">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专业监理工程师</w:t>
            </w:r>
          </w:p>
        </w:tc>
        <w:tc>
          <w:tcPr>
            <w:tcW w:w="2340" w:type="dxa"/>
            <w:noWrap w:val="0"/>
            <w:vAlign w:val="center"/>
          </w:tcPr>
          <w:p w14:paraId="0E17286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2E642A5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vMerge w:val="continue"/>
            <w:noWrap w:val="0"/>
            <w:vAlign w:val="center"/>
          </w:tcPr>
          <w:p w14:paraId="11AD716D">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1AD65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5DDE90A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47E4545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40A6A506">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2AE60AA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监理员</w:t>
            </w:r>
          </w:p>
        </w:tc>
        <w:tc>
          <w:tcPr>
            <w:tcW w:w="2340" w:type="dxa"/>
            <w:noWrap w:val="0"/>
            <w:vAlign w:val="center"/>
          </w:tcPr>
          <w:p w14:paraId="2172B44C">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4801AD1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vMerge w:val="continue"/>
            <w:noWrap w:val="0"/>
            <w:vAlign w:val="center"/>
          </w:tcPr>
          <w:p w14:paraId="6C3163E2">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46E72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626F352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48BF626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611FF1B6">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3C5AD0E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2340" w:type="dxa"/>
            <w:noWrap w:val="0"/>
            <w:vAlign w:val="center"/>
          </w:tcPr>
          <w:p w14:paraId="63E3B08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6997146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vMerge w:val="continue"/>
            <w:noWrap w:val="0"/>
            <w:vAlign w:val="center"/>
          </w:tcPr>
          <w:p w14:paraId="10DB6E9E">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197F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731" w:type="dxa"/>
            <w:vMerge w:val="continue"/>
            <w:noWrap w:val="0"/>
            <w:vAlign w:val="center"/>
          </w:tcPr>
          <w:p w14:paraId="15BA769D">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4687647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restart"/>
            <w:noWrap w:val="0"/>
            <w:vAlign w:val="center"/>
          </w:tcPr>
          <w:p w14:paraId="5CCFD94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专项费用</w:t>
            </w:r>
          </w:p>
        </w:tc>
        <w:tc>
          <w:tcPr>
            <w:tcW w:w="1800" w:type="dxa"/>
            <w:noWrap w:val="0"/>
            <w:vAlign w:val="center"/>
          </w:tcPr>
          <w:p w14:paraId="5FC8CFF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现场办公费</w:t>
            </w:r>
          </w:p>
        </w:tc>
        <w:tc>
          <w:tcPr>
            <w:tcW w:w="2340" w:type="dxa"/>
            <w:noWrap w:val="0"/>
            <w:vAlign w:val="center"/>
          </w:tcPr>
          <w:p w14:paraId="220A046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3A7AFBE3">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05DEA3EE">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含现场办公所需各种办公用品摊销折旧费用。</w:t>
            </w:r>
          </w:p>
        </w:tc>
      </w:tr>
      <w:tr w14:paraId="23A27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569FCE5D">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67941E5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681C993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3236B1D6">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交通差旅住宿费</w:t>
            </w:r>
          </w:p>
        </w:tc>
        <w:tc>
          <w:tcPr>
            <w:tcW w:w="2340" w:type="dxa"/>
            <w:noWrap w:val="0"/>
            <w:vAlign w:val="center"/>
          </w:tcPr>
          <w:p w14:paraId="145E9E0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53B6BA1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3FF2B779">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397FD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jc w:val="center"/>
        </w:trPr>
        <w:tc>
          <w:tcPr>
            <w:tcW w:w="731" w:type="dxa"/>
            <w:vMerge w:val="continue"/>
            <w:noWrap w:val="0"/>
            <w:vAlign w:val="center"/>
          </w:tcPr>
          <w:p w14:paraId="7B6E9245">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572E10E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427F2F85">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3EF7E30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其他费用</w:t>
            </w:r>
          </w:p>
        </w:tc>
        <w:tc>
          <w:tcPr>
            <w:tcW w:w="2340" w:type="dxa"/>
            <w:noWrap w:val="0"/>
            <w:vAlign w:val="center"/>
          </w:tcPr>
          <w:p w14:paraId="41E5AD6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45FD5BA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2DF2430F">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含加班费等各种可预见和不可预见费用。</w:t>
            </w:r>
          </w:p>
        </w:tc>
      </w:tr>
      <w:tr w14:paraId="3980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670E5C81">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111BA1F1">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503" w:type="dxa"/>
            <w:vMerge w:val="continue"/>
            <w:noWrap w:val="0"/>
            <w:vAlign w:val="center"/>
          </w:tcPr>
          <w:p w14:paraId="70F39A75">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800" w:type="dxa"/>
            <w:noWrap w:val="0"/>
            <w:vAlign w:val="center"/>
          </w:tcPr>
          <w:p w14:paraId="681AD0A7">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2340" w:type="dxa"/>
            <w:noWrap w:val="0"/>
            <w:vAlign w:val="center"/>
          </w:tcPr>
          <w:p w14:paraId="359E691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0D33E56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0D761467">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1A53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noWrap w:val="0"/>
            <w:vAlign w:val="center"/>
          </w:tcPr>
          <w:p w14:paraId="6408BDC5">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2783" w:type="dxa"/>
            <w:gridSpan w:val="3"/>
            <w:noWrap w:val="0"/>
            <w:vAlign w:val="center"/>
          </w:tcPr>
          <w:p w14:paraId="64BC4DBC">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企业管理费</w:t>
            </w:r>
          </w:p>
        </w:tc>
        <w:tc>
          <w:tcPr>
            <w:tcW w:w="2340" w:type="dxa"/>
            <w:noWrap w:val="0"/>
            <w:vAlign w:val="center"/>
          </w:tcPr>
          <w:p w14:paraId="5F7E9FC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30A20A7F">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1B8D9657">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0744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noWrap w:val="0"/>
            <w:vAlign w:val="center"/>
          </w:tcPr>
          <w:p w14:paraId="259D4697">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2783" w:type="dxa"/>
            <w:gridSpan w:val="3"/>
            <w:noWrap w:val="0"/>
            <w:vAlign w:val="center"/>
          </w:tcPr>
          <w:p w14:paraId="06FAA2D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利润</w:t>
            </w:r>
          </w:p>
        </w:tc>
        <w:tc>
          <w:tcPr>
            <w:tcW w:w="2340" w:type="dxa"/>
            <w:noWrap w:val="0"/>
            <w:vAlign w:val="center"/>
          </w:tcPr>
          <w:p w14:paraId="4A381D0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487D9DC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073268F8">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6722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restart"/>
            <w:noWrap w:val="0"/>
            <w:vAlign w:val="center"/>
          </w:tcPr>
          <w:p w14:paraId="6928D25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480" w:type="dxa"/>
            <w:vMerge w:val="restart"/>
            <w:noWrap w:val="0"/>
            <w:vAlign w:val="center"/>
          </w:tcPr>
          <w:p w14:paraId="4C8F4F4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税金</w:t>
            </w:r>
          </w:p>
        </w:tc>
        <w:tc>
          <w:tcPr>
            <w:tcW w:w="2303" w:type="dxa"/>
            <w:gridSpan w:val="2"/>
            <w:noWrap w:val="0"/>
            <w:vAlign w:val="center"/>
          </w:tcPr>
          <w:p w14:paraId="396F99A4">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增值税</w:t>
            </w:r>
          </w:p>
        </w:tc>
        <w:tc>
          <w:tcPr>
            <w:tcW w:w="2340" w:type="dxa"/>
            <w:noWrap w:val="0"/>
            <w:vAlign w:val="center"/>
          </w:tcPr>
          <w:p w14:paraId="664CF974">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6A10052B">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772E50E6">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2BD5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3258D7A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733287E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303" w:type="dxa"/>
            <w:gridSpan w:val="2"/>
            <w:noWrap w:val="0"/>
            <w:vAlign w:val="center"/>
          </w:tcPr>
          <w:p w14:paraId="23DB60E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所得税</w:t>
            </w:r>
          </w:p>
        </w:tc>
        <w:tc>
          <w:tcPr>
            <w:tcW w:w="2340" w:type="dxa"/>
            <w:noWrap w:val="0"/>
            <w:vAlign w:val="center"/>
          </w:tcPr>
          <w:p w14:paraId="22C1E5F5">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1C233B7A">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247338DA">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226B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7999EEE1">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4E430D2C">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303" w:type="dxa"/>
            <w:gridSpan w:val="2"/>
            <w:noWrap w:val="0"/>
            <w:vAlign w:val="center"/>
          </w:tcPr>
          <w:p w14:paraId="72B58C8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其他附加税</w:t>
            </w:r>
          </w:p>
        </w:tc>
        <w:tc>
          <w:tcPr>
            <w:tcW w:w="2340" w:type="dxa"/>
            <w:noWrap w:val="0"/>
            <w:vAlign w:val="center"/>
          </w:tcPr>
          <w:p w14:paraId="02E5DD1B">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3F16052F">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05A3E1AB">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322ED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vMerge w:val="continue"/>
            <w:noWrap w:val="0"/>
            <w:vAlign w:val="center"/>
          </w:tcPr>
          <w:p w14:paraId="6DD6E7F3">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480" w:type="dxa"/>
            <w:vMerge w:val="continue"/>
            <w:noWrap w:val="0"/>
            <w:vAlign w:val="center"/>
          </w:tcPr>
          <w:p w14:paraId="665C41ED">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303" w:type="dxa"/>
            <w:gridSpan w:val="2"/>
            <w:noWrap w:val="0"/>
            <w:vAlign w:val="center"/>
          </w:tcPr>
          <w:p w14:paraId="4A50B688">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2340" w:type="dxa"/>
            <w:noWrap w:val="0"/>
            <w:vAlign w:val="center"/>
          </w:tcPr>
          <w:p w14:paraId="24526727">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205F6D3D">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3912FB08">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754FE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731" w:type="dxa"/>
            <w:noWrap w:val="0"/>
            <w:vAlign w:val="center"/>
          </w:tcPr>
          <w:p w14:paraId="37F0245C">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2783" w:type="dxa"/>
            <w:gridSpan w:val="3"/>
            <w:noWrap w:val="0"/>
            <w:vAlign w:val="center"/>
          </w:tcPr>
          <w:p w14:paraId="606225B0">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2340" w:type="dxa"/>
            <w:noWrap w:val="0"/>
            <w:vAlign w:val="center"/>
          </w:tcPr>
          <w:p w14:paraId="10B8ADA9">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1252" w:type="dxa"/>
            <w:noWrap w:val="0"/>
            <w:vAlign w:val="center"/>
          </w:tcPr>
          <w:p w14:paraId="41DC55C2">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76D65E03">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r w14:paraId="53C7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854" w:type="dxa"/>
            <w:gridSpan w:val="5"/>
            <w:noWrap w:val="0"/>
            <w:vAlign w:val="center"/>
          </w:tcPr>
          <w:p w14:paraId="42899CBF">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合计报价</w:t>
            </w:r>
          </w:p>
        </w:tc>
        <w:tc>
          <w:tcPr>
            <w:tcW w:w="1252" w:type="dxa"/>
            <w:noWrap w:val="0"/>
            <w:vAlign w:val="center"/>
          </w:tcPr>
          <w:p w14:paraId="14F86CEE">
            <w:pPr>
              <w:pStyle w:val="75"/>
              <w:widowControl w:val="0"/>
              <w:wordWrap w:val="0"/>
              <w:snapToGrid w:val="0"/>
              <w:spacing w:beforeAutospacing="0" w:afterAutospacing="0" w:line="240" w:lineRule="auto"/>
              <w:ind w:firstLine="0"/>
              <w:jc w:val="center"/>
              <w:rPr>
                <w:rFonts w:hint="eastAsia" w:ascii="宋体" w:hAnsi="宋体" w:eastAsia="宋体" w:cs="宋体"/>
                <w:color w:val="auto"/>
                <w:sz w:val="21"/>
                <w:highlight w:val="none"/>
              </w:rPr>
            </w:pPr>
          </w:p>
        </w:tc>
        <w:tc>
          <w:tcPr>
            <w:tcW w:w="2614" w:type="dxa"/>
            <w:noWrap w:val="0"/>
            <w:vAlign w:val="center"/>
          </w:tcPr>
          <w:p w14:paraId="2C17FF4D">
            <w:pPr>
              <w:pStyle w:val="75"/>
              <w:widowControl w:val="0"/>
              <w:wordWrap w:val="0"/>
              <w:snapToGrid w:val="0"/>
              <w:spacing w:beforeAutospacing="0" w:afterAutospacing="0" w:line="240" w:lineRule="auto"/>
              <w:ind w:firstLine="0"/>
              <w:jc w:val="both"/>
              <w:rPr>
                <w:rFonts w:hint="eastAsia" w:ascii="宋体" w:hAnsi="宋体" w:eastAsia="宋体" w:cs="宋体"/>
                <w:color w:val="auto"/>
                <w:sz w:val="21"/>
                <w:highlight w:val="none"/>
              </w:rPr>
            </w:pPr>
          </w:p>
        </w:tc>
      </w:tr>
    </w:tbl>
    <w:p w14:paraId="5F23B800">
      <w:pPr>
        <w:rPr>
          <w:rFonts w:hint="eastAsia"/>
          <w:color w:val="auto"/>
          <w:lang w:val="en-US" w:eastAsia="zh-CN"/>
        </w:rPr>
      </w:pPr>
      <w:r>
        <w:rPr>
          <w:rFonts w:hint="eastAsia" w:ascii="宋体" w:hAnsi="宋体" w:eastAsia="宋体" w:cs="宋体"/>
          <w:color w:val="auto"/>
          <w:sz w:val="21"/>
          <w:highlight w:val="none"/>
        </w:rPr>
        <w:t>说明：表中“分项名称”栏目中的内容仅供参考，投标人可结合企业实际情况以及招标文件要求自行填写。</w:t>
      </w:r>
      <w:r>
        <w:rPr>
          <w:rFonts w:hint="eastAsia"/>
          <w:color w:val="auto"/>
          <w:lang w:val="en-US" w:eastAsia="zh-CN"/>
        </w:rPr>
        <w:br w:type="page"/>
      </w:r>
    </w:p>
    <w:p w14:paraId="1E5C483D">
      <w:pPr>
        <w:pStyle w:val="4"/>
        <w:bidi w:val="0"/>
        <w:rPr>
          <w:rFonts w:hint="eastAsia" w:ascii="宋体" w:hAnsi="宋体" w:eastAsia="宋体" w:cs="宋体"/>
          <w:b/>
          <w:bCs/>
          <w:color w:val="auto"/>
          <w:lang w:val="en-US" w:eastAsia="zh-CN"/>
        </w:rPr>
      </w:pPr>
      <w:bookmarkStart w:id="493" w:name="_Toc26582"/>
      <w:bookmarkStart w:id="494" w:name="_Toc2207"/>
      <w:bookmarkStart w:id="495" w:name="_Toc20950"/>
      <w:r>
        <w:rPr>
          <w:rFonts w:hint="eastAsia" w:ascii="宋体" w:hAnsi="宋体" w:eastAsia="宋体" w:cs="宋体"/>
          <w:b/>
          <w:bCs/>
          <w:color w:val="auto"/>
          <w:lang w:val="en-US" w:eastAsia="zh-CN"/>
        </w:rPr>
        <w:t>格式十四 定标因素评审资料</w:t>
      </w:r>
      <w:bookmarkEnd w:id="493"/>
      <w:bookmarkEnd w:id="494"/>
      <w:bookmarkEnd w:id="495"/>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ascii="宋体" w:hAnsi="宋体" w:eastAsia="宋体" w:cs="宋体"/>
          <w:color w:val="auto"/>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ADC733D">
      <w:pPr>
        <w:bidi w:val="0"/>
        <w:rPr>
          <w:rFonts w:hint="eastAsia" w:ascii="宋体" w:hAnsi="宋体" w:eastAsia="宋体" w:cs="宋体"/>
          <w:color w:val="auto"/>
        </w:rPr>
      </w:pPr>
    </w:p>
    <w:p w14:paraId="62BBBD59">
      <w:pPr>
        <w:rPr>
          <w:rFonts w:hint="eastAsia" w:ascii="宋体" w:hAnsi="宋体" w:eastAsia="宋体" w:cs="宋体"/>
          <w:color w:val="auto"/>
        </w:rPr>
      </w:pPr>
      <w:r>
        <w:rPr>
          <w:rFonts w:hint="eastAsia" w:ascii="宋体" w:hAnsi="宋体" w:eastAsia="宋体" w:cs="宋体"/>
          <w:color w:val="auto"/>
        </w:rPr>
        <w:br w:type="page"/>
      </w:r>
    </w:p>
    <w:p w14:paraId="7C0C19F0">
      <w:pPr>
        <w:pStyle w:val="4"/>
        <w:bidi w:val="0"/>
        <w:rPr>
          <w:rFonts w:hint="eastAsia" w:ascii="宋体" w:hAnsi="宋体" w:eastAsia="宋体" w:cs="宋体"/>
          <w:b/>
          <w:bCs/>
          <w:color w:val="auto"/>
          <w:lang w:val="en-US" w:eastAsia="zh-CN"/>
        </w:rPr>
      </w:pPr>
      <w:bookmarkStart w:id="496" w:name="_Toc24138"/>
      <w:r>
        <w:rPr>
          <w:rFonts w:hint="eastAsia" w:ascii="宋体" w:hAnsi="宋体" w:eastAsia="宋体" w:cs="宋体"/>
          <w:b/>
          <w:bCs/>
          <w:color w:val="auto"/>
          <w:lang w:val="en-US" w:eastAsia="zh-CN"/>
        </w:rPr>
        <w:t>格式十五 原件一览表</w:t>
      </w:r>
      <w:bookmarkEnd w:id="496"/>
    </w:p>
    <w:tbl>
      <w:tblPr>
        <w:tblStyle w:val="33"/>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4F1C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1B5C3E1C">
            <w:pPr>
              <w:jc w:val="center"/>
              <w:rPr>
                <w:rFonts w:hint="eastAsia" w:ascii="宋体" w:hAnsi="宋体" w:eastAsia="宋体" w:cs="宋体"/>
                <w:color w:val="auto"/>
              </w:rPr>
            </w:pPr>
            <w:r>
              <w:rPr>
                <w:rFonts w:hint="eastAsia" w:ascii="宋体" w:hAnsi="宋体" w:eastAsia="宋体" w:cs="宋体"/>
                <w:b/>
                <w:color w:val="auto"/>
              </w:rPr>
              <w:t>原件一览表</w:t>
            </w:r>
          </w:p>
        </w:tc>
      </w:tr>
      <w:tr w14:paraId="50A6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6EAD501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6300" w:type="dxa"/>
            <w:gridSpan w:val="5"/>
            <w:shd w:val="clear" w:color="auto" w:fill="auto"/>
            <w:noWrap w:val="0"/>
            <w:tcMar>
              <w:left w:w="108" w:type="dxa"/>
              <w:right w:w="108" w:type="dxa"/>
            </w:tcMar>
            <w:vAlign w:val="center"/>
          </w:tcPr>
          <w:p w14:paraId="532BEE6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tc>
      </w:tr>
      <w:tr w14:paraId="43F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1D193E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投标人名称                (请务必填写单位全称)</w:t>
            </w:r>
          </w:p>
        </w:tc>
        <w:tc>
          <w:tcPr>
            <w:tcW w:w="6300" w:type="dxa"/>
            <w:gridSpan w:val="5"/>
            <w:shd w:val="clear" w:color="auto" w:fill="auto"/>
            <w:noWrap w:val="0"/>
            <w:tcMar>
              <w:left w:w="108" w:type="dxa"/>
              <w:right w:w="108" w:type="dxa"/>
            </w:tcMar>
            <w:vAlign w:val="center"/>
          </w:tcPr>
          <w:p w14:paraId="5E744B2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56F8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1776CA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投标人法定代表人或其</w:t>
            </w:r>
          </w:p>
          <w:p w14:paraId="4A6FD13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委托代理人签名</w:t>
            </w:r>
          </w:p>
        </w:tc>
        <w:tc>
          <w:tcPr>
            <w:tcW w:w="3018" w:type="dxa"/>
            <w:gridSpan w:val="2"/>
            <w:shd w:val="clear" w:color="auto" w:fill="auto"/>
            <w:noWrap w:val="0"/>
            <w:tcMar>
              <w:left w:w="108" w:type="dxa"/>
              <w:right w:w="108" w:type="dxa"/>
            </w:tcMar>
            <w:vAlign w:val="center"/>
          </w:tcPr>
          <w:p w14:paraId="108F466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754" w:type="dxa"/>
            <w:shd w:val="clear" w:color="auto" w:fill="auto"/>
            <w:noWrap w:val="0"/>
            <w:tcMar>
              <w:left w:w="108" w:type="dxa"/>
              <w:right w:w="108" w:type="dxa"/>
            </w:tcMar>
            <w:vAlign w:val="center"/>
          </w:tcPr>
          <w:p w14:paraId="1F62B70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手机号码</w:t>
            </w:r>
          </w:p>
        </w:tc>
        <w:tc>
          <w:tcPr>
            <w:tcW w:w="2528" w:type="dxa"/>
            <w:gridSpan w:val="2"/>
            <w:shd w:val="clear" w:color="auto" w:fill="auto"/>
            <w:noWrap w:val="0"/>
            <w:tcMar>
              <w:left w:w="108" w:type="dxa"/>
              <w:right w:w="108" w:type="dxa"/>
            </w:tcMar>
            <w:vAlign w:val="center"/>
          </w:tcPr>
          <w:p w14:paraId="0059619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21A8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463B790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递交的证明材料原件如下：</w:t>
            </w:r>
          </w:p>
        </w:tc>
      </w:tr>
      <w:tr w14:paraId="40D9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1EE9E8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125" w:type="dxa"/>
            <w:gridSpan w:val="4"/>
            <w:shd w:val="clear" w:color="auto" w:fill="auto"/>
            <w:noWrap w:val="0"/>
            <w:tcMar>
              <w:left w:w="108" w:type="dxa"/>
              <w:right w:w="108" w:type="dxa"/>
            </w:tcMar>
            <w:vAlign w:val="center"/>
          </w:tcPr>
          <w:p w14:paraId="4817B9F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证明材料原件名称</w:t>
            </w:r>
          </w:p>
        </w:tc>
        <w:tc>
          <w:tcPr>
            <w:tcW w:w="1712" w:type="dxa"/>
            <w:gridSpan w:val="2"/>
            <w:shd w:val="clear" w:color="auto" w:fill="auto"/>
            <w:noWrap w:val="0"/>
            <w:tcMar>
              <w:left w:w="108" w:type="dxa"/>
              <w:right w:w="108" w:type="dxa"/>
            </w:tcMar>
            <w:vAlign w:val="center"/>
          </w:tcPr>
          <w:p w14:paraId="2E64D70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570" w:type="dxa"/>
            <w:shd w:val="clear" w:color="auto" w:fill="auto"/>
            <w:noWrap w:val="0"/>
            <w:tcMar>
              <w:left w:w="108" w:type="dxa"/>
              <w:right w:w="108" w:type="dxa"/>
            </w:tcMar>
            <w:vAlign w:val="center"/>
          </w:tcPr>
          <w:p w14:paraId="1F58229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r>
      <w:tr w14:paraId="765B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D56536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125" w:type="dxa"/>
            <w:gridSpan w:val="4"/>
            <w:shd w:val="clear" w:color="auto" w:fill="auto"/>
            <w:noWrap w:val="0"/>
            <w:tcMar>
              <w:left w:w="108" w:type="dxa"/>
              <w:right w:w="108" w:type="dxa"/>
            </w:tcMar>
            <w:vAlign w:val="center"/>
          </w:tcPr>
          <w:p w14:paraId="33754D74">
            <w:pPr>
              <w:jc w:val="center"/>
              <w:rPr>
                <w:rFonts w:hint="eastAsia" w:ascii="宋体" w:hAnsi="宋体" w:eastAsia="宋体" w:cs="宋体"/>
                <w:color w:val="auto"/>
                <w:sz w:val="24"/>
                <w:szCs w:val="24"/>
              </w:rPr>
            </w:pPr>
          </w:p>
        </w:tc>
        <w:tc>
          <w:tcPr>
            <w:tcW w:w="1712" w:type="dxa"/>
            <w:gridSpan w:val="2"/>
            <w:shd w:val="clear" w:color="auto" w:fill="auto"/>
            <w:noWrap w:val="0"/>
            <w:tcMar>
              <w:left w:w="108" w:type="dxa"/>
              <w:right w:w="108" w:type="dxa"/>
            </w:tcMar>
            <w:vAlign w:val="center"/>
          </w:tcPr>
          <w:p w14:paraId="3B4A7707">
            <w:pPr>
              <w:jc w:val="center"/>
              <w:rPr>
                <w:rFonts w:hint="eastAsia" w:ascii="宋体" w:hAnsi="宋体" w:eastAsia="宋体" w:cs="宋体"/>
                <w:color w:val="auto"/>
                <w:sz w:val="24"/>
                <w:szCs w:val="24"/>
              </w:rPr>
            </w:pPr>
          </w:p>
        </w:tc>
        <w:tc>
          <w:tcPr>
            <w:tcW w:w="1570" w:type="dxa"/>
            <w:shd w:val="clear" w:color="auto" w:fill="auto"/>
            <w:noWrap w:val="0"/>
            <w:tcMar>
              <w:left w:w="108" w:type="dxa"/>
              <w:right w:w="108" w:type="dxa"/>
            </w:tcMar>
            <w:vAlign w:val="center"/>
          </w:tcPr>
          <w:p w14:paraId="440FEA8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3CC0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88891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125" w:type="dxa"/>
            <w:gridSpan w:val="4"/>
            <w:shd w:val="clear" w:color="auto" w:fill="auto"/>
            <w:noWrap w:val="0"/>
            <w:tcMar>
              <w:left w:w="108" w:type="dxa"/>
              <w:right w:w="108" w:type="dxa"/>
            </w:tcMar>
            <w:vAlign w:val="center"/>
          </w:tcPr>
          <w:p w14:paraId="3723BADC">
            <w:pPr>
              <w:jc w:val="center"/>
              <w:rPr>
                <w:rFonts w:hint="eastAsia" w:ascii="宋体" w:hAnsi="宋体" w:eastAsia="宋体" w:cs="宋体"/>
                <w:color w:val="auto"/>
                <w:sz w:val="24"/>
                <w:szCs w:val="24"/>
              </w:rPr>
            </w:pPr>
          </w:p>
        </w:tc>
        <w:tc>
          <w:tcPr>
            <w:tcW w:w="1712" w:type="dxa"/>
            <w:gridSpan w:val="2"/>
            <w:shd w:val="clear" w:color="auto" w:fill="auto"/>
            <w:noWrap w:val="0"/>
            <w:tcMar>
              <w:left w:w="108" w:type="dxa"/>
              <w:right w:w="108" w:type="dxa"/>
            </w:tcMar>
            <w:vAlign w:val="center"/>
          </w:tcPr>
          <w:p w14:paraId="082DE6CA">
            <w:pPr>
              <w:jc w:val="center"/>
              <w:rPr>
                <w:rFonts w:hint="eastAsia" w:ascii="宋体" w:hAnsi="宋体" w:eastAsia="宋体" w:cs="宋体"/>
                <w:color w:val="auto"/>
                <w:sz w:val="24"/>
                <w:szCs w:val="24"/>
              </w:rPr>
            </w:pPr>
          </w:p>
        </w:tc>
        <w:tc>
          <w:tcPr>
            <w:tcW w:w="1570" w:type="dxa"/>
            <w:shd w:val="clear" w:color="auto" w:fill="auto"/>
            <w:noWrap w:val="0"/>
            <w:tcMar>
              <w:left w:w="108" w:type="dxa"/>
              <w:right w:w="108" w:type="dxa"/>
            </w:tcMar>
            <w:vAlign w:val="center"/>
          </w:tcPr>
          <w:p w14:paraId="5BBE0029">
            <w:pPr>
              <w:jc w:val="center"/>
              <w:rPr>
                <w:rFonts w:hint="eastAsia" w:ascii="宋体" w:hAnsi="宋体" w:eastAsia="宋体" w:cs="宋体"/>
                <w:color w:val="auto"/>
                <w:sz w:val="24"/>
                <w:szCs w:val="24"/>
              </w:rPr>
            </w:pPr>
          </w:p>
        </w:tc>
      </w:tr>
      <w:tr w14:paraId="374A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73D97D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125" w:type="dxa"/>
            <w:gridSpan w:val="4"/>
            <w:shd w:val="clear" w:color="auto" w:fill="auto"/>
            <w:noWrap w:val="0"/>
            <w:tcMar>
              <w:left w:w="108" w:type="dxa"/>
              <w:right w:w="108" w:type="dxa"/>
            </w:tcMar>
            <w:vAlign w:val="center"/>
          </w:tcPr>
          <w:p w14:paraId="4E07A3E1">
            <w:pPr>
              <w:jc w:val="center"/>
              <w:rPr>
                <w:rFonts w:hint="eastAsia" w:ascii="宋体" w:hAnsi="宋体" w:eastAsia="宋体" w:cs="宋体"/>
                <w:color w:val="auto"/>
                <w:sz w:val="24"/>
                <w:szCs w:val="24"/>
              </w:rPr>
            </w:pPr>
          </w:p>
        </w:tc>
        <w:tc>
          <w:tcPr>
            <w:tcW w:w="1712" w:type="dxa"/>
            <w:gridSpan w:val="2"/>
            <w:shd w:val="clear" w:color="auto" w:fill="auto"/>
            <w:noWrap w:val="0"/>
            <w:tcMar>
              <w:left w:w="108" w:type="dxa"/>
              <w:right w:w="108" w:type="dxa"/>
            </w:tcMar>
            <w:vAlign w:val="center"/>
          </w:tcPr>
          <w:p w14:paraId="6F75357B">
            <w:pPr>
              <w:jc w:val="center"/>
              <w:rPr>
                <w:rFonts w:hint="eastAsia" w:ascii="宋体" w:hAnsi="宋体" w:eastAsia="宋体" w:cs="宋体"/>
                <w:color w:val="auto"/>
                <w:sz w:val="24"/>
                <w:szCs w:val="24"/>
              </w:rPr>
            </w:pPr>
          </w:p>
        </w:tc>
        <w:tc>
          <w:tcPr>
            <w:tcW w:w="1570" w:type="dxa"/>
            <w:shd w:val="clear" w:color="auto" w:fill="auto"/>
            <w:noWrap w:val="0"/>
            <w:tcMar>
              <w:left w:w="108" w:type="dxa"/>
              <w:right w:w="108" w:type="dxa"/>
            </w:tcMar>
            <w:vAlign w:val="center"/>
          </w:tcPr>
          <w:p w14:paraId="0138B084">
            <w:pPr>
              <w:jc w:val="center"/>
              <w:rPr>
                <w:rFonts w:hint="eastAsia" w:ascii="宋体" w:hAnsi="宋体" w:eastAsia="宋体" w:cs="宋体"/>
                <w:color w:val="auto"/>
                <w:sz w:val="24"/>
                <w:szCs w:val="24"/>
              </w:rPr>
            </w:pPr>
          </w:p>
        </w:tc>
      </w:tr>
      <w:tr w14:paraId="785E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7EDC58D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125" w:type="dxa"/>
            <w:gridSpan w:val="4"/>
            <w:shd w:val="clear" w:color="auto" w:fill="auto"/>
            <w:noWrap w:val="0"/>
            <w:tcMar>
              <w:left w:w="108" w:type="dxa"/>
              <w:right w:w="108" w:type="dxa"/>
            </w:tcMar>
            <w:vAlign w:val="center"/>
          </w:tcPr>
          <w:p w14:paraId="55410471">
            <w:pPr>
              <w:jc w:val="center"/>
              <w:rPr>
                <w:rFonts w:hint="eastAsia" w:ascii="宋体" w:hAnsi="宋体" w:eastAsia="宋体" w:cs="宋体"/>
                <w:color w:val="auto"/>
                <w:sz w:val="24"/>
                <w:szCs w:val="24"/>
              </w:rPr>
            </w:pPr>
          </w:p>
        </w:tc>
        <w:tc>
          <w:tcPr>
            <w:tcW w:w="1712" w:type="dxa"/>
            <w:gridSpan w:val="2"/>
            <w:shd w:val="clear" w:color="auto" w:fill="auto"/>
            <w:noWrap w:val="0"/>
            <w:tcMar>
              <w:left w:w="108" w:type="dxa"/>
              <w:right w:w="108" w:type="dxa"/>
            </w:tcMar>
            <w:vAlign w:val="center"/>
          </w:tcPr>
          <w:p w14:paraId="001DC57E">
            <w:pPr>
              <w:jc w:val="center"/>
              <w:rPr>
                <w:rFonts w:hint="eastAsia" w:ascii="宋体" w:hAnsi="宋体" w:eastAsia="宋体" w:cs="宋体"/>
                <w:color w:val="auto"/>
                <w:sz w:val="24"/>
                <w:szCs w:val="24"/>
              </w:rPr>
            </w:pPr>
          </w:p>
        </w:tc>
        <w:tc>
          <w:tcPr>
            <w:tcW w:w="1570" w:type="dxa"/>
            <w:shd w:val="clear" w:color="auto" w:fill="auto"/>
            <w:noWrap w:val="0"/>
            <w:tcMar>
              <w:left w:w="108" w:type="dxa"/>
              <w:right w:w="108" w:type="dxa"/>
            </w:tcMar>
            <w:vAlign w:val="center"/>
          </w:tcPr>
          <w:p w14:paraId="67425D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7B7B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3947A35D">
            <w:pPr>
              <w:ind w:left="8" w:hanging="94"/>
              <w:jc w:val="center"/>
              <w:rPr>
                <w:rFonts w:hint="eastAsia" w:ascii="宋体" w:hAnsi="宋体" w:eastAsia="宋体" w:cs="宋体"/>
                <w:color w:val="auto"/>
                <w:sz w:val="24"/>
                <w:szCs w:val="24"/>
              </w:rPr>
            </w:pPr>
            <w:r>
              <w:rPr>
                <w:rFonts w:hint="eastAsia" w:ascii="宋体" w:hAnsi="宋体" w:eastAsia="宋体" w:cs="宋体"/>
                <w:color w:val="auto"/>
                <w:sz w:val="24"/>
                <w:szCs w:val="24"/>
              </w:rPr>
              <w:t>注意：</w:t>
            </w:r>
          </w:p>
        </w:tc>
        <w:tc>
          <w:tcPr>
            <w:tcW w:w="8407" w:type="dxa"/>
            <w:gridSpan w:val="7"/>
            <w:shd w:val="clear" w:color="auto" w:fill="auto"/>
            <w:noWrap w:val="0"/>
            <w:tcMar>
              <w:left w:w="108" w:type="dxa"/>
              <w:right w:w="108" w:type="dxa"/>
            </w:tcMar>
            <w:vAlign w:val="center"/>
          </w:tcPr>
          <w:p w14:paraId="1E683B95">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3DF4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6203ED75">
            <w:pPr>
              <w:jc w:val="both"/>
              <w:rPr>
                <w:rFonts w:hint="eastAsia" w:ascii="宋体" w:hAnsi="宋体" w:eastAsia="宋体" w:cs="宋体"/>
                <w:color w:val="auto"/>
                <w:sz w:val="24"/>
                <w:szCs w:val="24"/>
              </w:rPr>
            </w:pPr>
            <w:r>
              <w:rPr>
                <w:rFonts w:hint="eastAsia" w:ascii="宋体" w:hAnsi="宋体" w:eastAsia="宋体" w:cs="宋体"/>
                <w:color w:val="auto"/>
                <w:sz w:val="24"/>
                <w:szCs w:val="24"/>
              </w:rPr>
              <w:t>接收原件经办人(招标代理)：</w:t>
            </w:r>
          </w:p>
        </w:tc>
        <w:tc>
          <w:tcPr>
            <w:tcW w:w="1994" w:type="dxa"/>
            <w:gridSpan w:val="2"/>
            <w:shd w:val="clear" w:color="auto" w:fill="auto"/>
            <w:noWrap w:val="0"/>
            <w:tcMar>
              <w:left w:w="108" w:type="dxa"/>
              <w:right w:w="108" w:type="dxa"/>
            </w:tcMar>
            <w:vAlign w:val="center"/>
          </w:tcPr>
          <w:p w14:paraId="480B4867">
            <w:pPr>
              <w:jc w:val="center"/>
              <w:rPr>
                <w:rFonts w:hint="eastAsia" w:ascii="宋体" w:hAnsi="宋体" w:eastAsia="宋体" w:cs="宋体"/>
                <w:color w:val="auto"/>
                <w:sz w:val="24"/>
                <w:szCs w:val="24"/>
              </w:rPr>
            </w:pPr>
          </w:p>
        </w:tc>
        <w:tc>
          <w:tcPr>
            <w:tcW w:w="1625" w:type="dxa"/>
            <w:shd w:val="clear" w:color="auto" w:fill="auto"/>
            <w:noWrap w:val="0"/>
            <w:tcMar>
              <w:left w:w="108" w:type="dxa"/>
              <w:right w:w="108" w:type="dxa"/>
            </w:tcMar>
            <w:vAlign w:val="center"/>
          </w:tcPr>
          <w:p w14:paraId="561CE46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接收时间：</w:t>
            </w:r>
          </w:p>
        </w:tc>
        <w:tc>
          <w:tcPr>
            <w:tcW w:w="3282" w:type="dxa"/>
            <w:gridSpan w:val="3"/>
            <w:shd w:val="clear" w:color="auto" w:fill="auto"/>
            <w:noWrap w:val="0"/>
            <w:tcMar>
              <w:left w:w="108" w:type="dxa"/>
              <w:right w:w="108" w:type="dxa"/>
            </w:tcMar>
            <w:vAlign w:val="center"/>
          </w:tcPr>
          <w:p w14:paraId="39CCD239">
            <w:pPr>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   时  分</w:t>
            </w:r>
          </w:p>
        </w:tc>
      </w:tr>
      <w:tr w14:paraId="0939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03A5C6E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退还原件接收人(投标人)：</w:t>
            </w:r>
          </w:p>
        </w:tc>
        <w:tc>
          <w:tcPr>
            <w:tcW w:w="1994" w:type="dxa"/>
            <w:gridSpan w:val="2"/>
            <w:shd w:val="clear" w:color="auto" w:fill="auto"/>
            <w:noWrap w:val="0"/>
            <w:tcMar>
              <w:left w:w="108" w:type="dxa"/>
              <w:right w:w="108" w:type="dxa"/>
            </w:tcMar>
            <w:vAlign w:val="center"/>
          </w:tcPr>
          <w:p w14:paraId="0F4BAB3C">
            <w:pPr>
              <w:jc w:val="center"/>
              <w:rPr>
                <w:rFonts w:hint="eastAsia" w:ascii="宋体" w:hAnsi="宋体" w:eastAsia="宋体" w:cs="宋体"/>
                <w:color w:val="auto"/>
                <w:sz w:val="24"/>
                <w:szCs w:val="24"/>
              </w:rPr>
            </w:pPr>
          </w:p>
        </w:tc>
        <w:tc>
          <w:tcPr>
            <w:tcW w:w="1625" w:type="dxa"/>
            <w:shd w:val="clear" w:color="auto" w:fill="auto"/>
            <w:noWrap w:val="0"/>
            <w:tcMar>
              <w:left w:w="108" w:type="dxa"/>
              <w:right w:w="108" w:type="dxa"/>
            </w:tcMar>
            <w:vAlign w:val="center"/>
          </w:tcPr>
          <w:p w14:paraId="1643D97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退还时间：</w:t>
            </w:r>
          </w:p>
        </w:tc>
        <w:tc>
          <w:tcPr>
            <w:tcW w:w="3282" w:type="dxa"/>
            <w:gridSpan w:val="3"/>
            <w:shd w:val="clear" w:color="auto" w:fill="auto"/>
            <w:noWrap w:val="0"/>
            <w:tcMar>
              <w:left w:w="108" w:type="dxa"/>
              <w:right w:w="108" w:type="dxa"/>
            </w:tcMar>
            <w:vAlign w:val="center"/>
          </w:tcPr>
          <w:p w14:paraId="4F7932AB">
            <w:pPr>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   时   分</w:t>
            </w:r>
          </w:p>
        </w:tc>
      </w:tr>
    </w:tbl>
    <w:p w14:paraId="171881B1">
      <w:pPr>
        <w:bidi w:val="0"/>
        <w:rPr>
          <w:rFonts w:hint="eastAsia" w:ascii="宋体" w:hAnsi="宋体" w:eastAsia="宋体" w:cs="宋体"/>
          <w:color w:val="auto"/>
        </w:rPr>
      </w:pPr>
    </w:p>
    <w:p w14:paraId="3B8DC6A7">
      <w:pPr>
        <w:pStyle w:val="2"/>
        <w:rPr>
          <w:rFonts w:hint="eastAsia"/>
          <w:color w:val="auto"/>
        </w:rPr>
      </w:pPr>
    </w:p>
    <w:p w14:paraId="5ABE802F">
      <w:pPr>
        <w:bidi w:val="0"/>
        <w:rPr>
          <w:rFonts w:hint="eastAsia" w:ascii="宋体" w:hAnsi="宋体" w:eastAsia="宋体" w:cs="宋体"/>
          <w:color w:val="auto"/>
        </w:rPr>
      </w:pPr>
    </w:p>
    <w:bookmarkEnd w:id="490"/>
    <w:bookmarkEnd w:id="491"/>
    <w:p w14:paraId="6FEFA5B3">
      <w:pPr>
        <w:pStyle w:val="152"/>
        <w:keepNext/>
        <w:keepLines/>
        <w:snapToGrid w:val="0"/>
        <w:spacing w:line="400" w:lineRule="exact"/>
        <w:jc w:val="center"/>
        <w:rPr>
          <w:rFonts w:hint="eastAsia" w:ascii="宋体" w:hAnsi="宋体" w:eastAsia="宋体" w:cs="宋体"/>
          <w:b/>
          <w:color w:val="auto"/>
          <w:kern w:val="44"/>
          <w:sz w:val="32"/>
          <w:szCs w:val="22"/>
        </w:rPr>
      </w:pPr>
      <w:bookmarkStart w:id="497" w:name="_Toc132687128"/>
      <w:bookmarkStart w:id="498" w:name="_Toc16529"/>
      <w:bookmarkStart w:id="499" w:name="_Toc133160683"/>
      <w:bookmarkStart w:id="500" w:name="_Toc13722"/>
      <w:bookmarkStart w:id="501" w:name="_Toc3174"/>
      <w:bookmarkStart w:id="502" w:name="_Toc142468134"/>
      <w:bookmarkStart w:id="503" w:name="_Toc137444778"/>
      <w:bookmarkStart w:id="504" w:name="_Toc78794873"/>
      <w:bookmarkStart w:id="505" w:name="_Toc133815902"/>
      <w:r>
        <w:rPr>
          <w:rFonts w:hint="eastAsia" w:ascii="宋体" w:hAnsi="宋体" w:eastAsia="宋体" w:cs="宋体"/>
          <w:b/>
          <w:color w:val="auto"/>
          <w:kern w:val="44"/>
          <w:sz w:val="32"/>
          <w:szCs w:val="22"/>
        </w:rPr>
        <w:t>第六章 建设工程监理合同</w:t>
      </w:r>
      <w:bookmarkEnd w:id="497"/>
      <w:bookmarkEnd w:id="498"/>
      <w:bookmarkEnd w:id="499"/>
      <w:bookmarkEnd w:id="500"/>
      <w:bookmarkEnd w:id="501"/>
      <w:bookmarkEnd w:id="502"/>
      <w:bookmarkEnd w:id="503"/>
    </w:p>
    <w:p w14:paraId="489A5B59">
      <w:pPr>
        <w:wordWrap w:val="0"/>
        <w:adjustRightInd w:val="0"/>
        <w:snapToGrid w:val="0"/>
        <w:spacing w:before="360" w:beforeLines="150" w:line="400" w:lineRule="exact"/>
        <w:rPr>
          <w:rFonts w:hint="eastAsia" w:ascii="宋体" w:hAnsi="宋体" w:eastAsia="宋体" w:cs="宋体"/>
          <w:color w:val="auto"/>
        </w:rPr>
      </w:pPr>
      <w:r>
        <w:rPr>
          <w:rFonts w:hint="eastAsia" w:ascii="宋体" w:hAnsi="宋体" w:eastAsia="宋体" w:cs="宋体"/>
          <w:snapToGrid w:val="0"/>
          <w:color w:val="auto"/>
          <w:kern w:val="0"/>
        </w:rPr>
        <w:t xml:space="preserve">    （略），</w:t>
      </w:r>
      <w:bookmarkEnd w:id="504"/>
      <w:bookmarkEnd w:id="505"/>
      <w:r>
        <w:rPr>
          <w:rFonts w:hint="eastAsia" w:ascii="宋体" w:hAnsi="宋体" w:eastAsia="宋体" w:cs="宋体"/>
          <w:snapToGrid w:val="0"/>
          <w:color w:val="auto"/>
          <w:kern w:val="0"/>
        </w:rPr>
        <w:t>按照《建设工程监理合同（示范文本）》（GF—2012—0202）执行。</w:t>
      </w:r>
    </w:p>
    <w:p w14:paraId="6CF11764">
      <w:pPr>
        <w:pStyle w:val="9"/>
        <w:snapToGrid w:val="0"/>
        <w:spacing w:line="400" w:lineRule="exact"/>
        <w:rPr>
          <w:rFonts w:hint="eastAsia" w:ascii="宋体" w:hAnsi="宋体" w:eastAsia="宋体" w:cs="宋体"/>
          <w:snapToGrid w:val="0"/>
          <w:color w:val="auto"/>
        </w:rPr>
      </w:pPr>
    </w:p>
    <w:p w14:paraId="05AE5769">
      <w:pPr>
        <w:pStyle w:val="75"/>
        <w:widowControl w:val="0"/>
        <w:wordWrap w:val="0"/>
        <w:adjustRightInd w:val="0"/>
        <w:snapToGrid w:val="0"/>
        <w:spacing w:line="400" w:lineRule="exact"/>
        <w:ind w:firstLine="0"/>
        <w:rPr>
          <w:rFonts w:hint="eastAsia" w:ascii="宋体" w:hAnsi="宋体" w:eastAsia="宋体" w:cs="宋体"/>
          <w:snapToGrid w:val="0"/>
          <w:color w:val="auto"/>
          <w:sz w:val="21"/>
        </w:rPr>
      </w:pPr>
    </w:p>
    <w:bookmarkEnd w:id="506"/>
    <w:sectPr>
      <w:footerReference r:id="rId9" w:type="default"/>
      <w:endnotePr>
        <w:numFmt w:val="decimal"/>
      </w:endnotePr>
      <w:pgSz w:w="11906" w:h="16838"/>
      <w:pgMar w:top="1134" w:right="1134" w:bottom="1134" w:left="1134" w:header="567" w:footer="567"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8AF3">
    <w:pPr>
      <w:pStyle w:val="19"/>
      <w:pBdr>
        <w:between w:val="none" w:color="auto" w:sz="0" w:space="0"/>
      </w:pBdr>
      <w:rPr>
        <w:rFonts w:hint="eastAsia"/>
      </w:rPr>
    </w:pPr>
  </w:p>
  <w:p w14:paraId="170BDE6A">
    <w:pPr>
      <w:pStyle w:val="1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2"/>
      <w:pBdr>
        <w:between w:val="none" w:color="auto" w:sz="0" w:space="0"/>
      </w:pBdr>
      <w:tabs>
        <w:tab w:val="left" w:pos="4803"/>
        <w:tab w:val="clear" w:pos="4153"/>
      </w:tabs>
      <w:rPr>
        <w:rFonts w:hint="eastAsia"/>
      </w:rPr>
    </w:pPr>
    <w:r>
      <w:rPr>
        <w:rFonts w:hint="eastAsia"/>
      </w:rPr>
      <w:tab/>
    </w:r>
  </w:p>
  <w:p w14:paraId="3881DEF1">
    <w:pPr>
      <w:pStyle w:val="112"/>
      <w:pBdr>
        <w:between w:val="none" w:color="auto" w:sz="0" w:space="0"/>
      </w:pBd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9"/>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9"/>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D71D">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C657F5"/>
    <w:rsid w:val="04D81F7C"/>
    <w:rsid w:val="04DB25AF"/>
    <w:rsid w:val="0510677C"/>
    <w:rsid w:val="05D37647"/>
    <w:rsid w:val="06096CBB"/>
    <w:rsid w:val="061B2F96"/>
    <w:rsid w:val="06336531"/>
    <w:rsid w:val="0636289C"/>
    <w:rsid w:val="06372B69"/>
    <w:rsid w:val="06403908"/>
    <w:rsid w:val="06437A4D"/>
    <w:rsid w:val="064E157F"/>
    <w:rsid w:val="06685A39"/>
    <w:rsid w:val="066863D5"/>
    <w:rsid w:val="0680104B"/>
    <w:rsid w:val="06B12BCD"/>
    <w:rsid w:val="06BD5A5C"/>
    <w:rsid w:val="06CE69E4"/>
    <w:rsid w:val="06F44232"/>
    <w:rsid w:val="06FA19CE"/>
    <w:rsid w:val="071A4FFB"/>
    <w:rsid w:val="072F60EA"/>
    <w:rsid w:val="073C1416"/>
    <w:rsid w:val="07626CD1"/>
    <w:rsid w:val="076349FE"/>
    <w:rsid w:val="07F654CB"/>
    <w:rsid w:val="07F90245"/>
    <w:rsid w:val="08077FE9"/>
    <w:rsid w:val="08432B8E"/>
    <w:rsid w:val="085D1A1C"/>
    <w:rsid w:val="086557B5"/>
    <w:rsid w:val="0872069D"/>
    <w:rsid w:val="08767FD2"/>
    <w:rsid w:val="087D7F38"/>
    <w:rsid w:val="0930374A"/>
    <w:rsid w:val="09702125"/>
    <w:rsid w:val="09B41737"/>
    <w:rsid w:val="09CA2D09"/>
    <w:rsid w:val="09E65669"/>
    <w:rsid w:val="09EA5159"/>
    <w:rsid w:val="09F5235C"/>
    <w:rsid w:val="0A0E69FD"/>
    <w:rsid w:val="0A3E54A5"/>
    <w:rsid w:val="0A570314"/>
    <w:rsid w:val="0A5F1707"/>
    <w:rsid w:val="0A6523F4"/>
    <w:rsid w:val="0A685FB5"/>
    <w:rsid w:val="0A740EC6"/>
    <w:rsid w:val="0A9F6084"/>
    <w:rsid w:val="0B4006EB"/>
    <w:rsid w:val="0B6C7DF0"/>
    <w:rsid w:val="0B914627"/>
    <w:rsid w:val="0B9B6EF0"/>
    <w:rsid w:val="0B9E10B5"/>
    <w:rsid w:val="0B9E1CB0"/>
    <w:rsid w:val="0BBC2A29"/>
    <w:rsid w:val="0BC47C2C"/>
    <w:rsid w:val="0BD0037E"/>
    <w:rsid w:val="0C0D7AE6"/>
    <w:rsid w:val="0C910A31"/>
    <w:rsid w:val="0CA02447"/>
    <w:rsid w:val="0CA20070"/>
    <w:rsid w:val="0CAA4063"/>
    <w:rsid w:val="0CC7733C"/>
    <w:rsid w:val="0CC80FED"/>
    <w:rsid w:val="0CD32A34"/>
    <w:rsid w:val="0CF12128"/>
    <w:rsid w:val="0D140105"/>
    <w:rsid w:val="0D2B0D04"/>
    <w:rsid w:val="0D364445"/>
    <w:rsid w:val="0D7A090A"/>
    <w:rsid w:val="0D7E1192"/>
    <w:rsid w:val="0DB82B2F"/>
    <w:rsid w:val="0E0322E5"/>
    <w:rsid w:val="0E15145D"/>
    <w:rsid w:val="0E650489"/>
    <w:rsid w:val="0E8273DD"/>
    <w:rsid w:val="0E954BA0"/>
    <w:rsid w:val="0EC544EB"/>
    <w:rsid w:val="0F177F3C"/>
    <w:rsid w:val="0F1E7653"/>
    <w:rsid w:val="0F287BA3"/>
    <w:rsid w:val="0F3925E0"/>
    <w:rsid w:val="0F3B1552"/>
    <w:rsid w:val="0F5E7E3E"/>
    <w:rsid w:val="0F823F1F"/>
    <w:rsid w:val="0FA1224B"/>
    <w:rsid w:val="0FAB1B4B"/>
    <w:rsid w:val="0FC147F0"/>
    <w:rsid w:val="0FC83017"/>
    <w:rsid w:val="0FDE143F"/>
    <w:rsid w:val="0FE4678E"/>
    <w:rsid w:val="0FED49BA"/>
    <w:rsid w:val="106141B0"/>
    <w:rsid w:val="106F6EDC"/>
    <w:rsid w:val="10BB100E"/>
    <w:rsid w:val="10CF5BBB"/>
    <w:rsid w:val="10E072B6"/>
    <w:rsid w:val="10FB5335"/>
    <w:rsid w:val="10FC2734"/>
    <w:rsid w:val="10FD39C4"/>
    <w:rsid w:val="112D1D65"/>
    <w:rsid w:val="11303196"/>
    <w:rsid w:val="11360437"/>
    <w:rsid w:val="113B11BA"/>
    <w:rsid w:val="11515ABE"/>
    <w:rsid w:val="11553BDD"/>
    <w:rsid w:val="116021A5"/>
    <w:rsid w:val="11964DD2"/>
    <w:rsid w:val="11A42091"/>
    <w:rsid w:val="11D67B34"/>
    <w:rsid w:val="11F70077"/>
    <w:rsid w:val="11FE6FE0"/>
    <w:rsid w:val="121459A3"/>
    <w:rsid w:val="123A47A4"/>
    <w:rsid w:val="12672F94"/>
    <w:rsid w:val="127C2803"/>
    <w:rsid w:val="127E10FD"/>
    <w:rsid w:val="12851648"/>
    <w:rsid w:val="128819B3"/>
    <w:rsid w:val="12884038"/>
    <w:rsid w:val="12C13398"/>
    <w:rsid w:val="12F876BF"/>
    <w:rsid w:val="130F79DE"/>
    <w:rsid w:val="13114669"/>
    <w:rsid w:val="132029E9"/>
    <w:rsid w:val="132F1E2E"/>
    <w:rsid w:val="13351019"/>
    <w:rsid w:val="135B72ED"/>
    <w:rsid w:val="136C6CCA"/>
    <w:rsid w:val="13841C28"/>
    <w:rsid w:val="139A08A3"/>
    <w:rsid w:val="13AE53E1"/>
    <w:rsid w:val="13B3480E"/>
    <w:rsid w:val="13BE434A"/>
    <w:rsid w:val="13C925E9"/>
    <w:rsid w:val="13D87533"/>
    <w:rsid w:val="13E55A7C"/>
    <w:rsid w:val="13ED238A"/>
    <w:rsid w:val="144D28BE"/>
    <w:rsid w:val="14A11363"/>
    <w:rsid w:val="14AD3C82"/>
    <w:rsid w:val="14D507B4"/>
    <w:rsid w:val="14DC7969"/>
    <w:rsid w:val="14E82BDD"/>
    <w:rsid w:val="14FA0051"/>
    <w:rsid w:val="1530421B"/>
    <w:rsid w:val="15335E3C"/>
    <w:rsid w:val="154E749E"/>
    <w:rsid w:val="15585425"/>
    <w:rsid w:val="15632821"/>
    <w:rsid w:val="156E0438"/>
    <w:rsid w:val="159710CE"/>
    <w:rsid w:val="15D46CBD"/>
    <w:rsid w:val="15FF54C2"/>
    <w:rsid w:val="1613202A"/>
    <w:rsid w:val="161D20D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032FB"/>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46765"/>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5C7CC4"/>
    <w:rsid w:val="1D60342F"/>
    <w:rsid w:val="1D78009C"/>
    <w:rsid w:val="1D871C03"/>
    <w:rsid w:val="1D884CF0"/>
    <w:rsid w:val="1D8E0177"/>
    <w:rsid w:val="1DA3413D"/>
    <w:rsid w:val="1E4603BA"/>
    <w:rsid w:val="1E545B64"/>
    <w:rsid w:val="1E7B6870"/>
    <w:rsid w:val="1EC73280"/>
    <w:rsid w:val="1EFF124F"/>
    <w:rsid w:val="1F114792"/>
    <w:rsid w:val="1F444EB4"/>
    <w:rsid w:val="1F503858"/>
    <w:rsid w:val="1F8E7284"/>
    <w:rsid w:val="1FB360E7"/>
    <w:rsid w:val="1FB873A4"/>
    <w:rsid w:val="1FE31481"/>
    <w:rsid w:val="1FF232DB"/>
    <w:rsid w:val="1FF45850"/>
    <w:rsid w:val="202D1235"/>
    <w:rsid w:val="203013AA"/>
    <w:rsid w:val="20327A15"/>
    <w:rsid w:val="206E565F"/>
    <w:rsid w:val="20D364EF"/>
    <w:rsid w:val="20E97676"/>
    <w:rsid w:val="21295B5E"/>
    <w:rsid w:val="212D27FA"/>
    <w:rsid w:val="21746608"/>
    <w:rsid w:val="219A2ED7"/>
    <w:rsid w:val="219E373C"/>
    <w:rsid w:val="21AF599B"/>
    <w:rsid w:val="21D0774F"/>
    <w:rsid w:val="21D544A1"/>
    <w:rsid w:val="22051150"/>
    <w:rsid w:val="223713D9"/>
    <w:rsid w:val="22794E74"/>
    <w:rsid w:val="227B2B13"/>
    <w:rsid w:val="22A461F0"/>
    <w:rsid w:val="22C72C26"/>
    <w:rsid w:val="22C92E53"/>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E707BB"/>
    <w:rsid w:val="251C369C"/>
    <w:rsid w:val="25536401"/>
    <w:rsid w:val="2566287E"/>
    <w:rsid w:val="25AD37B3"/>
    <w:rsid w:val="25FD1164"/>
    <w:rsid w:val="2612287C"/>
    <w:rsid w:val="261455E0"/>
    <w:rsid w:val="26196704"/>
    <w:rsid w:val="26217CFD"/>
    <w:rsid w:val="26401D76"/>
    <w:rsid w:val="26623C6C"/>
    <w:rsid w:val="26C86BA7"/>
    <w:rsid w:val="26E06C71"/>
    <w:rsid w:val="26EA0CB5"/>
    <w:rsid w:val="26F078EA"/>
    <w:rsid w:val="26FD55DC"/>
    <w:rsid w:val="27017996"/>
    <w:rsid w:val="273C36E8"/>
    <w:rsid w:val="2744740D"/>
    <w:rsid w:val="274B251F"/>
    <w:rsid w:val="274B5F1C"/>
    <w:rsid w:val="274C5507"/>
    <w:rsid w:val="274E67F3"/>
    <w:rsid w:val="27725362"/>
    <w:rsid w:val="27B17B22"/>
    <w:rsid w:val="27C923FA"/>
    <w:rsid w:val="281250A7"/>
    <w:rsid w:val="28131DB1"/>
    <w:rsid w:val="28251659"/>
    <w:rsid w:val="283C7070"/>
    <w:rsid w:val="284618DF"/>
    <w:rsid w:val="285E0F07"/>
    <w:rsid w:val="286F2FA1"/>
    <w:rsid w:val="289531DE"/>
    <w:rsid w:val="28E47B36"/>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9515C6"/>
    <w:rsid w:val="2DC826D3"/>
    <w:rsid w:val="2DEF1607"/>
    <w:rsid w:val="2DEF6D5D"/>
    <w:rsid w:val="2DF27D49"/>
    <w:rsid w:val="2DF803FC"/>
    <w:rsid w:val="2E0C16EA"/>
    <w:rsid w:val="2E101041"/>
    <w:rsid w:val="2E1376E5"/>
    <w:rsid w:val="2E910CDC"/>
    <w:rsid w:val="2EBD1EFD"/>
    <w:rsid w:val="2EC715D4"/>
    <w:rsid w:val="2F0B092E"/>
    <w:rsid w:val="2F1D4D98"/>
    <w:rsid w:val="2F345781"/>
    <w:rsid w:val="2F4E3303"/>
    <w:rsid w:val="2F625641"/>
    <w:rsid w:val="2F692E79"/>
    <w:rsid w:val="2FA33530"/>
    <w:rsid w:val="2FBF699C"/>
    <w:rsid w:val="301C3E1D"/>
    <w:rsid w:val="303C6E79"/>
    <w:rsid w:val="30403475"/>
    <w:rsid w:val="304479DC"/>
    <w:rsid w:val="306B0278"/>
    <w:rsid w:val="308E63ED"/>
    <w:rsid w:val="30BF65F3"/>
    <w:rsid w:val="30C47C02"/>
    <w:rsid w:val="30F90DEB"/>
    <w:rsid w:val="315F570D"/>
    <w:rsid w:val="31615422"/>
    <w:rsid w:val="3163741B"/>
    <w:rsid w:val="316D2D7B"/>
    <w:rsid w:val="31E0281A"/>
    <w:rsid w:val="31E712E6"/>
    <w:rsid w:val="31FE12D4"/>
    <w:rsid w:val="322352A8"/>
    <w:rsid w:val="32364B30"/>
    <w:rsid w:val="32B271D3"/>
    <w:rsid w:val="32BA0022"/>
    <w:rsid w:val="332643F5"/>
    <w:rsid w:val="33562BC3"/>
    <w:rsid w:val="33791178"/>
    <w:rsid w:val="33CB12A8"/>
    <w:rsid w:val="33D267D7"/>
    <w:rsid w:val="33D66E83"/>
    <w:rsid w:val="33E82ECD"/>
    <w:rsid w:val="33E95E00"/>
    <w:rsid w:val="33F7209D"/>
    <w:rsid w:val="33FE7F5F"/>
    <w:rsid w:val="34022441"/>
    <w:rsid w:val="340D366E"/>
    <w:rsid w:val="3428064F"/>
    <w:rsid w:val="34394463"/>
    <w:rsid w:val="3460329E"/>
    <w:rsid w:val="34675E29"/>
    <w:rsid w:val="34E70363"/>
    <w:rsid w:val="34E76031"/>
    <w:rsid w:val="350C3E26"/>
    <w:rsid w:val="3511371C"/>
    <w:rsid w:val="352178D8"/>
    <w:rsid w:val="352251C2"/>
    <w:rsid w:val="353F2CB2"/>
    <w:rsid w:val="35435F75"/>
    <w:rsid w:val="35441312"/>
    <w:rsid w:val="356E707B"/>
    <w:rsid w:val="357F2541"/>
    <w:rsid w:val="35827B62"/>
    <w:rsid w:val="358562B5"/>
    <w:rsid w:val="35AD5109"/>
    <w:rsid w:val="35B84990"/>
    <w:rsid w:val="35BA3E5B"/>
    <w:rsid w:val="35F21282"/>
    <w:rsid w:val="36171DC5"/>
    <w:rsid w:val="36227A13"/>
    <w:rsid w:val="362F5B1E"/>
    <w:rsid w:val="36493477"/>
    <w:rsid w:val="364D6ED6"/>
    <w:rsid w:val="36647880"/>
    <w:rsid w:val="36673031"/>
    <w:rsid w:val="36B726AE"/>
    <w:rsid w:val="36C3101C"/>
    <w:rsid w:val="36F3211B"/>
    <w:rsid w:val="373525CE"/>
    <w:rsid w:val="374F73CF"/>
    <w:rsid w:val="375873B1"/>
    <w:rsid w:val="375A09AF"/>
    <w:rsid w:val="3766112D"/>
    <w:rsid w:val="378B147A"/>
    <w:rsid w:val="37B46FED"/>
    <w:rsid w:val="37CF580A"/>
    <w:rsid w:val="37D1291E"/>
    <w:rsid w:val="37D4026E"/>
    <w:rsid w:val="37DA5E90"/>
    <w:rsid w:val="37F30DCD"/>
    <w:rsid w:val="381E5871"/>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70767"/>
    <w:rsid w:val="3A2C5B75"/>
    <w:rsid w:val="3A483652"/>
    <w:rsid w:val="3A5024DC"/>
    <w:rsid w:val="3A6366DE"/>
    <w:rsid w:val="3A856654"/>
    <w:rsid w:val="3AE13585"/>
    <w:rsid w:val="3AE500CF"/>
    <w:rsid w:val="3B051543"/>
    <w:rsid w:val="3B071DE4"/>
    <w:rsid w:val="3B1F5DC1"/>
    <w:rsid w:val="3B3A4AB6"/>
    <w:rsid w:val="3B43221E"/>
    <w:rsid w:val="3B732D74"/>
    <w:rsid w:val="3B7A783B"/>
    <w:rsid w:val="3B8B7F8C"/>
    <w:rsid w:val="3B9A46DD"/>
    <w:rsid w:val="3BA174BE"/>
    <w:rsid w:val="3BA34FDA"/>
    <w:rsid w:val="3BBB7C7B"/>
    <w:rsid w:val="3BBD0245"/>
    <w:rsid w:val="3BC5576C"/>
    <w:rsid w:val="3BF65E97"/>
    <w:rsid w:val="3C35213B"/>
    <w:rsid w:val="3C5067EE"/>
    <w:rsid w:val="3C581218"/>
    <w:rsid w:val="3CD218F9"/>
    <w:rsid w:val="3CD704BD"/>
    <w:rsid w:val="3CE75849"/>
    <w:rsid w:val="3D057EE5"/>
    <w:rsid w:val="3D1A6A65"/>
    <w:rsid w:val="3D4B689C"/>
    <w:rsid w:val="3D8F7C9A"/>
    <w:rsid w:val="3E570493"/>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3FFD67FA"/>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C7528C"/>
    <w:rsid w:val="43CB220C"/>
    <w:rsid w:val="43E4083A"/>
    <w:rsid w:val="445415FA"/>
    <w:rsid w:val="445B3984"/>
    <w:rsid w:val="445B5455"/>
    <w:rsid w:val="44943A7F"/>
    <w:rsid w:val="44DF70BA"/>
    <w:rsid w:val="450F631C"/>
    <w:rsid w:val="453971E4"/>
    <w:rsid w:val="453C54BE"/>
    <w:rsid w:val="45476363"/>
    <w:rsid w:val="45592BB7"/>
    <w:rsid w:val="456069C3"/>
    <w:rsid w:val="456D040C"/>
    <w:rsid w:val="458473D8"/>
    <w:rsid w:val="463F7FFF"/>
    <w:rsid w:val="46484BFF"/>
    <w:rsid w:val="46512233"/>
    <w:rsid w:val="46540D24"/>
    <w:rsid w:val="46A737E8"/>
    <w:rsid w:val="46C14018"/>
    <w:rsid w:val="46C73076"/>
    <w:rsid w:val="46D07EE5"/>
    <w:rsid w:val="46E465A3"/>
    <w:rsid w:val="46F806BD"/>
    <w:rsid w:val="47043CAB"/>
    <w:rsid w:val="472705CE"/>
    <w:rsid w:val="474433F3"/>
    <w:rsid w:val="4770626C"/>
    <w:rsid w:val="479A2C46"/>
    <w:rsid w:val="479C5136"/>
    <w:rsid w:val="47E06018"/>
    <w:rsid w:val="48653A64"/>
    <w:rsid w:val="48811B8A"/>
    <w:rsid w:val="48BA3564"/>
    <w:rsid w:val="48C43988"/>
    <w:rsid w:val="48E83E36"/>
    <w:rsid w:val="49345B93"/>
    <w:rsid w:val="494C4B08"/>
    <w:rsid w:val="49951EFC"/>
    <w:rsid w:val="499A26FB"/>
    <w:rsid w:val="49B026D9"/>
    <w:rsid w:val="49B722B7"/>
    <w:rsid w:val="49C15E4A"/>
    <w:rsid w:val="49D955C3"/>
    <w:rsid w:val="49ED65A4"/>
    <w:rsid w:val="4A307756"/>
    <w:rsid w:val="4A4F33AF"/>
    <w:rsid w:val="4A6D7DCA"/>
    <w:rsid w:val="4A9910AB"/>
    <w:rsid w:val="4A992597"/>
    <w:rsid w:val="4A9B332A"/>
    <w:rsid w:val="4AD625B4"/>
    <w:rsid w:val="4AFF509B"/>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E51018"/>
    <w:rsid w:val="4EF75916"/>
    <w:rsid w:val="4F1720D5"/>
    <w:rsid w:val="4F1D51EC"/>
    <w:rsid w:val="4F1F0C9F"/>
    <w:rsid w:val="4F244C6A"/>
    <w:rsid w:val="4FB00148"/>
    <w:rsid w:val="4FDF63AF"/>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886008"/>
    <w:rsid w:val="51916F53"/>
    <w:rsid w:val="51AA4C59"/>
    <w:rsid w:val="51AD182B"/>
    <w:rsid w:val="51CB4CC2"/>
    <w:rsid w:val="51D829D5"/>
    <w:rsid w:val="51ED0D38"/>
    <w:rsid w:val="51F31FFB"/>
    <w:rsid w:val="51FA103F"/>
    <w:rsid w:val="520170B1"/>
    <w:rsid w:val="52213A5A"/>
    <w:rsid w:val="524428F4"/>
    <w:rsid w:val="5257047F"/>
    <w:rsid w:val="525B5D4E"/>
    <w:rsid w:val="52693AF2"/>
    <w:rsid w:val="52765BD3"/>
    <w:rsid w:val="52851E0F"/>
    <w:rsid w:val="529B0943"/>
    <w:rsid w:val="52F44E38"/>
    <w:rsid w:val="52FE3AEF"/>
    <w:rsid w:val="53284056"/>
    <w:rsid w:val="533920AE"/>
    <w:rsid w:val="537038AC"/>
    <w:rsid w:val="537540CD"/>
    <w:rsid w:val="53911E0A"/>
    <w:rsid w:val="53C018DD"/>
    <w:rsid w:val="53D37475"/>
    <w:rsid w:val="53E13EC3"/>
    <w:rsid w:val="53E415EA"/>
    <w:rsid w:val="54140409"/>
    <w:rsid w:val="541534A6"/>
    <w:rsid w:val="54192813"/>
    <w:rsid w:val="543F2BCC"/>
    <w:rsid w:val="546837CB"/>
    <w:rsid w:val="54723DA3"/>
    <w:rsid w:val="547A0454"/>
    <w:rsid w:val="548C2969"/>
    <w:rsid w:val="549624AE"/>
    <w:rsid w:val="54B629D5"/>
    <w:rsid w:val="54CF254E"/>
    <w:rsid w:val="550B7745"/>
    <w:rsid w:val="553A7055"/>
    <w:rsid w:val="554A42CB"/>
    <w:rsid w:val="55607267"/>
    <w:rsid w:val="556421BF"/>
    <w:rsid w:val="55676BB4"/>
    <w:rsid w:val="55835251"/>
    <w:rsid w:val="55913CA7"/>
    <w:rsid w:val="55CC6A83"/>
    <w:rsid w:val="560E3249"/>
    <w:rsid w:val="56186177"/>
    <w:rsid w:val="561B7A15"/>
    <w:rsid w:val="56643F7B"/>
    <w:rsid w:val="56821842"/>
    <w:rsid w:val="569F0646"/>
    <w:rsid w:val="56B45E9F"/>
    <w:rsid w:val="56D3302D"/>
    <w:rsid w:val="56D973CF"/>
    <w:rsid w:val="56FC63ED"/>
    <w:rsid w:val="57035F7F"/>
    <w:rsid w:val="570E4942"/>
    <w:rsid w:val="573222F5"/>
    <w:rsid w:val="5737262D"/>
    <w:rsid w:val="579A0B0F"/>
    <w:rsid w:val="57BA102C"/>
    <w:rsid w:val="57DD1426"/>
    <w:rsid w:val="57DD6DD0"/>
    <w:rsid w:val="57EA3B43"/>
    <w:rsid w:val="582A366D"/>
    <w:rsid w:val="585169D2"/>
    <w:rsid w:val="58861256"/>
    <w:rsid w:val="58D03F93"/>
    <w:rsid w:val="59016B9E"/>
    <w:rsid w:val="595963DC"/>
    <w:rsid w:val="595A456A"/>
    <w:rsid w:val="59607A95"/>
    <w:rsid w:val="59964FFE"/>
    <w:rsid w:val="599C2A7B"/>
    <w:rsid w:val="59C4137C"/>
    <w:rsid w:val="59DB6FF7"/>
    <w:rsid w:val="59E20C6B"/>
    <w:rsid w:val="5A2515C6"/>
    <w:rsid w:val="5A2E66EC"/>
    <w:rsid w:val="5A395940"/>
    <w:rsid w:val="5A513553"/>
    <w:rsid w:val="5A7207FF"/>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D574D"/>
    <w:rsid w:val="5B8338B0"/>
    <w:rsid w:val="5B885B4D"/>
    <w:rsid w:val="5BFB6474"/>
    <w:rsid w:val="5C0D7037"/>
    <w:rsid w:val="5C2A7DE1"/>
    <w:rsid w:val="5C6829AF"/>
    <w:rsid w:val="5C6D1843"/>
    <w:rsid w:val="5C806B92"/>
    <w:rsid w:val="5C8E21D6"/>
    <w:rsid w:val="5C8F1D6F"/>
    <w:rsid w:val="5C9F5B4C"/>
    <w:rsid w:val="5CF26970"/>
    <w:rsid w:val="5D1860EA"/>
    <w:rsid w:val="5D2E44D2"/>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36141C"/>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D95C38"/>
    <w:rsid w:val="60F51603"/>
    <w:rsid w:val="613B309F"/>
    <w:rsid w:val="615D7134"/>
    <w:rsid w:val="618F268C"/>
    <w:rsid w:val="61C827FF"/>
    <w:rsid w:val="61EA23B0"/>
    <w:rsid w:val="620A72BB"/>
    <w:rsid w:val="62137AC8"/>
    <w:rsid w:val="62287615"/>
    <w:rsid w:val="622F67B3"/>
    <w:rsid w:val="6230766F"/>
    <w:rsid w:val="627D4254"/>
    <w:rsid w:val="62897466"/>
    <w:rsid w:val="62AD3683"/>
    <w:rsid w:val="62B261AF"/>
    <w:rsid w:val="62F57B08"/>
    <w:rsid w:val="630006BE"/>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4EA68D9"/>
    <w:rsid w:val="65080F89"/>
    <w:rsid w:val="651D10B4"/>
    <w:rsid w:val="651E4E2C"/>
    <w:rsid w:val="65436EA9"/>
    <w:rsid w:val="65531F0C"/>
    <w:rsid w:val="655A76A7"/>
    <w:rsid w:val="655C6589"/>
    <w:rsid w:val="66047425"/>
    <w:rsid w:val="661052EF"/>
    <w:rsid w:val="66207331"/>
    <w:rsid w:val="662830CF"/>
    <w:rsid w:val="66747DFB"/>
    <w:rsid w:val="66767F83"/>
    <w:rsid w:val="66AA160B"/>
    <w:rsid w:val="66D54C1C"/>
    <w:rsid w:val="66F41F1E"/>
    <w:rsid w:val="6701113C"/>
    <w:rsid w:val="67146463"/>
    <w:rsid w:val="671C40AC"/>
    <w:rsid w:val="672D4EE4"/>
    <w:rsid w:val="677658C0"/>
    <w:rsid w:val="6797113A"/>
    <w:rsid w:val="679867BA"/>
    <w:rsid w:val="67A347BD"/>
    <w:rsid w:val="67AF1F51"/>
    <w:rsid w:val="67BC1DD1"/>
    <w:rsid w:val="67C86935"/>
    <w:rsid w:val="67D14F07"/>
    <w:rsid w:val="67D66924"/>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8FC0779"/>
    <w:rsid w:val="6922138F"/>
    <w:rsid w:val="69553CC1"/>
    <w:rsid w:val="6956618A"/>
    <w:rsid w:val="69F85C86"/>
    <w:rsid w:val="6A09523D"/>
    <w:rsid w:val="6A1B26B7"/>
    <w:rsid w:val="6A244C92"/>
    <w:rsid w:val="6A2809FC"/>
    <w:rsid w:val="6A883CBC"/>
    <w:rsid w:val="6A902328"/>
    <w:rsid w:val="6B19056F"/>
    <w:rsid w:val="6B340F05"/>
    <w:rsid w:val="6B345E30"/>
    <w:rsid w:val="6B3A216D"/>
    <w:rsid w:val="6B505357"/>
    <w:rsid w:val="6B874EAB"/>
    <w:rsid w:val="6B985938"/>
    <w:rsid w:val="6BFB3E5A"/>
    <w:rsid w:val="6BFD3458"/>
    <w:rsid w:val="6C00034A"/>
    <w:rsid w:val="6C423778"/>
    <w:rsid w:val="6C6C1232"/>
    <w:rsid w:val="6CAF118B"/>
    <w:rsid w:val="6CBB7E1F"/>
    <w:rsid w:val="6CC01E51"/>
    <w:rsid w:val="6CE34E9C"/>
    <w:rsid w:val="6CF372CA"/>
    <w:rsid w:val="6D027F59"/>
    <w:rsid w:val="6D0A63C2"/>
    <w:rsid w:val="6D2D1C64"/>
    <w:rsid w:val="6D475F5F"/>
    <w:rsid w:val="6D600E21"/>
    <w:rsid w:val="6D68133A"/>
    <w:rsid w:val="6D952804"/>
    <w:rsid w:val="6DA82289"/>
    <w:rsid w:val="6DE915B6"/>
    <w:rsid w:val="6E061A11"/>
    <w:rsid w:val="6E1B015A"/>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AF4FFE"/>
    <w:rsid w:val="6FB66044"/>
    <w:rsid w:val="6FE8588F"/>
    <w:rsid w:val="700A492A"/>
    <w:rsid w:val="703F6602"/>
    <w:rsid w:val="70F34F86"/>
    <w:rsid w:val="70F759D2"/>
    <w:rsid w:val="71211F2C"/>
    <w:rsid w:val="713E2ADE"/>
    <w:rsid w:val="713E329A"/>
    <w:rsid w:val="7146159B"/>
    <w:rsid w:val="714D0321"/>
    <w:rsid w:val="715C7211"/>
    <w:rsid w:val="718D73C3"/>
    <w:rsid w:val="71900A0A"/>
    <w:rsid w:val="719A4E18"/>
    <w:rsid w:val="71BC787F"/>
    <w:rsid w:val="71BE3E19"/>
    <w:rsid w:val="72011EEA"/>
    <w:rsid w:val="720A0C12"/>
    <w:rsid w:val="723051E4"/>
    <w:rsid w:val="727517BE"/>
    <w:rsid w:val="72BB53F2"/>
    <w:rsid w:val="73004C22"/>
    <w:rsid w:val="732301DD"/>
    <w:rsid w:val="73530396"/>
    <w:rsid w:val="73555EBD"/>
    <w:rsid w:val="7386317F"/>
    <w:rsid w:val="7395781C"/>
    <w:rsid w:val="73A53748"/>
    <w:rsid w:val="73B01345"/>
    <w:rsid w:val="73F00452"/>
    <w:rsid w:val="73F97D41"/>
    <w:rsid w:val="745A5E80"/>
    <w:rsid w:val="74A353FC"/>
    <w:rsid w:val="74B55FCA"/>
    <w:rsid w:val="751604C0"/>
    <w:rsid w:val="751A73BE"/>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BF021D"/>
    <w:rsid w:val="76D75E34"/>
    <w:rsid w:val="76DB2A57"/>
    <w:rsid w:val="76DD04DF"/>
    <w:rsid w:val="76EE5BC6"/>
    <w:rsid w:val="76F1318D"/>
    <w:rsid w:val="76F226CA"/>
    <w:rsid w:val="770245AD"/>
    <w:rsid w:val="77360703"/>
    <w:rsid w:val="773B1F42"/>
    <w:rsid w:val="77492189"/>
    <w:rsid w:val="776B2153"/>
    <w:rsid w:val="776E61EE"/>
    <w:rsid w:val="777D019A"/>
    <w:rsid w:val="779D0C3B"/>
    <w:rsid w:val="77BA27C4"/>
    <w:rsid w:val="77C16217"/>
    <w:rsid w:val="77D870BC"/>
    <w:rsid w:val="781E6439"/>
    <w:rsid w:val="78214A6B"/>
    <w:rsid w:val="7824041B"/>
    <w:rsid w:val="78464D20"/>
    <w:rsid w:val="78897474"/>
    <w:rsid w:val="78A64B86"/>
    <w:rsid w:val="78BD078C"/>
    <w:rsid w:val="78DE3D6C"/>
    <w:rsid w:val="78E33867"/>
    <w:rsid w:val="78E52BDC"/>
    <w:rsid w:val="78F93EFF"/>
    <w:rsid w:val="790776EC"/>
    <w:rsid w:val="798701EE"/>
    <w:rsid w:val="798720C7"/>
    <w:rsid w:val="798B75C8"/>
    <w:rsid w:val="798D230A"/>
    <w:rsid w:val="79A3081B"/>
    <w:rsid w:val="79A8143C"/>
    <w:rsid w:val="7A071D78"/>
    <w:rsid w:val="7A254C15"/>
    <w:rsid w:val="7A2D742D"/>
    <w:rsid w:val="7A5600FC"/>
    <w:rsid w:val="7A6447EC"/>
    <w:rsid w:val="7A6E489C"/>
    <w:rsid w:val="7A716D06"/>
    <w:rsid w:val="7AC662B5"/>
    <w:rsid w:val="7ACC6E49"/>
    <w:rsid w:val="7ACF776E"/>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7B5294"/>
    <w:rsid w:val="7D9D74DD"/>
    <w:rsid w:val="7DA825F0"/>
    <w:rsid w:val="7DA92784"/>
    <w:rsid w:val="7DB12040"/>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next w:val="12"/>
    <w:link w:val="47"/>
    <w:autoRedefine/>
    <w:qFormat/>
    <w:uiPriority w:val="0"/>
    <w:pPr>
      <w:ind w:firstLine="560" w:firstLineChars="200"/>
    </w:pPr>
  </w:style>
  <w:style w:type="paragraph" w:styleId="12">
    <w:name w:val="envelope return"/>
    <w:basedOn w:val="1"/>
    <w:qFormat/>
    <w:uiPriority w:val="0"/>
    <w:pPr>
      <w:snapToGrid w:val="0"/>
    </w:pPr>
    <w:rPr>
      <w:rFonts w:ascii="Arial" w:hAnsi="Arial"/>
    </w:r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next w:val="1"/>
    <w:autoRedefine/>
    <w:qFormat/>
    <w:uiPriority w:val="0"/>
    <w:pPr>
      <w:widowControl/>
      <w:tabs>
        <w:tab w:val="center" w:pos="4153"/>
        <w:tab w:val="right" w:pos="8306"/>
      </w:tabs>
      <w:snapToGrid w:val="0"/>
      <w:jc w:val="left"/>
    </w:pPr>
    <w:rPr>
      <w:kern w:val="0"/>
      <w:sz w:val="18"/>
    </w:rPr>
  </w:style>
  <w:style w:type="paragraph" w:styleId="20">
    <w:name w:val="header"/>
    <w:basedOn w:val="1"/>
    <w:next w:val="19"/>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8"/>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Body Text 2"/>
    <w:basedOn w:val="1"/>
    <w:next w:val="10"/>
    <w:autoRedefine/>
    <w:qFormat/>
    <w:uiPriority w:val="0"/>
    <w:pPr>
      <w:spacing w:line="500" w:lineRule="exact"/>
    </w:pPr>
  </w:style>
  <w:style w:type="paragraph" w:styleId="28">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9">
    <w:name w:val="annotation subject"/>
    <w:basedOn w:val="9"/>
    <w:next w:val="9"/>
    <w:autoRedefine/>
    <w:qFormat/>
    <w:uiPriority w:val="0"/>
    <w:pPr>
      <w:adjustRightInd/>
      <w:spacing w:line="360" w:lineRule="auto"/>
      <w:textAlignment w:val="auto"/>
    </w:pPr>
    <w:rPr>
      <w:b/>
      <w:bCs/>
      <w:kern w:val="2"/>
    </w:rPr>
  </w:style>
  <w:style w:type="paragraph" w:styleId="30">
    <w:name w:val="Body Text First Indent"/>
    <w:basedOn w:val="10"/>
    <w:next w:val="31"/>
    <w:qFormat/>
    <w:uiPriority w:val="0"/>
    <w:pPr>
      <w:ind w:firstLine="420"/>
    </w:pPr>
  </w:style>
  <w:style w:type="paragraph" w:styleId="31">
    <w:name w:val="Body Text First Indent 2"/>
    <w:basedOn w:val="11"/>
    <w:next w:val="3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paragraph" w:customStyle="1" w:styleId="32">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bCs/>
    </w:rPr>
  </w:style>
  <w:style w:type="character" w:styleId="37">
    <w:name w:val="page number"/>
    <w:basedOn w:val="35"/>
    <w:autoRedefine/>
    <w:qFormat/>
    <w:uiPriority w:val="0"/>
  </w:style>
  <w:style w:type="character" w:styleId="38">
    <w:name w:val="FollowedHyperlink"/>
    <w:autoRedefine/>
    <w:qFormat/>
    <w:uiPriority w:val="0"/>
    <w:rPr>
      <w:color w:val="800080"/>
      <w:u w:val="single"/>
    </w:rPr>
  </w:style>
  <w:style w:type="character" w:styleId="39">
    <w:name w:val="Emphasis"/>
    <w:basedOn w:val="35"/>
    <w:qFormat/>
    <w:uiPriority w:val="0"/>
    <w:rPr>
      <w:i/>
      <w:iCs/>
    </w:rPr>
  </w:style>
  <w:style w:type="character" w:styleId="40">
    <w:name w:val="Hyperlink"/>
    <w:autoRedefine/>
    <w:qFormat/>
    <w:uiPriority w:val="0"/>
    <w:rPr>
      <w:color w:val="0000FF"/>
      <w:u w:val="single"/>
    </w:rPr>
  </w:style>
  <w:style w:type="character" w:styleId="41">
    <w:name w:val="annotation reference"/>
    <w:autoRedefine/>
    <w:qFormat/>
    <w:uiPriority w:val="0"/>
    <w:rPr>
      <w:sz w:val="21"/>
    </w:rPr>
  </w:style>
  <w:style w:type="paragraph" w:customStyle="1" w:styleId="42">
    <w:name w:val="Normal Indent1"/>
    <w:basedOn w:val="1"/>
    <w:autoRedefine/>
    <w:qFormat/>
    <w:uiPriority w:val="0"/>
    <w:pPr>
      <w:widowControl/>
      <w:ind w:firstLine="420"/>
      <w:jc w:val="left"/>
    </w:pPr>
    <w:rPr>
      <w:rFonts w:ascii="Times New Roman"/>
      <w:kern w:val="0"/>
    </w:rPr>
  </w:style>
  <w:style w:type="paragraph" w:customStyle="1" w:styleId="43">
    <w:name w:val="样式 宋体 行距: 1.5 倍行距"/>
    <w:basedOn w:val="44"/>
    <w:next w:val="1"/>
    <w:autoRedefine/>
    <w:qFormat/>
    <w:uiPriority w:val="0"/>
    <w:pPr>
      <w:jc w:val="center"/>
    </w:pPr>
    <w:rPr>
      <w:rFonts w:ascii="Times New Roman"/>
      <w:b/>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3"/>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3"/>
    <w:qFormat/>
    <w:uiPriority w:val="0"/>
    <w:pPr>
      <w:widowControl w:val="0"/>
      <w:jc w:val="both"/>
    </w:pPr>
    <w:rPr>
      <w:rFonts w:ascii="Calibri" w:hAnsi="Calibri" w:eastAsia="宋体" w:cs="黑体"/>
      <w:kern w:val="2"/>
      <w:sz w:val="21"/>
      <w:szCs w:val="24"/>
      <w:lang w:val="en-US" w:eastAsia="zh-CN" w:bidi="ar-SA"/>
    </w:rPr>
  </w:style>
  <w:style w:type="paragraph" w:customStyle="1" w:styleId="46">
    <w:name w:val="Char Char2"/>
    <w:basedOn w:val="8"/>
    <w:autoRedefine/>
    <w:qFormat/>
    <w:uiPriority w:val="0"/>
    <w:pPr>
      <w:spacing w:line="240" w:lineRule="auto"/>
    </w:pPr>
  </w:style>
  <w:style w:type="character" w:customStyle="1" w:styleId="47">
    <w:name w:val="正文文本缩进 字符"/>
    <w:link w:val="11"/>
    <w:autoRedefine/>
    <w:qFormat/>
    <w:uiPriority w:val="0"/>
    <w:rPr>
      <w:rFonts w:ascii="宋体"/>
      <w:kern w:val="2"/>
      <w:sz w:val="24"/>
    </w:rPr>
  </w:style>
  <w:style w:type="character" w:customStyle="1" w:styleId="48">
    <w:name w:val="正文文本缩进 3 字符"/>
    <w:link w:val="24"/>
    <w:autoRedefine/>
    <w:qFormat/>
    <w:uiPriority w:val="0"/>
    <w:rPr>
      <w:rFonts w:ascii="宋体" w:eastAsia="宋体"/>
      <w:color w:val="FF0000"/>
      <w:kern w:val="2"/>
      <w:sz w:val="24"/>
      <w:lang w:val="en-US" w:eastAsia="zh-CN" w:bidi="ar-SA"/>
    </w:rPr>
  </w:style>
  <w:style w:type="character" w:customStyle="1" w:styleId="49">
    <w:name w:val="超链接 New New"/>
    <w:autoRedefine/>
    <w:qFormat/>
    <w:uiPriority w:val="0"/>
    <w:rPr>
      <w:color w:val="000000"/>
      <w:sz w:val="18"/>
      <w:szCs w:val="18"/>
      <w:u w:val="none"/>
    </w:rPr>
  </w:style>
  <w:style w:type="character" w:customStyle="1" w:styleId="50">
    <w:name w:val="超链接 New"/>
    <w:autoRedefine/>
    <w:qFormat/>
    <w:uiPriority w:val="0"/>
    <w:rPr>
      <w:color w:val="000000"/>
      <w:sz w:val="18"/>
      <w:szCs w:val="18"/>
      <w:u w:val="none"/>
    </w:rPr>
  </w:style>
  <w:style w:type="character" w:customStyle="1" w:styleId="51">
    <w:name w:val="默认段落字体1"/>
    <w:autoRedefine/>
    <w:qFormat/>
    <w:uiPriority w:val="0"/>
    <w:rPr>
      <w:rFonts w:hint="default"/>
    </w:rPr>
  </w:style>
  <w:style w:type="character" w:customStyle="1" w:styleId="52">
    <w:name w:val="默认段落字体 New New"/>
    <w:link w:val="53"/>
    <w:autoRedefine/>
    <w:qFormat/>
    <w:uiPriority w:val="0"/>
    <w:rPr>
      <w:rFonts w:ascii="Tahoma" w:hAnsi="Tahoma"/>
      <w:szCs w:val="24"/>
    </w:rPr>
  </w:style>
  <w:style w:type="paragraph" w:customStyle="1" w:styleId="53">
    <w:name w:val="Char New New"/>
    <w:basedOn w:val="1"/>
    <w:link w:val="52"/>
    <w:autoRedefine/>
    <w:qFormat/>
    <w:uiPriority w:val="0"/>
    <w:pPr>
      <w:spacing w:line="240" w:lineRule="auto"/>
    </w:pPr>
    <w:rPr>
      <w:rFonts w:ascii="Tahoma" w:hAnsi="Tahoma"/>
      <w:szCs w:val="24"/>
    </w:rPr>
  </w:style>
  <w:style w:type="character" w:customStyle="1" w:styleId="54">
    <w:name w:val="默认段落字体 New"/>
    <w:link w:val="55"/>
    <w:autoRedefine/>
    <w:qFormat/>
    <w:uiPriority w:val="0"/>
    <w:rPr>
      <w:rFonts w:ascii="Tahoma" w:hAnsi="Tahoma"/>
      <w:szCs w:val="24"/>
    </w:rPr>
  </w:style>
  <w:style w:type="paragraph" w:customStyle="1" w:styleId="55">
    <w:name w:val="Char New"/>
    <w:basedOn w:val="1"/>
    <w:link w:val="54"/>
    <w:autoRedefine/>
    <w:qFormat/>
    <w:uiPriority w:val="0"/>
    <w:pPr>
      <w:spacing w:line="240" w:lineRule="auto"/>
    </w:pPr>
    <w:rPr>
      <w:rFonts w:ascii="Tahoma" w:hAnsi="Tahoma"/>
      <w:szCs w:val="24"/>
    </w:rPr>
  </w:style>
  <w:style w:type="character" w:customStyle="1" w:styleId="56">
    <w:name w:val="页码 New New New"/>
    <w:autoRedefine/>
    <w:qFormat/>
    <w:uiPriority w:val="0"/>
    <w:rPr>
      <w:rFonts w:eastAsia="宋体"/>
      <w:kern w:val="2"/>
      <w:sz w:val="24"/>
      <w:szCs w:val="24"/>
      <w:lang w:val="en-US" w:eastAsia="zh-CN" w:bidi="ar-SA"/>
    </w:rPr>
  </w:style>
  <w:style w:type="character" w:customStyle="1" w:styleId="57">
    <w:name w:val="页码 New New"/>
    <w:autoRedefine/>
    <w:qFormat/>
    <w:uiPriority w:val="0"/>
    <w:rPr>
      <w:rFonts w:eastAsia="宋体"/>
      <w:kern w:val="2"/>
      <w:sz w:val="24"/>
      <w:szCs w:val="24"/>
      <w:lang w:val="en-US" w:eastAsia="zh-CN" w:bidi="ar-SA"/>
    </w:rPr>
  </w:style>
  <w:style w:type="character" w:customStyle="1" w:styleId="58">
    <w:name w:val="Char Char1"/>
    <w:autoRedefine/>
    <w:qFormat/>
    <w:uiPriority w:val="0"/>
    <w:rPr>
      <w:rFonts w:ascii="宋体" w:eastAsia="宋体"/>
      <w:color w:val="FF0000"/>
      <w:kern w:val="2"/>
      <w:sz w:val="24"/>
      <w:lang w:val="en-US" w:eastAsia="zh-CN" w:bidi="ar-SA"/>
    </w:rPr>
  </w:style>
  <w:style w:type="character" w:customStyle="1" w:styleId="59">
    <w:name w:val="页码 New"/>
    <w:autoRedefine/>
    <w:qFormat/>
    <w:uiPriority w:val="0"/>
    <w:rPr>
      <w:rFonts w:eastAsia="宋体"/>
      <w:kern w:val="2"/>
      <w:sz w:val="24"/>
      <w:szCs w:val="24"/>
      <w:lang w:val="en-US" w:eastAsia="zh-CN" w:bidi="ar-SA"/>
    </w:rPr>
  </w:style>
  <w:style w:type="paragraph" w:customStyle="1" w:styleId="60">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1">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2">
    <w:name w:val="页脚 New New New New New New New New New New New New New"/>
    <w:basedOn w:val="63"/>
    <w:autoRedefine/>
    <w:qFormat/>
    <w:uiPriority w:val="0"/>
    <w:pPr>
      <w:widowControl/>
      <w:tabs>
        <w:tab w:val="center" w:pos="4153"/>
        <w:tab w:val="right" w:pos="8306"/>
      </w:tabs>
      <w:snapToGrid w:val="0"/>
      <w:jc w:val="left"/>
    </w:pPr>
    <w:rPr>
      <w:sz w:val="18"/>
    </w:rPr>
  </w:style>
  <w:style w:type="paragraph" w:customStyle="1" w:styleId="63">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页脚 New New New New New"/>
    <w:basedOn w:val="68"/>
    <w:autoRedefine/>
    <w:qFormat/>
    <w:uiPriority w:val="0"/>
    <w:pPr>
      <w:tabs>
        <w:tab w:val="center" w:pos="4153"/>
        <w:tab w:val="right" w:pos="8306"/>
      </w:tabs>
      <w:snapToGrid w:val="0"/>
      <w:jc w:val="left"/>
    </w:pPr>
    <w:rPr>
      <w:sz w:val="18"/>
    </w:rPr>
  </w:style>
  <w:style w:type="paragraph" w:customStyle="1" w:styleId="68">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纯文本 New New"/>
    <w:basedOn w:val="70"/>
    <w:autoRedefine/>
    <w:qFormat/>
    <w:uiPriority w:val="0"/>
    <w:rPr>
      <w:rFonts w:ascii="宋体" w:hAnsi="Courier New"/>
      <w:szCs w:val="24"/>
    </w:rPr>
  </w:style>
  <w:style w:type="paragraph" w:customStyle="1" w:styleId="70">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1">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2">
    <w:name w:val="页脚1"/>
    <w:basedOn w:val="71"/>
    <w:autoRedefine/>
    <w:qFormat/>
    <w:uiPriority w:val="0"/>
    <w:pPr>
      <w:widowControl/>
      <w:tabs>
        <w:tab w:val="center" w:pos="4153"/>
        <w:tab w:val="right" w:pos="8306"/>
      </w:tabs>
      <w:snapToGrid w:val="0"/>
      <w:jc w:val="left"/>
    </w:pPr>
    <w:rPr>
      <w:kern w:val="0"/>
      <w:sz w:val="18"/>
    </w:rPr>
  </w:style>
  <w:style w:type="paragraph" w:customStyle="1" w:styleId="73">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4">
    <w:name w:val="标题 3 New New"/>
    <w:basedOn w:val="75"/>
    <w:next w:val="75"/>
    <w:autoRedefine/>
    <w:qFormat/>
    <w:uiPriority w:val="0"/>
    <w:pPr>
      <w:keepNext/>
      <w:keepLines/>
      <w:spacing w:before="120" w:after="120"/>
      <w:jc w:val="center"/>
      <w:outlineLvl w:val="2"/>
    </w:pPr>
    <w:rPr>
      <w:sz w:val="24"/>
    </w:rPr>
  </w:style>
  <w:style w:type="paragraph" w:customStyle="1" w:styleId="75">
    <w:name w:val="正文缩进 New"/>
    <w:basedOn w:val="76"/>
    <w:autoRedefine/>
    <w:qFormat/>
    <w:uiPriority w:val="0"/>
    <w:pPr>
      <w:widowControl/>
      <w:ind w:firstLine="420"/>
      <w:jc w:val="left"/>
    </w:pPr>
    <w:rPr>
      <w:kern w:val="0"/>
      <w:sz w:val="20"/>
    </w:rPr>
  </w:style>
  <w:style w:type="paragraph" w:customStyle="1" w:styleId="76">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7">
    <w:name w:val="普通(网站) New"/>
    <w:basedOn w:val="78"/>
    <w:autoRedefine/>
    <w:qFormat/>
    <w:uiPriority w:val="0"/>
    <w:rPr>
      <w:sz w:val="24"/>
    </w:rPr>
  </w:style>
  <w:style w:type="paragraph" w:customStyle="1" w:styleId="78">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文本缩进 New"/>
    <w:basedOn w:val="76"/>
    <w:autoRedefine/>
    <w:qFormat/>
    <w:uiPriority w:val="0"/>
    <w:pPr>
      <w:ind w:firstLine="560" w:firstLineChars="200"/>
    </w:pPr>
  </w:style>
  <w:style w:type="paragraph" w:customStyle="1" w:styleId="80">
    <w:name w:val="Char"/>
    <w:basedOn w:val="8"/>
    <w:autoRedefine/>
    <w:qFormat/>
    <w:uiPriority w:val="0"/>
    <w:pPr>
      <w:spacing w:line="240" w:lineRule="auto"/>
    </w:pPr>
  </w:style>
  <w:style w:type="paragraph" w:customStyle="1" w:styleId="81">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2">
    <w:name w:val="页脚 New New New New"/>
    <w:basedOn w:val="83"/>
    <w:autoRedefine/>
    <w:qFormat/>
    <w:uiPriority w:val="0"/>
    <w:pPr>
      <w:tabs>
        <w:tab w:val="center" w:pos="4153"/>
        <w:tab w:val="right" w:pos="8306"/>
      </w:tabs>
      <w:snapToGrid w:val="0"/>
      <w:jc w:val="left"/>
    </w:pPr>
    <w:rPr>
      <w:sz w:val="18"/>
      <w:szCs w:val="18"/>
    </w:rPr>
  </w:style>
  <w:style w:type="paragraph" w:customStyle="1" w:styleId="83">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6">
    <w:name w:val="页眉 New New New New New New New New New"/>
    <w:basedOn w:val="63"/>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页眉 New New New New New New New New"/>
    <w:basedOn w:val="89"/>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9">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0">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3">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4">
    <w:name w:val="样式2"/>
    <w:basedOn w:val="21"/>
    <w:autoRedefine/>
    <w:qFormat/>
    <w:uiPriority w:val="0"/>
    <w:pPr>
      <w:tabs>
        <w:tab w:val="right" w:leader="dot" w:pos="9345"/>
      </w:tabs>
    </w:pPr>
    <w:rPr>
      <w:rFonts w:hAnsi="宋体"/>
      <w:b/>
      <w:color w:val="0000FF"/>
      <w:u w:val="single"/>
    </w:rPr>
  </w:style>
  <w:style w:type="paragraph" w:customStyle="1" w:styleId="95">
    <w:name w:val="页脚 New New New New New New New New"/>
    <w:basedOn w:val="96"/>
    <w:autoRedefine/>
    <w:qFormat/>
    <w:uiPriority w:val="0"/>
    <w:pPr>
      <w:tabs>
        <w:tab w:val="center" w:pos="4153"/>
        <w:tab w:val="right" w:pos="8306"/>
      </w:tabs>
      <w:snapToGrid w:val="0"/>
      <w:jc w:val="left"/>
    </w:pPr>
    <w:rPr>
      <w:sz w:val="18"/>
      <w:szCs w:val="18"/>
    </w:rPr>
  </w:style>
  <w:style w:type="paragraph" w:customStyle="1" w:styleId="96">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8">
    <w:name w:val="页脚 New New New New New New New New New New"/>
    <w:basedOn w:val="93"/>
    <w:autoRedefine/>
    <w:qFormat/>
    <w:uiPriority w:val="0"/>
    <w:pPr>
      <w:widowControl/>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页脚 New New New New New New"/>
    <w:basedOn w:val="78"/>
    <w:autoRedefine/>
    <w:qFormat/>
    <w:uiPriority w:val="0"/>
    <w:pPr>
      <w:tabs>
        <w:tab w:val="center" w:pos="4153"/>
        <w:tab w:val="right" w:pos="8306"/>
      </w:tabs>
      <w:snapToGrid w:val="0"/>
      <w:jc w:val="left"/>
    </w:pPr>
    <w:rPr>
      <w:sz w:val="18"/>
    </w:rPr>
  </w:style>
  <w:style w:type="paragraph" w:customStyle="1" w:styleId="101">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3">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4">
    <w:name w:val="页眉 New New New New New"/>
    <w:basedOn w:val="7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5">
    <w:name w:val="页脚 New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106">
    <w:name w:val="页眉 New New New New New New"/>
    <w:basedOn w:val="85"/>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7">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页眉 New New"/>
    <w:basedOn w:val="6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页眉 New"/>
    <w:basedOn w:val="11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10">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页脚 New"/>
    <w:basedOn w:val="110"/>
    <w:autoRedefine/>
    <w:qFormat/>
    <w:uiPriority w:val="0"/>
    <w:pPr>
      <w:tabs>
        <w:tab w:val="center" w:pos="4153"/>
        <w:tab w:val="right" w:pos="8306"/>
      </w:tabs>
      <w:snapToGrid w:val="0"/>
      <w:jc w:val="left"/>
    </w:pPr>
    <w:rPr>
      <w:sz w:val="18"/>
      <w:szCs w:val="18"/>
    </w:rPr>
  </w:style>
  <w:style w:type="paragraph" w:customStyle="1" w:styleId="113">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5">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6">
    <w:name w:val="页脚 New New New"/>
    <w:basedOn w:val="70"/>
    <w:autoRedefine/>
    <w:qFormat/>
    <w:uiPriority w:val="0"/>
    <w:pPr>
      <w:tabs>
        <w:tab w:val="center" w:pos="4153"/>
        <w:tab w:val="right" w:pos="8306"/>
      </w:tabs>
      <w:snapToGrid w:val="0"/>
      <w:jc w:val="left"/>
    </w:pPr>
    <w:rPr>
      <w:sz w:val="18"/>
      <w:szCs w:val="18"/>
    </w:rPr>
  </w:style>
  <w:style w:type="paragraph" w:customStyle="1" w:styleId="117">
    <w:name w:val="页眉 New New New New"/>
    <w:basedOn w:val="6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8">
    <w:name w:val="纯文本 New"/>
    <w:basedOn w:val="65"/>
    <w:autoRedefine/>
    <w:qFormat/>
    <w:uiPriority w:val="0"/>
    <w:rPr>
      <w:rFonts w:ascii="宋体" w:hAnsi="Courier New"/>
      <w:szCs w:val="24"/>
    </w:rPr>
  </w:style>
  <w:style w:type="paragraph" w:customStyle="1" w:styleId="119">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页脚 New New New New New New New New New New New New"/>
    <w:basedOn w:val="125"/>
    <w:autoRedefine/>
    <w:qFormat/>
    <w:uiPriority w:val="0"/>
    <w:pPr>
      <w:tabs>
        <w:tab w:val="center" w:pos="4153"/>
        <w:tab w:val="right" w:pos="8306"/>
      </w:tabs>
      <w:snapToGrid w:val="0"/>
      <w:jc w:val="left"/>
    </w:pPr>
    <w:rPr>
      <w:sz w:val="18"/>
      <w:szCs w:val="18"/>
    </w:rPr>
  </w:style>
  <w:style w:type="paragraph" w:customStyle="1" w:styleId="125">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6">
    <w:name w:val="目录 31"/>
    <w:basedOn w:val="71"/>
    <w:next w:val="71"/>
    <w:autoRedefine/>
    <w:qFormat/>
    <w:uiPriority w:val="0"/>
    <w:pPr>
      <w:ind w:left="561"/>
      <w:jc w:val="left"/>
    </w:pPr>
  </w:style>
  <w:style w:type="paragraph" w:customStyle="1" w:styleId="127">
    <w:name w:val="p0"/>
    <w:basedOn w:val="64"/>
    <w:autoRedefine/>
    <w:qFormat/>
    <w:uiPriority w:val="0"/>
    <w:pPr>
      <w:widowControl/>
      <w:spacing w:line="360" w:lineRule="auto"/>
    </w:pPr>
    <w:rPr>
      <w:rFonts w:ascii="宋体" w:hAnsi="宋体" w:cs="宋体"/>
      <w:kern w:val="0"/>
      <w:sz w:val="24"/>
      <w:szCs w:val="24"/>
    </w:rPr>
  </w:style>
  <w:style w:type="paragraph" w:customStyle="1" w:styleId="128">
    <w:name w:val="页眉 New New New New New New New"/>
    <w:basedOn w:val="93"/>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9">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0">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1">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2">
    <w:name w:val="标题 2 New"/>
    <w:basedOn w:val="9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3">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4">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5">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7">
    <w:name w:val="正文文本缩进 New New New New"/>
    <w:basedOn w:val="130"/>
    <w:autoRedefine/>
    <w:qFormat/>
    <w:uiPriority w:val="0"/>
    <w:pPr>
      <w:ind w:firstLine="560" w:firstLineChars="200"/>
    </w:pPr>
    <w:rPr>
      <w:szCs w:val="28"/>
    </w:rPr>
  </w:style>
  <w:style w:type="paragraph" w:customStyle="1" w:styleId="138">
    <w:name w:val="页脚 New New New New New New New"/>
    <w:basedOn w:val="85"/>
    <w:autoRedefine/>
    <w:qFormat/>
    <w:uiPriority w:val="0"/>
    <w:pPr>
      <w:widowControl/>
      <w:tabs>
        <w:tab w:val="center" w:pos="4153"/>
        <w:tab w:val="right" w:pos="8306"/>
      </w:tabs>
      <w:snapToGrid w:val="0"/>
      <w:jc w:val="left"/>
    </w:pPr>
    <w:rPr>
      <w:kern w:val="0"/>
      <w:sz w:val="18"/>
      <w:szCs w:val="20"/>
    </w:rPr>
  </w:style>
  <w:style w:type="paragraph" w:customStyle="1" w:styleId="139">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页脚 New New New New New New New New New"/>
    <w:basedOn w:val="84"/>
    <w:autoRedefine/>
    <w:qFormat/>
    <w:uiPriority w:val="0"/>
    <w:pPr>
      <w:tabs>
        <w:tab w:val="center" w:pos="4153"/>
        <w:tab w:val="right" w:pos="8306"/>
      </w:tabs>
      <w:snapToGrid w:val="0"/>
      <w:jc w:val="left"/>
    </w:pPr>
    <w:rPr>
      <w:sz w:val="18"/>
      <w:szCs w:val="18"/>
    </w:rPr>
  </w:style>
  <w:style w:type="paragraph" w:customStyle="1" w:styleId="141">
    <w:name w:val="页脚 New New"/>
    <w:basedOn w:val="65"/>
    <w:autoRedefine/>
    <w:qFormat/>
    <w:uiPriority w:val="0"/>
    <w:pPr>
      <w:tabs>
        <w:tab w:val="center" w:pos="4153"/>
        <w:tab w:val="right" w:pos="8306"/>
      </w:tabs>
      <w:snapToGrid w:val="0"/>
      <w:jc w:val="left"/>
    </w:pPr>
    <w:rPr>
      <w:sz w:val="18"/>
      <w:szCs w:val="18"/>
    </w:rPr>
  </w:style>
  <w:style w:type="paragraph" w:customStyle="1" w:styleId="142">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5">
    <w:name w:val="样式1"/>
    <w:basedOn w:val="2"/>
    <w:autoRedefine/>
    <w:qFormat/>
    <w:uiPriority w:val="0"/>
    <w:pPr>
      <w:tabs>
        <w:tab w:val="right" w:leader="dot" w:pos="9345"/>
      </w:tabs>
    </w:pPr>
    <w:rPr>
      <w:rFonts w:ascii="宋体" w:hAnsi="宋体"/>
      <w:b/>
      <w:caps/>
      <w:u w:val="single"/>
    </w:rPr>
  </w:style>
  <w:style w:type="paragraph" w:customStyle="1" w:styleId="146">
    <w:name w:val="页眉 New New New"/>
    <w:basedOn w:val="7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7">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9">
    <w:name w:val="正文正"/>
    <w:basedOn w:val="1"/>
    <w:autoRedefine/>
    <w:qFormat/>
    <w:uiPriority w:val="0"/>
    <w:pPr>
      <w:spacing w:line="560" w:lineRule="exact"/>
      <w:ind w:firstLine="561"/>
    </w:pPr>
    <w:rPr>
      <w:rFonts w:ascii="Calibri" w:hAnsi="Calibri"/>
      <w:sz w:val="28"/>
      <w:szCs w:val="28"/>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1">
    <w:name w:val="标题 2 New New"/>
    <w:basedOn w:val="120"/>
    <w:next w:val="120"/>
    <w:autoRedefine/>
    <w:qFormat/>
    <w:uiPriority w:val="0"/>
    <w:pPr>
      <w:autoSpaceDE w:val="0"/>
      <w:autoSpaceDN w:val="0"/>
      <w:adjustRightInd w:val="0"/>
      <w:jc w:val="left"/>
      <w:outlineLvl w:val="1"/>
    </w:pPr>
    <w:rPr>
      <w:kern w:val="0"/>
      <w:sz w:val="24"/>
    </w:rPr>
  </w:style>
  <w:style w:type="paragraph" w:customStyle="1" w:styleId="152">
    <w:name w:val="标题 1 New"/>
    <w:basedOn w:val="120"/>
    <w:next w:val="120"/>
    <w:autoRedefine/>
    <w:qFormat/>
    <w:uiPriority w:val="0"/>
    <w:pPr>
      <w:autoSpaceDE w:val="0"/>
      <w:autoSpaceDN w:val="0"/>
      <w:adjustRightInd w:val="0"/>
      <w:jc w:val="left"/>
      <w:outlineLvl w:val="0"/>
    </w:pPr>
    <w:rPr>
      <w:kern w:val="0"/>
      <w:sz w:val="30"/>
    </w:rPr>
  </w:style>
  <w:style w:type="paragraph" w:customStyle="1" w:styleId="153">
    <w:name w:val="WPSOffice手动目录 1"/>
    <w:autoRedefine/>
    <w:qFormat/>
    <w:uiPriority w:val="0"/>
    <w:rPr>
      <w:rFonts w:ascii="Times New Roman" w:hAnsi="Times New Roman" w:eastAsia="宋体" w:cs="Times New Roman"/>
      <w:lang w:val="en-US" w:eastAsia="zh-CN" w:bidi="ar-SA"/>
    </w:rPr>
  </w:style>
  <w:style w:type="paragraph" w:customStyle="1" w:styleId="15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6">
    <w:name w:val="正文缩进1"/>
    <w:basedOn w:val="1"/>
    <w:autoRedefine/>
    <w:qFormat/>
    <w:uiPriority w:val="0"/>
    <w:pPr>
      <w:widowControl/>
      <w:ind w:firstLine="420"/>
      <w:jc w:val="left"/>
    </w:pPr>
    <w:rPr>
      <w:kern w:val="0"/>
    </w:rPr>
  </w:style>
  <w:style w:type="character" w:styleId="157">
    <w:name w:val="Placeholder Text"/>
    <w:basedOn w:val="35"/>
    <w:semiHidden/>
    <w:qFormat/>
    <w:uiPriority w:val="99"/>
    <w:rPr>
      <w:color w:val="808080"/>
    </w:rPr>
  </w:style>
  <w:style w:type="paragraph" w:customStyle="1" w:styleId="158">
    <w:name w:val="正文文本1"/>
    <w:basedOn w:val="1"/>
    <w:qFormat/>
    <w:uiPriority w:val="0"/>
    <w:pPr>
      <w:spacing w:after="120"/>
    </w:pPr>
  </w:style>
  <w:style w:type="paragraph" w:customStyle="1" w:styleId="15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60">
    <w:name w:val="NormalCharacter"/>
    <w:semiHidden/>
    <w:qFormat/>
    <w:uiPriority w:val="0"/>
    <w:rPr>
      <w:rFonts w:ascii="宋体"/>
      <w:kern w:val="2"/>
      <w:sz w:val="24"/>
      <w:lang w:val="en-US" w:eastAsia="zh-CN" w:bidi="ar-SA"/>
    </w:rPr>
  </w:style>
  <w:style w:type="paragraph" w:customStyle="1" w:styleId="161">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77</Pages>
  <Words>15689</Words>
  <Characters>17250</Characters>
  <Lines>292</Lines>
  <Paragraphs>82</Paragraphs>
  <TotalTime>1</TotalTime>
  <ScaleCrop>false</ScaleCrop>
  <LinksUpToDate>false</LinksUpToDate>
  <CharactersWithSpaces>17455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妮子</cp:lastModifiedBy>
  <cp:lastPrinted>2026-05-26T02:52:00Z</cp:lastPrinted>
  <dcterms:modified xsi:type="dcterms:W3CDTF">2026-05-27T01:46:00Z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ribbonExt">
    <vt:lpwstr>{"WPSExtOfficeTab":{"OnGetEnabled":false,"OnGetVisible":false}}</vt:lpwstr>
  </property>
  <property fmtid="{D5CDD505-2E9C-101B-9397-08002B2CF9AE}" pid="4" name="ICV">
    <vt:lpwstr>FD7914B6163E45628836EC131237D73E_13</vt:lpwstr>
  </property>
  <property fmtid="{D5CDD505-2E9C-101B-9397-08002B2CF9AE}" pid="5" name="KSOTemplateDocerSaveRecord">
    <vt:lpwstr>eyJoZGlkIjoiNzJlODJlZWIyMWViOTBjNDFkZDAwODdjNDFmYTk2MjUiLCJ1c2VySWQiOiIxMzczNjgyNDAzIn0=</vt:lpwstr>
  </property>
</Properties>
</file>