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1E4E7F8">
      <w:pPr>
        <w:pStyle w:val="104"/>
        <w:wordWrap w:val="0"/>
        <w:adjustRightInd w:val="0"/>
        <w:snapToGrid w:val="0"/>
        <w:spacing w:line="360" w:lineRule="auto"/>
        <w:jc w:val="center"/>
        <w:rPr>
          <w:rFonts w:hint="eastAsia" w:ascii="宋体" w:hAnsi="宋体" w:eastAsia="宋体" w:cs="宋体"/>
          <w:snapToGrid w:val="0"/>
          <w:color w:val="auto"/>
          <w:kern w:val="0"/>
          <w:sz w:val="36"/>
          <w:szCs w:val="20"/>
          <w:highlight w:val="none"/>
          <w:u w:val="single"/>
        </w:rPr>
      </w:pPr>
      <w:r>
        <w:rPr>
          <w:rFonts w:hint="eastAsia" w:ascii="宋体" w:hAnsi="宋体" w:eastAsia="宋体" w:cs="宋体"/>
          <w:b/>
          <w:snapToGrid w:val="0"/>
          <w:color w:val="auto"/>
          <w:kern w:val="0"/>
          <w:sz w:val="48"/>
          <w:szCs w:val="48"/>
          <w:highlight w:val="none"/>
          <w:lang w:val="en-US" w:eastAsia="zh-CN"/>
        </w:rPr>
        <w:t>白石镇乡村振兴示范带项目工程施工（第二次）</w:t>
      </w:r>
    </w:p>
    <w:p w14:paraId="5542D802">
      <w:pPr>
        <w:pStyle w:val="104"/>
        <w:wordWrap w:val="0"/>
        <w:adjustRightInd w:val="0"/>
        <w:snapToGrid w:val="0"/>
        <w:spacing w:line="360" w:lineRule="auto"/>
        <w:rPr>
          <w:rFonts w:hint="eastAsia" w:ascii="宋体" w:hAnsi="宋体" w:eastAsia="宋体" w:cs="宋体"/>
          <w:snapToGrid w:val="0"/>
          <w:color w:val="auto"/>
          <w:kern w:val="0"/>
          <w:sz w:val="36"/>
          <w:highlight w:val="none"/>
          <w:u w:val="single"/>
        </w:rPr>
      </w:pPr>
    </w:p>
    <w:p w14:paraId="47F40127">
      <w:pPr>
        <w:rPr>
          <w:rFonts w:hint="eastAsia" w:ascii="宋体" w:hAnsi="宋体" w:eastAsia="宋体" w:cs="宋体"/>
          <w:color w:val="auto"/>
        </w:rPr>
      </w:pPr>
    </w:p>
    <w:p w14:paraId="5A84CC65">
      <w:pPr>
        <w:pStyle w:val="6"/>
        <w:rPr>
          <w:rFonts w:hint="eastAsia" w:ascii="宋体" w:hAnsi="宋体" w:eastAsia="宋体" w:cs="宋体"/>
          <w:color w:val="auto"/>
        </w:rPr>
      </w:pPr>
    </w:p>
    <w:p w14:paraId="468DC4E6">
      <w:pPr>
        <w:pStyle w:val="104"/>
        <w:wordWrap w:val="0"/>
        <w:adjustRightInd w:val="0"/>
        <w:snapToGrid w:val="0"/>
        <w:spacing w:line="360" w:lineRule="auto"/>
        <w:jc w:val="cente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759BB127">
      <w:pPr>
        <w:wordWrap w:val="0"/>
        <w:adjustRightInd w:val="0"/>
        <w:snapToGrid w:val="0"/>
        <w:rPr>
          <w:rFonts w:hint="eastAsia" w:ascii="宋体" w:hAnsi="宋体" w:eastAsia="宋体" w:cs="宋体"/>
          <w:b/>
          <w:bCs/>
          <w:snapToGrid w:val="0"/>
          <w:color w:val="auto"/>
          <w:kern w:val="0"/>
          <w:sz w:val="48"/>
          <w:szCs w:val="48"/>
          <w:highlight w:val="none"/>
        </w:rPr>
      </w:pPr>
    </w:p>
    <w:p w14:paraId="33F67AC1">
      <w:pPr>
        <w:pStyle w:val="10"/>
        <w:rPr>
          <w:rFonts w:hint="eastAsia" w:ascii="宋体" w:hAnsi="宋体" w:eastAsia="宋体" w:cs="宋体"/>
          <w:color w:val="auto"/>
          <w:highlight w:val="none"/>
        </w:rPr>
      </w:pPr>
    </w:p>
    <w:tbl>
      <w:tblPr>
        <w:tblStyle w:val="30"/>
        <w:tblW w:w="9728" w:type="dxa"/>
        <w:tblInd w:w="-100" w:type="dxa"/>
        <w:tblLayout w:type="fixed"/>
        <w:tblCellMar>
          <w:top w:w="0" w:type="dxa"/>
          <w:left w:w="0" w:type="dxa"/>
          <w:bottom w:w="0" w:type="dxa"/>
          <w:right w:w="0" w:type="dxa"/>
        </w:tblCellMar>
      </w:tblPr>
      <w:tblGrid>
        <w:gridCol w:w="4708"/>
        <w:gridCol w:w="5020"/>
      </w:tblGrid>
      <w:tr w14:paraId="24803AE6">
        <w:tblPrEx>
          <w:tblCellMar>
            <w:top w:w="0" w:type="dxa"/>
            <w:left w:w="0" w:type="dxa"/>
            <w:bottom w:w="0" w:type="dxa"/>
            <w:right w:w="0" w:type="dxa"/>
          </w:tblCellMar>
        </w:tblPrEx>
        <w:trPr>
          <w:trHeight w:val="1205" w:hRule="atLeast"/>
        </w:trPr>
        <w:tc>
          <w:tcPr>
            <w:tcW w:w="4708" w:type="dxa"/>
            <w:noWrap w:val="0"/>
            <w:vAlign w:val="center"/>
          </w:tcPr>
          <w:p w14:paraId="0258E065">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人（盖单位章）：</w:t>
            </w:r>
          </w:p>
        </w:tc>
        <w:tc>
          <w:tcPr>
            <w:tcW w:w="5020" w:type="dxa"/>
            <w:noWrap w:val="0"/>
            <w:vAlign w:val="center"/>
          </w:tcPr>
          <w:p w14:paraId="10A9CB0B">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ascii="宋体" w:hAnsi="宋体" w:eastAsia="宋体" w:cs="宋体"/>
                <w:snapToGrid w:val="0"/>
                <w:color w:val="auto"/>
                <w:kern w:val="0"/>
                <w:sz w:val="28"/>
                <w:szCs w:val="28"/>
                <w:highlight w:val="none"/>
                <w:lang w:eastAsia="zh-CN"/>
              </w:rPr>
              <w:t>乐昌市白石镇人民政府</w:t>
            </w:r>
          </w:p>
        </w:tc>
      </w:tr>
      <w:tr w14:paraId="505655B0">
        <w:tblPrEx>
          <w:tblCellMar>
            <w:top w:w="0" w:type="dxa"/>
            <w:left w:w="0" w:type="dxa"/>
            <w:bottom w:w="0" w:type="dxa"/>
            <w:right w:w="0" w:type="dxa"/>
          </w:tblCellMar>
        </w:tblPrEx>
        <w:trPr>
          <w:trHeight w:val="1130" w:hRule="atLeast"/>
        </w:trPr>
        <w:tc>
          <w:tcPr>
            <w:tcW w:w="4708" w:type="dxa"/>
            <w:noWrap w:val="0"/>
            <w:vAlign w:val="center"/>
          </w:tcPr>
          <w:p w14:paraId="0665CC3C">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招标人工作领导小组负责人（签字）：</w:t>
            </w:r>
          </w:p>
        </w:tc>
        <w:tc>
          <w:tcPr>
            <w:tcW w:w="5020" w:type="dxa"/>
            <w:noWrap w:val="0"/>
            <w:vAlign w:val="center"/>
          </w:tcPr>
          <w:p w14:paraId="67E41C51">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0A0EA0D6">
        <w:tblPrEx>
          <w:tblCellMar>
            <w:top w:w="0" w:type="dxa"/>
            <w:left w:w="0" w:type="dxa"/>
            <w:bottom w:w="0" w:type="dxa"/>
            <w:right w:w="0" w:type="dxa"/>
          </w:tblCellMar>
        </w:tblPrEx>
        <w:trPr>
          <w:trHeight w:val="1190" w:hRule="atLeast"/>
        </w:trPr>
        <w:tc>
          <w:tcPr>
            <w:tcW w:w="4708" w:type="dxa"/>
            <w:noWrap w:val="0"/>
            <w:vAlign w:val="center"/>
          </w:tcPr>
          <w:p w14:paraId="2F8964E4">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代 理 机 构 （盖单位章）：</w:t>
            </w:r>
          </w:p>
        </w:tc>
        <w:tc>
          <w:tcPr>
            <w:tcW w:w="5020" w:type="dxa"/>
            <w:noWrap w:val="0"/>
            <w:vAlign w:val="center"/>
          </w:tcPr>
          <w:p w14:paraId="5904D003">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ascii="宋体" w:hAnsi="宋体" w:eastAsia="宋体" w:cs="宋体"/>
                <w:snapToGrid w:val="0"/>
                <w:color w:val="auto"/>
                <w:kern w:val="0"/>
                <w:sz w:val="28"/>
                <w:szCs w:val="28"/>
                <w:highlight w:val="none"/>
                <w:lang w:eastAsia="zh-CN"/>
              </w:rPr>
              <w:t>广东穗源工程项目管理有限公司</w:t>
            </w:r>
          </w:p>
        </w:tc>
      </w:tr>
      <w:tr w14:paraId="2A1D3D73">
        <w:tblPrEx>
          <w:tblCellMar>
            <w:top w:w="0" w:type="dxa"/>
            <w:left w:w="0" w:type="dxa"/>
            <w:bottom w:w="0" w:type="dxa"/>
            <w:right w:w="0" w:type="dxa"/>
          </w:tblCellMar>
        </w:tblPrEx>
        <w:trPr>
          <w:trHeight w:val="1185" w:hRule="atLeast"/>
        </w:trPr>
        <w:tc>
          <w:tcPr>
            <w:tcW w:w="4708" w:type="dxa"/>
            <w:noWrap w:val="0"/>
            <w:vAlign w:val="center"/>
          </w:tcPr>
          <w:p w14:paraId="7C63534D">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招标文件编制人（签字）：</w:t>
            </w:r>
          </w:p>
        </w:tc>
        <w:tc>
          <w:tcPr>
            <w:tcW w:w="5020" w:type="dxa"/>
            <w:noWrap w:val="0"/>
            <w:vAlign w:val="center"/>
          </w:tcPr>
          <w:p w14:paraId="0130EA5C">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12A406AF">
        <w:tblPrEx>
          <w:tblCellMar>
            <w:top w:w="0" w:type="dxa"/>
            <w:left w:w="0" w:type="dxa"/>
            <w:bottom w:w="0" w:type="dxa"/>
            <w:right w:w="0" w:type="dxa"/>
          </w:tblCellMar>
        </w:tblPrEx>
        <w:trPr>
          <w:trHeight w:val="1185" w:hRule="atLeast"/>
        </w:trPr>
        <w:tc>
          <w:tcPr>
            <w:tcW w:w="4708" w:type="dxa"/>
            <w:noWrap w:val="0"/>
            <w:vAlign w:val="center"/>
          </w:tcPr>
          <w:p w14:paraId="1E941685">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招标代理机构项目负责人（签字）：</w:t>
            </w:r>
          </w:p>
        </w:tc>
        <w:tc>
          <w:tcPr>
            <w:tcW w:w="5020" w:type="dxa"/>
            <w:noWrap w:val="0"/>
            <w:vAlign w:val="center"/>
          </w:tcPr>
          <w:p w14:paraId="76DD85E2">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2AE31B85">
        <w:tblPrEx>
          <w:tblCellMar>
            <w:top w:w="0" w:type="dxa"/>
            <w:left w:w="0" w:type="dxa"/>
            <w:bottom w:w="0" w:type="dxa"/>
            <w:right w:w="0" w:type="dxa"/>
          </w:tblCellMar>
        </w:tblPrEx>
        <w:trPr>
          <w:trHeight w:val="892" w:hRule="atLeast"/>
        </w:trPr>
        <w:tc>
          <w:tcPr>
            <w:tcW w:w="4708" w:type="dxa"/>
            <w:noWrap w:val="0"/>
            <w:vAlign w:val="center"/>
          </w:tcPr>
          <w:p w14:paraId="769A6FE6">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招标文件编制日期：</w:t>
            </w:r>
          </w:p>
        </w:tc>
        <w:tc>
          <w:tcPr>
            <w:tcW w:w="5020" w:type="dxa"/>
            <w:noWrap w:val="0"/>
            <w:vAlign w:val="center"/>
          </w:tcPr>
          <w:p w14:paraId="4065A6D2">
            <w:pPr>
              <w:pStyle w:val="132"/>
              <w:wordWrap w:val="0"/>
              <w:adjustRightInd w:val="0"/>
              <w:snapToGrid w:val="0"/>
              <w:spacing w:line="240" w:lineRule="auto"/>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lang w:val="en-US" w:eastAsia="zh-CN"/>
              </w:rPr>
              <w:t>202</w:t>
            </w:r>
            <w:r>
              <w:rPr>
                <w:rFonts w:hint="eastAsia" w:hAnsi="宋体" w:cs="宋体"/>
                <w:snapToGrid w:val="0"/>
                <w:color w:val="auto"/>
                <w:kern w:val="0"/>
                <w:sz w:val="28"/>
                <w:highlight w:val="none"/>
                <w:lang w:val="en-US" w:eastAsia="zh-CN"/>
              </w:rPr>
              <w:t>6</w:t>
            </w:r>
            <w:r>
              <w:rPr>
                <w:rFonts w:hint="eastAsia" w:ascii="宋体" w:hAnsi="宋体" w:eastAsia="宋体" w:cs="宋体"/>
                <w:snapToGrid w:val="0"/>
                <w:color w:val="auto"/>
                <w:kern w:val="0"/>
                <w:sz w:val="28"/>
                <w:highlight w:val="none"/>
              </w:rPr>
              <w:t>年</w:t>
            </w:r>
            <w:r>
              <w:rPr>
                <w:rFonts w:hint="eastAsia" w:hAnsi="宋体" w:cs="宋体"/>
                <w:snapToGrid w:val="0"/>
                <w:color w:val="auto"/>
                <w:kern w:val="0"/>
                <w:sz w:val="28"/>
                <w:highlight w:val="none"/>
                <w:lang w:val="en-US" w:eastAsia="zh-CN"/>
              </w:rPr>
              <w:t>01</w:t>
            </w:r>
            <w:r>
              <w:rPr>
                <w:rFonts w:hint="eastAsia" w:ascii="宋体" w:hAnsi="宋体" w:eastAsia="宋体" w:cs="宋体"/>
                <w:snapToGrid w:val="0"/>
                <w:color w:val="auto"/>
                <w:kern w:val="0"/>
                <w:sz w:val="28"/>
                <w:highlight w:val="none"/>
              </w:rPr>
              <w:t>月</w:t>
            </w:r>
          </w:p>
        </w:tc>
      </w:tr>
    </w:tbl>
    <w:p w14:paraId="6D92AB77">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5"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p>
    <w:p w14:paraId="5743CAD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C5A315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58A10D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472E15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6B92B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5F59A1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E27BFF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79A8B2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D704B1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3A6C86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69B7F4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159F95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997E97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E64AD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2D8204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3D7FE0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B4EE7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43C9A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253D99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A1FCC3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9E69AA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1AC95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CF439E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2DC3E9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636038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3D0795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C51944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95F621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EF053C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AE001D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17161F4">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597EAB3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2E95E0AC">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_Toc14635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rPr>
        <w:t>第一章 投标人须知</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_Toc14635 \h </w:instrText>
      </w:r>
      <w:r>
        <w:rPr>
          <w:rFonts w:hint="eastAsia" w:ascii="宋体" w:hAnsi="宋体" w:eastAsia="宋体" w:cs="宋体"/>
          <w:b/>
          <w:bCs/>
          <w:color w:val="auto"/>
        </w:rPr>
        <w:fldChar w:fldCharType="separate"/>
      </w:r>
      <w:r>
        <w:rPr>
          <w:rFonts w:hint="eastAsia" w:ascii="宋体" w:hAnsi="宋体" w:eastAsia="宋体" w:cs="宋体"/>
          <w:b/>
          <w:bCs/>
          <w:color w:val="auto"/>
        </w:rPr>
        <w:t>1</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7D21D9EF">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_Toc22622 </w:instrText>
      </w:r>
      <w:r>
        <w:rPr>
          <w:rFonts w:hint="eastAsia" w:ascii="宋体" w:hAnsi="宋体" w:eastAsia="宋体" w:cs="宋体"/>
          <w:color w:val="auto"/>
          <w:highlight w:val="none"/>
        </w:rPr>
        <w:fldChar w:fldCharType="separate"/>
      </w:r>
      <w:r>
        <w:rPr>
          <w:rFonts w:hint="eastAsia" w:ascii="宋体" w:hAnsi="宋体" w:eastAsia="宋体" w:cs="宋体"/>
          <w:color w:val="auto"/>
        </w:rPr>
        <w:t>第一节 投标人须知前附表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_Toc22622 \h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D87D76C">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_Toc27937 </w:instrText>
      </w:r>
      <w:r>
        <w:rPr>
          <w:rFonts w:hint="eastAsia" w:ascii="宋体" w:hAnsi="宋体" w:eastAsia="宋体" w:cs="宋体"/>
          <w:color w:val="auto"/>
          <w:highlight w:val="none"/>
        </w:rPr>
        <w:fldChar w:fldCharType="separate"/>
      </w:r>
      <w:r>
        <w:rPr>
          <w:rFonts w:hint="eastAsia" w:ascii="宋体" w:hAnsi="宋体" w:eastAsia="宋体" w:cs="宋体"/>
          <w:color w:val="auto"/>
        </w:rPr>
        <w:t>第二节 重要事项时间地点一览表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_Toc27937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D70C156">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_Toc30390 </w:instrText>
      </w:r>
      <w:r>
        <w:rPr>
          <w:rFonts w:hint="eastAsia" w:ascii="宋体" w:hAnsi="宋体" w:eastAsia="宋体" w:cs="宋体"/>
          <w:color w:val="auto"/>
          <w:highlight w:val="none"/>
        </w:rPr>
        <w:fldChar w:fldCharType="separate"/>
      </w:r>
      <w:r>
        <w:rPr>
          <w:rFonts w:hint="eastAsia" w:ascii="宋体" w:hAnsi="宋体" w:eastAsia="宋体" w:cs="宋体"/>
          <w:color w:val="auto"/>
        </w:rPr>
        <w:t>第三节 投标人须知正文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_Toc30390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A66191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_Toc25995 </w:instrText>
      </w:r>
      <w:r>
        <w:rPr>
          <w:rFonts w:hint="eastAsia" w:ascii="宋体" w:hAnsi="宋体" w:eastAsia="宋体" w:cs="宋体"/>
          <w:color w:val="auto"/>
          <w:highlight w:val="none"/>
        </w:rPr>
        <w:fldChar w:fldCharType="separate"/>
      </w:r>
      <w:r>
        <w:rPr>
          <w:rFonts w:hint="eastAsia" w:ascii="宋体" w:hAnsi="宋体" w:eastAsia="宋体" w:cs="宋体"/>
          <w:color w:val="auto"/>
        </w:rPr>
        <w:t>1．项目概况、招标范围和标段划分、投标费用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_Toc25995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FFD99F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_Toc14498 </w:instrText>
      </w:r>
      <w:r>
        <w:rPr>
          <w:rFonts w:hint="eastAsia" w:ascii="宋体" w:hAnsi="宋体" w:eastAsia="宋体" w:cs="宋体"/>
          <w:color w:val="auto"/>
          <w:highlight w:val="none"/>
        </w:rPr>
        <w:fldChar w:fldCharType="separate"/>
      </w:r>
      <w:r>
        <w:rPr>
          <w:rFonts w:hint="eastAsia" w:ascii="宋体" w:hAnsi="宋体" w:eastAsia="宋体" w:cs="宋体"/>
          <w:color w:val="auto"/>
        </w:rPr>
        <w:t>2．投标人资格要求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_Toc14498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06D6B72">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_Toc6745 </w:instrText>
      </w:r>
      <w:r>
        <w:rPr>
          <w:rFonts w:hint="eastAsia" w:ascii="宋体" w:hAnsi="宋体" w:eastAsia="宋体" w:cs="宋体"/>
          <w:color w:val="auto"/>
          <w:highlight w:val="none"/>
        </w:rPr>
        <w:fldChar w:fldCharType="separate"/>
      </w:r>
      <w:r>
        <w:rPr>
          <w:rFonts w:hint="eastAsia" w:ascii="宋体" w:hAnsi="宋体" w:eastAsia="宋体" w:cs="宋体"/>
          <w:color w:val="auto"/>
        </w:rPr>
        <w:t>3．招标文件的获取、提问和答疑</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_Toc6745 \h </w:instrText>
      </w:r>
      <w:r>
        <w:rPr>
          <w:rFonts w:hint="eastAsia" w:ascii="宋体" w:hAnsi="宋体" w:eastAsia="宋体" w:cs="宋体"/>
          <w:color w:val="auto"/>
        </w:rPr>
        <w:fldChar w:fldCharType="separate"/>
      </w:r>
      <w:r>
        <w:rPr>
          <w:rFonts w:hint="eastAsia" w:ascii="宋体" w:hAnsi="宋体" w:eastAsia="宋体" w:cs="宋体"/>
          <w:color w:val="auto"/>
        </w:rPr>
        <w:t>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9A96413">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_Toc10093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4．</w:t>
      </w:r>
      <w:r>
        <w:rPr>
          <w:rFonts w:hint="eastAsia" w:ascii="宋体" w:hAnsi="宋体" w:eastAsia="宋体" w:cs="宋体"/>
          <w:color w:val="auto"/>
        </w:rPr>
        <w:t>工期要求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_Toc10093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C6B950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_Toc762 </w:instrText>
      </w:r>
      <w:r>
        <w:rPr>
          <w:rFonts w:hint="eastAsia" w:ascii="宋体" w:hAnsi="宋体" w:eastAsia="宋体" w:cs="宋体"/>
          <w:color w:val="auto"/>
          <w:highlight w:val="none"/>
        </w:rPr>
        <w:fldChar w:fldCharType="separate"/>
      </w:r>
      <w:r>
        <w:rPr>
          <w:rFonts w:hint="eastAsia" w:ascii="宋体" w:hAnsi="宋体" w:eastAsia="宋体" w:cs="宋体"/>
          <w:color w:val="auto"/>
        </w:rPr>
        <w:t>5．质量标准和材料、机械要求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_Toc762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31FAF1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_Toc23462 </w:instrText>
      </w:r>
      <w:r>
        <w:rPr>
          <w:rFonts w:hint="eastAsia" w:ascii="宋体" w:hAnsi="宋体" w:eastAsia="宋体" w:cs="宋体"/>
          <w:color w:val="auto"/>
          <w:highlight w:val="none"/>
        </w:rPr>
        <w:fldChar w:fldCharType="separate"/>
      </w:r>
      <w:r>
        <w:rPr>
          <w:rFonts w:hint="eastAsia" w:ascii="宋体" w:hAnsi="宋体" w:eastAsia="宋体" w:cs="宋体"/>
          <w:color w:val="auto"/>
        </w:rPr>
        <w:t>6．施工条件及现场踏勘</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_Toc23462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4A7B6E9">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_Toc29845 </w:instrText>
      </w:r>
      <w:r>
        <w:rPr>
          <w:rFonts w:hint="eastAsia" w:ascii="宋体" w:hAnsi="宋体" w:eastAsia="宋体" w:cs="宋体"/>
          <w:color w:val="auto"/>
          <w:highlight w:val="none"/>
        </w:rPr>
        <w:fldChar w:fldCharType="separate"/>
      </w:r>
      <w:r>
        <w:rPr>
          <w:rFonts w:hint="eastAsia" w:ascii="宋体" w:hAnsi="宋体" w:eastAsia="宋体" w:cs="宋体"/>
          <w:color w:val="auto"/>
        </w:rPr>
        <w:t>7．招标文件的提问和答疑</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_Toc29845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143485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_Toc21026 </w:instrText>
      </w:r>
      <w:r>
        <w:rPr>
          <w:rFonts w:hint="eastAsia" w:ascii="宋体" w:hAnsi="宋体" w:eastAsia="宋体" w:cs="宋体"/>
          <w:color w:val="auto"/>
          <w:highlight w:val="none"/>
        </w:rPr>
        <w:fldChar w:fldCharType="separate"/>
      </w:r>
      <w:r>
        <w:rPr>
          <w:rFonts w:hint="eastAsia" w:ascii="宋体" w:hAnsi="宋体" w:eastAsia="宋体" w:cs="宋体"/>
          <w:color w:val="auto"/>
        </w:rPr>
        <w:t>8．</w:t>
      </w:r>
      <w:r>
        <w:rPr>
          <w:rFonts w:hint="eastAsia" w:ascii="宋体" w:hAnsi="宋体" w:eastAsia="宋体" w:cs="宋体"/>
          <w:color w:val="auto"/>
          <w:lang w:val="en-US" w:eastAsia="zh-CN"/>
        </w:rPr>
        <w:t>最高投标限价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_Toc21026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104ADA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_Toc19680 </w:instrText>
      </w:r>
      <w:r>
        <w:rPr>
          <w:rFonts w:hint="eastAsia" w:ascii="宋体" w:hAnsi="宋体" w:eastAsia="宋体" w:cs="宋体"/>
          <w:color w:val="auto"/>
          <w:highlight w:val="none"/>
        </w:rPr>
        <w:fldChar w:fldCharType="separate"/>
      </w:r>
      <w:r>
        <w:rPr>
          <w:rFonts w:hint="eastAsia" w:ascii="宋体" w:hAnsi="宋体" w:eastAsia="宋体" w:cs="宋体"/>
          <w:color w:val="auto"/>
        </w:rPr>
        <w:t>9．投标报价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_Toc19680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2C82BB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_Toc15652 </w:instrText>
      </w:r>
      <w:r>
        <w:rPr>
          <w:rFonts w:hint="eastAsia" w:ascii="宋体" w:hAnsi="宋体" w:eastAsia="宋体" w:cs="宋体"/>
          <w:color w:val="auto"/>
          <w:highlight w:val="none"/>
        </w:rPr>
        <w:fldChar w:fldCharType="separate"/>
      </w:r>
      <w:r>
        <w:rPr>
          <w:rFonts w:hint="eastAsia" w:ascii="宋体" w:hAnsi="宋体" w:eastAsia="宋体" w:cs="宋体"/>
          <w:color w:val="auto"/>
        </w:rPr>
        <w:t>10．投标文件的编制要求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_Toc15652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396E509">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_Toc5963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11.电子投标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_Toc5963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9884DC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_Toc25051 </w:instrText>
      </w:r>
      <w:r>
        <w:rPr>
          <w:rFonts w:hint="eastAsia" w:ascii="宋体" w:hAnsi="宋体" w:eastAsia="宋体" w:cs="宋体"/>
          <w:color w:val="auto"/>
          <w:highlight w:val="none"/>
        </w:rPr>
        <w:fldChar w:fldCharType="separate"/>
      </w:r>
      <w:r>
        <w:rPr>
          <w:rFonts w:hint="eastAsia" w:ascii="宋体" w:hAnsi="宋体" w:eastAsia="宋体" w:cs="宋体"/>
          <w:color w:val="auto"/>
          <w:kern w:val="2"/>
          <w:szCs w:val="20"/>
          <w:lang w:val="en-US" w:eastAsia="zh-CN" w:bidi="ar-SA"/>
        </w:rPr>
        <w:t>12.电子投标及投标解密失败及突发情况的补救方案</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_Toc25051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81CCDCB">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_Toc31800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13．投标文件的提交</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_Toc31800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2BEECCA">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_Toc358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14．开标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_Toc358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F8E85E9">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_Toc28090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15．评标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_Toc28090 \h </w:instrText>
      </w:r>
      <w:r>
        <w:rPr>
          <w:rFonts w:hint="eastAsia" w:ascii="宋体" w:hAnsi="宋体" w:eastAsia="宋体" w:cs="宋体"/>
          <w:color w:val="auto"/>
        </w:rPr>
        <w:fldChar w:fldCharType="separate"/>
      </w:r>
      <w:r>
        <w:rPr>
          <w:rFonts w:hint="eastAsia" w:ascii="宋体" w:hAnsi="宋体" w:eastAsia="宋体" w:cs="宋体"/>
          <w:color w:val="auto"/>
        </w:rPr>
        <w:t>21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04ADDF0">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_Toc2839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16．中标候选人公示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_Toc2839 \h </w:instrText>
      </w:r>
      <w:r>
        <w:rPr>
          <w:rFonts w:hint="eastAsia" w:ascii="宋体" w:hAnsi="宋体" w:eastAsia="宋体" w:cs="宋体"/>
          <w:color w:val="auto"/>
        </w:rPr>
        <w:fldChar w:fldCharType="separate"/>
      </w:r>
      <w:r>
        <w:rPr>
          <w:rFonts w:hint="eastAsia" w:ascii="宋体" w:hAnsi="宋体" w:eastAsia="宋体" w:cs="宋体"/>
          <w:color w:val="auto"/>
        </w:rPr>
        <w:t>32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3C357389">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_Toc18979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1．资格评审环节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_Toc18979 \h </w:instrText>
      </w:r>
      <w:r>
        <w:rPr>
          <w:rFonts w:hint="eastAsia" w:ascii="宋体" w:hAnsi="宋体" w:eastAsia="宋体" w:cs="宋体"/>
          <w:color w:val="auto"/>
        </w:rPr>
        <w:fldChar w:fldCharType="separate"/>
      </w:r>
      <w:r>
        <w:rPr>
          <w:rFonts w:hint="eastAsia" w:ascii="宋体" w:hAnsi="宋体" w:eastAsia="宋体" w:cs="宋体"/>
          <w:color w:val="auto"/>
        </w:rPr>
        <w:t>33</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83CD7CA">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_Toc19719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2．形式评审环节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_Toc19719 \h </w:instrText>
      </w:r>
      <w:r>
        <w:rPr>
          <w:rFonts w:hint="eastAsia" w:ascii="宋体" w:hAnsi="宋体" w:eastAsia="宋体" w:cs="宋体"/>
          <w:color w:val="auto"/>
        </w:rPr>
        <w:fldChar w:fldCharType="separate"/>
      </w:r>
      <w:r>
        <w:rPr>
          <w:rFonts w:hint="eastAsia" w:ascii="宋体" w:hAnsi="宋体" w:eastAsia="宋体" w:cs="宋体"/>
          <w:color w:val="auto"/>
        </w:rPr>
        <w:t>34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4FC4F28">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_Toc13299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3．响应性评审环节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_Toc13299 \h </w:instrText>
      </w:r>
      <w:r>
        <w:rPr>
          <w:rFonts w:hint="eastAsia" w:ascii="宋体" w:hAnsi="宋体" w:eastAsia="宋体" w:cs="宋体"/>
          <w:color w:val="auto"/>
        </w:rPr>
        <w:fldChar w:fldCharType="separate"/>
      </w:r>
      <w:r>
        <w:rPr>
          <w:rFonts w:hint="eastAsia" w:ascii="宋体" w:hAnsi="宋体" w:eastAsia="宋体" w:cs="宋体"/>
          <w:color w:val="auto"/>
        </w:rPr>
        <w:t>34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5B3614CA">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_Toc24919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4．其他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_Toc24919 \h </w:instrText>
      </w:r>
      <w:r>
        <w:rPr>
          <w:rFonts w:hint="eastAsia" w:ascii="宋体" w:hAnsi="宋体" w:eastAsia="宋体" w:cs="宋体"/>
          <w:color w:val="auto"/>
        </w:rPr>
        <w:fldChar w:fldCharType="separate"/>
      </w:r>
      <w:r>
        <w:rPr>
          <w:rFonts w:hint="eastAsia" w:ascii="宋体" w:hAnsi="宋体" w:eastAsia="宋体" w:cs="宋体"/>
          <w:color w:val="auto"/>
        </w:rPr>
        <w:t>34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75738EC">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_Toc24543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第二章 中标人须知</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_Toc24543 \h </w:instrText>
      </w:r>
      <w:r>
        <w:rPr>
          <w:rFonts w:hint="eastAsia" w:ascii="宋体" w:hAnsi="宋体" w:eastAsia="宋体" w:cs="宋体"/>
          <w:b/>
          <w:bCs/>
          <w:color w:val="auto"/>
        </w:rPr>
        <w:fldChar w:fldCharType="separate"/>
      </w:r>
      <w:r>
        <w:rPr>
          <w:rFonts w:hint="eastAsia" w:ascii="宋体" w:hAnsi="宋体" w:eastAsia="宋体" w:cs="宋体"/>
          <w:b/>
          <w:bCs/>
          <w:color w:val="auto"/>
        </w:rPr>
        <w:t>36</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15676B42">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_Toc24436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第三章 拟签订合同的主要条款</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_Toc24436 \h </w:instrText>
      </w:r>
      <w:r>
        <w:rPr>
          <w:rFonts w:hint="eastAsia" w:ascii="宋体" w:hAnsi="宋体" w:eastAsia="宋体" w:cs="宋体"/>
          <w:b/>
          <w:bCs/>
          <w:color w:val="auto"/>
        </w:rPr>
        <w:fldChar w:fldCharType="separate"/>
      </w:r>
      <w:r>
        <w:rPr>
          <w:rFonts w:hint="eastAsia" w:ascii="宋体" w:hAnsi="宋体" w:eastAsia="宋体" w:cs="宋体"/>
          <w:b/>
          <w:bCs/>
          <w:color w:val="auto"/>
        </w:rPr>
        <w:t>39</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42B78DE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_Toc28441 </w:instrText>
      </w:r>
      <w:r>
        <w:rPr>
          <w:rFonts w:hint="eastAsia" w:ascii="宋体" w:hAnsi="宋体" w:eastAsia="宋体" w:cs="宋体"/>
          <w:color w:val="auto"/>
          <w:highlight w:val="none"/>
        </w:rPr>
        <w:fldChar w:fldCharType="separate"/>
      </w:r>
      <w:r>
        <w:rPr>
          <w:rFonts w:hint="eastAsia" w:ascii="宋体" w:hAnsi="宋体" w:eastAsia="宋体" w:cs="宋体"/>
          <w:color w:val="auto"/>
        </w:rPr>
        <w:t>1．工程承包方式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_Toc28441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972CB1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_Toc27001 </w:instrText>
      </w:r>
      <w:r>
        <w:rPr>
          <w:rFonts w:hint="eastAsia" w:ascii="宋体" w:hAnsi="宋体" w:eastAsia="宋体" w:cs="宋体"/>
          <w:color w:val="auto"/>
          <w:highlight w:val="none"/>
        </w:rPr>
        <w:fldChar w:fldCharType="separate"/>
      </w:r>
      <w:r>
        <w:rPr>
          <w:rFonts w:hint="eastAsia" w:ascii="宋体" w:hAnsi="宋体" w:eastAsia="宋体" w:cs="宋体"/>
          <w:color w:val="auto"/>
        </w:rPr>
        <w:t>2．工程结算原则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_Toc27001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59B7DE3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_Toc26653 </w:instrText>
      </w:r>
      <w:r>
        <w:rPr>
          <w:rFonts w:hint="eastAsia" w:ascii="宋体" w:hAnsi="宋体" w:eastAsia="宋体" w:cs="宋体"/>
          <w:color w:val="auto"/>
          <w:highlight w:val="none"/>
        </w:rPr>
        <w:fldChar w:fldCharType="separate"/>
      </w:r>
      <w:r>
        <w:rPr>
          <w:rFonts w:hint="eastAsia" w:ascii="宋体" w:hAnsi="宋体" w:eastAsia="宋体" w:cs="宋体"/>
          <w:color w:val="auto"/>
        </w:rPr>
        <w:t>3. 工程付款办法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_Toc26653 \h </w:instrText>
      </w:r>
      <w:r>
        <w:rPr>
          <w:rFonts w:hint="eastAsia" w:ascii="宋体" w:hAnsi="宋体" w:eastAsia="宋体" w:cs="宋体"/>
          <w:color w:val="auto"/>
        </w:rPr>
        <w:fldChar w:fldCharType="separate"/>
      </w:r>
      <w:r>
        <w:rPr>
          <w:rFonts w:hint="eastAsia" w:ascii="宋体" w:hAnsi="宋体" w:eastAsia="宋体" w:cs="宋体"/>
          <w:color w:val="auto"/>
        </w:rPr>
        <w:t>44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ECE95F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4．其他专用合同条款....................................................47</w:t>
      </w:r>
    </w:p>
    <w:p w14:paraId="726D6F5C">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b/>
          <w:bCs/>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_Toc9687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第四章 技术要求</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_Toc9687 \h </w:instrText>
      </w:r>
      <w:r>
        <w:rPr>
          <w:rFonts w:hint="eastAsia" w:ascii="宋体" w:hAnsi="宋体" w:eastAsia="宋体" w:cs="宋体"/>
          <w:b/>
          <w:bCs/>
          <w:color w:val="auto"/>
        </w:rPr>
        <w:fldChar w:fldCharType="separate"/>
      </w:r>
      <w:r>
        <w:rPr>
          <w:rFonts w:hint="eastAsia" w:ascii="宋体" w:hAnsi="宋体" w:eastAsia="宋体" w:cs="宋体"/>
          <w:b/>
          <w:bCs/>
          <w:color w:val="auto"/>
        </w:rPr>
        <w:t>53</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138A42A6">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_Toc10987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第五章 图纸和招标工程量清单</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_Toc10987 \h </w:instrText>
      </w:r>
      <w:r>
        <w:rPr>
          <w:rFonts w:hint="eastAsia" w:ascii="宋体" w:hAnsi="宋体" w:eastAsia="宋体" w:cs="宋体"/>
          <w:b/>
          <w:bCs/>
          <w:color w:val="auto"/>
        </w:rPr>
        <w:fldChar w:fldCharType="separate"/>
      </w:r>
      <w:r>
        <w:rPr>
          <w:rFonts w:hint="eastAsia" w:ascii="宋体" w:hAnsi="宋体" w:eastAsia="宋体" w:cs="宋体"/>
          <w:b/>
          <w:bCs/>
          <w:color w:val="auto"/>
        </w:rPr>
        <w:t>55</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3EF7BD92">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_Toc28153 </w:instrText>
      </w:r>
      <w:r>
        <w:rPr>
          <w:rFonts w:hint="eastAsia" w:ascii="宋体" w:hAnsi="宋体" w:eastAsia="宋体" w:cs="宋体"/>
          <w:color w:val="auto"/>
          <w:highlight w:val="none"/>
        </w:rPr>
        <w:fldChar w:fldCharType="separate"/>
      </w:r>
      <w:r>
        <w:rPr>
          <w:rFonts w:hint="eastAsia" w:ascii="宋体" w:hAnsi="宋体" w:eastAsia="宋体" w:cs="宋体"/>
          <w:color w:val="auto"/>
        </w:rPr>
        <w:t>1．图纸</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_Toc28153 \h </w:instrText>
      </w:r>
      <w:r>
        <w:rPr>
          <w:rFonts w:hint="eastAsia" w:ascii="宋体" w:hAnsi="宋体" w:eastAsia="宋体" w:cs="宋体"/>
          <w:color w:val="auto"/>
        </w:rPr>
        <w:fldChar w:fldCharType="separate"/>
      </w:r>
      <w:r>
        <w:rPr>
          <w:rFonts w:hint="eastAsia" w:ascii="宋体" w:hAnsi="宋体" w:eastAsia="宋体" w:cs="宋体"/>
          <w:color w:val="auto"/>
        </w:rPr>
        <w:t>55</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4159BB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_Toc14740 </w:instrText>
      </w:r>
      <w:r>
        <w:rPr>
          <w:rFonts w:hint="eastAsia" w:ascii="宋体" w:hAnsi="宋体" w:eastAsia="宋体" w:cs="宋体"/>
          <w:color w:val="auto"/>
          <w:highlight w:val="none"/>
        </w:rPr>
        <w:fldChar w:fldCharType="separate"/>
      </w:r>
      <w:r>
        <w:rPr>
          <w:rFonts w:hint="eastAsia" w:ascii="宋体" w:hAnsi="宋体" w:eastAsia="宋体" w:cs="宋体"/>
          <w:color w:val="auto"/>
        </w:rPr>
        <w:t>2．招标工程量清单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_Toc14740 \h </w:instrText>
      </w:r>
      <w:r>
        <w:rPr>
          <w:rFonts w:hint="eastAsia" w:ascii="宋体" w:hAnsi="宋体" w:eastAsia="宋体" w:cs="宋体"/>
          <w:color w:val="auto"/>
        </w:rPr>
        <w:fldChar w:fldCharType="separate"/>
      </w:r>
      <w:r>
        <w:rPr>
          <w:rFonts w:hint="eastAsia" w:ascii="宋体" w:hAnsi="宋体" w:eastAsia="宋体" w:cs="宋体"/>
          <w:color w:val="auto"/>
        </w:rPr>
        <w:t>55</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6D38419">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_Toc16415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第六章 投标文件格式</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_Toc16415 \h </w:instrText>
      </w:r>
      <w:r>
        <w:rPr>
          <w:rFonts w:hint="eastAsia" w:ascii="宋体" w:hAnsi="宋体" w:eastAsia="宋体" w:cs="宋体"/>
          <w:b/>
          <w:bCs/>
          <w:color w:val="auto"/>
        </w:rPr>
        <w:fldChar w:fldCharType="separate"/>
      </w:r>
      <w:r>
        <w:rPr>
          <w:rFonts w:hint="eastAsia" w:ascii="宋体" w:hAnsi="宋体" w:eastAsia="宋体" w:cs="宋体"/>
          <w:b/>
          <w:bCs/>
          <w:color w:val="auto"/>
        </w:rPr>
        <w:t>56</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2EBB9D7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_Toc14677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格式一 封面</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_Toc14677 \h </w:instrText>
      </w:r>
      <w:r>
        <w:rPr>
          <w:rFonts w:hint="eastAsia" w:ascii="宋体" w:hAnsi="宋体" w:eastAsia="宋体" w:cs="宋体"/>
          <w:color w:val="auto"/>
        </w:rPr>
        <w:fldChar w:fldCharType="separate"/>
      </w:r>
      <w:r>
        <w:rPr>
          <w:rFonts w:hint="eastAsia" w:ascii="宋体" w:hAnsi="宋体" w:eastAsia="宋体" w:cs="宋体"/>
          <w:color w:val="auto"/>
        </w:rPr>
        <w:t>56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131E53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_Toc3166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格式二 投标函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_Toc3166 \h </w:instrText>
      </w:r>
      <w:r>
        <w:rPr>
          <w:rFonts w:hint="eastAsia" w:ascii="宋体" w:hAnsi="宋体" w:eastAsia="宋体" w:cs="宋体"/>
          <w:color w:val="auto"/>
        </w:rPr>
        <w:fldChar w:fldCharType="separate"/>
      </w:r>
      <w:r>
        <w:rPr>
          <w:rFonts w:hint="eastAsia" w:ascii="宋体" w:hAnsi="宋体" w:eastAsia="宋体" w:cs="宋体"/>
          <w:color w:val="auto"/>
        </w:rPr>
        <w:t>57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316D93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_Toc26367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格式三 各项承诺一览表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_Toc26367 \h </w:instrText>
      </w:r>
      <w:r>
        <w:rPr>
          <w:rFonts w:hint="eastAsia" w:ascii="宋体" w:hAnsi="宋体" w:eastAsia="宋体" w:cs="宋体"/>
          <w:color w:val="auto"/>
        </w:rPr>
        <w:fldChar w:fldCharType="separate"/>
      </w:r>
      <w:r>
        <w:rPr>
          <w:rFonts w:hint="eastAsia" w:ascii="宋体" w:hAnsi="宋体" w:eastAsia="宋体" w:cs="宋体"/>
          <w:color w:val="auto"/>
        </w:rPr>
        <w:t>58</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4FB25E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_Toc1822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格式四 授权委托书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_Toc1822 \h </w:instrText>
      </w:r>
      <w:r>
        <w:rPr>
          <w:rFonts w:hint="eastAsia" w:ascii="宋体" w:hAnsi="宋体" w:eastAsia="宋体" w:cs="宋体"/>
          <w:color w:val="auto"/>
        </w:rPr>
        <w:fldChar w:fldCharType="separate"/>
      </w:r>
      <w:r>
        <w:rPr>
          <w:rFonts w:hint="eastAsia" w:ascii="宋体" w:hAnsi="宋体" w:eastAsia="宋体" w:cs="宋体"/>
          <w:color w:val="auto"/>
        </w:rPr>
        <w:t>60</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55F750C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_Toc21377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格式五 法定代表人身份证明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_Toc21377 \h </w:instrText>
      </w:r>
      <w:r>
        <w:rPr>
          <w:rFonts w:hint="eastAsia" w:ascii="宋体" w:hAnsi="宋体" w:eastAsia="宋体" w:cs="宋体"/>
          <w:color w:val="auto"/>
        </w:rPr>
        <w:fldChar w:fldCharType="separate"/>
      </w:r>
      <w:r>
        <w:rPr>
          <w:rFonts w:hint="eastAsia" w:ascii="宋体" w:hAnsi="宋体" w:eastAsia="宋体" w:cs="宋体"/>
          <w:color w:val="auto"/>
        </w:rPr>
        <w:t>61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0F43FD6">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_Toc191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格式六 联合体协议书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 \h </w:instrText>
      </w:r>
      <w:r>
        <w:rPr>
          <w:rFonts w:hint="eastAsia" w:ascii="宋体" w:hAnsi="宋体" w:eastAsia="宋体" w:cs="宋体"/>
          <w:color w:val="auto"/>
        </w:rPr>
        <w:fldChar w:fldCharType="separate"/>
      </w:r>
      <w:r>
        <w:rPr>
          <w:rFonts w:hint="eastAsia" w:ascii="宋体" w:hAnsi="宋体" w:eastAsia="宋体" w:cs="宋体"/>
          <w:color w:val="auto"/>
        </w:rPr>
        <w:t>62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1D8BCB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_Toc4289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格式七 投标人基本情况表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_Toc4289 \h </w:instrText>
      </w:r>
      <w:r>
        <w:rPr>
          <w:rFonts w:hint="eastAsia" w:ascii="宋体" w:hAnsi="宋体" w:eastAsia="宋体" w:cs="宋体"/>
          <w:color w:val="auto"/>
        </w:rPr>
        <w:fldChar w:fldCharType="separate"/>
      </w:r>
      <w:r>
        <w:rPr>
          <w:rFonts w:hint="eastAsia" w:ascii="宋体" w:hAnsi="宋体" w:eastAsia="宋体" w:cs="宋体"/>
          <w:color w:val="auto"/>
        </w:rPr>
        <w:t>64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9762921">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_Toc27834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格式八 项目经理简历表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_Toc27834 \h </w:instrText>
      </w:r>
      <w:r>
        <w:rPr>
          <w:rFonts w:hint="eastAsia" w:ascii="宋体" w:hAnsi="宋体" w:eastAsia="宋体" w:cs="宋体"/>
          <w:color w:val="auto"/>
        </w:rPr>
        <w:fldChar w:fldCharType="separate"/>
      </w:r>
      <w:r>
        <w:rPr>
          <w:rFonts w:hint="eastAsia" w:ascii="宋体" w:hAnsi="宋体" w:eastAsia="宋体" w:cs="宋体"/>
          <w:color w:val="auto"/>
        </w:rPr>
        <w:t>65</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8987D5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_Toc21761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格式九 项目经理任职声明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_Toc21761 \h </w:instrText>
      </w:r>
      <w:r>
        <w:rPr>
          <w:rFonts w:hint="eastAsia" w:ascii="宋体" w:hAnsi="宋体" w:eastAsia="宋体" w:cs="宋体"/>
          <w:color w:val="auto"/>
        </w:rPr>
        <w:fldChar w:fldCharType="separate"/>
      </w:r>
      <w:r>
        <w:rPr>
          <w:rFonts w:hint="eastAsia" w:ascii="宋体" w:hAnsi="宋体" w:eastAsia="宋体" w:cs="宋体"/>
          <w:color w:val="auto"/>
        </w:rPr>
        <w:t>66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C4CCD3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_Toc12722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 项目技术负责人简历表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_Toc12722 \h </w:instrText>
      </w:r>
      <w:r>
        <w:rPr>
          <w:rFonts w:hint="eastAsia" w:ascii="宋体" w:hAnsi="宋体" w:eastAsia="宋体" w:cs="宋体"/>
          <w:color w:val="auto"/>
        </w:rPr>
        <w:fldChar w:fldCharType="separate"/>
      </w:r>
      <w:r>
        <w:rPr>
          <w:rFonts w:hint="eastAsia" w:ascii="宋体" w:hAnsi="宋体" w:eastAsia="宋体" w:cs="宋体"/>
          <w:color w:val="auto"/>
        </w:rPr>
        <w:t>67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AE8E87D">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_Toc16727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格式十一 专职安全员简历表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_Toc16727 \h </w:instrText>
      </w:r>
      <w:r>
        <w:rPr>
          <w:rFonts w:hint="eastAsia" w:ascii="宋体" w:hAnsi="宋体" w:eastAsia="宋体" w:cs="宋体"/>
          <w:color w:val="auto"/>
        </w:rPr>
        <w:fldChar w:fldCharType="separate"/>
      </w:r>
      <w:r>
        <w:rPr>
          <w:rFonts w:hint="eastAsia" w:ascii="宋体" w:hAnsi="宋体" w:eastAsia="宋体" w:cs="宋体"/>
          <w:color w:val="auto"/>
        </w:rPr>
        <w:t>68</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F91EEF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_Toc994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格式十二 项目管理机构组成表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_Toc994 \h </w:instrText>
      </w:r>
      <w:r>
        <w:rPr>
          <w:rFonts w:hint="eastAsia" w:ascii="宋体" w:hAnsi="宋体" w:eastAsia="宋体" w:cs="宋体"/>
          <w:color w:val="auto"/>
        </w:rPr>
        <w:fldChar w:fldCharType="separate"/>
      </w:r>
      <w:r>
        <w:rPr>
          <w:rFonts w:hint="eastAsia" w:ascii="宋体" w:hAnsi="宋体" w:eastAsia="宋体" w:cs="宋体"/>
          <w:color w:val="auto"/>
        </w:rPr>
        <w:t>69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B55AE9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_Toc13555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w:t>
      </w:r>
      <w:r>
        <w:rPr>
          <w:rFonts w:hint="eastAsia" w:ascii="宋体" w:hAnsi="宋体" w:eastAsia="宋体" w:cs="宋体"/>
          <w:color w:val="auto"/>
          <w:lang w:val="en-US" w:eastAsia="zh-CN"/>
        </w:rPr>
        <w:t>三</w:t>
      </w:r>
      <w:r>
        <w:rPr>
          <w:rFonts w:hint="eastAsia" w:ascii="宋体" w:hAnsi="宋体" w:eastAsia="宋体" w:cs="宋体"/>
          <w:color w:val="auto"/>
        </w:rPr>
        <w:t xml:space="preserve"> 建造师查询页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_Toc13555 \h </w:instrText>
      </w:r>
      <w:r>
        <w:rPr>
          <w:rFonts w:hint="eastAsia" w:ascii="宋体" w:hAnsi="宋体" w:eastAsia="宋体" w:cs="宋体"/>
          <w:color w:val="auto"/>
        </w:rPr>
        <w:fldChar w:fldCharType="separate"/>
      </w:r>
      <w:r>
        <w:rPr>
          <w:rFonts w:hint="eastAsia" w:ascii="宋体" w:hAnsi="宋体" w:eastAsia="宋体" w:cs="宋体"/>
          <w:color w:val="auto"/>
        </w:rPr>
        <w:t>70</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35C976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_Toc9569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w:t>
      </w:r>
      <w:r>
        <w:rPr>
          <w:rFonts w:hint="eastAsia" w:ascii="宋体" w:hAnsi="宋体" w:eastAsia="宋体" w:cs="宋体"/>
          <w:color w:val="auto"/>
          <w:lang w:val="en-US" w:eastAsia="zh-CN"/>
        </w:rPr>
        <w:t>四</w:t>
      </w:r>
      <w:r>
        <w:rPr>
          <w:rFonts w:hint="eastAsia" w:ascii="宋体" w:hAnsi="宋体" w:eastAsia="宋体" w:cs="宋体"/>
          <w:color w:val="auto"/>
        </w:rPr>
        <w:t xml:space="preserve"> 原件一览表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_Toc9569 \h </w:instrText>
      </w:r>
      <w:r>
        <w:rPr>
          <w:rFonts w:hint="eastAsia" w:ascii="宋体" w:hAnsi="宋体" w:eastAsia="宋体" w:cs="宋体"/>
          <w:color w:val="auto"/>
        </w:rPr>
        <w:fldChar w:fldCharType="separate"/>
      </w:r>
      <w:r>
        <w:rPr>
          <w:rFonts w:hint="eastAsia" w:ascii="宋体" w:hAnsi="宋体" w:eastAsia="宋体" w:cs="宋体"/>
          <w:color w:val="auto"/>
        </w:rPr>
        <w:t>72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3203A2D5">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b/>
          <w:bCs/>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_Toc17586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rPr>
        <w:t>第七章 建设工程施工合同</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_Toc17586 \h </w:instrText>
      </w:r>
      <w:r>
        <w:rPr>
          <w:rFonts w:hint="eastAsia" w:ascii="宋体" w:hAnsi="宋体" w:eastAsia="宋体" w:cs="宋体"/>
          <w:b/>
          <w:bCs/>
          <w:color w:val="auto"/>
        </w:rPr>
        <w:fldChar w:fldCharType="separate"/>
      </w:r>
      <w:r>
        <w:rPr>
          <w:rFonts w:hint="eastAsia" w:ascii="宋体" w:hAnsi="宋体" w:eastAsia="宋体" w:cs="宋体"/>
          <w:b/>
          <w:bCs/>
          <w:color w:val="auto"/>
        </w:rPr>
        <w:t>73</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2E2595A9">
      <w:pPr>
        <w:pStyle w:val="6"/>
        <w:jc w:val="center"/>
        <w:rPr>
          <w:rFonts w:hint="eastAsia" w:ascii="宋体" w:hAnsi="宋体" w:eastAsia="宋体" w:cs="宋体"/>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bookmarkStart w:id="0" w:name="_Hlt66153951"/>
      <w:bookmarkEnd w:id="0"/>
      <w:bookmarkStart w:id="1" w:name="_Hlt66104981"/>
      <w:bookmarkEnd w:id="1"/>
      <w:bookmarkStart w:id="2" w:name="_Hlt122423813"/>
      <w:bookmarkEnd w:id="2"/>
      <w:bookmarkStart w:id="3" w:name="_Toc476739600"/>
      <w:bookmarkStart w:id="4" w:name="_Toc12558"/>
      <w:bookmarkStart w:id="5" w:name="_Toc14094"/>
      <w:bookmarkStart w:id="6" w:name="_Toc14635"/>
      <w:bookmarkStart w:id="7" w:name="_Hlt111690251"/>
    </w:p>
    <w:p w14:paraId="41EDFD45">
      <w:pPr>
        <w:pStyle w:val="6"/>
        <w:jc w:val="center"/>
        <w:rPr>
          <w:rFonts w:hint="eastAsia" w:ascii="宋体" w:hAnsi="宋体" w:eastAsia="宋体" w:cs="宋体"/>
          <w:b/>
          <w:snapToGrid w:val="0"/>
          <w:color w:val="auto"/>
          <w:sz w:val="24"/>
          <w:highlight w:val="none"/>
        </w:rPr>
      </w:pPr>
      <w:r>
        <w:rPr>
          <w:rFonts w:hint="eastAsia" w:ascii="宋体" w:hAnsi="宋体" w:eastAsia="宋体" w:cs="宋体"/>
          <w:b/>
          <w:snapToGrid w:val="0"/>
          <w:color w:val="auto"/>
          <w:sz w:val="24"/>
          <w:highlight w:val="none"/>
        </w:rPr>
        <w:t>第一章 投标人须知</w:t>
      </w:r>
      <w:bookmarkEnd w:id="3"/>
      <w:bookmarkEnd w:id="4"/>
      <w:bookmarkEnd w:id="5"/>
      <w:bookmarkEnd w:id="6"/>
    </w:p>
    <w:p w14:paraId="423B509F">
      <w:pPr>
        <w:pStyle w:val="3"/>
        <w:bidi w:val="0"/>
        <w:rPr>
          <w:rFonts w:hint="eastAsia" w:ascii="宋体" w:hAnsi="宋体" w:eastAsia="宋体" w:cs="宋体"/>
          <w:color w:val="auto"/>
        </w:rPr>
      </w:pPr>
      <w:bookmarkStart w:id="8" w:name="_Hlt127175444"/>
      <w:bookmarkEnd w:id="8"/>
      <w:bookmarkStart w:id="9" w:name="_Toc27520"/>
      <w:bookmarkStart w:id="10" w:name="_Toc117"/>
      <w:bookmarkStart w:id="11" w:name="_Toc22622"/>
      <w:bookmarkStart w:id="12" w:name="_Hlt120077520"/>
      <w:r>
        <w:rPr>
          <w:rFonts w:hint="eastAsia" w:ascii="宋体" w:hAnsi="宋体" w:eastAsia="宋体" w:cs="宋体"/>
          <w:color w:val="auto"/>
        </w:rPr>
        <w:t>第一节 投标人须知前附表</w:t>
      </w:r>
      <w:bookmarkEnd w:id="9"/>
      <w:bookmarkEnd w:id="10"/>
      <w:bookmarkEnd w:id="11"/>
    </w:p>
    <w:tbl>
      <w:tblPr>
        <w:tblStyle w:val="30"/>
        <w:tblW w:w="106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707"/>
        <w:gridCol w:w="8200"/>
      </w:tblGrid>
      <w:tr w14:paraId="330B0E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EEB4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7D574F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1F94000">
            <w:pPr>
              <w:pageBreakBefore w:val="0"/>
              <w:tabs>
                <w:tab w:val="left" w:pos="1180"/>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705CE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E53E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0883B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C11411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白石镇乡村振兴示范带项目工程施工（第二次）</w:t>
            </w:r>
          </w:p>
        </w:tc>
      </w:tr>
      <w:tr w14:paraId="69788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1D92A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A5625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16F7F7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乐昌市白石镇人民政府</w:t>
            </w:r>
          </w:p>
        </w:tc>
      </w:tr>
      <w:tr w14:paraId="2A5114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0357C9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5ECA06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F5DFE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乐昌市发展和改革局</w:t>
            </w:r>
          </w:p>
        </w:tc>
      </w:tr>
      <w:tr w14:paraId="4454A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30DEE4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FF5846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46D068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乐发改投审〔2025〕60号</w:t>
            </w:r>
          </w:p>
        </w:tc>
      </w:tr>
      <w:tr w14:paraId="3F41B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88413D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683354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36B79C3">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lang w:val="en-US" w:eastAsia="zh-CN"/>
              </w:rPr>
            </w:pPr>
            <w:r>
              <w:rPr>
                <w:rFonts w:hint="eastAsia" w:ascii="宋体" w:hAnsi="宋体" w:eastAsia="宋体" w:cs="宋体"/>
                <w:snapToGrid w:val="0"/>
                <w:color w:val="auto"/>
                <w:kern w:val="0"/>
                <w:sz w:val="24"/>
                <w:szCs w:val="24"/>
                <w:highlight w:val="none"/>
                <w:lang w:val="en-US" w:eastAsia="zh-CN"/>
              </w:rPr>
              <w:t>2505-440281-04-01-978925</w:t>
            </w:r>
          </w:p>
        </w:tc>
      </w:tr>
      <w:tr w14:paraId="2EA78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C1E1B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2AD943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416F0B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8EA66F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lang w:val="en-US" w:eastAsia="zh-CN"/>
              </w:rPr>
              <w:t>上级财政资金，不足部分由业主单位自筹解决；100%</w:t>
            </w:r>
          </w:p>
        </w:tc>
      </w:tr>
      <w:tr w14:paraId="344275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9168D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84482F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8D4A9C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乐昌市白石镇人民政府</w:t>
            </w:r>
          </w:p>
        </w:tc>
      </w:tr>
      <w:tr w14:paraId="034A01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CAFC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6ED73F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824CCA1">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广东穗源工程项目管理有限公司</w:t>
            </w:r>
          </w:p>
        </w:tc>
      </w:tr>
      <w:tr w14:paraId="0FB9D5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04240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D520F3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E2A0703">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kern w:val="2"/>
                <w:sz w:val="24"/>
                <w:szCs w:val="24"/>
                <w:highlight w:val="none"/>
                <w:lang w:val="en-US" w:eastAsia="zh-CN" w:bidi="ar-SA"/>
              </w:rPr>
              <w:t>中亿国际设计集团有限公司</w:t>
            </w:r>
          </w:p>
        </w:tc>
      </w:tr>
      <w:tr w14:paraId="588CC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0A3A0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B67EC2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造价咨询单位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65EADF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开复项目管理有限公司</w:t>
            </w:r>
          </w:p>
        </w:tc>
      </w:tr>
      <w:tr w14:paraId="09E6FF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D21A04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40221A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监理单位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0C9CBB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待定</w:t>
            </w:r>
          </w:p>
        </w:tc>
      </w:tr>
      <w:tr w14:paraId="21C0F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238661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C450C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rPr>
              <w:t>建设地点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5F426CC">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乐昌市白石镇</w:t>
            </w:r>
          </w:p>
        </w:tc>
      </w:tr>
      <w:tr w14:paraId="117ED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50268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0B8260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DAFBF8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涉及坛祖村、水井村及油甫村3个行政村38个村小组，主要包括村道及巷道提升、排水沟、道路照明设施建设、乡村闲置地建设、农房微改造及村庄环境整治等。</w:t>
            </w:r>
          </w:p>
        </w:tc>
      </w:tr>
      <w:tr w14:paraId="2F144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E8D64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AF42C7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D5ADED5">
            <w:pPr>
              <w:keepNext w:val="0"/>
              <w:keepLines w:val="0"/>
              <w:pageBreakBefore w:val="0"/>
              <w:widowControl/>
              <w:suppressLineNumbers w:val="0"/>
              <w:kinsoku/>
              <w:overflowPunct/>
              <w:topLinePunct w:val="0"/>
              <w:autoSpaceDE/>
              <w:autoSpaceDN/>
              <w:bidi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项目估算总投资2913.77万元，其中：建安工程费用2431.12万元、工程建设其他费用402.11万元（含建设期利息费）、预备费80.54万元。</w:t>
            </w:r>
          </w:p>
        </w:tc>
      </w:tr>
      <w:tr w14:paraId="759D80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FA8BE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032F39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98BF2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施工图纸和工程量清单范围内</w:t>
            </w:r>
            <w:r>
              <w:rPr>
                <w:rFonts w:hint="eastAsia" w:ascii="宋体" w:hAnsi="宋体" w:eastAsia="宋体" w:cs="宋体"/>
                <w:bCs/>
                <w:snapToGrid w:val="0"/>
                <w:color w:val="auto"/>
                <w:kern w:val="0"/>
                <w:sz w:val="24"/>
                <w:szCs w:val="24"/>
                <w:highlight w:val="none"/>
              </w:rPr>
              <w:t>等</w:t>
            </w:r>
            <w:r>
              <w:rPr>
                <w:rFonts w:hint="eastAsia" w:ascii="宋体" w:hAnsi="宋体" w:eastAsia="宋体" w:cs="宋体"/>
                <w:bCs/>
                <w:snapToGrid w:val="0"/>
                <w:color w:val="auto"/>
                <w:kern w:val="0"/>
                <w:sz w:val="24"/>
                <w:szCs w:val="24"/>
                <w:highlight w:val="none"/>
                <w:lang w:val="en-US" w:eastAsia="zh-CN"/>
              </w:rPr>
              <w:t>所有</w:t>
            </w:r>
            <w:r>
              <w:rPr>
                <w:rFonts w:hint="eastAsia" w:ascii="宋体" w:hAnsi="宋体" w:eastAsia="宋体" w:cs="宋体"/>
                <w:bCs/>
                <w:snapToGrid w:val="0"/>
                <w:color w:val="auto"/>
                <w:kern w:val="0"/>
                <w:sz w:val="24"/>
                <w:szCs w:val="24"/>
                <w:highlight w:val="none"/>
              </w:rPr>
              <w:t>工程</w:t>
            </w:r>
            <w:r>
              <w:rPr>
                <w:rFonts w:hint="eastAsia" w:ascii="宋体" w:hAnsi="宋体" w:eastAsia="宋体" w:cs="宋体"/>
                <w:bCs/>
                <w:snapToGrid w:val="0"/>
                <w:color w:val="auto"/>
                <w:kern w:val="0"/>
                <w:sz w:val="24"/>
                <w:szCs w:val="24"/>
                <w:highlight w:val="none"/>
                <w:lang w:val="en-US" w:eastAsia="zh-CN"/>
              </w:rPr>
              <w:t>施工</w:t>
            </w:r>
            <w:r>
              <w:rPr>
                <w:rFonts w:hint="eastAsia" w:ascii="宋体" w:hAnsi="宋体" w:eastAsia="宋体" w:cs="宋体"/>
                <w:bCs/>
                <w:snapToGrid w:val="0"/>
                <w:color w:val="auto"/>
                <w:kern w:val="0"/>
                <w:sz w:val="24"/>
                <w:szCs w:val="24"/>
                <w:highlight w:val="none"/>
              </w:rPr>
              <w:t>。</w:t>
            </w:r>
          </w:p>
        </w:tc>
      </w:tr>
      <w:tr w14:paraId="0FEEBB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9F576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42098E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E095A86">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6D4B92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5A0C0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7E6456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C913188">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本招标项目施工工期为</w:t>
            </w:r>
            <w:r>
              <w:rPr>
                <w:rFonts w:hint="eastAsia" w:ascii="宋体" w:hAnsi="宋体" w:eastAsia="宋体" w:cs="宋体"/>
                <w:bCs/>
                <w:snapToGrid w:val="0"/>
                <w:color w:val="auto"/>
                <w:kern w:val="0"/>
                <w:sz w:val="24"/>
                <w:szCs w:val="24"/>
                <w:highlight w:val="none"/>
                <w:lang w:val="en-US" w:eastAsia="zh-CN"/>
              </w:rPr>
              <w:t>120</w:t>
            </w:r>
            <w:r>
              <w:rPr>
                <w:rFonts w:hint="eastAsia" w:ascii="宋体" w:hAnsi="宋体" w:eastAsia="宋体" w:cs="宋体"/>
                <w:bCs/>
                <w:snapToGrid w:val="0"/>
                <w:color w:val="auto"/>
                <w:kern w:val="0"/>
                <w:sz w:val="24"/>
                <w:szCs w:val="24"/>
                <w:highlight w:val="none"/>
              </w:rPr>
              <w:t>个日历天。</w:t>
            </w:r>
          </w:p>
        </w:tc>
      </w:tr>
      <w:tr w14:paraId="1BBB4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4208B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68957F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8B1228">
            <w:pPr>
              <w:pStyle w:val="6"/>
              <w:pageBreakBefore w:val="0"/>
              <w:kinsoku/>
              <w:overflowPunct/>
              <w:topLinePunct w:val="0"/>
              <w:autoSpaceDE/>
              <w:autoSpaceDN/>
              <w:bidi w:val="0"/>
              <w:spacing w:before="0" w:beforeLines="0" w:after="0" w:afterLines="0" w:line="360" w:lineRule="auto"/>
              <w:ind w:firstLine="240" w:firstLineChars="100"/>
              <w:textAlignment w:val="auto"/>
              <w:rPr>
                <w:rFonts w:hint="eastAsia" w:ascii="宋体" w:hAnsi="宋体" w:eastAsia="宋体" w:cs="宋体"/>
                <w:color w:val="auto"/>
                <w:sz w:val="24"/>
                <w:szCs w:val="24"/>
                <w:highlight w:val="none"/>
                <w:lang w:val="en-US"/>
              </w:rPr>
            </w:pPr>
            <w:bookmarkStart w:id="13" w:name="_Hlt106417017"/>
            <w:bookmarkEnd w:id="13"/>
            <w:r>
              <w:rPr>
                <w:rFonts w:hint="eastAsia" w:ascii="宋体" w:hAnsi="宋体" w:eastAsia="宋体" w:cs="宋体"/>
                <w:bCs/>
                <w:snapToGrid w:val="0"/>
                <w:color w:val="auto"/>
                <w:kern w:val="0"/>
                <w:sz w:val="24"/>
                <w:szCs w:val="24"/>
                <w:highlight w:val="none"/>
                <w:lang w:val="en-US" w:eastAsia="zh-CN" w:bidi="ar-SA"/>
              </w:rPr>
              <w:t>符合现行国家有关工程施工质量验收规范和标准的要求，质量目标达到合格。</w:t>
            </w:r>
          </w:p>
        </w:tc>
      </w:tr>
      <w:tr w14:paraId="691EA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CBC26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034C32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1DD4BD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800BCC6">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本招标项目不纳入绿色建设实施范围。</w:t>
            </w:r>
          </w:p>
        </w:tc>
      </w:tr>
      <w:tr w14:paraId="18BA8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2BF8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0E60F1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E688130">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本招标项目不纳入装配式建造建设实施范围。</w:t>
            </w:r>
          </w:p>
        </w:tc>
      </w:tr>
      <w:tr w14:paraId="45D7D1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1AFFC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9378A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trike/>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最高投标限价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E3806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highlight w:val="none"/>
                <w:shd w:val="clear" w:fill="FFFFFF"/>
              </w:rPr>
              <w:t>本项目的</w:t>
            </w:r>
            <w:r>
              <w:rPr>
                <w:rFonts w:hint="eastAsia" w:ascii="宋体" w:hAnsi="宋体" w:eastAsia="宋体" w:cs="宋体"/>
                <w:color w:val="auto"/>
                <w:sz w:val="24"/>
                <w:szCs w:val="24"/>
                <w:highlight w:val="none"/>
                <w:shd w:val="clear" w:fill="FFFFFF"/>
                <w:lang w:eastAsia="zh-CN"/>
              </w:rPr>
              <w:t>最高投标限价</w:t>
            </w:r>
            <w:r>
              <w:rPr>
                <w:rFonts w:hint="eastAsia" w:ascii="宋体" w:hAnsi="宋体" w:eastAsia="宋体" w:cs="宋体"/>
                <w:color w:val="auto"/>
                <w:sz w:val="24"/>
                <w:szCs w:val="24"/>
                <w:highlight w:val="none"/>
                <w:shd w:val="clear" w:fill="FFFFFF"/>
              </w:rPr>
              <w:t>为人民币（大写）：</w:t>
            </w:r>
            <w:r>
              <w:rPr>
                <w:rFonts w:hint="eastAsia" w:hAnsi="宋体" w:cs="宋体"/>
                <w:color w:val="auto"/>
                <w:sz w:val="24"/>
                <w:szCs w:val="24"/>
                <w:highlight w:val="none"/>
                <w:u w:val="single"/>
                <w:shd w:val="clear" w:fill="FFFFFF"/>
                <w:lang w:val="en-US" w:eastAsia="zh-CN"/>
              </w:rPr>
              <w:t>壹仟陆佰零陆万玖仟捌佰壹拾陆元叁角伍分</w:t>
            </w:r>
            <w:r>
              <w:rPr>
                <w:rFonts w:hint="eastAsia" w:ascii="宋体" w:hAnsi="宋体" w:eastAsia="宋体" w:cs="宋体"/>
                <w:color w:val="auto"/>
                <w:sz w:val="24"/>
                <w:szCs w:val="24"/>
                <w:highlight w:val="none"/>
                <w:u w:val="single"/>
                <w:shd w:val="clear" w:fill="FFFFFF"/>
              </w:rPr>
              <w:t>(</w:t>
            </w:r>
            <w:r>
              <w:rPr>
                <w:rFonts w:hint="eastAsia" w:ascii="宋体" w:hAnsi="宋体" w:eastAsia="宋体" w:cs="宋体"/>
                <w:color w:val="auto"/>
                <w:sz w:val="24"/>
                <w:szCs w:val="24"/>
                <w:highlight w:val="none"/>
                <w:u w:val="single"/>
                <w:shd w:val="clear" w:fill="FFFFFF"/>
                <w:lang w:val="en-US" w:eastAsia="zh-CN"/>
              </w:rPr>
              <w:t>小写：</w:t>
            </w:r>
            <w:r>
              <w:rPr>
                <w:rFonts w:hint="eastAsia" w:ascii="宋体" w:hAnsi="宋体" w:eastAsia="宋体" w:cs="宋体"/>
                <w:snapToGrid w:val="0"/>
                <w:color w:val="auto"/>
                <w:kern w:val="0"/>
                <w:highlight w:val="none"/>
                <w:u w:val="single"/>
              </w:rPr>
              <w:t>¥</w:t>
            </w:r>
            <w:r>
              <w:rPr>
                <w:rFonts w:hint="eastAsia" w:ascii="宋体" w:hAnsi="宋体" w:eastAsia="宋体" w:cs="宋体"/>
                <w:color w:val="auto"/>
                <w:sz w:val="24"/>
                <w:szCs w:val="24"/>
                <w:highlight w:val="none"/>
                <w:u w:val="single"/>
                <w:shd w:val="clear" w:fill="FFFFFF"/>
                <w:lang w:val="en-US" w:eastAsia="zh-CN"/>
              </w:rPr>
              <w:t>16069816.35</w:t>
            </w:r>
            <w:r>
              <w:rPr>
                <w:rFonts w:hint="eastAsia" w:ascii="宋体" w:hAnsi="宋体" w:eastAsia="宋体" w:cs="宋体"/>
                <w:color w:val="auto"/>
                <w:sz w:val="24"/>
                <w:szCs w:val="24"/>
                <w:highlight w:val="none"/>
                <w:u w:val="single"/>
                <w:shd w:val="clear" w:fill="FFFFFF"/>
              </w:rPr>
              <w:t>元)</w:t>
            </w:r>
            <w:r>
              <w:rPr>
                <w:rFonts w:hint="eastAsia" w:hAnsi="宋体" w:cs="宋体"/>
                <w:color w:val="auto"/>
                <w:sz w:val="24"/>
                <w:szCs w:val="24"/>
                <w:highlight w:val="none"/>
                <w:u w:val="single"/>
                <w:shd w:val="clear" w:fill="FFFFFF"/>
                <w:lang w:eastAsia="zh-CN"/>
              </w:rPr>
              <w:t>，</w:t>
            </w:r>
            <w:r>
              <w:rPr>
                <w:rFonts w:hint="eastAsia" w:ascii="宋体" w:hAnsi="宋体" w:eastAsia="宋体" w:cs="宋体"/>
                <w:color w:val="auto"/>
                <w:sz w:val="24"/>
                <w:szCs w:val="24"/>
                <w:highlight w:val="none"/>
                <w:u w:val="single"/>
                <w:shd w:val="clear" w:fill="FFFFFF"/>
              </w:rPr>
              <w:t>其中</w:t>
            </w:r>
            <w:r>
              <w:rPr>
                <w:rFonts w:hint="eastAsia" w:ascii="宋体" w:hAnsi="宋体" w:eastAsia="宋体" w:cs="宋体"/>
                <w:color w:val="auto"/>
                <w:sz w:val="24"/>
                <w:szCs w:val="24"/>
                <w:highlight w:val="none"/>
                <w:u w:val="single"/>
                <w:shd w:val="clear" w:fill="FFFFFF"/>
                <w:lang w:eastAsia="zh-CN"/>
              </w:rPr>
              <w:t>安全生产措施费不得少于</w:t>
            </w:r>
            <w:r>
              <w:rPr>
                <w:rFonts w:hint="eastAsia" w:ascii="宋体" w:hAnsi="宋体" w:eastAsia="宋体" w:cs="宋体"/>
                <w:color w:val="auto"/>
                <w:sz w:val="24"/>
                <w:szCs w:val="24"/>
                <w:highlight w:val="none"/>
                <w:u w:val="single"/>
                <w:shd w:val="clear" w:fill="FFFFFF"/>
              </w:rPr>
              <w:t>¥</w:t>
            </w:r>
            <w:r>
              <w:rPr>
                <w:rFonts w:hint="eastAsia" w:hAnsi="宋体" w:cs="宋体"/>
                <w:color w:val="auto"/>
                <w:sz w:val="24"/>
                <w:szCs w:val="24"/>
                <w:highlight w:val="none"/>
                <w:u w:val="single"/>
                <w:shd w:val="clear" w:fill="FFFFFF"/>
                <w:lang w:val="en-US" w:eastAsia="zh-CN"/>
              </w:rPr>
              <w:t>210887.39</w:t>
            </w:r>
            <w:r>
              <w:rPr>
                <w:rFonts w:hint="eastAsia" w:ascii="宋体" w:hAnsi="宋体" w:eastAsia="宋体" w:cs="宋体"/>
                <w:color w:val="auto"/>
                <w:sz w:val="24"/>
                <w:szCs w:val="24"/>
                <w:highlight w:val="none"/>
                <w:u w:val="single"/>
                <w:shd w:val="clear" w:fill="FFFFFF"/>
              </w:rPr>
              <w:t>元，</w:t>
            </w:r>
            <w:r>
              <w:rPr>
                <w:rFonts w:hint="eastAsia" w:ascii="宋体" w:hAnsi="宋体" w:eastAsia="宋体" w:cs="宋体"/>
                <w:color w:val="auto"/>
                <w:sz w:val="24"/>
                <w:szCs w:val="24"/>
                <w:highlight w:val="none"/>
                <w:u w:val="single"/>
                <w:shd w:val="clear" w:fill="FFFFFF"/>
                <w:lang w:val="en-US" w:eastAsia="zh-CN"/>
              </w:rPr>
              <w:t>暂列金额</w:t>
            </w:r>
            <w:r>
              <w:rPr>
                <w:rFonts w:hint="eastAsia" w:ascii="宋体" w:hAnsi="宋体" w:eastAsia="宋体" w:cs="宋体"/>
                <w:color w:val="auto"/>
                <w:sz w:val="24"/>
                <w:szCs w:val="24"/>
                <w:highlight w:val="none"/>
                <w:u w:val="single"/>
                <w:shd w:val="clear" w:fill="FFFFFF"/>
              </w:rPr>
              <w:t>为</w:t>
            </w:r>
            <w:r>
              <w:rPr>
                <w:rFonts w:hint="eastAsia" w:ascii="宋体" w:hAnsi="宋体" w:eastAsia="宋体" w:cs="宋体"/>
                <w:snapToGrid w:val="0"/>
                <w:color w:val="auto"/>
                <w:kern w:val="0"/>
                <w:highlight w:val="none"/>
                <w:u w:val="single"/>
              </w:rPr>
              <w:t>¥</w:t>
            </w:r>
            <w:r>
              <w:rPr>
                <w:rFonts w:hint="eastAsia" w:ascii="宋体" w:hAnsi="宋体" w:eastAsia="宋体" w:cs="宋体"/>
                <w:color w:val="auto"/>
                <w:sz w:val="24"/>
                <w:szCs w:val="24"/>
                <w:highlight w:val="none"/>
                <w:u w:val="single"/>
                <w:shd w:val="clear" w:fill="FFFFFF"/>
                <w:lang w:val="en-US" w:eastAsia="zh-CN"/>
              </w:rPr>
              <w:t>378000.00</w:t>
            </w:r>
            <w:r>
              <w:rPr>
                <w:rFonts w:hint="eastAsia" w:ascii="宋体" w:hAnsi="宋体" w:eastAsia="宋体" w:cs="宋体"/>
                <w:color w:val="auto"/>
                <w:sz w:val="24"/>
                <w:szCs w:val="24"/>
                <w:highlight w:val="none"/>
                <w:u w:val="single"/>
                <w:shd w:val="clear" w:fill="FFFFFF"/>
              </w:rPr>
              <w:t>元</w:t>
            </w:r>
            <w:r>
              <w:rPr>
                <w:rFonts w:hint="eastAsia" w:ascii="宋体" w:hAnsi="宋体" w:eastAsia="宋体" w:cs="宋体"/>
                <w:color w:val="auto"/>
                <w:sz w:val="24"/>
                <w:szCs w:val="24"/>
                <w:highlight w:val="none"/>
                <w:u w:val="single"/>
                <w:shd w:val="clear" w:fill="FFFFFF"/>
                <w:lang w:eastAsia="zh-CN"/>
              </w:rPr>
              <w:t>，</w:t>
            </w:r>
            <w:r>
              <w:rPr>
                <w:rFonts w:hint="eastAsia" w:ascii="宋体" w:hAnsi="宋体" w:eastAsia="宋体" w:cs="宋体"/>
                <w:color w:val="auto"/>
                <w:sz w:val="24"/>
                <w:szCs w:val="24"/>
                <w:highlight w:val="none"/>
                <w:u w:val="single"/>
                <w:shd w:val="clear" w:fill="FFFFFF"/>
                <w:lang w:val="en-US" w:eastAsia="zh-CN"/>
              </w:rPr>
              <w:t>暂估价</w:t>
            </w:r>
            <w:r>
              <w:rPr>
                <w:rFonts w:hint="eastAsia" w:ascii="宋体" w:hAnsi="宋体" w:eastAsia="宋体" w:cs="宋体"/>
                <w:color w:val="auto"/>
                <w:sz w:val="24"/>
                <w:szCs w:val="24"/>
                <w:highlight w:val="none"/>
                <w:u w:val="single"/>
                <w:shd w:val="clear" w:fill="FFFFFF"/>
              </w:rPr>
              <w:t>为</w:t>
            </w:r>
            <w:r>
              <w:rPr>
                <w:rFonts w:hint="eastAsia" w:ascii="宋体" w:hAnsi="宋体" w:eastAsia="宋体" w:cs="宋体"/>
                <w:snapToGrid w:val="0"/>
                <w:color w:val="auto"/>
                <w:kern w:val="0"/>
                <w:highlight w:val="none"/>
                <w:u w:val="single"/>
              </w:rPr>
              <w:t>¥</w:t>
            </w:r>
            <w:r>
              <w:rPr>
                <w:rFonts w:hint="eastAsia" w:ascii="宋体" w:hAnsi="宋体" w:eastAsia="宋体" w:cs="宋体"/>
                <w:color w:val="auto"/>
                <w:sz w:val="24"/>
                <w:szCs w:val="24"/>
                <w:highlight w:val="none"/>
                <w:u w:val="single"/>
                <w:shd w:val="clear" w:fill="FFFFFF"/>
                <w:lang w:val="en-US" w:eastAsia="zh-CN"/>
              </w:rPr>
              <w:t>/</w:t>
            </w:r>
            <w:r>
              <w:rPr>
                <w:rFonts w:hint="eastAsia" w:ascii="宋体" w:hAnsi="宋体" w:eastAsia="宋体" w:cs="宋体"/>
                <w:color w:val="auto"/>
                <w:sz w:val="24"/>
                <w:szCs w:val="24"/>
                <w:highlight w:val="none"/>
                <w:u w:val="single"/>
                <w:shd w:val="clear" w:fill="FFFFFF"/>
              </w:rPr>
              <w:t>元。</w:t>
            </w:r>
          </w:p>
        </w:tc>
      </w:tr>
      <w:tr w14:paraId="7603C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F9DBD2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439991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CCB21FB">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1．本次招标</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接受联合体投标</w:t>
            </w:r>
            <w:r>
              <w:rPr>
                <w:rFonts w:hint="eastAsia" w:ascii="宋体" w:hAnsi="宋体" w:eastAsia="宋体" w:cs="宋体"/>
                <w:snapToGrid w:val="0"/>
                <w:color w:val="auto"/>
                <w:kern w:val="0"/>
                <w:sz w:val="24"/>
                <w:szCs w:val="24"/>
                <w:highlight w:val="none"/>
                <w:lang w:eastAsia="zh-CN"/>
              </w:rPr>
              <w:t>。</w:t>
            </w:r>
          </w:p>
          <w:p w14:paraId="24756A3B">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589D85A6">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2D153965">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0EAB4BF2">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i w:val="0"/>
                <w:iCs w:val="0"/>
                <w:caps w:val="0"/>
                <w:color w:val="auto"/>
                <w:spacing w:val="0"/>
                <w:sz w:val="24"/>
                <w:szCs w:val="24"/>
                <w:highlight w:val="none"/>
                <w:u w:val="single"/>
                <w:shd w:val="clear" w:fill="FFFFFF"/>
              </w:rPr>
            </w:pPr>
            <w:r>
              <w:rPr>
                <w:rFonts w:hint="eastAsia" w:ascii="宋体" w:hAnsi="宋体" w:eastAsia="宋体" w:cs="宋体"/>
                <w:snapToGrid w:val="0"/>
                <w:color w:val="auto"/>
                <w:kern w:val="0"/>
                <w:sz w:val="24"/>
                <w:szCs w:val="24"/>
                <w:highlight w:val="none"/>
              </w:rPr>
              <w:t>2.3 投标人须具备以下资质：具备建设行政主管部门颁发的</w:t>
            </w:r>
            <w:r>
              <w:rPr>
                <w:rFonts w:hint="eastAsia" w:ascii="宋体" w:hAnsi="宋体" w:eastAsia="宋体" w:cs="宋体"/>
                <w:b w:val="0"/>
                <w:bCs w:val="0"/>
                <w:snapToGrid w:val="0"/>
                <w:color w:val="auto"/>
                <w:kern w:val="0"/>
                <w:sz w:val="24"/>
                <w:szCs w:val="24"/>
                <w:highlight w:val="none"/>
                <w:u w:val="single"/>
                <w:lang w:eastAsia="zh-CN"/>
              </w:rPr>
              <w:t>市政公用工程施工总承包叁级以上（含叁级）</w:t>
            </w:r>
            <w:r>
              <w:rPr>
                <w:rFonts w:hint="eastAsia" w:ascii="宋体" w:hAnsi="宋体" w:eastAsia="宋体" w:cs="宋体"/>
                <w:b w:val="0"/>
                <w:bCs w:val="0"/>
                <w:snapToGrid w:val="0"/>
                <w:color w:val="auto"/>
                <w:kern w:val="0"/>
                <w:sz w:val="24"/>
                <w:szCs w:val="24"/>
                <w:highlight w:val="none"/>
              </w:rPr>
              <w:t>资质。</w:t>
            </w:r>
          </w:p>
          <w:p w14:paraId="089BEBD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20B014B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7653A9B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3.1 </w:t>
            </w:r>
            <w:r>
              <w:rPr>
                <w:rFonts w:hint="eastAsia" w:ascii="宋体" w:hAnsi="宋体" w:eastAsia="宋体" w:cs="宋体"/>
                <w:color w:val="auto"/>
                <w:sz w:val="24"/>
                <w:szCs w:val="24"/>
                <w:highlight w:val="none"/>
              </w:rPr>
              <w:t>投标人拟派项目经理为</w:t>
            </w:r>
            <w:r>
              <w:rPr>
                <w:rFonts w:hint="eastAsia" w:ascii="宋体" w:hAnsi="宋体" w:eastAsia="宋体" w:cs="宋体"/>
                <w:b w:val="0"/>
                <w:bCs w:val="0"/>
                <w:color w:val="auto"/>
                <w:sz w:val="24"/>
                <w:szCs w:val="24"/>
                <w:highlight w:val="none"/>
                <w:u w:val="single"/>
              </w:rPr>
              <w:t>市政公用工程</w:t>
            </w:r>
            <w:r>
              <w:rPr>
                <w:rFonts w:hint="eastAsia" w:ascii="宋体" w:hAnsi="宋体" w:eastAsia="宋体" w:cs="宋体"/>
                <w:color w:val="auto"/>
                <w:sz w:val="24"/>
                <w:szCs w:val="24"/>
                <w:highlight w:val="none"/>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4A13E78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3.2 拟派项目技术负责人须具备</w:t>
            </w:r>
            <w:r>
              <w:rPr>
                <w:rFonts w:hint="eastAsia" w:ascii="宋体" w:hAnsi="宋体" w:eastAsia="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级以上（含</w:t>
            </w:r>
            <w:r>
              <w:rPr>
                <w:rFonts w:hint="eastAsia" w:ascii="宋体" w:hAnsi="宋体" w:eastAsia="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w:t>
            </w:r>
            <w:r>
              <w:rPr>
                <w:rFonts w:hint="eastAsia" w:ascii="宋体" w:hAnsi="宋体" w:eastAsia="宋体" w:cs="宋体"/>
                <w:snapToGrid w:val="0"/>
                <w:color w:val="auto"/>
                <w:kern w:val="0"/>
                <w:sz w:val="24"/>
                <w:szCs w:val="24"/>
                <w:highlight w:val="none"/>
              </w:rPr>
              <w:t>技术职称。</w:t>
            </w:r>
          </w:p>
          <w:p w14:paraId="5F9B4C4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rPr>
              <w:t>人</w:t>
            </w:r>
            <w:r>
              <w:rPr>
                <w:rFonts w:hint="eastAsia" w:ascii="宋体" w:hAnsi="宋体" w:eastAsia="宋体" w:cs="宋体"/>
                <w:snapToGrid w:val="0"/>
                <w:color w:val="auto"/>
                <w:kern w:val="0"/>
                <w:sz w:val="24"/>
                <w:szCs w:val="24"/>
                <w:highlight w:val="none"/>
              </w:rPr>
              <w:t xml:space="preserve">。 </w:t>
            </w:r>
          </w:p>
          <w:p w14:paraId="2ABE440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投标人与其拟派往本项目管理机构的所有人员之间必须具备合法、唯一的劳动聘用关系</w:t>
            </w:r>
            <w:r>
              <w:rPr>
                <w:rFonts w:hint="eastAsia" w:ascii="宋体" w:hAnsi="宋体" w:eastAsia="宋体" w:cs="宋体"/>
                <w:color w:val="auto"/>
                <w:highlight w:val="none"/>
              </w:rPr>
              <w:t>（提供社保证明或劳动合同）</w:t>
            </w:r>
            <w:r>
              <w:rPr>
                <w:rFonts w:hint="eastAsia" w:ascii="宋体" w:hAnsi="宋体" w:eastAsia="宋体" w:cs="宋体"/>
                <w:snapToGrid w:val="0"/>
                <w:color w:val="auto"/>
                <w:kern w:val="0"/>
                <w:sz w:val="24"/>
                <w:szCs w:val="24"/>
                <w:highlight w:val="none"/>
              </w:rPr>
              <w:t>。拟派人员中具备注册执业资格的，其注册单位须与投标人保持一致。</w:t>
            </w:r>
          </w:p>
          <w:p w14:paraId="4108B95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6666391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12187784">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38403E7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2489466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27901649">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091BC19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1A3C08C5">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27D6F5BD">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4B279A2E">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19C2B53C">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2B64114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558AB604">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7233EE1B">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394C68C5">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7B0BB09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4FCF465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0085428D">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791"/>
              <w:gridCol w:w="3558"/>
            </w:tblGrid>
            <w:tr w14:paraId="1797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18" w:type="dxa"/>
                  <w:noWrap w:val="0"/>
                  <w:vAlign w:val="center"/>
                </w:tcPr>
                <w:p w14:paraId="5E50EC5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791" w:type="dxa"/>
                  <w:noWrap w:val="0"/>
                  <w:vAlign w:val="center"/>
                </w:tcPr>
                <w:p w14:paraId="5B8422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558" w:type="dxa"/>
                  <w:noWrap w:val="0"/>
                  <w:vAlign w:val="center"/>
                </w:tcPr>
                <w:p w14:paraId="748EC6D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1903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18" w:type="dxa"/>
                  <w:noWrap w:val="0"/>
                  <w:vAlign w:val="center"/>
                </w:tcPr>
                <w:p w14:paraId="1E4ECAC8">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3791" w:type="dxa"/>
                  <w:noWrap w:val="0"/>
                  <w:vAlign w:val="center"/>
                </w:tcPr>
                <w:p w14:paraId="08AF106A">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开复项目管理有限公司</w:t>
                  </w:r>
                </w:p>
              </w:tc>
              <w:tc>
                <w:tcPr>
                  <w:tcW w:w="3558" w:type="dxa"/>
                  <w:noWrap w:val="0"/>
                  <w:vAlign w:val="center"/>
                </w:tcPr>
                <w:p w14:paraId="15AF4C4B">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217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8" w:type="dxa"/>
                  <w:noWrap w:val="0"/>
                  <w:vAlign w:val="center"/>
                </w:tcPr>
                <w:p w14:paraId="166D187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3791" w:type="dxa"/>
                  <w:noWrap w:val="0"/>
                  <w:vAlign w:val="center"/>
                </w:tcPr>
                <w:p w14:paraId="4348A36F">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中亿国际设计集团有限公司</w:t>
                  </w:r>
                </w:p>
              </w:tc>
              <w:tc>
                <w:tcPr>
                  <w:tcW w:w="3558" w:type="dxa"/>
                  <w:noWrap w:val="0"/>
                  <w:vAlign w:val="center"/>
                </w:tcPr>
                <w:p w14:paraId="002E16E4">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rPr>
                    <w:t>为本招标项目的设计单位</w:t>
                  </w:r>
                </w:p>
              </w:tc>
            </w:tr>
            <w:tr w14:paraId="6EB4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18" w:type="dxa"/>
                  <w:noWrap w:val="0"/>
                  <w:vAlign w:val="center"/>
                </w:tcPr>
                <w:p w14:paraId="26598700">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3791" w:type="dxa"/>
                  <w:noWrap w:val="0"/>
                  <w:vAlign w:val="center"/>
                </w:tcPr>
                <w:p w14:paraId="370173F6">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广东穗源工程项目管理有限公司</w:t>
                  </w:r>
                </w:p>
              </w:tc>
              <w:tc>
                <w:tcPr>
                  <w:tcW w:w="3558" w:type="dxa"/>
                  <w:noWrap w:val="0"/>
                  <w:vAlign w:val="center"/>
                </w:tcPr>
                <w:p w14:paraId="4B85756D">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46C3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4FB93B3F">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3791" w:type="dxa"/>
                  <w:noWrap w:val="0"/>
                  <w:vAlign w:val="center"/>
                </w:tcPr>
                <w:p w14:paraId="65722431">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乐昌市白石镇人民政府</w:t>
                  </w:r>
                </w:p>
              </w:tc>
              <w:tc>
                <w:tcPr>
                  <w:tcW w:w="3558" w:type="dxa"/>
                  <w:noWrap w:val="0"/>
                  <w:vAlign w:val="center"/>
                </w:tcPr>
                <w:p w14:paraId="75AEA8A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70B6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0888F255">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791" w:type="dxa"/>
                  <w:noWrap w:val="0"/>
                  <w:vAlign w:val="center"/>
                </w:tcPr>
                <w:p w14:paraId="0C92E66B">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558" w:type="dxa"/>
                  <w:noWrap w:val="0"/>
                  <w:vAlign w:val="center"/>
                </w:tcPr>
                <w:p w14:paraId="79E0A10E">
                  <w:pPr>
                    <w:pStyle w:val="136"/>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15BD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2A9F32D1">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3791" w:type="dxa"/>
                  <w:noWrap w:val="0"/>
                  <w:vAlign w:val="center"/>
                </w:tcPr>
                <w:p w14:paraId="3A0F59F1">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广东粤能工程管理有限公司</w:t>
                  </w:r>
                </w:p>
              </w:tc>
              <w:tc>
                <w:tcPr>
                  <w:tcW w:w="3558" w:type="dxa"/>
                  <w:noWrap w:val="0"/>
                  <w:vAlign w:val="center"/>
                </w:tcPr>
                <w:p w14:paraId="57C269EF">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可研编制单位</w:t>
                  </w:r>
                </w:p>
              </w:tc>
            </w:tr>
          </w:tbl>
          <w:p w14:paraId="538A8C3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56AE9B8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784A48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19BAA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92D62B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A7A7B4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Fonts w:hint="eastAsia" w:ascii="宋体" w:hAnsi="宋体" w:eastAsia="宋体" w:cs="宋体"/>
                <w:b/>
                <w:bCs/>
                <w:snapToGrid w:val="0"/>
                <w:color w:val="auto"/>
                <w:kern w:val="0"/>
                <w:sz w:val="24"/>
                <w:szCs w:val="24"/>
                <w:highlight w:val="none"/>
                <w:u w:val="single"/>
                <w:lang w:val="en-US" w:eastAsia="zh-CN"/>
              </w:rPr>
              <w:t>30万元</w:t>
            </w:r>
            <w:r>
              <w:rPr>
                <w:rFonts w:hint="eastAsia" w:ascii="宋体" w:hAnsi="宋体" w:eastAsia="宋体" w:cs="宋体"/>
                <w:snapToGrid w:val="0"/>
                <w:color w:val="auto"/>
                <w:kern w:val="0"/>
                <w:sz w:val="24"/>
                <w:szCs w:val="24"/>
                <w:highlight w:val="none"/>
              </w:rPr>
              <w:t xml:space="preserve">的投标保证。 </w:t>
            </w:r>
          </w:p>
          <w:p w14:paraId="26F672E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26C2B29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6EB1F79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0B0260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0F72762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2C05EA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F50505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C09B4A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2E485B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w:t>
            </w:r>
          </w:p>
        </w:tc>
      </w:tr>
      <w:tr w14:paraId="14276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77EA2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67F700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06F0D81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F37758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43F66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8347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3E016C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0A9BB15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0ECE60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74CCD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BFE7B6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73741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CFF8923">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w:t>
            </w:r>
            <w:r>
              <w:rPr>
                <w:rFonts w:hint="eastAsia" w:ascii="宋体" w:hAnsi="宋体" w:eastAsia="宋体" w:cs="宋体"/>
                <w:snapToGrid w:val="0"/>
                <w:color w:val="auto"/>
                <w:kern w:val="0"/>
                <w:sz w:val="24"/>
                <w:szCs w:val="24"/>
                <w:highlight w:val="none"/>
                <w:u w:val="single"/>
                <w:lang w:val="en-US" w:eastAsia="zh-CN"/>
              </w:rPr>
              <w:t>-韶关区域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2A706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09302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558F16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570777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6B285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2654BE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B1B277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309105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09F7E5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ascii="宋体" w:hAnsi="宋体" w:eastAsia="宋体" w:cs="宋体"/>
                <w:snapToGrid w:val="0"/>
                <w:color w:val="auto"/>
                <w:kern w:val="0"/>
                <w:sz w:val="24"/>
                <w:szCs w:val="24"/>
                <w:highlight w:val="none"/>
                <w:lang w:eastAsia="zh-CN"/>
              </w:rPr>
              <w:t>乐昌市白石镇人民政府</w:t>
            </w:r>
          </w:p>
          <w:p w14:paraId="3BFFA57B">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w:t>
            </w:r>
            <w:r>
              <w:rPr>
                <w:rFonts w:hint="eastAsia" w:ascii="宋体" w:hAnsi="宋体" w:eastAsia="宋体" w:cs="宋体"/>
                <w:snapToGrid w:val="0"/>
                <w:color w:val="auto"/>
                <w:kern w:val="0"/>
                <w:sz w:val="24"/>
                <w:szCs w:val="24"/>
                <w:highlight w:val="none"/>
                <w:lang w:eastAsia="zh-CN"/>
              </w:rPr>
              <w:t>乐昌市白石镇人民政府</w:t>
            </w:r>
          </w:p>
          <w:p w14:paraId="5487D85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snapToGrid w:val="0"/>
                <w:color w:val="auto"/>
                <w:kern w:val="0"/>
                <w:sz w:val="24"/>
                <w:szCs w:val="24"/>
                <w:highlight w:val="none"/>
                <w:lang w:val="en-US" w:eastAsia="zh-CN"/>
              </w:rPr>
              <w:t>张工</w:t>
            </w:r>
          </w:p>
          <w:p w14:paraId="5C15E1B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w:t>
            </w:r>
            <w:r>
              <w:rPr>
                <w:rFonts w:hint="eastAsia" w:ascii="宋体" w:hAnsi="宋体" w:eastAsia="宋体" w:cs="宋体"/>
                <w:color w:val="auto"/>
                <w:highlight w:val="none"/>
                <w:lang w:val="en-US" w:eastAsia="zh-CN"/>
              </w:rPr>
              <w:t>0751-5770686</w:t>
            </w:r>
          </w:p>
        </w:tc>
      </w:tr>
      <w:tr w14:paraId="48514A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C472E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48657C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6A9BD53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9AA79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ascii="宋体" w:hAnsi="宋体" w:eastAsia="宋体" w:cs="宋体"/>
                <w:snapToGrid w:val="0"/>
                <w:color w:val="auto"/>
                <w:kern w:val="0"/>
                <w:sz w:val="24"/>
                <w:szCs w:val="24"/>
                <w:highlight w:val="none"/>
                <w:lang w:eastAsia="zh-CN"/>
              </w:rPr>
              <w:t>广东穗源工程项目管理有限公司</w:t>
            </w:r>
          </w:p>
          <w:p w14:paraId="1DD7830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办公地址：韶关市武江区西联镇老阳山323线旁新五洲国际汽配用品商贸城A1幢406号</w:t>
            </w:r>
          </w:p>
          <w:p w14:paraId="2CA81316">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w:t>
            </w:r>
            <w:r>
              <w:rPr>
                <w:rFonts w:hint="eastAsia" w:ascii="宋体" w:hAnsi="宋体" w:eastAsia="宋体" w:cs="宋体"/>
                <w:snapToGrid w:val="0"/>
                <w:color w:val="auto"/>
                <w:kern w:val="0"/>
                <w:sz w:val="24"/>
                <w:szCs w:val="24"/>
                <w:highlight w:val="none"/>
                <w:lang w:eastAsia="zh-CN"/>
              </w:rPr>
              <w:t>部门）：</w:t>
            </w:r>
            <w:r>
              <w:rPr>
                <w:rFonts w:hint="eastAsia" w:ascii="宋体" w:hAnsi="宋体" w:eastAsia="宋体" w:cs="宋体"/>
                <w:snapToGrid w:val="0"/>
                <w:color w:val="auto"/>
                <w:kern w:val="0"/>
                <w:sz w:val="24"/>
                <w:szCs w:val="24"/>
                <w:highlight w:val="none"/>
                <w:lang w:val="en-US" w:eastAsia="zh-CN"/>
              </w:rPr>
              <w:t>曾</w:t>
            </w:r>
            <w:r>
              <w:rPr>
                <w:rFonts w:hint="eastAsia" w:ascii="宋体" w:hAnsi="宋体" w:eastAsia="宋体" w:cs="宋体"/>
                <w:snapToGrid w:val="0"/>
                <w:color w:val="auto"/>
                <w:kern w:val="0"/>
                <w:sz w:val="24"/>
                <w:szCs w:val="24"/>
                <w:lang w:val="en-US" w:eastAsia="zh-CN"/>
              </w:rPr>
              <w:t>工</w:t>
            </w:r>
          </w:p>
          <w:p w14:paraId="1C3C899A">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联系电</w:t>
            </w:r>
            <w:r>
              <w:rPr>
                <w:rFonts w:hint="eastAsia" w:ascii="宋体" w:hAnsi="宋体" w:eastAsia="宋体" w:cs="宋体"/>
                <w:snapToGrid w:val="0"/>
                <w:color w:val="auto"/>
                <w:kern w:val="0"/>
                <w:sz w:val="24"/>
                <w:szCs w:val="24"/>
                <w:highlight w:val="none"/>
                <w:lang w:eastAsia="zh-CN"/>
              </w:rPr>
              <w:t>话：18207510811</w:t>
            </w:r>
          </w:p>
        </w:tc>
      </w:tr>
      <w:tr w14:paraId="30B03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4C4B7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CBBDC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611DC36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CACC71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5FD9BC2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办公地址：乐昌市昌山北路23号韶关市公共资源交易中心乐昌分中心</w:t>
            </w:r>
          </w:p>
          <w:p w14:paraId="1DE11547">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479D247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联系电话：0751-5570106</w:t>
            </w:r>
          </w:p>
        </w:tc>
      </w:tr>
      <w:bookmarkEnd w:id="12"/>
      <w:tr w14:paraId="19F11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D3700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bookmarkStart w:id="14" w:name="_Toc122859103"/>
            <w:bookmarkStart w:id="15" w:name="_Toc122769943"/>
            <w:bookmarkStart w:id="16" w:name="_Toc5853"/>
            <w:bookmarkStart w:id="17" w:name="_Toc122671103"/>
            <w:r>
              <w:rPr>
                <w:rFonts w:hint="eastAsia" w:ascii="宋体" w:hAnsi="宋体" w:eastAsia="宋体" w:cs="宋体"/>
                <w:snapToGrid w:val="0"/>
                <w:color w:val="auto"/>
                <w:kern w:val="0"/>
                <w:sz w:val="24"/>
                <w:szCs w:val="24"/>
                <w:highlight w:val="none"/>
                <w:lang w:val="en-US" w:eastAsia="zh-CN"/>
              </w:rPr>
              <w:t>31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58360D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232A140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EB4152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单位名称：乐昌市农业农村局(乐昌市乡村振兴局)</w:t>
            </w:r>
          </w:p>
          <w:p w14:paraId="2063A26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办公地址：韶关市乐昌市大昌路54号</w:t>
            </w:r>
          </w:p>
          <w:p w14:paraId="19EC1422">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color w:val="auto"/>
                <w:sz w:val="24"/>
                <w:szCs w:val="24"/>
              </w:rPr>
              <w:t>监督股</w:t>
            </w:r>
          </w:p>
          <w:p w14:paraId="27EED064">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联系电话：0751-5502889</w:t>
            </w:r>
          </w:p>
        </w:tc>
      </w:tr>
      <w:bookmarkEnd w:id="14"/>
      <w:bookmarkEnd w:id="15"/>
      <w:bookmarkEnd w:id="16"/>
      <w:bookmarkEnd w:id="17"/>
    </w:tbl>
    <w:p w14:paraId="38C9FC7C">
      <w:pPr>
        <w:pStyle w:val="3"/>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6"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4B582186">
      <w:pPr>
        <w:pStyle w:val="3"/>
        <w:bidi w:val="0"/>
        <w:rPr>
          <w:rFonts w:hint="eastAsia" w:ascii="宋体" w:hAnsi="宋体" w:eastAsia="宋体" w:cs="宋体"/>
          <w:color w:val="auto"/>
        </w:rPr>
      </w:pPr>
      <w:bookmarkStart w:id="18" w:name="_Toc12786"/>
      <w:bookmarkStart w:id="19" w:name="_Toc27937"/>
      <w:bookmarkStart w:id="20" w:name="_Toc27075"/>
      <w:r>
        <w:rPr>
          <w:rFonts w:hint="eastAsia" w:ascii="宋体" w:hAnsi="宋体" w:eastAsia="宋体" w:cs="宋体"/>
          <w:color w:val="auto"/>
        </w:rPr>
        <w:t>第二节 重要事项时间地点一览表</w:t>
      </w:r>
      <w:bookmarkEnd w:id="18"/>
      <w:bookmarkEnd w:id="19"/>
      <w:bookmarkEnd w:id="20"/>
    </w:p>
    <w:tbl>
      <w:tblPr>
        <w:tblStyle w:val="30"/>
        <w:tblW w:w="9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576"/>
        <w:gridCol w:w="7786"/>
      </w:tblGrid>
      <w:tr w14:paraId="4078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73" w:type="dxa"/>
            <w:noWrap w:val="0"/>
            <w:vAlign w:val="center"/>
          </w:tcPr>
          <w:p w14:paraId="235FF4E7">
            <w:pPr>
              <w:pStyle w:val="136"/>
              <w:widowControl/>
              <w:spacing w:line="430" w:lineRule="atLeast"/>
              <w:jc w:val="center"/>
              <w:rPr>
                <w:rFonts w:hint="eastAsia" w:ascii="宋体" w:hAnsi="宋体" w:eastAsia="宋体" w:cs="宋体"/>
                <w:color w:val="auto"/>
                <w:kern w:val="0"/>
                <w:sz w:val="24"/>
                <w:szCs w:val="24"/>
                <w:highlight w:val="none"/>
              </w:rPr>
            </w:pPr>
            <w:bookmarkStart w:id="21" w:name="OLE_LINK2"/>
            <w:r>
              <w:rPr>
                <w:rFonts w:hint="eastAsia" w:ascii="宋体" w:hAnsi="宋体" w:eastAsia="宋体" w:cs="宋体"/>
                <w:color w:val="auto"/>
                <w:kern w:val="0"/>
                <w:sz w:val="24"/>
                <w:szCs w:val="24"/>
                <w:highlight w:val="none"/>
              </w:rPr>
              <w:t>1</w:t>
            </w:r>
          </w:p>
        </w:tc>
        <w:tc>
          <w:tcPr>
            <w:tcW w:w="1576" w:type="dxa"/>
            <w:noWrap w:val="0"/>
            <w:vAlign w:val="center"/>
          </w:tcPr>
          <w:p w14:paraId="7CC2106B">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招标公告</w:t>
            </w:r>
          </w:p>
          <w:p w14:paraId="41C5AB17">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发布时间</w:t>
            </w:r>
          </w:p>
        </w:tc>
        <w:tc>
          <w:tcPr>
            <w:tcW w:w="7786" w:type="dxa"/>
            <w:noWrap w:val="0"/>
            <w:vAlign w:val="center"/>
          </w:tcPr>
          <w:p w14:paraId="26DEBEC8">
            <w:pPr>
              <w:keepNext w:val="0"/>
              <w:keepLines w:val="0"/>
              <w:pageBreakBefore w:val="0"/>
              <w:kinsoku/>
              <w:wordWrap/>
              <w:overflowPunct/>
              <w:topLinePunct w:val="0"/>
              <w:autoSpaceDE/>
              <w:autoSpaceDN/>
              <w:bidi w:val="0"/>
              <w:adjustRightInd/>
              <w:snapToGrid/>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05</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17</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419A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73" w:type="dxa"/>
            <w:noWrap w:val="0"/>
            <w:vAlign w:val="center"/>
          </w:tcPr>
          <w:p w14:paraId="2BB06A7D">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576" w:type="dxa"/>
            <w:noWrap w:val="0"/>
            <w:vAlign w:val="center"/>
          </w:tcPr>
          <w:p w14:paraId="1F1756A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获取招标文件截止时间</w:t>
            </w:r>
          </w:p>
        </w:tc>
        <w:tc>
          <w:tcPr>
            <w:tcW w:w="7786" w:type="dxa"/>
            <w:noWrap w:val="0"/>
            <w:vAlign w:val="center"/>
          </w:tcPr>
          <w:p w14:paraId="787B8CAC">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28</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68CE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73" w:type="dxa"/>
            <w:noWrap w:val="0"/>
            <w:vAlign w:val="center"/>
          </w:tcPr>
          <w:p w14:paraId="4B95669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576" w:type="dxa"/>
            <w:noWrap w:val="0"/>
            <w:vAlign w:val="center"/>
          </w:tcPr>
          <w:p w14:paraId="58ED66E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网上提问</w:t>
            </w:r>
          </w:p>
          <w:p w14:paraId="50B88E34">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7023F229">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18</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D2B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3" w:type="dxa"/>
            <w:noWrap w:val="0"/>
            <w:vAlign w:val="center"/>
          </w:tcPr>
          <w:p w14:paraId="38760C47">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576" w:type="dxa"/>
            <w:noWrap w:val="0"/>
            <w:vAlign w:val="center"/>
          </w:tcPr>
          <w:p w14:paraId="33E9F6EE">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网上答疑</w:t>
            </w:r>
          </w:p>
          <w:p w14:paraId="379B8CD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时间</w:t>
            </w:r>
          </w:p>
        </w:tc>
        <w:tc>
          <w:tcPr>
            <w:tcW w:w="7786" w:type="dxa"/>
            <w:noWrap w:val="0"/>
            <w:vAlign w:val="center"/>
          </w:tcPr>
          <w:p w14:paraId="0CB4BCDB">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18</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19FC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73" w:type="dxa"/>
            <w:noWrap w:val="0"/>
            <w:vAlign w:val="center"/>
          </w:tcPr>
          <w:p w14:paraId="0B2F7D73">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576" w:type="dxa"/>
            <w:noWrap w:val="0"/>
            <w:vAlign w:val="center"/>
          </w:tcPr>
          <w:p w14:paraId="553C290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投标保证缴</w:t>
            </w:r>
          </w:p>
          <w:p w14:paraId="5B79864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纳截止时间</w:t>
            </w:r>
          </w:p>
        </w:tc>
        <w:tc>
          <w:tcPr>
            <w:tcW w:w="7786" w:type="dxa"/>
            <w:noWrap w:val="0"/>
            <w:vAlign w:val="center"/>
          </w:tcPr>
          <w:p w14:paraId="70704A2E">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27</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p w14:paraId="459B53B1">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w:t>
            </w:r>
            <w:bookmarkStart w:id="371" w:name="_GoBack"/>
            <w:bookmarkEnd w:id="371"/>
            <w:r>
              <w:rPr>
                <w:rFonts w:hint="eastAsia" w:ascii="宋体" w:hAnsi="宋体" w:eastAsia="宋体" w:cs="宋体"/>
                <w:color w:val="auto"/>
                <w:kern w:val="0"/>
                <w:sz w:val="24"/>
                <w:szCs w:val="24"/>
                <w:highlight w:val="none"/>
              </w:rPr>
              <w:t>时间：</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27</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p w14:paraId="32299DE7">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27</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597F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3" w:type="dxa"/>
            <w:noWrap w:val="0"/>
            <w:vAlign w:val="center"/>
          </w:tcPr>
          <w:p w14:paraId="50583DE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576" w:type="dxa"/>
            <w:noWrap w:val="0"/>
            <w:vAlign w:val="center"/>
          </w:tcPr>
          <w:p w14:paraId="39925305">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电子投标</w:t>
            </w:r>
          </w:p>
          <w:p w14:paraId="38E6D44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45DAA868">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28</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7906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73" w:type="dxa"/>
            <w:noWrap w:val="0"/>
            <w:vAlign w:val="center"/>
          </w:tcPr>
          <w:p w14:paraId="04D9EF0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576" w:type="dxa"/>
            <w:noWrap w:val="0"/>
            <w:vAlign w:val="center"/>
          </w:tcPr>
          <w:p w14:paraId="2CDA602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33A5EAB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0BFAAA7E">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28</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28</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626B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573" w:type="dxa"/>
            <w:noWrap w:val="0"/>
            <w:vAlign w:val="center"/>
          </w:tcPr>
          <w:p w14:paraId="469C6330">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576" w:type="dxa"/>
            <w:noWrap w:val="0"/>
            <w:vAlign w:val="center"/>
          </w:tcPr>
          <w:p w14:paraId="14D3CC13">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0B3D776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202FE131">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递交场所：韶关市公共资源交易中心</w:t>
            </w:r>
          </w:p>
          <w:p w14:paraId="77BF6396">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地址：韶关市公共资源交易中心乐昌分中心（地址：乐昌市昌山北路23号），具体递交场所以当日现场通知为准。</w:t>
            </w:r>
          </w:p>
        </w:tc>
      </w:tr>
      <w:tr w14:paraId="21DC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573" w:type="dxa"/>
            <w:noWrap w:val="0"/>
            <w:vAlign w:val="center"/>
          </w:tcPr>
          <w:p w14:paraId="0842979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576" w:type="dxa"/>
            <w:noWrap w:val="0"/>
            <w:vAlign w:val="center"/>
          </w:tcPr>
          <w:p w14:paraId="40D0E02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开标时间</w:t>
            </w:r>
          </w:p>
        </w:tc>
        <w:tc>
          <w:tcPr>
            <w:tcW w:w="7786" w:type="dxa"/>
            <w:noWrap w:val="0"/>
            <w:vAlign w:val="center"/>
          </w:tcPr>
          <w:p w14:paraId="3F12EE2D">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28</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448B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73" w:type="dxa"/>
            <w:noWrap w:val="0"/>
            <w:vAlign w:val="center"/>
          </w:tcPr>
          <w:p w14:paraId="0E9E051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576" w:type="dxa"/>
            <w:noWrap w:val="0"/>
            <w:vAlign w:val="center"/>
          </w:tcPr>
          <w:p w14:paraId="4508598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开标地点</w:t>
            </w:r>
          </w:p>
        </w:tc>
        <w:tc>
          <w:tcPr>
            <w:tcW w:w="7786" w:type="dxa"/>
            <w:noWrap w:val="0"/>
            <w:vAlign w:val="center"/>
          </w:tcPr>
          <w:p w14:paraId="5AD82464">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开标场所：韶关市公共资源交易中心</w:t>
            </w:r>
          </w:p>
          <w:p w14:paraId="2B7CB05D">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地址：韶关市公共资源交易中心乐昌分中心（地址：乐昌市昌山北路23号），具体开标室以当日现场通知为准。</w:t>
            </w:r>
          </w:p>
        </w:tc>
      </w:tr>
      <w:tr w14:paraId="4528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2149" w:type="dxa"/>
            <w:gridSpan w:val="2"/>
            <w:noWrap w:val="0"/>
            <w:vAlign w:val="center"/>
          </w:tcPr>
          <w:p w14:paraId="1063E9AD">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c>
          <w:tcPr>
            <w:tcW w:w="7786" w:type="dxa"/>
            <w:noWrap w:val="0"/>
            <w:vAlign w:val="center"/>
          </w:tcPr>
          <w:p w14:paraId="09263508">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bookmarkEnd w:id="21"/>
    </w:tbl>
    <w:p w14:paraId="772F04C2">
      <w:pPr>
        <w:pStyle w:val="2"/>
        <w:tabs>
          <w:tab w:val="left" w:pos="885"/>
        </w:tabs>
        <w:wordWrap w:val="0"/>
        <w:autoSpaceDE/>
        <w:autoSpaceDN/>
        <w:snapToGrid w:val="0"/>
        <w:spacing w:line="440" w:lineRule="exact"/>
        <w:ind w:left="885" w:hanging="885"/>
        <w:jc w:val="center"/>
        <w:rPr>
          <w:rFonts w:hint="eastAsia" w:ascii="宋体" w:hAnsi="宋体" w:eastAsia="宋体" w:cs="宋体"/>
          <w:snapToGrid w:val="0"/>
          <w:color w:val="auto"/>
          <w:sz w:val="24"/>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7814AF46">
      <w:pPr>
        <w:pStyle w:val="3"/>
        <w:bidi w:val="0"/>
        <w:rPr>
          <w:rFonts w:hint="eastAsia" w:ascii="宋体" w:hAnsi="宋体" w:eastAsia="宋体" w:cs="宋体"/>
          <w:color w:val="auto"/>
        </w:rPr>
      </w:pPr>
      <w:bookmarkStart w:id="22" w:name="_Hlt87793819"/>
      <w:bookmarkEnd w:id="22"/>
      <w:bookmarkStart w:id="23" w:name="_Toc16803"/>
      <w:bookmarkStart w:id="24" w:name="_Toc30390"/>
      <w:bookmarkStart w:id="25" w:name="_Hlt69698754"/>
      <w:bookmarkStart w:id="26" w:name="_Hlt69698705"/>
      <w:bookmarkStart w:id="27" w:name="_Toc5895"/>
      <w:bookmarkStart w:id="28" w:name="_Toc18202"/>
      <w:r>
        <w:rPr>
          <w:rFonts w:hint="eastAsia" w:ascii="宋体" w:hAnsi="宋体" w:eastAsia="宋体" w:cs="宋体"/>
          <w:color w:val="auto"/>
        </w:rPr>
        <w:t>第三节 投标人须知</w:t>
      </w:r>
      <w:bookmarkEnd w:id="23"/>
      <w:bookmarkStart w:id="29" w:name="_Hlt69669159"/>
      <w:bookmarkEnd w:id="29"/>
      <w:r>
        <w:rPr>
          <w:rFonts w:hint="eastAsia" w:ascii="宋体" w:hAnsi="宋体" w:eastAsia="宋体" w:cs="宋体"/>
          <w:color w:val="auto"/>
        </w:rPr>
        <w:t>正文</w:t>
      </w:r>
      <w:bookmarkEnd w:id="24"/>
      <w:bookmarkEnd w:id="25"/>
      <w:bookmarkEnd w:id="26"/>
      <w:bookmarkEnd w:id="27"/>
      <w:bookmarkEnd w:id="28"/>
    </w:p>
    <w:p w14:paraId="744F5028">
      <w:pPr>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b/>
          <w:snapToGrid w:val="0"/>
          <w:color w:val="auto"/>
          <w:highlight w:val="none"/>
        </w:rPr>
      </w:pPr>
      <w:bookmarkStart w:id="30" w:name="_Hlt119991399"/>
      <w:bookmarkEnd w:id="30"/>
      <w:bookmarkStart w:id="31" w:name="_Hlt78795222"/>
      <w:bookmarkEnd w:id="31"/>
      <w:bookmarkStart w:id="32" w:name="_Hlt74474735"/>
      <w:bookmarkEnd w:id="32"/>
      <w:bookmarkStart w:id="33" w:name="_Hlt87948285"/>
      <w:bookmarkEnd w:id="33"/>
      <w:bookmarkStart w:id="34" w:name="_Hlt109358474"/>
      <w:bookmarkEnd w:id="34"/>
      <w:bookmarkStart w:id="35" w:name="_Toc26083"/>
      <w:r>
        <w:rPr>
          <w:rFonts w:hint="eastAsia" w:ascii="宋体" w:hAnsi="宋体" w:eastAsia="宋体" w:cs="宋体"/>
          <w:snapToGrid w:val="0"/>
          <w:color w:val="auto"/>
          <w:kern w:val="0"/>
          <w:sz w:val="24"/>
          <w:szCs w:val="24"/>
          <w:highlight w:val="none"/>
          <w:u w:val="single"/>
          <w:lang w:val="en-US" w:eastAsia="zh-CN"/>
        </w:rPr>
        <w:t>白石镇乡村振兴示范带项目</w:t>
      </w:r>
      <w:r>
        <w:rPr>
          <w:rFonts w:hint="eastAsia" w:ascii="宋体" w:hAnsi="宋体" w:eastAsia="宋体" w:cs="宋体"/>
          <w:snapToGrid w:val="0"/>
          <w:color w:val="auto"/>
          <w:kern w:val="0"/>
          <w:sz w:val="24"/>
          <w:szCs w:val="24"/>
          <w:highlight w:val="none"/>
        </w:rPr>
        <w:t>业经</w:t>
      </w:r>
      <w:r>
        <w:rPr>
          <w:rFonts w:hint="eastAsia" w:ascii="宋体" w:hAnsi="宋体" w:eastAsia="宋体" w:cs="宋体"/>
          <w:snapToGrid w:val="0"/>
          <w:color w:val="auto"/>
          <w:kern w:val="0"/>
          <w:sz w:val="24"/>
          <w:szCs w:val="24"/>
          <w:highlight w:val="none"/>
          <w:u w:val="single"/>
          <w:lang w:val="en-US" w:eastAsia="zh-CN"/>
        </w:rPr>
        <w:t>乐昌市发展和改革局关于白石镇乡村振兴示范带项目可行性研究报告的批复</w:t>
      </w:r>
      <w:r>
        <w:rPr>
          <w:rFonts w:hint="eastAsia" w:ascii="宋体" w:hAnsi="宋体" w:eastAsia="宋体" w:cs="宋体"/>
          <w:snapToGrid w:val="0"/>
          <w:color w:val="auto"/>
          <w:kern w:val="0"/>
          <w:szCs w:val="24"/>
          <w:highlight w:val="none"/>
          <w:u w:val="single"/>
        </w:rPr>
        <w:t>（</w:t>
      </w:r>
      <w:r>
        <w:rPr>
          <w:rFonts w:hint="eastAsia" w:ascii="宋体" w:hAnsi="宋体" w:eastAsia="宋体" w:cs="宋体"/>
          <w:snapToGrid w:val="0"/>
          <w:color w:val="auto"/>
          <w:kern w:val="0"/>
          <w:szCs w:val="24"/>
          <w:highlight w:val="none"/>
          <w:u w:val="single"/>
          <w:lang w:val="en-US" w:eastAsia="zh-CN"/>
        </w:rPr>
        <w:t>乐发改投审〔2025〕60号</w:t>
      </w:r>
      <w:r>
        <w:rPr>
          <w:rFonts w:hint="eastAsia" w:ascii="宋体" w:hAnsi="宋体" w:eastAsia="宋体" w:cs="宋体"/>
          <w:snapToGrid w:val="0"/>
          <w:color w:val="auto"/>
          <w:kern w:val="0"/>
          <w:szCs w:val="24"/>
          <w:highlight w:val="none"/>
          <w:u w:val="single"/>
        </w:rPr>
        <w:t>）</w:t>
      </w:r>
      <w:r>
        <w:rPr>
          <w:rStyle w:val="149"/>
          <w:rFonts w:hint="eastAsia" w:ascii="宋体" w:hAnsi="宋体" w:eastAsia="宋体" w:cs="宋体"/>
          <w:color w:val="auto"/>
          <w:kern w:val="0"/>
          <w:szCs w:val="24"/>
          <w:highlight w:val="none"/>
        </w:rPr>
        <w:t>批准建设</w:t>
      </w:r>
      <w:r>
        <w:rPr>
          <w:rFonts w:hint="eastAsia" w:ascii="宋体" w:hAnsi="宋体" w:eastAsia="宋体" w:cs="宋体"/>
          <w:snapToGrid w:val="0"/>
          <w:color w:val="auto"/>
          <w:kern w:val="0"/>
          <w:szCs w:val="24"/>
          <w:highlight w:val="none"/>
        </w:rPr>
        <w:t>，项目代码为</w:t>
      </w:r>
      <w:r>
        <w:rPr>
          <w:rFonts w:hint="eastAsia" w:ascii="宋体" w:hAnsi="宋体" w:eastAsia="宋体" w:cs="宋体"/>
          <w:snapToGrid w:val="0"/>
          <w:color w:val="auto"/>
          <w:kern w:val="0"/>
          <w:szCs w:val="24"/>
          <w:highlight w:val="none"/>
          <w:u w:val="single"/>
          <w:lang w:val="en-US" w:eastAsia="zh-CN"/>
        </w:rPr>
        <w:t>2505-440281-04-01-978925</w:t>
      </w:r>
      <w:r>
        <w:rPr>
          <w:rFonts w:hint="eastAsia" w:ascii="宋体" w:hAnsi="宋体" w:eastAsia="宋体" w:cs="宋体"/>
          <w:snapToGrid w:val="0"/>
          <w:color w:val="auto"/>
          <w:kern w:val="0"/>
          <w:szCs w:val="24"/>
          <w:highlight w:val="none"/>
        </w:rPr>
        <w:t>。本项目业主为</w:t>
      </w:r>
      <w:r>
        <w:rPr>
          <w:rFonts w:hint="eastAsia" w:ascii="宋体" w:hAnsi="宋体" w:eastAsia="宋体" w:cs="宋体"/>
          <w:i w:val="0"/>
          <w:iCs w:val="0"/>
          <w:caps w:val="0"/>
          <w:color w:val="auto"/>
          <w:spacing w:val="0"/>
          <w:sz w:val="24"/>
          <w:szCs w:val="24"/>
          <w:highlight w:val="none"/>
          <w:u w:val="single"/>
          <w:shd w:val="clear" w:color="auto" w:fill="FFFFFF"/>
          <w:lang w:eastAsia="zh-CN"/>
        </w:rPr>
        <w:t>乐昌市白石镇人民政府</w:t>
      </w:r>
      <w:r>
        <w:rPr>
          <w:rFonts w:hint="eastAsia" w:ascii="宋体" w:hAnsi="宋体" w:eastAsia="宋体" w:cs="宋体"/>
          <w:snapToGrid w:val="0"/>
          <w:color w:val="auto"/>
          <w:kern w:val="0"/>
          <w:szCs w:val="24"/>
          <w:highlight w:val="none"/>
        </w:rPr>
        <w:t>，建设资金来自</w:t>
      </w:r>
      <w:r>
        <w:rPr>
          <w:rFonts w:hint="eastAsia" w:ascii="宋体" w:hAnsi="宋体" w:eastAsia="宋体" w:cs="宋体"/>
          <w:snapToGrid w:val="0"/>
          <w:color w:val="auto"/>
          <w:kern w:val="0"/>
          <w:szCs w:val="24"/>
          <w:highlight w:val="none"/>
          <w:u w:val="single"/>
          <w:lang w:val="en-US" w:eastAsia="zh-CN"/>
        </w:rPr>
        <w:t>上级财政资金，不足部分由业主单位自筹解决</w:t>
      </w:r>
      <w:r>
        <w:rPr>
          <w:rFonts w:hint="eastAsia" w:ascii="宋体" w:hAnsi="宋体" w:eastAsia="宋体" w:cs="宋体"/>
          <w:snapToGrid w:val="0"/>
          <w:color w:val="auto"/>
          <w:kern w:val="0"/>
          <w:szCs w:val="24"/>
          <w:highlight w:val="none"/>
          <w:u w:val="single"/>
        </w:rPr>
        <w:t>，</w:t>
      </w:r>
      <w:r>
        <w:rPr>
          <w:rStyle w:val="149"/>
          <w:rFonts w:hint="eastAsia" w:ascii="宋体" w:hAnsi="宋体" w:eastAsia="宋体" w:cs="宋体"/>
          <w:color w:val="auto"/>
          <w:kern w:val="0"/>
          <w:szCs w:val="24"/>
          <w:highlight w:val="none"/>
        </w:rPr>
        <w:t>出资比例为</w:t>
      </w:r>
      <w:r>
        <w:rPr>
          <w:rFonts w:hint="eastAsia" w:ascii="宋体" w:hAnsi="宋体" w:eastAsia="宋体" w:cs="宋体"/>
          <w:snapToGrid w:val="0"/>
          <w:color w:val="auto"/>
          <w:kern w:val="0"/>
          <w:szCs w:val="24"/>
          <w:highlight w:val="none"/>
          <w:u w:val="single"/>
        </w:rPr>
        <w:t>100%</w:t>
      </w:r>
      <w:r>
        <w:rPr>
          <w:rFonts w:hint="eastAsia" w:ascii="宋体" w:hAnsi="宋体" w:eastAsia="宋体" w:cs="宋体"/>
          <w:snapToGrid w:val="0"/>
          <w:color w:val="auto"/>
          <w:kern w:val="0"/>
          <w:szCs w:val="24"/>
          <w:highlight w:val="none"/>
        </w:rPr>
        <w:t>，招标人为</w:t>
      </w:r>
      <w:r>
        <w:rPr>
          <w:rFonts w:hint="eastAsia" w:ascii="宋体" w:hAnsi="宋体" w:eastAsia="宋体" w:cs="宋体"/>
          <w:color w:val="auto"/>
          <w:kern w:val="0"/>
          <w:szCs w:val="24"/>
          <w:highlight w:val="none"/>
          <w:u w:val="single"/>
          <w:lang w:eastAsia="zh-CN"/>
        </w:rPr>
        <w:t>乐昌市白石镇人民政府</w:t>
      </w:r>
      <w:r>
        <w:rPr>
          <w:rFonts w:hint="eastAsia" w:ascii="宋体" w:hAnsi="宋体" w:eastAsia="宋体" w:cs="宋体"/>
          <w:snapToGrid w:val="0"/>
          <w:color w:val="auto"/>
          <w:kern w:val="0"/>
          <w:szCs w:val="24"/>
          <w:highlight w:val="none"/>
        </w:rPr>
        <w:t>，招标代理机构为</w:t>
      </w:r>
      <w:r>
        <w:rPr>
          <w:rFonts w:hint="eastAsia" w:ascii="宋体" w:hAnsi="宋体" w:eastAsia="宋体" w:cs="宋体"/>
          <w:color w:val="auto"/>
          <w:kern w:val="0"/>
          <w:szCs w:val="24"/>
          <w:highlight w:val="none"/>
          <w:u w:val="single"/>
          <w:lang w:eastAsia="zh-CN"/>
        </w:rPr>
        <w:t>广东穗源工程项目管理有限公司</w:t>
      </w:r>
      <w:r>
        <w:rPr>
          <w:rFonts w:hint="eastAsia" w:ascii="宋体" w:hAnsi="宋体" w:eastAsia="宋体" w:cs="宋体"/>
          <w:snapToGrid w:val="0"/>
          <w:color w:val="auto"/>
          <w:kern w:val="0"/>
          <w:szCs w:val="24"/>
          <w:highlight w:val="none"/>
        </w:rPr>
        <w:t>。项目已具备招标条件，现对该项目的</w:t>
      </w:r>
      <w:r>
        <w:rPr>
          <w:rFonts w:hint="eastAsia" w:ascii="宋体" w:hAnsi="宋体" w:eastAsia="宋体" w:cs="宋体"/>
          <w:snapToGrid w:val="0"/>
          <w:color w:val="auto"/>
          <w:kern w:val="0"/>
          <w:szCs w:val="24"/>
          <w:highlight w:val="none"/>
          <w:u w:val="single"/>
        </w:rPr>
        <w:t>施工</w:t>
      </w:r>
      <w:r>
        <w:rPr>
          <w:rFonts w:hint="eastAsia" w:ascii="宋体" w:hAnsi="宋体" w:eastAsia="宋体" w:cs="宋体"/>
          <w:snapToGrid w:val="0"/>
          <w:color w:val="auto"/>
          <w:kern w:val="0"/>
          <w:szCs w:val="24"/>
          <w:highlight w:val="none"/>
        </w:rPr>
        <w:t>进行公开招标。</w:t>
      </w:r>
    </w:p>
    <w:p w14:paraId="31132700">
      <w:pPr>
        <w:pStyle w:val="4"/>
        <w:pageBreakBefore w:val="0"/>
        <w:kinsoku/>
        <w:overflowPunct/>
        <w:topLinePunct w:val="0"/>
        <w:autoSpaceDE/>
        <w:autoSpaceDN/>
        <w:bidi w:val="0"/>
        <w:spacing w:beforeLines="0" w:afterLines="0" w:line="360" w:lineRule="auto"/>
        <w:ind w:firstLine="482" w:firstLineChars="200"/>
        <w:textAlignment w:val="auto"/>
        <w:rPr>
          <w:rFonts w:hint="eastAsia" w:ascii="宋体" w:hAnsi="宋体" w:eastAsia="宋体" w:cs="宋体"/>
          <w:color w:val="auto"/>
        </w:rPr>
      </w:pPr>
      <w:bookmarkStart w:id="36" w:name="_Toc25995"/>
      <w:r>
        <w:rPr>
          <w:rFonts w:hint="eastAsia" w:ascii="宋体" w:hAnsi="宋体" w:eastAsia="宋体" w:cs="宋体"/>
          <w:color w:val="auto"/>
        </w:rPr>
        <w:t>1．项目概况、招标范围和标段划分、投标费用</w:t>
      </w:r>
      <w:bookmarkEnd w:id="36"/>
    </w:p>
    <w:p w14:paraId="58F7CAB7">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0308C9A8">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Fonts w:hint="eastAsia" w:ascii="宋体" w:hAnsi="宋体" w:eastAsia="宋体" w:cs="宋体"/>
          <w:snapToGrid w:val="0"/>
          <w:color w:val="auto"/>
          <w:kern w:val="0"/>
          <w:sz w:val="24"/>
          <w:szCs w:val="24"/>
          <w:highlight w:val="none"/>
          <w:u w:val="single"/>
          <w:lang w:val="en-US" w:eastAsia="zh-CN"/>
        </w:rPr>
        <w:t>乐昌市白石镇。</w:t>
      </w:r>
    </w:p>
    <w:p w14:paraId="68344DA7">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Fonts w:hint="eastAsia" w:ascii="宋体" w:hAnsi="宋体" w:eastAsia="宋体" w:cs="宋体"/>
          <w:snapToGrid w:val="0"/>
          <w:color w:val="auto"/>
          <w:kern w:val="0"/>
          <w:sz w:val="24"/>
          <w:szCs w:val="24"/>
          <w:highlight w:val="none"/>
          <w:u w:val="single"/>
          <w:lang w:val="en-US" w:eastAsia="zh-CN"/>
        </w:rPr>
        <w:t>涉及坛祖村、水井村及油甫村3个行政村38个村小组，主要包括村道及巷道提升、排水沟、道路照明设施建设、乡村闲置地建设、农房微改造及村庄环境整治等。</w:t>
      </w:r>
    </w:p>
    <w:p w14:paraId="2A879CCC">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lang w:val="en-US" w:eastAsia="zh-CN"/>
        </w:rPr>
      </w:pPr>
      <w:r>
        <w:rPr>
          <w:rFonts w:hint="eastAsia" w:ascii="宋体" w:hAnsi="宋体" w:eastAsia="宋体" w:cs="宋体"/>
          <w:b/>
          <w:bCs/>
          <w:snapToGrid w:val="0"/>
          <w:color w:val="auto"/>
          <w:kern w:val="0"/>
          <w:sz w:val="24"/>
          <w:szCs w:val="24"/>
          <w:highlight w:val="none"/>
          <w:u w:val="none"/>
          <w:lang w:val="en-US" w:eastAsia="zh-CN"/>
        </w:rPr>
        <w:t>1.1.3</w:t>
      </w:r>
      <w:r>
        <w:rPr>
          <w:rFonts w:hint="eastAsia" w:ascii="宋体" w:hAnsi="宋体" w:eastAsia="宋体" w:cs="宋体"/>
          <w:snapToGrid w:val="0"/>
          <w:color w:val="auto"/>
          <w:kern w:val="0"/>
          <w:sz w:val="24"/>
          <w:szCs w:val="24"/>
          <w:highlight w:val="none"/>
          <w:u w:val="none"/>
          <w:lang w:val="en-US" w:eastAsia="zh-CN"/>
        </w:rPr>
        <w:t xml:space="preserve"> 项目总投资：</w:t>
      </w:r>
      <w:r>
        <w:rPr>
          <w:rFonts w:hint="eastAsia" w:ascii="宋体" w:hAnsi="宋体" w:eastAsia="宋体" w:cs="宋体"/>
          <w:snapToGrid w:val="0"/>
          <w:color w:val="auto"/>
          <w:kern w:val="0"/>
          <w:sz w:val="24"/>
          <w:szCs w:val="24"/>
          <w:highlight w:val="none"/>
          <w:u w:val="single"/>
          <w:lang w:val="en-US" w:eastAsia="zh-CN"/>
        </w:rPr>
        <w:t>项目估算总投资2913.77万元，其中：建安工程费用2431.12万元、工程建设其他费用402.11万元（含建设期利息费）、预备费80.54万元。</w:t>
      </w:r>
    </w:p>
    <w:p w14:paraId="0AEAEA06">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21E58119">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Fonts w:hint="eastAsia" w:ascii="宋体" w:hAnsi="宋体" w:eastAsia="宋体" w:cs="宋体"/>
          <w:snapToGrid w:val="0"/>
          <w:color w:val="auto"/>
          <w:kern w:val="0"/>
          <w:sz w:val="24"/>
          <w:highlight w:val="none"/>
          <w:u w:val="single"/>
          <w:lang w:val="en-US" w:eastAsia="zh-CN"/>
        </w:rPr>
        <w:t>施工图纸和工程量清单范围内</w:t>
      </w:r>
      <w:r>
        <w:rPr>
          <w:rFonts w:hint="eastAsia" w:ascii="宋体" w:hAnsi="宋体" w:eastAsia="宋体" w:cs="宋体"/>
          <w:snapToGrid w:val="0"/>
          <w:color w:val="auto"/>
          <w:kern w:val="0"/>
          <w:sz w:val="24"/>
          <w:highlight w:val="none"/>
          <w:u w:val="single"/>
        </w:rPr>
        <w:t>等</w:t>
      </w:r>
      <w:r>
        <w:rPr>
          <w:rFonts w:hint="eastAsia" w:ascii="宋体" w:hAnsi="宋体" w:eastAsia="宋体" w:cs="宋体"/>
          <w:snapToGrid w:val="0"/>
          <w:color w:val="auto"/>
          <w:kern w:val="0"/>
          <w:sz w:val="24"/>
          <w:highlight w:val="none"/>
          <w:u w:val="single"/>
          <w:lang w:val="en-US" w:eastAsia="zh-CN"/>
        </w:rPr>
        <w:t>所有</w:t>
      </w:r>
      <w:r>
        <w:rPr>
          <w:rFonts w:hint="eastAsia" w:ascii="宋体" w:hAnsi="宋体" w:eastAsia="宋体" w:cs="宋体"/>
          <w:snapToGrid w:val="0"/>
          <w:color w:val="auto"/>
          <w:kern w:val="0"/>
          <w:sz w:val="24"/>
          <w:highlight w:val="none"/>
          <w:u w:val="single"/>
        </w:rPr>
        <w:t>工程</w:t>
      </w:r>
      <w:r>
        <w:rPr>
          <w:rFonts w:hint="eastAsia" w:ascii="宋体" w:hAnsi="宋体" w:eastAsia="宋体" w:cs="宋体"/>
          <w:snapToGrid w:val="0"/>
          <w:color w:val="auto"/>
          <w:kern w:val="0"/>
          <w:sz w:val="24"/>
          <w:highlight w:val="none"/>
          <w:u w:val="single"/>
          <w:lang w:val="en-US" w:eastAsia="zh-CN"/>
        </w:rPr>
        <w:t>施工</w:t>
      </w:r>
      <w:r>
        <w:rPr>
          <w:rFonts w:hint="eastAsia" w:ascii="宋体" w:hAnsi="宋体" w:eastAsia="宋体" w:cs="宋体"/>
          <w:snapToGrid w:val="0"/>
          <w:color w:val="auto"/>
          <w:kern w:val="0"/>
          <w:sz w:val="24"/>
          <w:highlight w:val="none"/>
          <w:u w:val="single"/>
        </w:rPr>
        <w:t>。</w:t>
      </w:r>
      <w:r>
        <w:rPr>
          <w:rFonts w:hint="eastAsia" w:ascii="宋体" w:hAnsi="宋体" w:eastAsia="宋体" w:cs="宋体"/>
          <w:snapToGrid w:val="0"/>
          <w:color w:val="auto"/>
          <w:kern w:val="0"/>
          <w:sz w:val="24"/>
          <w:highlight w:val="none"/>
          <w:u w:val="none"/>
        </w:rPr>
        <w:t xml:space="preserve">       </w:t>
      </w:r>
    </w:p>
    <w:p w14:paraId="36E61988">
      <w:pPr>
        <w:pStyle w:val="3"/>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37" w:name="_Toc19291"/>
      <w:bookmarkStart w:id="38" w:name="_Toc9332"/>
      <w:bookmarkStart w:id="39" w:name="_Toc3268"/>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5"/>
      <w:bookmarkEnd w:id="37"/>
      <w:bookmarkEnd w:id="38"/>
      <w:bookmarkEnd w:id="39"/>
    </w:p>
    <w:p w14:paraId="4E614AA0">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333E7109">
      <w:pPr>
        <w:pStyle w:val="3"/>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0" w:name="_Toc15329"/>
      <w:bookmarkStart w:id="41" w:name="_Toc18676"/>
    </w:p>
    <w:p w14:paraId="614F2D29">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42" w:name="_Toc14498"/>
      <w:r>
        <w:rPr>
          <w:rFonts w:hint="eastAsia" w:ascii="宋体" w:hAnsi="宋体" w:eastAsia="宋体" w:cs="宋体"/>
          <w:color w:val="auto"/>
          <w:sz w:val="24"/>
          <w:szCs w:val="24"/>
        </w:rPr>
        <w:t>2．投标人资格要求</w:t>
      </w:r>
      <w:bookmarkEnd w:id="40"/>
      <w:bookmarkEnd w:id="41"/>
      <w:bookmarkEnd w:id="42"/>
      <w:bookmarkStart w:id="43" w:name="_Hlt74496495"/>
      <w:bookmarkEnd w:id="43"/>
    </w:p>
    <w:p w14:paraId="0905E36C">
      <w:pPr>
        <w:wordWrap w:val="0"/>
        <w:adjustRightInd w:val="0"/>
        <w:snapToGrid w:val="0"/>
        <w:spacing w:line="360" w:lineRule="auto"/>
        <w:ind w:firstLine="482" w:firstLineChars="200"/>
        <w:jc w:val="left"/>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本次招标</w:t>
      </w:r>
      <w:r>
        <w:rPr>
          <w:rFonts w:hint="eastAsia" w:ascii="宋体" w:hAnsi="宋体" w:eastAsia="宋体" w:cs="宋体"/>
          <w:snapToGrid w:val="0"/>
          <w:color w:val="auto"/>
          <w:kern w:val="0"/>
          <w:highlight w:val="none"/>
          <w:lang w:val="en-US" w:eastAsia="zh-CN"/>
        </w:rPr>
        <w:t>不</w:t>
      </w:r>
      <w:r>
        <w:rPr>
          <w:rFonts w:hint="eastAsia" w:ascii="宋体" w:hAnsi="宋体" w:eastAsia="宋体" w:cs="宋体"/>
          <w:snapToGrid w:val="0"/>
          <w:color w:val="auto"/>
          <w:kern w:val="0"/>
          <w:highlight w:val="none"/>
        </w:rPr>
        <w:t>接受联合体投标。</w:t>
      </w:r>
    </w:p>
    <w:p w14:paraId="5CB01E52">
      <w:pPr>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资格资质要求</w:t>
      </w:r>
    </w:p>
    <w:p w14:paraId="617B371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2.2.1</w:t>
      </w:r>
      <w:r>
        <w:rPr>
          <w:rFonts w:hint="eastAsia" w:ascii="宋体" w:hAnsi="宋体" w:eastAsia="宋体" w:cs="宋体"/>
          <w:snapToGrid w:val="0"/>
          <w:color w:val="auto"/>
          <w:kern w:val="0"/>
          <w:sz w:val="24"/>
          <w:szCs w:val="24"/>
          <w:highlight w:val="none"/>
        </w:rPr>
        <w:t xml:space="preserve"> 投标人须具备独立法人资格，按国家法律经营。</w:t>
      </w:r>
    </w:p>
    <w:p w14:paraId="38A5A45D">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2.2.2</w:t>
      </w:r>
      <w:r>
        <w:rPr>
          <w:rFonts w:hint="eastAsia" w:ascii="宋体" w:hAnsi="宋体" w:eastAsia="宋体" w:cs="宋体"/>
          <w:snapToGrid w:val="0"/>
          <w:color w:val="auto"/>
          <w:kern w:val="0"/>
          <w:sz w:val="24"/>
          <w:szCs w:val="24"/>
          <w:highlight w:val="none"/>
        </w:rPr>
        <w:t xml:space="preserve"> 投标人须持有建设行政主管部门颁发的企业资质证书及安全生产许可证。</w:t>
      </w:r>
    </w:p>
    <w:p w14:paraId="06089417">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2.2.3</w:t>
      </w:r>
      <w:r>
        <w:rPr>
          <w:rFonts w:hint="eastAsia" w:ascii="宋体" w:hAnsi="宋体" w:eastAsia="宋体" w:cs="宋体"/>
          <w:snapToGrid w:val="0"/>
          <w:color w:val="auto"/>
          <w:kern w:val="0"/>
          <w:sz w:val="24"/>
          <w:szCs w:val="24"/>
          <w:highlight w:val="none"/>
        </w:rPr>
        <w:t xml:space="preserve"> 投标人须具备以下资质：具备建设行政主管部门颁发的</w:t>
      </w:r>
      <w:r>
        <w:rPr>
          <w:rFonts w:hint="eastAsia" w:ascii="宋体" w:hAnsi="宋体" w:eastAsia="宋体" w:cs="宋体"/>
          <w:b w:val="0"/>
          <w:bCs w:val="0"/>
          <w:snapToGrid w:val="0"/>
          <w:color w:val="auto"/>
          <w:kern w:val="0"/>
          <w:sz w:val="24"/>
          <w:szCs w:val="24"/>
          <w:highlight w:val="none"/>
          <w:u w:val="single"/>
          <w:lang w:eastAsia="zh-CN"/>
        </w:rPr>
        <w:t>市政公用工程施工总承包叁级以上（含叁级）</w:t>
      </w:r>
      <w:r>
        <w:rPr>
          <w:rFonts w:hint="eastAsia" w:ascii="宋体" w:hAnsi="宋体" w:eastAsia="宋体" w:cs="宋体"/>
          <w:b w:val="0"/>
          <w:bCs w:val="0"/>
          <w:snapToGrid w:val="0"/>
          <w:color w:val="auto"/>
          <w:kern w:val="0"/>
          <w:sz w:val="24"/>
          <w:szCs w:val="24"/>
          <w:highlight w:val="none"/>
        </w:rPr>
        <w:t>资质。</w:t>
      </w:r>
    </w:p>
    <w:p w14:paraId="7C96D109">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2.2.4</w:t>
      </w:r>
      <w:r>
        <w:rPr>
          <w:rFonts w:hint="eastAsia" w:ascii="宋体" w:hAnsi="宋体" w:eastAsia="宋体" w:cs="宋体"/>
          <w:snapToGrid w:val="0"/>
          <w:color w:val="auto"/>
          <w:kern w:val="0"/>
          <w:sz w:val="24"/>
          <w:szCs w:val="24"/>
          <w:highlight w:val="none"/>
        </w:rPr>
        <w:t xml:space="preserve">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34CD375A">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相关人员要求</w:t>
      </w:r>
    </w:p>
    <w:p w14:paraId="0419F1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rPr>
        <w:t>投标人拟派项目经理为</w:t>
      </w:r>
      <w:r>
        <w:rPr>
          <w:rFonts w:hint="eastAsia" w:ascii="宋体" w:hAnsi="宋体" w:eastAsia="宋体" w:cs="宋体"/>
          <w:b w:val="0"/>
          <w:bCs w:val="0"/>
          <w:color w:val="auto"/>
          <w:sz w:val="24"/>
          <w:szCs w:val="24"/>
          <w:u w:val="single"/>
        </w:rPr>
        <w:t>市政公用工程</w:t>
      </w:r>
      <w:r>
        <w:rPr>
          <w:rFonts w:hint="eastAsia" w:ascii="宋体" w:hAnsi="宋体" w:eastAsia="宋体" w:cs="宋体"/>
          <w:b w:val="0"/>
          <w:bCs w:val="0"/>
          <w:color w:val="auto"/>
          <w:sz w:val="24"/>
          <w:szCs w:val="24"/>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512E4BF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0000FF"/>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2.3.2</w:t>
      </w:r>
      <w:r>
        <w:rPr>
          <w:rFonts w:hint="eastAsia" w:ascii="宋体" w:hAnsi="宋体" w:eastAsia="宋体" w:cs="宋体"/>
          <w:b w:val="0"/>
          <w:bCs w:val="0"/>
          <w:snapToGrid w:val="0"/>
          <w:color w:val="auto"/>
          <w:kern w:val="0"/>
          <w:sz w:val="24"/>
          <w:szCs w:val="24"/>
          <w:highlight w:val="none"/>
        </w:rPr>
        <w:t xml:space="preserve"> 拟派项目技术负责人须具备</w:t>
      </w:r>
      <w:r>
        <w:rPr>
          <w:rFonts w:hint="eastAsia" w:ascii="宋体" w:hAnsi="宋体" w:eastAsia="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级以上（含</w:t>
      </w:r>
      <w:r>
        <w:rPr>
          <w:rFonts w:hint="eastAsia" w:ascii="宋体" w:hAnsi="宋体" w:eastAsia="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级）技术职称。</w:t>
      </w:r>
    </w:p>
    <w:p w14:paraId="3B1EE08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 xml:space="preserve">人。 </w:t>
      </w:r>
    </w:p>
    <w:p w14:paraId="3053D1C5">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2.3.4</w:t>
      </w:r>
      <w:r>
        <w:rPr>
          <w:rFonts w:hint="eastAsia" w:ascii="宋体" w:hAnsi="宋体" w:eastAsia="宋体" w:cs="宋体"/>
          <w:snapToGrid w:val="0"/>
          <w:color w:val="auto"/>
          <w:kern w:val="0"/>
          <w:sz w:val="24"/>
          <w:szCs w:val="24"/>
          <w:highlight w:val="none"/>
        </w:rPr>
        <w:t xml:space="preserve"> 投标人与其拟派往本项目管理机构的所有人员之间必须具备合法、唯一的劳动聘用关系（提供社保证明或劳动合同）。拟派人员中具备注册执业资格的，其注册单位须与投标人保持一致。</w:t>
      </w:r>
    </w:p>
    <w:p w14:paraId="2D1FB1FB">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0C20DC3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5A630184">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7AACD8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6ED5380C">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45D1E82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48C03CC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2642737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21AD29A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32386F3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6E6DF385">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676F3247">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1AABBAF7">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42A8425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4E7DF61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4A09F6A2">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3FAD7B0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71572E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0"/>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368"/>
        <w:gridCol w:w="3690"/>
      </w:tblGrid>
      <w:tr w14:paraId="0796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65" w:type="dxa"/>
            <w:noWrap w:val="0"/>
            <w:vAlign w:val="center"/>
          </w:tcPr>
          <w:p w14:paraId="25A1B51C">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368" w:type="dxa"/>
            <w:noWrap w:val="0"/>
            <w:vAlign w:val="center"/>
          </w:tcPr>
          <w:p w14:paraId="02669242">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690" w:type="dxa"/>
            <w:noWrap w:val="0"/>
            <w:vAlign w:val="center"/>
          </w:tcPr>
          <w:p w14:paraId="7C48B829">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3057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4336E695">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4368" w:type="dxa"/>
            <w:noWrap w:val="0"/>
            <w:vAlign w:val="center"/>
          </w:tcPr>
          <w:p w14:paraId="1374F252">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开复项目管理有限公司</w:t>
            </w:r>
          </w:p>
        </w:tc>
        <w:tc>
          <w:tcPr>
            <w:tcW w:w="3690" w:type="dxa"/>
            <w:noWrap w:val="0"/>
            <w:vAlign w:val="center"/>
          </w:tcPr>
          <w:p w14:paraId="03F38670">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E4C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69099EE8">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4368" w:type="dxa"/>
            <w:noWrap w:val="0"/>
            <w:vAlign w:val="center"/>
          </w:tcPr>
          <w:p w14:paraId="4F1D218D">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中亿国际设计集团有限公司</w:t>
            </w:r>
          </w:p>
        </w:tc>
        <w:tc>
          <w:tcPr>
            <w:tcW w:w="3690" w:type="dxa"/>
            <w:noWrap w:val="0"/>
            <w:vAlign w:val="center"/>
          </w:tcPr>
          <w:p w14:paraId="7655CC5B">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为本招标项目的设计单位</w:t>
            </w:r>
          </w:p>
        </w:tc>
      </w:tr>
      <w:tr w14:paraId="4768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noWrap w:val="0"/>
            <w:vAlign w:val="center"/>
          </w:tcPr>
          <w:p w14:paraId="1EEFA53E">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368" w:type="dxa"/>
            <w:noWrap w:val="0"/>
            <w:vAlign w:val="center"/>
          </w:tcPr>
          <w:p w14:paraId="50679C1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广东穗源工程项目管理有限公司</w:t>
            </w:r>
          </w:p>
        </w:tc>
        <w:tc>
          <w:tcPr>
            <w:tcW w:w="3690" w:type="dxa"/>
            <w:noWrap w:val="0"/>
            <w:vAlign w:val="center"/>
          </w:tcPr>
          <w:p w14:paraId="1ADDACC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3C11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65" w:type="dxa"/>
            <w:noWrap w:val="0"/>
            <w:vAlign w:val="center"/>
          </w:tcPr>
          <w:p w14:paraId="1E8109E4">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4368" w:type="dxa"/>
            <w:noWrap w:val="0"/>
            <w:vAlign w:val="center"/>
          </w:tcPr>
          <w:p w14:paraId="64368625">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乐昌市白石镇人民政府</w:t>
            </w:r>
          </w:p>
        </w:tc>
        <w:tc>
          <w:tcPr>
            <w:tcW w:w="3690" w:type="dxa"/>
            <w:noWrap w:val="0"/>
            <w:vAlign w:val="center"/>
          </w:tcPr>
          <w:p w14:paraId="2198F98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44FA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462D0013">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368" w:type="dxa"/>
            <w:noWrap w:val="0"/>
            <w:vAlign w:val="center"/>
          </w:tcPr>
          <w:p w14:paraId="53A63BE4">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690" w:type="dxa"/>
            <w:noWrap w:val="0"/>
            <w:vAlign w:val="center"/>
          </w:tcPr>
          <w:p w14:paraId="02D74343">
            <w:pPr>
              <w:pStyle w:val="136"/>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3241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272061D0">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4368" w:type="dxa"/>
            <w:noWrap w:val="0"/>
            <w:vAlign w:val="center"/>
          </w:tcPr>
          <w:p w14:paraId="4765AB9D">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广东粤能工程管理有限公司</w:t>
            </w:r>
          </w:p>
        </w:tc>
        <w:tc>
          <w:tcPr>
            <w:tcW w:w="3690" w:type="dxa"/>
            <w:noWrap w:val="0"/>
            <w:vAlign w:val="center"/>
          </w:tcPr>
          <w:p w14:paraId="14C39424">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可研编制单位</w:t>
            </w:r>
          </w:p>
        </w:tc>
      </w:tr>
    </w:tbl>
    <w:p w14:paraId="5E9B2F75">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3ED53606">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bookmarkStart w:id="44" w:name="_Toc7546"/>
      <w:bookmarkStart w:id="45" w:name="_Toc6745"/>
      <w:bookmarkStart w:id="46" w:name="_Toc4046"/>
      <w:bookmarkStart w:id="47" w:name="_Toc22815"/>
    </w:p>
    <w:p w14:paraId="09B3CBD5">
      <w:pPr>
        <w:rPr>
          <w:rFonts w:hint="eastAsia" w:ascii="宋体" w:hAnsi="宋体" w:eastAsia="宋体" w:cs="宋体"/>
          <w:color w:val="auto"/>
        </w:rPr>
      </w:pPr>
    </w:p>
    <w:p w14:paraId="50A33841">
      <w:pPr>
        <w:pStyle w:val="4"/>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3．招标文件的获取</w:t>
      </w:r>
      <w:bookmarkEnd w:id="44"/>
      <w:bookmarkEnd w:id="45"/>
      <w:bookmarkEnd w:id="46"/>
      <w:bookmarkEnd w:id="47"/>
    </w:p>
    <w:p w14:paraId="1562302D">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5028BEF8">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04BC3524">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0F65984B">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355CC6E4">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6EA60F7D">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5533CA0C">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0941DE31">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Fonts w:hint="eastAsia" w:ascii="宋体" w:hAnsi="宋体" w:eastAsia="宋体" w:cs="宋体"/>
          <w:b/>
          <w:bCs/>
          <w:snapToGrid w:val="0"/>
          <w:color w:val="auto"/>
          <w:kern w:val="0"/>
          <w:sz w:val="24"/>
          <w:szCs w:val="24"/>
          <w:highlight w:val="none"/>
          <w:u w:val="single"/>
          <w:lang w:val="en-US" w:eastAsia="zh-CN"/>
        </w:rPr>
        <w:t>30万元</w:t>
      </w:r>
      <w:r>
        <w:rPr>
          <w:rFonts w:hint="eastAsia" w:ascii="宋体" w:hAnsi="宋体" w:eastAsia="宋体" w:cs="宋体"/>
          <w:snapToGrid w:val="0"/>
          <w:color w:val="auto"/>
          <w:kern w:val="0"/>
          <w:sz w:val="24"/>
          <w:szCs w:val="24"/>
          <w:highlight w:val="none"/>
        </w:rPr>
        <w:t xml:space="preserve">的投标保证。  </w:t>
      </w:r>
    </w:p>
    <w:p w14:paraId="0D951AB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469F208C">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7608B81">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13E6C517">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7D1E5CAA">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auto"/>
          <w:sz w:val="24"/>
          <w:szCs w:val="24"/>
        </w:rPr>
        <w:t>1.投标人采用投标保证担保或投标保证保险的，为避免在评标过程中因有效期发生争议，建议投标人将银行保函或电子保单有效期设置为较招标文件规定的投标有效期延长不少于20个日历天。</w:t>
      </w:r>
    </w:p>
    <w:p w14:paraId="62682BE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color w:val="auto"/>
        </w:rPr>
      </w:pPr>
      <w:r>
        <w:rPr>
          <w:rFonts w:hint="eastAsia" w:ascii="宋体" w:hAnsi="宋体" w:eastAsia="宋体" w:cs="宋体"/>
          <w:color w:val="auto"/>
          <w:sz w:val="24"/>
          <w:szCs w:val="24"/>
        </w:rPr>
        <w:t>2.根据《建设工程质量保证金管理办法》等有关规定，发包人应按照合同约定方式预留保证金（按规定，比例不得高于工程价款结算总额的3%）。合同约定由承包人以银行保函替代预留保证金的，保函金额不得高于工程价款结算总额的3%。</w:t>
      </w:r>
    </w:p>
    <w:p w14:paraId="76A40EFE">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color w:val="auto"/>
        </w:rPr>
      </w:pPr>
      <w:r>
        <w:rPr>
          <w:rFonts w:hint="eastAsia" w:ascii="宋体" w:hAnsi="宋体" w:eastAsia="宋体" w:cs="宋体"/>
          <w:color w:val="auto"/>
          <w:sz w:val="24"/>
          <w:szCs w:val="24"/>
        </w:rPr>
        <w:t>3.根据《保障农民工工资支付条例》，发包人必须落实工程款支付担保制度，需有项目预付款。2017年2月，国务院出台《关于促进建筑业持续健康发展的意见》，要求“严格执行工程预付款制度，及时按合同约定足额向承包单位支付预付款。通过工程款支付担保等经济、法律手段约束建设单位履约行为，预防拖欠工程款。”</w:t>
      </w:r>
    </w:p>
    <w:p w14:paraId="6A8AEEFC">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auto"/>
          <w:sz w:val="24"/>
          <w:szCs w:val="24"/>
        </w:rPr>
        <w:t>4.根据《关于印发广东省根治欠薪冬季专项行动工作方案的通知》（粤治欠办函〔2021〕49号）要求，鼓励项目采用担保，担保形式可包括银行保函、工程保证保险以及专业工程担保公司保函等。</w:t>
      </w:r>
    </w:p>
    <w:p w14:paraId="148B7AE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0D225CE9">
      <w:pPr>
        <w:pageBreakBefore w:val="0"/>
        <w:numPr>
          <w:ilvl w:val="0"/>
          <w:numId w:val="0"/>
        </w:numPr>
        <w:tabs>
          <w:tab w:val="left" w:pos="288"/>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lang w:val="en-US" w:eastAsia="zh-CN" w:bidi="ar-SA"/>
        </w:rPr>
      </w:pPr>
    </w:p>
    <w:p w14:paraId="53AE0C50">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48" w:name="_Toc10093"/>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工期要求</w:t>
      </w:r>
      <w:bookmarkEnd w:id="48"/>
      <w:bookmarkStart w:id="49" w:name="_Toc7508"/>
    </w:p>
    <w:p w14:paraId="271E14BC">
      <w:pPr>
        <w:pStyle w:val="6"/>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textAlignment w:val="auto"/>
        <w:rPr>
          <w:rFonts w:hint="eastAsia" w:ascii="宋体" w:hAnsi="宋体" w:eastAsia="宋体" w:cs="宋体"/>
          <w:b w:val="0"/>
          <w:bCs/>
          <w:snapToGrid w:val="0"/>
          <w:color w:val="auto"/>
          <w:sz w:val="24"/>
          <w:szCs w:val="24"/>
          <w:highlight w:val="none"/>
          <w:lang w:val="en-US" w:eastAsia="zh-CN"/>
        </w:rPr>
      </w:pPr>
      <w:bookmarkStart w:id="50" w:name="_Toc3615"/>
      <w:bookmarkStart w:id="51" w:name="_Toc16606"/>
      <w:r>
        <w:rPr>
          <w:rFonts w:hint="eastAsia" w:ascii="宋体" w:hAnsi="宋体" w:eastAsia="宋体" w:cs="宋体"/>
          <w:b w:val="0"/>
          <w:bCs/>
          <w:snapToGrid w:val="0"/>
          <w:color w:val="auto"/>
          <w:sz w:val="24"/>
          <w:szCs w:val="24"/>
          <w:highlight w:val="none"/>
        </w:rPr>
        <w:t>本招标项目施工工期为</w:t>
      </w:r>
      <w:r>
        <w:rPr>
          <w:rFonts w:hint="eastAsia" w:ascii="宋体" w:hAnsi="宋体" w:eastAsia="宋体" w:cs="宋体"/>
          <w:b w:val="0"/>
          <w:bCs/>
          <w:snapToGrid w:val="0"/>
          <w:color w:val="auto"/>
          <w:sz w:val="24"/>
          <w:szCs w:val="24"/>
          <w:highlight w:val="none"/>
          <w:u w:val="single"/>
          <w:lang w:val="en-US" w:eastAsia="zh-CN"/>
        </w:rPr>
        <w:t>120</w:t>
      </w:r>
      <w:r>
        <w:rPr>
          <w:rFonts w:hint="eastAsia" w:ascii="宋体" w:hAnsi="宋体" w:eastAsia="宋体" w:cs="宋体"/>
          <w:b w:val="0"/>
          <w:bCs/>
          <w:snapToGrid w:val="0"/>
          <w:color w:val="auto"/>
          <w:sz w:val="24"/>
          <w:szCs w:val="24"/>
          <w:highlight w:val="none"/>
        </w:rPr>
        <w:t>个日历天</w:t>
      </w:r>
      <w:r>
        <w:rPr>
          <w:rFonts w:hint="eastAsia" w:ascii="宋体" w:hAnsi="宋体" w:eastAsia="宋体" w:cs="宋体"/>
          <w:b w:val="0"/>
          <w:bCs/>
          <w:snapToGrid w:val="0"/>
          <w:color w:val="auto"/>
          <w:sz w:val="24"/>
          <w:szCs w:val="24"/>
          <w:highlight w:val="none"/>
          <w:lang w:eastAsia="zh-CN"/>
        </w:rPr>
        <w:t>，</w:t>
      </w:r>
      <w:r>
        <w:rPr>
          <w:rFonts w:hint="eastAsia" w:ascii="宋体" w:hAnsi="宋体" w:eastAsia="宋体" w:cs="宋体"/>
          <w:b w:val="0"/>
          <w:bCs/>
          <w:snapToGrid w:val="0"/>
          <w:color w:val="auto"/>
          <w:sz w:val="24"/>
          <w:szCs w:val="24"/>
          <w:highlight w:val="none"/>
          <w:lang w:val="en-US" w:eastAsia="zh-CN"/>
        </w:rPr>
        <w:t>中标人必须在招标工期内完成招标范围内的全部内容。</w:t>
      </w:r>
    </w:p>
    <w:p w14:paraId="37EC3B82">
      <w:pPr>
        <w:rPr>
          <w:rFonts w:hint="eastAsia" w:ascii="宋体" w:hAnsi="宋体" w:eastAsia="宋体" w:cs="宋体"/>
          <w:color w:val="auto"/>
          <w:sz w:val="13"/>
          <w:szCs w:val="8"/>
        </w:rPr>
      </w:pPr>
      <w:bookmarkStart w:id="52" w:name="_Toc762"/>
    </w:p>
    <w:p w14:paraId="7DA76FA1">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5．质量标准和材料、机械要求</w:t>
      </w:r>
      <w:bookmarkEnd w:id="49"/>
      <w:bookmarkEnd w:id="50"/>
      <w:bookmarkEnd w:id="51"/>
      <w:bookmarkEnd w:id="52"/>
    </w:p>
    <w:p w14:paraId="6A1DD7B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lang w:val="en-US" w:eastAsia="zh-CN"/>
        </w:rPr>
        <w:t>符合现行国家有关工程施工质量验收规范和标准的要求，质量目标达到合格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384D25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21E1F18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73DF636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5453B2A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6BBD86A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53" w:name="_Hlt69699204"/>
      <w:bookmarkEnd w:id="53"/>
      <w:bookmarkStart w:id="54" w:name="_Hlt88974078"/>
      <w:bookmarkEnd w:id="54"/>
      <w:bookmarkStart w:id="55" w:name="_Hlt121563076"/>
      <w:bookmarkEnd w:id="55"/>
      <w:bookmarkStart w:id="56" w:name="_Hlt74496537"/>
      <w:bookmarkEnd w:id="56"/>
      <w:bookmarkStart w:id="57" w:name="_Hlt69356505"/>
      <w:bookmarkEnd w:id="57"/>
      <w:bookmarkStart w:id="58" w:name="_Hlt74493474"/>
      <w:bookmarkEnd w:id="58"/>
      <w:bookmarkStart w:id="59" w:name="_Hlt120502666"/>
      <w:bookmarkEnd w:id="59"/>
      <w:bookmarkStart w:id="60" w:name="_Hlt111690342"/>
      <w:bookmarkEnd w:id="60"/>
      <w:bookmarkStart w:id="61"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7719640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62" w:name="_Toc26469"/>
      <w:bookmarkStart w:id="63" w:name="_Toc2752"/>
    </w:p>
    <w:p w14:paraId="08FCA397">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19E19CD1">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64" w:name="_Toc23462"/>
      <w:r>
        <w:rPr>
          <w:rFonts w:hint="eastAsia" w:ascii="宋体" w:hAnsi="宋体" w:eastAsia="宋体" w:cs="宋体"/>
          <w:color w:val="auto"/>
          <w:sz w:val="24"/>
          <w:szCs w:val="24"/>
        </w:rPr>
        <w:t>6．施工条件及现场踏勘</w:t>
      </w:r>
      <w:bookmarkEnd w:id="61"/>
      <w:bookmarkEnd w:id="62"/>
      <w:bookmarkEnd w:id="63"/>
      <w:bookmarkEnd w:id="64"/>
    </w:p>
    <w:p w14:paraId="7851656B">
      <w:pPr>
        <w:pStyle w:val="12"/>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2BAA9CA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6.2</w:t>
      </w:r>
      <w:r>
        <w:rPr>
          <w:rFonts w:hint="eastAsia" w:ascii="宋体" w:hAnsi="宋体" w:eastAsia="宋体" w:cs="宋体"/>
          <w:snapToGrid w:val="0"/>
          <w:color w:val="auto"/>
          <w:kern w:val="0"/>
          <w:sz w:val="24"/>
          <w:szCs w:val="24"/>
          <w:highlight w:val="none"/>
        </w:rPr>
        <w:t xml:space="preserve"> 施工用水：</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6D0CB70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6.3</w:t>
      </w:r>
      <w:r>
        <w:rPr>
          <w:rFonts w:hint="eastAsia" w:ascii="宋体" w:hAnsi="宋体" w:eastAsia="宋体" w:cs="宋体"/>
          <w:snapToGrid w:val="0"/>
          <w:color w:val="auto"/>
          <w:kern w:val="0"/>
          <w:sz w:val="24"/>
          <w:szCs w:val="24"/>
          <w:highlight w:val="none"/>
        </w:rPr>
        <w:t xml:space="preserve"> 施工用电：</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2FF3539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ascii="宋体" w:hAnsi="宋体" w:eastAsia="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ascii="宋体" w:hAnsi="宋体" w:eastAsia="宋体" w:cs="宋体"/>
          <w:snapToGrid w:val="0"/>
          <w:color w:val="auto"/>
          <w:kern w:val="0"/>
          <w:highlight w:val="none"/>
          <w:u w:val="single"/>
        </w:rPr>
        <w:t>乐昌市</w:t>
      </w:r>
      <w:r>
        <w:rPr>
          <w:rFonts w:hint="eastAsia" w:ascii="宋体" w:hAnsi="宋体" w:eastAsia="宋体" w:cs="宋体"/>
          <w:snapToGrid w:val="0"/>
          <w:color w:val="auto"/>
          <w:kern w:val="0"/>
          <w:highlight w:val="none"/>
        </w:rPr>
        <w:t>基建工程水、电计费标准计算并由中标人缴纳。</w:t>
      </w:r>
    </w:p>
    <w:p w14:paraId="7467803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2C0155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1CF7804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65" w:name="_Toc18204"/>
    </w:p>
    <w:p w14:paraId="24C56DCB">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66" w:name="_Toc7565"/>
      <w:bookmarkStart w:id="67" w:name="_Toc17908"/>
    </w:p>
    <w:p w14:paraId="32888A14">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68" w:name="_Toc29845"/>
      <w:r>
        <w:rPr>
          <w:rFonts w:hint="eastAsia" w:ascii="宋体" w:hAnsi="宋体" w:eastAsia="宋体" w:cs="宋体"/>
          <w:color w:val="auto"/>
          <w:sz w:val="24"/>
          <w:szCs w:val="24"/>
        </w:rPr>
        <w:t>7．招标文件的提问和答疑</w:t>
      </w:r>
      <w:bookmarkEnd w:id="65"/>
      <w:bookmarkEnd w:id="66"/>
      <w:bookmarkEnd w:id="67"/>
      <w:bookmarkEnd w:id="68"/>
      <w:bookmarkStart w:id="69" w:name="_Hlt74496410"/>
      <w:bookmarkEnd w:id="69"/>
    </w:p>
    <w:p w14:paraId="691B5C1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322C7C4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74BD811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70" w:name="_Hlt69699188"/>
      <w:bookmarkEnd w:id="70"/>
      <w:bookmarkStart w:id="71" w:name="_Hlt92513711"/>
      <w:bookmarkEnd w:id="71"/>
      <w:bookmarkStart w:id="72" w:name="_Hlt92513715"/>
      <w:bookmarkEnd w:id="72"/>
      <w:bookmarkStart w:id="73" w:name="_Toc15556"/>
      <w:bookmarkStart w:id="74" w:name="_Toc12685"/>
      <w:bookmarkStart w:id="75" w:name="_Toc29680"/>
    </w:p>
    <w:p w14:paraId="7161F84D">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bookmarkEnd w:id="73"/>
    <w:bookmarkEnd w:id="74"/>
    <w:p w14:paraId="170D590C">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lang w:eastAsia="zh-CN"/>
        </w:rPr>
      </w:pPr>
      <w:bookmarkStart w:id="76" w:name="_Toc21026"/>
      <w:r>
        <w:rPr>
          <w:rFonts w:hint="eastAsia" w:ascii="宋体" w:hAnsi="宋体" w:eastAsia="宋体" w:cs="宋体"/>
          <w:color w:val="auto"/>
          <w:sz w:val="24"/>
          <w:szCs w:val="24"/>
        </w:rPr>
        <w:t>8．</w:t>
      </w:r>
      <w:bookmarkEnd w:id="76"/>
      <w:r>
        <w:rPr>
          <w:rFonts w:hint="eastAsia" w:ascii="宋体" w:hAnsi="宋体" w:eastAsia="宋体" w:cs="宋体"/>
          <w:color w:val="auto"/>
          <w:sz w:val="24"/>
          <w:szCs w:val="24"/>
          <w:lang w:eastAsia="zh-CN"/>
        </w:rPr>
        <w:t>最高投标限价</w:t>
      </w:r>
    </w:p>
    <w:p w14:paraId="569EAAB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w:t>
      </w:r>
    </w:p>
    <w:p w14:paraId="78D837A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eastAsia="zh-CN"/>
        </w:rPr>
        <w:t>《建设工程工程量清单计价标准》(GB/T50500-2024)</w:t>
      </w:r>
      <w:r>
        <w:rPr>
          <w:rFonts w:hint="eastAsia" w:ascii="宋体" w:hAnsi="宋体" w:eastAsia="宋体" w:cs="宋体"/>
          <w:snapToGrid w:val="0"/>
          <w:color w:val="auto"/>
          <w:kern w:val="0"/>
          <w:sz w:val="24"/>
          <w:szCs w:val="24"/>
          <w:highlight w:val="none"/>
        </w:rPr>
        <w:t>；</w:t>
      </w:r>
    </w:p>
    <w:p w14:paraId="517A743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41CA9D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snapToGrid w:val="0"/>
          <w:color w:val="auto"/>
          <w:kern w:val="0"/>
          <w:sz w:val="24"/>
          <w:szCs w:val="24"/>
          <w:highlight w:val="none"/>
          <w:lang w:val="en-US" w:eastAsia="zh-CN"/>
        </w:rPr>
        <w:t>（3）《房屋建筑与装饰工程工程量计算标准》(GB/T50854-2024)；</w:t>
      </w:r>
    </w:p>
    <w:p w14:paraId="75DF131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）施工图及相关资料；</w:t>
      </w:r>
    </w:p>
    <w:p w14:paraId="769F831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）招标文件及招标工程量清单；</w:t>
      </w:r>
    </w:p>
    <w:p w14:paraId="5CC3683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）施工现场情况、工程特点及常规施工方案；</w:t>
      </w:r>
    </w:p>
    <w:p w14:paraId="00CF2A5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）项目所在地工程造价管理机构发布的工程造价信息，工程造价信息缺项的，参照市场价格；</w:t>
      </w:r>
    </w:p>
    <w:p w14:paraId="3B78A1B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）与建设项目相关的标准、规范、技术资料。</w:t>
      </w:r>
    </w:p>
    <w:p w14:paraId="5F063D32">
      <w:pPr>
        <w:wordWrap w:val="0"/>
        <w:adjustRightInd w:val="0"/>
        <w:snapToGrid w:val="0"/>
        <w:spacing w:line="360" w:lineRule="auto"/>
        <w:ind w:firstLine="482" w:firstLineChars="200"/>
        <w:rPr>
          <w:rFonts w:hint="eastAsia" w:ascii="宋体" w:hAnsi="宋体" w:eastAsia="宋体" w:cs="宋体"/>
          <w:b/>
          <w:bCs/>
          <w:snapToGrid w:val="0"/>
          <w:color w:val="auto"/>
          <w:kern w:val="0"/>
          <w:sz w:val="24"/>
          <w:szCs w:val="24"/>
          <w:highlight w:val="none"/>
          <w:u w:val="single"/>
        </w:rPr>
      </w:pPr>
      <w:r>
        <w:rPr>
          <w:rFonts w:hint="eastAsia" w:ascii="宋体" w:hAnsi="宋体" w:eastAsia="宋体" w:cs="宋体"/>
          <w:b/>
          <w:bCs/>
          <w:color w:val="auto"/>
          <w:sz w:val="24"/>
          <w:szCs w:val="24"/>
          <w:highlight w:val="none"/>
          <w:shd w:val="clear" w:fill="FFFFFF"/>
          <w:lang w:val="en-US" w:eastAsia="zh-CN"/>
        </w:rPr>
        <w:t>8.2</w:t>
      </w:r>
      <w:r>
        <w:rPr>
          <w:rFonts w:hint="eastAsia" w:ascii="宋体" w:hAnsi="宋体" w:eastAsia="宋体" w:cs="宋体"/>
          <w:color w:val="auto"/>
          <w:sz w:val="24"/>
          <w:szCs w:val="24"/>
          <w:highlight w:val="none"/>
          <w:shd w:val="clear" w:fill="FFFFFF"/>
        </w:rPr>
        <w:t>本项目的</w:t>
      </w:r>
      <w:r>
        <w:rPr>
          <w:rFonts w:hint="eastAsia" w:ascii="宋体" w:hAnsi="宋体" w:eastAsia="宋体" w:cs="宋体"/>
          <w:color w:val="auto"/>
          <w:sz w:val="24"/>
          <w:szCs w:val="24"/>
          <w:highlight w:val="none"/>
          <w:shd w:val="clear" w:fill="FFFFFF"/>
          <w:lang w:eastAsia="zh-CN"/>
        </w:rPr>
        <w:t>最高投标限价</w:t>
      </w:r>
      <w:r>
        <w:rPr>
          <w:rFonts w:hint="eastAsia" w:ascii="宋体" w:hAnsi="宋体" w:eastAsia="宋体" w:cs="宋体"/>
          <w:color w:val="auto"/>
          <w:sz w:val="24"/>
          <w:szCs w:val="24"/>
          <w:highlight w:val="none"/>
          <w:shd w:val="clear" w:fill="FFFFFF"/>
        </w:rPr>
        <w:t>为人民币（大写）：</w:t>
      </w:r>
      <w:r>
        <w:rPr>
          <w:rFonts w:hint="eastAsia" w:hAnsi="宋体" w:cs="宋体"/>
          <w:color w:val="auto"/>
          <w:sz w:val="24"/>
          <w:szCs w:val="24"/>
          <w:highlight w:val="none"/>
          <w:u w:val="single"/>
          <w:shd w:val="clear" w:fill="FFFFFF"/>
          <w:lang w:val="en-US" w:eastAsia="zh-CN"/>
        </w:rPr>
        <w:t>壹仟陆佰零陆万玖仟捌佰壹拾陆元叁角伍分</w:t>
      </w:r>
      <w:r>
        <w:rPr>
          <w:rFonts w:hint="eastAsia" w:ascii="宋体" w:hAnsi="宋体" w:eastAsia="宋体" w:cs="宋体"/>
          <w:color w:val="auto"/>
          <w:sz w:val="24"/>
          <w:szCs w:val="24"/>
          <w:highlight w:val="none"/>
          <w:u w:val="single"/>
          <w:shd w:val="clear" w:fill="FFFFFF"/>
        </w:rPr>
        <w:t>(</w:t>
      </w:r>
      <w:r>
        <w:rPr>
          <w:rFonts w:hint="eastAsia" w:ascii="宋体" w:hAnsi="宋体" w:eastAsia="宋体" w:cs="宋体"/>
          <w:color w:val="auto"/>
          <w:sz w:val="24"/>
          <w:szCs w:val="24"/>
          <w:highlight w:val="none"/>
          <w:u w:val="single"/>
          <w:shd w:val="clear" w:fill="FFFFFF"/>
          <w:lang w:val="en-US" w:eastAsia="zh-CN"/>
        </w:rPr>
        <w:t>小写：</w:t>
      </w:r>
      <w:r>
        <w:rPr>
          <w:rFonts w:hint="eastAsia" w:ascii="宋体" w:hAnsi="宋体" w:eastAsia="宋体" w:cs="宋体"/>
          <w:snapToGrid w:val="0"/>
          <w:color w:val="auto"/>
          <w:kern w:val="0"/>
          <w:highlight w:val="none"/>
          <w:u w:val="single"/>
        </w:rPr>
        <w:t>¥</w:t>
      </w:r>
      <w:r>
        <w:rPr>
          <w:rFonts w:hint="eastAsia" w:ascii="宋体" w:hAnsi="宋体" w:eastAsia="宋体" w:cs="宋体"/>
          <w:color w:val="auto"/>
          <w:sz w:val="24"/>
          <w:szCs w:val="24"/>
          <w:highlight w:val="none"/>
          <w:u w:val="single"/>
          <w:shd w:val="clear" w:fill="FFFFFF"/>
          <w:lang w:val="en-US" w:eastAsia="zh-CN"/>
        </w:rPr>
        <w:t>16069816.35</w:t>
      </w:r>
      <w:r>
        <w:rPr>
          <w:rFonts w:hint="eastAsia" w:ascii="宋体" w:hAnsi="宋体" w:eastAsia="宋体" w:cs="宋体"/>
          <w:color w:val="auto"/>
          <w:sz w:val="24"/>
          <w:szCs w:val="24"/>
          <w:highlight w:val="none"/>
          <w:u w:val="single"/>
          <w:shd w:val="clear" w:fill="FFFFFF"/>
        </w:rPr>
        <w:t>元)</w:t>
      </w:r>
      <w:r>
        <w:rPr>
          <w:rFonts w:hint="eastAsia" w:hAnsi="宋体" w:cs="宋体"/>
          <w:color w:val="auto"/>
          <w:sz w:val="24"/>
          <w:szCs w:val="24"/>
          <w:highlight w:val="none"/>
          <w:u w:val="single"/>
          <w:shd w:val="clear" w:fill="FFFFFF"/>
          <w:lang w:eastAsia="zh-CN"/>
        </w:rPr>
        <w:t>，</w:t>
      </w:r>
      <w:r>
        <w:rPr>
          <w:rFonts w:hint="eastAsia" w:ascii="宋体" w:hAnsi="宋体" w:eastAsia="宋体" w:cs="宋体"/>
          <w:color w:val="auto"/>
          <w:sz w:val="24"/>
          <w:szCs w:val="24"/>
          <w:highlight w:val="none"/>
          <w:u w:val="single"/>
          <w:shd w:val="clear" w:fill="FFFFFF"/>
        </w:rPr>
        <w:t>其中</w:t>
      </w:r>
      <w:r>
        <w:rPr>
          <w:rFonts w:hint="eastAsia" w:ascii="宋体" w:hAnsi="宋体" w:eastAsia="宋体" w:cs="宋体"/>
          <w:color w:val="auto"/>
          <w:sz w:val="24"/>
          <w:szCs w:val="24"/>
          <w:highlight w:val="none"/>
          <w:u w:val="single"/>
          <w:shd w:val="clear" w:fill="FFFFFF"/>
          <w:lang w:eastAsia="zh-CN"/>
        </w:rPr>
        <w:t>安全生产措施费不得少于</w:t>
      </w:r>
      <w:r>
        <w:rPr>
          <w:rFonts w:hint="eastAsia" w:ascii="宋体" w:hAnsi="宋体" w:eastAsia="宋体" w:cs="宋体"/>
          <w:color w:val="auto"/>
          <w:sz w:val="24"/>
          <w:szCs w:val="24"/>
          <w:highlight w:val="none"/>
          <w:u w:val="single"/>
          <w:shd w:val="clear" w:fill="FFFFFF"/>
        </w:rPr>
        <w:t>¥</w:t>
      </w:r>
      <w:r>
        <w:rPr>
          <w:rFonts w:hint="eastAsia" w:hAnsi="宋体" w:cs="宋体"/>
          <w:color w:val="auto"/>
          <w:sz w:val="24"/>
          <w:szCs w:val="24"/>
          <w:highlight w:val="none"/>
          <w:u w:val="single"/>
          <w:shd w:val="clear" w:fill="FFFFFF"/>
          <w:lang w:val="en-US" w:eastAsia="zh-CN"/>
        </w:rPr>
        <w:t>210887.39</w:t>
      </w:r>
      <w:r>
        <w:rPr>
          <w:rFonts w:hint="eastAsia" w:ascii="宋体" w:hAnsi="宋体" w:eastAsia="宋体" w:cs="宋体"/>
          <w:color w:val="auto"/>
          <w:sz w:val="24"/>
          <w:szCs w:val="24"/>
          <w:highlight w:val="none"/>
          <w:u w:val="single"/>
          <w:shd w:val="clear" w:fill="FFFFFF"/>
        </w:rPr>
        <w:t>元，</w:t>
      </w:r>
      <w:r>
        <w:rPr>
          <w:rFonts w:hint="eastAsia" w:ascii="宋体" w:hAnsi="宋体" w:eastAsia="宋体" w:cs="宋体"/>
          <w:color w:val="auto"/>
          <w:sz w:val="24"/>
          <w:szCs w:val="24"/>
          <w:highlight w:val="none"/>
          <w:u w:val="single"/>
          <w:shd w:val="clear" w:fill="FFFFFF"/>
          <w:lang w:val="en-US" w:eastAsia="zh-CN"/>
        </w:rPr>
        <w:t>暂列金额</w:t>
      </w:r>
      <w:r>
        <w:rPr>
          <w:rFonts w:hint="eastAsia" w:ascii="宋体" w:hAnsi="宋体" w:eastAsia="宋体" w:cs="宋体"/>
          <w:color w:val="auto"/>
          <w:sz w:val="24"/>
          <w:szCs w:val="24"/>
          <w:highlight w:val="none"/>
          <w:u w:val="single"/>
          <w:shd w:val="clear" w:fill="FFFFFF"/>
        </w:rPr>
        <w:t>为</w:t>
      </w:r>
      <w:r>
        <w:rPr>
          <w:rFonts w:hint="eastAsia" w:ascii="宋体" w:hAnsi="宋体" w:eastAsia="宋体" w:cs="宋体"/>
          <w:snapToGrid w:val="0"/>
          <w:color w:val="auto"/>
          <w:kern w:val="0"/>
          <w:highlight w:val="none"/>
          <w:u w:val="single"/>
        </w:rPr>
        <w:t>¥</w:t>
      </w:r>
      <w:r>
        <w:rPr>
          <w:rFonts w:hint="eastAsia" w:ascii="宋体" w:hAnsi="宋体" w:eastAsia="宋体" w:cs="宋体"/>
          <w:color w:val="auto"/>
          <w:sz w:val="24"/>
          <w:szCs w:val="24"/>
          <w:highlight w:val="none"/>
          <w:u w:val="single"/>
          <w:shd w:val="clear" w:fill="FFFFFF"/>
          <w:lang w:val="en-US" w:eastAsia="zh-CN"/>
        </w:rPr>
        <w:t>378000.00</w:t>
      </w:r>
      <w:r>
        <w:rPr>
          <w:rFonts w:hint="eastAsia" w:ascii="宋体" w:hAnsi="宋体" w:eastAsia="宋体" w:cs="宋体"/>
          <w:color w:val="auto"/>
          <w:sz w:val="24"/>
          <w:szCs w:val="24"/>
          <w:highlight w:val="none"/>
          <w:u w:val="single"/>
          <w:shd w:val="clear" w:fill="FFFFFF"/>
        </w:rPr>
        <w:t>元</w:t>
      </w:r>
      <w:r>
        <w:rPr>
          <w:rFonts w:hint="eastAsia" w:ascii="宋体" w:hAnsi="宋体" w:eastAsia="宋体" w:cs="宋体"/>
          <w:color w:val="auto"/>
          <w:sz w:val="24"/>
          <w:szCs w:val="24"/>
          <w:highlight w:val="none"/>
          <w:u w:val="single"/>
          <w:shd w:val="clear" w:fill="FFFFFF"/>
          <w:lang w:eastAsia="zh-CN"/>
        </w:rPr>
        <w:t>，</w:t>
      </w:r>
      <w:r>
        <w:rPr>
          <w:rFonts w:hint="eastAsia" w:ascii="宋体" w:hAnsi="宋体" w:eastAsia="宋体" w:cs="宋体"/>
          <w:color w:val="auto"/>
          <w:sz w:val="24"/>
          <w:szCs w:val="24"/>
          <w:highlight w:val="none"/>
          <w:u w:val="single"/>
          <w:shd w:val="clear" w:fill="FFFFFF"/>
          <w:lang w:val="en-US" w:eastAsia="zh-CN"/>
        </w:rPr>
        <w:t>暂估价</w:t>
      </w:r>
      <w:r>
        <w:rPr>
          <w:rFonts w:hint="eastAsia" w:ascii="宋体" w:hAnsi="宋体" w:eastAsia="宋体" w:cs="宋体"/>
          <w:color w:val="auto"/>
          <w:sz w:val="24"/>
          <w:szCs w:val="24"/>
          <w:highlight w:val="none"/>
          <w:u w:val="single"/>
          <w:shd w:val="clear" w:fill="FFFFFF"/>
        </w:rPr>
        <w:t>为</w:t>
      </w:r>
      <w:r>
        <w:rPr>
          <w:rFonts w:hint="eastAsia" w:ascii="宋体" w:hAnsi="宋体" w:eastAsia="宋体" w:cs="宋体"/>
          <w:snapToGrid w:val="0"/>
          <w:color w:val="auto"/>
          <w:kern w:val="0"/>
          <w:highlight w:val="none"/>
          <w:u w:val="single"/>
        </w:rPr>
        <w:t>¥</w:t>
      </w:r>
      <w:r>
        <w:rPr>
          <w:rFonts w:hint="eastAsia" w:ascii="宋体" w:hAnsi="宋体" w:eastAsia="宋体" w:cs="宋体"/>
          <w:color w:val="auto"/>
          <w:sz w:val="24"/>
          <w:szCs w:val="24"/>
          <w:highlight w:val="none"/>
          <w:u w:val="single"/>
          <w:shd w:val="clear" w:fill="FFFFFF"/>
          <w:lang w:val="en-US" w:eastAsia="zh-CN"/>
        </w:rPr>
        <w:t>/</w:t>
      </w:r>
      <w:r>
        <w:rPr>
          <w:rFonts w:hint="eastAsia" w:ascii="宋体" w:hAnsi="宋体" w:eastAsia="宋体" w:cs="宋体"/>
          <w:color w:val="auto"/>
          <w:sz w:val="24"/>
          <w:szCs w:val="24"/>
          <w:highlight w:val="none"/>
          <w:u w:val="single"/>
          <w:shd w:val="clear" w:fill="FFFFFF"/>
        </w:rPr>
        <w:t>元。</w:t>
      </w:r>
    </w:p>
    <w:p w14:paraId="26E433D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5DDF4C5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6E91E6D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1A0A573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中标人招标，招标人参与管理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14:paraId="6FE7774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49BC859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01F343F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3E0DBD3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258019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77B2F1D7">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77" w:name="_Toc8163"/>
      <w:bookmarkStart w:id="78" w:name="_Toc17205"/>
    </w:p>
    <w:p w14:paraId="6F87D27A">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79" w:name="_Toc19680"/>
      <w:r>
        <w:rPr>
          <w:rFonts w:hint="eastAsia" w:ascii="宋体" w:hAnsi="宋体" w:eastAsia="宋体" w:cs="宋体"/>
          <w:color w:val="auto"/>
          <w:sz w:val="24"/>
          <w:szCs w:val="24"/>
        </w:rPr>
        <w:t>9．投标报价</w:t>
      </w:r>
      <w:bookmarkEnd w:id="75"/>
      <w:bookmarkEnd w:id="77"/>
      <w:bookmarkEnd w:id="78"/>
      <w:bookmarkEnd w:id="79"/>
      <w:bookmarkStart w:id="80" w:name="_Hlt74498519"/>
      <w:bookmarkEnd w:id="80"/>
    </w:p>
    <w:p w14:paraId="1EDAD0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0CE2ACB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eastAsia="zh-CN"/>
        </w:rPr>
        <w:t>《建设工程工程量清单计价标准》(GB/T50500-2024)</w:t>
      </w:r>
      <w:r>
        <w:rPr>
          <w:rFonts w:hint="eastAsia" w:ascii="宋体" w:hAnsi="宋体" w:eastAsia="宋体" w:cs="宋体"/>
          <w:snapToGrid w:val="0"/>
          <w:color w:val="auto"/>
          <w:kern w:val="0"/>
          <w:sz w:val="24"/>
          <w:szCs w:val="24"/>
          <w:highlight w:val="none"/>
        </w:rPr>
        <w:t>；</w:t>
      </w:r>
    </w:p>
    <w:p w14:paraId="78B1CF2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2E83F07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snapToGrid w:val="0"/>
          <w:color w:val="auto"/>
          <w:kern w:val="0"/>
          <w:sz w:val="24"/>
          <w:szCs w:val="24"/>
          <w:highlight w:val="none"/>
          <w:lang w:val="en-US" w:eastAsia="zh-CN"/>
        </w:rPr>
        <w:t>（3）《房屋建筑与装饰工程工程量计算标准》(GB/T50854-2024)；</w:t>
      </w:r>
    </w:p>
    <w:p w14:paraId="3A15E6F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）企业定额；</w:t>
      </w:r>
    </w:p>
    <w:p w14:paraId="5E48E41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）招标文件及其答疑（或修改）公告、招标工程量清单；</w:t>
      </w:r>
    </w:p>
    <w:p w14:paraId="75C244C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）施工图及相关资料；</w:t>
      </w:r>
    </w:p>
    <w:p w14:paraId="7BD286A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）施工现场情况、工程特点及投标时拟定的施工组织设计或施工方案；</w:t>
      </w:r>
    </w:p>
    <w:p w14:paraId="3E2BF5D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）市场价格信息或项目所在地工程造价管理机构发布的工程造价信息；</w:t>
      </w:r>
    </w:p>
    <w:p w14:paraId="1DC0034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）与建设项目相关的标准、规范、技术资料。</w:t>
      </w:r>
    </w:p>
    <w:p w14:paraId="6924CD5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81" w:name="_Hlt66594003"/>
      <w:bookmarkEnd w:id="81"/>
      <w:r>
        <w:rPr>
          <w:rFonts w:hint="eastAsia" w:ascii="宋体" w:hAnsi="宋体" w:eastAsia="宋体" w:cs="宋体"/>
          <w:snapToGrid w:val="0"/>
          <w:color w:val="auto"/>
          <w:kern w:val="0"/>
          <w:sz w:val="24"/>
          <w:szCs w:val="24"/>
          <w:highlight w:val="none"/>
        </w:rPr>
        <w:t>所谓“一定范围内的风险”是指合同约定的风险。</w:t>
      </w:r>
      <w:bookmarkStart w:id="82" w:name="_Hlt69335755"/>
      <w:bookmarkEnd w:id="82"/>
    </w:p>
    <w:p w14:paraId="5ED40A6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83" w:name="_Hlt66509056"/>
      <w:bookmarkEnd w:id="83"/>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77A5400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7BFC17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7C6B3BE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44F45FE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，也不得低于工程成本。投标人对投标总价的所有优惠（降价、让利等），均应当反映在具体清单项目或其综合单价的报价上。</w:t>
      </w:r>
      <w:r>
        <w:rPr>
          <w:rFonts w:hint="eastAsia" w:ascii="宋体" w:hAnsi="宋体" w:eastAsia="宋体" w:cs="宋体"/>
          <w:b w:val="0"/>
          <w:bCs/>
          <w:snapToGrid w:val="0"/>
          <w:color w:val="auto"/>
          <w:kern w:val="0"/>
          <w:sz w:val="24"/>
          <w:szCs w:val="24"/>
          <w:highlight w:val="none"/>
        </w:rPr>
        <w:t>如果投标人的投标总价下浮率（投标总价下浮率＝100%－投标总价÷</w:t>
      </w:r>
      <w:r>
        <w:rPr>
          <w:rFonts w:hint="eastAsia" w:ascii="宋体" w:hAnsi="宋体" w:eastAsia="宋体" w:cs="宋体"/>
          <w:b w:val="0"/>
          <w:bCs/>
          <w:snapToGrid w:val="0"/>
          <w:color w:val="auto"/>
          <w:kern w:val="0"/>
          <w:sz w:val="24"/>
          <w:szCs w:val="24"/>
          <w:highlight w:val="none"/>
          <w:lang w:eastAsia="zh-CN"/>
        </w:rPr>
        <w:t>最高投标限价</w:t>
      </w:r>
      <w:r>
        <w:rPr>
          <w:rFonts w:hint="eastAsia" w:ascii="宋体" w:hAnsi="宋体" w:eastAsia="宋体" w:cs="宋体"/>
          <w:b w:val="0"/>
          <w:bCs/>
          <w:snapToGrid w:val="0"/>
          <w:color w:val="auto"/>
          <w:kern w:val="0"/>
          <w:sz w:val="24"/>
          <w:szCs w:val="24"/>
          <w:highlight w:val="none"/>
        </w:rPr>
        <w:t>×100%）高于15%时，投标人必须在投标文件中专项作出详细合理的书面说明并提供以往类似工程详细成本分析报告供评标委员会审查。</w:t>
      </w:r>
    </w:p>
    <w:p w14:paraId="4F1621F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
          <w:bCs/>
          <w:snapToGrid w:val="0"/>
          <w:color w:val="auto"/>
          <w:kern w:val="0"/>
          <w:sz w:val="24"/>
          <w:szCs w:val="24"/>
          <w:highlight w:val="none"/>
        </w:rPr>
        <w:t>投标人的</w:t>
      </w:r>
      <w:r>
        <w:rPr>
          <w:rFonts w:hint="eastAsia" w:ascii="宋体" w:hAnsi="宋体" w:eastAsia="宋体" w:cs="宋体"/>
          <w:b/>
          <w:bCs/>
          <w:snapToGrid w:val="0"/>
          <w:color w:val="auto"/>
          <w:kern w:val="0"/>
          <w:sz w:val="24"/>
          <w:szCs w:val="24"/>
          <w:highlight w:val="none"/>
          <w:lang w:eastAsia="zh-CN"/>
        </w:rPr>
        <w:t>安全生产措施费</w:t>
      </w:r>
      <w:r>
        <w:rPr>
          <w:rFonts w:hint="eastAsia" w:ascii="宋体" w:hAnsi="宋体" w:eastAsia="宋体" w:cs="宋体"/>
          <w:b/>
          <w:bCs/>
          <w:snapToGrid w:val="0"/>
          <w:color w:val="auto"/>
          <w:kern w:val="0"/>
          <w:sz w:val="24"/>
          <w:szCs w:val="24"/>
          <w:highlight w:val="none"/>
        </w:rPr>
        <w:t>报价必须达到或超过招标</w:t>
      </w:r>
      <w:r>
        <w:rPr>
          <w:rFonts w:hint="eastAsia" w:ascii="宋体" w:hAnsi="宋体" w:eastAsia="宋体" w:cs="宋体"/>
          <w:b/>
          <w:bCs/>
          <w:snapToGrid w:val="0"/>
          <w:color w:val="auto"/>
          <w:kern w:val="0"/>
          <w:sz w:val="24"/>
          <w:szCs w:val="24"/>
          <w:highlight w:val="none"/>
          <w:lang w:val="en-US" w:eastAsia="zh-CN"/>
        </w:rPr>
        <w:t>文件</w:t>
      </w:r>
      <w:r>
        <w:rPr>
          <w:rFonts w:hint="eastAsia" w:ascii="宋体" w:hAnsi="宋体" w:eastAsia="宋体" w:cs="宋体"/>
          <w:b/>
          <w:bCs/>
          <w:snapToGrid w:val="0"/>
          <w:color w:val="auto"/>
          <w:kern w:val="0"/>
          <w:sz w:val="24"/>
          <w:szCs w:val="24"/>
          <w:highlight w:val="none"/>
        </w:rPr>
        <w:t>中提供的</w:t>
      </w:r>
      <w:r>
        <w:rPr>
          <w:rFonts w:hint="eastAsia" w:ascii="宋体" w:hAnsi="宋体" w:eastAsia="宋体" w:cs="宋体"/>
          <w:b/>
          <w:bCs/>
          <w:snapToGrid w:val="0"/>
          <w:color w:val="auto"/>
          <w:kern w:val="0"/>
          <w:sz w:val="24"/>
          <w:szCs w:val="24"/>
          <w:highlight w:val="none"/>
          <w:lang w:eastAsia="zh-CN"/>
        </w:rPr>
        <w:t>安全生产措施费</w:t>
      </w:r>
      <w:r>
        <w:rPr>
          <w:rFonts w:hint="eastAsia" w:ascii="宋体" w:hAnsi="宋体" w:eastAsia="宋体" w:cs="宋体"/>
          <w:b/>
          <w:bCs/>
          <w:snapToGrid w:val="0"/>
          <w:color w:val="auto"/>
          <w:kern w:val="0"/>
          <w:sz w:val="24"/>
          <w:szCs w:val="24"/>
          <w:highlight w:val="none"/>
        </w:rPr>
        <w:t>。</w:t>
      </w:r>
    </w:p>
    <w:p w14:paraId="72E6963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84" w:name="_（十）投标文件的编制、包装、密封"/>
      <w:bookmarkEnd w:id="84"/>
      <w:bookmarkStart w:id="85" w:name="_Toc28889"/>
      <w:bookmarkStart w:id="86" w:name="_Toc721"/>
      <w:bookmarkStart w:id="87" w:name="_Toc11437"/>
    </w:p>
    <w:p w14:paraId="68ED725C">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bookmarkEnd w:id="85"/>
    <w:bookmarkEnd w:id="86"/>
    <w:bookmarkEnd w:id="87"/>
    <w:p w14:paraId="1D853762">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88" w:name="_Toc15652"/>
      <w:bookmarkStart w:id="89" w:name="_Hlt121629839"/>
      <w:r>
        <w:rPr>
          <w:rFonts w:hint="eastAsia" w:ascii="宋体" w:hAnsi="宋体" w:eastAsia="宋体" w:cs="宋体"/>
          <w:color w:val="auto"/>
          <w:sz w:val="24"/>
          <w:szCs w:val="24"/>
        </w:rPr>
        <w:t>10．投标文件的编制</w:t>
      </w:r>
      <w:bookmarkStart w:id="90" w:name="_Hlt69208262"/>
      <w:bookmarkEnd w:id="90"/>
      <w:bookmarkStart w:id="91" w:name="_Hlt69332370"/>
      <w:bookmarkEnd w:id="91"/>
      <w:r>
        <w:rPr>
          <w:rFonts w:hint="eastAsia" w:ascii="宋体" w:hAnsi="宋体" w:eastAsia="宋体" w:cs="宋体"/>
          <w:color w:val="auto"/>
          <w:sz w:val="24"/>
          <w:szCs w:val="24"/>
        </w:rPr>
        <w:t>要求</w:t>
      </w:r>
      <w:bookmarkEnd w:id="88"/>
      <w:bookmarkStart w:id="92" w:name="_Hlt74495594"/>
      <w:bookmarkEnd w:id="92"/>
      <w:bookmarkStart w:id="93" w:name="_Hlt74497202"/>
      <w:bookmarkEnd w:id="93"/>
      <w:bookmarkStart w:id="94" w:name="_Hlt78768224"/>
      <w:bookmarkEnd w:id="94"/>
      <w:bookmarkStart w:id="95" w:name="_Toc17114"/>
    </w:p>
    <w:p w14:paraId="59672748">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96" w:name="_Toc32090"/>
      <w:bookmarkStart w:id="97" w:name="_Toc15062"/>
      <w:bookmarkStart w:id="98" w:name="_Toc3493"/>
      <w:bookmarkStart w:id="99" w:name="_Toc8710"/>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95"/>
      <w:bookmarkEnd w:id="96"/>
      <w:bookmarkEnd w:id="97"/>
      <w:bookmarkEnd w:id="98"/>
      <w:bookmarkEnd w:id="99"/>
    </w:p>
    <w:p w14:paraId="7042858A">
      <w:pPr>
        <w:pStyle w:val="12"/>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4B261205">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100" w:name="_Hlt78709790"/>
      <w:bookmarkEnd w:id="100"/>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101" w:name="_Hlt74496890"/>
      <w:bookmarkEnd w:id="101"/>
    </w:p>
    <w:p w14:paraId="4FBAC89E">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交易指引。</w:t>
      </w:r>
    </w:p>
    <w:p w14:paraId="3188623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6012A029">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65CB7E9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76BF475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557D78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10.1.3.4</w:t>
      </w:r>
      <w:r>
        <w:rPr>
          <w:rFonts w:hint="eastAsia" w:ascii="宋体" w:hAnsi="宋体" w:eastAsia="宋体" w:cs="宋体"/>
          <w:snapToGrid w:val="0"/>
          <w:color w:val="auto"/>
          <w:kern w:val="0"/>
          <w:sz w:val="24"/>
          <w:szCs w:val="24"/>
          <w:highlight w:val="none"/>
        </w:rPr>
        <w:t xml:space="preserve"> 联合体投标的，除《联合体协议书》外，由联合体牵头人按以上要求签亲笔署名或签章（电子印章）即可。</w:t>
      </w:r>
      <w:bookmarkStart w:id="102" w:name="_Toc257031159"/>
      <w:bookmarkStart w:id="103" w:name="_Toc29774"/>
      <w:bookmarkStart w:id="104" w:name="_Toc274313880"/>
    </w:p>
    <w:p w14:paraId="56CC41CD">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05" w:name="_Toc3004"/>
      <w:bookmarkStart w:id="106" w:name="_Toc2278"/>
      <w:bookmarkStart w:id="107" w:name="_Toc27367"/>
      <w:bookmarkStart w:id="108" w:name="_Toc18037"/>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02"/>
      <w:bookmarkEnd w:id="103"/>
      <w:bookmarkEnd w:id="104"/>
      <w:bookmarkEnd w:id="105"/>
      <w:bookmarkEnd w:id="106"/>
      <w:bookmarkEnd w:id="107"/>
      <w:bookmarkEnd w:id="108"/>
    </w:p>
    <w:p w14:paraId="6599076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57244A7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334047B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259C4E9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11BEC83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37F2EC2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3969470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25A3E1B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（7）《联合体协议书》（格式六）及所附资料；</w:t>
      </w:r>
    </w:p>
    <w:p w14:paraId="3EA17C4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w:t>
      </w:r>
    </w:p>
    <w:p w14:paraId="0D262DD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（9）《投标人基本情况表》（格式七）及所附资料；</w:t>
      </w:r>
    </w:p>
    <w:p w14:paraId="3180A4A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（10）《项目经理简历表》（格式八）及所附资料；</w:t>
      </w:r>
    </w:p>
    <w:p w14:paraId="479569D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（11）《项目经理任职声明》（格式九）；</w:t>
      </w:r>
    </w:p>
    <w:p w14:paraId="55D40E7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（12）《项目技术负责人简历表》（格式十）及所附资料；</w:t>
      </w:r>
    </w:p>
    <w:p w14:paraId="17540D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《专职安全员简历表》（格式十一）及所附资料</w:t>
      </w:r>
      <w:r>
        <w:rPr>
          <w:rFonts w:hint="eastAsia" w:ascii="宋体" w:hAnsi="宋体" w:eastAsia="宋体" w:cs="宋体"/>
          <w:snapToGrid w:val="0"/>
          <w:color w:val="auto"/>
          <w:kern w:val="0"/>
          <w:sz w:val="24"/>
          <w:szCs w:val="24"/>
          <w:highlight w:val="none"/>
          <w:lang w:val="en-US" w:eastAsia="zh-CN"/>
        </w:rPr>
        <w:t>；</w:t>
      </w:r>
    </w:p>
    <w:p w14:paraId="2338B1D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）及所附资料；</w:t>
      </w:r>
    </w:p>
    <w:p w14:paraId="10DE681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）本节第15.5.1目“评标方法”要求提供的评审资料；</w:t>
      </w:r>
    </w:p>
    <w:p w14:paraId="0A54ABB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2106DCE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但非联合体投标的，无需提供第（7）项内容。</w:t>
      </w:r>
    </w:p>
    <w:p w14:paraId="2E24DA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b w:val="0"/>
          <w:bCs w:val="0"/>
          <w:snapToGrid w:val="0"/>
          <w:color w:val="auto"/>
          <w:kern w:val="0"/>
          <w:sz w:val="24"/>
          <w:szCs w:val="24"/>
          <w:highlight w:val="none"/>
          <w:lang w:val="en-US" w:eastAsia="zh-CN"/>
        </w:rPr>
        <w:t>商务标书的组成内容按本节第 10.2.1 目规定的顺序整理、编排后，逐页（页码起始从封面开始）连续标记页码。</w:t>
      </w:r>
    </w:p>
    <w:p w14:paraId="5E0D2034">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bCs/>
          <w:snapToGrid w:val="0"/>
          <w:color w:val="auto"/>
          <w:kern w:val="0"/>
          <w:sz w:val="24"/>
          <w:szCs w:val="24"/>
          <w:highlight w:val="none"/>
        </w:rPr>
      </w:pPr>
      <w:bookmarkStart w:id="109" w:name="_Toc274313881"/>
      <w:bookmarkStart w:id="110" w:name="_Toc30069"/>
      <w:bookmarkStart w:id="111" w:name="_Toc24061"/>
      <w:bookmarkStart w:id="112" w:name="_Toc1257"/>
      <w:bookmarkStart w:id="113" w:name="_Toc23486"/>
      <w:bookmarkStart w:id="114" w:name="_Toc6621"/>
      <w:r>
        <w:rPr>
          <w:rFonts w:hint="eastAsia" w:ascii="宋体" w:hAnsi="宋体" w:eastAsia="宋体" w:cs="宋体"/>
          <w:b/>
          <w:bCs/>
          <w:snapToGrid w:val="0"/>
          <w:color w:val="auto"/>
          <w:kern w:val="0"/>
          <w:sz w:val="24"/>
          <w:szCs w:val="24"/>
          <w:highlight w:val="none"/>
        </w:rPr>
        <w:t>10.3</w:t>
      </w:r>
      <w:bookmarkStart w:id="115" w:name="_Hlt69670035"/>
      <w:bookmarkEnd w:id="115"/>
      <w:r>
        <w:rPr>
          <w:rFonts w:hint="eastAsia" w:ascii="宋体" w:hAnsi="宋体" w:eastAsia="宋体" w:cs="宋体"/>
          <w:b/>
          <w:bCs/>
          <w:snapToGrid w:val="0"/>
          <w:color w:val="auto"/>
          <w:kern w:val="0"/>
          <w:sz w:val="24"/>
          <w:szCs w:val="24"/>
          <w:highlight w:val="none"/>
        </w:rPr>
        <w:t xml:space="preserve"> 经济标书的编制要求</w:t>
      </w:r>
      <w:bookmarkEnd w:id="109"/>
      <w:bookmarkEnd w:id="110"/>
      <w:bookmarkEnd w:id="111"/>
      <w:bookmarkEnd w:id="112"/>
      <w:bookmarkEnd w:id="113"/>
      <w:bookmarkEnd w:id="114"/>
    </w:p>
    <w:p w14:paraId="7CEA28A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19ADA4F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0FD861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185A08A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14:paraId="1D9C0D4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 w:val="24"/>
          <w:szCs w:val="24"/>
          <w:highlight w:val="none"/>
        </w:rPr>
        <w:t>执行，并应满足以下要求：</w:t>
      </w:r>
    </w:p>
    <w:p w14:paraId="62970EB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w:t>
      </w:r>
      <w:r>
        <w:rPr>
          <w:rFonts w:hint="eastAsia" w:ascii="宋体" w:hAnsi="宋体" w:eastAsia="宋体" w:cs="宋体"/>
          <w:color w:val="auto"/>
          <w:spacing w:val="-2"/>
          <w:sz w:val="24"/>
          <w:szCs w:val="24"/>
          <w:highlight w:val="none"/>
        </w:rPr>
        <w:t>《投标总价》后应附编制人的造价工程师注册证书彩色扫描件（须扫描至变更注册栏，</w:t>
      </w:r>
      <w:r>
        <w:rPr>
          <w:rFonts w:hint="eastAsia" w:ascii="宋体" w:hAnsi="宋体" w:eastAsia="宋体" w:cs="宋体"/>
          <w:b w:val="0"/>
          <w:bCs w:val="0"/>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并在该页后附造价咨询人的营业执照扫描件。</w:t>
      </w:r>
    </w:p>
    <w:p w14:paraId="37409A4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w:t>
      </w:r>
      <w:bookmarkStart w:id="116" w:name="_Hlt69699579"/>
      <w:bookmarkEnd w:id="116"/>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18AF6EA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117" w:name="_Hlt145127239"/>
      <w:bookmarkEnd w:id="117"/>
      <w:bookmarkStart w:id="118" w:name="_Toc7035"/>
      <w:r>
        <w:rPr>
          <w:rFonts w:hint="eastAsia" w:ascii="宋体" w:hAnsi="宋体" w:eastAsia="宋体" w:cs="宋体"/>
          <w:snapToGrid w:val="0"/>
          <w:color w:val="auto"/>
          <w:kern w:val="0"/>
          <w:sz w:val="24"/>
          <w:szCs w:val="24"/>
          <w:highlight w:val="none"/>
        </w:rPr>
        <w:t>。</w:t>
      </w:r>
    </w:p>
    <w:p w14:paraId="4DC1329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经济标书的组成内容按本节第10.3.1目规定的顺序整理、编排后，逐页（页码起始从封面开始）连续标记页码。</w:t>
      </w:r>
    </w:p>
    <w:p w14:paraId="1108FDA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53FC768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4792F47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0089846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7FFDB39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77A22E1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5F6096B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0FF00AE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215DB1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118F7F6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418AE0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2941539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059C77A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5247D07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1993F8D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2608709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14:paraId="0CB5FB9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7D2AA36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579062E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40970C5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535615B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r>
        <w:rPr>
          <w:rFonts w:hint="eastAsia" w:ascii="宋体" w:hAnsi="宋体" w:eastAsia="宋体" w:cs="宋体"/>
          <w:snapToGrid w:val="0"/>
          <w:color w:val="auto"/>
          <w:kern w:val="0"/>
          <w:sz w:val="24"/>
          <w:szCs w:val="24"/>
          <w:highlight w:val="none"/>
        </w:rPr>
        <w:t xml:space="preserve">  </w:t>
      </w:r>
    </w:p>
    <w:bookmarkEnd w:id="118"/>
    <w:p w14:paraId="52E748F8">
      <w:pPr>
        <w:rPr>
          <w:rFonts w:hint="eastAsia" w:ascii="宋体" w:hAnsi="宋体" w:eastAsia="宋体" w:cs="宋体"/>
          <w:color w:val="auto"/>
        </w:rPr>
      </w:pPr>
      <w:bookmarkStart w:id="119" w:name="_Toc18012"/>
      <w:bookmarkStart w:id="120" w:name="_Toc32203"/>
    </w:p>
    <w:p w14:paraId="7A9E63DC">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Cs/>
          <w:snapToGrid w:val="0"/>
          <w:color w:val="auto"/>
          <w:sz w:val="24"/>
          <w:szCs w:val="24"/>
          <w:highlight w:val="none"/>
        </w:rPr>
      </w:pPr>
      <w:bookmarkStart w:id="121" w:name="_Toc5963"/>
      <w:r>
        <w:rPr>
          <w:rStyle w:val="154"/>
          <w:rFonts w:hint="eastAsia" w:ascii="宋体" w:hAnsi="宋体" w:eastAsia="宋体" w:cs="宋体"/>
          <w:color w:val="auto"/>
          <w:sz w:val="24"/>
          <w:szCs w:val="24"/>
          <w:lang w:val="en-US" w:eastAsia="zh-CN"/>
        </w:rPr>
        <w:t>11.电子投标</w:t>
      </w:r>
      <w:bookmarkEnd w:id="119"/>
      <w:bookmarkEnd w:id="121"/>
    </w:p>
    <w:p w14:paraId="31CB50F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snapToGrid w:val="0"/>
          <w:color w:val="auto"/>
          <w:sz w:val="24"/>
          <w:szCs w:val="24"/>
          <w:highlight w:val="none"/>
        </w:rPr>
      </w:pPr>
      <w:bookmarkStart w:id="122" w:name="_Hlt88627590"/>
      <w:bookmarkEnd w:id="122"/>
      <w:r>
        <w:rPr>
          <w:rFonts w:hint="eastAsia" w:ascii="宋体" w:hAnsi="宋体" w:eastAsia="宋体" w:cs="宋体"/>
          <w:b/>
          <w:bCs w:val="0"/>
          <w:snapToGrid w:val="0"/>
          <w:color w:val="auto"/>
          <w:sz w:val="24"/>
          <w:szCs w:val="24"/>
          <w:highlight w:val="none"/>
        </w:rPr>
        <w:t>11.1</w:t>
      </w:r>
      <w:r>
        <w:rPr>
          <w:rFonts w:hint="eastAsia" w:ascii="宋体" w:hAnsi="宋体" w:eastAsia="宋体" w:cs="宋体"/>
          <w:b w:val="0"/>
          <w:bCs/>
          <w:snapToGrid w:val="0"/>
          <w:color w:val="auto"/>
          <w:sz w:val="24"/>
          <w:szCs w:val="24"/>
          <w:highlight w:val="none"/>
          <w:lang w:val="en-US" w:eastAsia="zh-CN"/>
        </w:rPr>
        <w:t>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7D2DB26E">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23" w:name="_Hlt127590288"/>
      <w:bookmarkEnd w:id="123"/>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20"/>
    </w:p>
    <w:p w14:paraId="1CE24FDD">
      <w:pPr>
        <w:rPr>
          <w:rFonts w:hint="eastAsia" w:ascii="宋体" w:hAnsi="宋体" w:eastAsia="宋体" w:cs="宋体"/>
          <w:color w:val="auto"/>
          <w:lang w:val="en-US" w:eastAsia="zh-CN"/>
        </w:rPr>
      </w:pPr>
      <w:bookmarkStart w:id="124" w:name="_Toc25051"/>
    </w:p>
    <w:p w14:paraId="28E13027">
      <w:pPr>
        <w:pStyle w:val="136"/>
        <w:keepNext w:val="0"/>
        <w:keepLines w:val="0"/>
        <w:pageBreakBefore w:val="0"/>
        <w:widowControl w:val="0"/>
        <w:kinsoku/>
        <w:wordWrap w:val="0"/>
        <w:overflowPunct/>
        <w:topLinePunct w:val="0"/>
        <w:autoSpaceDE/>
        <w:autoSpaceDN/>
        <w:bidi w:val="0"/>
        <w:adjustRightInd w:val="0"/>
        <w:snapToGrid w:val="0"/>
        <w:spacing w:line="360" w:lineRule="auto"/>
        <w:ind w:right="0" w:firstLine="482" w:firstLineChars="200"/>
        <w:jc w:val="left"/>
        <w:textAlignment w:val="auto"/>
        <w:rPr>
          <w:rStyle w:val="154"/>
          <w:rFonts w:hint="eastAsia" w:ascii="宋体" w:hAnsi="宋体" w:eastAsia="宋体" w:cs="宋体"/>
          <w:color w:val="auto"/>
          <w:kern w:val="2"/>
          <w:sz w:val="24"/>
          <w:szCs w:val="24"/>
          <w:lang w:val="en-US" w:eastAsia="zh-CN" w:bidi="ar-SA"/>
        </w:rPr>
      </w:pPr>
      <w:r>
        <w:rPr>
          <w:rStyle w:val="154"/>
          <w:rFonts w:hint="eastAsia" w:ascii="宋体" w:hAnsi="宋体" w:eastAsia="宋体" w:cs="宋体"/>
          <w:color w:val="auto"/>
          <w:kern w:val="2"/>
          <w:sz w:val="24"/>
          <w:szCs w:val="24"/>
          <w:lang w:val="en-US" w:eastAsia="zh-CN" w:bidi="ar-SA"/>
        </w:rPr>
        <w:t>12.电子投标及投标解密失败及突发情况的补救方案</w:t>
      </w:r>
    </w:p>
    <w:bookmarkEnd w:id="124"/>
    <w:p w14:paraId="2A11A4DB">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5A18F35F">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73FF47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12.2.1</w:t>
      </w:r>
      <w:r>
        <w:rPr>
          <w:rFonts w:hint="eastAsia" w:ascii="宋体" w:hAnsi="宋体" w:eastAsia="宋体" w:cs="宋体"/>
          <w:bCs/>
          <w:snapToGrid w:val="0"/>
          <w:color w:val="auto"/>
          <w:sz w:val="24"/>
          <w:szCs w:val="24"/>
          <w:highlight w:val="none"/>
        </w:rPr>
        <w:t>投标文件解密失败的补救方案：</w:t>
      </w:r>
    </w:p>
    <w:p w14:paraId="58EDECDB">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2778DE7F">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12.2.2</w:t>
      </w:r>
      <w:r>
        <w:rPr>
          <w:rFonts w:hint="eastAsia" w:ascii="宋体" w:hAnsi="宋体" w:eastAsia="宋体" w:cs="宋体"/>
          <w:bCs/>
          <w:snapToGrid w:val="0"/>
          <w:color w:val="auto"/>
          <w:sz w:val="24"/>
          <w:szCs w:val="24"/>
          <w:highlight w:val="none"/>
        </w:rPr>
        <w:t>评标时突发情况的补救方案</w:t>
      </w:r>
    </w:p>
    <w:p w14:paraId="02506F98">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107179AD">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
          <w:bCs w:val="0"/>
          <w:snapToGrid w:val="0"/>
          <w:color w:val="auto"/>
          <w:sz w:val="24"/>
          <w:szCs w:val="24"/>
          <w:highlight w:val="none"/>
          <w:lang w:val="en-US" w:eastAsia="zh-CN"/>
        </w:rPr>
        <w:t>12.2.3</w:t>
      </w:r>
      <w:r>
        <w:rPr>
          <w:rFonts w:hint="eastAsia" w:ascii="宋体" w:hAnsi="宋体" w:eastAsia="宋体" w:cs="宋体"/>
          <w:b w:val="0"/>
          <w:bCs/>
          <w:snapToGrid w:val="0"/>
          <w:color w:val="auto"/>
          <w:sz w:val="24"/>
          <w:szCs w:val="24"/>
          <w:highlight w:val="none"/>
          <w:lang w:val="en-US" w:eastAsia="zh-CN"/>
        </w:rPr>
        <w:t>除发生上述情况外，开标评标均以投标人（联合体投标的，由联合体牵头人）通过交易平台网上递交的电子投标文件为准。</w:t>
      </w:r>
    </w:p>
    <w:p w14:paraId="42346281">
      <w:pPr>
        <w:rPr>
          <w:rFonts w:hint="eastAsia" w:ascii="宋体" w:hAnsi="宋体" w:eastAsia="宋体" w:cs="宋体"/>
          <w:color w:val="auto"/>
        </w:rPr>
      </w:pPr>
    </w:p>
    <w:p w14:paraId="34E872B4">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color w:val="auto"/>
          <w:sz w:val="24"/>
          <w:szCs w:val="24"/>
          <w:lang w:val="en-US" w:eastAsia="zh-CN"/>
        </w:rPr>
      </w:pPr>
      <w:bookmarkStart w:id="125" w:name="_Toc31800"/>
      <w:r>
        <w:rPr>
          <w:rStyle w:val="154"/>
          <w:rFonts w:hint="eastAsia" w:ascii="宋体" w:hAnsi="宋体" w:eastAsia="宋体" w:cs="宋体"/>
          <w:color w:val="auto"/>
          <w:sz w:val="24"/>
          <w:szCs w:val="24"/>
          <w:lang w:val="en-US" w:eastAsia="zh-CN"/>
        </w:rPr>
        <w:t>13．投标文件的提交</w:t>
      </w:r>
      <w:bookmarkEnd w:id="125"/>
    </w:p>
    <w:p w14:paraId="5BEEDFB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将予以拒收。</w:t>
      </w:r>
    </w:p>
    <w:p w14:paraId="3A86658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447F6263">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3B250463">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bCs/>
          <w:snapToGrid w:val="0"/>
          <w:color w:val="auto"/>
          <w:sz w:val="24"/>
          <w:szCs w:val="24"/>
          <w:highlight w:val="none"/>
          <w:lang w:val="en-US" w:eastAsia="zh-CN"/>
        </w:rPr>
      </w:pPr>
      <w:r>
        <w:rPr>
          <w:rFonts w:hint="eastAsia" w:ascii="宋体" w:hAnsi="宋体" w:eastAsia="宋体" w:cs="宋体"/>
          <w:b/>
          <w:bCs w:val="0"/>
          <w:snapToGrid w:val="0"/>
          <w:color w:val="auto"/>
          <w:sz w:val="24"/>
          <w:szCs w:val="24"/>
          <w:highlight w:val="none"/>
          <w:lang w:val="en-US" w:eastAsia="zh-CN"/>
        </w:rPr>
        <w:t xml:space="preserve">13.4 </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0D98FEB5">
      <w:pPr>
        <w:pStyle w:val="10"/>
        <w:keepNext w:val="0"/>
        <w:keepLines w:val="0"/>
        <w:pageBreakBefore w:val="0"/>
        <w:widowControl w:val="0"/>
        <w:kinsoku/>
        <w:overflowPunct/>
        <w:topLinePunct w:val="0"/>
        <w:autoSpaceDE/>
        <w:autoSpaceDN/>
        <w:bidi w:val="0"/>
        <w:spacing w:line="360" w:lineRule="auto"/>
        <w:ind w:left="0" w:leftChars="0" w:right="0" w:firstLine="480"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444F38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b/>
          <w:bCs/>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102CFAE0">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1F4ECA62">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（2）</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4B336C96">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（3）</w:t>
      </w:r>
      <w:r>
        <w:rPr>
          <w:rFonts w:hint="eastAsia" w:ascii="宋体" w:hAnsi="宋体" w:eastAsia="宋体" w:cs="宋体"/>
          <w:snapToGrid w:val="0"/>
          <w:color w:val="auto"/>
          <w:kern w:val="0"/>
          <w:sz w:val="24"/>
          <w:szCs w:val="24"/>
          <w:highlight w:val="none"/>
        </w:rPr>
        <w:t>投标文件损坏或格式不正确的；</w:t>
      </w:r>
    </w:p>
    <w:p w14:paraId="56ACA964">
      <w:pPr>
        <w:keepNext w:val="0"/>
        <w:keepLines w:val="0"/>
        <w:pageBreakBefore w:val="0"/>
        <w:widowControl w:val="0"/>
        <w:numPr>
          <w:ilvl w:val="0"/>
          <w:numId w:val="0"/>
        </w:numPr>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13.6</w:t>
      </w:r>
      <w:r>
        <w:rPr>
          <w:rFonts w:hint="eastAsia" w:ascii="宋体" w:hAnsi="宋体" w:eastAsia="宋体" w:cs="宋体"/>
          <w:snapToGrid w:val="0"/>
          <w:color w:val="auto"/>
          <w:kern w:val="0"/>
          <w:sz w:val="24"/>
          <w:szCs w:val="24"/>
          <w:highlight w:val="none"/>
          <w:lang w:val="en-US" w:eastAsia="zh-CN"/>
        </w:rPr>
        <w:t xml:space="preserve"> 联合体投标的，由联合体牵头人按以上要求递交相关资料。</w:t>
      </w:r>
    </w:p>
    <w:p w14:paraId="5BA01358">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68A4EE6B">
      <w:pPr>
        <w:pageBreakBefore w:val="0"/>
        <w:kinsoku/>
        <w:overflowPunct/>
        <w:topLinePunct w:val="0"/>
        <w:autoSpaceDE/>
        <w:autoSpaceDN/>
        <w:bidi w:val="0"/>
        <w:spacing w:line="360" w:lineRule="auto"/>
        <w:ind w:left="0" w:leftChars="0" w:right="0" w:firstLine="482" w:firstLineChars="200"/>
        <w:rPr>
          <w:rFonts w:hint="eastAsia" w:ascii="宋体" w:hAnsi="宋体" w:eastAsia="宋体" w:cs="宋体"/>
          <w:color w:val="auto"/>
        </w:rPr>
      </w:pPr>
      <w:r>
        <w:rPr>
          <w:rFonts w:hint="eastAsia" w:ascii="宋体" w:hAnsi="宋体" w:eastAsia="宋体" w:cs="宋体"/>
          <w:b/>
          <w:bCs/>
          <w:color w:val="auto"/>
          <w:sz w:val="24"/>
          <w:szCs w:val="24"/>
          <w:highlight w:val="none"/>
        </w:rPr>
        <w:t>13.</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1F956CB3">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color w:val="auto"/>
          <w:sz w:val="24"/>
          <w:szCs w:val="24"/>
          <w:lang w:val="en-US" w:eastAsia="zh-CN"/>
        </w:rPr>
      </w:pPr>
      <w:bookmarkStart w:id="126" w:name="_Toc358"/>
      <w:r>
        <w:rPr>
          <w:rStyle w:val="154"/>
          <w:rFonts w:hint="eastAsia" w:ascii="宋体" w:hAnsi="宋体" w:eastAsia="宋体" w:cs="宋体"/>
          <w:color w:val="auto"/>
          <w:sz w:val="24"/>
          <w:szCs w:val="24"/>
          <w:lang w:val="en-US" w:eastAsia="zh-CN"/>
        </w:rPr>
        <w:t>14．开标</w:t>
      </w:r>
      <w:bookmarkEnd w:id="126"/>
    </w:p>
    <w:p w14:paraId="29C3732F">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74FDBAFD">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7AB82DEA">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5FC547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1810519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27" w:name="_Toc1282"/>
      <w:bookmarkStart w:id="128" w:name="_Toc7418"/>
    </w:p>
    <w:p w14:paraId="19BC455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27"/>
      <w:bookmarkEnd w:id="128"/>
      <w:bookmarkStart w:id="129" w:name="_Toc30474"/>
      <w:bookmarkStart w:id="130" w:name="_Toc4807"/>
    </w:p>
    <w:p w14:paraId="1C5847E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29"/>
      <w:bookmarkEnd w:id="130"/>
      <w:bookmarkStart w:id="131" w:name="_Toc3180"/>
      <w:bookmarkStart w:id="132" w:name="_Toc28242"/>
    </w:p>
    <w:p w14:paraId="1EA7D9B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31"/>
      <w:bookmarkEnd w:id="132"/>
      <w:bookmarkStart w:id="133" w:name="_Toc29778"/>
      <w:bookmarkStart w:id="134" w:name="_Toc10498"/>
      <w:r>
        <w:rPr>
          <w:rFonts w:hint="eastAsia" w:ascii="宋体" w:hAnsi="宋体" w:eastAsia="宋体" w:cs="宋体"/>
          <w:snapToGrid w:val="0"/>
          <w:color w:val="auto"/>
          <w:kern w:val="0"/>
          <w:sz w:val="24"/>
          <w:szCs w:val="24"/>
          <w:highlight w:val="none"/>
          <w:lang w:eastAsia="zh-CN"/>
        </w:rPr>
        <w:t>。</w:t>
      </w:r>
    </w:p>
    <w:p w14:paraId="61B11B3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w:t>
      </w:r>
      <w:r>
        <w:rPr>
          <w:rFonts w:hint="eastAsia" w:ascii="宋体" w:hAnsi="宋体" w:eastAsia="宋体" w:cs="宋体"/>
          <w:snapToGrid w:val="0"/>
          <w:color w:val="auto"/>
          <w:kern w:val="0"/>
          <w:sz w:val="24"/>
          <w:szCs w:val="24"/>
          <w:highlight w:val="none"/>
          <w:lang w:val="en-US" w:eastAsia="zh-CN"/>
        </w:rPr>
        <w:t>在</w:t>
      </w:r>
      <w:r>
        <w:rPr>
          <w:rFonts w:hint="eastAsia" w:ascii="宋体" w:hAnsi="宋体" w:eastAsia="宋体" w:cs="宋体"/>
          <w:snapToGrid w:val="0"/>
          <w:color w:val="auto"/>
          <w:kern w:val="0"/>
          <w:sz w:val="24"/>
          <w:szCs w:val="24"/>
          <w:highlight w:val="none"/>
        </w:rPr>
        <w:t>交易场所工作人员</w:t>
      </w:r>
      <w:r>
        <w:rPr>
          <w:rFonts w:hint="eastAsia" w:ascii="宋体" w:hAnsi="宋体" w:eastAsia="宋体" w:cs="宋体"/>
          <w:snapToGrid w:val="0"/>
          <w:color w:val="auto"/>
          <w:kern w:val="0"/>
          <w:sz w:val="24"/>
          <w:szCs w:val="24"/>
          <w:highlight w:val="none"/>
          <w:lang w:val="en-US" w:eastAsia="zh-CN"/>
        </w:rPr>
        <w:t>见证下</w:t>
      </w:r>
      <w:r>
        <w:rPr>
          <w:rFonts w:hint="eastAsia" w:ascii="宋体" w:hAnsi="宋体" w:eastAsia="宋体" w:cs="宋体"/>
          <w:snapToGrid w:val="0"/>
          <w:color w:val="auto"/>
          <w:kern w:val="0"/>
          <w:sz w:val="24"/>
          <w:szCs w:val="24"/>
          <w:highlight w:val="none"/>
        </w:rPr>
        <w:t>对投标人的电子投标信息进行解密，建设工程交易系统自动生成《投标保证缴纳情况表》和《开标一览表》。</w:t>
      </w:r>
      <w:bookmarkEnd w:id="133"/>
      <w:bookmarkEnd w:id="134"/>
    </w:p>
    <w:p w14:paraId="174B74F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508A6E4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14.3</w:t>
      </w:r>
      <w:r>
        <w:rPr>
          <w:rFonts w:hint="eastAsia" w:ascii="宋体" w:hAnsi="宋体" w:eastAsia="宋体" w:cs="宋体"/>
          <w:snapToGrid w:val="0"/>
          <w:color w:val="auto"/>
          <w:kern w:val="0"/>
          <w:sz w:val="24"/>
          <w:szCs w:val="24"/>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2959DE1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35" w:name="_Hlt127093805"/>
      <w:bookmarkEnd w:id="135"/>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60D6BDB4">
      <w:pPr>
        <w:rPr>
          <w:rFonts w:hint="eastAsia" w:ascii="宋体" w:hAnsi="宋体" w:eastAsia="宋体" w:cs="宋体"/>
          <w:color w:val="auto"/>
          <w:sz w:val="22"/>
          <w:szCs w:val="18"/>
          <w:lang w:val="en-US" w:eastAsia="zh-CN"/>
        </w:rPr>
      </w:pPr>
      <w:bookmarkStart w:id="136" w:name="_Toc28090"/>
    </w:p>
    <w:p w14:paraId="368AF657">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color w:val="auto"/>
          <w:sz w:val="24"/>
          <w:szCs w:val="24"/>
          <w:lang w:val="en-US" w:eastAsia="zh-CN"/>
        </w:rPr>
      </w:pPr>
      <w:r>
        <w:rPr>
          <w:rStyle w:val="154"/>
          <w:rFonts w:hint="eastAsia" w:ascii="宋体" w:hAnsi="宋体" w:eastAsia="宋体" w:cs="宋体"/>
          <w:color w:val="auto"/>
          <w:sz w:val="24"/>
          <w:szCs w:val="24"/>
          <w:lang w:val="en-US" w:eastAsia="zh-CN"/>
        </w:rPr>
        <w:t>15．评标</w:t>
      </w:r>
      <w:bookmarkEnd w:id="136"/>
    </w:p>
    <w:p w14:paraId="7D30E67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78DD948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6149B2D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b w:val="0"/>
          <w:bCs w:val="0"/>
          <w:snapToGrid w:val="0"/>
          <w:color w:val="auto"/>
          <w:kern w:val="0"/>
          <w:sz w:val="24"/>
          <w:szCs w:val="24"/>
          <w:highlight w:val="none"/>
          <w:u w:val="none"/>
        </w:rPr>
        <w:t>专家从广东省综合评标评审专家库</w:t>
      </w:r>
      <w:r>
        <w:rPr>
          <w:rFonts w:hint="eastAsia" w:ascii="宋体" w:hAnsi="宋体" w:eastAsia="宋体" w:cs="宋体"/>
          <w:b w:val="0"/>
          <w:bCs w:val="0"/>
          <w:snapToGrid w:val="0"/>
          <w:color w:val="auto"/>
          <w:kern w:val="0"/>
          <w:sz w:val="24"/>
          <w:szCs w:val="24"/>
          <w:highlight w:val="none"/>
          <w:u w:val="none"/>
          <w:lang w:val="en-US" w:eastAsia="zh-CN"/>
        </w:rPr>
        <w:t>-韶关区域中</w:t>
      </w:r>
      <w:r>
        <w:rPr>
          <w:rFonts w:hint="eastAsia" w:ascii="宋体" w:hAnsi="宋体" w:eastAsia="宋体" w:cs="宋体"/>
          <w:b w:val="0"/>
          <w:bCs w:val="0"/>
          <w:snapToGrid w:val="0"/>
          <w:color w:val="auto"/>
          <w:kern w:val="0"/>
          <w:sz w:val="24"/>
          <w:szCs w:val="24"/>
          <w:highlight w:val="none"/>
          <w:u w:val="none"/>
        </w:rPr>
        <w:t>随机抽取，</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63B4E1F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344982C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6C0B91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7522E6D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6995E11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6042B6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7ED483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3C89B68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3D9DF4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7799B0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4C7343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rPr>
        <w:t>（评标方法名称）进行评标。</w:t>
      </w:r>
    </w:p>
    <w:p w14:paraId="1EB910A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4C44A4C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6EF661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0A45EA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66EC6A7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1E1D6D9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282D605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5AFD67B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222F0511">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p w14:paraId="1391DD8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7CC8CA5A">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7C7FDD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0303D0E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42F2801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67184E7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666AF00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179454E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5ED68A8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2F181F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3A8C3B0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（3）投标人委托造价咨询单位编制《投标总价》的，是否在《投标总价》“投标人”栏目加盖造价咨询人公章；是否提供造价咨询人的营业执照</w:t>
      </w:r>
      <w:r>
        <w:rPr>
          <w:rFonts w:hint="eastAsia" w:ascii="宋体" w:hAnsi="宋体" w:eastAsia="宋体" w:cs="宋体"/>
          <w:snapToGrid w:val="0"/>
          <w:color w:val="auto"/>
          <w:kern w:val="0"/>
          <w:sz w:val="24"/>
          <w:szCs w:val="24"/>
          <w:highlight w:val="none"/>
          <w:lang w:eastAsia="zh-CN"/>
        </w:rPr>
        <w:t>扫描件</w:t>
      </w:r>
      <w:r>
        <w:rPr>
          <w:rFonts w:hint="eastAsia" w:ascii="宋体" w:hAnsi="宋体" w:eastAsia="宋体" w:cs="宋体"/>
          <w:snapToGrid w:val="0"/>
          <w:color w:val="auto"/>
          <w:kern w:val="0"/>
          <w:sz w:val="24"/>
          <w:szCs w:val="24"/>
          <w:highlight w:val="none"/>
        </w:rPr>
        <w:t>；</w:t>
      </w:r>
    </w:p>
    <w:p w14:paraId="693F49D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是否达到最低要求；暂列金额、暂估价是否按照招标工程量清单统一报价；投标人是否以低于成本的价格竞标。</w:t>
      </w:r>
    </w:p>
    <w:p w14:paraId="5B28F3E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w:t>
      </w:r>
      <w:r>
        <w:rPr>
          <w:rFonts w:hint="eastAsia" w:ascii="宋体" w:hAnsi="宋体" w:eastAsia="宋体" w:cs="宋体"/>
          <w:b/>
          <w:bCs/>
          <w:snapToGrid w:val="0"/>
          <w:color w:val="auto"/>
          <w:kern w:val="0"/>
          <w:sz w:val="24"/>
          <w:szCs w:val="24"/>
          <w:highlight w:val="none"/>
          <w:lang w:eastAsia="zh-CN"/>
        </w:rPr>
        <w:t>最高投标限价</w:t>
      </w:r>
      <w:r>
        <w:rPr>
          <w:rFonts w:hint="eastAsia" w:ascii="宋体" w:hAnsi="宋体" w:eastAsia="宋体" w:cs="宋体"/>
          <w:b/>
          <w:bCs/>
          <w:snapToGrid w:val="0"/>
          <w:color w:val="auto"/>
          <w:kern w:val="0"/>
          <w:sz w:val="24"/>
          <w:szCs w:val="24"/>
          <w:highlight w:val="none"/>
        </w:rPr>
        <w:t>×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67EFFC5A">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14:paraId="1F78BC5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71E2841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591D577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详细评审阶段</w:t>
      </w:r>
    </w:p>
    <w:p w14:paraId="6F5ABB7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43B4D43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6800A85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3800178D">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27315233">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52A417F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643640C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7E05BCF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65688A7A">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4959AEE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2A56735D">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7457B9F0">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0FF61F3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5D56130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7CBD7B1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03CF016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0F3ED5E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5A7138C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5B7DBDBF">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综合评分表</w:t>
      </w:r>
    </w:p>
    <w:tbl>
      <w:tblPr>
        <w:tblStyle w:val="30"/>
        <w:tblW w:w="10853" w:type="dxa"/>
        <w:jc w:val="center"/>
        <w:tblLayout w:type="fixed"/>
        <w:tblCellMar>
          <w:top w:w="0" w:type="dxa"/>
          <w:left w:w="108" w:type="dxa"/>
          <w:bottom w:w="0" w:type="dxa"/>
          <w:right w:w="108" w:type="dxa"/>
        </w:tblCellMar>
      </w:tblPr>
      <w:tblGrid>
        <w:gridCol w:w="1493"/>
        <w:gridCol w:w="3927"/>
        <w:gridCol w:w="690"/>
        <w:gridCol w:w="4743"/>
      </w:tblGrid>
      <w:tr w14:paraId="2515FCC3">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163E87D1">
            <w:pPr>
              <w:pStyle w:val="11"/>
              <w:tabs>
                <w:tab w:val="left" w:pos="1354"/>
                <w:tab w:val="left" w:pos="1459"/>
                <w:tab w:val="center" w:pos="3902"/>
                <w:tab w:val="right" w:pos="7805"/>
              </w:tabs>
              <w:wordWrap w:val="0"/>
              <w:adjustRightInd w:val="0"/>
              <w:snapToGrid w:val="0"/>
              <w:spacing w:after="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lang w:val="en-US" w:eastAsia="zh-CN"/>
              </w:rPr>
              <w:t>80</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rPr>
              <w:t>分。</w:t>
            </w:r>
          </w:p>
        </w:tc>
      </w:tr>
      <w:tr w14:paraId="715481E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E5B5EE4">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63478C55">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2DD875DA">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59847AB3">
        <w:tblPrEx>
          <w:tblCellMar>
            <w:top w:w="0" w:type="dxa"/>
            <w:left w:w="108" w:type="dxa"/>
            <w:bottom w:w="0" w:type="dxa"/>
            <w:right w:w="108" w:type="dxa"/>
          </w:tblCellMar>
        </w:tblPrEx>
        <w:trPr>
          <w:trHeight w:val="318"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EA3B44F">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企业业绩</w:t>
            </w:r>
          </w:p>
          <w:p w14:paraId="6D3C3FF0">
            <w:pPr>
              <w:pStyle w:val="11"/>
              <w:wordWrap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rPr>
              <w:t>（</w:t>
            </w:r>
            <w:r>
              <w:rPr>
                <w:rFonts w:hint="eastAsia" w:ascii="宋体" w:hAnsi="宋体" w:eastAsia="宋体" w:cs="宋体"/>
                <w:snapToGrid w:val="0"/>
                <w:color w:val="auto"/>
                <w:kern w:val="0"/>
                <w:sz w:val="24"/>
                <w:szCs w:val="24"/>
                <w:lang w:val="en-US" w:eastAsia="zh-CN"/>
              </w:rPr>
              <w:t>15</w:t>
            </w:r>
            <w:r>
              <w:rPr>
                <w:rFonts w:hint="eastAsia" w:ascii="宋体" w:hAnsi="宋体" w:eastAsia="宋体" w:cs="宋体"/>
                <w:snapToGrid w:val="0"/>
                <w:color w:val="auto"/>
                <w:kern w:val="0"/>
                <w:sz w:val="24"/>
                <w:szCs w:val="24"/>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0F302765">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企业近</w:t>
            </w:r>
            <w:r>
              <w:rPr>
                <w:rFonts w:hint="eastAsia" w:ascii="宋体" w:hAnsi="宋体" w:eastAsia="宋体" w:cs="宋体"/>
                <w:b w:val="0"/>
                <w:bCs w:val="0"/>
                <w:snapToGrid w:val="0"/>
                <w:color w:val="auto"/>
                <w:kern w:val="0"/>
                <w:sz w:val="24"/>
                <w:szCs w:val="24"/>
                <w:u w:val="single"/>
              </w:rPr>
              <w:t xml:space="preserve"> 5 </w:t>
            </w:r>
            <w:r>
              <w:rPr>
                <w:rFonts w:hint="eastAsia" w:ascii="宋体" w:hAnsi="宋体" w:eastAsia="宋体" w:cs="宋体"/>
                <w:snapToGrid w:val="0"/>
                <w:color w:val="auto"/>
                <w:kern w:val="0"/>
                <w:sz w:val="24"/>
                <w:szCs w:val="24"/>
              </w:rPr>
              <w:t>年来（</w:t>
            </w:r>
            <w:r>
              <w:rPr>
                <w:rFonts w:hint="eastAsia" w:ascii="宋体" w:hAnsi="宋体" w:eastAsia="宋体" w:cs="宋体"/>
                <w:snapToGrid w:val="0"/>
                <w:color w:val="auto"/>
                <w:kern w:val="0"/>
                <w:sz w:val="24"/>
                <w:szCs w:val="24"/>
                <w:lang w:val="en-US" w:eastAsia="zh-CN"/>
              </w:rPr>
              <w:t>202</w:t>
            </w:r>
            <w:r>
              <w:rPr>
                <w:rFonts w:hint="eastAsia" w:hAnsi="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日至</w:t>
            </w:r>
            <w:r>
              <w:rPr>
                <w:rFonts w:hint="eastAsia" w:ascii="宋体" w:hAnsi="宋体" w:eastAsia="宋体" w:cs="宋体"/>
                <w:snapToGrid w:val="0"/>
                <w:color w:val="auto"/>
                <w:kern w:val="0"/>
                <w:sz w:val="24"/>
                <w:szCs w:val="24"/>
                <w:lang w:val="en-US" w:eastAsia="zh-CN"/>
              </w:rPr>
              <w:t>今</w:t>
            </w:r>
            <w:r>
              <w:rPr>
                <w:rFonts w:hint="eastAsia" w:ascii="宋体" w:hAnsi="宋体" w:eastAsia="宋体" w:cs="宋体"/>
                <w:snapToGrid w:val="0"/>
                <w:color w:val="auto"/>
                <w:kern w:val="0"/>
                <w:sz w:val="24"/>
                <w:szCs w:val="24"/>
              </w:rPr>
              <w:t>）业绩情况：</w:t>
            </w:r>
          </w:p>
          <w:p w14:paraId="5058F0BE">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w:t>
            </w:r>
            <w:r>
              <w:rPr>
                <w:rFonts w:hint="eastAsia" w:ascii="宋体" w:hAnsi="宋体" w:eastAsia="宋体" w:cs="宋体"/>
                <w:snapToGrid w:val="0"/>
                <w:color w:val="auto"/>
                <w:kern w:val="0"/>
                <w:sz w:val="24"/>
                <w:szCs w:val="24"/>
                <w:u w:val="single"/>
              </w:rPr>
              <w:t>完成</w:t>
            </w:r>
            <w:r>
              <w:rPr>
                <w:rFonts w:hint="eastAsia" w:ascii="宋体" w:hAnsi="宋体" w:eastAsia="宋体" w:cs="宋体"/>
                <w:snapToGrid w:val="0"/>
                <w:color w:val="auto"/>
                <w:kern w:val="0"/>
                <w:sz w:val="24"/>
                <w:szCs w:val="24"/>
              </w:rPr>
              <w:t>过类似工程的，每个得</w:t>
            </w:r>
            <w:r>
              <w:rPr>
                <w:rFonts w:hint="eastAsia" w:ascii="宋体" w:hAnsi="宋体" w:eastAsia="宋体" w:cs="宋体"/>
                <w:snapToGrid w:val="0"/>
                <w:color w:val="auto"/>
                <w:kern w:val="0"/>
                <w:sz w:val="24"/>
                <w:szCs w:val="24"/>
                <w:u w:val="single"/>
              </w:rPr>
              <w:t xml:space="preserve"> 5 </w:t>
            </w:r>
            <w:r>
              <w:rPr>
                <w:rFonts w:hint="eastAsia" w:ascii="宋体" w:hAnsi="宋体" w:eastAsia="宋体" w:cs="宋体"/>
                <w:snapToGrid w:val="0"/>
                <w:color w:val="auto"/>
                <w:kern w:val="0"/>
                <w:sz w:val="24"/>
                <w:szCs w:val="24"/>
              </w:rPr>
              <w:t>分。</w:t>
            </w:r>
          </w:p>
          <w:p w14:paraId="49C4E71A">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2．未</w:t>
            </w:r>
            <w:r>
              <w:rPr>
                <w:rFonts w:hint="eastAsia" w:ascii="宋体" w:hAnsi="宋体" w:eastAsia="宋体" w:cs="宋体"/>
                <w:snapToGrid w:val="0"/>
                <w:color w:val="auto"/>
                <w:kern w:val="0"/>
                <w:sz w:val="24"/>
                <w:szCs w:val="24"/>
                <w:u w:val="single"/>
              </w:rPr>
              <w:t>完成</w:t>
            </w:r>
            <w:r>
              <w:rPr>
                <w:rFonts w:hint="eastAsia" w:ascii="宋体" w:hAnsi="宋体" w:eastAsia="宋体" w:cs="宋体"/>
                <w:snapToGrid w:val="0"/>
                <w:color w:val="auto"/>
                <w:kern w:val="0"/>
                <w:sz w:val="24"/>
                <w:szCs w:val="24"/>
              </w:rPr>
              <w:t>过类似工程的，不予计分。</w:t>
            </w:r>
          </w:p>
          <w:p w14:paraId="0B2256A2">
            <w:pPr>
              <w:pStyle w:val="11"/>
              <w:wordWrap w:val="0"/>
              <w:adjustRightInd w:val="0"/>
              <w:snapToGrid w:val="0"/>
              <w:spacing w:after="0"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rPr>
              <w:t>3．本项最高得</w:t>
            </w:r>
            <w:r>
              <w:rPr>
                <w:rFonts w:hint="eastAsia" w:ascii="宋体" w:hAnsi="宋体" w:eastAsia="宋体" w:cs="宋体"/>
                <w:snapToGrid w:val="0"/>
                <w:color w:val="auto"/>
                <w:kern w:val="0"/>
                <w:sz w:val="24"/>
                <w:szCs w:val="24"/>
                <w:lang w:val="en-US" w:eastAsia="zh-CN"/>
              </w:rPr>
              <w:t>15</w:t>
            </w:r>
            <w:r>
              <w:rPr>
                <w:rFonts w:hint="eastAsia" w:ascii="宋体" w:hAnsi="宋体" w:eastAsia="宋体" w:cs="宋体"/>
                <w:snapToGrid w:val="0"/>
                <w:color w:val="auto"/>
                <w:kern w:val="0"/>
                <w:sz w:val="24"/>
                <w:szCs w:val="24"/>
              </w:rPr>
              <w:t xml:space="preserve">分。 </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5239E6F8">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1．类似工程指：</w:t>
            </w:r>
            <w:r>
              <w:rPr>
                <w:rFonts w:hint="eastAsia" w:ascii="宋体" w:hAnsi="宋体" w:eastAsia="宋体" w:cs="宋体"/>
                <w:snapToGrid w:val="0"/>
                <w:color w:val="auto"/>
                <w:kern w:val="0"/>
                <w:sz w:val="24"/>
                <w:szCs w:val="24"/>
                <w:highlight w:val="none"/>
                <w:u w:val="single"/>
                <w:lang w:val="en-US" w:eastAsia="zh-CN"/>
              </w:rPr>
              <w:t>市政类工程</w:t>
            </w:r>
            <w:r>
              <w:rPr>
                <w:rFonts w:hint="eastAsia" w:ascii="宋体" w:hAnsi="宋体" w:eastAsia="宋体" w:cs="宋体"/>
                <w:snapToGrid w:val="0"/>
                <w:color w:val="auto"/>
                <w:kern w:val="0"/>
                <w:sz w:val="24"/>
                <w:szCs w:val="24"/>
                <w:highlight w:val="none"/>
                <w:u w:val="single"/>
              </w:rPr>
              <w:t>。</w:t>
            </w:r>
          </w:p>
          <w:p w14:paraId="19D91983">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2．需附有关业绩（仅限于已竣工验收的项目）合同协议书和竣工验收报告的</w:t>
            </w:r>
            <w:r>
              <w:rPr>
                <w:rFonts w:hint="eastAsia" w:ascii="宋体" w:hAnsi="宋体" w:eastAsia="宋体" w:cs="宋体"/>
                <w:color w:val="auto"/>
                <w:kern w:val="0"/>
                <w:sz w:val="24"/>
                <w:szCs w:val="24"/>
                <w:highlight w:val="none"/>
                <w:lang w:val="en-US" w:eastAsia="zh-CN"/>
              </w:rPr>
              <w:t>扫描件</w:t>
            </w:r>
            <w:r>
              <w:rPr>
                <w:rFonts w:hint="eastAsia" w:ascii="宋体" w:hAnsi="宋体" w:eastAsia="宋体" w:cs="宋体"/>
                <w:snapToGrid w:val="0"/>
                <w:color w:val="auto"/>
                <w:kern w:val="0"/>
                <w:sz w:val="24"/>
                <w:szCs w:val="24"/>
                <w:highlight w:val="none"/>
              </w:rPr>
              <w:t>。</w:t>
            </w:r>
          </w:p>
          <w:p w14:paraId="52E46D4D">
            <w:pPr>
              <w:pStyle w:val="11"/>
              <w:wordWrap w:val="0"/>
              <w:adjustRightInd w:val="0"/>
              <w:snapToGrid w:val="0"/>
              <w:spacing w:after="0" w:line="360" w:lineRule="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3．业绩时间以竣工验收报告日期为准。</w:t>
            </w:r>
          </w:p>
          <w:p w14:paraId="78F2906D">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4．任一业绩有以下情形之一的，该业绩视为无效，不予计分：</w:t>
            </w:r>
          </w:p>
          <w:p w14:paraId="44F2023F">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①</w:t>
            </w:r>
            <w:r>
              <w:rPr>
                <w:rFonts w:hint="eastAsia" w:ascii="宋体" w:hAnsi="宋体" w:eastAsia="宋体" w:cs="宋体"/>
                <w:snapToGrid w:val="0"/>
                <w:color w:val="auto"/>
                <w:kern w:val="0"/>
                <w:sz w:val="24"/>
                <w:szCs w:val="24"/>
              </w:rPr>
              <w:t>业绩不属于类似工程的；</w:t>
            </w:r>
          </w:p>
          <w:p w14:paraId="4784B9BA">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②</w:t>
            </w:r>
            <w:r>
              <w:rPr>
                <w:rFonts w:hint="eastAsia" w:ascii="宋体" w:hAnsi="宋体" w:eastAsia="宋体" w:cs="宋体"/>
                <w:snapToGrid w:val="0"/>
                <w:color w:val="auto"/>
                <w:kern w:val="0"/>
                <w:sz w:val="24"/>
                <w:szCs w:val="24"/>
              </w:rPr>
              <w:t>业绩时间不符合要求的；</w:t>
            </w:r>
          </w:p>
          <w:p w14:paraId="4EB28F8E">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0" w:firstLineChars="0"/>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lang w:val="en-US" w:eastAsia="zh-CN"/>
              </w:rPr>
              <w:t>③</w:t>
            </w:r>
            <w:r>
              <w:rPr>
                <w:rFonts w:hint="eastAsia" w:ascii="宋体" w:hAnsi="宋体" w:eastAsia="宋体" w:cs="宋体"/>
                <w:snapToGrid w:val="0"/>
                <w:color w:val="auto"/>
                <w:kern w:val="0"/>
                <w:sz w:val="24"/>
                <w:szCs w:val="24"/>
              </w:rPr>
              <w:t>业绩未竣工验收的。</w:t>
            </w:r>
          </w:p>
        </w:tc>
      </w:tr>
      <w:tr w14:paraId="72FF3856">
        <w:tblPrEx>
          <w:tblCellMar>
            <w:top w:w="0" w:type="dxa"/>
            <w:left w:w="108" w:type="dxa"/>
            <w:bottom w:w="0" w:type="dxa"/>
            <w:right w:w="108" w:type="dxa"/>
          </w:tblCellMar>
        </w:tblPrEx>
        <w:trPr>
          <w:trHeight w:val="318"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FE85D6F">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项目经理</w:t>
            </w:r>
          </w:p>
          <w:p w14:paraId="510E62FE">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综合素质</w:t>
            </w:r>
          </w:p>
          <w:p w14:paraId="0E68CB76">
            <w:pPr>
              <w:pStyle w:val="11"/>
              <w:wordWrap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rPr>
              <w:t>（10分）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1A83B972">
            <w:pPr>
              <w:pStyle w:val="11"/>
              <w:wordWrap w:val="0"/>
              <w:adjustRightInd w:val="0"/>
              <w:snapToGrid w:val="0"/>
              <w:spacing w:after="0"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项目经理工程类技术职称情况：</w:t>
            </w:r>
          </w:p>
          <w:p w14:paraId="5A4604A5">
            <w:pPr>
              <w:pStyle w:val="11"/>
              <w:numPr>
                <w:ilvl w:val="0"/>
                <w:numId w:val="0"/>
              </w:numPr>
              <w:wordWrap w:val="0"/>
              <w:adjustRightInd w:val="0"/>
              <w:snapToGrid w:val="0"/>
              <w:spacing w:after="0"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rPr>
              <w:t>具备工程师或以上职称的，得</w:t>
            </w:r>
            <w:r>
              <w:rPr>
                <w:rFonts w:hint="eastAsia" w:ascii="宋体" w:hAnsi="宋体" w:eastAsia="宋体" w:cs="宋体"/>
                <w:snapToGrid w:val="0"/>
                <w:color w:val="auto"/>
                <w:kern w:val="0"/>
                <w:sz w:val="24"/>
                <w:szCs w:val="24"/>
                <w:u w:val="single"/>
              </w:rPr>
              <w:t>10</w:t>
            </w:r>
            <w:r>
              <w:rPr>
                <w:rFonts w:hint="eastAsia" w:ascii="宋体" w:hAnsi="宋体" w:eastAsia="宋体" w:cs="宋体"/>
                <w:snapToGrid w:val="0"/>
                <w:color w:val="auto"/>
                <w:kern w:val="0"/>
                <w:sz w:val="24"/>
                <w:szCs w:val="24"/>
              </w:rPr>
              <w:t>分。</w:t>
            </w:r>
          </w:p>
          <w:p w14:paraId="61B577F0">
            <w:pPr>
              <w:pStyle w:val="11"/>
              <w:numPr>
                <w:ilvl w:val="0"/>
                <w:numId w:val="0"/>
              </w:numPr>
              <w:wordWrap w:val="0"/>
              <w:adjustRightInd w:val="0"/>
              <w:snapToGrid w:val="0"/>
              <w:spacing w:after="0"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SA"/>
              </w:rPr>
              <w:t>2.</w:t>
            </w:r>
            <w:r>
              <w:rPr>
                <w:rFonts w:hint="eastAsia" w:ascii="宋体" w:hAnsi="宋体" w:eastAsia="宋体" w:cs="宋体"/>
                <w:snapToGrid w:val="0"/>
                <w:color w:val="auto"/>
                <w:kern w:val="0"/>
                <w:sz w:val="24"/>
                <w:szCs w:val="24"/>
              </w:rPr>
              <w:t xml:space="preserve">具备助理工程师职称的，得 </w:t>
            </w:r>
            <w:r>
              <w:rPr>
                <w:rFonts w:hint="eastAsia" w:ascii="宋体" w:hAnsi="宋体" w:eastAsia="宋体" w:cs="宋体"/>
                <w:snapToGrid w:val="0"/>
                <w:color w:val="auto"/>
                <w:kern w:val="0"/>
                <w:sz w:val="24"/>
                <w:szCs w:val="24"/>
                <w:u w:val="single"/>
              </w:rPr>
              <w:t>5</w:t>
            </w:r>
            <w:r>
              <w:rPr>
                <w:rFonts w:hint="eastAsia" w:ascii="宋体" w:hAnsi="宋体" w:eastAsia="宋体" w:cs="宋体"/>
                <w:snapToGrid w:val="0"/>
                <w:color w:val="auto"/>
                <w:kern w:val="0"/>
                <w:sz w:val="24"/>
                <w:szCs w:val="24"/>
              </w:rPr>
              <w:t>分。</w:t>
            </w:r>
          </w:p>
          <w:p w14:paraId="0B4A1AB2">
            <w:pPr>
              <w:pStyle w:val="11"/>
              <w:numPr>
                <w:ilvl w:val="0"/>
                <w:numId w:val="0"/>
              </w:numPr>
              <w:wordWrap w:val="0"/>
              <w:adjustRightInd w:val="0"/>
              <w:snapToGrid w:val="0"/>
              <w:spacing w:after="0" w:line="400" w:lineRule="exact"/>
              <w:ind w:left="0" w:leftChars="0" w:firstLine="0" w:firstLineChars="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lang w:val="en-US" w:eastAsia="zh-CN" w:bidi="ar-SA"/>
              </w:rPr>
              <w:t>3.</w:t>
            </w:r>
            <w:r>
              <w:rPr>
                <w:rFonts w:hint="eastAsia" w:ascii="宋体" w:hAnsi="宋体" w:eastAsia="宋体" w:cs="宋体"/>
                <w:snapToGrid w:val="0"/>
                <w:color w:val="auto"/>
                <w:kern w:val="0"/>
                <w:sz w:val="24"/>
                <w:szCs w:val="24"/>
              </w:rPr>
              <w:t>不具备以上职称的，不予计分。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37599A0B">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0" w:firstLineChars="0"/>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highlight w:val="none"/>
                <w:lang w:val="en-US" w:eastAsia="zh-CN" w:bidi="ar-SA"/>
              </w:rPr>
              <w:t>需附职称证扫描件。</w:t>
            </w:r>
          </w:p>
        </w:tc>
      </w:tr>
      <w:tr w14:paraId="6C4C3AA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EC1B09D">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企业银行</w:t>
            </w:r>
          </w:p>
          <w:p w14:paraId="52143FC1">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资信评级</w:t>
            </w:r>
          </w:p>
          <w:p w14:paraId="3ABEEDBF">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5C6D497A">
            <w:pPr>
              <w:pStyle w:val="11"/>
              <w:wordWrap w:val="0"/>
              <w:adjustRightInd w:val="0"/>
              <w:snapToGrid w:val="0"/>
              <w:spacing w:after="0" w:line="360" w:lineRule="auto"/>
              <w:rPr>
                <w:rFonts w:hint="eastAsia" w:ascii="宋体" w:hAnsi="宋体" w:eastAsia="宋体" w:cs="宋体"/>
                <w:snapToGrid w:val="0"/>
                <w:color w:val="auto"/>
                <w:kern w:val="0"/>
                <w:sz w:val="24"/>
                <w:szCs w:val="24"/>
                <w:lang w:eastAsia="zh-CN"/>
              </w:rPr>
            </w:pPr>
            <w:r>
              <w:rPr>
                <w:rFonts w:hint="eastAsia" w:ascii="宋体" w:hAnsi="宋体" w:eastAsia="宋体" w:cs="宋体"/>
                <w:snapToGrid w:val="0"/>
                <w:color w:val="auto"/>
                <w:kern w:val="0"/>
                <w:sz w:val="24"/>
                <w:szCs w:val="24"/>
              </w:rPr>
              <w:t>1．银行资信评级AAA的，得</w:t>
            </w:r>
            <w:r>
              <w:rPr>
                <w:rFonts w:hint="eastAsia" w:ascii="宋体" w:hAnsi="宋体" w:eastAsia="宋体" w:cs="宋体"/>
                <w:snapToGrid w:val="0"/>
                <w:color w:val="auto"/>
                <w:kern w:val="0"/>
                <w:sz w:val="24"/>
                <w:szCs w:val="24"/>
                <w:u w:val="single"/>
                <w:lang w:val="en-US" w:eastAsia="zh-CN"/>
              </w:rPr>
              <w:t>5</w:t>
            </w:r>
            <w:r>
              <w:rPr>
                <w:rFonts w:hint="eastAsia" w:ascii="宋体" w:hAnsi="宋体" w:eastAsia="宋体" w:cs="宋体"/>
                <w:snapToGrid w:val="0"/>
                <w:color w:val="auto"/>
                <w:kern w:val="0"/>
                <w:sz w:val="24"/>
                <w:szCs w:val="24"/>
              </w:rPr>
              <w:t>分</w:t>
            </w:r>
            <w:r>
              <w:rPr>
                <w:rFonts w:hint="eastAsia" w:ascii="宋体" w:hAnsi="宋体" w:eastAsia="宋体" w:cs="宋体"/>
                <w:snapToGrid w:val="0"/>
                <w:color w:val="auto"/>
                <w:kern w:val="0"/>
                <w:sz w:val="24"/>
                <w:szCs w:val="24"/>
                <w:lang w:eastAsia="zh-CN"/>
              </w:rPr>
              <w:t>。</w:t>
            </w:r>
          </w:p>
          <w:p w14:paraId="5D9072F9">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2．银行资信评级AA（含AA＋、AA－）的，得</w:t>
            </w:r>
            <w:r>
              <w:rPr>
                <w:rFonts w:hint="eastAsia" w:ascii="宋体" w:hAnsi="宋体" w:eastAsia="宋体" w:cs="宋体"/>
                <w:snapToGrid w:val="0"/>
                <w:color w:val="auto"/>
                <w:kern w:val="0"/>
                <w:sz w:val="24"/>
                <w:szCs w:val="24"/>
                <w:u w:val="single"/>
                <w:lang w:val="en-US" w:eastAsia="zh-CN"/>
              </w:rPr>
              <w:t>3</w:t>
            </w:r>
            <w:r>
              <w:rPr>
                <w:rFonts w:hint="eastAsia" w:ascii="宋体" w:hAnsi="宋体" w:eastAsia="宋体" w:cs="宋体"/>
                <w:snapToGrid w:val="0"/>
                <w:color w:val="auto"/>
                <w:kern w:val="0"/>
                <w:sz w:val="24"/>
                <w:szCs w:val="24"/>
              </w:rPr>
              <w:t>分。</w:t>
            </w:r>
          </w:p>
          <w:p w14:paraId="59D05833">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3．银行资信评级A（含A＋、A－）的，得</w:t>
            </w:r>
            <w:r>
              <w:rPr>
                <w:rFonts w:hint="eastAsia" w:ascii="宋体" w:hAnsi="宋体" w:eastAsia="宋体" w:cs="宋体"/>
                <w:snapToGrid w:val="0"/>
                <w:color w:val="auto"/>
                <w:kern w:val="0"/>
                <w:sz w:val="24"/>
                <w:szCs w:val="24"/>
                <w:u w:val="single"/>
                <w:lang w:val="en-US" w:eastAsia="zh-CN"/>
              </w:rPr>
              <w:t>1</w:t>
            </w:r>
            <w:r>
              <w:rPr>
                <w:rFonts w:hint="eastAsia" w:ascii="宋体" w:hAnsi="宋体" w:eastAsia="宋体" w:cs="宋体"/>
                <w:snapToGrid w:val="0"/>
                <w:color w:val="auto"/>
                <w:kern w:val="0"/>
                <w:sz w:val="24"/>
                <w:szCs w:val="24"/>
              </w:rPr>
              <w:t>分。</w:t>
            </w:r>
          </w:p>
          <w:p w14:paraId="186AC64C">
            <w:pPr>
              <w:pStyle w:val="11"/>
              <w:keepNext w:val="0"/>
              <w:keepLines w:val="0"/>
              <w:pageBreakBefore w:val="0"/>
              <w:widowControl w:val="0"/>
              <w:numPr>
                <w:ilvl w:val="0"/>
                <w:numId w:val="0"/>
              </w:numPr>
              <w:kinsoku/>
              <w:wordWrap w:val="0"/>
              <w:overflowPunct/>
              <w:topLinePunct w:val="0"/>
              <w:autoSpaceDE/>
              <w:autoSpaceDN/>
              <w:bidi w:val="0"/>
              <w:adjustRightInd w:val="0"/>
              <w:snapToGrid w:val="0"/>
              <w:spacing w:before="0" w:after="0" w:afterLines="0" w:line="360" w:lineRule="auto"/>
              <w:ind w:left="0" w:leftChars="0" w:right="0" w:rightChars="0" w:firstLine="0" w:firstLineChars="0"/>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snapToGrid w:val="0"/>
                <w:color w:val="auto"/>
                <w:kern w:val="0"/>
                <w:sz w:val="24"/>
                <w:szCs w:val="24"/>
              </w:rPr>
              <w:t>4．未获得过以上评级的，或评级证书无效的，不予计分。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4477D7BB">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1．需附在有效期内的资信评级证书（证明）</w:t>
            </w:r>
            <w:r>
              <w:rPr>
                <w:rFonts w:hint="eastAsia" w:ascii="宋体" w:hAnsi="宋体" w:eastAsia="宋体" w:cs="宋体"/>
                <w:snapToGrid w:val="0"/>
                <w:color w:val="auto"/>
                <w:kern w:val="0"/>
                <w:sz w:val="24"/>
                <w:szCs w:val="24"/>
                <w:lang w:val="en-US" w:eastAsia="zh-CN"/>
              </w:rPr>
              <w:t>扫描件</w:t>
            </w:r>
            <w:r>
              <w:rPr>
                <w:rFonts w:hint="eastAsia" w:ascii="宋体" w:hAnsi="宋体" w:eastAsia="宋体" w:cs="宋体"/>
                <w:snapToGrid w:val="0"/>
                <w:color w:val="auto"/>
                <w:kern w:val="0"/>
                <w:sz w:val="24"/>
                <w:szCs w:val="24"/>
              </w:rPr>
              <w:t>（或打印件）。</w:t>
            </w:r>
          </w:p>
          <w:p w14:paraId="2AE42D4F">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2．评级证书（证明）须由</w:t>
            </w:r>
            <w:r>
              <w:rPr>
                <w:rFonts w:hint="eastAsia" w:ascii="宋体" w:hAnsi="宋体" w:eastAsia="宋体" w:cs="宋体"/>
                <w:snapToGrid w:val="0"/>
                <w:color w:val="auto"/>
                <w:kern w:val="0"/>
                <w:sz w:val="24"/>
                <w:szCs w:val="24"/>
                <w:u w:val="single"/>
                <w:lang w:val="en-US" w:eastAsia="zh-CN"/>
              </w:rPr>
              <w:t>银行或人民银行信用监督机构</w:t>
            </w:r>
            <w:r>
              <w:rPr>
                <w:rFonts w:hint="eastAsia" w:ascii="宋体" w:hAnsi="宋体" w:eastAsia="宋体" w:cs="宋体"/>
                <w:snapToGrid w:val="0"/>
                <w:color w:val="auto"/>
                <w:kern w:val="0"/>
                <w:sz w:val="24"/>
                <w:szCs w:val="24"/>
              </w:rPr>
              <w:t>出具。</w:t>
            </w:r>
          </w:p>
          <w:p w14:paraId="12E2828E">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3．评级证书（证明）有以下情形之一的，视为无效：</w:t>
            </w:r>
          </w:p>
          <w:p w14:paraId="41607FC6">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①</w:t>
            </w:r>
            <w:r>
              <w:rPr>
                <w:rFonts w:hint="eastAsia" w:ascii="宋体" w:hAnsi="宋体" w:eastAsia="宋体" w:cs="宋体"/>
                <w:snapToGrid w:val="0"/>
                <w:color w:val="auto"/>
                <w:kern w:val="0"/>
                <w:sz w:val="24"/>
                <w:szCs w:val="24"/>
              </w:rPr>
              <w:t>评级证书（证明）不在有效期内的；</w:t>
            </w:r>
          </w:p>
          <w:p w14:paraId="40A4B839">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lang w:val="en-US" w:eastAsia="zh-CN"/>
              </w:rPr>
              <w:t>②</w:t>
            </w:r>
            <w:r>
              <w:rPr>
                <w:rFonts w:hint="eastAsia" w:ascii="宋体" w:hAnsi="宋体" w:eastAsia="宋体" w:cs="宋体"/>
                <w:snapToGrid w:val="0"/>
                <w:color w:val="auto"/>
                <w:kern w:val="0"/>
                <w:sz w:val="24"/>
                <w:szCs w:val="24"/>
              </w:rPr>
              <w:t>出具机构不符合要求的。</w:t>
            </w:r>
          </w:p>
        </w:tc>
      </w:tr>
      <w:tr w14:paraId="23EEFD5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F0C76E1">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lang w:bidi="ar"/>
              </w:rPr>
            </w:pPr>
            <w:r>
              <w:rPr>
                <w:rFonts w:hint="eastAsia" w:ascii="宋体" w:hAnsi="宋体" w:eastAsia="宋体" w:cs="宋体"/>
                <w:snapToGrid w:val="0"/>
                <w:color w:val="auto"/>
                <w:kern w:val="0"/>
                <w:sz w:val="24"/>
                <w:szCs w:val="24"/>
                <w:highlight w:val="none"/>
                <w:lang w:bidi="ar"/>
              </w:rPr>
              <w:t>企业获得认证证书</w:t>
            </w:r>
          </w:p>
          <w:p w14:paraId="75E40B1F">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highlight w:val="none"/>
                <w:lang w:bidi="ar"/>
              </w:rPr>
              <w:t>（</w:t>
            </w:r>
            <w:r>
              <w:rPr>
                <w:rFonts w:hint="eastAsia" w:ascii="宋体" w:hAnsi="宋体" w:eastAsia="宋体" w:cs="宋体"/>
                <w:snapToGrid w:val="0"/>
                <w:color w:val="auto"/>
                <w:kern w:val="0"/>
                <w:sz w:val="24"/>
                <w:szCs w:val="24"/>
                <w:highlight w:val="none"/>
                <w:lang w:val="en-US" w:eastAsia="zh-CN" w:bidi="ar"/>
              </w:rPr>
              <w:t>15</w:t>
            </w:r>
            <w:r>
              <w:rPr>
                <w:rFonts w:hint="eastAsia" w:ascii="宋体" w:hAnsi="宋体" w:eastAsia="宋体" w:cs="宋体"/>
                <w:snapToGrid w:val="0"/>
                <w:color w:val="auto"/>
                <w:kern w:val="0"/>
                <w:sz w:val="24"/>
                <w:szCs w:val="24"/>
                <w:highlight w:val="none"/>
                <w:lang w:bidi="ar"/>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top"/>
          </w:tcPr>
          <w:p w14:paraId="7F1D8160">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投标人在招标公告发布前具有下列有效的认证证书</w:t>
            </w:r>
            <w:r>
              <w:rPr>
                <w:rFonts w:hint="eastAsia" w:ascii="宋体" w:hAnsi="宋体" w:eastAsia="宋体" w:cs="宋体"/>
                <w:color w:val="auto"/>
                <w:sz w:val="24"/>
                <w:szCs w:val="24"/>
                <w:lang w:eastAsia="zh-CN"/>
              </w:rPr>
              <w:t>：</w:t>
            </w:r>
          </w:p>
          <w:p w14:paraId="74E338D8">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①</w:t>
            </w:r>
            <w:r>
              <w:rPr>
                <w:rFonts w:hint="eastAsia" w:ascii="宋体" w:hAnsi="宋体" w:eastAsia="宋体" w:cs="宋体"/>
                <w:color w:val="auto"/>
                <w:sz w:val="24"/>
                <w:szCs w:val="24"/>
              </w:rPr>
              <w:t>质量管理体系认证证书</w:t>
            </w:r>
            <w:r>
              <w:rPr>
                <w:rFonts w:hint="eastAsia" w:ascii="宋体" w:hAnsi="宋体" w:eastAsia="宋体" w:cs="宋体"/>
                <w:color w:val="auto"/>
                <w:sz w:val="24"/>
                <w:szCs w:val="24"/>
                <w:lang w:eastAsia="zh-CN"/>
              </w:rPr>
              <w:t>；</w:t>
            </w:r>
          </w:p>
          <w:p w14:paraId="7D632157">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②</w:t>
            </w:r>
            <w:r>
              <w:rPr>
                <w:rFonts w:hint="eastAsia" w:ascii="宋体" w:hAnsi="宋体" w:eastAsia="宋体" w:cs="宋体"/>
                <w:color w:val="auto"/>
                <w:sz w:val="24"/>
                <w:szCs w:val="24"/>
              </w:rPr>
              <w:t>职业健康安全管理体系认证证书</w:t>
            </w:r>
            <w:r>
              <w:rPr>
                <w:rFonts w:hint="eastAsia" w:ascii="宋体" w:hAnsi="宋体" w:eastAsia="宋体" w:cs="宋体"/>
                <w:color w:val="auto"/>
                <w:sz w:val="24"/>
                <w:szCs w:val="24"/>
                <w:lang w:eastAsia="zh-CN"/>
              </w:rPr>
              <w:t>；</w:t>
            </w:r>
          </w:p>
          <w:p w14:paraId="6DDD37AF">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③</w:t>
            </w:r>
            <w:r>
              <w:rPr>
                <w:rFonts w:hint="eastAsia" w:ascii="宋体" w:hAnsi="宋体" w:eastAsia="宋体" w:cs="宋体"/>
                <w:color w:val="auto"/>
                <w:sz w:val="24"/>
                <w:szCs w:val="24"/>
              </w:rPr>
              <w:t>环境管理体系认证证书</w:t>
            </w:r>
            <w:r>
              <w:rPr>
                <w:rFonts w:hint="eastAsia" w:ascii="宋体" w:hAnsi="宋体" w:eastAsia="宋体" w:cs="宋体"/>
                <w:color w:val="auto"/>
                <w:sz w:val="24"/>
                <w:szCs w:val="24"/>
                <w:lang w:eastAsia="zh-CN"/>
              </w:rPr>
              <w:t>；</w:t>
            </w:r>
          </w:p>
          <w:p w14:paraId="76C06FE8">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④</w:t>
            </w:r>
            <w:r>
              <w:rPr>
                <w:rFonts w:hint="eastAsia" w:ascii="宋体" w:hAnsi="宋体" w:eastAsia="宋体" w:cs="宋体"/>
                <w:color w:val="auto"/>
                <w:sz w:val="24"/>
                <w:szCs w:val="24"/>
              </w:rPr>
              <w:t>市政工程施工安全规范体系认证证书</w:t>
            </w:r>
            <w:r>
              <w:rPr>
                <w:rFonts w:hint="eastAsia" w:ascii="宋体" w:hAnsi="宋体" w:eastAsia="宋体" w:cs="宋体"/>
                <w:color w:val="auto"/>
                <w:sz w:val="24"/>
                <w:szCs w:val="24"/>
                <w:lang w:eastAsia="zh-CN"/>
              </w:rPr>
              <w:t>；</w:t>
            </w:r>
          </w:p>
          <w:p w14:paraId="054F8EDA">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⑤工程项目管理规范</w:t>
            </w:r>
            <w:r>
              <w:rPr>
                <w:rFonts w:hint="eastAsia" w:ascii="宋体" w:hAnsi="宋体" w:eastAsia="宋体" w:cs="宋体"/>
                <w:color w:val="auto"/>
                <w:sz w:val="24"/>
                <w:szCs w:val="24"/>
              </w:rPr>
              <w:t>认证证书</w:t>
            </w:r>
            <w:r>
              <w:rPr>
                <w:rFonts w:hint="eastAsia" w:ascii="宋体" w:hAnsi="宋体" w:eastAsia="宋体" w:cs="宋体"/>
                <w:color w:val="auto"/>
                <w:sz w:val="24"/>
                <w:szCs w:val="24"/>
                <w:lang w:eastAsia="zh-CN"/>
              </w:rPr>
              <w:t>；</w:t>
            </w:r>
          </w:p>
          <w:p w14:paraId="20C4FED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⑥服务质量评价体系</w:t>
            </w:r>
            <w:r>
              <w:rPr>
                <w:rFonts w:hint="eastAsia" w:ascii="宋体" w:hAnsi="宋体" w:eastAsia="宋体" w:cs="宋体"/>
                <w:color w:val="auto"/>
                <w:sz w:val="24"/>
                <w:szCs w:val="24"/>
              </w:rPr>
              <w:t>认证</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lang w:eastAsia="zh-CN"/>
              </w:rPr>
              <w:t>；</w:t>
            </w:r>
          </w:p>
          <w:p w14:paraId="1FAD729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获得</w:t>
            </w:r>
            <w:r>
              <w:rPr>
                <w:rFonts w:hint="eastAsia" w:ascii="宋体" w:hAnsi="宋体" w:eastAsia="宋体" w:cs="宋体"/>
                <w:color w:val="auto"/>
                <w:sz w:val="24"/>
                <w:szCs w:val="24"/>
                <w:lang w:val="en-US" w:eastAsia="zh-CN"/>
              </w:rPr>
              <w:t>其中6个</w:t>
            </w:r>
            <w:r>
              <w:rPr>
                <w:rFonts w:hint="eastAsia" w:ascii="宋体" w:hAnsi="宋体" w:eastAsia="宋体" w:cs="宋体"/>
                <w:color w:val="auto"/>
                <w:sz w:val="24"/>
                <w:szCs w:val="24"/>
              </w:rPr>
              <w:t>认证证书的得</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 xml:space="preserve">分； </w:t>
            </w:r>
          </w:p>
          <w:p w14:paraId="210C8A1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获得</w:t>
            </w:r>
            <w:r>
              <w:rPr>
                <w:rFonts w:hint="eastAsia" w:ascii="宋体" w:hAnsi="宋体" w:eastAsia="宋体" w:cs="宋体"/>
                <w:color w:val="auto"/>
                <w:sz w:val="24"/>
                <w:szCs w:val="24"/>
                <w:lang w:val="en-US" w:eastAsia="zh-CN"/>
              </w:rPr>
              <w:t>其中5个</w:t>
            </w:r>
            <w:r>
              <w:rPr>
                <w:rFonts w:hint="eastAsia" w:ascii="宋体" w:hAnsi="宋体" w:eastAsia="宋体" w:cs="宋体"/>
                <w:color w:val="auto"/>
                <w:sz w:val="24"/>
                <w:szCs w:val="24"/>
              </w:rPr>
              <w:t>认证证书的得</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p w14:paraId="7C4F5C4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获得其中4个认证证书的得8分</w:t>
            </w:r>
            <w:r>
              <w:rPr>
                <w:rFonts w:hint="eastAsia" w:ascii="宋体" w:hAnsi="宋体" w:eastAsia="宋体" w:cs="宋体"/>
                <w:color w:val="auto"/>
                <w:sz w:val="24"/>
                <w:szCs w:val="24"/>
              </w:rPr>
              <w:t>；</w:t>
            </w:r>
          </w:p>
          <w:p w14:paraId="3947398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获得其中3个认证证书的得5分；</w:t>
            </w:r>
          </w:p>
          <w:p w14:paraId="133252E7">
            <w:pPr>
              <w:spacing w:line="360" w:lineRule="auto"/>
              <w:rPr>
                <w:rFonts w:hint="eastAsia" w:ascii="宋体" w:hAnsi="宋体" w:eastAsia="宋体" w:cs="宋体"/>
                <w:b w:val="0"/>
                <w:bCs w:val="0"/>
                <w:caps w:val="0"/>
                <w:smallCaps w:val="0"/>
                <w:snapToGrid w:val="0"/>
                <w:color w:val="auto"/>
                <w:spacing w:val="0"/>
                <w:kern w:val="0"/>
                <w:sz w:val="22"/>
                <w:szCs w:val="22"/>
                <w:highlight w:val="none"/>
                <w:lang w:val="en-US" w:eastAsia="zh-CN"/>
              </w:rPr>
            </w:pPr>
            <w:r>
              <w:rPr>
                <w:rFonts w:hint="eastAsia" w:ascii="宋体" w:hAnsi="宋体" w:eastAsia="宋体" w:cs="宋体"/>
                <w:color w:val="auto"/>
                <w:sz w:val="24"/>
                <w:szCs w:val="24"/>
                <w:lang w:val="en-US" w:eastAsia="zh-CN"/>
              </w:rPr>
              <w:t>5.</w:t>
            </w:r>
            <w:r>
              <w:rPr>
                <w:rFonts w:hint="eastAsia" w:ascii="宋体" w:hAnsi="宋体" w:eastAsia="宋体" w:cs="宋体"/>
                <w:snapToGrid w:val="0"/>
                <w:color w:val="auto"/>
                <w:kern w:val="0"/>
                <w:sz w:val="24"/>
                <w:szCs w:val="24"/>
              </w:rPr>
              <w:t>其他情形的，</w:t>
            </w:r>
            <w:r>
              <w:rPr>
                <w:rFonts w:hint="eastAsia" w:ascii="宋体" w:hAnsi="宋体" w:eastAsia="宋体" w:cs="宋体"/>
                <w:color w:val="auto"/>
                <w:sz w:val="24"/>
                <w:szCs w:val="24"/>
              </w:rPr>
              <w:t>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66A596BD">
            <w:pPr>
              <w:spacing w:line="360" w:lineRule="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需附在有效期内的体系认证证书扫描件</w:t>
            </w:r>
            <w:r>
              <w:rPr>
                <w:rFonts w:hint="eastAsia" w:ascii="宋体" w:hAnsi="宋体" w:eastAsia="宋体" w:cs="宋体"/>
                <w:color w:val="auto"/>
                <w:sz w:val="24"/>
                <w:szCs w:val="24"/>
                <w:lang w:val="en-US" w:eastAsia="zh-CN"/>
              </w:rPr>
              <w:t>，且证书有效性在国家认证认可监督管理委员会官网（http://www.cnca.gov.cn/)可查，并提供网页截图，未提供不得分。</w:t>
            </w:r>
          </w:p>
          <w:p w14:paraId="4E3152E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2.证书④</w:t>
            </w:r>
            <w:r>
              <w:rPr>
                <w:rFonts w:hint="eastAsia" w:ascii="宋体" w:hAnsi="宋体" w:eastAsia="宋体" w:cs="宋体"/>
                <w:color w:val="auto"/>
                <w:sz w:val="24"/>
                <w:szCs w:val="24"/>
              </w:rPr>
              <w:t>达到CJJ/T275-2018、CCCH1001-2020</w:t>
            </w:r>
            <w:r>
              <w:rPr>
                <w:rFonts w:hint="eastAsia" w:ascii="宋体" w:hAnsi="宋体" w:eastAsia="宋体" w:cs="宋体"/>
                <w:color w:val="auto"/>
                <w:sz w:val="24"/>
                <w:szCs w:val="24"/>
                <w:lang w:val="en-US" w:eastAsia="zh-CN"/>
              </w:rPr>
              <w:t>的标准要求，不符合不得分。</w:t>
            </w:r>
          </w:p>
          <w:p w14:paraId="16B73C40">
            <w:pPr>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3.证书⑤</w:t>
            </w:r>
            <w:r>
              <w:rPr>
                <w:rFonts w:hint="eastAsia" w:ascii="宋体" w:hAnsi="宋体" w:eastAsia="宋体" w:cs="宋体"/>
                <w:color w:val="auto"/>
                <w:sz w:val="24"/>
                <w:szCs w:val="24"/>
              </w:rPr>
              <w:t>达到GB/T</w:t>
            </w:r>
            <w:r>
              <w:rPr>
                <w:rFonts w:hint="eastAsia" w:ascii="宋体" w:hAnsi="宋体" w:eastAsia="宋体" w:cs="宋体"/>
                <w:color w:val="auto"/>
                <w:sz w:val="24"/>
                <w:szCs w:val="24"/>
                <w:lang w:val="en-US" w:eastAsia="zh-CN"/>
              </w:rPr>
              <w:t>50326</w:t>
            </w:r>
            <w:r>
              <w:rPr>
                <w:rFonts w:hint="eastAsia" w:ascii="宋体" w:hAnsi="宋体" w:eastAsia="宋体" w:cs="宋体"/>
                <w:color w:val="auto"/>
                <w:sz w:val="24"/>
                <w:szCs w:val="24"/>
              </w:rPr>
              <w:t>-201</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、C</w:t>
            </w:r>
            <w:r>
              <w:rPr>
                <w:rFonts w:hint="eastAsia" w:ascii="宋体" w:hAnsi="宋体" w:eastAsia="宋体" w:cs="宋体"/>
                <w:color w:val="auto"/>
                <w:sz w:val="24"/>
                <w:szCs w:val="24"/>
                <w:lang w:val="en-US" w:eastAsia="zh-CN"/>
              </w:rPr>
              <w:t>RCESS1001</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21的标准要求，不符合不得分。</w:t>
            </w:r>
          </w:p>
          <w:p w14:paraId="748E67BC">
            <w:pPr>
              <w:spacing w:line="360" w:lineRule="auto"/>
              <w:jc w:val="left"/>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4"/>
                <w:szCs w:val="24"/>
                <w:lang w:val="en-US" w:eastAsia="zh-CN"/>
              </w:rPr>
              <w:t>4.证书⑥达到</w:t>
            </w:r>
            <w:r>
              <w:rPr>
                <w:rFonts w:hint="eastAsia" w:ascii="宋体" w:hAnsi="宋体" w:eastAsia="宋体" w:cs="宋体"/>
                <w:color w:val="auto"/>
                <w:sz w:val="24"/>
                <w:szCs w:val="24"/>
              </w:rPr>
              <w:t>GB/T</w:t>
            </w:r>
            <w:r>
              <w:rPr>
                <w:rFonts w:hint="eastAsia" w:ascii="宋体" w:hAnsi="宋体" w:eastAsia="宋体" w:cs="宋体"/>
                <w:color w:val="auto"/>
                <w:sz w:val="24"/>
                <w:szCs w:val="24"/>
                <w:lang w:val="en-US" w:eastAsia="zh-CN"/>
              </w:rPr>
              <w:t>36733</w:t>
            </w:r>
            <w:r>
              <w:rPr>
                <w:rFonts w:hint="eastAsia" w:ascii="宋体" w:hAnsi="宋体" w:eastAsia="宋体" w:cs="宋体"/>
                <w:color w:val="auto"/>
                <w:sz w:val="24"/>
                <w:szCs w:val="24"/>
              </w:rPr>
              <w:t>-201</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、GB/T</w:t>
            </w:r>
            <w:r>
              <w:rPr>
                <w:rFonts w:hint="eastAsia" w:ascii="宋体" w:hAnsi="宋体" w:eastAsia="宋体" w:cs="宋体"/>
                <w:color w:val="auto"/>
                <w:sz w:val="24"/>
                <w:szCs w:val="24"/>
                <w:lang w:val="en-US" w:eastAsia="zh-CN"/>
              </w:rPr>
              <w:t>19039</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09、CTSSES1001-2019的标准要求，不符合不得分。</w:t>
            </w:r>
          </w:p>
        </w:tc>
      </w:tr>
      <w:tr w14:paraId="1876F59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1FED876">
            <w:pPr>
              <w:pStyle w:val="11"/>
              <w:keepNext w:val="0"/>
              <w:keepLines w:val="0"/>
              <w:pageBreakBefore w:val="0"/>
              <w:widowControl/>
              <w:kinsoku/>
              <w:wordWrap w:val="0"/>
              <w:overflowPunct/>
              <w:topLinePunct w:val="0"/>
              <w:autoSpaceDE/>
              <w:autoSpaceDN/>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企业财务状况</w:t>
            </w:r>
          </w:p>
          <w:p w14:paraId="6434A334">
            <w:pPr>
              <w:pStyle w:val="11"/>
              <w:keepNext w:val="0"/>
              <w:keepLines w:val="0"/>
              <w:pageBreakBefore w:val="0"/>
              <w:widowControl/>
              <w:kinsoku/>
              <w:wordWrap w:val="0"/>
              <w:overflowPunct/>
              <w:topLinePunct w:val="0"/>
              <w:autoSpaceDE/>
              <w:autoSpaceDN/>
              <w:bidi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highlight w:val="none"/>
              </w:rPr>
              <w:t>（9分）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41F571AF">
            <w:pPr>
              <w:pStyle w:val="58"/>
              <w:wordWrap w:val="0"/>
              <w:adjustRightInd w:val="0"/>
              <w:snapToGrid w:val="0"/>
              <w:spacing w:line="360" w:lineRule="auto"/>
              <w:jc w:val="left"/>
              <w:rPr>
                <w:rFonts w:hint="eastAsia" w:ascii="宋体" w:hAnsi="宋体" w:eastAsia="宋体" w:cs="宋体"/>
                <w:color w:val="auto"/>
                <w:sz w:val="22"/>
                <w:szCs w:val="22"/>
              </w:rPr>
            </w:pPr>
            <w:r>
              <w:rPr>
                <w:rFonts w:hint="eastAsia" w:ascii="宋体" w:hAnsi="宋体" w:eastAsia="宋体" w:cs="宋体"/>
                <w:snapToGrid w:val="0"/>
                <w:color w:val="auto"/>
                <w:kern w:val="0"/>
                <w:sz w:val="24"/>
                <w:szCs w:val="24"/>
              </w:rPr>
              <w:t>提供投标人基本账户在本项目招标公告发布之日起至投标截止时间期间出现过至少连续3日不少于</w:t>
            </w:r>
            <w:r>
              <w:rPr>
                <w:rFonts w:hint="eastAsia" w:ascii="宋体" w:hAnsi="宋体" w:eastAsia="宋体" w:cs="宋体"/>
                <w:snapToGrid w:val="0"/>
                <w:color w:val="auto"/>
                <w:kern w:val="0"/>
                <w:sz w:val="24"/>
                <w:szCs w:val="24"/>
                <w:u w:val="single"/>
                <w:lang w:val="en-US" w:eastAsia="zh-CN"/>
              </w:rPr>
              <w:t>150</w:t>
            </w:r>
            <w:r>
              <w:rPr>
                <w:rFonts w:hint="eastAsia" w:ascii="宋体" w:hAnsi="宋体" w:eastAsia="宋体" w:cs="宋体"/>
                <w:snapToGrid w:val="0"/>
                <w:color w:val="auto"/>
                <w:kern w:val="0"/>
                <w:sz w:val="24"/>
                <w:szCs w:val="24"/>
              </w:rPr>
              <w:t>万元存款余额资金流水证明的，得</w:t>
            </w:r>
            <w:r>
              <w:rPr>
                <w:rFonts w:hint="eastAsia" w:ascii="宋体" w:hAnsi="宋体" w:eastAsia="宋体" w:cs="宋体"/>
                <w:snapToGrid w:val="0"/>
                <w:color w:val="auto"/>
                <w:kern w:val="0"/>
                <w:sz w:val="24"/>
                <w:szCs w:val="24"/>
                <w:lang w:val="en-US" w:eastAsia="zh-CN" w:bidi="ar-SA"/>
              </w:rPr>
              <w:t>9分。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77955006">
            <w:pPr>
              <w:pStyle w:val="11"/>
              <w:keepNext w:val="0"/>
              <w:keepLines w:val="0"/>
              <w:pageBreakBefore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1．需附在有效期内的有关证明</w:t>
            </w:r>
            <w:r>
              <w:rPr>
                <w:rFonts w:hint="eastAsia" w:ascii="宋体" w:hAnsi="宋体" w:eastAsia="宋体" w:cs="宋体"/>
                <w:snapToGrid w:val="0"/>
                <w:color w:val="auto"/>
                <w:kern w:val="0"/>
                <w:sz w:val="24"/>
                <w:szCs w:val="24"/>
                <w:lang w:val="en-US" w:eastAsia="zh-CN"/>
              </w:rPr>
              <w:t>扫描件</w:t>
            </w:r>
            <w:r>
              <w:rPr>
                <w:rFonts w:hint="eastAsia" w:ascii="宋体" w:hAnsi="宋体" w:eastAsia="宋体" w:cs="宋体"/>
                <w:snapToGrid w:val="0"/>
                <w:color w:val="auto"/>
                <w:kern w:val="0"/>
                <w:sz w:val="24"/>
                <w:szCs w:val="24"/>
              </w:rPr>
              <w:t>（或打印件）</w:t>
            </w:r>
            <w:r>
              <w:rPr>
                <w:rFonts w:hint="eastAsia" w:ascii="宋体" w:hAnsi="宋体" w:eastAsia="宋体" w:cs="宋体"/>
                <w:snapToGrid w:val="0"/>
                <w:color w:val="auto"/>
                <w:kern w:val="0"/>
                <w:sz w:val="24"/>
                <w:szCs w:val="24"/>
                <w:lang w:eastAsia="zh-CN"/>
              </w:rPr>
              <w:t>。</w:t>
            </w:r>
          </w:p>
          <w:p w14:paraId="66417DC7">
            <w:pPr>
              <w:pStyle w:val="11"/>
              <w:keepNext w:val="0"/>
              <w:keepLines w:val="0"/>
              <w:pageBreakBefore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2</w:t>
            </w:r>
            <w:r>
              <w:rPr>
                <w:rFonts w:hint="eastAsia" w:ascii="宋体" w:hAnsi="宋体" w:eastAsia="宋体" w:cs="宋体"/>
                <w:snapToGrid w:val="0"/>
                <w:color w:val="auto"/>
                <w:kern w:val="0"/>
                <w:sz w:val="24"/>
                <w:szCs w:val="24"/>
              </w:rPr>
              <w:t>．存款余额资金流水证明有以下情形之一的，视为无效，不予计分：</w:t>
            </w:r>
          </w:p>
          <w:p w14:paraId="3DF7EB82">
            <w:pPr>
              <w:pStyle w:val="11"/>
              <w:keepNext w:val="0"/>
              <w:keepLines w:val="0"/>
              <w:pageBreakBefore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①</w:t>
            </w:r>
            <w:r>
              <w:rPr>
                <w:rFonts w:hint="eastAsia" w:ascii="宋体" w:hAnsi="宋体" w:eastAsia="宋体" w:cs="宋体"/>
                <w:snapToGrid w:val="0"/>
                <w:color w:val="auto"/>
                <w:kern w:val="0"/>
                <w:sz w:val="24"/>
                <w:szCs w:val="24"/>
              </w:rPr>
              <w:t>存款账户不是基本账户的；</w:t>
            </w:r>
          </w:p>
          <w:p w14:paraId="6A06B957">
            <w:pPr>
              <w:pStyle w:val="11"/>
              <w:keepNext w:val="0"/>
              <w:keepLines w:val="0"/>
              <w:pageBreakBefore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②</w:t>
            </w:r>
            <w:r>
              <w:rPr>
                <w:rFonts w:hint="eastAsia" w:ascii="宋体" w:hAnsi="宋体" w:eastAsia="宋体" w:cs="宋体"/>
                <w:snapToGrid w:val="0"/>
                <w:color w:val="auto"/>
                <w:kern w:val="0"/>
                <w:sz w:val="24"/>
                <w:szCs w:val="24"/>
              </w:rPr>
              <w:t>存款时间不符合要求的；</w:t>
            </w:r>
          </w:p>
          <w:p w14:paraId="3F1293A9">
            <w:pPr>
              <w:pStyle w:val="11"/>
              <w:keepNext w:val="0"/>
              <w:keepLines w:val="0"/>
              <w:pageBreakBefore w:val="0"/>
              <w:widowControl/>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2"/>
                <w:szCs w:val="22"/>
              </w:rPr>
            </w:pPr>
            <w:r>
              <w:rPr>
                <w:rFonts w:hint="eastAsia" w:ascii="宋体" w:hAnsi="宋体" w:eastAsia="宋体" w:cs="宋体"/>
                <w:snapToGrid w:val="0"/>
                <w:color w:val="auto"/>
                <w:kern w:val="0"/>
                <w:sz w:val="24"/>
                <w:szCs w:val="24"/>
                <w:lang w:val="en-US" w:eastAsia="zh-CN"/>
              </w:rPr>
              <w:t>③</w:t>
            </w:r>
            <w:r>
              <w:rPr>
                <w:rFonts w:hint="eastAsia" w:ascii="宋体" w:hAnsi="宋体" w:eastAsia="宋体" w:cs="宋体"/>
                <w:snapToGrid w:val="0"/>
                <w:color w:val="auto"/>
                <w:kern w:val="0"/>
                <w:sz w:val="24"/>
                <w:szCs w:val="24"/>
              </w:rPr>
              <w:t>存款额度不符合要求的。</w:t>
            </w:r>
          </w:p>
        </w:tc>
      </w:tr>
      <w:tr w14:paraId="5478A7D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6F013C7">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纳税信用</w:t>
            </w:r>
            <w:r>
              <w:rPr>
                <w:rFonts w:hint="eastAsia" w:ascii="宋体" w:hAnsi="宋体" w:eastAsia="宋体" w:cs="宋体"/>
                <w:snapToGrid w:val="0"/>
                <w:color w:val="auto"/>
                <w:kern w:val="0"/>
                <w:sz w:val="24"/>
                <w:szCs w:val="24"/>
                <w:highlight w:val="none"/>
                <w:lang w:val="en-US" w:eastAsia="zh-CN"/>
              </w:rPr>
              <w:t>情况</w:t>
            </w:r>
          </w:p>
          <w:p w14:paraId="43099BCC">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6分</w:t>
            </w:r>
            <w:r>
              <w:rPr>
                <w:rFonts w:hint="eastAsia" w:ascii="宋体" w:hAnsi="宋体" w:eastAsia="宋体" w:cs="宋体"/>
                <w:snapToGrid w:val="0"/>
                <w:color w:val="auto"/>
                <w:kern w:val="0"/>
                <w:sz w:val="24"/>
                <w:szCs w:val="24"/>
                <w:highlight w:val="none"/>
                <w:lang w:eastAsia="zh-CN"/>
              </w:rPr>
              <w:t>）</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478580DE">
            <w:pPr>
              <w:pStyle w:val="27"/>
              <w:keepNext w:val="0"/>
              <w:keepLines w:val="0"/>
              <w:pageBreakBefore w:val="0"/>
              <w:widowControl/>
              <w:numPr>
                <w:ilvl w:val="0"/>
                <w:numId w:val="0"/>
              </w:numPr>
              <w:kinsoku/>
              <w:overflowPunct/>
              <w:topLinePunct w:val="0"/>
              <w:autoSpaceDE/>
              <w:autoSpaceDN/>
              <w:bidi w:val="0"/>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近</w:t>
            </w:r>
            <w:r>
              <w:rPr>
                <w:rFonts w:hint="eastAsia" w:ascii="宋体" w:hAnsi="宋体" w:eastAsia="宋体" w:cs="宋体"/>
                <w:color w:val="auto"/>
                <w:kern w:val="2"/>
                <w:sz w:val="24"/>
                <w:szCs w:val="24"/>
                <w:u w:val="single"/>
                <w:lang w:val="en-US" w:eastAsia="zh-CN" w:bidi="ar-SA"/>
              </w:rPr>
              <w:t>5</w:t>
            </w:r>
            <w:r>
              <w:rPr>
                <w:rFonts w:hint="eastAsia" w:ascii="宋体" w:hAnsi="宋体" w:eastAsia="宋体" w:cs="宋体"/>
                <w:color w:val="auto"/>
                <w:kern w:val="2"/>
                <w:sz w:val="24"/>
                <w:szCs w:val="24"/>
                <w:lang w:val="en-US" w:eastAsia="zh-CN" w:bidi="ar-SA"/>
              </w:rPr>
              <w:t>年来（202</w:t>
            </w:r>
            <w:r>
              <w:rPr>
                <w:rFonts w:hint="eastAsia" w:hAnsi="宋体"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年1月1日至今）企业获得过纳税等级A级。</w:t>
            </w:r>
          </w:p>
          <w:p w14:paraId="11574FC8">
            <w:pPr>
              <w:pStyle w:val="27"/>
              <w:keepNext w:val="0"/>
              <w:keepLines w:val="0"/>
              <w:pageBreakBefore w:val="0"/>
              <w:widowControl/>
              <w:numPr>
                <w:ilvl w:val="0"/>
                <w:numId w:val="0"/>
              </w:numPr>
              <w:kinsoku/>
              <w:overflowPunct/>
              <w:topLinePunct w:val="0"/>
              <w:autoSpaceDE/>
              <w:autoSpaceDN/>
              <w:bidi w:val="0"/>
              <w:spacing w:line="360" w:lineRule="auto"/>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kern w:val="2"/>
                <w:sz w:val="24"/>
                <w:szCs w:val="24"/>
                <w:lang w:val="en-US" w:eastAsia="zh-CN" w:bidi="ar-SA"/>
              </w:rPr>
              <w:t>说明：本项最高得6分。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0F787CE2">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1.需</w:t>
            </w:r>
            <w:r>
              <w:rPr>
                <w:rFonts w:hint="eastAsia" w:ascii="宋体" w:hAnsi="宋体" w:eastAsia="宋体" w:cs="宋体"/>
                <w:color w:val="auto"/>
                <w:kern w:val="0"/>
                <w:sz w:val="24"/>
                <w:szCs w:val="24"/>
                <w:highlight w:val="none"/>
                <w:lang w:val="en-US" w:eastAsia="zh-CN"/>
              </w:rPr>
              <w:t>提供相关证书（或证明材料）扫描件及税务部门的带网址的网页查询截图，否则不得分。</w:t>
            </w:r>
          </w:p>
          <w:p w14:paraId="7C673BEA">
            <w:pPr>
              <w:pStyle w:val="11"/>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ind w:left="0" w:leftChars="0" w:firstLine="0" w:firstLineChars="0"/>
              <w:jc w:val="both"/>
              <w:rPr>
                <w:rFonts w:hint="eastAsia" w:ascii="宋体" w:hAnsi="宋体" w:eastAsia="宋体" w:cs="宋体"/>
                <w:i/>
                <w:iCs/>
                <w:snapToGrid w:val="0"/>
                <w:color w:val="auto"/>
                <w:kern w:val="0"/>
                <w:sz w:val="22"/>
                <w:szCs w:val="22"/>
                <w:highlight w:val="none"/>
              </w:rPr>
            </w:pPr>
            <w:r>
              <w:rPr>
                <w:rFonts w:hint="eastAsia" w:ascii="宋体" w:hAnsi="宋体" w:eastAsia="宋体" w:cs="宋体"/>
                <w:color w:val="auto"/>
                <w:kern w:val="0"/>
                <w:sz w:val="24"/>
                <w:szCs w:val="24"/>
                <w:highlight w:val="none"/>
              </w:rPr>
              <w:t>2.只计算投标人自身（不计算投标人的分公司、子公司及分支机构）</w:t>
            </w:r>
            <w:r>
              <w:rPr>
                <w:rFonts w:hint="eastAsia" w:ascii="宋体" w:hAnsi="宋体" w:eastAsia="宋体" w:cs="宋体"/>
                <w:color w:val="auto"/>
                <w:kern w:val="0"/>
                <w:sz w:val="24"/>
                <w:szCs w:val="24"/>
                <w:highlight w:val="none"/>
                <w:lang w:eastAsia="zh-CN"/>
              </w:rPr>
              <w:t>。</w:t>
            </w:r>
          </w:p>
        </w:tc>
      </w:tr>
      <w:tr w14:paraId="01BD465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06745B6">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企业安全质量管理</w:t>
            </w:r>
          </w:p>
          <w:p w14:paraId="6FA3D2A2">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highlight w:val="none"/>
                <w:lang w:val="en-US" w:eastAsia="zh-CN"/>
              </w:rPr>
              <w:t>（10分）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3AF2E6DF">
            <w:pPr>
              <w:pStyle w:val="11"/>
              <w:numPr>
                <w:ilvl w:val="0"/>
                <w:numId w:val="0"/>
              </w:numPr>
              <w:wordWrap w:val="0"/>
              <w:adjustRightInd w:val="0"/>
              <w:snapToGrid w:val="0"/>
              <w:spacing w:after="0" w:line="360" w:lineRule="auto"/>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rPr>
              <w:t>近</w:t>
            </w:r>
            <w:r>
              <w:rPr>
                <w:rFonts w:hint="eastAsia" w:ascii="宋体" w:hAnsi="宋体" w:eastAsia="宋体" w:cs="宋体"/>
                <w:snapToGrid w:val="0"/>
                <w:color w:val="auto"/>
                <w:kern w:val="0"/>
                <w:sz w:val="24"/>
                <w:szCs w:val="24"/>
                <w:u w:val="single"/>
              </w:rPr>
              <w:t xml:space="preserve"> 5 </w:t>
            </w:r>
            <w:r>
              <w:rPr>
                <w:rFonts w:hint="eastAsia" w:ascii="宋体" w:hAnsi="宋体" w:eastAsia="宋体" w:cs="宋体"/>
                <w:snapToGrid w:val="0"/>
                <w:color w:val="auto"/>
                <w:kern w:val="0"/>
                <w:sz w:val="24"/>
                <w:szCs w:val="24"/>
              </w:rPr>
              <w:t>年来（</w:t>
            </w:r>
            <w:r>
              <w:rPr>
                <w:rFonts w:hint="eastAsia" w:ascii="宋体" w:hAnsi="宋体" w:eastAsia="宋体" w:cs="宋体"/>
                <w:snapToGrid w:val="0"/>
                <w:color w:val="auto"/>
                <w:kern w:val="0"/>
                <w:sz w:val="24"/>
                <w:szCs w:val="24"/>
                <w:lang w:val="en-US" w:eastAsia="zh-CN"/>
              </w:rPr>
              <w:t>202</w:t>
            </w:r>
            <w:r>
              <w:rPr>
                <w:rFonts w:hint="eastAsia" w:hAnsi="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日至</w:t>
            </w:r>
            <w:r>
              <w:rPr>
                <w:rFonts w:hint="eastAsia" w:ascii="宋体" w:hAnsi="宋体" w:eastAsia="宋体" w:cs="宋体"/>
                <w:snapToGrid w:val="0"/>
                <w:color w:val="auto"/>
                <w:kern w:val="0"/>
                <w:sz w:val="24"/>
                <w:szCs w:val="24"/>
                <w:lang w:val="en-US" w:eastAsia="zh-CN"/>
              </w:rPr>
              <w:t>今</w:t>
            </w:r>
            <w:r>
              <w:rPr>
                <w:rFonts w:hint="eastAsia" w:ascii="宋体" w:hAnsi="宋体" w:eastAsia="宋体" w:cs="宋体"/>
                <w:snapToGrid w:val="0"/>
                <w:color w:val="auto"/>
                <w:kern w:val="0"/>
                <w:sz w:val="24"/>
                <w:szCs w:val="24"/>
              </w:rPr>
              <w:t>）投标人未发生事故等级为一般事故及以上的生产安全事故、一般质量事故及以上的工程质量事故的，得</w:t>
            </w:r>
            <w:r>
              <w:rPr>
                <w:rFonts w:hint="eastAsia" w:ascii="宋体" w:hAnsi="宋体" w:eastAsia="宋体" w:cs="宋体"/>
                <w:snapToGrid w:val="0"/>
                <w:color w:val="auto"/>
                <w:kern w:val="0"/>
                <w:sz w:val="24"/>
                <w:szCs w:val="24"/>
                <w:u w:val="none"/>
                <w:lang w:val="en-US" w:eastAsia="zh-CN"/>
              </w:rPr>
              <w:t>10</w:t>
            </w:r>
            <w:r>
              <w:rPr>
                <w:rFonts w:hint="eastAsia" w:ascii="宋体" w:hAnsi="宋体" w:eastAsia="宋体" w:cs="宋体"/>
                <w:snapToGrid w:val="0"/>
                <w:color w:val="auto"/>
                <w:kern w:val="0"/>
                <w:sz w:val="24"/>
                <w:szCs w:val="24"/>
              </w:rPr>
              <w:t>分；</w:t>
            </w:r>
          </w:p>
          <w:p w14:paraId="5A912CBC">
            <w:pPr>
              <w:pStyle w:val="11"/>
              <w:wordWrap w:val="0"/>
              <w:adjustRightInd w:val="0"/>
              <w:snapToGrid w:val="0"/>
              <w:spacing w:after="0" w:line="360" w:lineRule="auto"/>
              <w:jc w:val="left"/>
              <w:rPr>
                <w:rFonts w:hint="eastAsia" w:ascii="宋体" w:hAnsi="宋体" w:eastAsia="宋体" w:cs="宋体"/>
                <w:color w:val="auto"/>
                <w:kern w:val="2"/>
                <w:sz w:val="22"/>
                <w:szCs w:val="22"/>
                <w:lang w:val="en-US" w:eastAsia="zh-CN" w:bidi="ar-SA"/>
              </w:rPr>
            </w:pPr>
            <w:r>
              <w:rPr>
                <w:rFonts w:hint="eastAsia" w:ascii="宋体" w:hAnsi="宋体" w:eastAsia="宋体" w:cs="宋体"/>
                <w:snapToGrid w:val="0"/>
                <w:color w:val="auto"/>
                <w:kern w:val="0"/>
                <w:sz w:val="24"/>
                <w:szCs w:val="24"/>
              </w:rPr>
              <w:t>2.其他情形的，不予计分。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35F7BA0E">
            <w:pPr>
              <w:pStyle w:val="58"/>
              <w:numPr>
                <w:ilvl w:val="0"/>
                <w:numId w:val="0"/>
              </w:numPr>
              <w:wordWrap w:val="0"/>
              <w:adjustRightInd w:val="0"/>
              <w:snapToGri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1.</w:t>
            </w:r>
            <w:r>
              <w:rPr>
                <w:rFonts w:hint="eastAsia" w:ascii="宋体" w:hAnsi="宋体" w:eastAsia="宋体" w:cs="宋体"/>
                <w:color w:val="auto"/>
                <w:kern w:val="0"/>
                <w:sz w:val="24"/>
                <w:szCs w:val="24"/>
              </w:rPr>
              <w:t>需提供本单位承诺书（格式自定）并加盖本单位公章。</w:t>
            </w:r>
          </w:p>
          <w:p w14:paraId="61C0F6B4">
            <w:pPr>
              <w:pStyle w:val="58"/>
              <w:numPr>
                <w:ilvl w:val="0"/>
                <w:numId w:val="0"/>
              </w:numPr>
              <w:wordWrap w:val="0"/>
              <w:adjustRightInd w:val="0"/>
              <w:snapToGrid w:val="0"/>
              <w:spacing w:line="360" w:lineRule="auto"/>
              <w:ind w:left="0" w:leftChars="0" w:firstLine="0" w:firstLineChars="0"/>
              <w:jc w:val="left"/>
              <w:rPr>
                <w:rFonts w:hint="eastAsia" w:ascii="宋体" w:hAnsi="宋体" w:eastAsia="宋体" w:cs="宋体"/>
                <w:snapToGrid w:val="0"/>
                <w:color w:val="auto"/>
                <w:kern w:val="0"/>
                <w:sz w:val="22"/>
                <w:szCs w:val="22"/>
                <w:highlight w:val="none"/>
              </w:rPr>
            </w:pPr>
            <w:r>
              <w:rPr>
                <w:rFonts w:hint="eastAsia" w:ascii="宋体" w:hAnsi="宋体" w:eastAsia="宋体" w:cs="宋体"/>
                <w:color w:val="auto"/>
                <w:kern w:val="0"/>
                <w:sz w:val="24"/>
                <w:szCs w:val="24"/>
                <w:lang w:val="en-US" w:eastAsia="zh-CN" w:bidi="ar-SA"/>
              </w:rPr>
              <w:t>2.</w:t>
            </w:r>
            <w:r>
              <w:rPr>
                <w:rFonts w:hint="eastAsia" w:ascii="宋体" w:hAnsi="宋体" w:eastAsia="宋体" w:cs="宋体"/>
                <w:color w:val="auto"/>
                <w:kern w:val="0"/>
                <w:sz w:val="24"/>
                <w:szCs w:val="24"/>
              </w:rPr>
              <w:t>未提供本单位承诺书并加盖本单位公章的，按第2项标准处理。</w:t>
            </w:r>
          </w:p>
        </w:tc>
      </w:tr>
      <w:tr w14:paraId="648AC0C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736BA21">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快速服务保障能力</w:t>
            </w:r>
          </w:p>
          <w:p w14:paraId="65DFCB57">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00BA0474">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对所有投标人的快速服务保障能力（包括保修期快速服务保障能力）进行横向比较：</w:t>
            </w:r>
          </w:p>
          <w:p w14:paraId="564E282A">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1.快速服务保障能力优的得10分；</w:t>
            </w:r>
          </w:p>
          <w:p w14:paraId="71427385">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2.快速服务保障能力良的得5分；</w:t>
            </w:r>
          </w:p>
          <w:p w14:paraId="11FA889C">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3.快速服务保障能力一般的得2分；</w:t>
            </w:r>
          </w:p>
          <w:p w14:paraId="6D2BE5FD">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color w:val="auto"/>
                <w:kern w:val="2"/>
                <w:sz w:val="22"/>
                <w:szCs w:val="22"/>
                <w:lang w:val="en-US" w:eastAsia="zh-CN" w:bidi="ar-SA"/>
              </w:rPr>
            </w:pPr>
            <w:r>
              <w:rPr>
                <w:rFonts w:hint="eastAsia" w:ascii="宋体" w:hAnsi="宋体" w:eastAsia="宋体" w:cs="宋体"/>
                <w:snapToGrid w:val="0"/>
                <w:color w:val="auto"/>
                <w:kern w:val="0"/>
                <w:sz w:val="24"/>
                <w:szCs w:val="24"/>
                <w:highlight w:val="none"/>
                <w:lang w:val="en-US" w:eastAsia="zh-CN" w:bidi="ar-SA"/>
              </w:rPr>
              <w:t xml:space="preserve">本项最高得10分。  </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3B60C2E9">
            <w:pPr>
              <w:pStyle w:val="11"/>
              <w:keepNext w:val="0"/>
              <w:keepLines w:val="0"/>
              <w:pageBreakBefore w:val="0"/>
              <w:widowControl/>
              <w:kinsoku/>
              <w:wordWrap w:val="0"/>
              <w:overflowPunct/>
              <w:topLinePunct w:val="0"/>
              <w:autoSpaceDE/>
              <w:autoSpaceDN/>
              <w:bidi w:val="0"/>
              <w:adjustRightInd w:val="0"/>
              <w:snapToGrid w:val="0"/>
              <w:spacing w:after="0" w:line="360" w:lineRule="auto"/>
              <w:jc w:val="left"/>
              <w:textAlignment w:val="baseline"/>
              <w:rPr>
                <w:rFonts w:hint="eastAsia" w:ascii="宋体" w:hAnsi="宋体" w:eastAsia="宋体" w:cs="宋体"/>
                <w:snapToGrid w:val="0"/>
                <w:color w:val="auto"/>
                <w:kern w:val="0"/>
                <w:sz w:val="24"/>
                <w:szCs w:val="24"/>
                <w:highlight w:val="none"/>
                <w:shd w:val="clear" w:color="auto" w:fill="auto"/>
                <w:lang w:eastAsia="zh-CN"/>
              </w:rPr>
            </w:pPr>
            <w:r>
              <w:rPr>
                <w:rFonts w:hint="eastAsia" w:ascii="宋体" w:hAnsi="宋体" w:eastAsia="宋体" w:cs="宋体"/>
                <w:snapToGrid w:val="0"/>
                <w:color w:val="auto"/>
                <w:kern w:val="0"/>
                <w:sz w:val="24"/>
                <w:szCs w:val="24"/>
                <w:highlight w:val="none"/>
                <w:shd w:val="clear" w:color="auto" w:fill="auto"/>
              </w:rPr>
              <w:t>1.投标人须提供快速服务保障能力的承诺函，承诺函中必须包含响应时间及保修期服务的承诺，并提供投标人营业执照的所在地距离招标人地点的百度地图路线网上截图</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同城</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同个县/区</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视为快速服务能力相同。拟投入本项目的施工管理机构人员在</w:t>
            </w:r>
            <w:r>
              <w:rPr>
                <w:rFonts w:hint="eastAsia" w:ascii="宋体" w:hAnsi="宋体" w:eastAsia="宋体" w:cs="宋体"/>
                <w:snapToGrid w:val="0"/>
                <w:color w:val="auto"/>
                <w:kern w:val="0"/>
                <w:sz w:val="24"/>
                <w:szCs w:val="24"/>
                <w:highlight w:val="none"/>
                <w:shd w:val="clear" w:color="auto" w:fill="auto"/>
                <w:lang w:val="en-US" w:eastAsia="zh-CN"/>
              </w:rPr>
              <w:t>投标单位注册地办理</w:t>
            </w:r>
            <w:r>
              <w:rPr>
                <w:rFonts w:hint="eastAsia" w:ascii="宋体" w:hAnsi="宋体" w:eastAsia="宋体" w:cs="宋体"/>
                <w:snapToGrid w:val="0"/>
                <w:color w:val="auto"/>
                <w:kern w:val="0"/>
                <w:sz w:val="24"/>
                <w:szCs w:val="24"/>
                <w:highlight w:val="none"/>
                <w:shd w:val="clear" w:color="auto" w:fill="auto"/>
              </w:rPr>
              <w:t>的社保证明文件</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至少</w:t>
            </w:r>
            <w:r>
              <w:rPr>
                <w:rFonts w:hint="eastAsia" w:ascii="宋体" w:hAnsi="宋体" w:eastAsia="宋体" w:cs="宋体"/>
                <w:snapToGrid w:val="0"/>
                <w:color w:val="auto"/>
                <w:kern w:val="0"/>
                <w:sz w:val="24"/>
                <w:szCs w:val="24"/>
                <w:highlight w:val="none"/>
                <w:shd w:val="clear" w:color="auto" w:fill="auto"/>
                <w:lang w:val="en-US" w:eastAsia="zh-CN"/>
              </w:rPr>
              <w:t>1</w:t>
            </w:r>
            <w:r>
              <w:rPr>
                <w:rFonts w:hint="eastAsia" w:ascii="宋体" w:hAnsi="宋体" w:eastAsia="宋体" w:cs="宋体"/>
                <w:snapToGrid w:val="0"/>
                <w:color w:val="auto"/>
                <w:kern w:val="0"/>
                <w:sz w:val="24"/>
                <w:szCs w:val="24"/>
                <w:highlight w:val="none"/>
                <w:shd w:val="clear" w:color="auto" w:fill="auto"/>
              </w:rPr>
              <w:t>个月，其中必须有</w:t>
            </w:r>
            <w:r>
              <w:rPr>
                <w:rFonts w:hint="eastAsia" w:ascii="宋体" w:hAnsi="宋体" w:eastAsia="宋体" w:cs="宋体"/>
                <w:color w:val="auto"/>
                <w:kern w:val="0"/>
                <w:sz w:val="24"/>
                <w:szCs w:val="24"/>
                <w:highlight w:val="none"/>
                <w:lang w:val="en-US" w:eastAsia="zh-CN"/>
              </w:rPr>
              <w:t>2025年11月</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投标人营业执照</w:t>
            </w:r>
            <w:r>
              <w:rPr>
                <w:rFonts w:hint="eastAsia" w:ascii="宋体" w:hAnsi="宋体" w:eastAsia="宋体" w:cs="宋体"/>
                <w:color w:val="auto"/>
                <w:kern w:val="0"/>
                <w:sz w:val="24"/>
                <w:szCs w:val="24"/>
                <w:highlight w:val="none"/>
                <w:lang w:val="en-US" w:eastAsia="zh-CN"/>
              </w:rPr>
              <w:t>扫描件</w:t>
            </w:r>
            <w:r>
              <w:rPr>
                <w:rFonts w:hint="eastAsia" w:ascii="宋体" w:hAnsi="宋体" w:eastAsia="宋体" w:cs="宋体"/>
                <w:snapToGrid w:val="0"/>
                <w:color w:val="auto"/>
                <w:kern w:val="0"/>
                <w:sz w:val="24"/>
                <w:szCs w:val="24"/>
                <w:highlight w:val="none"/>
                <w:shd w:val="clear" w:color="auto" w:fill="auto"/>
              </w:rPr>
              <w:t>、人员社保证明</w:t>
            </w:r>
            <w:r>
              <w:rPr>
                <w:rFonts w:hint="eastAsia" w:ascii="宋体" w:hAnsi="宋体" w:eastAsia="宋体" w:cs="宋体"/>
                <w:color w:val="auto"/>
                <w:kern w:val="0"/>
                <w:sz w:val="24"/>
                <w:szCs w:val="24"/>
                <w:highlight w:val="none"/>
                <w:lang w:val="en-US" w:eastAsia="zh-CN"/>
              </w:rPr>
              <w:t>扫描件</w:t>
            </w:r>
            <w:r>
              <w:rPr>
                <w:rFonts w:hint="eastAsia" w:ascii="宋体" w:hAnsi="宋体" w:eastAsia="宋体" w:cs="宋体"/>
                <w:snapToGrid w:val="0"/>
                <w:color w:val="auto"/>
                <w:kern w:val="0"/>
                <w:sz w:val="24"/>
                <w:szCs w:val="24"/>
                <w:highlight w:val="none"/>
                <w:shd w:val="clear" w:color="auto" w:fill="auto"/>
              </w:rPr>
              <w:t>等相关佐证材料。承诺函格式自拟。</w:t>
            </w:r>
          </w:p>
          <w:p w14:paraId="76D8FB16">
            <w:pPr>
              <w:numPr>
                <w:ilvl w:val="0"/>
                <w:numId w:val="0"/>
              </w:numPr>
              <w:wordWrap w:val="0"/>
              <w:snapToGrid w:val="0"/>
              <w:spacing w:line="360" w:lineRule="auto"/>
              <w:ind w:left="0" w:leftChars="0" w:firstLine="0" w:firstLineChars="0"/>
              <w:jc w:val="left"/>
              <w:rPr>
                <w:rFonts w:hint="eastAsia" w:ascii="宋体" w:hAnsi="宋体" w:eastAsia="宋体" w:cs="宋体"/>
                <w:color w:val="auto"/>
                <w:kern w:val="0"/>
                <w:sz w:val="22"/>
                <w:szCs w:val="22"/>
                <w:highlight w:val="none"/>
              </w:rPr>
            </w:pPr>
            <w:r>
              <w:rPr>
                <w:rFonts w:hint="eastAsia" w:ascii="宋体" w:hAnsi="宋体" w:eastAsia="宋体" w:cs="宋体"/>
                <w:snapToGrid w:val="0"/>
                <w:color w:val="auto"/>
                <w:kern w:val="0"/>
                <w:sz w:val="24"/>
                <w:szCs w:val="24"/>
                <w:highlight w:val="none"/>
                <w:shd w:val="clear" w:color="auto" w:fill="auto"/>
              </w:rPr>
              <w:t>2.不符合评分标准和备注规定的，不计分</w:t>
            </w:r>
            <w:r>
              <w:rPr>
                <w:rFonts w:hint="eastAsia" w:ascii="宋体" w:hAnsi="宋体" w:eastAsia="宋体" w:cs="宋体"/>
                <w:snapToGrid w:val="0"/>
                <w:color w:val="auto"/>
                <w:kern w:val="0"/>
                <w:sz w:val="24"/>
                <w:szCs w:val="24"/>
                <w:highlight w:val="none"/>
                <w:shd w:val="clear" w:color="auto" w:fill="auto"/>
                <w:lang w:eastAsia="zh-CN"/>
              </w:rPr>
              <w:t>。</w:t>
            </w:r>
          </w:p>
        </w:tc>
      </w:tr>
      <w:tr w14:paraId="1770ED0C">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15776CCB">
            <w:pPr>
              <w:pStyle w:val="11"/>
              <w:wordWrap w:val="0"/>
              <w:adjustRightInd w:val="0"/>
              <w:snapToGrid w:val="0"/>
              <w:spacing w:after="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技术部分（施工组织设计），满分：</w:t>
            </w:r>
            <w:r>
              <w:rPr>
                <w:rFonts w:hint="eastAsia" w:ascii="宋体" w:hAnsi="宋体" w:eastAsia="宋体" w:cs="宋体"/>
                <w:b/>
                <w:bCs/>
                <w:snapToGrid w:val="0"/>
                <w:color w:val="auto"/>
                <w:kern w:val="0"/>
                <w:sz w:val="24"/>
                <w:szCs w:val="24"/>
                <w:highlight w:val="none"/>
                <w:u w:val="single"/>
                <w:lang w:val="en-US" w:eastAsia="zh-CN"/>
              </w:rPr>
              <w:t>20</w:t>
            </w:r>
            <w:r>
              <w:rPr>
                <w:rFonts w:hint="eastAsia" w:ascii="宋体" w:hAnsi="宋体" w:eastAsia="宋体" w:cs="宋体"/>
                <w:b/>
                <w:bCs/>
                <w:snapToGrid w:val="0"/>
                <w:color w:val="auto"/>
                <w:kern w:val="0"/>
                <w:sz w:val="24"/>
                <w:szCs w:val="24"/>
                <w:highlight w:val="none"/>
              </w:rPr>
              <w:t>分。</w:t>
            </w:r>
          </w:p>
        </w:tc>
      </w:tr>
      <w:tr w14:paraId="2AD7B24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C000DBD">
            <w:pPr>
              <w:pStyle w:val="11"/>
              <w:wordWrap w:val="0"/>
              <w:adjustRightInd w:val="0"/>
              <w:snapToGrid w:val="0"/>
              <w:spacing w:after="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评分因素</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26C2747E">
            <w:pPr>
              <w:pStyle w:val="11"/>
              <w:wordWrap w:val="0"/>
              <w:adjustRightInd w:val="0"/>
              <w:snapToGrid w:val="0"/>
              <w:spacing w:after="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评分标准</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43F36B56">
            <w:pPr>
              <w:pStyle w:val="11"/>
              <w:wordWrap w:val="0"/>
              <w:adjustRightInd w:val="0"/>
              <w:snapToGrid w:val="0"/>
              <w:spacing w:after="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备注</w:t>
            </w:r>
          </w:p>
        </w:tc>
      </w:tr>
      <w:tr w14:paraId="0943E31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096C626">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总体概述</w:t>
            </w:r>
          </w:p>
          <w:p w14:paraId="4A6052FC">
            <w:pPr>
              <w:jc w:val="center"/>
              <w:rPr>
                <w:rFonts w:hint="eastAsia" w:ascii="宋体" w:hAnsi="宋体" w:eastAsia="宋体" w:cs="宋体"/>
                <w:color w:val="auto"/>
                <w:sz w:val="22"/>
                <w:szCs w:val="22"/>
              </w:rPr>
            </w:pPr>
            <w:r>
              <w:rPr>
                <w:rFonts w:hint="eastAsia" w:ascii="宋体" w:hAnsi="宋体" w:eastAsia="宋体" w:cs="宋体"/>
                <w:color w:val="auto"/>
                <w:sz w:val="24"/>
                <w:szCs w:val="24"/>
              </w:rPr>
              <w:t>（3分）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20754B12">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7ED2EA7D">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45586488">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4D6DC20F">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007D2FF1">
            <w:pPr>
              <w:rPr>
                <w:rFonts w:hint="eastAsia" w:ascii="宋体" w:hAnsi="宋体" w:eastAsia="宋体" w:cs="宋体"/>
                <w:color w:val="auto"/>
                <w:sz w:val="24"/>
                <w:szCs w:val="24"/>
              </w:rPr>
            </w:pPr>
            <w:r>
              <w:rPr>
                <w:rFonts w:hint="eastAsia" w:ascii="宋体" w:hAnsi="宋体" w:eastAsia="宋体" w:cs="宋体"/>
                <w:color w:val="auto"/>
                <w:sz w:val="24"/>
                <w:szCs w:val="24"/>
              </w:rPr>
              <w:t>【优】对项目总体有深刻认识，表述清晰、完整、严谨、合理，措施先进、具体、有效、成熟，采用了新技术、新工艺、新材料、新设备；施工段划分呼应总体表述，划分清晰、合理，符合规范要求。</w:t>
            </w:r>
          </w:p>
          <w:p w14:paraId="1FFBBD2C">
            <w:pPr>
              <w:rPr>
                <w:rFonts w:hint="eastAsia" w:ascii="宋体" w:hAnsi="宋体" w:eastAsia="宋体" w:cs="宋体"/>
                <w:color w:val="auto"/>
                <w:sz w:val="24"/>
                <w:szCs w:val="24"/>
              </w:rPr>
            </w:pPr>
            <w:r>
              <w:rPr>
                <w:rFonts w:hint="eastAsia" w:ascii="宋体" w:hAnsi="宋体" w:eastAsia="宋体" w:cs="宋体"/>
                <w:color w:val="auto"/>
                <w:sz w:val="24"/>
                <w:szCs w:val="24"/>
              </w:rPr>
              <w:t>【良】对项目总体有一定认识，表述清晰、完整，措施具体有效；施工段划分呼应总体表述，划分清晰，符合规范要求。</w:t>
            </w:r>
          </w:p>
          <w:p w14:paraId="2E06693E">
            <w:pPr>
              <w:rPr>
                <w:rFonts w:hint="eastAsia" w:ascii="宋体" w:hAnsi="宋体" w:eastAsia="宋体" w:cs="宋体"/>
                <w:color w:val="auto"/>
                <w:sz w:val="24"/>
                <w:szCs w:val="24"/>
              </w:rPr>
            </w:pPr>
            <w:r>
              <w:rPr>
                <w:rFonts w:hint="eastAsia" w:ascii="宋体" w:hAnsi="宋体" w:eastAsia="宋体" w:cs="宋体"/>
                <w:color w:val="auto"/>
                <w:sz w:val="24"/>
                <w:szCs w:val="24"/>
              </w:rPr>
              <w:t>【中】对项目总体有认识，有一定的措施但部分不具体；施工段划分较合理，符合规范要求。</w:t>
            </w:r>
          </w:p>
          <w:p w14:paraId="50CCA69A">
            <w:pPr>
              <w:rPr>
                <w:rFonts w:hint="eastAsia" w:ascii="宋体" w:hAnsi="宋体" w:eastAsia="宋体" w:cs="宋体"/>
                <w:color w:val="auto"/>
                <w:sz w:val="22"/>
                <w:szCs w:val="22"/>
              </w:rPr>
            </w:pPr>
            <w:r>
              <w:rPr>
                <w:rFonts w:hint="eastAsia" w:ascii="宋体" w:hAnsi="宋体" w:eastAsia="宋体" w:cs="宋体"/>
                <w:color w:val="auto"/>
                <w:sz w:val="24"/>
                <w:szCs w:val="24"/>
              </w:rPr>
              <w:t>【差】对项目认识不足，表述不清晰，措施不具体；施工段划分不合理。</w:t>
            </w:r>
          </w:p>
        </w:tc>
      </w:tr>
      <w:tr w14:paraId="398784B7">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9252237">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施工总进度计划及保证措施</w:t>
            </w:r>
          </w:p>
          <w:p w14:paraId="7D7AAB29">
            <w:pPr>
              <w:jc w:val="center"/>
              <w:rPr>
                <w:rFonts w:hint="eastAsia" w:ascii="宋体" w:hAnsi="宋体" w:eastAsia="宋体" w:cs="宋体"/>
                <w:color w:val="auto"/>
                <w:sz w:val="22"/>
                <w:szCs w:val="22"/>
              </w:rPr>
            </w:pPr>
            <w:r>
              <w:rPr>
                <w:rFonts w:hint="eastAsia" w:ascii="宋体" w:hAnsi="宋体" w:eastAsia="宋体" w:cs="宋体"/>
                <w:color w:val="auto"/>
                <w:sz w:val="24"/>
                <w:szCs w:val="24"/>
              </w:rPr>
              <w:t>（3分）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6E1F38EF">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1E160652">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5EC08AF0">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6E39AE03">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704F91BB">
            <w:pPr>
              <w:rPr>
                <w:rFonts w:hint="eastAsia" w:ascii="宋体" w:hAnsi="宋体" w:eastAsia="宋体" w:cs="宋体"/>
                <w:color w:val="auto"/>
                <w:sz w:val="24"/>
                <w:szCs w:val="24"/>
              </w:rPr>
            </w:pPr>
            <w:r>
              <w:rPr>
                <w:rFonts w:hint="eastAsia" w:ascii="宋体" w:hAnsi="宋体" w:eastAsia="宋体" w:cs="宋体"/>
                <w:color w:val="auto"/>
                <w:sz w:val="24"/>
                <w:szCs w:val="24"/>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37C55B6C">
            <w:pPr>
              <w:rPr>
                <w:rFonts w:hint="eastAsia" w:ascii="宋体" w:hAnsi="宋体" w:eastAsia="宋体" w:cs="宋体"/>
                <w:color w:val="auto"/>
                <w:sz w:val="24"/>
                <w:szCs w:val="24"/>
              </w:rPr>
            </w:pPr>
            <w:r>
              <w:rPr>
                <w:rFonts w:hint="eastAsia" w:ascii="宋体" w:hAnsi="宋体" w:eastAsia="宋体" w:cs="宋体"/>
                <w:color w:val="auto"/>
                <w:sz w:val="24"/>
                <w:szCs w:val="24"/>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1C330CA2">
            <w:pPr>
              <w:rPr>
                <w:rFonts w:hint="eastAsia" w:ascii="宋体" w:hAnsi="宋体" w:eastAsia="宋体" w:cs="宋体"/>
                <w:color w:val="auto"/>
                <w:sz w:val="24"/>
                <w:szCs w:val="24"/>
              </w:rPr>
            </w:pPr>
            <w:r>
              <w:rPr>
                <w:rFonts w:hint="eastAsia" w:ascii="宋体" w:hAnsi="宋体" w:eastAsia="宋体" w:cs="宋体"/>
                <w:color w:val="auto"/>
                <w:sz w:val="24"/>
                <w:szCs w:val="24"/>
              </w:rPr>
              <w:t>【中】关键线路基本准确，计划编制基本合理。关键节点的控制措施基本可行。人、材、机需求和进场计划与进度计划相呼应，基本满足施工需要，调配投入计划基本合理。进度违约责任承诺具体。</w:t>
            </w:r>
          </w:p>
          <w:p w14:paraId="35801B5A">
            <w:pPr>
              <w:rPr>
                <w:rFonts w:hint="eastAsia" w:ascii="宋体" w:hAnsi="宋体" w:eastAsia="宋体" w:cs="宋体"/>
                <w:color w:val="auto"/>
                <w:sz w:val="22"/>
                <w:szCs w:val="22"/>
              </w:rPr>
            </w:pPr>
            <w:r>
              <w:rPr>
                <w:rFonts w:hint="eastAsia" w:ascii="宋体" w:hAnsi="宋体" w:eastAsia="宋体" w:cs="宋体"/>
                <w:color w:val="auto"/>
                <w:sz w:val="24"/>
                <w:szCs w:val="24"/>
              </w:rPr>
              <w:t>【差】关键线路不准确，计划编制不合理。关键节点的控制不可行。人、材、机需求和进场计划与进度计划不相呼应，不能满足施工需要。没有违约责任承诺。</w:t>
            </w:r>
          </w:p>
        </w:tc>
      </w:tr>
      <w:tr w14:paraId="4160387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E818CD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质量保证措施</w:t>
            </w:r>
          </w:p>
          <w:p w14:paraId="7BC60F80">
            <w:pPr>
              <w:jc w:val="center"/>
              <w:rPr>
                <w:rFonts w:hint="eastAsia" w:ascii="宋体" w:hAnsi="宋体" w:eastAsia="宋体" w:cs="宋体"/>
                <w:color w:val="auto"/>
                <w:sz w:val="22"/>
                <w:szCs w:val="22"/>
              </w:rPr>
            </w:pPr>
            <w:r>
              <w:rPr>
                <w:rFonts w:hint="eastAsia" w:ascii="宋体" w:hAnsi="宋体" w:eastAsia="宋体" w:cs="宋体"/>
                <w:color w:val="auto"/>
                <w:sz w:val="24"/>
                <w:szCs w:val="24"/>
              </w:rPr>
              <w:t>（4分）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40F9E74A">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7C33F0DE">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21E101C3">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4FDFFEBE">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06DD4374">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【优】应用新技术、新工艺、新材料、新设备，针对项目实际提出先进、可行、具体的保证措施。超过招标文件的质量要求。质量违约责任承诺具体，经济赔偿合理。</w:t>
            </w:r>
          </w:p>
          <w:p w14:paraId="06292BA3">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【良】针对项目实际提出先进、可行、具体的保证措施。满足招标文件的质量要求。质量违约责任承诺具体，经济赔偿较合理。</w:t>
            </w:r>
          </w:p>
          <w:p w14:paraId="12E7A513">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【中】具体措施可行。满足招标文件的质量要求。质量违约责任承诺具体。</w:t>
            </w:r>
          </w:p>
          <w:p w14:paraId="7AF0CCD7">
            <w:pPr>
              <w:rPr>
                <w:rFonts w:hint="eastAsia" w:ascii="宋体" w:hAnsi="宋体" w:eastAsia="宋体" w:cs="宋体"/>
                <w:color w:val="auto"/>
                <w:sz w:val="22"/>
                <w:szCs w:val="22"/>
              </w:rPr>
            </w:pPr>
            <w:r>
              <w:rPr>
                <w:rFonts w:hint="eastAsia" w:ascii="宋体" w:hAnsi="宋体" w:eastAsia="宋体" w:cs="宋体"/>
                <w:snapToGrid w:val="0"/>
                <w:color w:val="auto"/>
                <w:kern w:val="0"/>
                <w:sz w:val="24"/>
                <w:szCs w:val="24"/>
                <w:highlight w:val="none"/>
                <w:lang w:val="en-US" w:eastAsia="zh-CN" w:bidi="ar-SA"/>
              </w:rPr>
              <w:t>【差】措施不可行，没有质量违约责任承诺。</w:t>
            </w:r>
          </w:p>
        </w:tc>
      </w:tr>
      <w:tr w14:paraId="320C8B91">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9E74FC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施工技术措施</w:t>
            </w:r>
          </w:p>
          <w:p w14:paraId="2A9912B5">
            <w:pPr>
              <w:jc w:val="center"/>
              <w:rPr>
                <w:rFonts w:hint="eastAsia" w:ascii="宋体" w:hAnsi="宋体" w:eastAsia="宋体" w:cs="宋体"/>
                <w:color w:val="auto"/>
                <w:sz w:val="22"/>
                <w:szCs w:val="22"/>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0B6A52B8">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76CEC937">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0EE88AF8">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0FF2E9BC">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77CF327D">
            <w:pPr>
              <w:rPr>
                <w:rFonts w:hint="eastAsia" w:ascii="宋体" w:hAnsi="宋体" w:eastAsia="宋体" w:cs="宋体"/>
                <w:color w:val="auto"/>
                <w:sz w:val="24"/>
                <w:szCs w:val="24"/>
              </w:rPr>
            </w:pPr>
            <w:r>
              <w:rPr>
                <w:rFonts w:hint="eastAsia" w:ascii="宋体" w:hAnsi="宋体" w:eastAsia="宋体" w:cs="宋体"/>
                <w:color w:val="auto"/>
                <w:sz w:val="24"/>
                <w:szCs w:val="24"/>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59A546B3">
            <w:pPr>
              <w:rPr>
                <w:rFonts w:hint="eastAsia" w:ascii="宋体" w:hAnsi="宋体" w:eastAsia="宋体" w:cs="宋体"/>
                <w:color w:val="auto"/>
                <w:sz w:val="24"/>
                <w:szCs w:val="24"/>
              </w:rPr>
            </w:pPr>
            <w:r>
              <w:rPr>
                <w:rFonts w:hint="eastAsia" w:ascii="宋体" w:hAnsi="宋体" w:eastAsia="宋体" w:cs="宋体"/>
                <w:color w:val="auto"/>
                <w:sz w:val="24"/>
                <w:szCs w:val="24"/>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022F8386">
            <w:pPr>
              <w:rPr>
                <w:rFonts w:hint="eastAsia" w:ascii="宋体" w:hAnsi="宋体" w:eastAsia="宋体" w:cs="宋体"/>
                <w:color w:val="auto"/>
                <w:sz w:val="24"/>
                <w:szCs w:val="24"/>
              </w:rPr>
            </w:pPr>
            <w:r>
              <w:rPr>
                <w:rFonts w:hint="eastAsia" w:ascii="宋体" w:hAnsi="宋体" w:eastAsia="宋体" w:cs="宋体"/>
                <w:color w:val="auto"/>
                <w:sz w:val="24"/>
                <w:szCs w:val="24"/>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E412A16">
            <w:pPr>
              <w:rPr>
                <w:rFonts w:hint="eastAsia" w:ascii="宋体" w:hAnsi="宋体" w:eastAsia="宋体" w:cs="宋体"/>
                <w:color w:val="auto"/>
                <w:sz w:val="22"/>
                <w:szCs w:val="22"/>
              </w:rPr>
            </w:pPr>
            <w:r>
              <w:rPr>
                <w:rFonts w:hint="eastAsia" w:ascii="宋体" w:hAnsi="宋体" w:eastAsia="宋体" w:cs="宋体"/>
                <w:color w:val="auto"/>
                <w:sz w:val="24"/>
                <w:szCs w:val="24"/>
              </w:rPr>
              <w:t>【差】对项目关键技术有表述，对重点、难点有建议，解决方案不可行。采用的新技术针对性不强或验证材料不可靠，对节约投资、工期没有具体收益。无违约责任承诺。</w:t>
            </w:r>
          </w:p>
        </w:tc>
      </w:tr>
      <w:tr w14:paraId="7F59B1D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12036CA">
            <w:pPr>
              <w:jc w:val="center"/>
              <w:rPr>
                <w:rFonts w:hint="eastAsia" w:ascii="宋体" w:hAnsi="宋体" w:eastAsia="宋体" w:cs="宋体"/>
                <w:color w:val="auto"/>
                <w:sz w:val="24"/>
                <w:szCs w:val="24"/>
              </w:rPr>
            </w:pPr>
            <w:r>
              <w:rPr>
                <w:rFonts w:hint="eastAsia" w:ascii="宋体" w:hAnsi="宋体" w:eastAsia="宋体" w:cs="宋体"/>
                <w:color w:val="auto"/>
                <w:sz w:val="24"/>
                <w:szCs w:val="24"/>
              </w:rPr>
              <w:t>绿色施工、安全防护、文明施工措施计划</w:t>
            </w:r>
          </w:p>
          <w:p w14:paraId="5091A7B2">
            <w:pPr>
              <w:jc w:val="center"/>
              <w:rPr>
                <w:rFonts w:hint="eastAsia" w:ascii="宋体" w:hAnsi="宋体" w:eastAsia="宋体" w:cs="宋体"/>
                <w:color w:val="auto"/>
                <w:sz w:val="22"/>
                <w:szCs w:val="22"/>
              </w:rPr>
            </w:pPr>
            <w:r>
              <w:rPr>
                <w:rFonts w:hint="eastAsia" w:ascii="宋体" w:hAnsi="宋体" w:eastAsia="宋体" w:cs="宋体"/>
                <w:color w:val="auto"/>
                <w:sz w:val="24"/>
                <w:szCs w:val="24"/>
              </w:rPr>
              <w:t>（3分）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4839F742">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008DB564">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52674C4D">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2156CD93">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0F9D4418">
            <w:pPr>
              <w:rPr>
                <w:rFonts w:hint="eastAsia" w:ascii="宋体" w:hAnsi="宋体" w:eastAsia="宋体" w:cs="宋体"/>
                <w:color w:val="auto"/>
                <w:sz w:val="24"/>
                <w:szCs w:val="24"/>
              </w:rPr>
            </w:pPr>
            <w:r>
              <w:rPr>
                <w:rFonts w:hint="eastAsia" w:ascii="宋体" w:hAnsi="宋体" w:eastAsia="宋体" w:cs="宋体"/>
                <w:color w:val="auto"/>
                <w:sz w:val="24"/>
                <w:szCs w:val="24"/>
              </w:rPr>
              <w:t>【优】针对项目实际情况，有先进、具体、完整、可行的措施，采用规范准确、清晰。</w:t>
            </w:r>
          </w:p>
          <w:p w14:paraId="0D9987C2">
            <w:pPr>
              <w:rPr>
                <w:rFonts w:hint="eastAsia" w:ascii="宋体" w:hAnsi="宋体" w:eastAsia="宋体" w:cs="宋体"/>
                <w:color w:val="auto"/>
                <w:sz w:val="24"/>
                <w:szCs w:val="24"/>
              </w:rPr>
            </w:pPr>
            <w:r>
              <w:rPr>
                <w:rFonts w:hint="eastAsia" w:ascii="宋体" w:hAnsi="宋体" w:eastAsia="宋体" w:cs="宋体"/>
                <w:color w:val="auto"/>
                <w:sz w:val="24"/>
                <w:szCs w:val="24"/>
              </w:rPr>
              <w:t>【良】针对项目实际情况，有合理的措施且具体、完整，采用规范准确。</w:t>
            </w:r>
          </w:p>
          <w:p w14:paraId="2DBFCFBC">
            <w:pPr>
              <w:rPr>
                <w:rFonts w:hint="eastAsia" w:ascii="宋体" w:hAnsi="宋体" w:eastAsia="宋体" w:cs="宋体"/>
                <w:color w:val="auto"/>
                <w:sz w:val="24"/>
                <w:szCs w:val="24"/>
              </w:rPr>
            </w:pPr>
            <w:r>
              <w:rPr>
                <w:rFonts w:hint="eastAsia" w:ascii="宋体" w:hAnsi="宋体" w:eastAsia="宋体" w:cs="宋体"/>
                <w:color w:val="auto"/>
                <w:sz w:val="24"/>
                <w:szCs w:val="24"/>
              </w:rPr>
              <w:t>【中】有基本合理的措施，采用规范准确。</w:t>
            </w:r>
          </w:p>
          <w:p w14:paraId="2E521E5E">
            <w:pPr>
              <w:rPr>
                <w:rFonts w:hint="eastAsia" w:ascii="宋体" w:hAnsi="宋体" w:eastAsia="宋体" w:cs="宋体"/>
                <w:color w:val="auto"/>
                <w:sz w:val="22"/>
                <w:szCs w:val="22"/>
              </w:rPr>
            </w:pPr>
            <w:r>
              <w:rPr>
                <w:rFonts w:hint="eastAsia" w:ascii="宋体" w:hAnsi="宋体" w:eastAsia="宋体" w:cs="宋体"/>
                <w:color w:val="auto"/>
                <w:sz w:val="24"/>
                <w:szCs w:val="24"/>
              </w:rPr>
              <w:t>【差】措施不力，采用规范不正确。</w:t>
            </w:r>
          </w:p>
        </w:tc>
      </w:tr>
      <w:tr w14:paraId="18FD32B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9985C7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施工平面布置和临时设施布置</w:t>
            </w:r>
          </w:p>
          <w:p w14:paraId="4A5FFDF2">
            <w:pPr>
              <w:jc w:val="center"/>
              <w:rPr>
                <w:rFonts w:hint="eastAsia" w:ascii="宋体" w:hAnsi="宋体" w:eastAsia="宋体" w:cs="宋体"/>
                <w:color w:val="auto"/>
                <w:sz w:val="22"/>
                <w:szCs w:val="22"/>
              </w:rPr>
            </w:pPr>
            <w:r>
              <w:rPr>
                <w:rFonts w:hint="eastAsia" w:ascii="宋体" w:hAnsi="宋体" w:eastAsia="宋体" w:cs="宋体"/>
                <w:color w:val="auto"/>
                <w:sz w:val="24"/>
                <w:szCs w:val="24"/>
              </w:rPr>
              <w:t>（2分）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42F687E9">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270AE3C5">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7E50EC47">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773F9698">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3A572A01">
            <w:pPr>
              <w:rPr>
                <w:rFonts w:hint="eastAsia" w:ascii="宋体" w:hAnsi="宋体" w:eastAsia="宋体" w:cs="宋体"/>
                <w:color w:val="auto"/>
                <w:sz w:val="24"/>
                <w:szCs w:val="24"/>
              </w:rPr>
            </w:pPr>
            <w:r>
              <w:rPr>
                <w:rFonts w:hint="eastAsia" w:ascii="宋体" w:hAnsi="宋体" w:eastAsia="宋体" w:cs="宋体"/>
                <w:color w:val="auto"/>
                <w:sz w:val="24"/>
                <w:szCs w:val="24"/>
              </w:rPr>
              <w:t>【优】总体布置有针对性、合理，较好满足施工需要，符合绿色施工、安全防护、文明施工要求。</w:t>
            </w:r>
          </w:p>
          <w:p w14:paraId="612DBB7E">
            <w:pPr>
              <w:rPr>
                <w:rFonts w:hint="eastAsia" w:ascii="宋体" w:hAnsi="宋体" w:eastAsia="宋体" w:cs="宋体"/>
                <w:color w:val="auto"/>
                <w:sz w:val="24"/>
                <w:szCs w:val="24"/>
              </w:rPr>
            </w:pPr>
            <w:r>
              <w:rPr>
                <w:rFonts w:hint="eastAsia" w:ascii="宋体" w:hAnsi="宋体" w:eastAsia="宋体" w:cs="宋体"/>
                <w:color w:val="auto"/>
                <w:sz w:val="24"/>
                <w:szCs w:val="24"/>
              </w:rPr>
              <w:t>【良】总体布置合理，能满足施工需要，基本符合绿色施工、安全防护、文明施工要求。</w:t>
            </w:r>
          </w:p>
          <w:p w14:paraId="122D0EF6">
            <w:pPr>
              <w:rPr>
                <w:rFonts w:hint="eastAsia" w:ascii="宋体" w:hAnsi="宋体" w:eastAsia="宋体" w:cs="宋体"/>
                <w:color w:val="auto"/>
                <w:sz w:val="24"/>
                <w:szCs w:val="24"/>
              </w:rPr>
            </w:pPr>
            <w:r>
              <w:rPr>
                <w:rFonts w:hint="eastAsia" w:ascii="宋体" w:hAnsi="宋体" w:eastAsia="宋体" w:cs="宋体"/>
                <w:color w:val="auto"/>
                <w:sz w:val="24"/>
                <w:szCs w:val="24"/>
              </w:rPr>
              <w:t>【中】总体布置基本合理，基本满足施工需要。</w:t>
            </w:r>
          </w:p>
          <w:p w14:paraId="69F3EFFA">
            <w:pPr>
              <w:rPr>
                <w:rFonts w:hint="eastAsia" w:ascii="宋体" w:hAnsi="宋体" w:eastAsia="宋体" w:cs="宋体"/>
                <w:color w:val="auto"/>
                <w:sz w:val="22"/>
                <w:szCs w:val="22"/>
              </w:rPr>
            </w:pPr>
            <w:r>
              <w:rPr>
                <w:rFonts w:hint="eastAsia" w:ascii="宋体" w:hAnsi="宋体" w:eastAsia="宋体" w:cs="宋体"/>
                <w:color w:val="auto"/>
                <w:sz w:val="24"/>
                <w:szCs w:val="24"/>
              </w:rPr>
              <w:t>【差】总体布置不合理，不符合绿色施工、安全防护、文明施工要求。</w:t>
            </w:r>
          </w:p>
        </w:tc>
      </w:tr>
      <w:tr w14:paraId="344056C5">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5D563B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项目管理机构</w:t>
            </w:r>
          </w:p>
          <w:p w14:paraId="23B2207E">
            <w:pPr>
              <w:jc w:val="center"/>
              <w:rPr>
                <w:rFonts w:hint="eastAsia" w:ascii="宋体" w:hAnsi="宋体" w:eastAsia="宋体" w:cs="宋体"/>
                <w:color w:val="auto"/>
                <w:sz w:val="22"/>
                <w:szCs w:val="22"/>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4BC0E19B">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486AF452">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48F95EBF">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21AC7437">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1515FA73">
            <w:pPr>
              <w:rPr>
                <w:rFonts w:hint="eastAsia" w:ascii="宋体" w:hAnsi="宋体" w:eastAsia="宋体" w:cs="宋体"/>
                <w:color w:val="auto"/>
                <w:sz w:val="24"/>
                <w:szCs w:val="24"/>
              </w:rPr>
            </w:pPr>
            <w:r>
              <w:rPr>
                <w:rFonts w:hint="eastAsia" w:ascii="宋体" w:hAnsi="宋体" w:eastAsia="宋体" w:cs="宋体"/>
                <w:color w:val="auto"/>
                <w:sz w:val="24"/>
                <w:szCs w:val="24"/>
              </w:rPr>
              <w:t>【优】组织机构形式合理，有完善的指挥系统，生产及质量、绿色施工、安全、文明施工、创优达标监控系统、联络协调系统，项目管理人员内高级职称人员20%（含20%）以上、中级职称人员及以上职称60%（含60%）以上。</w:t>
            </w:r>
          </w:p>
          <w:p w14:paraId="0CFAE61F">
            <w:pPr>
              <w:rPr>
                <w:rFonts w:hint="eastAsia" w:ascii="宋体" w:hAnsi="宋体" w:eastAsia="宋体" w:cs="宋体"/>
                <w:color w:val="auto"/>
                <w:sz w:val="24"/>
                <w:szCs w:val="24"/>
              </w:rPr>
            </w:pPr>
            <w:r>
              <w:rPr>
                <w:rFonts w:hint="eastAsia" w:ascii="宋体" w:hAnsi="宋体" w:eastAsia="宋体" w:cs="宋体"/>
                <w:color w:val="auto"/>
                <w:sz w:val="24"/>
                <w:szCs w:val="24"/>
              </w:rPr>
              <w:t>【良】组织机构形式合理，指挥系统，生产及质量、绿色施工、安全、文明施工、创优达标监控系统、联络协调系统齐全，项目管理人员内高级职称人员15%～20%（含15%）、中级职称及以上职称人员50%～60%（含50%）。</w:t>
            </w:r>
          </w:p>
          <w:p w14:paraId="2ADA2725">
            <w:pPr>
              <w:rPr>
                <w:rFonts w:hint="eastAsia" w:ascii="宋体" w:hAnsi="宋体" w:eastAsia="宋体" w:cs="宋体"/>
                <w:color w:val="auto"/>
                <w:sz w:val="24"/>
                <w:szCs w:val="24"/>
              </w:rPr>
            </w:pPr>
            <w:r>
              <w:rPr>
                <w:rFonts w:hint="eastAsia" w:ascii="宋体" w:hAnsi="宋体" w:eastAsia="宋体" w:cs="宋体"/>
                <w:color w:val="auto"/>
                <w:sz w:val="24"/>
                <w:szCs w:val="24"/>
              </w:rPr>
              <w:t>【中】组织机构形式基本合理，有指挥系统，生产及质量、绿色施工、安全、文明施工、创优达标监控系统、联络协调系统，项目管理人员内高级职称人员10%～15%（含10%）、中级职称人员及以上职称40%～50%（含40%）。</w:t>
            </w:r>
          </w:p>
          <w:p w14:paraId="582C3E41">
            <w:pPr>
              <w:rPr>
                <w:rFonts w:hint="eastAsia" w:ascii="宋体" w:hAnsi="宋体" w:eastAsia="宋体" w:cs="宋体"/>
                <w:color w:val="auto"/>
                <w:sz w:val="22"/>
                <w:szCs w:val="22"/>
              </w:rPr>
            </w:pPr>
            <w:r>
              <w:rPr>
                <w:rFonts w:hint="eastAsia" w:ascii="宋体" w:hAnsi="宋体" w:eastAsia="宋体" w:cs="宋体"/>
                <w:color w:val="auto"/>
                <w:sz w:val="24"/>
                <w:szCs w:val="24"/>
              </w:rPr>
              <w:t>【差】组织机构形式合理，指挥系统，生产及质量、绿色施工、安全、文明施工、创优达标监控系统、联络协调系统不齐全，项目管理人员内高级职称人员10%以下、中级职称人员及以上职称40%以下。</w:t>
            </w:r>
          </w:p>
        </w:tc>
      </w:tr>
      <w:tr w14:paraId="6DA566AA">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4705CF4A">
            <w:pPr>
              <w:pStyle w:val="115"/>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投标报价部分，满分：</w:t>
            </w:r>
            <w:r>
              <w:rPr>
                <w:rFonts w:hint="eastAsia" w:ascii="宋体" w:hAnsi="宋体" w:eastAsia="宋体" w:cs="宋体"/>
                <w:b/>
                <w:bCs/>
                <w:snapToGrid w:val="0"/>
                <w:color w:val="auto"/>
                <w:kern w:val="0"/>
                <w:sz w:val="24"/>
                <w:szCs w:val="24"/>
                <w:highlight w:val="none"/>
                <w:lang w:val="en-US" w:eastAsia="zh-CN"/>
              </w:rPr>
              <w:t>100</w:t>
            </w:r>
            <w:r>
              <w:rPr>
                <w:rFonts w:hint="eastAsia" w:ascii="宋体" w:hAnsi="宋体" w:eastAsia="宋体" w:cs="宋体"/>
                <w:b/>
                <w:bCs/>
                <w:snapToGrid w:val="0"/>
                <w:color w:val="auto"/>
                <w:kern w:val="0"/>
                <w:sz w:val="24"/>
                <w:szCs w:val="24"/>
                <w:highlight w:val="none"/>
              </w:rPr>
              <w:t>分。</w:t>
            </w:r>
          </w:p>
        </w:tc>
      </w:tr>
      <w:tr w14:paraId="2803E02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1F0920E">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评分事项</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3D48CD15">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评分方法</w:t>
            </w:r>
          </w:p>
        </w:tc>
      </w:tr>
      <w:tr w14:paraId="2F4D8DE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C934317">
            <w:pPr>
              <w:pStyle w:val="66"/>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评标基准价D</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701E6C20">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（1）确定</w:t>
            </w:r>
            <w:r>
              <w:rPr>
                <w:rFonts w:hint="eastAsia" w:ascii="宋体" w:hAnsi="宋体" w:eastAsia="宋体" w:cs="宋体"/>
                <w:snapToGrid w:val="0"/>
                <w:color w:val="auto"/>
                <w:kern w:val="0"/>
                <w:sz w:val="24"/>
                <w:szCs w:val="24"/>
                <w:lang w:eastAsia="zh-CN"/>
              </w:rPr>
              <w:t>最高投标限价</w:t>
            </w:r>
            <w:r>
              <w:rPr>
                <w:rFonts w:hint="eastAsia" w:ascii="宋体" w:hAnsi="宋体" w:eastAsia="宋体" w:cs="宋体"/>
                <w:snapToGrid w:val="0"/>
                <w:color w:val="auto"/>
                <w:kern w:val="0"/>
                <w:sz w:val="24"/>
                <w:szCs w:val="24"/>
              </w:rPr>
              <w:t>下浮系数n：用1～21号球分别代表一个下浮系数，由评委代表从这21个号码中随机抽取</w:t>
            </w:r>
            <w:r>
              <w:rPr>
                <w:rFonts w:hint="eastAsia" w:ascii="宋体" w:hAnsi="宋体" w:eastAsia="宋体" w:cs="宋体"/>
                <w:snapToGrid w:val="0"/>
                <w:color w:val="auto"/>
                <w:kern w:val="0"/>
                <w:sz w:val="24"/>
                <w:szCs w:val="24"/>
                <w:u w:val="single"/>
              </w:rPr>
              <w:t xml:space="preserve"> 3 </w:t>
            </w:r>
            <w:r>
              <w:rPr>
                <w:rFonts w:hint="eastAsia" w:ascii="宋体" w:hAnsi="宋体" w:eastAsia="宋体" w:cs="宋体"/>
                <w:snapToGrid w:val="0"/>
                <w:color w:val="auto"/>
                <w:kern w:val="0"/>
                <w:sz w:val="24"/>
                <w:szCs w:val="24"/>
              </w:rPr>
              <w:t>次，每次抽取1个号码，抽出的号球不参与下次抽取。所抽取的3个号码对应下浮系数的算术平均值作为</w:t>
            </w:r>
            <w:r>
              <w:rPr>
                <w:rFonts w:hint="eastAsia" w:ascii="宋体" w:hAnsi="宋体" w:eastAsia="宋体" w:cs="宋体"/>
                <w:snapToGrid w:val="0"/>
                <w:color w:val="auto"/>
                <w:kern w:val="0"/>
                <w:sz w:val="24"/>
                <w:szCs w:val="24"/>
                <w:lang w:eastAsia="zh-CN"/>
              </w:rPr>
              <w:t>最高投标限价</w:t>
            </w:r>
            <w:r>
              <w:rPr>
                <w:rFonts w:hint="eastAsia" w:ascii="宋体" w:hAnsi="宋体" w:eastAsia="宋体" w:cs="宋体"/>
                <w:snapToGrid w:val="0"/>
                <w:color w:val="auto"/>
                <w:kern w:val="0"/>
                <w:sz w:val="24"/>
                <w:szCs w:val="24"/>
              </w:rPr>
              <w:t>下浮系数n。具体号码对应的下浮系数可参考下表。</w:t>
            </w:r>
          </w:p>
          <w:tbl>
            <w:tblPr>
              <w:tblStyle w:val="30"/>
              <w:tblW w:w="0" w:type="auto"/>
              <w:jc w:val="center"/>
              <w:tblLayout w:type="fixed"/>
              <w:tblCellMar>
                <w:top w:w="0" w:type="dxa"/>
                <w:left w:w="108" w:type="dxa"/>
                <w:bottom w:w="0" w:type="dxa"/>
                <w:right w:w="108" w:type="dxa"/>
              </w:tblCellMar>
            </w:tblPr>
            <w:tblGrid>
              <w:gridCol w:w="1949"/>
              <w:gridCol w:w="794"/>
              <w:gridCol w:w="830"/>
              <w:gridCol w:w="864"/>
              <w:gridCol w:w="848"/>
              <w:gridCol w:w="882"/>
              <w:gridCol w:w="829"/>
              <w:gridCol w:w="819"/>
            </w:tblGrid>
            <w:tr w14:paraId="0DF1D792">
              <w:tblPrEx>
                <w:tblCellMar>
                  <w:top w:w="0" w:type="dxa"/>
                  <w:left w:w="108" w:type="dxa"/>
                  <w:bottom w:w="0" w:type="dxa"/>
                  <w:right w:w="108" w:type="dxa"/>
                </w:tblCellMar>
              </w:tblPrEx>
              <w:trPr>
                <w:trHeight w:val="248"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0DF82A2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2503CA61">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2A6A617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371F8ED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75C4F6AF">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23F174A9">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79333F71">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70068A15">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7</w:t>
                  </w:r>
                </w:p>
              </w:tc>
            </w:tr>
            <w:tr w14:paraId="791D8E76">
              <w:tblPrEx>
                <w:tblCellMar>
                  <w:top w:w="0" w:type="dxa"/>
                  <w:left w:w="108" w:type="dxa"/>
                  <w:bottom w:w="0" w:type="dxa"/>
                  <w:right w:w="108" w:type="dxa"/>
                </w:tblCellMar>
              </w:tblPrEx>
              <w:trPr>
                <w:trHeight w:val="57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0D2BA57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732221F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1.0</w:t>
                  </w:r>
                </w:p>
              </w:tc>
              <w:tc>
                <w:tcPr>
                  <w:tcW w:w="830" w:type="dxa"/>
                  <w:tcBorders>
                    <w:top w:val="single" w:color="000000" w:sz="4" w:space="0"/>
                    <w:left w:val="single" w:color="000000" w:sz="4" w:space="0"/>
                    <w:bottom w:val="single" w:color="000000" w:sz="4" w:space="0"/>
                    <w:right w:val="single" w:color="000000" w:sz="4" w:space="0"/>
                  </w:tcBorders>
                  <w:vAlign w:val="center"/>
                </w:tcPr>
                <w:p w14:paraId="4DA2A8D1">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1.1</w:t>
                  </w:r>
                </w:p>
              </w:tc>
              <w:tc>
                <w:tcPr>
                  <w:tcW w:w="864" w:type="dxa"/>
                  <w:tcBorders>
                    <w:top w:val="single" w:color="000000" w:sz="4" w:space="0"/>
                    <w:left w:val="single" w:color="000000" w:sz="4" w:space="0"/>
                    <w:bottom w:val="single" w:color="000000" w:sz="4" w:space="0"/>
                    <w:right w:val="single" w:color="000000" w:sz="4" w:space="0"/>
                  </w:tcBorders>
                  <w:vAlign w:val="center"/>
                </w:tcPr>
                <w:p w14:paraId="72AB3878">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1.2</w:t>
                  </w:r>
                </w:p>
              </w:tc>
              <w:tc>
                <w:tcPr>
                  <w:tcW w:w="848" w:type="dxa"/>
                  <w:tcBorders>
                    <w:top w:val="single" w:color="000000" w:sz="4" w:space="0"/>
                    <w:left w:val="single" w:color="000000" w:sz="4" w:space="0"/>
                    <w:bottom w:val="single" w:color="000000" w:sz="4" w:space="0"/>
                    <w:right w:val="single" w:color="000000" w:sz="4" w:space="0"/>
                  </w:tcBorders>
                  <w:vAlign w:val="center"/>
                </w:tcPr>
                <w:p w14:paraId="55C80E80">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1.3</w:t>
                  </w:r>
                </w:p>
              </w:tc>
              <w:tc>
                <w:tcPr>
                  <w:tcW w:w="882" w:type="dxa"/>
                  <w:tcBorders>
                    <w:top w:val="single" w:color="000000" w:sz="4" w:space="0"/>
                    <w:left w:val="single" w:color="000000" w:sz="4" w:space="0"/>
                    <w:bottom w:val="single" w:color="000000" w:sz="4" w:space="0"/>
                    <w:right w:val="single" w:color="000000" w:sz="4" w:space="0"/>
                  </w:tcBorders>
                  <w:vAlign w:val="center"/>
                </w:tcPr>
                <w:p w14:paraId="63F20F98">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1.4</w:t>
                  </w:r>
                </w:p>
              </w:tc>
              <w:tc>
                <w:tcPr>
                  <w:tcW w:w="829" w:type="dxa"/>
                  <w:tcBorders>
                    <w:top w:val="single" w:color="000000" w:sz="4" w:space="0"/>
                    <w:left w:val="single" w:color="000000" w:sz="4" w:space="0"/>
                    <w:bottom w:val="single" w:color="000000" w:sz="4" w:space="0"/>
                    <w:right w:val="single" w:color="000000" w:sz="4" w:space="0"/>
                  </w:tcBorders>
                  <w:vAlign w:val="center"/>
                </w:tcPr>
                <w:p w14:paraId="5C6515E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1.5</w:t>
                  </w:r>
                </w:p>
              </w:tc>
              <w:tc>
                <w:tcPr>
                  <w:tcW w:w="819" w:type="dxa"/>
                  <w:tcBorders>
                    <w:top w:val="single" w:color="000000" w:sz="4" w:space="0"/>
                    <w:left w:val="single" w:color="000000" w:sz="4" w:space="0"/>
                    <w:bottom w:val="single" w:color="000000" w:sz="4" w:space="0"/>
                    <w:right w:val="single" w:color="000000" w:sz="4" w:space="0"/>
                  </w:tcBorders>
                  <w:vAlign w:val="center"/>
                </w:tcPr>
                <w:p w14:paraId="3056149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1.6</w:t>
                  </w:r>
                </w:p>
              </w:tc>
            </w:tr>
            <w:tr w14:paraId="3EAD1EE0">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5536D489">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3722F01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471A335A">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1D7EEDC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530D318F">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00C97CF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33BEEA0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0062697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14</w:t>
                  </w:r>
                </w:p>
              </w:tc>
            </w:tr>
            <w:tr w14:paraId="4547A747">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71EE082A">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04D166A6">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1.7</w:t>
                  </w:r>
                </w:p>
              </w:tc>
              <w:tc>
                <w:tcPr>
                  <w:tcW w:w="830" w:type="dxa"/>
                  <w:tcBorders>
                    <w:top w:val="single" w:color="000000" w:sz="4" w:space="0"/>
                    <w:left w:val="single" w:color="000000" w:sz="4" w:space="0"/>
                    <w:bottom w:val="single" w:color="000000" w:sz="4" w:space="0"/>
                    <w:right w:val="single" w:color="000000" w:sz="4" w:space="0"/>
                  </w:tcBorders>
                  <w:vAlign w:val="center"/>
                </w:tcPr>
                <w:p w14:paraId="4BFD1C5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1.8</w:t>
                  </w:r>
                </w:p>
              </w:tc>
              <w:tc>
                <w:tcPr>
                  <w:tcW w:w="864" w:type="dxa"/>
                  <w:tcBorders>
                    <w:top w:val="single" w:color="000000" w:sz="4" w:space="0"/>
                    <w:left w:val="single" w:color="000000" w:sz="4" w:space="0"/>
                    <w:bottom w:val="single" w:color="000000" w:sz="4" w:space="0"/>
                    <w:right w:val="single" w:color="000000" w:sz="4" w:space="0"/>
                  </w:tcBorders>
                  <w:vAlign w:val="center"/>
                </w:tcPr>
                <w:p w14:paraId="5B40A026">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1.9</w:t>
                  </w:r>
                </w:p>
              </w:tc>
              <w:tc>
                <w:tcPr>
                  <w:tcW w:w="848" w:type="dxa"/>
                  <w:tcBorders>
                    <w:top w:val="single" w:color="000000" w:sz="4" w:space="0"/>
                    <w:left w:val="single" w:color="000000" w:sz="4" w:space="0"/>
                    <w:bottom w:val="single" w:color="000000" w:sz="4" w:space="0"/>
                    <w:right w:val="single" w:color="000000" w:sz="4" w:space="0"/>
                  </w:tcBorders>
                  <w:vAlign w:val="center"/>
                </w:tcPr>
                <w:p w14:paraId="147FC3D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2.0</w:t>
                  </w:r>
                </w:p>
              </w:tc>
              <w:tc>
                <w:tcPr>
                  <w:tcW w:w="882" w:type="dxa"/>
                  <w:tcBorders>
                    <w:top w:val="single" w:color="000000" w:sz="4" w:space="0"/>
                    <w:left w:val="single" w:color="000000" w:sz="4" w:space="0"/>
                    <w:bottom w:val="single" w:color="000000" w:sz="4" w:space="0"/>
                    <w:right w:val="single" w:color="000000" w:sz="4" w:space="0"/>
                  </w:tcBorders>
                  <w:vAlign w:val="center"/>
                </w:tcPr>
                <w:p w14:paraId="6B36024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2.1</w:t>
                  </w:r>
                </w:p>
              </w:tc>
              <w:tc>
                <w:tcPr>
                  <w:tcW w:w="829" w:type="dxa"/>
                  <w:tcBorders>
                    <w:top w:val="single" w:color="000000" w:sz="4" w:space="0"/>
                    <w:left w:val="single" w:color="000000" w:sz="4" w:space="0"/>
                    <w:bottom w:val="single" w:color="000000" w:sz="4" w:space="0"/>
                    <w:right w:val="single" w:color="000000" w:sz="4" w:space="0"/>
                  </w:tcBorders>
                  <w:vAlign w:val="center"/>
                </w:tcPr>
                <w:p w14:paraId="07BAE1CD">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2.2</w:t>
                  </w:r>
                </w:p>
              </w:tc>
              <w:tc>
                <w:tcPr>
                  <w:tcW w:w="819" w:type="dxa"/>
                  <w:tcBorders>
                    <w:top w:val="single" w:color="000000" w:sz="4" w:space="0"/>
                    <w:left w:val="single" w:color="000000" w:sz="4" w:space="0"/>
                    <w:bottom w:val="single" w:color="000000" w:sz="4" w:space="0"/>
                    <w:right w:val="single" w:color="000000" w:sz="4" w:space="0"/>
                  </w:tcBorders>
                  <w:vAlign w:val="center"/>
                </w:tcPr>
                <w:p w14:paraId="73D30A8D">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2.3</w:t>
                  </w:r>
                </w:p>
              </w:tc>
            </w:tr>
            <w:tr w14:paraId="71D73A2E">
              <w:tblPrEx>
                <w:tblCellMar>
                  <w:top w:w="0" w:type="dxa"/>
                  <w:left w:w="108" w:type="dxa"/>
                  <w:bottom w:w="0" w:type="dxa"/>
                  <w:right w:w="108" w:type="dxa"/>
                </w:tblCellMar>
              </w:tblPrEx>
              <w:trPr>
                <w:trHeight w:val="47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335209A5">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635216F6">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142E09A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0E1E685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0C86F937">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50AD250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49886A8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5E09FA4C">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21</w:t>
                  </w:r>
                </w:p>
              </w:tc>
            </w:tr>
            <w:tr w14:paraId="792B9D54">
              <w:tblPrEx>
                <w:tblCellMar>
                  <w:top w:w="0" w:type="dxa"/>
                  <w:left w:w="108" w:type="dxa"/>
                  <w:bottom w:w="0" w:type="dxa"/>
                  <w:right w:w="108" w:type="dxa"/>
                </w:tblCellMar>
              </w:tblPrEx>
              <w:trPr>
                <w:trHeight w:val="60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78997BCC">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75A918BF">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2.4</w:t>
                  </w:r>
                </w:p>
              </w:tc>
              <w:tc>
                <w:tcPr>
                  <w:tcW w:w="830" w:type="dxa"/>
                  <w:tcBorders>
                    <w:top w:val="single" w:color="000000" w:sz="4" w:space="0"/>
                    <w:left w:val="single" w:color="000000" w:sz="4" w:space="0"/>
                    <w:bottom w:val="single" w:color="000000" w:sz="4" w:space="0"/>
                    <w:right w:val="single" w:color="000000" w:sz="4" w:space="0"/>
                  </w:tcBorders>
                  <w:vAlign w:val="center"/>
                </w:tcPr>
                <w:p w14:paraId="4A1DAABD">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2.5</w:t>
                  </w:r>
                </w:p>
              </w:tc>
              <w:tc>
                <w:tcPr>
                  <w:tcW w:w="864" w:type="dxa"/>
                  <w:tcBorders>
                    <w:top w:val="single" w:color="000000" w:sz="4" w:space="0"/>
                    <w:left w:val="single" w:color="000000" w:sz="4" w:space="0"/>
                    <w:bottom w:val="single" w:color="000000" w:sz="4" w:space="0"/>
                    <w:right w:val="single" w:color="000000" w:sz="4" w:space="0"/>
                  </w:tcBorders>
                  <w:vAlign w:val="center"/>
                </w:tcPr>
                <w:p w14:paraId="65AE68DD">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2.6</w:t>
                  </w:r>
                </w:p>
              </w:tc>
              <w:tc>
                <w:tcPr>
                  <w:tcW w:w="848" w:type="dxa"/>
                  <w:tcBorders>
                    <w:top w:val="single" w:color="000000" w:sz="4" w:space="0"/>
                    <w:left w:val="single" w:color="000000" w:sz="4" w:space="0"/>
                    <w:bottom w:val="single" w:color="000000" w:sz="4" w:space="0"/>
                    <w:right w:val="single" w:color="000000" w:sz="4" w:space="0"/>
                  </w:tcBorders>
                  <w:vAlign w:val="center"/>
                </w:tcPr>
                <w:p w14:paraId="0FF11C2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2.7</w:t>
                  </w:r>
                </w:p>
              </w:tc>
              <w:tc>
                <w:tcPr>
                  <w:tcW w:w="882" w:type="dxa"/>
                  <w:tcBorders>
                    <w:top w:val="single" w:color="000000" w:sz="4" w:space="0"/>
                    <w:left w:val="single" w:color="000000" w:sz="4" w:space="0"/>
                    <w:bottom w:val="single" w:color="000000" w:sz="4" w:space="0"/>
                    <w:right w:val="single" w:color="000000" w:sz="4" w:space="0"/>
                  </w:tcBorders>
                  <w:vAlign w:val="center"/>
                </w:tcPr>
                <w:p w14:paraId="5B044708">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2.8</w:t>
                  </w:r>
                </w:p>
              </w:tc>
              <w:tc>
                <w:tcPr>
                  <w:tcW w:w="829" w:type="dxa"/>
                  <w:tcBorders>
                    <w:top w:val="single" w:color="000000" w:sz="4" w:space="0"/>
                    <w:left w:val="single" w:color="000000" w:sz="4" w:space="0"/>
                    <w:bottom w:val="single" w:color="000000" w:sz="4" w:space="0"/>
                    <w:right w:val="single" w:color="000000" w:sz="4" w:space="0"/>
                  </w:tcBorders>
                  <w:vAlign w:val="center"/>
                </w:tcPr>
                <w:p w14:paraId="543F4C0A">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2.9</w:t>
                  </w:r>
                </w:p>
              </w:tc>
              <w:tc>
                <w:tcPr>
                  <w:tcW w:w="819" w:type="dxa"/>
                  <w:tcBorders>
                    <w:top w:val="single" w:color="000000" w:sz="4" w:space="0"/>
                    <w:left w:val="single" w:color="000000" w:sz="4" w:space="0"/>
                    <w:bottom w:val="single" w:color="000000" w:sz="4" w:space="0"/>
                    <w:right w:val="single" w:color="000000" w:sz="4" w:space="0"/>
                  </w:tcBorders>
                  <w:vAlign w:val="center"/>
                </w:tcPr>
                <w:p w14:paraId="50D535D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3.0</w:t>
                  </w:r>
                </w:p>
              </w:tc>
            </w:tr>
          </w:tbl>
          <w:p w14:paraId="6F6597A9">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rPr>
              <w:t>（2）评标基准价D＝</w:t>
            </w:r>
            <w:r>
              <w:rPr>
                <w:rFonts w:hint="eastAsia" w:ascii="宋体" w:hAnsi="宋体" w:eastAsia="宋体" w:cs="宋体"/>
                <w:snapToGrid w:val="0"/>
                <w:color w:val="auto"/>
                <w:kern w:val="0"/>
                <w:sz w:val="24"/>
                <w:szCs w:val="24"/>
                <w:lang w:eastAsia="zh-CN"/>
              </w:rPr>
              <w:t>最高投标限价</w:t>
            </w:r>
            <w:r>
              <w:rPr>
                <w:rFonts w:hint="eastAsia" w:ascii="宋体" w:hAnsi="宋体" w:eastAsia="宋体" w:cs="宋体"/>
                <w:snapToGrid w:val="0"/>
                <w:color w:val="auto"/>
                <w:kern w:val="0"/>
                <w:sz w:val="24"/>
                <w:szCs w:val="24"/>
              </w:rPr>
              <w:t>×（1－n）</w:t>
            </w:r>
          </w:p>
        </w:tc>
      </w:tr>
      <w:tr w14:paraId="3318ED6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238D6E6">
            <w:pPr>
              <w:pStyle w:val="66"/>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121EC598">
            <w:pPr>
              <w:pStyle w:val="66"/>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得分N</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7CFF6B52">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w:t>
            </w:r>
            <w:r>
              <w:rPr>
                <w:rFonts w:hint="eastAsia" w:ascii="宋体" w:hAnsi="宋体" w:eastAsia="宋体" w:cs="宋体"/>
                <w:snapToGrid w:val="0"/>
                <w:color w:val="auto"/>
                <w:kern w:val="0"/>
                <w:sz w:val="24"/>
                <w:szCs w:val="24"/>
                <w:highlight w:val="none"/>
                <w:lang w:val="en-US" w:eastAsia="zh-CN"/>
              </w:rPr>
              <w:t>100</w:t>
            </w:r>
            <w:r>
              <w:rPr>
                <w:rFonts w:hint="eastAsia" w:ascii="宋体" w:hAnsi="宋体" w:eastAsia="宋体" w:cs="宋体"/>
                <w:snapToGrid w:val="0"/>
                <w:color w:val="auto"/>
                <w:kern w:val="0"/>
                <w:sz w:val="24"/>
                <w:szCs w:val="24"/>
                <w:highlight w:val="none"/>
              </w:rPr>
              <w:t>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41EA87FA">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0－（| Di－D | ÷D）×100×E</w:t>
            </w:r>
          </w:p>
          <w:p w14:paraId="21FF5C85">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tc>
      </w:tr>
    </w:tbl>
    <w:p w14:paraId="51801D79">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5F21881B">
      <w:pPr>
        <w:keepNext w:val="0"/>
        <w:keepLines w:val="0"/>
        <w:pageBreakBefore w:val="0"/>
        <w:kinsoku/>
        <w:wordWrap w:val="0"/>
        <w:overflowPunct/>
        <w:topLinePunct w:val="0"/>
        <w:autoSpaceDE/>
        <w:autoSpaceDN/>
        <w:bidi w:val="0"/>
        <w:adjustRightInd w:val="0"/>
        <w:snapToGrid w:val="0"/>
        <w:spacing w:line="336"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w:t>
      </w:r>
      <w:r>
        <w:rPr>
          <w:rFonts w:hint="eastAsia" w:ascii="宋体" w:hAnsi="宋体" w:eastAsia="宋体" w:cs="宋体"/>
          <w:snapToGrid w:val="0"/>
          <w:color w:val="auto"/>
          <w:kern w:val="0"/>
          <w:highlight w:val="none"/>
          <w:lang w:val="en-US" w:eastAsia="zh-CN"/>
        </w:rPr>
        <w:t>评标委员会经评审，认为所有投标都不符合招标文件要求的，可否决所有投标，项目的所有投标被否决的，招标人应依法重新组织招标。</w:t>
      </w:r>
    </w:p>
    <w:p w14:paraId="20D7B7CF">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0FA5A99F">
      <w:pPr>
        <w:keepNext w:val="0"/>
        <w:keepLines w:val="0"/>
        <w:pageBreakBefore w:val="0"/>
        <w:widowControl w:val="0"/>
        <w:kinsoku/>
        <w:wordWrap/>
        <w:overflowPunct/>
        <w:topLinePunct w:val="0"/>
        <w:autoSpaceDE/>
        <w:autoSpaceDN/>
        <w:bidi w:val="0"/>
        <w:adjustRightInd/>
        <w:snapToGrid/>
        <w:spacing w:line="336" w:lineRule="auto"/>
        <w:ind w:firstLine="482" w:firstLineChars="200"/>
        <w:textAlignment w:val="auto"/>
        <w:outlineLvl w:val="1"/>
        <w:rPr>
          <w:rStyle w:val="154"/>
          <w:rFonts w:hint="eastAsia" w:ascii="宋体" w:hAnsi="宋体" w:eastAsia="宋体" w:cs="宋体"/>
          <w:color w:val="auto"/>
          <w:lang w:val="en-US" w:eastAsia="zh-CN"/>
        </w:rPr>
      </w:pPr>
      <w:bookmarkStart w:id="137" w:name="_Toc2839"/>
      <w:r>
        <w:rPr>
          <w:rStyle w:val="154"/>
          <w:rFonts w:hint="eastAsia" w:ascii="宋体" w:hAnsi="宋体" w:eastAsia="宋体" w:cs="宋体"/>
          <w:color w:val="auto"/>
          <w:lang w:val="en-US" w:eastAsia="zh-CN"/>
        </w:rPr>
        <w:t>16．中标候选人公示</w:t>
      </w:r>
      <w:bookmarkEnd w:id="137"/>
    </w:p>
    <w:p w14:paraId="6C424E97">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全国公共资源交易平台（广东省·韶关市）（https://ygp.gdzwfw.gov.cn/ggzy-portal/#/440200/index）进行公示，公示期不得少于3天。</w:t>
      </w:r>
    </w:p>
    <w:p w14:paraId="5CC34B69">
      <w:pPr>
        <w:keepNext w:val="0"/>
        <w:keepLines w:val="0"/>
        <w:pageBreakBefore w:val="0"/>
        <w:widowControl/>
        <w:suppressLineNumbers w:val="0"/>
        <w:kinsoku/>
        <w:wordWrap/>
        <w:overflowPunct/>
        <w:topLinePunct w:val="0"/>
        <w:autoSpaceDE/>
        <w:autoSpaceDN/>
        <w:bidi w:val="0"/>
        <w:adjustRightInd/>
        <w:snapToGrid/>
        <w:spacing w:line="336" w:lineRule="auto"/>
        <w:ind w:firstLine="482" w:firstLineChars="200"/>
        <w:jc w:val="left"/>
        <w:textAlignment w:val="auto"/>
        <w:rPr>
          <w:rFonts w:hint="eastAsia" w:ascii="宋体" w:hAnsi="宋体" w:eastAsia="宋体" w:cs="宋体"/>
          <w:color w:val="auto"/>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r>
        <w:rPr>
          <w:rFonts w:hint="eastAsia" w:ascii="宋体" w:hAnsi="宋体" w:eastAsia="宋体" w:cs="宋体"/>
          <w:color w:val="auto"/>
          <w:kern w:val="0"/>
          <w:sz w:val="24"/>
          <w:szCs w:val="24"/>
          <w:lang w:val="en-US" w:eastAsia="zh-CN" w:bidi="ar"/>
        </w:rPr>
        <w:t>如通过交易服务平台提出异议，投标人必须上传提交异议书扫描件（作为附件），异议书格式内容按照</w:t>
      </w:r>
      <w:r>
        <w:rPr>
          <w:rFonts w:hint="eastAsia" w:ascii="宋体" w:hAnsi="宋体" w:eastAsia="宋体" w:cs="宋体"/>
          <w:snapToGrid w:val="0"/>
          <w:color w:val="auto"/>
          <w:kern w:val="0"/>
          <w:highlight w:val="none"/>
        </w:rPr>
        <w:t>《韶关市工程建设项目招标投标活动异议和投诉处理办法》（韶发改〔2021〕44号）</w:t>
      </w:r>
      <w:r>
        <w:rPr>
          <w:rFonts w:hint="eastAsia" w:ascii="宋体" w:hAnsi="宋体" w:eastAsia="宋体" w:cs="宋体"/>
          <w:color w:val="auto"/>
          <w:kern w:val="0"/>
          <w:sz w:val="24"/>
          <w:szCs w:val="24"/>
          <w:lang w:val="en-US" w:eastAsia="zh-CN" w:bidi="ar"/>
        </w:rPr>
        <w:t>，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613602E">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619B9F5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696D3F1">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第四节 否决投标条件</w:t>
      </w:r>
    </w:p>
    <w:p w14:paraId="3944C43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75F752C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color w:val="auto"/>
          <w:lang w:val="en-US" w:eastAsia="zh-CN"/>
        </w:rPr>
      </w:pPr>
      <w:bookmarkStart w:id="138" w:name="_Toc25780"/>
      <w:bookmarkStart w:id="139" w:name="_Toc18979"/>
      <w:bookmarkStart w:id="140" w:name="_Toc867"/>
      <w:bookmarkStart w:id="141" w:name="_Toc28628"/>
      <w:bookmarkStart w:id="142" w:name="_Toc18351"/>
      <w:r>
        <w:rPr>
          <w:rStyle w:val="154"/>
          <w:rFonts w:hint="eastAsia" w:ascii="宋体" w:hAnsi="宋体" w:eastAsia="宋体" w:cs="宋体"/>
          <w:color w:val="auto"/>
          <w:lang w:val="en-US" w:eastAsia="zh-CN"/>
        </w:rPr>
        <w:t>1．资格评审环节</w:t>
      </w:r>
      <w:bookmarkEnd w:id="138"/>
      <w:bookmarkEnd w:id="139"/>
      <w:bookmarkEnd w:id="140"/>
      <w:bookmarkEnd w:id="141"/>
      <w:bookmarkEnd w:id="142"/>
    </w:p>
    <w:p w14:paraId="6AA929F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1D96B39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5C423DBA">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4475671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0C80F85A">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22C6052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rPr>
        <w:t xml:space="preserve">根据有关文件精神，投标人的企业相关证书到期的，均按该证书的发证机构相关行业主管部门最新文件执行（如自动顺延或推迟办理延期业务的通知），投标人必须将相关文件附在该证书后面中，证明在开标日继续有效。    </w:t>
      </w:r>
      <w:r>
        <w:rPr>
          <w:rFonts w:hint="eastAsia" w:ascii="宋体" w:hAnsi="宋体" w:eastAsia="宋体" w:cs="宋体"/>
          <w:snapToGrid w:val="0"/>
          <w:color w:val="auto"/>
          <w:kern w:val="0"/>
          <w:highlight w:val="none"/>
          <w:lang w:val="en-US" w:eastAsia="zh-CN"/>
        </w:rPr>
        <w:t xml:space="preserve">  </w:t>
      </w:r>
    </w:p>
    <w:p w14:paraId="689D626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275EBA9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6EC677A1">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00769B10">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color w:val="auto"/>
          <w:highlight w:val="none"/>
        </w:rPr>
      </w:pPr>
      <w:r>
        <w:rPr>
          <w:rFonts w:hint="eastAsia" w:ascii="宋体" w:hAnsi="宋体" w:eastAsia="宋体" w:cs="宋体"/>
          <w:b/>
          <w:bCs/>
          <w:snapToGrid w:val="0"/>
          <w:color w:val="auto"/>
          <w:kern w:val="0"/>
          <w:sz w:val="24"/>
          <w:szCs w:val="24"/>
          <w:highlight w:val="none"/>
        </w:rPr>
        <w:t>鉴于目前继续教育开展的实际情况，建筑和市政工程施工现场专业人员（</w:t>
      </w:r>
      <w:r>
        <w:rPr>
          <w:rFonts w:hint="eastAsia" w:ascii="宋体" w:hAnsi="宋体" w:eastAsia="宋体" w:cs="宋体"/>
          <w:b/>
          <w:bCs/>
          <w:snapToGrid w:val="0"/>
          <w:color w:val="auto"/>
          <w:kern w:val="0"/>
          <w:sz w:val="24"/>
          <w:szCs w:val="24"/>
          <w:highlight w:val="none"/>
          <w:lang w:val="en-US" w:eastAsia="zh-CN"/>
        </w:rPr>
        <w:t>例如</w:t>
      </w:r>
      <w:r>
        <w:rPr>
          <w:rFonts w:hint="eastAsia" w:ascii="宋体" w:hAnsi="宋体" w:eastAsia="宋体" w:cs="宋体"/>
          <w:b/>
          <w:bCs/>
          <w:snapToGrid w:val="0"/>
          <w:color w:val="auto"/>
          <w:kern w:val="0"/>
          <w:sz w:val="24"/>
          <w:szCs w:val="24"/>
          <w:highlight w:val="none"/>
        </w:rPr>
        <w:t>：施工员、质量员、材料员、资料员）的岗位证书或培训证书不审查其证书的有效期。</w:t>
      </w:r>
    </w:p>
    <w:p w14:paraId="500CA94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1F0DC44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）投标人为外省建筑企业，但未提供“进粤企业和人员诚信信息登记平台”企业和拟派人员信息情况打印页或网页截图的。</w:t>
      </w:r>
    </w:p>
    <w:p w14:paraId="422142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color w:val="auto"/>
          <w:lang w:val="en-US" w:eastAsia="zh-CN"/>
        </w:rPr>
      </w:pPr>
      <w:bookmarkStart w:id="143" w:name="_Toc30923"/>
      <w:bookmarkStart w:id="144" w:name="_Toc19719"/>
      <w:bookmarkStart w:id="145" w:name="_Toc12980"/>
      <w:bookmarkStart w:id="146" w:name="_Toc3746"/>
      <w:bookmarkStart w:id="147" w:name="_Toc21442"/>
      <w:r>
        <w:rPr>
          <w:rStyle w:val="154"/>
          <w:rFonts w:hint="eastAsia" w:ascii="宋体" w:hAnsi="宋体" w:eastAsia="宋体" w:cs="宋体"/>
          <w:color w:val="auto"/>
          <w:lang w:val="en-US" w:eastAsia="zh-CN"/>
        </w:rPr>
        <w:t>2．形式评审环节</w:t>
      </w:r>
      <w:bookmarkEnd w:id="143"/>
      <w:bookmarkEnd w:id="144"/>
      <w:bookmarkEnd w:id="145"/>
      <w:bookmarkEnd w:id="146"/>
      <w:bookmarkEnd w:id="147"/>
    </w:p>
    <w:p w14:paraId="7BA92EF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1CA7994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49"/>
          <w:rFonts w:hint="eastAsia" w:ascii="宋体" w:hAnsi="宋体" w:eastAsia="宋体" w:cs="宋体"/>
          <w:color w:val="auto"/>
          <w:kern w:val="0"/>
          <w:highlight w:val="none"/>
        </w:rPr>
        <w:t>投标文件的分册组成是否符合招标文件规定。</w:t>
      </w:r>
    </w:p>
    <w:p w14:paraId="01812C57">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433748C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0B80B72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3C3BB8B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8139F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color w:val="auto"/>
          <w:lang w:val="en-US" w:eastAsia="zh-CN"/>
        </w:rPr>
      </w:pPr>
      <w:bookmarkStart w:id="148" w:name="_Toc23068"/>
      <w:bookmarkStart w:id="149" w:name="_Toc31483"/>
      <w:bookmarkStart w:id="150" w:name="_Toc27344"/>
      <w:bookmarkStart w:id="151" w:name="_Toc13299"/>
      <w:bookmarkStart w:id="152" w:name="_Toc8201"/>
      <w:r>
        <w:rPr>
          <w:rStyle w:val="154"/>
          <w:rFonts w:hint="eastAsia" w:ascii="宋体" w:hAnsi="宋体" w:eastAsia="宋体" w:cs="宋体"/>
          <w:color w:val="auto"/>
          <w:lang w:val="en-US" w:eastAsia="zh-CN"/>
        </w:rPr>
        <w:t>3．响应性评审环节</w:t>
      </w:r>
      <w:bookmarkEnd w:id="148"/>
      <w:bookmarkEnd w:id="149"/>
      <w:bookmarkEnd w:id="150"/>
      <w:bookmarkEnd w:id="151"/>
      <w:bookmarkEnd w:id="152"/>
    </w:p>
    <w:p w14:paraId="1EEBA7D7">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5E3F8E3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38FC691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789271B2">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4DDF576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）投标人委托造价咨询单位编制《投标总价》，但未在《投标总价》封面加盖造价咨询人公章的；未提供造价咨询人的营业执照</w:t>
      </w:r>
      <w:r>
        <w:rPr>
          <w:rFonts w:hint="eastAsia" w:ascii="宋体" w:hAnsi="宋体" w:eastAsia="宋体" w:cs="宋体"/>
          <w:snapToGrid w:val="0"/>
          <w:color w:val="auto"/>
          <w:kern w:val="0"/>
          <w:highlight w:val="none"/>
          <w:lang w:eastAsia="zh-CN"/>
        </w:rPr>
        <w:t>扫描件</w:t>
      </w:r>
      <w:r>
        <w:rPr>
          <w:rFonts w:hint="eastAsia" w:ascii="宋体" w:hAnsi="宋体" w:eastAsia="宋体" w:cs="宋体"/>
          <w:snapToGrid w:val="0"/>
          <w:color w:val="auto"/>
          <w:kern w:val="0"/>
          <w:highlight w:val="none"/>
        </w:rPr>
        <w:t>的；</w:t>
      </w:r>
    </w:p>
    <w:p w14:paraId="10FDD5D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）出现两个或两个以上投标总价的（同一个投标总价大、小写不一致的除外）；投标总价超出</w:t>
      </w:r>
      <w:r>
        <w:rPr>
          <w:rFonts w:hint="eastAsia" w:ascii="宋体" w:hAnsi="宋体" w:eastAsia="宋体" w:cs="宋体"/>
          <w:snapToGrid w:val="0"/>
          <w:color w:val="auto"/>
          <w:kern w:val="0"/>
          <w:highlight w:val="none"/>
          <w:lang w:eastAsia="zh-CN"/>
        </w:rPr>
        <w:t>最高投标限价</w:t>
      </w:r>
      <w:r>
        <w:rPr>
          <w:rFonts w:hint="eastAsia" w:ascii="宋体" w:hAnsi="宋体" w:eastAsia="宋体" w:cs="宋体"/>
          <w:snapToGrid w:val="0"/>
          <w:color w:val="auto"/>
          <w:kern w:val="0"/>
          <w:highlight w:val="none"/>
        </w:rPr>
        <w:t>的；</w:t>
      </w:r>
      <w:r>
        <w:rPr>
          <w:rFonts w:hint="eastAsia" w:ascii="宋体" w:hAnsi="宋体" w:eastAsia="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08E170B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5AC70DC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478E18C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color w:val="auto"/>
          <w:lang w:val="en-US" w:eastAsia="zh-CN"/>
        </w:rPr>
      </w:pPr>
      <w:bookmarkStart w:id="153" w:name="_Toc24919"/>
      <w:r>
        <w:rPr>
          <w:rStyle w:val="154"/>
          <w:rFonts w:hint="eastAsia" w:ascii="宋体" w:hAnsi="宋体" w:eastAsia="宋体" w:cs="宋体"/>
          <w:color w:val="auto"/>
          <w:lang w:val="en-US" w:eastAsia="zh-CN"/>
        </w:rPr>
        <w:t>4．其他</w:t>
      </w:r>
      <w:bookmarkEnd w:id="153"/>
    </w:p>
    <w:p w14:paraId="5C2FF6B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71BB4B1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1DCBB72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p>
    <w:p w14:paraId="4BA0D47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①不同投标人的投标文件两处以上（含两处）错、漏一致；</w:t>
      </w:r>
    </w:p>
    <w:p w14:paraId="643B229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②不同投标人的投标总价相近且各分项报价、综合单价分析表内容混乱不能相互对应、乱调乱压或乱抬的，而在询标时没有合理的解释或者不能提供计算依据和报价依据；</w:t>
      </w:r>
    </w:p>
    <w:p w14:paraId="27FF91F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18C13B0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7E64FC6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06781C1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661EC41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1D31BC8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850"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⑧不同投标人委托同一个人或注册在同一家企业的注册人员或同一家企业为其投标提供投标咨询、商务报价、技术咨询（招标项目本身要求采用专有技术的除外）等服务。</w:t>
      </w:r>
      <w:bookmarkEnd w:id="89"/>
    </w:p>
    <w:p w14:paraId="074F1233">
      <w:pPr>
        <w:pStyle w:val="2"/>
        <w:wordWrap w:val="0"/>
        <w:autoSpaceDE/>
        <w:autoSpaceDN/>
        <w:snapToGrid w:val="0"/>
        <w:spacing w:line="440" w:lineRule="exact"/>
        <w:jc w:val="center"/>
        <w:rPr>
          <w:rFonts w:hint="eastAsia" w:ascii="宋体" w:hAnsi="宋体" w:eastAsia="宋体" w:cs="宋体"/>
          <w:b/>
          <w:snapToGrid w:val="0"/>
          <w:color w:val="auto"/>
          <w:kern w:val="0"/>
          <w:highlight w:val="none"/>
        </w:rPr>
      </w:pPr>
      <w:bookmarkStart w:id="154" w:name="_Hlt69669771"/>
      <w:bookmarkEnd w:id="154"/>
      <w:bookmarkStart w:id="155" w:name="_Hlt70150994"/>
      <w:bookmarkEnd w:id="155"/>
      <w:bookmarkStart w:id="156" w:name="_Hlt87952408"/>
      <w:bookmarkEnd w:id="156"/>
      <w:bookmarkStart w:id="157" w:name="_Hlt112206772"/>
      <w:bookmarkEnd w:id="157"/>
      <w:bookmarkStart w:id="158" w:name="_Toc24543"/>
      <w:bookmarkStart w:id="159" w:name="_Hlt69698741"/>
      <w:bookmarkStart w:id="160" w:name="_Hlt69698722"/>
      <w:bookmarkStart w:id="161" w:name="_Hlt69698769"/>
      <w:bookmarkStart w:id="162" w:name="_Toc20451"/>
      <w:r>
        <w:rPr>
          <w:rFonts w:hint="eastAsia" w:ascii="宋体" w:hAnsi="宋体" w:eastAsia="宋体" w:cs="宋体"/>
          <w:b/>
          <w:snapToGrid w:val="0"/>
          <w:color w:val="auto"/>
          <w:sz w:val="24"/>
          <w:highlight w:val="none"/>
          <w:lang w:val="en-US" w:eastAsia="zh-CN"/>
        </w:rPr>
        <w:t>第</w:t>
      </w:r>
      <w:bookmarkStart w:id="163" w:name="_Hlt69669171"/>
      <w:bookmarkEnd w:id="163"/>
      <w:r>
        <w:rPr>
          <w:rFonts w:hint="eastAsia" w:ascii="宋体" w:hAnsi="宋体" w:eastAsia="宋体" w:cs="宋体"/>
          <w:b/>
          <w:snapToGrid w:val="0"/>
          <w:color w:val="auto"/>
          <w:sz w:val="24"/>
          <w:highlight w:val="none"/>
          <w:lang w:val="en-US" w:eastAsia="zh-CN"/>
        </w:rPr>
        <w:t>二章</w:t>
      </w:r>
      <w:bookmarkStart w:id="164" w:name="_Hlt87793839"/>
      <w:bookmarkEnd w:id="164"/>
      <w:r>
        <w:rPr>
          <w:rFonts w:hint="eastAsia" w:ascii="宋体" w:hAnsi="宋体" w:eastAsia="宋体" w:cs="宋体"/>
          <w:b/>
          <w:snapToGrid w:val="0"/>
          <w:color w:val="auto"/>
          <w:sz w:val="24"/>
          <w:highlight w:val="none"/>
          <w:lang w:val="en-US" w:eastAsia="zh-CN"/>
        </w:rPr>
        <w:t xml:space="preserve"> 中标人须知</w:t>
      </w:r>
      <w:bookmarkEnd w:id="158"/>
      <w:bookmarkEnd w:id="159"/>
      <w:bookmarkEnd w:id="160"/>
      <w:bookmarkEnd w:id="161"/>
      <w:bookmarkEnd w:id="162"/>
    </w:p>
    <w:p w14:paraId="72010CA4">
      <w:pPr>
        <w:pStyle w:val="4"/>
        <w:bidi w:val="0"/>
        <w:spacing w:line="360" w:lineRule="auto"/>
        <w:rPr>
          <w:rFonts w:hint="eastAsia" w:ascii="宋体" w:hAnsi="宋体" w:eastAsia="宋体" w:cs="宋体"/>
          <w:color w:val="auto"/>
        </w:rPr>
      </w:pPr>
      <w:bookmarkStart w:id="165" w:name="_Toc2206"/>
      <w:bookmarkStart w:id="166" w:name="_Toc28684"/>
      <w:bookmarkStart w:id="167" w:name="_Toc19632"/>
      <w:bookmarkStart w:id="168" w:name="_Hlt69698765"/>
      <w:bookmarkStart w:id="169" w:name="_Hlt69698713"/>
      <w:bookmarkStart w:id="170" w:name="_Hlt69698776"/>
      <w:bookmarkStart w:id="171" w:name="_Toc28918"/>
      <w:r>
        <w:rPr>
          <w:rFonts w:hint="eastAsia" w:ascii="宋体" w:hAnsi="宋体" w:eastAsia="宋体" w:cs="宋体"/>
          <w:color w:val="auto"/>
        </w:rPr>
        <w:t>1．中标通知书</w:t>
      </w:r>
      <w:bookmarkEnd w:id="165"/>
    </w:p>
    <w:p w14:paraId="16784DF1">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D245D85">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79A077BF">
      <w:pPr>
        <w:pStyle w:val="4"/>
        <w:bidi w:val="0"/>
        <w:spacing w:line="360" w:lineRule="auto"/>
        <w:rPr>
          <w:rFonts w:hint="eastAsia" w:ascii="宋体" w:hAnsi="宋体" w:eastAsia="宋体" w:cs="宋体"/>
          <w:color w:val="auto"/>
        </w:rPr>
      </w:pPr>
      <w:bookmarkStart w:id="172" w:name="_Toc14349"/>
      <w:r>
        <w:rPr>
          <w:rFonts w:hint="eastAsia" w:ascii="宋体" w:hAnsi="宋体" w:eastAsia="宋体" w:cs="宋体"/>
          <w:color w:val="auto"/>
        </w:rPr>
        <w:t>2．中标结果公示</w:t>
      </w:r>
      <w:bookmarkEnd w:id="172"/>
    </w:p>
    <w:p w14:paraId="041EC288">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1127DF11">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57599105">
      <w:pPr>
        <w:pStyle w:val="4"/>
        <w:pageBreakBefore w:val="0"/>
        <w:kinsoku/>
        <w:overflowPunct/>
        <w:topLinePunct w:val="0"/>
        <w:autoSpaceDE/>
        <w:autoSpaceDN/>
        <w:bidi w:val="0"/>
        <w:spacing w:beforeLines="0" w:afterLines="0" w:line="360" w:lineRule="auto"/>
        <w:ind w:firstLine="482" w:firstLineChars="200"/>
        <w:textAlignment w:val="auto"/>
        <w:rPr>
          <w:rFonts w:hint="eastAsia" w:ascii="宋体" w:hAnsi="宋体" w:eastAsia="宋体" w:cs="宋体"/>
          <w:color w:val="auto"/>
        </w:rPr>
      </w:pPr>
      <w:bookmarkStart w:id="173" w:name="_Toc10406"/>
      <w:r>
        <w:rPr>
          <w:rFonts w:hint="eastAsia" w:ascii="宋体" w:hAnsi="宋体" w:eastAsia="宋体" w:cs="宋体"/>
          <w:color w:val="auto"/>
        </w:rPr>
        <w:t>3．履约保证</w:t>
      </w:r>
      <w:bookmarkEnd w:id="173"/>
    </w:p>
    <w:p w14:paraId="146217A2">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10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xml:space="preserve">%的履约保证。 </w:t>
      </w:r>
    </w:p>
    <w:p w14:paraId="5346E33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在建设工程交易系统中自主选择一种进行缴交。</w:t>
      </w:r>
    </w:p>
    <w:p w14:paraId="5E10CB1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2</w:t>
      </w:r>
      <w:r>
        <w:rPr>
          <w:rFonts w:hint="eastAsia" w:ascii="宋体" w:hAnsi="宋体" w:eastAsia="宋体" w:cs="宋体"/>
          <w:color w:val="auto"/>
          <w:sz w:val="24"/>
          <w:szCs w:val="22"/>
          <w:highlight w:val="none"/>
        </w:rPr>
        <w:t>中标通知书发出时，招标人应登录韶关市公共资源一体化平台发起收缴履约担保并填写担保金金额、缴交时限和项目工期。收缴信息推送至中标人账号中，向中标人收缴履约担保。</w:t>
      </w:r>
    </w:p>
    <w:p w14:paraId="52D9B16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3</w:t>
      </w:r>
      <w:r>
        <w:rPr>
          <w:rFonts w:hint="eastAsia" w:ascii="宋体" w:hAnsi="宋体" w:eastAsia="宋体" w:cs="宋体"/>
          <w:color w:val="auto"/>
          <w:sz w:val="24"/>
          <w:szCs w:val="22"/>
          <w:highlight w:val="none"/>
        </w:rPr>
        <w:t>项目通过竣工验收后招标人应登录韶关市公共资源一体化平台进行履约担保退回操作。</w:t>
      </w:r>
    </w:p>
    <w:p w14:paraId="472B68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4</w:t>
      </w:r>
      <w:r>
        <w:rPr>
          <w:rFonts w:hint="eastAsia" w:ascii="宋体" w:hAnsi="宋体" w:eastAsia="宋体" w:cs="宋体"/>
          <w:color w:val="auto"/>
          <w:sz w:val="24"/>
          <w:szCs w:val="24"/>
        </w:rPr>
        <w:t>项目通过竣工验收之日后</w:t>
      </w:r>
      <w:r>
        <w:rPr>
          <w:rFonts w:hint="eastAsia" w:ascii="宋体" w:hAnsi="宋体" w:eastAsia="宋体" w:cs="宋体"/>
          <w:color w:val="auto"/>
          <w:sz w:val="24"/>
          <w:szCs w:val="22"/>
          <w:highlight w:val="none"/>
        </w:rPr>
        <w:t>28天内，招标人将履约担保退还给承包人。</w:t>
      </w:r>
    </w:p>
    <w:p w14:paraId="058081E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5</w:t>
      </w:r>
      <w:r>
        <w:rPr>
          <w:rFonts w:hint="eastAsia" w:ascii="宋体" w:hAnsi="宋体" w:eastAsia="宋体" w:cs="宋体"/>
          <w:color w:val="auto"/>
          <w:sz w:val="24"/>
          <w:szCs w:val="22"/>
          <w:highlight w:val="none"/>
        </w:rPr>
        <w:t>项目延期竣工的，中标人应登录韶关市公共资源一体化平台办理延长履约担保期限。</w:t>
      </w:r>
    </w:p>
    <w:p w14:paraId="1EF4D2B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6</w:t>
      </w:r>
      <w:r>
        <w:rPr>
          <w:rFonts w:hint="eastAsia" w:ascii="宋体" w:hAnsi="宋体" w:eastAsia="宋体" w:cs="宋体"/>
          <w:color w:val="auto"/>
          <w:sz w:val="24"/>
          <w:szCs w:val="22"/>
          <w:highlight w:val="none"/>
        </w:rPr>
        <w:t>中标人在领取中标通知书之后按有关规定及时提交履约保证。</w:t>
      </w:r>
    </w:p>
    <w:p w14:paraId="5907BD0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7</w:t>
      </w:r>
      <w:r>
        <w:rPr>
          <w:rFonts w:hint="eastAsia" w:ascii="宋体" w:hAnsi="宋体" w:eastAsia="宋体" w:cs="宋体"/>
          <w:color w:val="auto"/>
          <w:sz w:val="24"/>
          <w:szCs w:val="22"/>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6AE92E6D">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E778795">
      <w:pPr>
        <w:pStyle w:val="4"/>
        <w:bidi w:val="0"/>
        <w:spacing w:line="360" w:lineRule="auto"/>
        <w:rPr>
          <w:rFonts w:hint="eastAsia" w:ascii="宋体" w:hAnsi="宋体" w:eastAsia="宋体" w:cs="宋体"/>
          <w:color w:val="auto"/>
        </w:rPr>
      </w:pPr>
      <w:bookmarkStart w:id="174" w:name="_Toc9821"/>
      <w:r>
        <w:rPr>
          <w:rFonts w:hint="eastAsia" w:ascii="宋体" w:hAnsi="宋体" w:eastAsia="宋体" w:cs="宋体"/>
          <w:color w:val="auto"/>
        </w:rPr>
        <w:t>4．合同订立</w:t>
      </w:r>
      <w:bookmarkEnd w:id="174"/>
    </w:p>
    <w:p w14:paraId="7585DDE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500B5C5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3C6E33D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w:t>
      </w:r>
      <w:r>
        <w:rPr>
          <w:rFonts w:hint="eastAsia" w:ascii="宋体" w:hAnsi="宋体" w:eastAsia="宋体" w:cs="宋体"/>
          <w:snapToGrid w:val="0"/>
          <w:color w:val="auto"/>
          <w:kern w:val="0"/>
          <w:highlight w:val="none"/>
          <w:lang w:eastAsia="zh-CN"/>
        </w:rPr>
        <w:t>最高投标限价</w:t>
      </w:r>
      <w:r>
        <w:rPr>
          <w:rFonts w:hint="eastAsia" w:ascii="宋体" w:hAnsi="宋体" w:eastAsia="宋体" w:cs="宋体"/>
          <w:snapToGrid w:val="0"/>
          <w:color w:val="auto"/>
          <w:kern w:val="0"/>
          <w:highlight w:val="none"/>
        </w:rPr>
        <w:t>的造价咨询单位实施。</w:t>
      </w:r>
    </w:p>
    <w:p w14:paraId="6558B3A6">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702E453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7D05A1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w:t>
      </w:r>
      <w:r>
        <w:rPr>
          <w:rFonts w:hint="eastAsia" w:ascii="宋体" w:hAnsi="宋体" w:eastAsia="宋体" w:cs="宋体"/>
          <w:b/>
          <w:bCs/>
          <w:snapToGrid w:val="0"/>
          <w:color w:val="auto"/>
          <w:kern w:val="0"/>
          <w:highlight w:val="none"/>
          <w:u w:val="single"/>
          <w:lang w:eastAsia="zh-CN"/>
        </w:rPr>
        <w:t>最高投标限价</w:t>
      </w:r>
      <w:r>
        <w:rPr>
          <w:rFonts w:hint="eastAsia" w:ascii="宋体" w:hAnsi="宋体" w:eastAsia="宋体" w:cs="宋体"/>
          <w:b/>
          <w:bCs/>
          <w:snapToGrid w:val="0"/>
          <w:color w:val="auto"/>
          <w:kern w:val="0"/>
          <w:highlight w:val="none"/>
          <w:u w:val="single"/>
        </w:rPr>
        <w:t>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7E277DD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78F778E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558AD17B">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0C9C79C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519978E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2A640E25">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66A55A2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w:t>
      </w:r>
      <w:r>
        <w:rPr>
          <w:rFonts w:hint="eastAsia" w:ascii="宋体" w:hAnsi="宋体" w:eastAsia="宋体" w:cs="宋体"/>
          <w:snapToGrid w:val="0"/>
          <w:color w:val="auto"/>
          <w:kern w:val="0"/>
          <w:highlight w:val="none"/>
          <w:lang w:val="en-US" w:eastAsia="zh-CN"/>
        </w:rPr>
        <w:t>人</w:t>
      </w:r>
      <w:r>
        <w:rPr>
          <w:rFonts w:hint="eastAsia" w:ascii="宋体" w:hAnsi="宋体" w:eastAsia="宋体" w:cs="宋体"/>
          <w:snapToGrid w:val="0"/>
          <w:color w:val="auto"/>
          <w:kern w:val="0"/>
          <w:highlight w:val="none"/>
        </w:rPr>
        <w:t>将合同上传至建设工程交易系统，并发起退还投标保证的申请。韶关市公共资源交易中心在收到申请之日起3个工作日内，将投标保证金退还给中标人和其他中标候选人。</w:t>
      </w:r>
    </w:p>
    <w:p w14:paraId="43C8D710">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4375DFA1">
      <w:pPr>
        <w:pStyle w:val="4"/>
        <w:bidi w:val="0"/>
        <w:spacing w:line="360" w:lineRule="auto"/>
        <w:ind w:firstLine="964"/>
        <w:rPr>
          <w:rFonts w:hint="eastAsia" w:ascii="宋体" w:hAnsi="宋体" w:eastAsia="宋体" w:cs="宋体"/>
          <w:color w:val="auto"/>
        </w:rPr>
      </w:pPr>
      <w:bookmarkStart w:id="175" w:name="_Toc6695"/>
      <w:r>
        <w:rPr>
          <w:rFonts w:hint="eastAsia" w:ascii="宋体" w:hAnsi="宋体" w:eastAsia="宋体" w:cs="宋体"/>
          <w:color w:val="auto"/>
        </w:rPr>
        <w:t>5．放弃中标的处理</w:t>
      </w:r>
      <w:bookmarkEnd w:id="175"/>
    </w:p>
    <w:p w14:paraId="729A45A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1748947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0E97176">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eastAsia="宋体" w:cs="宋体"/>
          <w:b/>
          <w:bCs/>
          <w:color w:val="auto"/>
          <w:kern w:val="2"/>
          <w:sz w:val="24"/>
          <w:szCs w:val="24"/>
          <w:highlight w:val="none"/>
          <w:shd w:val="clear" w:color="auto" w:fill="FFFFFF"/>
          <w:lang w:val="en-US" w:eastAsia="zh-CN" w:bidi="ar-SA"/>
        </w:rPr>
      </w:pPr>
    </w:p>
    <w:p w14:paraId="3D634CEF">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b/>
          <w:bCs/>
          <w:color w:val="auto"/>
          <w:kern w:val="2"/>
          <w:sz w:val="24"/>
          <w:szCs w:val="24"/>
          <w:highlight w:val="none"/>
          <w:shd w:val="clear" w:color="auto" w:fill="FFFFFF"/>
          <w:lang w:val="en-US" w:eastAsia="zh-CN" w:bidi="ar-SA"/>
        </w:rPr>
        <w:t>6.</w:t>
      </w:r>
      <w:r>
        <w:rPr>
          <w:rFonts w:hint="eastAsia" w:ascii="宋体" w:hAnsi="宋体" w:eastAsia="宋体" w:cs="宋体"/>
          <w:b w:val="0"/>
          <w:bCs w:val="0"/>
          <w:color w:val="auto"/>
          <w:kern w:val="2"/>
          <w:sz w:val="24"/>
          <w:szCs w:val="24"/>
          <w:highlight w:val="none"/>
          <w:shd w:val="clear" w:color="auto" w:fill="FFFFFF"/>
          <w:lang w:val="en-US" w:eastAsia="zh-CN" w:bidi="ar-SA"/>
        </w:rPr>
        <w:t>招标代理服务费的支付：本项目的招标代理服务费全部由中标人支付，该费用不再另行报价，由投标人在投标报价时综合考虑在内。招标代理服务费参照按《招标代理服务收费管理暂行办法》（计价格[2002]1980号文）和国家发展改革委关于降低部分建设项目收费标准规范收费行为等有关问题的通知（发改价格[2011]534号）计取。</w:t>
      </w:r>
    </w:p>
    <w:p w14:paraId="5A30A767">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eastAsia="宋体" w:cs="宋体"/>
          <w:color w:val="auto"/>
          <w:kern w:val="2"/>
          <w:sz w:val="24"/>
          <w:szCs w:val="24"/>
          <w:highlight w:val="none"/>
          <w:shd w:val="clear" w:color="auto" w:fill="FFFFFF"/>
          <w:lang w:val="en-US" w:eastAsia="zh-CN" w:bidi="ar-SA"/>
        </w:rPr>
      </w:pPr>
    </w:p>
    <w:p w14:paraId="0E39B07B">
      <w:pPr>
        <w:rPr>
          <w:rFonts w:hint="eastAsia" w:ascii="宋体" w:hAnsi="宋体" w:eastAsia="宋体" w:cs="宋体"/>
          <w:b/>
          <w:snapToGrid w:val="0"/>
          <w:color w:val="auto"/>
          <w:sz w:val="24"/>
          <w:highlight w:val="none"/>
          <w:lang w:val="en-US" w:eastAsia="zh-CN"/>
        </w:rPr>
      </w:pPr>
      <w:bookmarkStart w:id="176" w:name="_Toc24436"/>
      <w:r>
        <w:rPr>
          <w:rFonts w:hint="eastAsia" w:ascii="宋体" w:hAnsi="宋体" w:eastAsia="宋体" w:cs="宋体"/>
          <w:b/>
          <w:snapToGrid w:val="0"/>
          <w:color w:val="auto"/>
          <w:sz w:val="24"/>
          <w:highlight w:val="none"/>
          <w:lang w:val="en-US" w:eastAsia="zh-CN"/>
        </w:rPr>
        <w:br w:type="page"/>
      </w:r>
    </w:p>
    <w:p w14:paraId="040426AF">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第三章</w:t>
      </w:r>
      <w:bookmarkStart w:id="177" w:name="_Hlt87793831"/>
      <w:bookmarkEnd w:id="177"/>
      <w:r>
        <w:rPr>
          <w:rFonts w:hint="eastAsia" w:ascii="宋体" w:hAnsi="宋体" w:eastAsia="宋体" w:cs="宋体"/>
          <w:b/>
          <w:snapToGrid w:val="0"/>
          <w:color w:val="auto"/>
          <w:sz w:val="24"/>
          <w:highlight w:val="none"/>
          <w:lang w:val="en-US" w:eastAsia="zh-CN"/>
        </w:rPr>
        <w:t xml:space="preserve"> 拟签订合同的主要条款</w:t>
      </w:r>
      <w:bookmarkEnd w:id="166"/>
      <w:bookmarkEnd w:id="167"/>
      <w:bookmarkEnd w:id="176"/>
    </w:p>
    <w:bookmarkEnd w:id="168"/>
    <w:bookmarkEnd w:id="169"/>
    <w:p w14:paraId="311BC8F6">
      <w:pPr>
        <w:pStyle w:val="3"/>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78" w:name="_Toc326916629"/>
      <w:bookmarkStart w:id="179" w:name="_Toc2688"/>
      <w:bookmarkStart w:id="180" w:name="_Toc322793288"/>
    </w:p>
    <w:p w14:paraId="7B3F3A34">
      <w:pPr>
        <w:pStyle w:val="4"/>
        <w:bidi w:val="0"/>
        <w:ind w:firstLine="964"/>
        <w:rPr>
          <w:rFonts w:hint="eastAsia" w:ascii="宋体" w:hAnsi="宋体" w:eastAsia="宋体" w:cs="宋体"/>
          <w:color w:val="auto"/>
        </w:rPr>
      </w:pPr>
      <w:bookmarkStart w:id="181" w:name="_Toc17021"/>
      <w:bookmarkStart w:id="182" w:name="_Toc12150"/>
      <w:bookmarkStart w:id="183" w:name="_Toc28441"/>
      <w:r>
        <w:rPr>
          <w:rFonts w:hint="eastAsia" w:ascii="宋体" w:hAnsi="宋体" w:eastAsia="宋体" w:cs="宋体"/>
          <w:color w:val="auto"/>
        </w:rPr>
        <w:t>1．工程承包方式</w:t>
      </w:r>
      <w:bookmarkEnd w:id="178"/>
      <w:bookmarkEnd w:id="179"/>
      <w:bookmarkEnd w:id="180"/>
      <w:bookmarkEnd w:id="181"/>
      <w:bookmarkEnd w:id="182"/>
      <w:bookmarkEnd w:id="183"/>
    </w:p>
    <w:p w14:paraId="207CD343">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w:t>
      </w:r>
      <w:r>
        <w:rPr>
          <w:rFonts w:hint="eastAsia" w:ascii="宋体" w:hAnsi="宋体" w:eastAsia="宋体" w:cs="宋体"/>
          <w:snapToGrid w:val="0"/>
          <w:color w:val="auto"/>
          <w:kern w:val="0"/>
          <w:highlight w:val="none"/>
        </w:rPr>
        <w:t xml:space="preserve"> 承包人以中标价按包工</w:t>
      </w:r>
      <w:bookmarkStart w:id="184" w:name="_Hlt87948212"/>
      <w:bookmarkEnd w:id="184"/>
      <w:r>
        <w:rPr>
          <w:rFonts w:hint="eastAsia" w:ascii="宋体" w:hAnsi="宋体" w:eastAsia="宋体" w:cs="宋体"/>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07862F77">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1.1.1</w:t>
      </w:r>
      <w:r>
        <w:rPr>
          <w:rFonts w:hint="eastAsia" w:ascii="宋体" w:hAnsi="宋体" w:eastAsia="宋体" w:cs="宋体"/>
          <w:snapToGrid w:val="0"/>
          <w:color w:val="auto"/>
          <w:kern w:val="0"/>
          <w:highlight w:val="none"/>
        </w:rPr>
        <w:t xml:space="preserve"> 包工包料：材料符合招标文件要求并报验使用；办理用工保险。</w:t>
      </w:r>
    </w:p>
    <w:p w14:paraId="3BACB0B2">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1.1.2</w:t>
      </w:r>
      <w:r>
        <w:rPr>
          <w:rFonts w:hint="eastAsia" w:ascii="宋体" w:hAnsi="宋体" w:eastAsia="宋体" w:cs="宋体"/>
          <w:snapToGrid w:val="0"/>
          <w:color w:val="auto"/>
          <w:kern w:val="0"/>
          <w:highlight w:val="none"/>
        </w:rPr>
        <w:t xml:space="preserve"> 包质量：符合招标文件要求。</w:t>
      </w:r>
    </w:p>
    <w:p w14:paraId="6D745C9D">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1.1.3</w:t>
      </w:r>
      <w:r>
        <w:rPr>
          <w:rFonts w:hint="eastAsia" w:ascii="宋体" w:hAnsi="宋体" w:eastAsia="宋体" w:cs="宋体"/>
          <w:snapToGrid w:val="0"/>
          <w:color w:val="auto"/>
          <w:kern w:val="0"/>
          <w:highlight w:val="none"/>
        </w:rPr>
        <w:t xml:space="preserve"> 包安全包文明施工：符合招标文件要求。</w:t>
      </w:r>
    </w:p>
    <w:p w14:paraId="5D39D0D9">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1.1.4 </w:t>
      </w:r>
      <w:r>
        <w:rPr>
          <w:rFonts w:hint="eastAsia" w:ascii="宋体" w:hAnsi="宋体" w:eastAsia="宋体" w:cs="宋体"/>
          <w:snapToGrid w:val="0"/>
          <w:color w:val="auto"/>
          <w:kern w:val="0"/>
          <w:highlight w:val="none"/>
        </w:rPr>
        <w:t>包工期：本招标项目施工必须在招标工期内完成。</w:t>
      </w:r>
    </w:p>
    <w:p w14:paraId="21564866">
      <w:pPr>
        <w:wordWrap w:val="0"/>
        <w:adjustRightInd w:val="0"/>
        <w:snapToGrid w:val="0"/>
        <w:spacing w:line="440" w:lineRule="exact"/>
        <w:ind w:firstLine="560"/>
        <w:rPr>
          <w:rFonts w:hint="eastAsia" w:ascii="宋体" w:hAnsi="宋体" w:eastAsia="宋体" w:cs="宋体"/>
          <w:snapToGrid w:val="0"/>
          <w:color w:val="auto"/>
          <w:kern w:val="0"/>
          <w:highlight w:val="none"/>
        </w:rPr>
      </w:pPr>
    </w:p>
    <w:p w14:paraId="6DB5E88B">
      <w:pPr>
        <w:pStyle w:val="4"/>
        <w:bidi w:val="0"/>
        <w:ind w:firstLine="964"/>
        <w:rPr>
          <w:rFonts w:hint="eastAsia" w:ascii="宋体" w:hAnsi="宋体" w:eastAsia="宋体" w:cs="宋体"/>
          <w:color w:val="auto"/>
        </w:rPr>
      </w:pPr>
      <w:bookmarkStart w:id="185" w:name="_2、工程结算原则"/>
      <w:bookmarkEnd w:id="185"/>
      <w:bookmarkStart w:id="186" w:name="_Toc322793289"/>
      <w:bookmarkStart w:id="187" w:name="_Toc21894"/>
      <w:bookmarkStart w:id="188" w:name="_Toc9168"/>
      <w:bookmarkStart w:id="189" w:name="_Toc27001"/>
      <w:bookmarkStart w:id="190" w:name="_Toc326916630"/>
      <w:bookmarkStart w:id="191" w:name="_Toc3107"/>
      <w:bookmarkStart w:id="192" w:name="_Hlt87948447"/>
      <w:bookmarkStart w:id="193" w:name="_Hlt87948449"/>
      <w:r>
        <w:rPr>
          <w:rFonts w:hint="eastAsia" w:ascii="宋体" w:hAnsi="宋体" w:eastAsia="宋体" w:cs="宋体"/>
          <w:color w:val="auto"/>
        </w:rPr>
        <w:t>2．工程结算原则</w:t>
      </w:r>
      <w:bookmarkEnd w:id="186"/>
      <w:bookmarkEnd w:id="187"/>
      <w:bookmarkEnd w:id="188"/>
      <w:bookmarkEnd w:id="189"/>
      <w:bookmarkEnd w:id="190"/>
      <w:bookmarkEnd w:id="191"/>
    </w:p>
    <w:p w14:paraId="3B1C80AA">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4" w:name="_Hlt88974053"/>
      <w:bookmarkEnd w:id="194"/>
      <w:r>
        <w:rPr>
          <w:rFonts w:hint="eastAsia" w:ascii="宋体" w:hAnsi="宋体" w:eastAsia="宋体" w:cs="宋体"/>
          <w:b/>
          <w:bCs/>
          <w:snapToGrid w:val="0"/>
          <w:color w:val="auto"/>
          <w:kern w:val="0"/>
          <w:szCs w:val="24"/>
          <w:highlight w:val="none"/>
        </w:rPr>
        <w:t>2.1</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人的投标总价为中标价，即为签约合同价。</w:t>
      </w:r>
    </w:p>
    <w:p w14:paraId="0B6A5EF6">
      <w:pPr>
        <w:wordWrap w:val="0"/>
        <w:adjustRightInd w:val="0"/>
        <w:snapToGrid w:val="0"/>
        <w:spacing w:line="440" w:lineRule="exact"/>
        <w:ind w:firstLine="480"/>
        <w:rPr>
          <w:rFonts w:hint="eastAsia" w:ascii="宋体" w:hAnsi="宋体" w:eastAsia="宋体" w:cs="宋体"/>
          <w:color w:val="auto"/>
          <w:highlight w:val="none"/>
        </w:rPr>
      </w:pPr>
      <w:r>
        <w:rPr>
          <w:rFonts w:hint="eastAsia" w:ascii="宋体" w:hAnsi="宋体" w:eastAsia="宋体" w:cs="宋体"/>
          <w:b/>
          <w:bCs/>
          <w:snapToGrid w:val="0"/>
          <w:color w:val="auto"/>
          <w:kern w:val="0"/>
          <w:szCs w:val="24"/>
          <w:highlight w:val="none"/>
        </w:rPr>
        <w:t>2.2</w:t>
      </w:r>
      <w:r>
        <w:rPr>
          <w:rFonts w:hint="eastAsia" w:ascii="宋体" w:hAnsi="宋体" w:eastAsia="宋体" w:cs="宋体"/>
          <w:snapToGrid w:val="0"/>
          <w:color w:val="auto"/>
          <w:kern w:val="0"/>
          <w:szCs w:val="24"/>
          <w:highlight w:val="none"/>
        </w:rPr>
        <w:t xml:space="preserve"> 招标工程量清单标明的工程量是投标人投标报价的共同基础，竣工结算的工程量按</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Cs w:val="24"/>
          <w:highlight w:val="none"/>
        </w:rPr>
        <w:t>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113F0888">
      <w:pPr>
        <w:spacing w:line="24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w:t>
      </w:r>
      <w:r>
        <w:rPr>
          <w:rFonts w:hint="eastAsia" w:ascii="宋体" w:hAnsi="宋体" w:eastAsia="宋体" w:cs="宋体"/>
          <w:snapToGrid w:val="0"/>
          <w:color w:val="auto"/>
          <w:kern w:val="0"/>
          <w:szCs w:val="24"/>
          <w:highlight w:val="none"/>
        </w:rPr>
        <w:t xml:space="preserve"> 施工合同履行期间，若出现下列情形的，发、承包双方应当按照以下规定调整合同价款：</w:t>
      </w:r>
    </w:p>
    <w:p w14:paraId="3C4CC2D4">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w:t>
      </w:r>
      <w:r>
        <w:rPr>
          <w:rFonts w:hint="eastAsia" w:ascii="宋体" w:hAnsi="宋体" w:eastAsia="宋体" w:cs="宋体"/>
          <w:snapToGrid w:val="0"/>
          <w:color w:val="auto"/>
          <w:kern w:val="0"/>
          <w:szCs w:val="24"/>
          <w:highlight w:val="none"/>
        </w:rPr>
        <w:t xml:space="preserve"> 法律法规变化</w:t>
      </w:r>
    </w:p>
    <w:p w14:paraId="431CEA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38C06DB2">
      <w:pPr>
        <w:wordWrap w:val="0"/>
        <w:adjustRightInd w:val="0"/>
        <w:snapToGrid w:val="0"/>
        <w:spacing w:line="440" w:lineRule="exact"/>
        <w:ind w:firstLine="480"/>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rPr>
        <w:t>注：本招标文件所称“基准日”，均指投标文件递交截止时间（见第一章第二节“重要事项时间地点一览表”）前28天。</w:t>
      </w:r>
    </w:p>
    <w:p w14:paraId="16991919">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2.3.1.2</w:t>
      </w:r>
      <w:r>
        <w:rPr>
          <w:rFonts w:hint="eastAsia" w:ascii="宋体" w:hAnsi="宋体" w:eastAsia="宋体" w:cs="宋体"/>
          <w:snapToGrid w:val="0"/>
          <w:color w:val="auto"/>
          <w:kern w:val="0"/>
          <w:szCs w:val="24"/>
          <w:highlight w:val="none"/>
        </w:rPr>
        <w:t xml:space="preserve"> 因承包人原因导致工程延误，本章第</w:t>
      </w: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22AD90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w:t>
      </w:r>
      <w:r>
        <w:rPr>
          <w:rFonts w:hint="eastAsia" w:ascii="宋体" w:hAnsi="宋体" w:eastAsia="宋体" w:cs="宋体"/>
          <w:snapToGrid w:val="0"/>
          <w:color w:val="auto"/>
          <w:kern w:val="0"/>
          <w:szCs w:val="24"/>
          <w:highlight w:val="none"/>
        </w:rPr>
        <w:t xml:space="preserve"> 工程量偏差或变化</w:t>
      </w:r>
    </w:p>
    <w:p w14:paraId="12EDF1AC">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bookmarkEnd w:id="192"/>
    <w:bookmarkEnd w:id="193"/>
    <w:p w14:paraId="39ED405F">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5" w:name="_Toc14272"/>
      <w:bookmarkStart w:id="196" w:name="_Toc326916631"/>
      <w:bookmarkStart w:id="197" w:name="_Hlt87951777"/>
      <w:bookmarkStart w:id="198" w:name="_Toc322793290"/>
      <w:r>
        <w:rPr>
          <w:rFonts w:hint="eastAsia" w:ascii="宋体" w:hAnsi="宋体" w:eastAsia="宋体" w:cs="宋体"/>
          <w:snapToGrid w:val="0"/>
          <w:color w:val="auto"/>
          <w:kern w:val="0"/>
          <w:szCs w:val="24"/>
          <w:highlight w:val="none"/>
        </w:rPr>
        <w:t>对于合理报价的清单项目，当工程量增加超过15%时，增加部分的工程量的综合单价以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Cs w:val="24"/>
          <w:highlight w:val="none"/>
        </w:rPr>
        <w:t>为基价调低</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Cs w:val="24"/>
          <w:highlight w:val="none"/>
        </w:rPr>
        <w:t>%；当工程量</w:t>
      </w:r>
      <w:r>
        <w:rPr>
          <w:rFonts w:hint="eastAsia" w:ascii="宋体" w:hAnsi="宋体" w:eastAsia="宋体" w:cs="宋体"/>
          <w:snapToGrid w:val="0"/>
          <w:color w:val="auto"/>
          <w:kern w:val="0"/>
          <w:szCs w:val="24"/>
          <w:highlight w:val="none"/>
          <w:lang w:val="en-US" w:eastAsia="zh-CN"/>
        </w:rPr>
        <w:t>减少</w:t>
      </w:r>
      <w:r>
        <w:rPr>
          <w:rFonts w:hint="eastAsia" w:ascii="宋体" w:hAnsi="宋体" w:eastAsia="宋体" w:cs="宋体"/>
          <w:snapToGrid w:val="0"/>
          <w:color w:val="auto"/>
          <w:kern w:val="0"/>
          <w:szCs w:val="24"/>
          <w:highlight w:val="none"/>
        </w:rPr>
        <w:t>超过15%时，</w:t>
      </w:r>
      <w:r>
        <w:rPr>
          <w:rFonts w:hint="eastAsia" w:ascii="宋体" w:hAnsi="宋体" w:eastAsia="宋体" w:cs="宋体"/>
          <w:snapToGrid w:val="0"/>
          <w:color w:val="auto"/>
          <w:kern w:val="0"/>
          <w:szCs w:val="24"/>
          <w:highlight w:val="none"/>
          <w:lang w:val="en-US" w:eastAsia="zh-CN"/>
        </w:rPr>
        <w:t>减少后剩余</w:t>
      </w:r>
      <w:r>
        <w:rPr>
          <w:rFonts w:hint="eastAsia" w:ascii="宋体" w:hAnsi="宋体" w:eastAsia="宋体" w:cs="宋体"/>
          <w:snapToGrid w:val="0"/>
          <w:color w:val="auto"/>
          <w:kern w:val="0"/>
          <w:szCs w:val="24"/>
          <w:highlight w:val="none"/>
        </w:rPr>
        <w:t>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 w:val="24"/>
          <w:szCs w:val="24"/>
          <w:highlight w:val="none"/>
        </w:rPr>
        <w:t>为基价调高</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Cs w:val="24"/>
          <w:highlight w:val="none"/>
        </w:rPr>
        <w:t>。</w:t>
      </w:r>
    </w:p>
    <w:p w14:paraId="6DE2D3FC">
      <w:pPr>
        <w:wordWrap w:val="0"/>
        <w:adjustRightInd w:val="0"/>
        <w:snapToGrid w:val="0"/>
        <w:spacing w:line="440" w:lineRule="exact"/>
        <w:ind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Cs w:val="24"/>
          <w:highlight w:val="none"/>
        </w:rPr>
        <w:t>对于按照第二章“中标人须知”第4.2条被认定为不平衡报价的清单项目，其综合单价按照以下方法调整：</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4"/>
          <w:highlight w:val="none"/>
          <w:u w:val="single"/>
          <w:lang w:eastAsia="zh-CN"/>
        </w:rPr>
        <w:t>最高投标限价</w:t>
      </w:r>
      <w:r>
        <w:rPr>
          <w:rFonts w:hint="eastAsia" w:ascii="宋体" w:hAnsi="宋体" w:eastAsia="宋体" w:cs="宋体"/>
          <w:snapToGrid w:val="0"/>
          <w:color w:val="auto"/>
          <w:kern w:val="0"/>
          <w:sz w:val="24"/>
          <w:szCs w:val="24"/>
          <w:highlight w:val="none"/>
          <w:u w:val="single"/>
        </w:rPr>
        <w:t>中的《分部分项工程和单价措施项目清单与计价表》子目相对应综合单价×（1-中标下浮率）</w:t>
      </w:r>
      <w:r>
        <w:rPr>
          <w:rFonts w:hint="eastAsia" w:ascii="宋体" w:hAnsi="宋体" w:eastAsia="宋体" w:cs="宋体"/>
          <w:snapToGrid w:val="0"/>
          <w:color w:val="auto"/>
          <w:kern w:val="0"/>
          <w:sz w:val="24"/>
          <w:szCs w:val="24"/>
          <w:highlight w:val="none"/>
        </w:rPr>
        <w:t>。</w:t>
      </w:r>
    </w:p>
    <w:p w14:paraId="6324771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2.3.2.2</w:t>
      </w:r>
      <w:r>
        <w:rPr>
          <w:rFonts w:hint="eastAsia" w:ascii="宋体" w:hAnsi="宋体" w:eastAsia="宋体" w:cs="宋体"/>
          <w:snapToGrid w:val="0"/>
          <w:color w:val="auto"/>
          <w:kern w:val="0"/>
          <w:szCs w:val="24"/>
          <w:highlight w:val="none"/>
        </w:rPr>
        <w:t xml:space="preserve"> 如果工程量出现本章第</w:t>
      </w: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6E9A72CD">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 xml:space="preserve"> 工程变更</w:t>
      </w:r>
    </w:p>
    <w:p w14:paraId="3A2BE1E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 xml:space="preserve"> 合同履行期间，因工程变更引起已标价工程量清单项目发生变化时，按照以下规定调整：</w:t>
      </w:r>
    </w:p>
    <w:p w14:paraId="5A919CA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（1）已标价工程量清单中有适用于变更工程项目的，采用该项目的单价。</w:t>
      </w:r>
      <w:r>
        <w:rPr>
          <w:rFonts w:hint="eastAsia" w:ascii="宋体" w:hAnsi="宋体" w:eastAsia="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lang w:eastAsia="zh-CN"/>
        </w:rPr>
        <w:t>最高投标限价</w:t>
      </w:r>
      <w:r>
        <w:rPr>
          <w:rFonts w:hint="eastAsia" w:ascii="宋体" w:hAnsi="宋体" w:eastAsia="宋体" w:cs="宋体"/>
          <w:snapToGrid w:val="0"/>
          <w:color w:val="auto"/>
          <w:kern w:val="0"/>
          <w:sz w:val="24"/>
          <w:szCs w:val="20"/>
          <w:highlight w:val="none"/>
          <w:u w:val="single"/>
        </w:rPr>
        <w:t>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173EFF1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lang w:eastAsia="zh-CN"/>
        </w:rPr>
        <w:t>最高投标限价</w:t>
      </w:r>
      <w:r>
        <w:rPr>
          <w:rFonts w:hint="eastAsia" w:ascii="宋体" w:hAnsi="宋体" w:eastAsia="宋体" w:cs="宋体"/>
          <w:snapToGrid w:val="0"/>
          <w:color w:val="auto"/>
          <w:kern w:val="0"/>
          <w:sz w:val="24"/>
          <w:szCs w:val="20"/>
          <w:highlight w:val="none"/>
          <w:u w:val="single"/>
        </w:rPr>
        <w:t>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2FFED022">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AB93DD4">
      <w:pPr>
        <w:wordWrap w:val="0"/>
        <w:adjustRightInd w:val="0"/>
        <w:snapToGrid w:val="0"/>
        <w:spacing w:line="440" w:lineRule="exact"/>
        <w:jc w:val="center"/>
        <w:rPr>
          <w:rFonts w:hint="eastAsia" w:ascii="宋体" w:hAnsi="宋体" w:eastAsia="宋体" w:cs="宋体"/>
          <w:snapToGrid w:val="0"/>
          <w:color w:val="auto"/>
          <w:kern w:val="0"/>
          <w:szCs w:val="24"/>
          <w:highlight w:val="none"/>
          <w:u w:val="wave"/>
        </w:rPr>
      </w:pPr>
      <w:r>
        <w:rPr>
          <w:rFonts w:hint="eastAsia" w:ascii="宋体" w:hAnsi="宋体" w:eastAsia="宋体" w:cs="宋体"/>
          <w:snapToGrid w:val="0"/>
          <w:color w:val="auto"/>
          <w:kern w:val="0"/>
          <w:szCs w:val="24"/>
          <w:highlight w:val="none"/>
        </w:rPr>
        <w:t>中标下浮率＝（1－中标价÷</w:t>
      </w:r>
      <w:r>
        <w:rPr>
          <w:rFonts w:hint="eastAsia" w:ascii="宋体" w:hAnsi="宋体" w:eastAsia="宋体" w:cs="宋体"/>
          <w:snapToGrid w:val="0"/>
          <w:color w:val="auto"/>
          <w:kern w:val="0"/>
          <w:szCs w:val="24"/>
          <w:highlight w:val="none"/>
          <w:lang w:eastAsia="zh-CN"/>
        </w:rPr>
        <w:t>最高投标限价</w:t>
      </w:r>
      <w:r>
        <w:rPr>
          <w:rFonts w:hint="eastAsia" w:ascii="宋体" w:hAnsi="宋体" w:eastAsia="宋体" w:cs="宋体"/>
          <w:snapToGrid w:val="0"/>
          <w:color w:val="auto"/>
          <w:kern w:val="0"/>
          <w:szCs w:val="24"/>
          <w:highlight w:val="none"/>
        </w:rPr>
        <w:t>）×100%</w:t>
      </w:r>
    </w:p>
    <w:p w14:paraId="52F2A33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485B758">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7ACDFC8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w:t>
      </w:r>
      <w:r>
        <w:rPr>
          <w:rFonts w:hint="eastAsia" w:ascii="宋体" w:hAnsi="宋体" w:eastAsia="宋体" w:cs="宋体"/>
          <w:snapToGrid w:val="0"/>
          <w:color w:val="auto"/>
          <w:kern w:val="0"/>
          <w:szCs w:val="24"/>
          <w:highlight w:val="none"/>
          <w:lang w:eastAsia="zh-CN"/>
        </w:rPr>
        <w:t>安全生产措施费</w:t>
      </w:r>
      <w:r>
        <w:rPr>
          <w:rFonts w:hint="eastAsia" w:ascii="宋体" w:hAnsi="宋体" w:eastAsia="宋体" w:cs="宋体"/>
          <w:snapToGrid w:val="0"/>
          <w:color w:val="auto"/>
          <w:kern w:val="0"/>
          <w:szCs w:val="24"/>
          <w:highlight w:val="none"/>
        </w:rPr>
        <w:t>应按照实际发生变化的措施项目计算。</w:t>
      </w:r>
    </w:p>
    <w:p w14:paraId="4500566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（2）采用单价计算的措施项目费，应按照实际发生变化的措施项目，按本章第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w:t>
      </w:r>
    </w:p>
    <w:p w14:paraId="71DB556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（3）按总价或系数计算的措施项目费，应按照实际发生变化的措施项目费调整并考虑中标下浮率因素，即调整金额</w:t>
      </w:r>
      <w:r>
        <w:rPr>
          <w:rFonts w:hint="eastAsia" w:ascii="宋体" w:hAnsi="宋体" w:eastAsia="宋体" w:cs="宋体"/>
          <w:bCs/>
          <w:snapToGrid w:val="0"/>
          <w:color w:val="auto"/>
          <w:kern w:val="0"/>
          <w:szCs w:val="28"/>
          <w:highlight w:val="none"/>
        </w:rPr>
        <w:t>＝按照实际变化调整</w:t>
      </w:r>
      <w:r>
        <w:rPr>
          <w:rFonts w:hint="eastAsia" w:ascii="宋体" w:hAnsi="宋体" w:eastAsia="宋体" w:cs="宋体"/>
          <w:snapToGrid w:val="0"/>
          <w:color w:val="auto"/>
          <w:kern w:val="0"/>
          <w:szCs w:val="24"/>
          <w:highlight w:val="none"/>
        </w:rPr>
        <w:t>后的金额</w:t>
      </w:r>
      <w:r>
        <w:rPr>
          <w:rFonts w:hint="eastAsia" w:ascii="宋体" w:hAnsi="宋体" w:eastAsia="宋体" w:cs="宋体"/>
          <w:bCs/>
          <w:snapToGrid w:val="0"/>
          <w:color w:val="auto"/>
          <w:kern w:val="0"/>
          <w:szCs w:val="28"/>
          <w:highlight w:val="none"/>
        </w:rPr>
        <w:t>×（1-</w:t>
      </w:r>
      <w:r>
        <w:rPr>
          <w:rFonts w:hint="eastAsia" w:ascii="宋体" w:hAnsi="宋体" w:eastAsia="宋体" w:cs="宋体"/>
          <w:snapToGrid w:val="0"/>
          <w:color w:val="auto"/>
          <w:kern w:val="0"/>
          <w:szCs w:val="24"/>
          <w:highlight w:val="none"/>
        </w:rPr>
        <w:t>中标下浮率）。</w:t>
      </w:r>
    </w:p>
    <w:p w14:paraId="1603DD5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7DBC08AD">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2.3.3.3</w:t>
      </w:r>
      <w:r>
        <w:rPr>
          <w:rFonts w:hint="eastAsia" w:ascii="宋体" w:hAnsi="宋体" w:eastAsia="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26E95ED0">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2.3.4</w:t>
      </w:r>
      <w:r>
        <w:rPr>
          <w:rFonts w:hint="eastAsia" w:ascii="宋体" w:hAnsi="宋体" w:eastAsia="宋体" w:cs="宋体"/>
          <w:snapToGrid w:val="0"/>
          <w:color w:val="auto"/>
          <w:kern w:val="0"/>
          <w:szCs w:val="24"/>
          <w:highlight w:val="none"/>
        </w:rPr>
        <w:t xml:space="preserve"> 项目特征不符</w:t>
      </w:r>
    </w:p>
    <w:p w14:paraId="1F5FF32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目相关条款的规定重新确定相应工程量清单项目的综合单价，并调整合同价款。</w:t>
      </w:r>
    </w:p>
    <w:p w14:paraId="3A4BA2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w:t>
      </w:r>
      <w:r>
        <w:rPr>
          <w:rFonts w:hint="eastAsia" w:ascii="宋体" w:hAnsi="宋体" w:eastAsia="宋体" w:cs="宋体"/>
          <w:snapToGrid w:val="0"/>
          <w:color w:val="auto"/>
          <w:kern w:val="0"/>
          <w:szCs w:val="24"/>
          <w:highlight w:val="none"/>
        </w:rPr>
        <w:t xml:space="preserve"> 招标工程量清单缺项</w:t>
      </w:r>
    </w:p>
    <w:p w14:paraId="37735E4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2.3.5.1</w:t>
      </w:r>
      <w:r>
        <w:rPr>
          <w:rFonts w:hint="eastAsia" w:ascii="宋体" w:hAnsi="宋体" w:eastAsia="宋体" w:cs="宋体"/>
          <w:snapToGrid w:val="0"/>
          <w:color w:val="auto"/>
          <w:kern w:val="0"/>
          <w:szCs w:val="24"/>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子目的规定确定单价，并调整合同价款。</w:t>
      </w:r>
    </w:p>
    <w:p w14:paraId="6FE66576">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2.3.5.2</w:t>
      </w:r>
      <w:r>
        <w:rPr>
          <w:rFonts w:hint="eastAsia" w:ascii="宋体" w:hAnsi="宋体" w:eastAsia="宋体" w:cs="宋体"/>
          <w:snapToGrid w:val="0"/>
          <w:color w:val="auto"/>
          <w:kern w:val="0"/>
          <w:szCs w:val="24"/>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子目的规定，在承包人提交的实施方案被发包人批准后调整合同价款。</w:t>
      </w:r>
    </w:p>
    <w:p w14:paraId="1839F2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2.3.5.3</w:t>
      </w:r>
      <w:r>
        <w:rPr>
          <w:rFonts w:hint="eastAsia" w:ascii="宋体" w:hAnsi="宋体" w:eastAsia="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子目的规定调整合同价款。</w:t>
      </w:r>
    </w:p>
    <w:p w14:paraId="628ACDEB">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w:t>
      </w:r>
      <w:r>
        <w:rPr>
          <w:rFonts w:hint="eastAsia" w:ascii="宋体" w:hAnsi="宋体" w:eastAsia="宋体" w:cs="宋体"/>
          <w:bCs/>
          <w:snapToGrid w:val="0"/>
          <w:color w:val="auto"/>
          <w:kern w:val="0"/>
          <w:szCs w:val="28"/>
          <w:highlight w:val="none"/>
        </w:rPr>
        <w:t xml:space="preserve"> 物价变化</w:t>
      </w:r>
    </w:p>
    <w:p w14:paraId="08F2B5DA">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2.3.6.1</w:t>
      </w:r>
      <w:r>
        <w:rPr>
          <w:rFonts w:hint="eastAsia" w:ascii="宋体" w:hAnsi="宋体" w:eastAsia="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Cs w:val="24"/>
          <w:highlight w:val="none"/>
        </w:rPr>
        <w:t>以下简称“中标人工费”</w:t>
      </w:r>
      <w:r>
        <w:rPr>
          <w:rFonts w:hint="eastAsia" w:ascii="宋体" w:hAnsi="宋体" w:eastAsia="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5E36086D">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szCs w:val="28"/>
          <w:highlight w:val="none"/>
        </w:rPr>
        <w:t>结算人工费＝中标人工费×F</w:t>
      </w:r>
      <w:r>
        <w:rPr>
          <w:rFonts w:hint="eastAsia" w:ascii="宋体" w:hAnsi="宋体" w:eastAsia="宋体" w:cs="宋体"/>
          <w:bCs/>
          <w:snapToGrid w:val="0"/>
          <w:color w:val="auto"/>
          <w:kern w:val="0"/>
          <w:szCs w:val="28"/>
          <w:highlight w:val="none"/>
          <w:vertAlign w:val="subscript"/>
        </w:rPr>
        <w:t>1</w:t>
      </w:r>
    </w:p>
    <w:p w14:paraId="597C08FA">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bCs/>
          <w:snapToGrid w:val="0"/>
          <w:color w:val="auto"/>
          <w:kern w:val="0"/>
          <w:szCs w:val="28"/>
          <w:highlight w:val="none"/>
        </w:rPr>
        <w:t>式中，F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为施工当月项目所在地工程造价管理机构发布的动态人工调整系数。</w:t>
      </w:r>
    </w:p>
    <w:p w14:paraId="50097BA6">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2.3.6.2</w:t>
      </w:r>
      <w:r>
        <w:rPr>
          <w:rFonts w:hint="eastAsia" w:ascii="宋体" w:hAnsi="宋体" w:eastAsia="宋体" w:cs="宋体"/>
          <w:snapToGrid w:val="0"/>
          <w:color w:val="auto"/>
          <w:kern w:val="0"/>
          <w:szCs w:val="24"/>
          <w:highlight w:val="none"/>
        </w:rPr>
        <w:t xml:space="preserve"> 本招标项目约定，材料、工程设备单价涨跌风险幅度值A为</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598D257">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4BCFCB77">
      <w:pPr>
        <w:spacing w:line="418"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2336"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38" name="组合 38"/>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5414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RPWWQ2QAAAAkBAAAPAAAAAAAAAAEAIAAAACIAAABkcnMvZG93bnJldi54bWxQSwECFAAUAAAA&#10;CACHTuJAwslyTpgCAADWBQAADgAAAAAAAAABACAAAAAoAQAAZHJzL2Uyb0RvYy54bWxQSwUGAAAA&#10;AAYABgBZAQAAMgY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a</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6B2F387">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63360"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53120;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Wx4gnXAAAACAEAAA8AAAAAAAAAAQAgAAAAIgAAAGRycy9kb3du&#10;cmV2LnhtbFBLAQIUABQAAAAIAIdO4kA6NrkbxwEAAI0DAAAOAAAAAAAAAAEAIAAAACYBAABkcnMv&#10;ZTJvRG9jLnhtbFBLBQYAAAAABgAGAFkBAABfBQAAAAA=&#10;">
                <v:fill on="f" focussize="0,0"/>
                <v:stroke on="f"/>
                <v:imagedata o:title=""/>
                <o:lock v:ext="edit" aspectratio="f"/>
                <v:textbox inset="0mm,0mm,0mm,0mm">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4466567">
      <w:pPr>
        <w:pStyle w:val="11"/>
        <w:spacing w:after="0" w:line="240" w:lineRule="exact"/>
        <w:ind w:left="3454" w:right="4848"/>
        <w:jc w:val="center"/>
        <w:rPr>
          <w:rFonts w:hint="eastAsia" w:ascii="宋体" w:hAnsi="宋体" w:eastAsia="宋体" w:cs="宋体"/>
          <w:color w:val="auto"/>
          <w:sz w:val="15"/>
          <w:szCs w:val="15"/>
          <w:highlight w:val="none"/>
        </w:rPr>
      </w:pPr>
    </w:p>
    <w:p w14:paraId="4B345399">
      <w:pPr>
        <w:spacing w:before="4" w:line="170" w:lineRule="exact"/>
        <w:rPr>
          <w:rFonts w:hint="eastAsia" w:ascii="宋体" w:hAnsi="宋体" w:eastAsia="宋体" w:cs="宋体"/>
          <w:color w:val="auto"/>
          <w:sz w:val="17"/>
          <w:szCs w:val="17"/>
          <w:highlight w:val="none"/>
        </w:rPr>
      </w:pPr>
    </w:p>
    <w:p w14:paraId="52F454C7">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4384"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39" name="组合 39"/>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6.8pt;margin-top:19.75pt;height:0.1pt;width:30.6pt;mso-position-horizontal-relative:page;z-index:-251652096;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Jix7dkAAAAJAQAADwAAAAAAAAABACAAAAAiAAAAZHJzL2Rvd25yZXYueG1sUEsBAhQA&#10;FAAAAAgAh07iQFzZX+OcAgAA1gUAAA4AAAAAAAAAAQAgAAAAKAEAAGRycy9lMm9Eb2MueG1sUEsF&#10;BgAAAAAGAAYAWQEAADYGA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14CA9F9E">
      <w:pPr>
        <w:pStyle w:val="11"/>
        <w:tabs>
          <w:tab w:val="left" w:pos="2870"/>
        </w:tabs>
        <w:spacing w:line="142" w:lineRule="exact"/>
        <w:ind w:left="249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5408"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510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nltRW1wAAAAgBAAAPAAAAAAAAAAEAIAAAACIAAABkcnMvZG93&#10;bnJldi54bWxQSwECFAAUAAAACACHTuJAbIqNz8gBAACNAwAADgAAAAAAAAABACAAAAAmAQAAZHJz&#10;L2Uyb0RvYy54bWxQSwUGAAAAAAYABgBZAQAAYAUAAAAA&#10;">
                <v:fill on="f" focussize="0,0"/>
                <v:stroke on="f"/>
                <v:imagedata o:title=""/>
                <o:lock v:ext="edit" aspectratio="f"/>
                <v:textbox inset="0mm,0mm,0mm,0mm">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79C0B38">
      <w:pPr>
        <w:pStyle w:val="11"/>
        <w:spacing w:before="26"/>
        <w:ind w:left="3496" w:right="4830"/>
        <w:jc w:val="center"/>
        <w:rPr>
          <w:rFonts w:hint="eastAsia" w:ascii="宋体" w:hAnsi="宋体" w:eastAsia="宋体" w:cs="宋体"/>
          <w:color w:val="auto"/>
          <w:highlight w:val="none"/>
        </w:rPr>
      </w:pPr>
    </w:p>
    <w:p w14:paraId="6FCAB2E1">
      <w:pPr>
        <w:spacing w:before="6" w:line="170" w:lineRule="exact"/>
        <w:rPr>
          <w:rFonts w:hint="eastAsia" w:ascii="宋体" w:hAnsi="宋体" w:eastAsia="宋体" w:cs="宋体"/>
          <w:color w:val="auto"/>
          <w:sz w:val="17"/>
          <w:szCs w:val="17"/>
          <w:highlight w:val="none"/>
        </w:rPr>
      </w:pPr>
    </w:p>
    <w:p w14:paraId="27A4034D">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6432"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36" name="组合 36"/>
                <wp:cNvGraphicFramePr/>
                <a:graphic xmlns:a="http://schemas.openxmlformats.org/drawingml/2006/main">
                  <a:graphicData uri="http://schemas.microsoft.com/office/word/2010/wordprocessingGroup">
                    <wpg:wgp>
                      <wpg:cNvGrpSpPr/>
                      <wpg:grpSpPr>
                        <a:xfrm>
                          <a:off x="0" y="0"/>
                          <a:ext cx="388620" cy="1270"/>
                          <a:chOff x="4882" y="395"/>
                          <a:chExt cx="612" cy="2"/>
                        </a:xfrm>
                        <a:effectLst/>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05pt;margin-top:19.75pt;height:0.1pt;width:30.6pt;mso-position-horizontal-relative:page;z-index:-251650048;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DdGUX/aAAAACQEAAA8AAAAAAAAAAQAgAAAAIgAAAGRycy9kb3ducmV2LnhtbFBL&#10;AQIUABQAAAAIAIdO4kD5RoxBnwIAANYFAAAOAAAAAAAAAAEAIAAAACkBAABkcnMvZTJvRG9jLnht&#10;bFBLBQYAAAAABgAGAFkBAAA6Bg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b</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3EC0EC69">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7456"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49024;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Nn+KzWAAAACAEAAA8AAAAAAAAAAQAgAAAAIgAAAGRycy9kb3du&#10;cmV2LnhtbFBLAQIUABQAAAAIAIdO4kDM4BxdyAEAAI0DAAAOAAAAAAAAAAEAIAAAACUBAABkcnMv&#10;ZTJvRG9jLnhtbFBLBQYAAAAABgAGAFkBAABfBQAAAAA=&#10;">
                <v:fill on="f" focussize="0,0"/>
                <v:stroke on="f"/>
                <v:imagedata o:title=""/>
                <o:lock v:ext="edit" aspectratio="f"/>
                <v:textbox inset="0mm,0mm,0mm,0mm">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262F68FE">
      <w:pPr>
        <w:pStyle w:val="11"/>
        <w:spacing w:before="26"/>
        <w:ind w:left="3441" w:right="4885"/>
        <w:jc w:val="center"/>
        <w:rPr>
          <w:rFonts w:hint="eastAsia" w:ascii="宋体" w:hAnsi="宋体" w:eastAsia="宋体" w:cs="宋体"/>
          <w:color w:val="auto"/>
          <w:highlight w:val="none"/>
        </w:rPr>
      </w:pPr>
    </w:p>
    <w:p w14:paraId="34E0FB22">
      <w:pPr>
        <w:spacing w:before="3" w:line="170" w:lineRule="exact"/>
        <w:rPr>
          <w:rFonts w:hint="eastAsia" w:ascii="宋体" w:hAnsi="宋体" w:eastAsia="宋体" w:cs="宋体"/>
          <w:color w:val="auto"/>
          <w:sz w:val="17"/>
          <w:szCs w:val="17"/>
          <w:highlight w:val="none"/>
        </w:rPr>
      </w:pPr>
    </w:p>
    <w:p w14:paraId="3EC31376">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8480"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3" name="组合 43"/>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800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CT8dwNnAIAANcFAAAOAAAAAAAAAAEAIAAAACkBAABkcnMvZTJvRG9jLnhtbFBL&#10;BQYAAAAABgAGAFkBAAA3Bg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BF32FD6">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9504"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46976;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B+QGSAyQEAAI8DAAAOAAAAAAAAAAEAIAAAACcBAABk&#10;cnMvZTJvRG9jLnhtbFBLBQYAAAAABgAGAFkBAABiBQAAAAA=&#10;">
                <v:fill on="f" focussize="0,0"/>
                <v:stroke on="f"/>
                <v:imagedata o:title=""/>
                <o:lock v:ext="edit" aspectratio="f"/>
                <v:textbox inset="0mm,0mm,0mm,0mm">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3D3FFEFC">
      <w:pPr>
        <w:spacing w:before="4" w:line="110" w:lineRule="exact"/>
        <w:rPr>
          <w:rFonts w:hint="eastAsia" w:ascii="宋体" w:hAnsi="宋体" w:eastAsia="宋体" w:cs="宋体"/>
          <w:color w:val="auto"/>
          <w:sz w:val="11"/>
          <w:szCs w:val="11"/>
          <w:highlight w:val="none"/>
        </w:rPr>
      </w:pPr>
    </w:p>
    <w:p w14:paraId="43E961A6">
      <w:pPr>
        <w:spacing w:line="200" w:lineRule="exact"/>
        <w:rPr>
          <w:rFonts w:hint="eastAsia" w:ascii="宋体" w:hAnsi="宋体" w:eastAsia="宋体" w:cs="宋体"/>
          <w:color w:val="auto"/>
          <w:sz w:val="20"/>
          <w:highlight w:val="none"/>
        </w:rPr>
      </w:pPr>
    </w:p>
    <w:p w14:paraId="37D54CFC">
      <w:pPr>
        <w:spacing w:line="200" w:lineRule="exact"/>
        <w:rPr>
          <w:rFonts w:hint="eastAsia" w:ascii="宋体" w:hAnsi="宋体" w:eastAsia="宋体" w:cs="宋体"/>
          <w:color w:val="auto"/>
          <w:sz w:val="20"/>
          <w:highlight w:val="none"/>
        </w:rPr>
      </w:pPr>
    </w:p>
    <w:p w14:paraId="1402F437">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0528"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44" name="组合 44"/>
                <wp:cNvGraphicFramePr/>
                <a:graphic xmlns:a="http://schemas.openxmlformats.org/drawingml/2006/main">
                  <a:graphicData uri="http://schemas.microsoft.com/office/word/2010/wordprocessingGroup">
                    <wpg:wgp>
                      <wpg:cNvGrpSpPr/>
                      <wpg:grpSpPr>
                        <a:xfrm>
                          <a:off x="0" y="0"/>
                          <a:ext cx="403860" cy="1270"/>
                          <a:chOff x="4894" y="396"/>
                          <a:chExt cx="636" cy="2"/>
                        </a:xfrm>
                        <a:effectLst/>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19.75pt;height:0.1pt;width:31.8pt;mso-position-horizontal-relative:page;z-index:-251645952;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zIe/vaAAAACQEAAA8AAAAAAAAAAQAgAAAAIgAAAGRycy9kb3ducmV2LnhtbFBLAQIU&#10;ABQAAAAIAIdO4kBH4jrmnAIAANcFAAAOAAAAAAAAAAEAIAAAACkBAABkcnMvZTJvRG9jLnhtbFBL&#10;BQYAAAAABgAGAFkBAAA3Bg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c</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0BA9A76">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1552"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4492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Uzt7PYAAAACAEAAA8AAAAAAAAAAQAgAAAAIgAAAGRycy9k&#10;b3ducmV2LnhtbFBLAQIUABQAAAAIAIdO4kAHBXSzyQEAAI8DAAAOAAAAAAAAAAEAIAAAACcBAABk&#10;cnMvZTJvRG9jLnhtbFBLBQYAAAAABgAGAFkBAABiBQAAAAA=&#10;">
                <v:fill on="f" focussize="0,0"/>
                <v:stroke on="f"/>
                <v:imagedata o:title=""/>
                <o:lock v:ext="edit" aspectratio="f"/>
                <v:textbox inset="0mm,0mm,0mm,0mm">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373761D9">
      <w:pPr>
        <w:pStyle w:val="11"/>
        <w:spacing w:before="26"/>
        <w:ind w:left="3454" w:right="4848"/>
        <w:jc w:val="center"/>
        <w:rPr>
          <w:rFonts w:hint="eastAsia" w:ascii="宋体" w:hAnsi="宋体" w:eastAsia="宋体" w:cs="宋体"/>
          <w:color w:val="auto"/>
          <w:sz w:val="14"/>
          <w:szCs w:val="14"/>
          <w:highlight w:val="none"/>
        </w:rPr>
      </w:pPr>
    </w:p>
    <w:p w14:paraId="617CC1C8">
      <w:pPr>
        <w:spacing w:before="4" w:line="170" w:lineRule="exact"/>
        <w:rPr>
          <w:rFonts w:hint="eastAsia" w:ascii="宋体" w:hAnsi="宋体" w:eastAsia="宋体" w:cs="宋体"/>
          <w:color w:val="auto"/>
          <w:sz w:val="17"/>
          <w:szCs w:val="17"/>
          <w:highlight w:val="none"/>
        </w:rPr>
      </w:pPr>
    </w:p>
    <w:p w14:paraId="77536381">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2576"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0" name="组合 40"/>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390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ByO27HnAIAANcFAAAOAAAAAAAAAAEAIAAAACkBAABkcnMvZTJvRG9jLnhtbFBL&#10;BQYAAAAABgAGAFkBAAA3Bg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ACABD42">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3600"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4288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5C8xnXAAAACAEAAA8AAAAAAAAAAQAgAAAAIgAAAGRycy9k&#10;b3ducmV2LnhtbFBLAQIUABQAAAAIAIdO4kC7W5FxygEAAI8DAAAOAAAAAAAAAAEAIAAAACYBAABk&#10;cnMvZTJvRG9jLnhtbFBLBQYAAAAABgAGAFkBAABiBQAAAAA=&#10;">
                <v:fill on="f" focussize="0,0"/>
                <v:stroke on="f"/>
                <v:imagedata o:title=""/>
                <o:lock v:ext="edit" aspectratio="f"/>
                <v:textbox inset="0mm,0mm,0mm,0mm">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1213BFF2">
      <w:pPr>
        <w:pStyle w:val="11"/>
        <w:spacing w:before="26"/>
        <w:ind w:left="3521" w:right="4781"/>
        <w:jc w:val="center"/>
        <w:rPr>
          <w:rFonts w:hint="eastAsia" w:ascii="宋体" w:hAnsi="宋体" w:eastAsia="宋体" w:cs="宋体"/>
          <w:color w:val="auto"/>
          <w:sz w:val="14"/>
          <w:szCs w:val="14"/>
          <w:highlight w:val="none"/>
        </w:rPr>
      </w:pPr>
    </w:p>
    <w:p w14:paraId="4038BD76">
      <w:pPr>
        <w:spacing w:before="3" w:line="120" w:lineRule="exact"/>
        <w:rPr>
          <w:rFonts w:hint="eastAsia" w:ascii="宋体" w:hAnsi="宋体" w:eastAsia="宋体" w:cs="宋体"/>
          <w:color w:val="auto"/>
          <w:sz w:val="12"/>
          <w:szCs w:val="12"/>
          <w:highlight w:val="none"/>
        </w:rPr>
      </w:pPr>
    </w:p>
    <w:p w14:paraId="37950967">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为施工当月项目所在地工程造价管理机构发布的材料、工程设备单价；A为合同约定的材料、工程设备单价涨跌风险幅度值。</w:t>
      </w:r>
    </w:p>
    <w:p w14:paraId="73CB7F7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bCs/>
          <w:snapToGrid w:val="0"/>
          <w:color w:val="auto"/>
          <w:kern w:val="0"/>
          <w:szCs w:val="24"/>
          <w:highlight w:val="none"/>
        </w:rPr>
        <w:t>2.3.6.3</w:t>
      </w:r>
      <w:r>
        <w:rPr>
          <w:rFonts w:hint="eastAsia" w:ascii="宋体" w:hAnsi="宋体" w:eastAsia="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1647916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2.3.6.4</w:t>
      </w:r>
      <w:r>
        <w:rPr>
          <w:rFonts w:hint="eastAsia" w:ascii="宋体" w:hAnsi="宋体" w:eastAsia="宋体" w:cs="宋体"/>
          <w:snapToGrid w:val="0"/>
          <w:color w:val="auto"/>
          <w:kern w:val="0"/>
          <w:szCs w:val="24"/>
          <w:highlight w:val="none"/>
        </w:rPr>
        <w:t xml:space="preserve"> 本招标项目约定，施工机具台班单价涨跌风险幅度值B为</w:t>
      </w:r>
      <w:r>
        <w:rPr>
          <w:rFonts w:hint="eastAsia" w:ascii="宋体" w:hAnsi="宋体" w:eastAsia="宋体" w:cs="宋体"/>
          <w:snapToGrid w:val="0"/>
          <w:color w:val="auto"/>
          <w:kern w:val="0"/>
          <w:szCs w:val="24"/>
          <w:highlight w:val="none"/>
          <w:u w:val="single"/>
        </w:rPr>
        <w:t xml:space="preserve"> 10% </w:t>
      </w:r>
      <w:r>
        <w:rPr>
          <w:rFonts w:hint="eastAsia" w:ascii="宋体" w:hAnsi="宋体" w:eastAsia="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1AD9618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0B210D0E">
      <w:pPr>
        <w:spacing w:line="418" w:lineRule="exact"/>
        <w:ind w:left="120" w:firstLine="241" w:firstLineChars="100"/>
        <w:jc w:val="left"/>
        <w:rPr>
          <w:rFonts w:hint="eastAsia" w:ascii="宋体" w:hAnsi="宋体" w:eastAsia="宋体" w:cs="宋体"/>
          <w:color w:val="auto"/>
          <w:szCs w:val="24"/>
          <w:highlight w:val="none"/>
        </w:rPr>
      </w:pPr>
      <w:r>
        <w:rPr>
          <w:rFonts w:hint="eastAsia" w:ascii="宋体" w:hAnsi="宋体" w:eastAsia="宋体" w:cs="宋体"/>
          <w:b/>
          <w:bCs/>
          <w:color w:val="auto"/>
          <w:highlight w:val="none"/>
        </w:rPr>
        <mc:AlternateContent>
          <mc:Choice Requires="wpg">
            <w:drawing>
              <wp:anchor distT="0" distB="0" distL="114300" distR="114300" simplePos="0" relativeHeight="251674624"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41"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7462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T1lkNkAAAAJAQAADwAAAAAAAAABACAAAAAiAAAAZHJzL2Rvd25yZXYueG1sUEsBAhQA&#10;FAAAAAgAh07iQG7mfNWcAgAA1wUAAA4AAAAAAAAAAQAgAAAAKAEAAGRycy9lMm9Eb2MueG1sUEsF&#10;BgAAAAAGAAYAWQEAADY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456E3453">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75648"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75648;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seIJ1wAAAAgBAAAPAAAAAAAAAAEAIAAAACIAAABkcnMvZG93&#10;bnJldi54bWxQSwECFAAUAAAACACHTuJAG6mmQcgBAACPAwAADgAAAAAAAAABACAAAAAmAQAAZHJz&#10;L2Uyb0RvYy54bWxQSwUGAAAAAAYABgBZAQAAYAUAAAAA&#10;">
                <v:fill on="f" focussize="0,0"/>
                <v:stroke on="f"/>
                <v:imagedata o:title=""/>
                <o:lock v:ext="edit" aspectratio="f"/>
                <v:textbox inset="0mm,0mm,0mm,0mm">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F906F7C">
      <w:pPr>
        <w:pStyle w:val="11"/>
        <w:spacing w:after="0" w:line="240" w:lineRule="exact"/>
        <w:ind w:left="3454" w:right="4848"/>
        <w:jc w:val="center"/>
        <w:rPr>
          <w:rFonts w:hint="eastAsia" w:ascii="宋体" w:hAnsi="宋体" w:eastAsia="宋体" w:cs="宋体"/>
          <w:color w:val="auto"/>
          <w:sz w:val="15"/>
          <w:szCs w:val="15"/>
          <w:highlight w:val="none"/>
        </w:rPr>
      </w:pPr>
    </w:p>
    <w:p w14:paraId="538C9BB6">
      <w:pPr>
        <w:spacing w:before="4" w:line="170" w:lineRule="exact"/>
        <w:rPr>
          <w:rFonts w:hint="eastAsia" w:ascii="宋体" w:hAnsi="宋体" w:eastAsia="宋体" w:cs="宋体"/>
          <w:color w:val="auto"/>
          <w:sz w:val="17"/>
          <w:szCs w:val="17"/>
          <w:highlight w:val="none"/>
        </w:rPr>
      </w:pPr>
    </w:p>
    <w:p w14:paraId="2B55985B">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6672" behindDoc="0" locked="0" layoutInCell="1" allowOverlap="1">
                <wp:simplePos x="0" y="0"/>
                <wp:positionH relativeFrom="page">
                  <wp:posOffset>3048635</wp:posOffset>
                </wp:positionH>
                <wp:positionV relativeFrom="paragraph">
                  <wp:posOffset>222250</wp:posOffset>
                </wp:positionV>
                <wp:extent cx="388620" cy="1270"/>
                <wp:effectExtent l="0" t="0" r="0" b="0"/>
                <wp:wrapNone/>
                <wp:docPr id="42" name="组合 42"/>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0.05pt;margin-top:17.5pt;height:0.1pt;width:30.6pt;mso-position-horizontal-relative:page;z-index:251676672;mso-width-relative:page;mso-height-relative:page;" coordorigin="4937,395" coordsize="612,2" o:gfxdata="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qOHGc2QAAAAkBAAAPAAAAAAAAAAEAIAAAACIAAABkcnMvZG93bnJldi54&#10;bWxQSwECFAAUAAAACACHTuJArX2vQKQCAADXBQAADgAAAAAAAAABACAAAAAoAQAAZHJzL2Uyb0Rv&#10;Yy54bWxQSwUGAAAAAAYABgBZAQAAP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59B7EC88">
      <w:pPr>
        <w:pStyle w:val="11"/>
        <w:tabs>
          <w:tab w:val="left" w:pos="2870"/>
        </w:tabs>
        <w:spacing w:line="142" w:lineRule="exact"/>
        <w:ind w:left="249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77696;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eW1FbXAAAACAEAAA8AAAAAAAAAAQAgAAAAIgAAAGRycy9k&#10;b3ducmV2LnhtbFBLAQIUABQAAAAIAIdO4kD4rfATygEAAI8DAAAOAAAAAAAAAAEAIAAAACYBAABk&#10;cnMvZTJvRG9jLnhtbFBLBQYAAAAABgAGAFkBAABiBQAAAAA=&#10;">
                <v:fill on="f" focussize="0,0"/>
                <v:stroke on="f"/>
                <v:imagedata o:title=""/>
                <o:lock v:ext="edit" aspectratio="f"/>
                <v:textbox inset="0mm,0mm,0mm,0mm">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4675FD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b</w:t>
      </w:r>
      <w:r>
        <w:rPr>
          <w:rFonts w:hint="eastAsia" w:ascii="宋体" w:hAnsi="宋体" w:eastAsia="宋体" w:cs="宋体"/>
          <w:snapToGrid w:val="0"/>
          <w:color w:val="auto"/>
          <w:kern w:val="0"/>
          <w:szCs w:val="24"/>
          <w:highlight w:val="none"/>
        </w:rPr>
        <w:t>．如果中标单价高于基准单价，该施工机具台班的结算单价调整公式为：</w:t>
      </w:r>
    </w:p>
    <w:p w14:paraId="587FCCFA">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4864" behindDoc="0" locked="0" layoutInCell="1" allowOverlap="1">
                <wp:simplePos x="0" y="0"/>
                <wp:positionH relativeFrom="page">
                  <wp:posOffset>2962910</wp:posOffset>
                </wp:positionH>
                <wp:positionV relativeFrom="paragraph">
                  <wp:posOffset>234315</wp:posOffset>
                </wp:positionV>
                <wp:extent cx="388620" cy="1270"/>
                <wp:effectExtent l="0" t="0" r="0" b="0"/>
                <wp:wrapNone/>
                <wp:docPr id="5" name="组合 5"/>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8"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33.3pt;margin-top:18.45pt;height:0.1pt;width:30.6pt;mso-position-horizontal-relative:page;z-index:251684864;mso-width-relative:page;mso-height-relative:page;" coordorigin="4937,395" coordsize="612,2" o:gfxdata="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2y3ldoAAAAJAQAADwAAAAAAAAABACAAAAAiAAAAZHJzL2Rvd25yZXYueG1sUEsBAhQA&#10;FAAAAAgAh07iQOkxYjmbAgAA1AUAAA4AAAAAAAAAAQAgAAAAKQEAAGRycy9lMm9Eb2MueG1sUEsF&#10;BgAAAAAGAAYAWQEAADYGAAAAAA==&#10;">
                <o:lock v:ext="edit" aspectratio="f"/>
                <v:shape id="任意多边形 45" o:spid="_x0000_s1026" o:spt="100" style="position:absolute;left:4937;top:395;height:2;width:612;" filled="f" stroked="t" coordsize="612,1" o:gfxdata="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zlbsAAADa&#10;AAAADwAAAAAAAAABACAAAAAiAAAAZHJzL2Rvd25yZXYueG1sUEsBAhQAFAAAAAgAh07iQDMvBZ47&#10;AAAAOQAAABAAAAAAAAAAAQAgAAAACgEAAGRycy9zaGFwZXhtbC54bWxQSwUGAAAAAAYABgBbAQAA&#10;tA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761074CB">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8720"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78720;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Z/is1gAAAAgBAAAPAAAAAAAAAAEAIAAAACIAAABkcnMvZG93&#10;bnJldi54bWxQSwECFAAUAAAACACHTuJAB5KzS8kBAACPAwAADgAAAAAAAAABACAAAAAlAQAAZHJz&#10;L2Uyb0RvYy54bWxQSwUGAAAAAAYABgBZAQAAYAUAAAAA&#10;">
                <v:fill on="f" focussize="0,0"/>
                <v:stroke on="f"/>
                <v:imagedata o:title=""/>
                <o:lock v:ext="edit" aspectratio="f"/>
                <v:textbox inset="0mm,0mm,0mm,0mm">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74E4985A">
      <w:pPr>
        <w:pStyle w:val="11"/>
        <w:spacing w:before="26"/>
        <w:ind w:left="3441" w:right="4885"/>
        <w:jc w:val="center"/>
        <w:rPr>
          <w:rFonts w:hint="eastAsia" w:ascii="宋体" w:hAnsi="宋体" w:eastAsia="宋体" w:cs="宋体"/>
          <w:color w:val="auto"/>
          <w:sz w:val="20"/>
          <w:highlight w:val="none"/>
        </w:rPr>
      </w:pPr>
    </w:p>
    <w:p w14:paraId="69C30807">
      <w:pPr>
        <w:spacing w:before="3" w:line="170" w:lineRule="exact"/>
        <w:rPr>
          <w:rFonts w:hint="eastAsia" w:ascii="宋体" w:hAnsi="宋体" w:eastAsia="宋体" w:cs="宋体"/>
          <w:color w:val="auto"/>
          <w:sz w:val="17"/>
          <w:szCs w:val="17"/>
          <w:highlight w:val="none"/>
        </w:rPr>
      </w:pPr>
    </w:p>
    <w:p w14:paraId="269888D8">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9744"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5" name="组合 45"/>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7974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MOuYdoAAAAJAQAADwAAAAAAAAABACAAAAAiAAAAZHJzL2Rvd25yZXYueG1sUEsB&#10;AhQAFAAAAAgAh07iQPuOubeeAgAA1wUAAA4AAAAAAAAAAQAgAAAAKQEAAGRycy9lMm9Eb2MueG1s&#10;UEsFBgAAAAAGAAYAWQEAADk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23C51162">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8076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As4XBeyQEAAI8DAAAOAAAAAAAAAAEAIAAAACcBAABk&#10;cnMvZTJvRG9jLnhtbFBLBQYAAAAABgAGAFkBAABiBQAAAAA=&#10;">
                <v:fill on="f" focussize="0,0"/>
                <v:stroke on="f"/>
                <v:imagedata o:title=""/>
                <o:lock v:ext="edit" aspectratio="f"/>
                <v:textbox inset="0mm,0mm,0mm,0mm">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0C5B91B8">
      <w:pPr>
        <w:spacing w:line="200" w:lineRule="exact"/>
        <w:rPr>
          <w:rFonts w:hint="eastAsia" w:ascii="宋体" w:hAnsi="宋体" w:eastAsia="宋体" w:cs="宋体"/>
          <w:color w:val="auto"/>
          <w:sz w:val="20"/>
          <w:highlight w:val="none"/>
        </w:rPr>
      </w:pPr>
    </w:p>
    <w:p w14:paraId="5E5E77F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c</w:t>
      </w:r>
      <w:r>
        <w:rPr>
          <w:rFonts w:hint="eastAsia" w:ascii="宋体" w:hAnsi="宋体" w:eastAsia="宋体" w:cs="宋体"/>
          <w:snapToGrid w:val="0"/>
          <w:color w:val="auto"/>
          <w:kern w:val="0"/>
          <w:szCs w:val="24"/>
          <w:highlight w:val="none"/>
        </w:rPr>
        <w:t>．如果中标单价等于基准单价，该施工机具台班的结算单价调整公式为：</w:t>
      </w:r>
    </w:p>
    <w:p w14:paraId="4D24D13B">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5888" behindDoc="0" locked="0" layoutInCell="1" allowOverlap="1">
                <wp:simplePos x="0" y="0"/>
                <wp:positionH relativeFrom="page">
                  <wp:posOffset>2848610</wp:posOffset>
                </wp:positionH>
                <wp:positionV relativeFrom="paragraph">
                  <wp:posOffset>217805</wp:posOffset>
                </wp:positionV>
                <wp:extent cx="388620" cy="1270"/>
                <wp:effectExtent l="0" t="0" r="0" b="0"/>
                <wp:wrapNone/>
                <wp:docPr id="11" name="组合 11"/>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1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24.3pt;margin-top:17.15pt;height:0.1pt;width:30.6pt;mso-position-horizontal-relative:page;z-index:251685888;mso-width-relative:page;mso-height-relative:page;" coordorigin="4937,395" coordsize="612,2" o:gfxdata="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6NUo2tkAAAAJAQAADwAAAAAAAAABACAAAAAiAAAAZHJzL2Rvd25yZXYueG1sUEsB&#10;AhQAFAAAAAgAh07iQGiPK3mfAgAA1wUAAA4AAAAAAAAAAQAgAAAAKAEAAGRycy9lMm9Eb2MueG1s&#10;UEsFBgAAAAAGAAYAWQEAADkGAAAAAA==&#10;">
                <o:lock v:ext="edit" aspectratio="f"/>
                <v:shape id="任意多边形 45" o:spid="_x0000_s1026" o:spt="100" style="position:absolute;left:4937;top:395;height:2;width:612;" filled="f" stroked="t" coordsize="612,1" o:gfxdata="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KobSvQAA&#10;ANsAAAAPAAAAAAAAAAEAIAAAACIAAABkcnMvZG93bnJldi54bWxQSwECFAAUAAAACACHTuJAMy8F&#10;njsAAAA5AAAAEAAAAAAAAAABACAAAAAMAQAAZHJzL3NoYXBleG1sLnhtbFBLBQYAAAAABgAGAFsB&#10;AAC2Aw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9DB5E1F">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1792"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81792;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1M7ez2AAAAAgBAAAPAAAAAAAAAAEAIAAAACIAAABkcnMv&#10;ZG93bnJldi54bWxQSwECFAAUAAAACACHTuJAzkQvs8oBAACPAwAADgAAAAAAAAABACAAAAAnAQAA&#10;ZHJzL2Uyb0RvYy54bWxQSwUGAAAAAAYABgBZAQAAYwUAAAAA&#10;">
                <v:fill on="f" focussize="0,0"/>
                <v:stroke on="f"/>
                <v:imagedata o:title=""/>
                <o:lock v:ext="edit" aspectratio="f"/>
                <v:textbox inset="0mm,0mm,0mm,0mm">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4A73E462">
      <w:pPr>
        <w:pStyle w:val="11"/>
        <w:spacing w:before="26"/>
        <w:ind w:left="3454" w:right="4848"/>
        <w:jc w:val="center"/>
        <w:rPr>
          <w:rFonts w:hint="eastAsia" w:ascii="宋体" w:hAnsi="宋体" w:eastAsia="宋体" w:cs="宋体"/>
          <w:color w:val="auto"/>
          <w:sz w:val="14"/>
          <w:szCs w:val="14"/>
          <w:highlight w:val="none"/>
          <w:lang w:val="en-US" w:eastAsia="zh-CN"/>
        </w:rPr>
      </w:pPr>
      <w:r>
        <w:rPr>
          <w:rFonts w:hint="eastAsia" w:ascii="宋体" w:hAnsi="宋体" w:eastAsia="宋体" w:cs="宋体"/>
          <w:color w:val="auto"/>
          <w:sz w:val="14"/>
          <w:szCs w:val="14"/>
          <w:highlight w:val="none"/>
          <w:lang w:val="en-US" w:eastAsia="zh-CN"/>
        </w:rPr>
        <w:t>x</w:t>
      </w:r>
    </w:p>
    <w:p w14:paraId="3DE7F123">
      <w:pPr>
        <w:spacing w:before="4" w:line="170" w:lineRule="exact"/>
        <w:rPr>
          <w:rFonts w:hint="eastAsia" w:ascii="宋体" w:hAnsi="宋体" w:eastAsia="宋体" w:cs="宋体"/>
          <w:color w:val="auto"/>
          <w:sz w:val="17"/>
          <w:szCs w:val="17"/>
          <w:highlight w:val="none"/>
        </w:rPr>
      </w:pPr>
    </w:p>
    <w:p w14:paraId="7A2F0507">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2816"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6" name="组合 46"/>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8281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Iw65h2gAAAAkBAAAPAAAAAAAAAAEAIAAAACIAAABkcnMvZG93bnJldi54bWxQ&#10;SwECFAAUAAAACACHTuJA2taWg6ACAADXBQAADgAAAAAAAAABACAAAAApAQAAZHJzL2Uyb0RvYy54&#10;bWxQSwUGAAAAAAYABgBZAQAAOwY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FF45CF6">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3840"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8384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QvMZ1wAAAAgBAAAPAAAAAAAAAAEAIAAAACIAAABkcnMv&#10;ZG93bnJldi54bWxQSwECFAAUAAAACACHTuJAKGCBNMsBAACPAwAADgAAAAAAAAABACAAAAAmAQAA&#10;ZHJzL2Uyb0RvYy54bWxQSwUGAAAAAAYABgBZAQAAYwUAAAAA&#10;">
                <v:fill on="f" focussize="0,0"/>
                <v:stroke on="f"/>
                <v:imagedata o:title=""/>
                <o:lock v:ext="edit" aspectratio="f"/>
                <v:textbox inset="0mm,0mm,0mm,0mm">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7D1EF219">
      <w:pPr>
        <w:pStyle w:val="11"/>
        <w:spacing w:before="26"/>
        <w:ind w:left="3521" w:right="4781"/>
        <w:jc w:val="center"/>
        <w:rPr>
          <w:rFonts w:hint="eastAsia" w:ascii="宋体" w:hAnsi="宋体" w:eastAsia="宋体" w:cs="宋体"/>
          <w:color w:val="auto"/>
          <w:sz w:val="14"/>
          <w:szCs w:val="14"/>
          <w:highlight w:val="none"/>
        </w:rPr>
      </w:pPr>
    </w:p>
    <w:p w14:paraId="38470333">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3D37E4A1">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w:t>
      </w:r>
      <w:r>
        <w:rPr>
          <w:rFonts w:hint="eastAsia" w:ascii="宋体" w:hAnsi="宋体" w:eastAsia="宋体" w:cs="宋体"/>
          <w:bCs/>
          <w:snapToGrid w:val="0"/>
          <w:color w:val="auto"/>
          <w:kern w:val="0"/>
          <w:szCs w:val="28"/>
          <w:highlight w:val="none"/>
        </w:rPr>
        <w:t xml:space="preserve"> 暂估价和暂列金额</w:t>
      </w:r>
    </w:p>
    <w:p w14:paraId="1E367EB2">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2.3.7.1</w:t>
      </w:r>
      <w:r>
        <w:rPr>
          <w:rFonts w:hint="eastAsia" w:ascii="宋体" w:hAnsi="宋体" w:eastAsia="宋体" w:cs="宋体"/>
          <w:bCs/>
          <w:snapToGrid w:val="0"/>
          <w:color w:val="auto"/>
          <w:kern w:val="0"/>
          <w:szCs w:val="28"/>
          <w:highlight w:val="none"/>
        </w:rPr>
        <w:t xml:space="preserve"> 暂估价项目按第一章第三节“投标人须知正文”第</w:t>
      </w:r>
      <w:r>
        <w:rPr>
          <w:rFonts w:hint="eastAsia" w:ascii="宋体" w:hAnsi="宋体" w:eastAsia="宋体" w:cs="宋体"/>
          <w:b/>
          <w:bCs/>
          <w:snapToGrid w:val="0"/>
          <w:color w:val="auto"/>
          <w:kern w:val="0"/>
          <w:highlight w:val="none"/>
        </w:rPr>
        <w:t>8.5</w:t>
      </w:r>
      <w:r>
        <w:rPr>
          <w:rFonts w:hint="eastAsia" w:ascii="宋体" w:hAnsi="宋体" w:eastAsia="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48D92A8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2.3.7.2</w:t>
      </w:r>
      <w:r>
        <w:rPr>
          <w:rFonts w:hint="eastAsia" w:ascii="宋体" w:hAnsi="宋体" w:eastAsia="宋体" w:cs="宋体"/>
          <w:bCs/>
          <w:snapToGrid w:val="0"/>
          <w:color w:val="auto"/>
          <w:kern w:val="0"/>
          <w:szCs w:val="28"/>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Cs w:val="28"/>
          <w:highlight w:val="none"/>
        </w:rPr>
        <w:t>8.6</w:t>
      </w:r>
      <w:r>
        <w:rPr>
          <w:rFonts w:hint="eastAsia" w:ascii="宋体" w:hAnsi="宋体" w:eastAsia="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16AA41AC">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2.3.8</w:t>
      </w:r>
      <w:r>
        <w:rPr>
          <w:rFonts w:hint="eastAsia" w:ascii="宋体" w:hAnsi="宋体" w:eastAsia="宋体" w:cs="宋体"/>
          <w:bCs/>
          <w:snapToGrid w:val="0"/>
          <w:color w:val="auto"/>
          <w:kern w:val="0"/>
          <w:szCs w:val="28"/>
          <w:highlight w:val="none"/>
        </w:rPr>
        <w:t xml:space="preserve"> 预算包干费按照广东省建设工程计价依据（2018)有关规定执行。本招标项目的预算包干内容包括：</w:t>
      </w:r>
      <w:r>
        <w:rPr>
          <w:rFonts w:hint="eastAsia" w:ascii="宋体" w:hAnsi="宋体" w:eastAsia="宋体" w:cs="宋体"/>
          <w:bCs/>
          <w:snapToGrid w:val="0"/>
          <w:color w:val="auto"/>
          <w:kern w:val="0"/>
          <w:szCs w:val="28"/>
          <w:highlight w:val="none"/>
          <w:u w:val="single"/>
        </w:rPr>
        <w:t xml:space="preserve">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  </w:t>
      </w:r>
      <w:r>
        <w:rPr>
          <w:rFonts w:hint="eastAsia" w:ascii="宋体" w:hAnsi="宋体" w:eastAsia="宋体" w:cs="宋体"/>
          <w:bCs/>
          <w:snapToGrid w:val="0"/>
          <w:color w:val="auto"/>
          <w:kern w:val="0"/>
          <w:szCs w:val="28"/>
          <w:highlight w:val="none"/>
        </w:rPr>
        <w:t>。对于以上预算包干内容，承包人不得提出额外付款或延长工期等要求。</w:t>
      </w:r>
      <w:r>
        <w:rPr>
          <w:rFonts w:hint="eastAsia" w:ascii="宋体" w:hAnsi="宋体" w:eastAsia="宋体" w:cs="宋体"/>
          <w:snapToGrid w:val="0"/>
          <w:color w:val="auto"/>
          <w:kern w:val="0"/>
          <w:szCs w:val="24"/>
          <w:highlight w:val="none"/>
        </w:rPr>
        <w:t>对此类要求，发包人不作任何考虑及答复</w:t>
      </w:r>
      <w:r>
        <w:rPr>
          <w:rFonts w:hint="eastAsia" w:ascii="宋体" w:hAnsi="宋体" w:eastAsia="宋体" w:cs="宋体"/>
          <w:bCs/>
          <w:snapToGrid w:val="0"/>
          <w:color w:val="auto"/>
          <w:kern w:val="0"/>
          <w:szCs w:val="28"/>
          <w:highlight w:val="none"/>
        </w:rPr>
        <w:t>。</w:t>
      </w:r>
    </w:p>
    <w:p w14:paraId="1E79C50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snapToGrid w:val="0"/>
          <w:color w:val="auto"/>
          <w:kern w:val="0"/>
          <w:szCs w:val="28"/>
          <w:highlight w:val="none"/>
        </w:rPr>
        <w:t>2.3.9</w:t>
      </w:r>
      <w:r>
        <w:rPr>
          <w:rFonts w:hint="eastAsia" w:ascii="宋体" w:hAnsi="宋体" w:eastAsia="宋体" w:cs="宋体"/>
          <w:bCs/>
          <w:snapToGrid w:val="0"/>
          <w:color w:val="auto"/>
          <w:kern w:val="0"/>
          <w:szCs w:val="28"/>
          <w:highlight w:val="none"/>
        </w:rPr>
        <w:t xml:space="preserve"> 其余事项（如不可抗力、索赔、现场签证等）的调整原则按照</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bCs/>
          <w:snapToGrid w:val="0"/>
          <w:color w:val="auto"/>
          <w:kern w:val="0"/>
          <w:szCs w:val="28"/>
          <w:highlight w:val="none"/>
        </w:rPr>
        <w:t xml:space="preserve">有关规定执行。 </w:t>
      </w:r>
    </w:p>
    <w:p w14:paraId="7E0477F6">
      <w:pPr>
        <w:wordWrap w:val="0"/>
        <w:adjustRightInd w:val="0"/>
        <w:snapToGrid w:val="0"/>
        <w:spacing w:line="440" w:lineRule="exact"/>
        <w:ind w:firstLine="560"/>
        <w:rPr>
          <w:rFonts w:hint="eastAsia" w:ascii="宋体" w:hAnsi="宋体" w:eastAsia="宋体" w:cs="宋体"/>
          <w:b/>
          <w:snapToGrid w:val="0"/>
          <w:color w:val="auto"/>
          <w:kern w:val="0"/>
          <w:szCs w:val="28"/>
          <w:highlight w:val="none"/>
        </w:rPr>
      </w:pPr>
      <w:r>
        <w:rPr>
          <w:rFonts w:hint="eastAsia" w:ascii="宋体" w:hAnsi="宋体" w:eastAsia="宋体" w:cs="宋体"/>
          <w:b/>
          <w:bCs/>
          <w:snapToGrid w:val="0"/>
          <w:color w:val="auto"/>
          <w:kern w:val="0"/>
          <w:szCs w:val="24"/>
          <w:highlight w:val="none"/>
        </w:rPr>
        <w:t>2.4</w:t>
      </w:r>
      <w:r>
        <w:rPr>
          <w:rFonts w:hint="eastAsia" w:ascii="宋体" w:hAnsi="宋体" w:eastAsia="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199" w:name="_Hlt112206782"/>
      <w:bookmarkEnd w:id="199"/>
    </w:p>
    <w:p w14:paraId="75A31870">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2.5</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人不得以不完全了解现场情况为理由，提出额外付款或延长工期等要求。对此类要求，发包人不作任何考虑及答复。</w:t>
      </w:r>
    </w:p>
    <w:p w14:paraId="58708FC4">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2.6</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01F2C21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2.7</w:t>
      </w:r>
      <w:r>
        <w:rPr>
          <w:rFonts w:hint="eastAsia" w:ascii="宋体" w:hAnsi="宋体" w:eastAsia="宋体" w:cs="宋体"/>
          <w:snapToGrid w:val="0"/>
          <w:color w:val="auto"/>
          <w:kern w:val="0"/>
          <w:szCs w:val="24"/>
          <w:highlight w:val="none"/>
        </w:rPr>
        <w:t xml:space="preserve"> 项目完工后，发、承包双方和受其委托具备相应资质的工程造价咨询单位必须按照</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Cs w:val="24"/>
          <w:highlight w:val="none"/>
        </w:rPr>
        <w:t>和国家、省、市的有关规定办理竣工结算。</w:t>
      </w:r>
    </w:p>
    <w:p w14:paraId="03089C1B">
      <w:pPr>
        <w:wordWrap w:val="0"/>
        <w:adjustRightInd w:val="0"/>
        <w:snapToGrid w:val="0"/>
        <w:spacing w:line="360" w:lineRule="auto"/>
        <w:ind w:firstLine="56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2.8</w:t>
      </w:r>
      <w:r>
        <w:rPr>
          <w:rFonts w:hint="eastAsia" w:ascii="宋体" w:hAnsi="宋体" w:eastAsia="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7D68B70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rPr>
      </w:pPr>
      <w:r>
        <w:rPr>
          <w:rFonts w:hint="eastAsia" w:ascii="宋体" w:hAnsi="宋体" w:eastAsia="宋体" w:cs="宋体"/>
          <w:b/>
          <w:bCs/>
          <w:color w:val="auto"/>
          <w:lang w:val="en-US" w:eastAsia="zh-CN"/>
        </w:rPr>
        <w:t>2.9</w:t>
      </w:r>
      <w:r>
        <w:rPr>
          <w:rFonts w:hint="eastAsia" w:ascii="宋体" w:hAnsi="宋体" w:eastAsia="宋体" w:cs="宋体"/>
          <w:color w:val="auto"/>
          <w:lang w:val="en-US" w:eastAsia="zh-CN"/>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5ED901E0">
      <w:pPr>
        <w:wordWrap w:val="0"/>
        <w:adjustRightInd w:val="0"/>
        <w:snapToGrid w:val="0"/>
        <w:spacing w:line="440" w:lineRule="exact"/>
        <w:ind w:firstLine="560"/>
        <w:rPr>
          <w:rFonts w:hint="eastAsia" w:ascii="宋体" w:hAnsi="宋体" w:eastAsia="宋体" w:cs="宋体"/>
          <w:snapToGrid w:val="0"/>
          <w:color w:val="auto"/>
          <w:kern w:val="0"/>
          <w:szCs w:val="24"/>
          <w:highlight w:val="none"/>
        </w:rPr>
      </w:pPr>
    </w:p>
    <w:bookmarkEnd w:id="195"/>
    <w:bookmarkEnd w:id="196"/>
    <w:bookmarkEnd w:id="197"/>
    <w:bookmarkEnd w:id="198"/>
    <w:p w14:paraId="66B4B0E0">
      <w:pPr>
        <w:pStyle w:val="4"/>
        <w:bidi w:val="0"/>
        <w:spacing w:line="360" w:lineRule="auto"/>
        <w:ind w:firstLine="964"/>
        <w:rPr>
          <w:rFonts w:hint="eastAsia" w:ascii="宋体" w:hAnsi="宋体" w:eastAsia="宋体" w:cs="宋体"/>
          <w:color w:val="auto"/>
        </w:rPr>
      </w:pPr>
      <w:bookmarkStart w:id="200" w:name="_Toc26653"/>
      <w:bookmarkStart w:id="201" w:name="_Toc108200417"/>
      <w:bookmarkStart w:id="202" w:name="_Toc14683"/>
      <w:r>
        <w:rPr>
          <w:rFonts w:hint="eastAsia" w:ascii="宋体" w:hAnsi="宋体" w:eastAsia="宋体" w:cs="宋体"/>
          <w:color w:val="auto"/>
        </w:rPr>
        <w:t>3. 工程付款办法</w:t>
      </w:r>
      <w:bookmarkEnd w:id="200"/>
      <w:bookmarkEnd w:id="201"/>
      <w:bookmarkEnd w:id="202"/>
    </w:p>
    <w:p w14:paraId="581C50C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3.1</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支付 </w:t>
      </w:r>
      <w:r>
        <w:rPr>
          <w:rFonts w:hint="eastAsia" w:ascii="宋体" w:hAnsi="宋体" w:eastAsia="宋体" w:cs="宋体"/>
          <w:snapToGrid w:val="0"/>
          <w:color w:val="auto"/>
          <w:kern w:val="0"/>
          <w:highlight w:val="none"/>
        </w:rPr>
        <w:t>施工预付款。</w:t>
      </w:r>
    </w:p>
    <w:p w14:paraId="292EAE3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w:t>
      </w:r>
      <w:r>
        <w:rPr>
          <w:rFonts w:hint="eastAsia" w:ascii="宋体" w:hAnsi="宋体" w:eastAsia="宋体" w:cs="宋体"/>
          <w:snapToGrid w:val="0"/>
          <w:color w:val="auto"/>
          <w:kern w:val="0"/>
          <w:highlight w:val="none"/>
        </w:rPr>
        <w:t xml:space="preserve"> 施工预付款必须专用于合同工程，并按以下原则支付和抵扣：</w:t>
      </w:r>
    </w:p>
    <w:p w14:paraId="2082EDA8">
      <w:pPr>
        <w:wordWrap w:val="0"/>
        <w:adjustRightInd w:val="0"/>
        <w:snapToGrid w:val="0"/>
        <w:spacing w:line="360" w:lineRule="auto"/>
        <w:ind w:firstLine="482" w:firstLineChars="200"/>
        <w:rPr>
          <w:rFonts w:hint="eastAsia" w:ascii="宋体" w:hAnsi="宋体" w:eastAsia="宋体" w:cs="宋体"/>
          <w:i/>
          <w:iCs/>
          <w:snapToGrid w:val="0"/>
          <w:color w:val="auto"/>
          <w:kern w:val="0"/>
          <w:highlight w:val="none"/>
        </w:rPr>
      </w:pPr>
      <w:r>
        <w:rPr>
          <w:rFonts w:hint="eastAsia" w:ascii="宋体" w:hAnsi="宋体" w:eastAsia="宋体" w:cs="宋体"/>
          <w:b/>
          <w:bCs/>
          <w:snapToGrid w:val="0"/>
          <w:color w:val="auto"/>
          <w:kern w:val="0"/>
          <w:szCs w:val="24"/>
          <w:highlight w:val="none"/>
        </w:rPr>
        <w:t>3.2.1</w:t>
      </w:r>
      <w:r>
        <w:rPr>
          <w:rFonts w:hint="eastAsia" w:ascii="宋体" w:hAnsi="宋体" w:eastAsia="宋体" w:cs="宋体"/>
          <w:snapToGrid w:val="0"/>
          <w:color w:val="auto"/>
          <w:kern w:val="0"/>
          <w:highlight w:val="none"/>
        </w:rPr>
        <w:t xml:space="preserve"> 施工预付款支付比例为：按施工合同价（暂列金额除外）的</w:t>
      </w:r>
      <w:r>
        <w:rPr>
          <w:rFonts w:hint="eastAsia" w:ascii="宋体" w:hAnsi="宋体" w:eastAsia="宋体" w:cs="宋体"/>
          <w:snapToGrid w:val="0"/>
          <w:color w:val="auto"/>
          <w:kern w:val="0"/>
          <w:highlight w:val="none"/>
          <w:u w:val="single"/>
        </w:rPr>
        <w:t xml:space="preserve"> 30% </w:t>
      </w:r>
      <w:r>
        <w:rPr>
          <w:rFonts w:hint="eastAsia" w:ascii="宋体" w:hAnsi="宋体" w:eastAsia="宋体" w:cs="宋体"/>
          <w:snapToGrid w:val="0"/>
          <w:color w:val="auto"/>
          <w:kern w:val="0"/>
          <w:highlight w:val="none"/>
        </w:rPr>
        <w:t>支付。</w:t>
      </w:r>
    </w:p>
    <w:p w14:paraId="72BFA9C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3.2.2</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要求 </w:t>
      </w:r>
      <w:r>
        <w:rPr>
          <w:rFonts w:hint="eastAsia" w:ascii="宋体" w:hAnsi="宋体" w:eastAsia="宋体" w:cs="宋体"/>
          <w:snapToGrid w:val="0"/>
          <w:color w:val="auto"/>
          <w:kern w:val="0"/>
          <w:highlight w:val="none"/>
        </w:rPr>
        <w:t>承包人提供与预付款等额的预付款保函。</w:t>
      </w:r>
    </w:p>
    <w:p w14:paraId="7072134D">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eastAsia="zh-CN"/>
        </w:rPr>
      </w:pPr>
      <w:r>
        <w:rPr>
          <w:rFonts w:hint="eastAsia" w:ascii="宋体" w:hAnsi="宋体" w:eastAsia="宋体" w:cs="宋体"/>
          <w:b/>
          <w:bCs/>
          <w:snapToGrid w:val="0"/>
          <w:color w:val="auto"/>
          <w:kern w:val="0"/>
          <w:szCs w:val="24"/>
          <w:highlight w:val="none"/>
        </w:rPr>
        <w:t>3.2.3</w:t>
      </w:r>
      <w:r>
        <w:rPr>
          <w:rFonts w:hint="eastAsia" w:ascii="宋体" w:hAnsi="宋体" w:eastAsia="宋体" w:cs="宋体"/>
          <w:snapToGrid w:val="0"/>
          <w:color w:val="auto"/>
          <w:kern w:val="0"/>
          <w:highlight w:val="none"/>
        </w:rPr>
        <w:t xml:space="preserve"> 承包人应在签订合同后，在提供符合要求的预付款保函或预付款保险及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r>
        <w:rPr>
          <w:rFonts w:hint="eastAsia" w:ascii="宋体" w:hAnsi="宋体" w:eastAsia="宋体" w:cs="宋体"/>
          <w:snapToGrid w:val="0"/>
          <w:color w:val="auto"/>
          <w:kern w:val="0"/>
          <w:highlight w:val="none"/>
          <w:lang w:val="en-US" w:eastAsia="zh-CN"/>
        </w:rPr>
        <w:t>具体</w:t>
      </w:r>
      <w:r>
        <w:rPr>
          <w:rFonts w:hint="eastAsia" w:ascii="宋体" w:hAnsi="宋体" w:eastAsia="宋体" w:cs="宋体"/>
          <w:snapToGrid w:val="0"/>
          <w:color w:val="auto"/>
          <w:kern w:val="0"/>
          <w:highlight w:val="none"/>
        </w:rPr>
        <w:t>到账</w:t>
      </w:r>
      <w:r>
        <w:rPr>
          <w:rFonts w:hint="eastAsia" w:ascii="宋体" w:hAnsi="宋体" w:eastAsia="宋体" w:cs="宋体"/>
          <w:snapToGrid w:val="0"/>
          <w:color w:val="auto"/>
          <w:kern w:val="0"/>
          <w:highlight w:val="none"/>
          <w:lang w:val="en-US" w:eastAsia="zh-CN"/>
        </w:rPr>
        <w:t>时间</w:t>
      </w:r>
      <w:r>
        <w:rPr>
          <w:rFonts w:hint="eastAsia" w:ascii="宋体" w:hAnsi="宋体" w:eastAsia="宋体" w:cs="宋体"/>
          <w:snapToGrid w:val="0"/>
          <w:color w:val="auto"/>
          <w:kern w:val="0"/>
          <w:highlight w:val="none"/>
        </w:rPr>
        <w:t>以财政局拨付为准</w:t>
      </w:r>
      <w:r>
        <w:rPr>
          <w:rFonts w:hint="eastAsia" w:ascii="宋体" w:hAnsi="宋体" w:eastAsia="宋体" w:cs="宋体"/>
          <w:snapToGrid w:val="0"/>
          <w:color w:val="auto"/>
          <w:kern w:val="0"/>
          <w:highlight w:val="none"/>
          <w:lang w:eastAsia="zh-CN"/>
        </w:rPr>
        <w:t>。</w:t>
      </w:r>
    </w:p>
    <w:p w14:paraId="7BB13C86">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szCs w:val="24"/>
          <w:highlight w:val="none"/>
        </w:rPr>
        <w:t>3.2.4</w:t>
      </w:r>
      <w:r>
        <w:rPr>
          <w:rFonts w:hint="eastAsia" w:ascii="宋体" w:hAnsi="宋体" w:eastAsia="宋体" w:cs="宋体"/>
          <w:snapToGrid w:val="0"/>
          <w:color w:val="auto"/>
          <w:kern w:val="0"/>
          <w:highlight w:val="none"/>
        </w:rPr>
        <w:t xml:space="preserve"> 预付款应从每支付期应支付给承包人的工程进度款中扣回，扣回比例为每月的工程进度款的30%，直到扣回的金额达到合同约定的预付款金额为止。如因建设工期短导致工程已完工而预付款尚未扣清的，尚未扣清的预付款余额在竣工初步验收合格后当期应支付的工程款项中一次性扣清。</w:t>
      </w:r>
    </w:p>
    <w:p w14:paraId="283B608C">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eastAsia="zh-CN"/>
        </w:rPr>
      </w:pPr>
      <w:r>
        <w:rPr>
          <w:rFonts w:hint="eastAsia" w:ascii="宋体" w:hAnsi="宋体" w:eastAsia="宋体" w:cs="宋体"/>
          <w:b/>
          <w:bCs/>
          <w:snapToGrid w:val="0"/>
          <w:color w:val="auto"/>
          <w:kern w:val="0"/>
          <w:szCs w:val="24"/>
          <w:highlight w:val="none"/>
        </w:rPr>
        <w:t>3.3</w:t>
      </w:r>
      <w:r>
        <w:rPr>
          <w:rFonts w:hint="eastAsia" w:ascii="宋体" w:hAnsi="宋体" w:eastAsia="宋体" w:cs="宋体"/>
          <w:snapToGrid w:val="0"/>
          <w:color w:val="auto"/>
          <w:kern w:val="0"/>
          <w:highlight w:val="none"/>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具体</w:t>
      </w:r>
      <w:r>
        <w:rPr>
          <w:rFonts w:hint="eastAsia" w:ascii="宋体" w:hAnsi="宋体" w:eastAsia="宋体" w:cs="宋体"/>
          <w:snapToGrid w:val="0"/>
          <w:color w:val="auto"/>
          <w:kern w:val="0"/>
          <w:highlight w:val="none"/>
        </w:rPr>
        <w:t>到账</w:t>
      </w:r>
      <w:r>
        <w:rPr>
          <w:rFonts w:hint="eastAsia" w:ascii="宋体" w:hAnsi="宋体" w:eastAsia="宋体" w:cs="宋体"/>
          <w:snapToGrid w:val="0"/>
          <w:color w:val="auto"/>
          <w:kern w:val="0"/>
          <w:highlight w:val="none"/>
          <w:lang w:val="en-US" w:eastAsia="zh-CN"/>
        </w:rPr>
        <w:t>时间</w:t>
      </w:r>
      <w:r>
        <w:rPr>
          <w:rFonts w:hint="eastAsia" w:ascii="宋体" w:hAnsi="宋体" w:eastAsia="宋体" w:cs="宋体"/>
          <w:snapToGrid w:val="0"/>
          <w:color w:val="auto"/>
          <w:kern w:val="0"/>
          <w:highlight w:val="none"/>
        </w:rPr>
        <w:t>以财政局拨付为准</w:t>
      </w:r>
      <w:r>
        <w:rPr>
          <w:rFonts w:hint="eastAsia" w:ascii="宋体" w:hAnsi="宋体" w:eastAsia="宋体" w:cs="宋体"/>
          <w:snapToGrid w:val="0"/>
          <w:color w:val="auto"/>
          <w:kern w:val="0"/>
          <w:highlight w:val="none"/>
          <w:lang w:eastAsia="zh-CN"/>
        </w:rPr>
        <w:t>。</w:t>
      </w:r>
    </w:p>
    <w:p w14:paraId="5A15ADB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3.4</w:t>
      </w:r>
      <w:r>
        <w:rPr>
          <w:rFonts w:hint="eastAsia" w:ascii="宋体" w:hAnsi="宋体" w:eastAsia="宋体" w:cs="宋体"/>
          <w:snapToGrid w:val="0"/>
          <w:color w:val="auto"/>
          <w:kern w:val="0"/>
          <w:highlight w:val="none"/>
        </w:rPr>
        <w:t xml:space="preserve"> 每月的工程进度款按工程实际完成工程量的80%支付，工程进度款中的作业工人工资款项由发包人单独足额拨付到承包人的工资专户。</w:t>
      </w:r>
    </w:p>
    <w:p w14:paraId="1F6CD5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3.5</w:t>
      </w:r>
      <w:r>
        <w:rPr>
          <w:rFonts w:hint="eastAsia" w:ascii="宋体" w:hAnsi="宋体" w:eastAsia="宋体" w:cs="宋体"/>
          <w:snapToGrid w:val="0"/>
          <w:color w:val="auto"/>
          <w:kern w:val="0"/>
          <w:highlight w:val="none"/>
        </w:rPr>
        <w:t xml:space="preserve"> 措施项目费中的“</w:t>
      </w:r>
      <w:r>
        <w:rPr>
          <w:rFonts w:hint="eastAsia" w:ascii="宋体" w:hAnsi="宋体" w:eastAsia="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”拨付按照《广东省建设工程计价依据（2018）》执行，按照项目所在地的建设行政主管部门有关规定支付。发生一般事故及以上等级重大安全事故的，发包人可扣除承包人金额相当于所有“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”的工程管理费。</w:t>
      </w:r>
    </w:p>
    <w:p w14:paraId="4E5BC83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3.6</w:t>
      </w:r>
      <w:r>
        <w:rPr>
          <w:rFonts w:hint="eastAsia" w:ascii="宋体" w:hAnsi="宋体" w:eastAsia="宋体" w:cs="宋体"/>
          <w:snapToGrid w:val="0"/>
          <w:color w:val="auto"/>
          <w:kern w:val="0"/>
          <w:highlight w:val="none"/>
        </w:rPr>
        <w:t xml:space="preserve"> 变更工程造价必须经监理单位核实，并经发包人核定后方可支付。</w:t>
      </w:r>
    </w:p>
    <w:p w14:paraId="603B5F51">
      <w:pPr>
        <w:wordWrap w:val="0"/>
        <w:adjustRightInd w:val="0"/>
        <w:snapToGrid w:val="0"/>
        <w:spacing w:line="360" w:lineRule="auto"/>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szCs w:val="24"/>
          <w:highlight w:val="none"/>
        </w:rPr>
        <w:t>3.7</w:t>
      </w:r>
      <w:r>
        <w:rPr>
          <w:rFonts w:hint="eastAsia" w:ascii="宋体" w:hAnsi="宋体" w:eastAsia="宋体" w:cs="宋体"/>
          <w:snapToGrid w:val="0"/>
          <w:color w:val="auto"/>
          <w:kern w:val="0"/>
          <w:highlight w:val="none"/>
        </w:rPr>
        <w:t xml:space="preserve"> 结算审核完成后，于次月支付至</w:t>
      </w:r>
      <w:r>
        <w:rPr>
          <w:rFonts w:hint="eastAsia" w:ascii="宋体" w:hAnsi="宋体" w:eastAsia="宋体" w:cs="宋体"/>
          <w:snapToGrid w:val="0"/>
          <w:color w:val="auto"/>
          <w:kern w:val="0"/>
          <w:highlight w:val="none"/>
          <w:lang w:val="en-US" w:eastAsia="zh-CN"/>
        </w:rPr>
        <w:t>结算</w:t>
      </w:r>
      <w:r>
        <w:rPr>
          <w:rFonts w:hint="eastAsia" w:ascii="宋体" w:hAnsi="宋体" w:eastAsia="宋体" w:cs="宋体"/>
          <w:snapToGrid w:val="0"/>
          <w:color w:val="auto"/>
          <w:kern w:val="0"/>
          <w:highlight w:val="none"/>
        </w:rPr>
        <w:t>价的97%，剩余3%转为质量保证金；承包人提交了等额</w:t>
      </w:r>
      <w:r>
        <w:rPr>
          <w:rFonts w:hint="eastAsia" w:ascii="宋体" w:hAnsi="宋体" w:eastAsia="宋体" w:cs="宋体"/>
          <w:bCs/>
          <w:snapToGrid w:val="0"/>
          <w:color w:val="auto"/>
          <w:kern w:val="0"/>
          <w:highlight w:val="none"/>
        </w:rPr>
        <w:t>质量保证担保或质量保证保险的，于次月一次性结清</w:t>
      </w:r>
      <w:r>
        <w:rPr>
          <w:rFonts w:hint="eastAsia" w:ascii="宋体" w:hAnsi="宋体" w:eastAsia="宋体" w:cs="宋体"/>
          <w:bCs/>
          <w:snapToGrid w:val="0"/>
          <w:color w:val="auto"/>
          <w:kern w:val="0"/>
          <w:highlight w:val="none"/>
          <w:lang w:val="en-US" w:eastAsia="zh-CN"/>
        </w:rPr>
        <w:t>结算</w:t>
      </w:r>
      <w:r>
        <w:rPr>
          <w:rFonts w:hint="eastAsia" w:ascii="宋体" w:hAnsi="宋体" w:eastAsia="宋体" w:cs="宋体"/>
          <w:bCs/>
          <w:snapToGrid w:val="0"/>
          <w:color w:val="auto"/>
          <w:kern w:val="0"/>
          <w:highlight w:val="none"/>
        </w:rPr>
        <w:t>价</w:t>
      </w:r>
      <w:r>
        <w:rPr>
          <w:rFonts w:hint="eastAsia" w:ascii="宋体" w:hAnsi="宋体" w:eastAsia="宋体" w:cs="宋体"/>
          <w:bCs/>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具体</w:t>
      </w:r>
      <w:r>
        <w:rPr>
          <w:rFonts w:hint="eastAsia" w:ascii="宋体" w:hAnsi="宋体" w:eastAsia="宋体" w:cs="宋体"/>
          <w:snapToGrid w:val="0"/>
          <w:color w:val="auto"/>
          <w:kern w:val="0"/>
          <w:highlight w:val="none"/>
        </w:rPr>
        <w:t>到账</w:t>
      </w:r>
      <w:r>
        <w:rPr>
          <w:rFonts w:hint="eastAsia" w:ascii="宋体" w:hAnsi="宋体" w:eastAsia="宋体" w:cs="宋体"/>
          <w:snapToGrid w:val="0"/>
          <w:color w:val="auto"/>
          <w:kern w:val="0"/>
          <w:highlight w:val="none"/>
          <w:lang w:val="en-US" w:eastAsia="zh-CN"/>
        </w:rPr>
        <w:t>时间</w:t>
      </w:r>
      <w:r>
        <w:rPr>
          <w:rFonts w:hint="eastAsia" w:ascii="宋体" w:hAnsi="宋体" w:eastAsia="宋体" w:cs="宋体"/>
          <w:snapToGrid w:val="0"/>
          <w:color w:val="auto"/>
          <w:kern w:val="0"/>
          <w:highlight w:val="none"/>
        </w:rPr>
        <w:t>以财政局拨付为准</w:t>
      </w:r>
      <w:r>
        <w:rPr>
          <w:rFonts w:hint="eastAsia" w:ascii="宋体" w:hAnsi="宋体" w:eastAsia="宋体" w:cs="宋体"/>
          <w:snapToGrid w:val="0"/>
          <w:color w:val="auto"/>
          <w:kern w:val="0"/>
          <w:highlight w:val="none"/>
          <w:lang w:eastAsia="zh-CN"/>
        </w:rPr>
        <w:t>。</w:t>
      </w:r>
    </w:p>
    <w:p w14:paraId="6DFD30D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3.8</w:t>
      </w:r>
      <w:r>
        <w:rPr>
          <w:rFonts w:hint="eastAsia" w:ascii="宋体" w:hAnsi="宋体" w:eastAsia="宋体" w:cs="宋体"/>
          <w:bCs/>
          <w:snapToGrid w:val="0"/>
          <w:color w:val="auto"/>
          <w:kern w:val="0"/>
          <w:highlight w:val="none"/>
        </w:rPr>
        <w:t xml:space="preserve"> 本招标项目缺陷责任期为</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u w:val="single"/>
          <w:lang w:val="en-US" w:eastAsia="zh-CN"/>
        </w:rPr>
        <w:t>2</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年（自通过竣工验收之日起计）。</w:t>
      </w:r>
      <w:r>
        <w:rPr>
          <w:rFonts w:hint="eastAsia" w:ascii="宋体" w:hAnsi="宋体" w:eastAsia="宋体" w:cs="宋体"/>
          <w:snapToGrid w:val="0"/>
          <w:color w:val="auto"/>
          <w:kern w:val="0"/>
          <w:highlight w:val="none"/>
        </w:rPr>
        <w:t>缺陷责任期到期后，承包人向发包人申请退还质量保证。发包人收到退还申请后，于14天内会同承包人进行核实。经双方核实且均无异议后，发包人在核实之日起</w:t>
      </w:r>
      <w:r>
        <w:rPr>
          <w:rFonts w:hint="eastAsia" w:ascii="宋体" w:hAnsi="宋体" w:eastAsia="宋体" w:cs="宋体"/>
          <w:snapToGrid w:val="0"/>
          <w:color w:val="auto"/>
          <w:kern w:val="0"/>
          <w:highlight w:val="none"/>
          <w:u w:val="single"/>
        </w:rPr>
        <w:t xml:space="preserve"> 14 </w:t>
      </w:r>
      <w:r>
        <w:rPr>
          <w:rFonts w:hint="eastAsia" w:ascii="宋体" w:hAnsi="宋体" w:eastAsia="宋体" w:cs="宋体"/>
          <w:snapToGrid w:val="0"/>
          <w:color w:val="auto"/>
          <w:kern w:val="0"/>
          <w:highlight w:val="none"/>
        </w:rPr>
        <w:t>天内将应返保证金（或银行保函）退还承包人。</w:t>
      </w:r>
    </w:p>
    <w:p w14:paraId="02B4D296">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3.9</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发包人每次支付工程款前，承包人均应提供有效的增值税专用发票。如果承包人无法提供符合要求的发票，由此造成的相应损失由承包人承担。</w:t>
      </w:r>
      <w:r>
        <w:rPr>
          <w:rFonts w:hint="eastAsia" w:ascii="宋体" w:hAnsi="宋体" w:eastAsia="宋体" w:cs="宋体"/>
          <w:snapToGrid w:val="0"/>
          <w:color w:val="auto"/>
          <w:kern w:val="0"/>
          <w:highlight w:val="none"/>
        </w:rPr>
        <w:t>所有工程款均以市财政局审核价款支付为准。</w:t>
      </w:r>
    </w:p>
    <w:p w14:paraId="2D082E56">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3.10</w:t>
      </w:r>
      <w:r>
        <w:rPr>
          <w:rFonts w:hint="eastAsia" w:ascii="宋体" w:hAnsi="宋体" w:eastAsia="宋体" w:cs="宋体"/>
          <w:snapToGrid w:val="0"/>
          <w:color w:val="auto"/>
          <w:kern w:val="0"/>
          <w:szCs w:val="24"/>
          <w:highlight w:val="none"/>
        </w:rPr>
        <w:t xml:space="preserve"> 暂列金额支付方式：</w:t>
      </w:r>
      <w:r>
        <w:rPr>
          <w:rFonts w:hint="eastAsia" w:ascii="宋体" w:hAnsi="宋体" w:eastAsia="宋体" w:cs="宋体"/>
          <w:color w:val="auto"/>
          <w:sz w:val="24"/>
          <w:szCs w:val="24"/>
          <w:highlight w:val="none"/>
          <w:u w:val="single"/>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r>
        <w:rPr>
          <w:rFonts w:hint="eastAsia" w:ascii="宋体" w:hAnsi="宋体" w:eastAsia="宋体" w:cs="宋体"/>
          <w:snapToGrid w:val="0"/>
          <w:color w:val="auto"/>
          <w:kern w:val="0"/>
          <w:szCs w:val="24"/>
          <w:highlight w:val="none"/>
          <w:u w:val="single"/>
        </w:rPr>
        <w:t>。</w:t>
      </w:r>
    </w:p>
    <w:p w14:paraId="2FBA866B">
      <w:pPr>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snapToGrid w:val="0"/>
          <w:color w:val="auto"/>
          <w:kern w:val="0"/>
          <w:szCs w:val="24"/>
          <w:highlight w:val="none"/>
        </w:rPr>
        <w:t>3.11</w:t>
      </w:r>
      <w:r>
        <w:rPr>
          <w:rFonts w:hint="eastAsia" w:ascii="宋体" w:hAnsi="宋体" w:eastAsia="宋体" w:cs="宋体"/>
          <w:color w:val="auto"/>
          <w:sz w:val="24"/>
          <w:szCs w:val="24"/>
          <w:highlight w:val="none"/>
        </w:rPr>
        <w:t>材料暂估价、专业工程暂估价支付方式：</w:t>
      </w:r>
      <w:r>
        <w:rPr>
          <w:rFonts w:hint="eastAsia" w:ascii="宋体" w:hAnsi="宋体" w:eastAsia="宋体" w:cs="宋体"/>
          <w:color w:val="auto"/>
          <w:sz w:val="24"/>
          <w:szCs w:val="24"/>
          <w:highlight w:val="none"/>
          <w:u w:val="single"/>
        </w:rPr>
        <w:t xml:space="preserve"> 材料暂估价、专业工程暂估价与每个月的工程进度款一并报送，但需要列明详细项目内容，该部分材料暂估价、专业工程暂估价按该部分实际完成工程量的50%支付，剩余部分结算完成后支付至97%，剩余3%为工程质量保修金</w:t>
      </w:r>
      <w:r>
        <w:rPr>
          <w:rFonts w:hint="eastAsia" w:ascii="宋体" w:hAnsi="宋体" w:eastAsia="宋体" w:cs="宋体"/>
          <w:color w:val="auto"/>
          <w:sz w:val="24"/>
          <w:szCs w:val="24"/>
          <w:highlight w:val="none"/>
        </w:rPr>
        <w:t>。</w:t>
      </w:r>
    </w:p>
    <w:p w14:paraId="4A99466E">
      <w:pPr>
        <w:wordWrap w:val="0"/>
        <w:adjustRightInd w:val="0"/>
        <w:snapToGrid w:val="0"/>
        <w:spacing w:line="360" w:lineRule="auto"/>
        <w:ind w:firstLine="482" w:firstLineChars="200"/>
        <w:rPr>
          <w:rFonts w:hint="eastAsia" w:ascii="宋体" w:hAnsi="宋体" w:eastAsia="宋体" w:cs="宋体"/>
          <w:b/>
          <w:bCs/>
          <w:snapToGrid w:val="0"/>
          <w:color w:val="auto"/>
          <w:kern w:val="0"/>
          <w:szCs w:val="24"/>
          <w:highlight w:val="none"/>
        </w:rPr>
      </w:pPr>
    </w:p>
    <w:p w14:paraId="7ECAAEC7">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color w:val="auto"/>
          <w:kern w:val="0"/>
          <w:sz w:val="24"/>
          <w:lang w:val="en-US" w:eastAsia="zh-CN" w:bidi="ar-SA"/>
        </w:rPr>
        <w:t>4．其他专用合同条款</w:t>
      </w:r>
      <w:r>
        <w:rPr>
          <w:rFonts w:hint="eastAsia" w:ascii="宋体" w:hAnsi="宋体" w:eastAsia="宋体" w:cs="宋体"/>
          <w:snapToGrid w:val="0"/>
          <w:color w:val="auto"/>
          <w:kern w:val="0"/>
          <w:szCs w:val="24"/>
          <w:highlight w:val="none"/>
        </w:rPr>
        <w:t>（由招标人根据本工程实际情况和地方政策与中标人自行协商签定相关专用合同条款。）</w:t>
      </w:r>
    </w:p>
    <w:bookmarkEnd w:id="170"/>
    <w:bookmarkEnd w:id="171"/>
    <w:p w14:paraId="73A29480">
      <w:pPr>
        <w:pStyle w:val="4"/>
        <w:bidi w:val="0"/>
        <w:spacing w:line="360" w:lineRule="auto"/>
        <w:ind w:firstLine="964"/>
        <w:rPr>
          <w:rFonts w:hint="eastAsia" w:ascii="宋体" w:hAnsi="宋体" w:eastAsia="宋体" w:cs="宋体"/>
          <w:color w:val="auto"/>
          <w:highlight w:val="none"/>
        </w:rPr>
      </w:pPr>
      <w:bookmarkStart w:id="203" w:name="_Toc9642"/>
      <w:bookmarkStart w:id="204" w:name="_Toc21669"/>
      <w:bookmarkStart w:id="205" w:name="_Hlt69698796"/>
      <w:r>
        <w:rPr>
          <w:rFonts w:hint="eastAsia" w:ascii="宋体" w:hAnsi="宋体" w:eastAsia="宋体" w:cs="宋体"/>
          <w:color w:val="auto"/>
          <w:highlight w:val="none"/>
          <w:lang w:val="en-US" w:eastAsia="zh-CN"/>
        </w:rPr>
        <w:t>4.1.</w:t>
      </w:r>
      <w:r>
        <w:rPr>
          <w:rFonts w:hint="eastAsia" w:ascii="宋体" w:hAnsi="宋体" w:eastAsia="宋体" w:cs="宋体"/>
          <w:color w:val="auto"/>
          <w:highlight w:val="none"/>
        </w:rPr>
        <w:t>专业工程分包</w:t>
      </w:r>
      <w:bookmarkEnd w:id="203"/>
    </w:p>
    <w:p w14:paraId="3CE814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w:t>
      </w:r>
      <w:r>
        <w:rPr>
          <w:rFonts w:hint="eastAsia" w:ascii="宋体" w:hAnsi="宋体" w:eastAsia="宋体" w:cs="宋体"/>
          <w:snapToGrid w:val="0"/>
          <w:color w:val="auto"/>
          <w:kern w:val="0"/>
          <w:highlight w:val="none"/>
          <w:lang w:val="en-US" w:eastAsia="zh-CN"/>
        </w:rPr>
        <w:t>中标人必须发包给具备相应资质的专业分包人，</w:t>
      </w:r>
      <w:r>
        <w:rPr>
          <w:rFonts w:hint="eastAsia" w:ascii="宋体" w:hAnsi="宋体" w:eastAsia="宋体" w:cs="宋体"/>
          <w:snapToGrid w:val="0"/>
          <w:color w:val="auto"/>
          <w:kern w:val="0"/>
          <w:highlight w:val="none"/>
        </w:rPr>
        <w:t>发包人不另行支付总包服务费；其分包合同由总包人与分包人双方签订，发包人不参与总包人与分包人之间的结算，该部分工程的造价仍按总包人与发包人签订的合同的有关条款进行结算。</w:t>
      </w:r>
    </w:p>
    <w:p w14:paraId="4D15650B">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6" w:name="_Toc4288"/>
      <w:bookmarkStart w:id="207" w:name="_Toc23958"/>
      <w:r>
        <w:rPr>
          <w:rFonts w:hint="eastAsia" w:ascii="宋体" w:hAnsi="宋体" w:eastAsia="宋体" w:cs="宋体"/>
          <w:b/>
          <w:bCs w:val="0"/>
          <w:snapToGrid w:val="0"/>
          <w:color w:val="auto"/>
          <w:kern w:val="0"/>
          <w:sz w:val="24"/>
          <w:szCs w:val="24"/>
          <w:highlight w:val="none"/>
        </w:rPr>
        <w:t>4.2．工人工资支付专用账户</w:t>
      </w:r>
      <w:bookmarkEnd w:id="206"/>
      <w:bookmarkEnd w:id="207"/>
    </w:p>
    <w:p w14:paraId="3EA720D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4.2.1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49301C50">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4.2.2依据人力资源社会保障部等十部门印发的《工程建设领域农民工工资专用账户管理暂行办法》（人社部发〔2021〕53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25EBE08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号）规定执行。承包人在签订工程施工承包合同后一个月内必须办妥该事项，并将办妥回执交发包人。</w:t>
      </w:r>
    </w:p>
    <w:p w14:paraId="52A65D0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37CA8F4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4.2.3承包人应在工资专户开立后 2 个工作日内，将开户银行及其账号、开户协议等资料提交给发包人。 </w:t>
      </w:r>
    </w:p>
    <w:p w14:paraId="643C742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（1）用人单位应当在建设项目动工前，在建设项目所在地银行设立工人工资支付专用账户。 </w:t>
      </w:r>
    </w:p>
    <w:p w14:paraId="4695E85C">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（2）用人单位应当在用工之日起 15 日内为每一位工人办理个人银行账户。 </w:t>
      </w:r>
    </w:p>
    <w:p w14:paraId="04FEC7F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（3）用人单位应当指定专人负责建设项目施工现场台账管理，真实、准确记录工人名册、劳务合同、劳动合同、工程进度、工时台账、劳务承包款和工人工资支付等信息，并保存两年以上备查。 </w:t>
      </w:r>
    </w:p>
    <w:p w14:paraId="67C27170">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7488AAA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rPr>
        <w:t>4.2.</w:t>
      </w:r>
      <w:r>
        <w:rPr>
          <w:rFonts w:hint="eastAsia" w:ascii="宋体" w:hAnsi="宋体" w:eastAsia="宋体" w:cs="宋体"/>
          <w:b w:val="0"/>
          <w:bCs/>
          <w:snapToGrid w:val="0"/>
          <w:color w:val="auto"/>
          <w:kern w:val="0"/>
          <w:sz w:val="24"/>
          <w:szCs w:val="24"/>
          <w:highlight w:val="none"/>
          <w:lang w:val="en-US" w:eastAsia="zh-CN"/>
        </w:rPr>
        <w:t>4</w:t>
      </w:r>
      <w:r>
        <w:rPr>
          <w:rFonts w:hint="eastAsia" w:ascii="宋体" w:hAnsi="宋体" w:eastAsia="宋体" w:cs="宋体"/>
          <w:b w:val="0"/>
          <w:bCs/>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0D9E549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4.2.5承包人必须依照各相关规定做好工人工资支付保证金、工人工资支付专用账户、用工实名制管理工作。</w:t>
      </w:r>
    </w:p>
    <w:p w14:paraId="30C1DAE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（1）施工预付款中已包括施工合同价的5%专用于承包人办理工人工资支付保证金，承包人必须于合同签订后5个工作日内办理完成保证金缴交或免缴手续。</w:t>
      </w:r>
    </w:p>
    <w:p w14:paraId="16C7932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并按劳动合同约定每月足额通过专用账户发放工资，并按月将工资发放资料提交一份给发包人。</w:t>
      </w:r>
    </w:p>
    <w:p w14:paraId="67282E75">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（3）承包人应在开工前编制用工实名管理专项方案以及费用使用计划，经监理单位审批后，作为施工合同的组成部分，并依照相关规定做好用工实名信息化管理。</w:t>
      </w:r>
    </w:p>
    <w:p w14:paraId="7FB799B2">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8" w:name="_Toc15476"/>
      <w:bookmarkStart w:id="209" w:name="_Toc21233"/>
      <w:r>
        <w:rPr>
          <w:rFonts w:hint="eastAsia" w:ascii="宋体" w:hAnsi="宋体" w:eastAsia="宋体" w:cs="宋体"/>
          <w:b/>
          <w:bCs w:val="0"/>
          <w:snapToGrid w:val="0"/>
          <w:color w:val="auto"/>
          <w:kern w:val="0"/>
          <w:sz w:val="24"/>
          <w:szCs w:val="24"/>
          <w:highlight w:val="none"/>
        </w:rPr>
        <w:t>4.3．诚信登记</w:t>
      </w:r>
      <w:bookmarkEnd w:id="208"/>
      <w:bookmarkEnd w:id="209"/>
    </w:p>
    <w:p w14:paraId="58A308A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根据资质管理规定，许可机关应当建立、健全建筑业企业信用档案管理制度，包括企业基本信息、资质、业绩、工程质量和安全、合同履约、社会投诉和违法行为等情况。</w:t>
      </w:r>
    </w:p>
    <w:p w14:paraId="2FFED412">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0" w:name="_Toc24195"/>
      <w:bookmarkStart w:id="211" w:name="_Toc30115"/>
      <w:r>
        <w:rPr>
          <w:rFonts w:hint="eastAsia" w:ascii="宋体" w:hAnsi="宋体" w:eastAsia="宋体" w:cs="宋体"/>
          <w:b/>
          <w:bCs w:val="0"/>
          <w:snapToGrid w:val="0"/>
          <w:color w:val="auto"/>
          <w:kern w:val="0"/>
          <w:sz w:val="24"/>
          <w:szCs w:val="24"/>
          <w:highlight w:val="none"/>
        </w:rPr>
        <w:t>4.4．工期进度</w:t>
      </w:r>
      <w:bookmarkEnd w:id="210"/>
      <w:bookmarkEnd w:id="211"/>
    </w:p>
    <w:p w14:paraId="1F897EDB">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4.4.1本招标项目施工工期为</w:t>
      </w:r>
      <w:r>
        <w:rPr>
          <w:rFonts w:hint="eastAsia" w:ascii="宋体" w:hAnsi="宋体" w:eastAsia="宋体" w:cs="宋体"/>
          <w:b w:val="0"/>
          <w:bCs/>
          <w:snapToGrid w:val="0"/>
          <w:color w:val="auto"/>
          <w:kern w:val="0"/>
          <w:sz w:val="24"/>
          <w:szCs w:val="24"/>
          <w:highlight w:val="none"/>
          <w:u w:val="single"/>
          <w:lang w:val="en-US" w:eastAsia="zh-CN"/>
        </w:rPr>
        <w:t>120</w:t>
      </w:r>
      <w:r>
        <w:rPr>
          <w:rFonts w:hint="eastAsia" w:ascii="宋体" w:hAnsi="宋体" w:eastAsia="宋体" w:cs="宋体"/>
          <w:b w:val="0"/>
          <w:bCs/>
          <w:snapToGrid w:val="0"/>
          <w:color w:val="auto"/>
          <w:kern w:val="0"/>
          <w:sz w:val="24"/>
          <w:szCs w:val="24"/>
          <w:highlight w:val="none"/>
        </w:rPr>
        <w:t>个日历天，承包人必须在招标工期内完成招标范围内的全部内容。</w:t>
      </w:r>
    </w:p>
    <w:p w14:paraId="5F82ECA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4.4.2 施工工期从承包人收到监理单位签发的开工令之日起计，至竣工验收合格之日止。</w:t>
      </w:r>
    </w:p>
    <w:p w14:paraId="34C25D6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4.2.3工期奖罚</w:t>
      </w:r>
    </w:p>
    <w:p w14:paraId="4017E8FB">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□竣工验收合格交付使用每提前/天竣工；奖/元，奖励金额不超过合同价款的%（一般为 2%～5%）且不超过/万元。 </w:t>
      </w:r>
    </w:p>
    <w:p w14:paraId="25FEAB2F">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☑按施工合同期约定，因承包人原因每延误1天竣工，罚</w:t>
      </w:r>
      <w:r>
        <w:rPr>
          <w:rFonts w:hint="eastAsia" w:ascii="宋体" w:hAnsi="宋体" w:eastAsia="宋体" w:cs="宋体"/>
          <w:b w:val="0"/>
          <w:bCs/>
          <w:snapToGrid w:val="0"/>
          <w:color w:val="auto"/>
          <w:kern w:val="0"/>
          <w:sz w:val="24"/>
          <w:szCs w:val="24"/>
          <w:highlight w:val="none"/>
          <w:lang w:val="en-US" w:eastAsia="zh-CN"/>
        </w:rPr>
        <w:t>5000.00</w:t>
      </w:r>
      <w:r>
        <w:rPr>
          <w:rFonts w:hint="eastAsia" w:ascii="宋体" w:hAnsi="宋体" w:eastAsia="宋体" w:cs="宋体"/>
          <w:b w:val="0"/>
          <w:bCs/>
          <w:snapToGrid w:val="0"/>
          <w:color w:val="auto"/>
          <w:kern w:val="0"/>
          <w:sz w:val="24"/>
          <w:szCs w:val="24"/>
          <w:highlight w:val="none"/>
        </w:rPr>
        <w:t xml:space="preserve">元。 </w:t>
      </w:r>
    </w:p>
    <w:p w14:paraId="0FB92D9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□按施工合同期约定，因承包人原因延误工期</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天内不处罚，自第</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天起每延误</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天竣工, 罚</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元。处罚金额不超过合同价款的 %（一般为 2%～5%）且不超过</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万元，累计延误工期达到</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 xml:space="preserve">天，报请建设行政主管部门作不良行为记录，非承包方原因或不可抗力造成延误的除外。 </w:t>
      </w:r>
    </w:p>
    <w:p w14:paraId="5A1DE31E">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□其它说明：/</w:t>
      </w:r>
    </w:p>
    <w:p w14:paraId="5A5D4889">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2" w:name="_Toc21648"/>
      <w:bookmarkStart w:id="213" w:name="_Toc16363"/>
      <w:r>
        <w:rPr>
          <w:rFonts w:hint="eastAsia" w:ascii="宋体" w:hAnsi="宋体" w:eastAsia="宋体" w:cs="宋体"/>
          <w:b/>
          <w:bCs w:val="0"/>
          <w:snapToGrid w:val="0"/>
          <w:color w:val="auto"/>
          <w:kern w:val="0"/>
          <w:sz w:val="24"/>
          <w:szCs w:val="24"/>
          <w:highlight w:val="none"/>
        </w:rPr>
        <w:t>4.5．项目管理机构</w:t>
      </w:r>
      <w:bookmarkEnd w:id="212"/>
      <w:bookmarkEnd w:id="213"/>
    </w:p>
    <w:p w14:paraId="5C012F1C">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4.5.1 承包人派驻的项目管理班子成员必须为其投标文件确定的人员，否则发包人有权终止合同。</w:t>
      </w:r>
    </w:p>
    <w:p w14:paraId="001A7AC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4.5.2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466AE9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snapToGrid w:val="0"/>
          <w:color w:val="auto"/>
          <w:kern w:val="0"/>
          <w:sz w:val="24"/>
          <w:szCs w:val="24"/>
          <w:highlight w:val="none"/>
          <w:lang w:val="en-US" w:eastAsia="zh-CN"/>
        </w:rPr>
        <w:t>4.5.3根据项目实施进度情况，发包人有权要求承包人增派项目管理人员，以满足项目的现场管理工作要求。</w:t>
      </w:r>
    </w:p>
    <w:p w14:paraId="35E7ED36">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4" w:name="_Toc16233"/>
      <w:bookmarkStart w:id="215" w:name="_Toc21811"/>
      <w:r>
        <w:rPr>
          <w:rFonts w:hint="eastAsia" w:ascii="宋体" w:hAnsi="宋体" w:eastAsia="宋体" w:cs="宋体"/>
          <w:b/>
          <w:bCs w:val="0"/>
          <w:snapToGrid w:val="0"/>
          <w:color w:val="auto"/>
          <w:kern w:val="0"/>
          <w:sz w:val="24"/>
          <w:szCs w:val="24"/>
          <w:highlight w:val="none"/>
        </w:rPr>
        <w:t>4.6．现场管理</w:t>
      </w:r>
      <w:bookmarkEnd w:id="214"/>
      <w:bookmarkEnd w:id="215"/>
    </w:p>
    <w:p w14:paraId="171D14F0">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4.61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75D9EB01">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4.6.2 承包人应按安全施工有关规定，采取严格、科学的安全防护措施，确保施工和人员（包括第三者）的安全，承担由于自身安全防护措施不力所造成的安全事故责任和发生的费用。</w:t>
      </w:r>
    </w:p>
    <w:p w14:paraId="53D2B61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4.6.3 为保证施工现场的环境卫生，承包人在本招标项目施工过程中，所有的车辆必须按发包人规定的行车路线行驶。</w:t>
      </w:r>
    </w:p>
    <w:p w14:paraId="5373956E">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6" w:name="_Toc1442"/>
      <w:bookmarkStart w:id="217" w:name="_Toc1176"/>
      <w:r>
        <w:rPr>
          <w:rFonts w:hint="eastAsia" w:ascii="宋体" w:hAnsi="宋体" w:eastAsia="宋体" w:cs="宋体"/>
          <w:b/>
          <w:bCs w:val="0"/>
          <w:snapToGrid w:val="0"/>
          <w:color w:val="auto"/>
          <w:kern w:val="0"/>
          <w:sz w:val="24"/>
          <w:szCs w:val="24"/>
          <w:highlight w:val="none"/>
        </w:rPr>
        <w:t>4.7．监督实施</w:t>
      </w:r>
      <w:bookmarkEnd w:id="216"/>
      <w:bookmarkEnd w:id="217"/>
    </w:p>
    <w:p w14:paraId="61B36255">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5CA00D6A">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8" w:name="_Toc5482"/>
      <w:bookmarkStart w:id="219" w:name="_Toc1485"/>
      <w:r>
        <w:rPr>
          <w:rFonts w:hint="eastAsia" w:ascii="宋体" w:hAnsi="宋体" w:eastAsia="宋体" w:cs="宋体"/>
          <w:b/>
          <w:bCs w:val="0"/>
          <w:snapToGrid w:val="0"/>
          <w:color w:val="auto"/>
          <w:kern w:val="0"/>
          <w:sz w:val="24"/>
          <w:szCs w:val="24"/>
          <w:highlight w:val="none"/>
        </w:rPr>
        <w:t>4.8．主材的采购和使用</w:t>
      </w:r>
      <w:bookmarkEnd w:id="218"/>
      <w:bookmarkEnd w:id="219"/>
    </w:p>
    <w:p w14:paraId="5CFBA4F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0D4C92C1">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0" w:name="_Toc27130"/>
      <w:bookmarkStart w:id="221" w:name="_Toc11557"/>
      <w:r>
        <w:rPr>
          <w:rFonts w:hint="eastAsia" w:ascii="宋体" w:hAnsi="宋体" w:eastAsia="宋体" w:cs="宋体"/>
          <w:b/>
          <w:bCs w:val="0"/>
          <w:snapToGrid w:val="0"/>
          <w:color w:val="auto"/>
          <w:kern w:val="0"/>
          <w:sz w:val="24"/>
          <w:szCs w:val="24"/>
          <w:highlight w:val="none"/>
        </w:rPr>
        <w:t>4.9</w:t>
      </w:r>
      <w:r>
        <w:rPr>
          <w:rFonts w:hint="eastAsia"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竣工资料移交</w:t>
      </w:r>
      <w:bookmarkEnd w:id="220"/>
      <w:bookmarkEnd w:id="221"/>
    </w:p>
    <w:p w14:paraId="2D74B9D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项目竣工验收时，承包人应向监理单位和发包人提供符合国家档案部门备案要求的，编制成册的竣工图及有关的技术档案资料（含声像档案）一式</w:t>
      </w:r>
      <w:r>
        <w:rPr>
          <w:rFonts w:hint="eastAsia" w:ascii="宋体" w:hAnsi="宋体" w:eastAsia="宋体" w:cs="宋体"/>
          <w:b w:val="0"/>
          <w:bCs/>
          <w:snapToGrid w:val="0"/>
          <w:color w:val="auto"/>
          <w:kern w:val="0"/>
          <w:sz w:val="24"/>
          <w:szCs w:val="24"/>
          <w:highlight w:val="none"/>
          <w:u w:val="single"/>
        </w:rPr>
        <w:t>八</w:t>
      </w:r>
      <w:r>
        <w:rPr>
          <w:rFonts w:hint="eastAsia" w:ascii="宋体" w:hAnsi="宋体" w:eastAsia="宋体" w:cs="宋体"/>
          <w:b w:val="0"/>
          <w:bCs/>
          <w:snapToGrid w:val="0"/>
          <w:color w:val="auto"/>
          <w:kern w:val="0"/>
          <w:sz w:val="24"/>
          <w:szCs w:val="24"/>
          <w:highlight w:val="none"/>
        </w:rPr>
        <w:t>份。</w:t>
      </w:r>
    </w:p>
    <w:p w14:paraId="153E1139">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2" w:name="_Toc14292"/>
      <w:bookmarkStart w:id="223" w:name="_Toc20949"/>
      <w:r>
        <w:rPr>
          <w:rFonts w:hint="eastAsia" w:ascii="宋体" w:hAnsi="宋体" w:eastAsia="宋体" w:cs="宋体"/>
          <w:b/>
          <w:bCs w:val="0"/>
          <w:snapToGrid w:val="0"/>
          <w:color w:val="auto"/>
          <w:kern w:val="0"/>
          <w:sz w:val="24"/>
          <w:szCs w:val="24"/>
          <w:highlight w:val="none"/>
        </w:rPr>
        <w:t>4.10</w:t>
      </w:r>
      <w:r>
        <w:rPr>
          <w:rFonts w:hint="eastAsia"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质量保证</w:t>
      </w:r>
      <w:bookmarkEnd w:id="222"/>
      <w:bookmarkEnd w:id="223"/>
    </w:p>
    <w:p w14:paraId="7F4CAF7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4.10.1 本招标项目缺陷责任期为</w:t>
      </w:r>
      <w:r>
        <w:rPr>
          <w:rFonts w:hint="eastAsia" w:ascii="宋体" w:hAnsi="宋体" w:eastAsia="宋体" w:cs="宋体"/>
          <w:b/>
          <w:bCs w:val="0"/>
          <w:snapToGrid w:val="0"/>
          <w:color w:val="auto"/>
          <w:kern w:val="0"/>
          <w:sz w:val="24"/>
          <w:szCs w:val="24"/>
          <w:highlight w:val="none"/>
          <w:u w:val="single"/>
        </w:rPr>
        <w:t>2</w:t>
      </w:r>
      <w:r>
        <w:rPr>
          <w:rFonts w:hint="eastAsia" w:ascii="宋体" w:hAnsi="宋体" w:eastAsia="宋体" w:cs="宋体"/>
          <w:b/>
          <w:bCs w:val="0"/>
          <w:snapToGrid w:val="0"/>
          <w:color w:val="auto"/>
          <w:kern w:val="0"/>
          <w:sz w:val="24"/>
          <w:szCs w:val="24"/>
          <w:highlight w:val="none"/>
        </w:rPr>
        <w:t>年</w:t>
      </w:r>
      <w:r>
        <w:rPr>
          <w:rFonts w:hint="eastAsia" w:ascii="宋体" w:hAnsi="宋体" w:eastAsia="宋体" w:cs="宋体"/>
          <w:b w:val="0"/>
          <w:bCs/>
          <w:snapToGrid w:val="0"/>
          <w:color w:val="auto"/>
          <w:kern w:val="0"/>
          <w:sz w:val="24"/>
          <w:szCs w:val="24"/>
          <w:highlight w:val="none"/>
        </w:rPr>
        <w:t>（自通过竣工验收之日起计），在此期间预留金额为结算价</w:t>
      </w:r>
      <w:r>
        <w:rPr>
          <w:rFonts w:hint="eastAsia" w:ascii="宋体" w:hAnsi="宋体" w:eastAsia="宋体" w:cs="宋体"/>
          <w:b/>
          <w:bCs w:val="0"/>
          <w:snapToGrid w:val="0"/>
          <w:color w:val="auto"/>
          <w:kern w:val="0"/>
          <w:sz w:val="24"/>
          <w:szCs w:val="24"/>
          <w:highlight w:val="none"/>
          <w:u w:val="single"/>
        </w:rPr>
        <w:t>3%</w:t>
      </w:r>
      <w:r>
        <w:rPr>
          <w:rFonts w:hint="eastAsia" w:ascii="宋体" w:hAnsi="宋体" w:eastAsia="宋体" w:cs="宋体"/>
          <w:b w:val="0"/>
          <w:bCs/>
          <w:snapToGrid w:val="0"/>
          <w:color w:val="auto"/>
          <w:kern w:val="0"/>
          <w:sz w:val="24"/>
          <w:szCs w:val="24"/>
          <w:highlight w:val="none"/>
        </w:rPr>
        <w:t>的质量保证。</w:t>
      </w:r>
    </w:p>
    <w:p w14:paraId="2FC3D74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4.10.2 质量保证的形式：质量保证的形式包括质量保证金、质量保证担保、质量保证保险三种，由承包人自主选择。</w:t>
      </w:r>
    </w:p>
    <w:p w14:paraId="678237C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（1）采用质量保证金形式的，在结清审定总造价时一次性扣留相应金额作为质量保证金。</w:t>
      </w:r>
    </w:p>
    <w:p w14:paraId="43198DD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 w:val="0"/>
          <w:bCs/>
          <w:snapToGrid w:val="0"/>
          <w:color w:val="auto"/>
          <w:kern w:val="0"/>
          <w:sz w:val="24"/>
          <w:szCs w:val="24"/>
          <w:highlight w:val="none"/>
        </w:rPr>
        <w:t>。</w:t>
      </w:r>
    </w:p>
    <w:p w14:paraId="7D26067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4.10.3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2FA502D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由他人原因造成的缺陷，发包人负责组织维修，承包人不承担费用，且发包人不得从质量保证中扣除费用。</w:t>
      </w:r>
    </w:p>
    <w:p w14:paraId="763C841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4.10.4 缺陷责任期内，承包人应认真履行合同约定的责任。缺陷责任期到期后，承包人向发包人申请退还质量保证，发包人应按照《建设工程质量保证金管理办法》有关规定将质量保证退还给承包人。</w:t>
      </w:r>
    </w:p>
    <w:p w14:paraId="7A891F03">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bookmarkStart w:id="224" w:name="_Toc9682"/>
      <w:bookmarkStart w:id="225" w:name="_Toc211"/>
      <w:r>
        <w:rPr>
          <w:rFonts w:hint="eastAsia" w:ascii="宋体" w:hAnsi="宋体" w:eastAsia="宋体" w:cs="宋体"/>
          <w:b/>
          <w:bCs w:val="0"/>
          <w:snapToGrid w:val="0"/>
          <w:color w:val="auto"/>
          <w:kern w:val="0"/>
          <w:sz w:val="24"/>
          <w:szCs w:val="24"/>
          <w:highlight w:val="none"/>
        </w:rPr>
        <w:t>4.11</w:t>
      </w:r>
      <w:r>
        <w:rPr>
          <w:rFonts w:hint="eastAsia"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不良行为处理</w:t>
      </w:r>
      <w:bookmarkEnd w:id="224"/>
      <w:bookmarkEnd w:id="225"/>
    </w:p>
    <w:p w14:paraId="0065100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DE33D43">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（1）转包、违法分包或违反投标承诺分包工程的；</w:t>
      </w:r>
    </w:p>
    <w:p w14:paraId="253CB99F">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08756DD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（3）投标文件确定的大型机械设备没有进入施工现场的；</w:t>
      </w:r>
    </w:p>
    <w:p w14:paraId="3BA2B30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（4）与建设单位、监理单位串通，签认虚假工程量或工程造价的；</w:t>
      </w:r>
    </w:p>
    <w:p w14:paraId="110B95AF">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（5）项目经理施工现场管理不到位的；</w:t>
      </w:r>
    </w:p>
    <w:p w14:paraId="7DF6C30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（6）项目经理在非本人资格证书注册单位从事工程项目施工管理的；</w:t>
      </w:r>
    </w:p>
    <w:p w14:paraId="039FAE7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（7）项目经理同时承担超过一项工程项目的；</w:t>
      </w:r>
    </w:p>
    <w:p w14:paraId="5A1E2D1E">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（8）违反有关法律、法规、规章规定的其它行为。</w:t>
      </w:r>
    </w:p>
    <w:p w14:paraId="75557C70">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6" w:name="_Toc16682"/>
      <w:bookmarkStart w:id="227" w:name="_Toc15004"/>
      <w:r>
        <w:rPr>
          <w:rFonts w:hint="eastAsia" w:ascii="宋体" w:hAnsi="宋体" w:eastAsia="宋体" w:cs="宋体"/>
          <w:b/>
          <w:bCs w:val="0"/>
          <w:snapToGrid w:val="0"/>
          <w:color w:val="auto"/>
          <w:kern w:val="0"/>
          <w:sz w:val="24"/>
          <w:szCs w:val="24"/>
          <w:highlight w:val="none"/>
        </w:rPr>
        <w:t>4.12</w:t>
      </w:r>
      <w:r>
        <w:rPr>
          <w:rFonts w:hint="eastAsia"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信用评价条款内容</w:t>
      </w:r>
      <w:bookmarkEnd w:id="226"/>
      <w:bookmarkEnd w:id="227"/>
    </w:p>
    <w:p w14:paraId="260E09D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 </w:t>
      </w:r>
    </w:p>
    <w:p w14:paraId="2A724234">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 w:val="0"/>
          <w:bCs/>
          <w:snapToGrid w:val="0"/>
          <w:color w:val="auto"/>
          <w:kern w:val="0"/>
          <w:sz w:val="24"/>
          <w:szCs w:val="24"/>
          <w:highlight w:val="none"/>
        </w:rPr>
        <w:t>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034CC18B">
      <w:pPr>
        <w:pStyle w:val="60"/>
        <w:spacing w:line="360" w:lineRule="auto"/>
        <w:ind w:firstLine="480" w:firstLineChars="200"/>
        <w:jc w:val="left"/>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5714F8E5">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eastAsia="宋体" w:cs="宋体"/>
          <w:b/>
          <w:bCs w:val="0"/>
          <w:snapToGrid w:val="0"/>
          <w:color w:val="auto"/>
          <w:kern w:val="0"/>
          <w:sz w:val="24"/>
          <w:szCs w:val="24"/>
          <w:highlight w:val="none"/>
          <w:lang w:val="en-US" w:eastAsia="zh-CN"/>
        </w:rPr>
        <w:t>14.</w:t>
      </w:r>
      <w:r>
        <w:rPr>
          <w:rFonts w:hint="eastAsia" w:ascii="宋体" w:hAnsi="宋体" w:eastAsia="宋体" w:cs="宋体"/>
          <w:b w:val="0"/>
          <w:bCs/>
          <w:snapToGrid w:val="0"/>
          <w:color w:val="auto"/>
          <w:kern w:val="0"/>
          <w:sz w:val="24"/>
          <w:szCs w:val="24"/>
          <w:highlight w:val="none"/>
        </w:rPr>
        <w:t>承包人在工程实施过程中，按照国家、省、市的相关规定制定相关的专项安全施工方案（如高支模、基坑支护、沉井等），编制专项施工方案报监理人、招标人审批后方可开展专项工程的施工。</w:t>
      </w:r>
    </w:p>
    <w:p w14:paraId="6D850A8F">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eastAsia="宋体" w:cs="宋体"/>
          <w:b/>
          <w:bCs w:val="0"/>
          <w:snapToGrid w:val="0"/>
          <w:color w:val="auto"/>
          <w:kern w:val="0"/>
          <w:sz w:val="24"/>
          <w:szCs w:val="24"/>
          <w:highlight w:val="none"/>
          <w:lang w:val="en-US" w:eastAsia="zh-CN"/>
        </w:rPr>
        <w:t>5.</w:t>
      </w:r>
      <w:r>
        <w:rPr>
          <w:rFonts w:hint="eastAsia" w:ascii="宋体" w:hAnsi="宋体" w:eastAsia="宋体" w:cs="宋体"/>
          <w:b w:val="0"/>
          <w:bCs/>
          <w:snapToGrid w:val="0"/>
          <w:color w:val="auto"/>
          <w:kern w:val="0"/>
          <w:sz w:val="24"/>
          <w:szCs w:val="24"/>
          <w:highlight w:val="none"/>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eastAsia="宋体" w:cs="宋体"/>
          <w:b w:val="0"/>
          <w:bCs/>
          <w:snapToGrid w:val="0"/>
          <w:color w:val="auto"/>
          <w:kern w:val="0"/>
          <w:sz w:val="24"/>
          <w:szCs w:val="24"/>
          <w:highlight w:val="none"/>
          <w:lang w:val="en-US" w:eastAsia="zh-CN"/>
        </w:rPr>
        <w:t>1</w:t>
      </w:r>
      <w:r>
        <w:rPr>
          <w:rFonts w:hint="eastAsia" w:ascii="宋体" w:hAnsi="宋体" w:eastAsia="宋体" w:cs="宋体"/>
          <w:b w:val="0"/>
          <w:bCs/>
          <w:snapToGrid w:val="0"/>
          <w:color w:val="auto"/>
          <w:kern w:val="0"/>
          <w:sz w:val="24"/>
          <w:szCs w:val="24"/>
          <w:highlight w:val="none"/>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0F741952">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eastAsia="宋体" w:cs="宋体"/>
          <w:b/>
          <w:bCs w:val="0"/>
          <w:snapToGrid w:val="0"/>
          <w:color w:val="auto"/>
          <w:kern w:val="0"/>
          <w:sz w:val="24"/>
          <w:szCs w:val="24"/>
          <w:highlight w:val="none"/>
          <w:lang w:val="en-US" w:eastAsia="zh-CN"/>
        </w:rPr>
        <w:t>6.</w:t>
      </w:r>
      <w:r>
        <w:rPr>
          <w:rFonts w:hint="eastAsia" w:ascii="宋体" w:hAnsi="宋体" w:eastAsia="宋体" w:cs="宋体"/>
          <w:b w:val="0"/>
          <w:bCs/>
          <w:snapToGrid w:val="0"/>
          <w:color w:val="auto"/>
          <w:kern w:val="0"/>
          <w:sz w:val="24"/>
          <w:szCs w:val="24"/>
          <w:highlight w:val="none"/>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119A4AF6">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eastAsia="宋体" w:cs="宋体"/>
          <w:b/>
          <w:bCs w:val="0"/>
          <w:snapToGrid w:val="0"/>
          <w:color w:val="auto"/>
          <w:kern w:val="0"/>
          <w:sz w:val="24"/>
          <w:szCs w:val="24"/>
          <w:highlight w:val="none"/>
          <w:lang w:val="en-US" w:eastAsia="zh-CN"/>
        </w:rPr>
        <w:t>17.</w:t>
      </w:r>
      <w:r>
        <w:rPr>
          <w:rFonts w:hint="eastAsia" w:ascii="宋体" w:hAnsi="宋体" w:eastAsia="宋体" w:cs="宋体"/>
          <w:b w:val="0"/>
          <w:bCs/>
          <w:snapToGrid w:val="0"/>
          <w:color w:val="auto"/>
          <w:kern w:val="0"/>
          <w:sz w:val="24"/>
          <w:szCs w:val="24"/>
          <w:highlight w:val="none"/>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582C81D6">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eastAsia="宋体" w:cs="宋体"/>
          <w:b/>
          <w:bCs w:val="0"/>
          <w:snapToGrid w:val="0"/>
          <w:color w:val="auto"/>
          <w:kern w:val="0"/>
          <w:sz w:val="24"/>
          <w:szCs w:val="24"/>
          <w:highlight w:val="none"/>
          <w:lang w:val="en-US" w:eastAsia="zh-CN"/>
        </w:rPr>
        <w:t>8.</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承包人中标后必须按规定及时缴交工人工资保证金、环保噪声排污费等。 </w:t>
      </w:r>
    </w:p>
    <w:p w14:paraId="129AC4D2">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eastAsia="宋体" w:cs="宋体"/>
          <w:b/>
          <w:bCs w:val="0"/>
          <w:snapToGrid w:val="0"/>
          <w:color w:val="auto"/>
          <w:kern w:val="0"/>
          <w:sz w:val="24"/>
          <w:szCs w:val="24"/>
          <w:highlight w:val="none"/>
          <w:lang w:val="en-US" w:eastAsia="zh-CN"/>
        </w:rPr>
        <w:t>9.</w:t>
      </w:r>
      <w:r>
        <w:rPr>
          <w:rFonts w:hint="eastAsia" w:ascii="宋体" w:hAnsi="宋体" w:eastAsia="宋体" w:cs="宋体"/>
          <w:b w:val="0"/>
          <w:bCs/>
          <w:snapToGrid w:val="0"/>
          <w:color w:val="auto"/>
          <w:kern w:val="0"/>
          <w:sz w:val="24"/>
          <w:szCs w:val="24"/>
          <w:highlight w:val="none"/>
        </w:rPr>
        <w:t xml:space="preserve"> 工程质量保修期按《中华人民共和国建筑法》、《建设工程质量管理条例》等相关规定实施。 </w:t>
      </w:r>
    </w:p>
    <w:p w14:paraId="327AFBE1">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eastAsia="宋体" w:cs="宋体"/>
          <w:b/>
          <w:bCs w:val="0"/>
          <w:snapToGrid w:val="0"/>
          <w:color w:val="auto"/>
          <w:kern w:val="0"/>
          <w:sz w:val="24"/>
          <w:szCs w:val="24"/>
          <w:highlight w:val="none"/>
          <w:lang w:val="en-US" w:eastAsia="zh-CN"/>
        </w:rPr>
        <w:t>20.</w:t>
      </w:r>
      <w:r>
        <w:rPr>
          <w:rFonts w:hint="eastAsia" w:ascii="宋体" w:hAnsi="宋体" w:eastAsia="宋体" w:cs="宋体"/>
          <w:b w:val="0"/>
          <w:bCs/>
          <w:snapToGrid w:val="0"/>
          <w:color w:val="auto"/>
          <w:kern w:val="0"/>
          <w:sz w:val="24"/>
          <w:szCs w:val="24"/>
          <w:highlight w:val="none"/>
        </w:rPr>
        <w:t xml:space="preserve"> 如项目实施过程中发生了工程变更及工程签证，承包人需根据发包人发布的 《工程变更管理办法》和《工程签证管理办法》完善工程变更签证相关程序。 </w:t>
      </w:r>
    </w:p>
    <w:p w14:paraId="0367AB3D">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eastAsia="宋体" w:cs="宋体"/>
          <w:b/>
          <w:bCs w:val="0"/>
          <w:snapToGrid w:val="0"/>
          <w:color w:val="auto"/>
          <w:kern w:val="0"/>
          <w:sz w:val="24"/>
          <w:szCs w:val="24"/>
          <w:highlight w:val="none"/>
          <w:lang w:val="en-US" w:eastAsia="zh-CN"/>
        </w:rPr>
        <w:t>21.</w:t>
      </w:r>
      <w:r>
        <w:rPr>
          <w:rFonts w:hint="eastAsia" w:ascii="宋体" w:hAnsi="宋体" w:eastAsia="宋体" w:cs="宋体"/>
          <w:b w:val="0"/>
          <w:bCs/>
          <w:snapToGrid w:val="0"/>
          <w:color w:val="auto"/>
          <w:kern w:val="0"/>
          <w:sz w:val="24"/>
          <w:szCs w:val="24"/>
          <w:highlight w:val="none"/>
        </w:rPr>
        <w:t xml:space="preserve"> 承包人需按相关规定要求，设置本工程符合相关要求的永久性标牌及规划公示牌，投标人在投标报价时综合考虑在报价内，发包人不另行支付该部分费用。 </w:t>
      </w:r>
    </w:p>
    <w:p w14:paraId="287663DB">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承包人应在项目所在地住建管理部门办理诚信登记，发包人将严格按住建管理部门诚信登记管理办法对承包人履约情况进行考核。 </w:t>
      </w:r>
    </w:p>
    <w:p w14:paraId="2C740F39">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eastAsia="宋体" w:cs="宋体"/>
          <w:b/>
          <w:bCs w:val="0"/>
          <w:snapToGrid w:val="0"/>
          <w:color w:val="auto"/>
          <w:kern w:val="0"/>
          <w:sz w:val="24"/>
          <w:szCs w:val="24"/>
          <w:highlight w:val="none"/>
          <w:lang w:val="en-US" w:eastAsia="zh-CN"/>
        </w:rPr>
        <w:t>3.</w:t>
      </w:r>
      <w:r>
        <w:rPr>
          <w:rFonts w:hint="eastAsia" w:ascii="宋体" w:hAnsi="宋体" w:eastAsia="宋体" w:cs="宋体"/>
          <w:b w:val="0"/>
          <w:bCs/>
          <w:snapToGrid w:val="0"/>
          <w:color w:val="auto"/>
          <w:kern w:val="0"/>
          <w:sz w:val="24"/>
          <w:szCs w:val="24"/>
          <w:highlight w:val="none"/>
        </w:rPr>
        <w:t xml:space="preserve"> 承包人应按韶关市住房和城乡建设管理局、韶关市人力资源和社会保障局等职能部门对用工实名制的相关规定,落实工人及相关软硬件设施要求。</w:t>
      </w:r>
    </w:p>
    <w:p w14:paraId="5BDBF553">
      <w:pPr>
        <w:pStyle w:val="60"/>
        <w:spacing w:line="360" w:lineRule="auto"/>
        <w:ind w:firstLine="482"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 xml:space="preserve">4.24. </w:t>
      </w:r>
      <w:r>
        <w:rPr>
          <w:rFonts w:hint="eastAsia" w:ascii="宋体" w:hAnsi="宋体" w:eastAsia="宋体" w:cs="宋体"/>
          <w:b w:val="0"/>
          <w:bCs w:val="0"/>
          <w:color w:val="auto"/>
          <w:sz w:val="24"/>
          <w:szCs w:val="24"/>
          <w:highlight w:val="none"/>
        </w:rPr>
        <w:t>根据乐昌市应急管理局《关于做好安全生产责任保险推广工作的通知》（乐安委办〔2020〕21号），安责险实施全覆盖的文件精神，投标单位须按照文件要求将项目安责险费用计入投标报价中。</w:t>
      </w:r>
    </w:p>
    <w:p w14:paraId="52280D74">
      <w:pPr>
        <w:widowControl w:val="0"/>
        <w:numPr>
          <w:ilvl w:val="0"/>
          <w:numId w:val="0"/>
        </w:numPr>
        <w:spacing w:line="360" w:lineRule="auto"/>
        <w:jc w:val="both"/>
        <w:rPr>
          <w:rFonts w:hint="eastAsia" w:ascii="宋体" w:hAnsi="宋体" w:eastAsia="宋体" w:cs="宋体"/>
          <w:color w:val="auto"/>
          <w:highlight w:val="none"/>
          <w:lang w:eastAsia="zh-CN"/>
        </w:rPr>
      </w:pPr>
    </w:p>
    <w:p w14:paraId="21D42C2F">
      <w:pPr>
        <w:pStyle w:val="10"/>
        <w:rPr>
          <w:rFonts w:hint="eastAsia" w:ascii="宋体" w:hAnsi="宋体" w:eastAsia="宋体" w:cs="宋体"/>
          <w:color w:val="auto"/>
          <w:highlight w:val="none"/>
          <w:lang w:eastAsia="zh-CN"/>
        </w:rPr>
      </w:pPr>
    </w:p>
    <w:p w14:paraId="7F9DE86D">
      <w:pPr>
        <w:rPr>
          <w:rFonts w:hint="eastAsia" w:ascii="宋体" w:hAnsi="宋体" w:eastAsia="宋体" w:cs="宋体"/>
          <w:color w:val="auto"/>
          <w:highlight w:val="none"/>
          <w:lang w:eastAsia="zh-CN"/>
        </w:rPr>
      </w:pPr>
    </w:p>
    <w:p w14:paraId="486FEDC9">
      <w:pPr>
        <w:pStyle w:val="10"/>
        <w:rPr>
          <w:rFonts w:hint="eastAsia" w:ascii="宋体" w:hAnsi="宋体" w:eastAsia="宋体" w:cs="宋体"/>
          <w:color w:val="auto"/>
          <w:highlight w:val="none"/>
          <w:lang w:eastAsia="zh-CN"/>
        </w:rPr>
      </w:pPr>
    </w:p>
    <w:p w14:paraId="6C62F16D">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bookmarkStart w:id="228" w:name="_Toc3051"/>
      <w:bookmarkStart w:id="229" w:name="_Toc9687"/>
    </w:p>
    <w:p w14:paraId="480A1774">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第四章</w:t>
      </w:r>
      <w:bookmarkStart w:id="230" w:name="_Hlt87793853"/>
      <w:bookmarkEnd w:id="230"/>
      <w:r>
        <w:rPr>
          <w:rFonts w:hint="eastAsia" w:ascii="宋体" w:hAnsi="宋体" w:eastAsia="宋体" w:cs="宋体"/>
          <w:b/>
          <w:snapToGrid w:val="0"/>
          <w:color w:val="auto"/>
          <w:sz w:val="24"/>
          <w:highlight w:val="none"/>
          <w:lang w:val="en-US" w:eastAsia="zh-CN"/>
        </w:rPr>
        <w:t xml:space="preserve"> 技术要求</w:t>
      </w:r>
      <w:bookmarkEnd w:id="204"/>
      <w:bookmarkEnd w:id="228"/>
      <w:bookmarkEnd w:id="229"/>
    </w:p>
    <w:bookmarkEnd w:id="205"/>
    <w:p w14:paraId="57C20EFC">
      <w:pPr>
        <w:pStyle w:val="4"/>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31" w:name="_Hlt87793346"/>
      <w:bookmarkEnd w:id="231"/>
      <w:bookmarkStart w:id="232" w:name="_Hlt69358207"/>
      <w:bookmarkEnd w:id="232"/>
      <w:bookmarkStart w:id="233" w:name="_Hlt80411122"/>
      <w:bookmarkEnd w:id="233"/>
      <w:bookmarkStart w:id="234" w:name="_Hlt68774758"/>
      <w:bookmarkEnd w:id="234"/>
      <w:bookmarkStart w:id="235" w:name="_Hlt69265216"/>
      <w:bookmarkEnd w:id="235"/>
      <w:bookmarkStart w:id="236" w:name="_Hlt66104926"/>
      <w:bookmarkEnd w:id="236"/>
      <w:bookmarkStart w:id="237" w:name="_Hlt87793370"/>
      <w:bookmarkEnd w:id="237"/>
      <w:bookmarkStart w:id="238" w:name="_Hlt69116854"/>
      <w:bookmarkEnd w:id="238"/>
      <w:bookmarkStart w:id="239" w:name="_Hlt69357851"/>
      <w:bookmarkEnd w:id="239"/>
      <w:bookmarkStart w:id="240" w:name="_Hlt75685840"/>
      <w:bookmarkEnd w:id="240"/>
      <w:bookmarkStart w:id="241" w:name="_Hlt69359335"/>
      <w:bookmarkEnd w:id="241"/>
    </w:p>
    <w:p w14:paraId="4D342B74">
      <w:pPr>
        <w:wordWrap w:val="0"/>
        <w:adjustRightInd w:val="0"/>
        <w:snapToGrid w:val="0"/>
        <w:spacing w:line="440" w:lineRule="exact"/>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highlight w:val="none"/>
        </w:rPr>
        <w:t>1．房屋建筑工程建设项目</w:t>
      </w:r>
    </w:p>
    <w:p w14:paraId="63DB2A0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bookmarkStart w:id="242" w:name="_Hlt69635252"/>
      <w:bookmarkEnd w:id="242"/>
      <w:bookmarkStart w:id="243" w:name="_Hlt69358458"/>
      <w:bookmarkEnd w:id="243"/>
      <w:bookmarkStart w:id="244" w:name="_Hlt69359086"/>
      <w:bookmarkEnd w:id="244"/>
      <w:bookmarkStart w:id="245" w:name="_Hlt69359245"/>
      <w:bookmarkEnd w:id="245"/>
      <w:bookmarkStart w:id="246" w:name="_Hlt78709799"/>
      <w:bookmarkEnd w:id="246"/>
      <w:bookmarkStart w:id="247" w:name="_Hlt69116858"/>
      <w:bookmarkEnd w:id="247"/>
      <w:bookmarkStart w:id="248" w:name="_Hlt69359243"/>
      <w:bookmarkEnd w:id="248"/>
      <w:r>
        <w:rPr>
          <w:rFonts w:hint="eastAsia" w:ascii="宋体" w:hAnsi="宋体" w:eastAsia="宋体" w:cs="宋体"/>
          <w:bCs/>
          <w:snapToGrid w:val="0"/>
          <w:color w:val="auto"/>
          <w:kern w:val="0"/>
          <w:highlight w:val="none"/>
        </w:rPr>
        <w:t>房屋建筑工程建设项目必须执行的现行技术规范，包括且不限于：</w:t>
      </w:r>
    </w:p>
    <w:p w14:paraId="020AD33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（1）《建筑工程施工质量验收统一标准》；</w:t>
      </w:r>
    </w:p>
    <w:p w14:paraId="0C8317D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（2）《建筑地基基础工程施工质量验收规范》；</w:t>
      </w:r>
    </w:p>
    <w:p w14:paraId="0B56E2C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（3）《砌体工程施工质量验收规范》；</w:t>
      </w:r>
    </w:p>
    <w:p w14:paraId="7FFAD12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（4）《混凝土结构工程施工质量验收规范》；</w:t>
      </w:r>
    </w:p>
    <w:p w14:paraId="73C0A9D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（5）《屋面工程质量验收规范》；</w:t>
      </w:r>
    </w:p>
    <w:p w14:paraId="5334B00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（6）《地下防水工程质量验收规范》；</w:t>
      </w:r>
    </w:p>
    <w:p w14:paraId="15BDD36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w:t>
      </w:r>
      <w:bookmarkStart w:id="249" w:name="_Hlt78795211"/>
      <w:bookmarkEnd w:id="249"/>
      <w:r>
        <w:rPr>
          <w:rFonts w:hint="eastAsia" w:ascii="宋体" w:hAnsi="宋体" w:eastAsia="宋体" w:cs="宋体"/>
          <w:bCs/>
          <w:snapToGrid w:val="0"/>
          <w:color w:val="auto"/>
          <w:kern w:val="0"/>
          <w:highlight w:val="none"/>
        </w:rPr>
        <w:t>《建筑地面工程施工质量验收规范》；</w:t>
      </w:r>
    </w:p>
    <w:p w14:paraId="7ED6724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（8）《建筑装饰装修工程施工质量验收规范》；</w:t>
      </w:r>
    </w:p>
    <w:p w14:paraId="16A285E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（9）《建筑给排水及采暖工程施工质量验收规范》；</w:t>
      </w:r>
    </w:p>
    <w:p w14:paraId="46CF602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（10）《建筑电气工程施工质量验收规范》；</w:t>
      </w:r>
    </w:p>
    <w:p w14:paraId="6D75F9B2">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（11）《住建部绿色建筑评价标准》；</w:t>
      </w:r>
    </w:p>
    <w:p w14:paraId="7744793E">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（12）《建筑节能与可再生能源利用通用规范》（GB55015-2021）；</w:t>
      </w:r>
    </w:p>
    <w:p w14:paraId="2872239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（13）《建筑环境通用规范》；</w:t>
      </w:r>
    </w:p>
    <w:p w14:paraId="3A68178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（14）《广东省住房和城乡建设厅绿色施工导则》；</w:t>
      </w:r>
    </w:p>
    <w:p w14:paraId="68E4066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（15）《广东省建筑工程绿色施工评价标准》；</w:t>
      </w:r>
    </w:p>
    <w:p w14:paraId="713DD82A">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rPr>
        <w:t>（16）《广东省建筑节能与绿色建筑工程施工质量验收规范》</w:t>
      </w:r>
      <w:r>
        <w:rPr>
          <w:rFonts w:hint="eastAsia" w:ascii="宋体" w:hAnsi="宋体" w:eastAsia="宋体" w:cs="宋体"/>
          <w:b w:val="0"/>
          <w:bCs/>
          <w:snapToGrid w:val="0"/>
          <w:color w:val="auto"/>
          <w:kern w:val="0"/>
          <w:highlight w:val="none"/>
          <w:lang w:eastAsia="zh-CN"/>
        </w:rPr>
        <w:t>；</w:t>
      </w:r>
    </w:p>
    <w:p w14:paraId="51D8D86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（17）其他现行国家、广东省关于房建工程的施工及验收规范、定额、规程、标准。</w:t>
      </w:r>
    </w:p>
    <w:p w14:paraId="2A634BC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p>
    <w:p w14:paraId="3D24D8BC">
      <w:pPr>
        <w:wordWrap w:val="0"/>
        <w:adjustRightInd w:val="0"/>
        <w:snapToGrid w:val="0"/>
        <w:spacing w:line="440" w:lineRule="exact"/>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2．市政基础设施工程建设项目</w:t>
      </w:r>
    </w:p>
    <w:p w14:paraId="31016C18">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highlight w:val="none"/>
        </w:rPr>
        <w:t>市政基础设施工程建设项目必须执行的现行技术规范，包括且不限于：</w:t>
      </w:r>
    </w:p>
    <w:p w14:paraId="78D6725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szCs w:val="28"/>
          <w:highlight w:val="none"/>
        </w:rPr>
        <w:t>（1）《公路路基施工技术规范》</w:t>
      </w:r>
      <w:r>
        <w:rPr>
          <w:rFonts w:hint="eastAsia" w:ascii="宋体" w:hAnsi="宋体" w:eastAsia="宋体" w:cs="宋体"/>
          <w:bCs/>
          <w:snapToGrid w:val="0"/>
          <w:color w:val="auto"/>
          <w:kern w:val="0"/>
          <w:highlight w:val="none"/>
        </w:rPr>
        <w:t>；</w:t>
      </w:r>
    </w:p>
    <w:p w14:paraId="2EFA3FF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（2）《市政道路工程质量检验评定标准》；</w:t>
      </w:r>
    </w:p>
    <w:p w14:paraId="2DAB4AE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（3）《市政排水管渠工程质量检验评定标准》；</w:t>
      </w:r>
    </w:p>
    <w:p w14:paraId="0BCE053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（4）《给水排水管道工程施工及验收规范》；</w:t>
      </w:r>
    </w:p>
    <w:p w14:paraId="7129558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（5）《城市道路路基工程施工及验收规范》；</w:t>
      </w:r>
    </w:p>
    <w:p w14:paraId="14C52D9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（6）《水泥砼路面施工及验收规范》；</w:t>
      </w:r>
    </w:p>
    <w:p w14:paraId="5D7B2BA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（7）《公路水泥砼路面施工技术规范》；</w:t>
      </w:r>
    </w:p>
    <w:p w14:paraId="260F4382">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（8）《埋地硬聚氯乙烯排水管道工程技术规程》；</w:t>
      </w:r>
    </w:p>
    <w:p w14:paraId="0B203EC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（9）《沥青路面施工及验收规范》；</w:t>
      </w:r>
    </w:p>
    <w:p w14:paraId="777A6260">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（10）《广东省市政工程施工质量技术资料统一用表》。</w:t>
      </w:r>
    </w:p>
    <w:p w14:paraId="6D0BDF2A">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kern w:val="0"/>
          <w:szCs w:val="21"/>
          <w:highlight w:val="none"/>
        </w:rPr>
      </w:pPr>
      <w:bookmarkStart w:id="250" w:name="_Toc30443"/>
      <w:bookmarkStart w:id="251" w:name="_Toc17128"/>
      <w:r>
        <w:rPr>
          <w:rFonts w:hint="eastAsia" w:ascii="宋体" w:hAnsi="宋体" w:eastAsia="宋体" w:cs="宋体"/>
          <w:b w:val="0"/>
          <w:bCs/>
          <w:snapToGrid w:val="0"/>
          <w:color w:val="auto"/>
          <w:kern w:val="0"/>
          <w:highlight w:val="none"/>
        </w:rPr>
        <w:t>（11）</w:t>
      </w:r>
      <w:r>
        <w:rPr>
          <w:rFonts w:hint="eastAsia" w:ascii="宋体" w:hAnsi="宋体" w:eastAsia="宋体" w:cs="宋体"/>
          <w:b w:val="0"/>
          <w:bCs/>
          <w:color w:val="auto"/>
          <w:kern w:val="0"/>
          <w:szCs w:val="21"/>
          <w:highlight w:val="none"/>
        </w:rPr>
        <w:t>《城市道路照明设计标准》（CJJ45-2015）；</w:t>
      </w:r>
      <w:bookmarkEnd w:id="250"/>
      <w:bookmarkEnd w:id="251"/>
    </w:p>
    <w:p w14:paraId="7D5CD9D6">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2" w:name="_Toc32596"/>
      <w:bookmarkStart w:id="253" w:name="_Toc31453"/>
      <w:r>
        <w:rPr>
          <w:rFonts w:hint="eastAsia" w:ascii="宋体" w:hAnsi="宋体" w:eastAsia="宋体" w:cs="宋体"/>
          <w:b w:val="0"/>
          <w:bCs/>
          <w:color w:val="auto"/>
          <w:kern w:val="0"/>
          <w:szCs w:val="21"/>
          <w:highlight w:val="none"/>
        </w:rPr>
        <w:t>（12）《低压配电设计规范》（GB50054-2011）；</w:t>
      </w:r>
      <w:bookmarkEnd w:id="252"/>
      <w:bookmarkEnd w:id="253"/>
    </w:p>
    <w:p w14:paraId="11D46717">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4" w:name="_Toc31862"/>
      <w:bookmarkStart w:id="255" w:name="_Toc25564"/>
      <w:r>
        <w:rPr>
          <w:rFonts w:hint="eastAsia" w:ascii="宋体" w:hAnsi="宋体" w:eastAsia="宋体" w:cs="宋体"/>
          <w:b w:val="0"/>
          <w:bCs/>
          <w:color w:val="auto"/>
          <w:kern w:val="0"/>
          <w:szCs w:val="21"/>
          <w:highlight w:val="none"/>
        </w:rPr>
        <w:t>（13）《城市道路照明工程施工及验收规程》（CJJ89-2012）；</w:t>
      </w:r>
      <w:bookmarkEnd w:id="254"/>
      <w:bookmarkEnd w:id="255"/>
    </w:p>
    <w:p w14:paraId="05CFA2FC">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（14）《LED道路照明工程技术规范》（DB44/T 1898-2016）；</w:t>
      </w:r>
    </w:p>
    <w:p w14:paraId="11F9B3D2">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（15）《灯具第1部分：一般要求与试验》（GB7000.1-2015）；</w:t>
      </w:r>
    </w:p>
    <w:p w14:paraId="30140BEB">
      <w:pPr>
        <w:wordWrap w:val="0"/>
        <w:adjustRightInd w:val="0"/>
        <w:snapToGrid w:val="0"/>
        <w:spacing w:line="500" w:lineRule="exact"/>
        <w:ind w:firstLine="480" w:firstLineChars="200"/>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（16）《电缆工程电缆设计标准》（GB50217-2018）；</w:t>
      </w:r>
    </w:p>
    <w:p w14:paraId="0F05820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（17）其他现行国家、广东省关于市政工程的技术及验收规范、定额、规程、标准。</w:t>
      </w:r>
    </w:p>
    <w:p w14:paraId="2F624FCE">
      <w:pPr>
        <w:wordWrap w:val="0"/>
        <w:adjustRightInd w:val="0"/>
        <w:snapToGrid w:val="0"/>
        <w:spacing w:line="440" w:lineRule="exact"/>
        <w:ind w:firstLine="560"/>
        <w:rPr>
          <w:rFonts w:hint="eastAsia" w:ascii="宋体" w:hAnsi="宋体" w:eastAsia="宋体" w:cs="宋体"/>
          <w:strike/>
          <w:snapToGrid w:val="0"/>
          <w:color w:val="auto"/>
          <w:kern w:val="0"/>
          <w:highlight w:val="none"/>
        </w:rPr>
      </w:pPr>
      <w:r>
        <w:rPr>
          <w:rFonts w:hint="eastAsia" w:ascii="宋体" w:hAnsi="宋体" w:eastAsia="宋体" w:cs="宋体"/>
          <w:b/>
          <w:snapToGrid w:val="0"/>
          <w:color w:val="auto"/>
          <w:kern w:val="0"/>
          <w:highlight w:val="none"/>
        </w:rPr>
        <w:t>3．备查要求</w:t>
      </w:r>
    </w:p>
    <w:p w14:paraId="67F44935">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56" w:name="_Hlt69670335"/>
      <w:bookmarkEnd w:id="256"/>
    </w:p>
    <w:p w14:paraId="65C74E2D">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57" w:name="_Hlt69358336"/>
      <w:bookmarkEnd w:id="257"/>
      <w:bookmarkStart w:id="258" w:name="_Hlt69635247"/>
      <w:bookmarkEnd w:id="258"/>
      <w:bookmarkStart w:id="259" w:name="_Hlt69265207"/>
      <w:bookmarkEnd w:id="259"/>
      <w:bookmarkStart w:id="260" w:name="_Hlt66848640"/>
      <w:bookmarkEnd w:id="260"/>
      <w:bookmarkStart w:id="261" w:name="_Hlt69338190"/>
      <w:bookmarkEnd w:id="261"/>
      <w:bookmarkStart w:id="262" w:name="_Hlt69116863"/>
      <w:bookmarkEnd w:id="262"/>
      <w:bookmarkStart w:id="263" w:name="_Toc10987"/>
      <w:bookmarkStart w:id="264" w:name="_Toc10057"/>
      <w:bookmarkStart w:id="265" w:name="_Toc29329"/>
      <w:r>
        <w:rPr>
          <w:rFonts w:hint="eastAsia" w:ascii="宋体" w:hAnsi="宋体" w:eastAsia="宋体" w:cs="宋体"/>
          <w:b/>
          <w:snapToGrid w:val="0"/>
          <w:color w:val="auto"/>
          <w:sz w:val="24"/>
          <w:highlight w:val="none"/>
          <w:lang w:val="en-US" w:eastAsia="zh-CN"/>
        </w:rPr>
        <w:t>第五章</w:t>
      </w:r>
      <w:bookmarkStart w:id="266" w:name="_Hlt87793860"/>
      <w:bookmarkEnd w:id="266"/>
      <w:r>
        <w:rPr>
          <w:rFonts w:hint="eastAsia" w:ascii="宋体" w:hAnsi="宋体" w:eastAsia="宋体" w:cs="宋体"/>
          <w:b/>
          <w:snapToGrid w:val="0"/>
          <w:color w:val="auto"/>
          <w:sz w:val="24"/>
          <w:highlight w:val="none"/>
          <w:lang w:val="en-US" w:eastAsia="zh-CN"/>
        </w:rPr>
        <w:t xml:space="preserve"> 图纸和招标工程</w:t>
      </w:r>
      <w:bookmarkStart w:id="267" w:name="_Hlt69669215"/>
      <w:bookmarkEnd w:id="267"/>
      <w:r>
        <w:rPr>
          <w:rFonts w:hint="eastAsia" w:ascii="宋体" w:hAnsi="宋体" w:eastAsia="宋体" w:cs="宋体"/>
          <w:b/>
          <w:snapToGrid w:val="0"/>
          <w:color w:val="auto"/>
          <w:sz w:val="24"/>
          <w:highlight w:val="none"/>
          <w:lang w:val="en-US" w:eastAsia="zh-CN"/>
        </w:rPr>
        <w:t>量清单</w:t>
      </w:r>
      <w:bookmarkEnd w:id="263"/>
      <w:bookmarkEnd w:id="264"/>
      <w:bookmarkEnd w:id="265"/>
    </w:p>
    <w:p w14:paraId="3E291842">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268" w:name="_Hlt69669182"/>
      <w:bookmarkEnd w:id="268"/>
      <w:bookmarkStart w:id="269" w:name="_Hlt87793868"/>
      <w:bookmarkEnd w:id="269"/>
      <w:bookmarkStart w:id="270" w:name="_Hlt66104919"/>
      <w:bookmarkEnd w:id="270"/>
      <w:bookmarkStart w:id="271" w:name="_Hlt75747203"/>
      <w:bookmarkEnd w:id="271"/>
      <w:bookmarkStart w:id="272" w:name="_Toc25252"/>
      <w:bookmarkStart w:id="273" w:name="_Hlt69698785"/>
    </w:p>
    <w:p w14:paraId="31CAC6F2">
      <w:pPr>
        <w:pStyle w:val="4"/>
        <w:bidi w:val="0"/>
        <w:spacing w:line="360" w:lineRule="auto"/>
        <w:ind w:firstLine="964"/>
        <w:rPr>
          <w:rFonts w:hint="eastAsia" w:ascii="宋体" w:hAnsi="宋体" w:eastAsia="宋体" w:cs="宋体"/>
          <w:color w:val="auto"/>
        </w:rPr>
      </w:pPr>
      <w:bookmarkStart w:id="274" w:name="_Toc28153"/>
      <w:r>
        <w:rPr>
          <w:rFonts w:hint="eastAsia" w:ascii="宋体" w:hAnsi="宋体" w:eastAsia="宋体" w:cs="宋体"/>
          <w:color w:val="auto"/>
        </w:rPr>
        <w:t>1．图纸</w:t>
      </w:r>
      <w:bookmarkEnd w:id="274"/>
    </w:p>
    <w:p w14:paraId="1C045677">
      <w:pPr>
        <w:wordWrap w:val="0"/>
        <w:adjustRightInd w:val="0"/>
        <w:snapToGrid w:val="0"/>
        <w:spacing w:line="360" w:lineRule="auto"/>
        <w:ind w:firstLine="480" w:firstLineChars="200"/>
        <w:rPr>
          <w:rFonts w:hint="eastAsia" w:ascii="宋体" w:hAnsi="宋体" w:eastAsia="宋体" w:cs="宋体"/>
          <w:b w:val="0"/>
          <w:bCs/>
          <w:color w:val="auto"/>
          <w:highlight w:val="none"/>
          <w:lang w:eastAsia="zh-CN"/>
        </w:rPr>
      </w:pPr>
      <w:bookmarkStart w:id="275" w:name="_Toc14740"/>
      <w:r>
        <w:rPr>
          <w:rFonts w:hint="eastAsia" w:ascii="宋体" w:hAnsi="宋体" w:eastAsia="宋体" w:cs="宋体"/>
          <w:snapToGrid w:val="0"/>
          <w:color w:val="auto"/>
          <w:kern w:val="0"/>
          <w:highlight w:val="none"/>
        </w:rPr>
        <w:t>本招标文件随文另附施工图（电子文件）各一套。</w:t>
      </w:r>
    </w:p>
    <w:bookmarkEnd w:id="275"/>
    <w:p w14:paraId="1782A57F">
      <w:pPr>
        <w:pStyle w:val="4"/>
        <w:bidi w:val="0"/>
        <w:spacing w:line="360" w:lineRule="auto"/>
        <w:ind w:firstLine="964"/>
        <w:rPr>
          <w:rFonts w:hint="eastAsia" w:ascii="宋体" w:hAnsi="宋体" w:eastAsia="宋体" w:cs="宋体"/>
          <w:color w:val="auto"/>
        </w:rPr>
      </w:pPr>
      <w:r>
        <w:rPr>
          <w:rFonts w:hint="eastAsia" w:ascii="宋体" w:hAnsi="宋体" w:eastAsia="宋体" w:cs="宋体"/>
          <w:color w:val="auto"/>
        </w:rPr>
        <w:t>2．招标工程量清单</w:t>
      </w:r>
    </w:p>
    <w:p w14:paraId="31DDF78C">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本招标文件随文另附招标工程量清单一套。</w:t>
      </w:r>
    </w:p>
    <w:p w14:paraId="71F15594">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本工程按照以下依据编制招标工程量清单：</w:t>
      </w:r>
    </w:p>
    <w:p w14:paraId="28D49375">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highlight w:val="none"/>
        </w:rPr>
        <w:t>；</w:t>
      </w:r>
    </w:p>
    <w:p w14:paraId="7D6D1D2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27F4BE5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sz w:val="24"/>
          <w:szCs w:val="24"/>
          <w:highlight w:val="none"/>
          <w:lang w:val="en-US" w:eastAsia="zh-CN"/>
        </w:rPr>
        <w:t>《房屋建筑与装饰工程工程量计算标准》(GB/T50854-2024)；</w:t>
      </w:r>
    </w:p>
    <w:p w14:paraId="7B348B6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）施工图及相关资料；</w:t>
      </w:r>
    </w:p>
    <w:p w14:paraId="554436C4">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）招标文件；</w:t>
      </w:r>
    </w:p>
    <w:p w14:paraId="4D95A811">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施工现场情况、地勘水文资料、工程特点及常规施工方案；</w:t>
      </w:r>
    </w:p>
    <w:p w14:paraId="4417B18E">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）与建设工程有关的标准、规范、技术资料。</w:t>
      </w:r>
    </w:p>
    <w:p w14:paraId="0C72BD26">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A5E58E8">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76" w:name="_Toc16415"/>
      <w:bookmarkStart w:id="277" w:name="_Toc22127"/>
      <w:r>
        <w:rPr>
          <w:rFonts w:hint="eastAsia" w:ascii="宋体" w:hAnsi="宋体" w:eastAsia="宋体" w:cs="宋体"/>
          <w:b/>
          <w:snapToGrid w:val="0"/>
          <w:color w:val="auto"/>
          <w:sz w:val="24"/>
          <w:highlight w:val="none"/>
          <w:lang w:val="en-US" w:eastAsia="zh-CN"/>
        </w:rPr>
        <w:t xml:space="preserve">第六章 </w:t>
      </w:r>
      <w:bookmarkEnd w:id="272"/>
      <w:bookmarkStart w:id="278" w:name="_Hlt75747044"/>
      <w:bookmarkEnd w:id="278"/>
      <w:r>
        <w:rPr>
          <w:rFonts w:hint="eastAsia" w:ascii="宋体" w:hAnsi="宋体" w:eastAsia="宋体" w:cs="宋体"/>
          <w:b/>
          <w:snapToGrid w:val="0"/>
          <w:color w:val="auto"/>
          <w:sz w:val="24"/>
          <w:highlight w:val="none"/>
          <w:lang w:val="en-US" w:eastAsia="zh-CN"/>
        </w:rPr>
        <w:t>投标文件格式</w:t>
      </w:r>
      <w:bookmarkEnd w:id="276"/>
      <w:bookmarkEnd w:id="277"/>
    </w:p>
    <w:bookmarkEnd w:id="273"/>
    <w:p w14:paraId="3E5CA248">
      <w:pPr>
        <w:pStyle w:val="78"/>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79" w:name="_附件四：工期承诺书"/>
      <w:bookmarkEnd w:id="279"/>
      <w:bookmarkStart w:id="280" w:name="_附件一：投标函"/>
      <w:bookmarkEnd w:id="280"/>
      <w:bookmarkStart w:id="281" w:name="_附件五：综合评审合理低价法"/>
      <w:bookmarkEnd w:id="281"/>
      <w:bookmarkStart w:id="282" w:name="_附件一：对招标文件条款自愿接受承诺书"/>
      <w:bookmarkEnd w:id="282"/>
      <w:bookmarkStart w:id="283" w:name="_附件二：工期承诺书"/>
      <w:bookmarkEnd w:id="283"/>
      <w:bookmarkStart w:id="284" w:name="_附件二：近三年度主要施工项目（竣工及在建）一览表"/>
      <w:bookmarkEnd w:id="284"/>
      <w:bookmarkStart w:id="285" w:name="_Toc200338097"/>
      <w:bookmarkStart w:id="286" w:name="_Toc137621693"/>
      <w:bookmarkStart w:id="287" w:name="_Toc66849200"/>
      <w:bookmarkStart w:id="288" w:name="_Hlt66847557"/>
    </w:p>
    <w:p w14:paraId="5470CEAB">
      <w:pPr>
        <w:pStyle w:val="4"/>
        <w:bidi w:val="0"/>
        <w:ind w:firstLine="964"/>
        <w:rPr>
          <w:rFonts w:hint="eastAsia" w:ascii="宋体" w:hAnsi="宋体" w:eastAsia="宋体" w:cs="宋体"/>
          <w:color w:val="auto"/>
        </w:rPr>
      </w:pPr>
      <w:bookmarkStart w:id="289" w:name="_Toc14677"/>
      <w:bookmarkStart w:id="290" w:name="_Toc13462"/>
      <w:bookmarkStart w:id="291" w:name="_Toc17749"/>
      <w:r>
        <w:rPr>
          <w:rFonts w:hint="eastAsia" w:ascii="宋体" w:hAnsi="宋体" w:eastAsia="宋体" w:cs="宋体"/>
          <w:color w:val="auto"/>
        </w:rPr>
        <w:t>格式一 封面</w:t>
      </w:r>
      <w:bookmarkEnd w:id="289"/>
      <w:bookmarkEnd w:id="290"/>
      <w:bookmarkEnd w:id="291"/>
    </w:p>
    <w:p w14:paraId="62285726">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553C2D9">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04006EB">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8E9812F">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331A9C0C">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ED3773B">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2C8C392">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4CADC78">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74280D79">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AF8E20E">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09EBFE22">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9384084">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64B90567">
      <w:pPr>
        <w:pStyle w:val="74"/>
        <w:widowControl w:val="0"/>
        <w:wordWrap w:val="0"/>
        <w:adjustRightInd w:val="0"/>
        <w:snapToGrid w:val="0"/>
        <w:spacing w:line="240" w:lineRule="auto"/>
        <w:rPr>
          <w:rFonts w:hint="eastAsia" w:ascii="宋体" w:hAnsi="宋体" w:eastAsia="宋体" w:cs="宋体"/>
          <w:b/>
          <w:snapToGrid w:val="0"/>
          <w:color w:val="auto"/>
          <w:highlight w:val="none"/>
        </w:rPr>
      </w:pPr>
    </w:p>
    <w:p w14:paraId="189EEA00">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4DCF70B">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51B6B47E">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0C5BDB24">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B60CED4">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F3092EB">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20C7425">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6DFF8C2">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5DAD187">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08001D46">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41EDE1DA">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6F7C862D">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3E637BE5">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72EA2AF6">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1A975475">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4A9347C3">
      <w:pPr>
        <w:pStyle w:val="74"/>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2F104A7">
      <w:pPr>
        <w:pStyle w:val="74"/>
        <w:widowControl w:val="0"/>
        <w:wordWrap w:val="0"/>
        <w:adjustRightInd w:val="0"/>
        <w:snapToGrid w:val="0"/>
        <w:rPr>
          <w:rFonts w:hint="eastAsia" w:ascii="宋体" w:hAnsi="宋体" w:eastAsia="宋体" w:cs="宋体"/>
          <w:b/>
          <w:snapToGrid w:val="0"/>
          <w:color w:val="auto"/>
          <w:highlight w:val="none"/>
        </w:rPr>
      </w:pPr>
    </w:p>
    <w:p w14:paraId="53CB3B82">
      <w:pPr>
        <w:pStyle w:val="74"/>
        <w:widowControl w:val="0"/>
        <w:wordWrap w:val="0"/>
        <w:adjustRightInd w:val="0"/>
        <w:snapToGrid w:val="0"/>
        <w:rPr>
          <w:rFonts w:hint="eastAsia" w:ascii="宋体" w:hAnsi="宋体" w:eastAsia="宋体" w:cs="宋体"/>
          <w:b/>
          <w:snapToGrid w:val="0"/>
          <w:color w:val="auto"/>
          <w:highlight w:val="none"/>
        </w:rPr>
      </w:pPr>
    </w:p>
    <w:p w14:paraId="20584595">
      <w:pPr>
        <w:pStyle w:val="74"/>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097F81">
      <w:pPr>
        <w:pStyle w:val="4"/>
        <w:bidi w:val="0"/>
        <w:ind w:firstLine="964"/>
        <w:rPr>
          <w:rFonts w:hint="eastAsia" w:ascii="宋体" w:hAnsi="宋体" w:eastAsia="宋体" w:cs="宋体"/>
          <w:color w:val="auto"/>
        </w:rPr>
      </w:pPr>
      <w:bookmarkStart w:id="292" w:name="_Toc3166"/>
      <w:bookmarkStart w:id="293" w:name="_Toc7500"/>
      <w:bookmarkStart w:id="294" w:name="_Toc17232"/>
      <w:bookmarkStart w:id="295" w:name="_Toc104711098"/>
      <w:bookmarkStart w:id="296" w:name="_Toc28280"/>
      <w:bookmarkStart w:id="297" w:name="_Toc106418843"/>
      <w:r>
        <w:rPr>
          <w:rFonts w:hint="eastAsia" w:ascii="宋体" w:hAnsi="宋体" w:eastAsia="宋体" w:cs="宋体"/>
          <w:color w:val="auto"/>
        </w:rPr>
        <w:t>格式</w:t>
      </w:r>
      <w:bookmarkStart w:id="298" w:name="_Hlt97526007"/>
      <w:bookmarkEnd w:id="298"/>
      <w:r>
        <w:rPr>
          <w:rFonts w:hint="eastAsia" w:ascii="宋体" w:hAnsi="宋体" w:eastAsia="宋体" w:cs="宋体"/>
          <w:color w:val="auto"/>
        </w:rPr>
        <w:t>二 投标函</w:t>
      </w:r>
      <w:bookmarkEnd w:id="292"/>
      <w:bookmarkEnd w:id="293"/>
      <w:bookmarkEnd w:id="294"/>
    </w:p>
    <w:p w14:paraId="3D160AA4">
      <w:pPr>
        <w:pStyle w:val="4"/>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299" w:name="_Toc23239"/>
      <w:bookmarkStart w:id="300" w:name="_Toc25895"/>
      <w:bookmarkStart w:id="301" w:name="_Toc26551"/>
      <w:r>
        <w:rPr>
          <w:rFonts w:hint="eastAsia" w:ascii="宋体" w:hAnsi="宋体" w:eastAsia="宋体" w:cs="宋体"/>
          <w:b/>
          <w:snapToGrid w:val="0"/>
          <w:color w:val="auto"/>
          <w:kern w:val="0"/>
          <w:sz w:val="30"/>
          <w:highlight w:val="none"/>
        </w:rPr>
        <w:t>投  标  函</w:t>
      </w:r>
      <w:bookmarkEnd w:id="295"/>
      <w:bookmarkEnd w:id="296"/>
      <w:bookmarkEnd w:id="297"/>
      <w:bookmarkEnd w:id="299"/>
      <w:bookmarkEnd w:id="300"/>
      <w:bookmarkEnd w:id="301"/>
    </w:p>
    <w:p w14:paraId="5BD61156">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65BB6F90">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7DF7758A">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7CCD072B">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w:t>
      </w:r>
      <w:r>
        <w:rPr>
          <w:rFonts w:hint="eastAsia" w:ascii="宋体" w:hAnsi="宋体" w:eastAsia="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09C76540">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7E9D855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5C20BCC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48B983E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43AF98F8">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302" w:name="_Hlt68771070"/>
      <w:bookmarkEnd w:id="302"/>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15E89DC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7F4043DD">
      <w:pPr>
        <w:wordWrap w:val="0"/>
        <w:adjustRightInd w:val="0"/>
        <w:snapToGrid w:val="0"/>
        <w:spacing w:line="440" w:lineRule="exact"/>
        <w:rPr>
          <w:rFonts w:hint="eastAsia" w:ascii="宋体" w:hAnsi="宋体" w:eastAsia="宋体" w:cs="宋体"/>
          <w:snapToGrid w:val="0"/>
          <w:color w:val="auto"/>
          <w:kern w:val="0"/>
          <w:highlight w:val="none"/>
        </w:rPr>
      </w:pPr>
    </w:p>
    <w:p w14:paraId="55215338">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5A1B5F53">
      <w:pPr>
        <w:wordWrap w:val="0"/>
        <w:adjustRightInd w:val="0"/>
        <w:snapToGrid w:val="0"/>
        <w:spacing w:line="440" w:lineRule="exact"/>
        <w:jc w:val="right"/>
        <w:rPr>
          <w:rFonts w:hint="eastAsia" w:ascii="宋体" w:hAnsi="宋体" w:eastAsia="宋体" w:cs="宋体"/>
          <w:snapToGrid w:val="0"/>
          <w:color w:val="auto"/>
          <w:kern w:val="0"/>
          <w:highlight w:val="none"/>
        </w:rPr>
      </w:pPr>
    </w:p>
    <w:p w14:paraId="26508364">
      <w:pPr>
        <w:wordWrap w:val="0"/>
        <w:adjustRightInd w:val="0"/>
        <w:snapToGrid w:val="0"/>
        <w:spacing w:line="440" w:lineRule="exact"/>
        <w:jc w:val="right"/>
        <w:rPr>
          <w:rFonts w:hint="eastAsia" w:ascii="宋体" w:hAnsi="宋体" w:eastAsia="宋体" w:cs="宋体"/>
          <w:snapToGrid w:val="0"/>
          <w:color w:val="auto"/>
          <w:kern w:val="0"/>
          <w:highlight w:val="none"/>
        </w:rPr>
      </w:pPr>
    </w:p>
    <w:p w14:paraId="558F4CA0">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655DCCE3">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6B3C6271">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B22A1B2">
      <w:pPr>
        <w:pStyle w:val="4"/>
        <w:bidi w:val="0"/>
        <w:ind w:firstLine="964"/>
        <w:rPr>
          <w:rFonts w:hint="eastAsia" w:ascii="宋体" w:hAnsi="宋体" w:eastAsia="宋体" w:cs="宋体"/>
          <w:color w:val="auto"/>
        </w:rPr>
      </w:pPr>
      <w:bookmarkStart w:id="303" w:name="_Toc26367"/>
      <w:r>
        <w:rPr>
          <w:rFonts w:hint="eastAsia" w:ascii="宋体" w:hAnsi="宋体" w:eastAsia="宋体" w:cs="宋体"/>
          <w:color w:val="auto"/>
        </w:rPr>
        <w:t>格式三 各项承诺一览表</w:t>
      </w:r>
      <w:bookmarkEnd w:id="303"/>
    </w:p>
    <w:p w14:paraId="7ED1E1C4">
      <w:pPr>
        <w:pStyle w:val="78"/>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304" w:name="_Toc19422"/>
      <w:bookmarkStart w:id="305" w:name="_Toc29967"/>
      <w:bookmarkStart w:id="306" w:name="_Toc18715"/>
      <w:r>
        <w:rPr>
          <w:rFonts w:hint="eastAsia" w:ascii="宋体" w:hAnsi="宋体" w:eastAsia="宋体" w:cs="宋体"/>
          <w:b/>
          <w:snapToGrid w:val="0"/>
          <w:color w:val="auto"/>
          <w:sz w:val="30"/>
          <w:highlight w:val="none"/>
        </w:rPr>
        <w:t>各项承诺一览表</w:t>
      </w:r>
      <w:bookmarkEnd w:id="304"/>
      <w:bookmarkEnd w:id="305"/>
      <w:bookmarkEnd w:id="306"/>
    </w:p>
    <w:tbl>
      <w:tblPr>
        <w:tblStyle w:val="30"/>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5051"/>
      </w:tblGrid>
      <w:tr w14:paraId="6A4B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0523F676">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05516782">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748193F3">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5051" w:type="dxa"/>
            <w:noWrap w:val="0"/>
            <w:vAlign w:val="center"/>
          </w:tcPr>
          <w:p w14:paraId="789C2810">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11B8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1DAC863C">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19F39EE6">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77DBC478">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5DBBC6A2">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5051" w:type="dxa"/>
            <w:noWrap w:val="0"/>
            <w:vAlign w:val="center"/>
          </w:tcPr>
          <w:p w14:paraId="47E4CB27">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26DF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37117678">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78BACBE4">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ADD0EBE">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0D17CBC0">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5051" w:type="dxa"/>
            <w:noWrap w:val="0"/>
            <w:vAlign w:val="center"/>
          </w:tcPr>
          <w:p w14:paraId="713FE0BB">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66DD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1EAECE13">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75495091">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0915F30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38DD2D73">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6078EC86">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5051" w:type="dxa"/>
            <w:noWrap w:val="0"/>
            <w:vAlign w:val="center"/>
          </w:tcPr>
          <w:p w14:paraId="69666C85">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45B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6D1A01CA">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6E653F04">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39D8D8B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247CCC5F">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5051" w:type="dxa"/>
            <w:noWrap w:val="0"/>
            <w:vAlign w:val="center"/>
          </w:tcPr>
          <w:p w14:paraId="10D09C7E">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01B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67910BF8">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2DD2F65B">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38087CB">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2C049438">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5051" w:type="dxa"/>
            <w:noWrap w:val="0"/>
            <w:vAlign w:val="center"/>
          </w:tcPr>
          <w:p w14:paraId="62C904A4">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787F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8B0DDA3">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2F332959">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04E8FAE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56C5303D">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Style w:val="149"/>
                <w:rFonts w:hint="eastAsia" w:ascii="宋体" w:hAnsi="宋体" w:eastAsia="宋体" w:cs="宋体"/>
                <w:color w:val="auto"/>
                <w:kern w:val="0"/>
                <w:sz w:val="21"/>
                <w:szCs w:val="21"/>
                <w:highlight w:val="none"/>
                <w:lang w:val="en-US" w:eastAsia="zh-CN" w:bidi="ar-SA"/>
              </w:rPr>
              <w:t>我方提供完整的电子文件。如果我方成为本项目中标候选人，我方同意并授权招标人在评标结果公示期内公开我方商务标书的全部内容。</w:t>
            </w:r>
          </w:p>
        </w:tc>
        <w:tc>
          <w:tcPr>
            <w:tcW w:w="5051" w:type="dxa"/>
            <w:noWrap w:val="0"/>
            <w:vAlign w:val="center"/>
            <mc:AlternateContent>
              <mc:Choice Requires="wpsCustomData">
                <wpsCustomData:diagonals>
                  <wpsCustomData:diagonal from="0" to="20000">
                    <wpsCustomData:border w:val="single" w:color="auto" w:sz="4" w:space="0"/>
                  </wpsCustomData:diagonal>
                </wpsCustomData:diagonals>
              </mc:Choice>
            </mc:AlternateContent>
          </w:tcPr>
          <w:p w14:paraId="14CEA547">
            <w:pPr>
              <w:pStyle w:val="105"/>
              <w:wordWrap w:val="0"/>
              <w:adjustRightInd w:val="0"/>
              <w:snapToGrid w:val="0"/>
              <w:spacing w:line="24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2F2D6720">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70FB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1AA2AFEC">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26CFDCE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0ED97ECC">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75717B94">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5051" w:type="dxa"/>
            <w:tcBorders>
              <w:tr2bl w:val="single" w:color="auto" w:sz="4" w:space="0"/>
            </w:tcBorders>
            <w:noWrap w:val="0"/>
            <w:vAlign w:val="center"/>
          </w:tcPr>
          <w:p w14:paraId="1EC5CF1B">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7C3A418B">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6F66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6EE990D8">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720FD32C">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5DADC463">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35D27895">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5051" w:type="dxa"/>
            <w:noWrap w:val="0"/>
            <w:vAlign w:val="center"/>
          </w:tcPr>
          <w:p w14:paraId="3AE88E3E">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4EFC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63365C53">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6FA8C30A">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1BCA131A">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1EFF4E75">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5051" w:type="dxa"/>
            <w:noWrap w:val="0"/>
            <w:vAlign w:val="center"/>
          </w:tcPr>
          <w:p w14:paraId="1D829707">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4C13A44">
      <w:pPr>
        <w:pStyle w:val="62"/>
        <w:wordWrap w:val="0"/>
        <w:adjustRightInd w:val="0"/>
        <w:snapToGrid w:val="0"/>
        <w:spacing w:line="420" w:lineRule="exact"/>
        <w:jc w:val="left"/>
        <w:rPr>
          <w:rFonts w:hint="eastAsia" w:ascii="宋体" w:hAnsi="宋体" w:eastAsia="宋体" w:cs="宋体"/>
          <w:snapToGrid w:val="0"/>
          <w:color w:val="auto"/>
          <w:kern w:val="0"/>
          <w:highlight w:val="none"/>
        </w:rPr>
      </w:pPr>
    </w:p>
    <w:p w14:paraId="1E71F53A">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273CB0B0">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0E7A76ED">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179E45B4">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02BB82C7">
      <w:pPr>
        <w:pStyle w:val="17"/>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6AF098DC">
      <w:pPr>
        <w:pStyle w:val="17"/>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39F77F4D">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D7DEAC4">
      <w:pPr>
        <w:pStyle w:val="4"/>
        <w:bidi w:val="0"/>
        <w:ind w:firstLine="964"/>
        <w:rPr>
          <w:rFonts w:hint="eastAsia" w:ascii="宋体" w:hAnsi="宋体" w:eastAsia="宋体" w:cs="宋体"/>
          <w:color w:val="auto"/>
        </w:rPr>
      </w:pPr>
      <w:bookmarkStart w:id="307" w:name="_Toc1689"/>
      <w:bookmarkStart w:id="308" w:name="_Toc1822"/>
      <w:r>
        <w:rPr>
          <w:rFonts w:hint="eastAsia" w:ascii="宋体" w:hAnsi="宋体" w:eastAsia="宋体" w:cs="宋体"/>
          <w:color w:val="auto"/>
        </w:rPr>
        <w:t>格式四 授权委托书</w:t>
      </w:r>
      <w:bookmarkEnd w:id="307"/>
      <w:bookmarkEnd w:id="308"/>
    </w:p>
    <w:p w14:paraId="1A4B32DD">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47660150">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793F2DE8">
      <w:pPr>
        <w:wordWrap w:val="0"/>
        <w:adjustRightInd w:val="0"/>
        <w:snapToGrid w:val="0"/>
        <w:spacing w:line="440" w:lineRule="exact"/>
        <w:rPr>
          <w:rFonts w:hint="eastAsia" w:ascii="宋体" w:hAnsi="宋体" w:eastAsia="宋体" w:cs="宋体"/>
          <w:snapToGrid w:val="0"/>
          <w:color w:val="auto"/>
          <w:kern w:val="0"/>
          <w:szCs w:val="28"/>
          <w:highlight w:val="none"/>
        </w:rPr>
      </w:pPr>
    </w:p>
    <w:p w14:paraId="07E22506">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172BCBCB">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2DC64069">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36B1189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6BB4D931">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6114A8D">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255E44F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C5A3FD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9B8A0F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69A7339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36316A00">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6DC21C6">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FBEA01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40EAFD4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4457C0A">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045367D">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2202815"/>
                <wp:effectExtent l="4445" t="4445" r="5080" b="21590"/>
                <wp:wrapNone/>
                <wp:docPr id="20" name="自选图形 19"/>
                <wp:cNvGraphicFramePr/>
                <a:graphic xmlns:a="http://schemas.openxmlformats.org/drawingml/2006/main">
                  <a:graphicData uri="http://schemas.microsoft.com/office/word/2010/wordprocessingShape">
                    <wps:wsp>
                      <wps:cNvSpPr/>
                      <wps:spPr>
                        <a:xfrm>
                          <a:off x="0" y="0"/>
                          <a:ext cx="3190875" cy="2202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73.45pt;width:251.25pt;z-index:251661312;mso-width-relative:page;mso-height-relative:page;" fillcolor="#FFFFFF" filled="t" stroked="t" coordsize="21600,21600" o:gfxdata="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dUEotgAAAAJAQAADwAAAAAAAAABACAAAAAiAAAAZHJzL2Rvd25yZXYueG1sUEsBAhQAFAAAAAgA&#10;h07iQCOOAcwlAgAAVQQAAA4AAAAAAAAAAQAgAAAAJwEAAGRycy9lMm9Eb2MueG1sUEsFBgAAAAAG&#10;AAYAWQEAAL4FAAAAAA==&#10;">
                <v:fill on="t" focussize="0,0"/>
                <v:stroke color="#000000" joinstyle="miter"/>
                <v:imagedata o:title=""/>
                <o:lock v:ext="edit" aspectratio="f"/>
                <v:textbo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146ED89D">
      <w:pPr>
        <w:pStyle w:val="11"/>
        <w:wordWrap w:val="0"/>
        <w:adjustRightInd w:val="0"/>
        <w:snapToGrid w:val="0"/>
        <w:rPr>
          <w:rFonts w:hint="eastAsia" w:ascii="宋体" w:hAnsi="宋体" w:eastAsia="宋体" w:cs="宋体"/>
          <w:snapToGrid w:val="0"/>
          <w:color w:val="auto"/>
          <w:kern w:val="0"/>
          <w:szCs w:val="24"/>
          <w:highlight w:val="none"/>
        </w:rPr>
      </w:pPr>
    </w:p>
    <w:p w14:paraId="13997643">
      <w:pPr>
        <w:pStyle w:val="4"/>
        <w:keepNext w:val="0"/>
        <w:keepLines w:val="0"/>
        <w:wordWrap w:val="0"/>
        <w:adjustRightInd w:val="0"/>
        <w:snapToGrid w:val="0"/>
        <w:rPr>
          <w:rFonts w:hint="eastAsia" w:ascii="宋体" w:hAnsi="宋体" w:eastAsia="宋体" w:cs="宋体"/>
          <w:snapToGrid w:val="0"/>
          <w:color w:val="auto"/>
          <w:kern w:val="0"/>
          <w:highlight w:val="none"/>
        </w:rPr>
      </w:pPr>
    </w:p>
    <w:p w14:paraId="05D406CA">
      <w:pPr>
        <w:pStyle w:val="5"/>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4CA478D1">
      <w:pPr>
        <w:pStyle w:val="4"/>
        <w:bidi w:val="0"/>
        <w:ind w:firstLine="964"/>
        <w:rPr>
          <w:rFonts w:hint="eastAsia" w:ascii="宋体" w:hAnsi="宋体" w:eastAsia="宋体" w:cs="宋体"/>
          <w:color w:val="auto"/>
        </w:rPr>
      </w:pPr>
      <w:bookmarkStart w:id="309" w:name="_Toc21377"/>
      <w:bookmarkStart w:id="310" w:name="_Toc26408"/>
      <w:r>
        <w:rPr>
          <w:rFonts w:hint="eastAsia" w:ascii="宋体" w:hAnsi="宋体" w:eastAsia="宋体" w:cs="宋体"/>
          <w:color w:val="auto"/>
        </w:rPr>
        <w:t>格式五 法定代表人身份证明</w:t>
      </w:r>
      <w:bookmarkEnd w:id="309"/>
      <w:bookmarkEnd w:id="310"/>
    </w:p>
    <w:p w14:paraId="128111AD">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31B9C975">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6BB54858">
      <w:pPr>
        <w:wordWrap w:val="0"/>
        <w:adjustRightInd w:val="0"/>
        <w:snapToGrid w:val="0"/>
        <w:spacing w:line="440" w:lineRule="exact"/>
        <w:rPr>
          <w:rFonts w:hint="eastAsia" w:ascii="宋体" w:hAnsi="宋体" w:eastAsia="宋体" w:cs="宋体"/>
          <w:snapToGrid w:val="0"/>
          <w:color w:val="auto"/>
          <w:kern w:val="0"/>
          <w:szCs w:val="21"/>
          <w:highlight w:val="none"/>
        </w:rPr>
      </w:pPr>
    </w:p>
    <w:p w14:paraId="59DE099D">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18EC02A4">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2AE3013E">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1905C333">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33D73E87">
      <w:pPr>
        <w:wordWrap w:val="0"/>
        <w:adjustRightInd w:val="0"/>
        <w:snapToGrid w:val="0"/>
        <w:spacing w:line="440" w:lineRule="exact"/>
        <w:rPr>
          <w:rFonts w:hint="eastAsia" w:ascii="宋体" w:hAnsi="宋体" w:eastAsia="宋体" w:cs="宋体"/>
          <w:snapToGrid w:val="0"/>
          <w:color w:val="auto"/>
          <w:kern w:val="0"/>
          <w:szCs w:val="21"/>
          <w:highlight w:val="none"/>
        </w:rPr>
      </w:pPr>
    </w:p>
    <w:p w14:paraId="78B8D652">
      <w:pPr>
        <w:wordWrap w:val="0"/>
        <w:adjustRightInd w:val="0"/>
        <w:snapToGrid w:val="0"/>
        <w:spacing w:line="440" w:lineRule="exact"/>
        <w:rPr>
          <w:rFonts w:hint="eastAsia" w:ascii="宋体" w:hAnsi="宋体" w:eastAsia="宋体" w:cs="宋体"/>
          <w:snapToGrid w:val="0"/>
          <w:color w:val="auto"/>
          <w:kern w:val="0"/>
          <w:szCs w:val="21"/>
          <w:highlight w:val="none"/>
        </w:rPr>
      </w:pPr>
    </w:p>
    <w:p w14:paraId="3EB40026">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3A983D9B">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56B50CF0">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346061ED">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085EDE61">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FE4AB79">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32092DA9">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3F52A745">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615D270D">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5B16402B">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597B753">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22494FB9">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62C6C69A">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8360507">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76CD6A02">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829A00C">
      <w:pPr>
        <w:pStyle w:val="4"/>
        <w:bidi w:val="0"/>
        <w:ind w:firstLine="964"/>
        <w:rPr>
          <w:rFonts w:hint="eastAsia" w:ascii="宋体" w:hAnsi="宋体" w:eastAsia="宋体" w:cs="宋体"/>
          <w:color w:val="auto"/>
        </w:rPr>
      </w:pPr>
      <w:bookmarkStart w:id="311" w:name="_Toc191"/>
      <w:r>
        <w:rPr>
          <w:rFonts w:hint="eastAsia" w:ascii="宋体" w:hAnsi="宋体" w:eastAsia="宋体" w:cs="宋体"/>
          <w:color w:val="auto"/>
        </w:rPr>
        <w:t>格式六 联合体协议书</w:t>
      </w:r>
      <w:bookmarkEnd w:id="311"/>
    </w:p>
    <w:p w14:paraId="5D306B4F">
      <w:pPr>
        <w:pStyle w:val="74"/>
        <w:widowControl w:val="0"/>
        <w:wordWrap w:val="0"/>
        <w:adjustRightInd w:val="0"/>
        <w:snapToGrid w:val="0"/>
        <w:spacing w:line="440" w:lineRule="exact"/>
        <w:ind w:firstLine="0"/>
        <w:rPr>
          <w:rFonts w:hint="eastAsia" w:ascii="宋体" w:hAnsi="宋体" w:eastAsia="宋体" w:cs="宋体"/>
          <w:b/>
          <w:bCs/>
          <w:snapToGrid w:val="0"/>
          <w:color w:val="auto"/>
          <w:sz w:val="24"/>
          <w:szCs w:val="24"/>
          <w:highlight w:val="none"/>
        </w:rPr>
      </w:pPr>
    </w:p>
    <w:p w14:paraId="5E87777E">
      <w:pPr>
        <w:pStyle w:val="74"/>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1"/>
          <w:highlight w:val="none"/>
        </w:rPr>
      </w:pPr>
      <w:r>
        <w:rPr>
          <w:rFonts w:hint="eastAsia" w:ascii="宋体" w:hAnsi="宋体" w:eastAsia="宋体" w:cs="宋体"/>
          <w:b/>
          <w:snapToGrid w:val="0"/>
          <w:color w:val="auto"/>
          <w:sz w:val="30"/>
          <w:highlight w:val="none"/>
        </w:rPr>
        <w:t>联合体协议书</w:t>
      </w:r>
    </w:p>
    <w:p w14:paraId="69F636C0">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BCACDBF">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牵头人名称：</w:t>
      </w:r>
      <w:r>
        <w:rPr>
          <w:rFonts w:hint="eastAsia" w:ascii="宋体" w:hAnsi="宋体" w:eastAsia="宋体" w:cs="宋体"/>
          <w:snapToGrid w:val="0"/>
          <w:color w:val="auto"/>
          <w:sz w:val="24"/>
          <w:szCs w:val="24"/>
          <w:highlight w:val="none"/>
          <w:u w:val="single"/>
        </w:rPr>
        <w:t xml:space="preserve">                                                  </w:t>
      </w:r>
    </w:p>
    <w:p w14:paraId="1D3E9AB9">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319DF58B">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064EC425">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E1A040C">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成员</w:t>
      </w:r>
      <w:r>
        <w:rPr>
          <w:rFonts w:hint="eastAsia" w:ascii="宋体" w:hAnsi="宋体" w:eastAsia="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p>
    <w:p w14:paraId="4DCF143E">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4ACB16D7">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31305BBC">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w:t>
      </w:r>
    </w:p>
    <w:p w14:paraId="1760019B">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上述各成员单位经过友好协商，自愿组成联合体，共同参加</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（项目名称）（以下简称“本项目”）的施工投标并争取赢得本项目施工承包合同（以下简称合同）。现就联合体投标事宜订立如下协议：</w:t>
      </w:r>
    </w:p>
    <w:p w14:paraId="189A3C0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1．</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（某成员单位名称）为联合体牵头人。</w:t>
      </w:r>
    </w:p>
    <w:p w14:paraId="34B528C9">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1D5D357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20A9AE58">
      <w:pPr>
        <w:pStyle w:val="74"/>
        <w:widowControl w:val="0"/>
        <w:wordWrap w:val="0"/>
        <w:adjustRightInd w:val="0"/>
        <w:snapToGrid w:val="0"/>
        <w:spacing w:line="440" w:lineRule="exact"/>
        <w:ind w:firstLine="48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4．联合体各成员单位内部的职责分工如下：</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w:t>
      </w:r>
    </w:p>
    <w:p w14:paraId="604386BC">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5．投标工作和联合体在中标后工程实施过程中的有关费用按各自承担的工作量分摊。</w:t>
      </w:r>
    </w:p>
    <w:p w14:paraId="3DCA25F8">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6．联合体中标后，本联合体协议是合同的附件，对联合体各成员单位有合同约束力。</w:t>
      </w:r>
    </w:p>
    <w:p w14:paraId="126F1908">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7．本协议书自签署之日起生效，联合体未中标或者中标时合同履行完毕后自动失效。</w:t>
      </w:r>
    </w:p>
    <w:p w14:paraId="434EFC0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8．本协议书一式</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份，联合体成员和招标人各执一份。</w:t>
      </w:r>
    </w:p>
    <w:p w14:paraId="50AF13E6">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DAF77B3">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38C141A">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牵头人名称：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1B309A60">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71CFD60E">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371FB67E">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0C71F078">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2AD1012C">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4F3A070A">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3C42CEDC">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94D54B9">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E8DBD40">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成员</w:t>
      </w:r>
      <w:r>
        <w:rPr>
          <w:rFonts w:hint="eastAsia" w:ascii="宋体" w:hAnsi="宋体" w:eastAsia="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07549BB1">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790189EB">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1987C139">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18AC942D">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6D26417F">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61D6DDA">
      <w:pPr>
        <w:pStyle w:val="74"/>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77E09E97">
      <w:pPr>
        <w:pStyle w:val="74"/>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p>
    <w:p w14:paraId="1D8D5FB5">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1"/>
          <w:szCs w:val="21"/>
          <w:highlight w:val="none"/>
        </w:rPr>
        <w:t>说明：《联合体协议书》由委托代理人签字或盖章的，应附法定代表人签字或盖章的授权委托书。</w:t>
      </w:r>
    </w:p>
    <w:p w14:paraId="0C53638E">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676C02">
      <w:pPr>
        <w:pStyle w:val="4"/>
        <w:bidi w:val="0"/>
        <w:ind w:firstLine="964"/>
        <w:rPr>
          <w:rFonts w:hint="eastAsia" w:ascii="宋体" w:hAnsi="宋体" w:eastAsia="宋体" w:cs="宋体"/>
          <w:color w:val="auto"/>
        </w:rPr>
      </w:pPr>
      <w:bookmarkStart w:id="312" w:name="_Toc15143"/>
      <w:bookmarkStart w:id="313" w:name="_Toc4289"/>
      <w:r>
        <w:rPr>
          <w:rFonts w:hint="eastAsia" w:ascii="宋体" w:hAnsi="宋体" w:eastAsia="宋体" w:cs="宋体"/>
          <w:color w:val="auto"/>
        </w:rPr>
        <w:t>格式七 投标人基本情况表</w:t>
      </w:r>
      <w:bookmarkEnd w:id="312"/>
      <w:bookmarkEnd w:id="313"/>
    </w:p>
    <w:p w14:paraId="02920C33">
      <w:pPr>
        <w:pStyle w:val="74"/>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0"/>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7BAD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FCBF1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1141AE8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AD8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BD7418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7A466E1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60A6D93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14BCFEE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5A9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4493069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1FFDA03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21D5388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0477B6C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66E713B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2E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1F2CA45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19BD099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4F089F0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3D535E6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7050CDA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090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4BD07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766919B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078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25AA3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69E198D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4EB2080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0D70779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140ECDC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1551EDE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0D667B5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FF1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F85FB9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30C3679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26E3444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239B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22110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074E5BA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15D4B1A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53AEAEE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6657B11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2157CF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749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A882B9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65D9312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203CC3E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54ED8B2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271B76F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801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4042E1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53B9073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4EF65A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7DDEF8E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10FC2EF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D15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1EB1A4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701DEF4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066A18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082FAF1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6E0AB43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2223230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AEB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140EC4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46413F0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138DE8B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15BC6A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18B8497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0865885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2E38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48077D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1DEAE451">
            <w:pPr>
              <w:pStyle w:val="123"/>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4480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BF9E39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76970875">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4DFD7CE2">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69B918B2">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1CADA060">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559A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B1CA37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24CC1CC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4D454CB0">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说明：</w:t>
      </w:r>
    </w:p>
    <w:p w14:paraId="18F6A04D">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1．《投标人基本情况表》后应附以下资料：</w:t>
      </w:r>
    </w:p>
    <w:p w14:paraId="4AA9340D">
      <w:pPr>
        <w:pStyle w:val="123"/>
        <w:wordWrap w:val="0"/>
        <w:adjustRightInd w:val="0"/>
        <w:snapToGrid w:val="0"/>
        <w:spacing w:line="400" w:lineRule="exact"/>
        <w:ind w:firstLine="440" w:firstLineChars="200"/>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（1）企业营业执照、资质证书、安全生产许可证的（</w:t>
      </w:r>
      <w:r>
        <w:rPr>
          <w:rFonts w:hint="eastAsia" w:ascii="宋体" w:hAnsi="宋体" w:eastAsia="宋体" w:cs="宋体"/>
          <w:b/>
          <w:bCs/>
          <w:snapToGrid w:val="0"/>
          <w:color w:val="auto"/>
          <w:kern w:val="0"/>
          <w:sz w:val="22"/>
          <w:szCs w:val="22"/>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75BA6363">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snapToGrid w:val="0"/>
          <w:color w:val="auto"/>
          <w:kern w:val="0"/>
          <w:sz w:val="22"/>
          <w:szCs w:val="28"/>
          <w:highlight w:val="none"/>
        </w:rPr>
        <w:t>“进粤企业和人员诚信信息登记平台”企业信息情况打印页。（适用于省外建筑企业）</w:t>
      </w:r>
    </w:p>
    <w:p w14:paraId="7565FFDA">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（3）</w:t>
      </w:r>
      <w:r>
        <w:rPr>
          <w:rFonts w:hint="eastAsia" w:ascii="宋体" w:hAnsi="宋体" w:eastAsia="宋体" w:cs="宋体"/>
          <w:snapToGrid w:val="0"/>
          <w:color w:val="auto"/>
          <w:kern w:val="0"/>
          <w:sz w:val="22"/>
          <w:szCs w:val="28"/>
          <w:highlight w:val="none"/>
        </w:rPr>
        <w:t>《法人和非法人组织公共信用信息报告》（在“信用中国”网站企业查询界面中下载）。</w:t>
      </w:r>
    </w:p>
    <w:p w14:paraId="179E3ACF">
      <w:pPr>
        <w:pStyle w:val="123"/>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8"/>
          <w:highlight w:val="none"/>
        </w:rPr>
        <w:t xml:space="preserve">    </w:t>
      </w:r>
    </w:p>
    <w:p w14:paraId="603E6E0C">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285"/>
    <w:bookmarkEnd w:id="286"/>
    <w:p w14:paraId="257E92EE">
      <w:pPr>
        <w:pStyle w:val="4"/>
        <w:bidi w:val="0"/>
        <w:ind w:firstLine="964"/>
        <w:rPr>
          <w:rFonts w:hint="eastAsia" w:ascii="宋体" w:hAnsi="宋体" w:eastAsia="宋体" w:cs="宋体"/>
          <w:color w:val="auto"/>
        </w:rPr>
      </w:pPr>
      <w:bookmarkStart w:id="314" w:name="_Toc20248"/>
      <w:bookmarkStart w:id="315" w:name="_Toc27834"/>
      <w:bookmarkStart w:id="316" w:name="_Toc32402"/>
      <w:bookmarkStart w:id="317" w:name="_Toc10778"/>
      <w:r>
        <w:rPr>
          <w:rFonts w:hint="eastAsia" w:ascii="宋体" w:hAnsi="宋体" w:eastAsia="宋体" w:cs="宋体"/>
          <w:color w:val="auto"/>
        </w:rPr>
        <w:t>格式八 项目经理简历表</w:t>
      </w:r>
      <w:bookmarkEnd w:id="314"/>
      <w:bookmarkEnd w:id="315"/>
      <w:bookmarkEnd w:id="316"/>
      <w:bookmarkEnd w:id="317"/>
    </w:p>
    <w:p w14:paraId="3F50AE56">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D7FB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ADC183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1355C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35D30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99452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D4C26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725064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4D11D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BB0F1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2E4439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452FF3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6E43C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FD7D1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6647D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4CCC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1D750A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2BD292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2725EF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F03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3928D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CD0CD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0F6651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901B8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662E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37EC8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93901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C3663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15EF2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2E381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FD651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CA1E1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DFF5D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73B7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440F33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754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2C3C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C94BB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8DC6C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2949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066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C27E08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0E59B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55DD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31F5C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E39C5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3E828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61093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EC981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27B30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5258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F54C1E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315F88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97CDA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018A4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42E55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3832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33CD819">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18" w:name="_Toc21706"/>
      <w:bookmarkStart w:id="319" w:name="_Toc31554"/>
      <w:r>
        <w:rPr>
          <w:rFonts w:hint="eastAsia" w:ascii="宋体" w:hAnsi="宋体" w:eastAsia="宋体" w:cs="宋体"/>
          <w:b/>
          <w:snapToGrid w:val="0"/>
          <w:color w:val="auto"/>
          <w:kern w:val="0"/>
          <w:sz w:val="30"/>
          <w:highlight w:val="none"/>
        </w:rPr>
        <w:t>项目经理简历表</w:t>
      </w:r>
      <w:bookmarkEnd w:id="318"/>
      <w:bookmarkEnd w:id="319"/>
    </w:p>
    <w:p w14:paraId="70952DB3">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A9BDCD5">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7299335">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E6483BB">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6A8A7244">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1B8F092">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44FCFD3F">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1AAE81FB">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373EEC9B">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建造师电子注册证书（在使用有效期内的有效电子证书）彩色扫描件；</w:t>
      </w:r>
    </w:p>
    <w:p w14:paraId="6D389050">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24A1F9BC">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ascii="宋体" w:hAnsi="宋体" w:eastAsia="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11</w:t>
      </w:r>
      <w:r>
        <w:rPr>
          <w:rFonts w:hint="eastAsia" w:ascii="宋体" w:hAnsi="宋体" w:eastAsia="宋体" w:cs="宋体"/>
          <w:snapToGrid w:val="0"/>
          <w:color w:val="auto"/>
          <w:kern w:val="0"/>
          <w:sz w:val="21"/>
          <w:szCs w:val="21"/>
          <w:highlight w:val="none"/>
          <w:lang w:eastAsia="zh-CN"/>
        </w:rPr>
        <w:t>月）彩色扫描件。拟派项目经理为退休返聘人员无法提供社保证明的，提供退休证和劳动彩色扫描件；</w:t>
      </w:r>
    </w:p>
    <w:p w14:paraId="2D1A5D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“进粤企业和人员诚信信息登记平台”个人信息情况截图。（适用于省外建筑企业）。</w:t>
      </w:r>
    </w:p>
    <w:p w14:paraId="5DEAF4E8">
      <w:pPr>
        <w:pStyle w:val="4"/>
        <w:bidi w:val="0"/>
        <w:ind w:firstLine="964"/>
        <w:rPr>
          <w:rFonts w:hint="eastAsia" w:ascii="宋体" w:hAnsi="宋体" w:eastAsia="宋体" w:cs="宋体"/>
          <w:color w:val="auto"/>
        </w:rPr>
      </w:pPr>
      <w:bookmarkStart w:id="320" w:name="_Toc21761"/>
      <w:bookmarkStart w:id="321" w:name="_Toc8211"/>
      <w:bookmarkStart w:id="322" w:name="_Toc2842"/>
      <w:bookmarkStart w:id="323" w:name="_Toc5290"/>
      <w:r>
        <w:rPr>
          <w:rFonts w:hint="eastAsia" w:ascii="宋体" w:hAnsi="宋体" w:eastAsia="宋体" w:cs="宋体"/>
          <w:color w:val="auto"/>
        </w:rPr>
        <w:t>格式九 项目经理任职声明</w:t>
      </w:r>
      <w:bookmarkEnd w:id="320"/>
      <w:bookmarkEnd w:id="321"/>
      <w:bookmarkEnd w:id="322"/>
      <w:bookmarkEnd w:id="323"/>
    </w:p>
    <w:p w14:paraId="14F0CE43">
      <w:pPr>
        <w:rPr>
          <w:rFonts w:hint="eastAsia" w:ascii="宋体" w:hAnsi="宋体" w:eastAsia="宋体" w:cs="宋体"/>
          <w:color w:val="auto"/>
          <w:highlight w:val="none"/>
        </w:rPr>
      </w:pPr>
    </w:p>
    <w:p w14:paraId="218D3A3A">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45DC195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62664D40">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47CE41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7FB173E1">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237EEE33">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283E22E3">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02BC082B">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235C005">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DC8890A">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6427A282">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1A24926C">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7729CED2">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0E109AC8">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08D12FA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6957D60E">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02E975E8">
      <w:pPr>
        <w:pStyle w:val="4"/>
        <w:bidi w:val="0"/>
        <w:ind w:firstLine="964"/>
        <w:rPr>
          <w:rFonts w:hint="eastAsia" w:ascii="宋体" w:hAnsi="宋体" w:eastAsia="宋体" w:cs="宋体"/>
          <w:color w:val="auto"/>
        </w:rPr>
      </w:pPr>
      <w:bookmarkStart w:id="324" w:name="_Toc12722"/>
      <w:bookmarkStart w:id="325" w:name="_Toc27257"/>
      <w:bookmarkStart w:id="326" w:name="_Toc24994"/>
      <w:bookmarkStart w:id="327" w:name="_Toc21420"/>
      <w:r>
        <w:rPr>
          <w:rFonts w:hint="eastAsia" w:ascii="宋体" w:hAnsi="宋体" w:eastAsia="宋体" w:cs="宋体"/>
          <w:color w:val="auto"/>
        </w:rPr>
        <w:t>格式十 项目技术负责人简历表</w:t>
      </w:r>
      <w:bookmarkEnd w:id="324"/>
      <w:bookmarkEnd w:id="325"/>
      <w:bookmarkEnd w:id="326"/>
      <w:bookmarkEnd w:id="327"/>
    </w:p>
    <w:p w14:paraId="259A65F5">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E9564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CC848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29C5A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55794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91CA21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9DA6C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4991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53B7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2F714B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C6B06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F3F1F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6A4DCD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B7AB7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C8CED6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8FFC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9452DE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3404E8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22114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1FD3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4558E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DF790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093B5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32455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8317C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5F423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FF149C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5244D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9F43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11C0C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99AB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167B2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33AA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A55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01B7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C89E8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DD4C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B346A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9B7DE3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A90E6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59A8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0417FC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2E7E22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60E5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4FB5B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9506D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13265C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93B4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17B81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8ED26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A3C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52AB4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30B9B6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E6D0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DFD91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0DFC3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DC47E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E9EF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8D484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F10B4F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272A8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D79C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E1C898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A4B99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0AD99FDB">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28" w:name="_Toc12290"/>
      <w:bookmarkStart w:id="329" w:name="_Toc6237"/>
      <w:r>
        <w:rPr>
          <w:rFonts w:hint="eastAsia" w:ascii="宋体" w:hAnsi="宋体" w:eastAsia="宋体" w:cs="宋体"/>
          <w:b/>
          <w:snapToGrid w:val="0"/>
          <w:color w:val="auto"/>
          <w:kern w:val="0"/>
          <w:sz w:val="30"/>
          <w:highlight w:val="none"/>
        </w:rPr>
        <w:t>项目技术负责人简历表</w:t>
      </w:r>
      <w:bookmarkEnd w:id="328"/>
      <w:bookmarkEnd w:id="329"/>
    </w:p>
    <w:p w14:paraId="25012E6D">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2310E71">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55628FD1">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45BDB91">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7C9DCDF0">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86517CA">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34B7C81">
      <w:pPr>
        <w:pStyle w:val="10"/>
        <w:rPr>
          <w:rFonts w:hint="eastAsia" w:ascii="宋体" w:hAnsi="宋体" w:eastAsia="宋体" w:cs="宋体"/>
          <w:snapToGrid w:val="0"/>
          <w:color w:val="auto"/>
          <w:kern w:val="0"/>
          <w:szCs w:val="28"/>
          <w:highlight w:val="none"/>
        </w:rPr>
      </w:pPr>
    </w:p>
    <w:p w14:paraId="15B12F41">
      <w:pPr>
        <w:rPr>
          <w:rFonts w:hint="eastAsia" w:ascii="宋体" w:hAnsi="宋体" w:eastAsia="宋体" w:cs="宋体"/>
          <w:color w:val="auto"/>
          <w:highlight w:val="none"/>
        </w:rPr>
      </w:pPr>
    </w:p>
    <w:p w14:paraId="6AD2B7D7">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30" w:name="_Toc8264"/>
      <w:bookmarkStart w:id="331" w:name="_Toc200338098"/>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01FCF52B">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6ADCBA34">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6CC3A0F">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ascii="宋体" w:hAnsi="宋体" w:eastAsia="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w:t>
      </w:r>
      <w:r>
        <w:rPr>
          <w:rFonts w:hint="eastAsia" w:ascii="宋体" w:hAnsi="宋体" w:eastAsia="宋体" w:cs="宋体"/>
          <w:snapToGrid w:val="0"/>
          <w:color w:val="auto"/>
          <w:kern w:val="0"/>
          <w:sz w:val="21"/>
          <w:szCs w:val="21"/>
          <w:highlight w:val="none"/>
          <w:lang w:eastAsia="zh-CN"/>
        </w:rPr>
        <w:t>202</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11</w:t>
      </w:r>
      <w:r>
        <w:rPr>
          <w:rFonts w:hint="eastAsia" w:ascii="宋体" w:hAnsi="宋体" w:eastAsia="宋体" w:cs="宋体"/>
          <w:snapToGrid w:val="0"/>
          <w:color w:val="auto"/>
          <w:kern w:val="0"/>
          <w:sz w:val="21"/>
          <w:szCs w:val="21"/>
          <w:highlight w:val="none"/>
          <w:lang w:eastAsia="zh-CN"/>
        </w:rPr>
        <w:t>月）</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67186CFC">
      <w:pPr>
        <w:ind w:firstLine="420" w:firstLineChars="200"/>
        <w:rPr>
          <w:rFonts w:hint="eastAsia" w:ascii="宋体" w:hAnsi="宋体" w:eastAsia="宋体" w:cs="宋体"/>
          <w:color w:val="auto"/>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“进粤企业和人员诚信信息登记平台”个人信息情况截图。（适用于省外建筑企业）。</w:t>
      </w:r>
    </w:p>
    <w:p w14:paraId="6B83A33B">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43F37F8A">
      <w:pPr>
        <w:pStyle w:val="5"/>
        <w:rPr>
          <w:rFonts w:hint="eastAsia" w:ascii="宋体" w:hAnsi="宋体" w:eastAsia="宋体" w:cs="宋体"/>
          <w:color w:val="auto"/>
          <w:highlight w:val="none"/>
        </w:rPr>
      </w:pPr>
    </w:p>
    <w:p w14:paraId="48F7CA03">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32" w:name="_Toc8834"/>
      <w:bookmarkStart w:id="333" w:name="_Toc9436"/>
      <w:bookmarkStart w:id="334" w:name="_Toc4344"/>
    </w:p>
    <w:p w14:paraId="59E9416E">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78C99C8B">
      <w:pPr>
        <w:pStyle w:val="4"/>
        <w:bidi w:val="0"/>
        <w:ind w:firstLine="964"/>
        <w:rPr>
          <w:rFonts w:hint="eastAsia" w:ascii="宋体" w:hAnsi="宋体" w:eastAsia="宋体" w:cs="宋体"/>
          <w:color w:val="auto"/>
        </w:rPr>
      </w:pPr>
      <w:bookmarkStart w:id="335" w:name="_Toc16727"/>
      <w:r>
        <w:rPr>
          <w:rFonts w:hint="eastAsia" w:ascii="宋体" w:hAnsi="宋体" w:eastAsia="宋体" w:cs="宋体"/>
          <w:color w:val="auto"/>
        </w:rPr>
        <w:t>格式十一 专职安全员简历表</w:t>
      </w:r>
      <w:bookmarkEnd w:id="332"/>
      <w:bookmarkEnd w:id="333"/>
      <w:bookmarkEnd w:id="334"/>
      <w:bookmarkEnd w:id="335"/>
    </w:p>
    <w:p w14:paraId="295CE35B">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250E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4E889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FEA076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9B6EA5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D2892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5B1923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180B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19C9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1DAB6B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0CDE6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998B56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C195C4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905B8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D338A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20BE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B7A46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75F8F7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92E72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62CE3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693C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759CE4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305443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C673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39EEA3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878FC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002E7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C7F8E6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2AD74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A476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1EE8C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F5EF5B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E8E76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F6E2A0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51271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24CB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F79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6A428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37A24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D33DA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2B9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2BEB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1AE7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D9900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3F9D8B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7AAE7E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3ABCDF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563F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EE6E5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334E1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45144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6D86F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E8EC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E30A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455923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D433D4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679A0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4529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C6EF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2A13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FE58B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C274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66830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C20B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E2D0D33">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36" w:name="_Toc12212"/>
      <w:bookmarkStart w:id="337" w:name="_Toc19513"/>
      <w:r>
        <w:rPr>
          <w:rFonts w:hint="eastAsia" w:ascii="宋体" w:hAnsi="宋体" w:eastAsia="宋体" w:cs="宋体"/>
          <w:b/>
          <w:snapToGrid w:val="0"/>
          <w:color w:val="auto"/>
          <w:kern w:val="0"/>
          <w:sz w:val="30"/>
          <w:highlight w:val="none"/>
        </w:rPr>
        <w:t>专职安全员简历表</w:t>
      </w:r>
      <w:bookmarkEnd w:id="336"/>
      <w:bookmarkEnd w:id="337"/>
    </w:p>
    <w:p w14:paraId="4B7B20B5">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73ACCF2E">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50DD7DE6">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238B7992">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374FEB97">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032E452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E2B8BAD">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3CBFC8AA">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F03E0A6">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6F2788D7">
      <w:pPr>
        <w:wordWrap w:val="0"/>
        <w:adjustRightInd w:val="0"/>
        <w:snapToGrid w:val="0"/>
        <w:spacing w:line="400" w:lineRule="exact"/>
        <w:ind w:firstLine="420" w:firstLineChars="200"/>
        <w:rPr>
          <w:rStyle w:val="149"/>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ascii="宋体" w:hAnsi="宋体" w:eastAsia="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11</w:t>
      </w:r>
      <w:r>
        <w:rPr>
          <w:rFonts w:hint="eastAsia" w:ascii="宋体" w:hAnsi="宋体" w:eastAsia="宋体" w:cs="宋体"/>
          <w:snapToGrid w:val="0"/>
          <w:color w:val="auto"/>
          <w:kern w:val="0"/>
          <w:sz w:val="21"/>
          <w:szCs w:val="21"/>
          <w:highlight w:val="none"/>
          <w:lang w:eastAsia="zh-CN"/>
        </w:rPr>
        <w:t>月）彩色扫描件。拟派专职安全员为退休返聘人员无法提供社保证明的，提供退休证和劳动合同彩色扫描件；</w:t>
      </w:r>
    </w:p>
    <w:p w14:paraId="6D57810E">
      <w:pPr>
        <w:pStyle w:val="74"/>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“进粤企业和人员诚信信息登记平台”个人信息情况截图。（适用于省外建筑企业）。</w:t>
      </w:r>
    </w:p>
    <w:p w14:paraId="241C2AFA">
      <w:pPr>
        <w:pStyle w:val="4"/>
        <w:bidi w:val="0"/>
        <w:ind w:firstLine="964"/>
        <w:rPr>
          <w:rFonts w:hint="eastAsia" w:ascii="宋体" w:hAnsi="宋体" w:eastAsia="宋体" w:cs="宋体"/>
          <w:color w:val="auto"/>
        </w:rPr>
      </w:pPr>
      <w:bookmarkStart w:id="338" w:name="_Toc994"/>
      <w:bookmarkStart w:id="339" w:name="_Toc14261309"/>
      <w:bookmarkStart w:id="340" w:name="_Toc20506"/>
      <w:bookmarkStart w:id="341" w:name="_Toc29727"/>
      <w:bookmarkStart w:id="342" w:name="_Toc23812"/>
      <w:bookmarkStart w:id="343" w:name="_Toc14989"/>
      <w:r>
        <w:rPr>
          <w:rFonts w:hint="eastAsia" w:ascii="宋体" w:hAnsi="宋体" w:eastAsia="宋体" w:cs="宋体"/>
          <w:color w:val="auto"/>
        </w:rPr>
        <w:t>格式</w:t>
      </w:r>
      <w:bookmarkStart w:id="344" w:name="_Hlt287950384"/>
      <w:bookmarkEnd w:id="344"/>
      <w:r>
        <w:rPr>
          <w:rFonts w:hint="eastAsia" w:ascii="宋体" w:hAnsi="宋体" w:eastAsia="宋体" w:cs="宋体"/>
          <w:color w:val="auto"/>
        </w:rPr>
        <w:t>十二 项目管理机构组成表</w:t>
      </w:r>
      <w:bookmarkEnd w:id="338"/>
      <w:bookmarkEnd w:id="339"/>
      <w:bookmarkEnd w:id="340"/>
      <w:bookmarkEnd w:id="341"/>
      <w:bookmarkEnd w:id="342"/>
      <w:bookmarkEnd w:id="343"/>
    </w:p>
    <w:p w14:paraId="2A01A5B5">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345" w:name="_Toc3834"/>
      <w:bookmarkStart w:id="346" w:name="_Toc21803"/>
      <w:bookmarkStart w:id="347" w:name="_Toc14261751"/>
      <w:r>
        <w:rPr>
          <w:rFonts w:hint="eastAsia" w:ascii="宋体" w:hAnsi="宋体" w:eastAsia="宋体" w:cs="宋体"/>
          <w:b/>
          <w:snapToGrid w:val="0"/>
          <w:color w:val="auto"/>
          <w:kern w:val="0"/>
          <w:sz w:val="30"/>
          <w:highlight w:val="none"/>
        </w:rPr>
        <w:t>项目管理机构组成表</w:t>
      </w:r>
      <w:bookmarkEnd w:id="345"/>
      <w:bookmarkEnd w:id="346"/>
      <w:bookmarkEnd w:id="347"/>
    </w:p>
    <w:tbl>
      <w:tblPr>
        <w:tblStyle w:val="30"/>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0758C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7D141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DEFD6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2BB2B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5455D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603BCCB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D7DF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5372F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5723F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3D162B1">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030D7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F3C4B0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BE49E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D946A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9CDD42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9F203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6769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20F2CD4">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129DD5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364C08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FF63CA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FEAE2C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54E7B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F66FD4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AC31E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FB86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61E0FF45">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0DFA5BF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103D7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4E1C0C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8DC54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67B8A0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0176E15">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04AA82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E8F7EF">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F4FF35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DEF1FE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8AA47A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EDBB61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3F5F9E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BD58CBC">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7B58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C3488D4">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206DD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BDEDBE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FD9A99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0E2949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56C38A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9505E2B">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5B0262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D52610">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CF89D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E31365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3871C2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AB7490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9346C4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3F8703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B288E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8A4D24B">
            <w:pPr>
              <w:wordWrap w:val="0"/>
              <w:adjustRightInd w:val="0"/>
              <w:snapToGrid w:val="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BEB727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C4FB39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63BD55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2B5206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A7FFE8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9744306">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6E17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B203E2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AE752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1F2B1B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B8F93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7F8F8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27D41A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0112A35">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348" w:name="_附件二十四：技术标提问单"/>
        <w:bookmarkStart w:id="349" w:name="_附件十：单项工程费汇总表"/>
        <w:bookmarkStart w:id="350" w:name="_Hlt68774664"/>
        <w:bookmarkStart w:id="351" w:name="_Hlt69116778"/>
        <w:bookmarkStart w:id="352" w:name="_附件二十五：综合评审合理低价法"/>
      </w:tr>
      <w:bookmarkEnd w:id="330"/>
      <w:bookmarkEnd w:id="331"/>
      <w:bookmarkEnd w:id="348"/>
      <w:bookmarkEnd w:id="349"/>
      <w:bookmarkEnd w:id="350"/>
      <w:bookmarkEnd w:id="351"/>
      <w:bookmarkEnd w:id="352"/>
    </w:tbl>
    <w:p w14:paraId="4E531D2D">
      <w:pPr>
        <w:pStyle w:val="150"/>
        <w:snapToGrid w:val="0"/>
        <w:spacing w:line="400" w:lineRule="exact"/>
        <w:rPr>
          <w:rStyle w:val="149"/>
          <w:rFonts w:hint="eastAsia" w:ascii="宋体" w:hAnsi="宋体" w:eastAsia="宋体" w:cs="宋体"/>
          <w:color w:val="auto"/>
          <w:sz w:val="21"/>
          <w:szCs w:val="21"/>
          <w:highlight w:val="none"/>
        </w:rPr>
      </w:pPr>
      <w:r>
        <w:rPr>
          <w:rStyle w:val="149"/>
          <w:rFonts w:hint="eastAsia" w:ascii="宋体" w:hAnsi="宋体" w:eastAsia="宋体" w:cs="宋体"/>
          <w:color w:val="auto"/>
          <w:sz w:val="21"/>
          <w:szCs w:val="21"/>
          <w:highlight w:val="none"/>
        </w:rPr>
        <w:t>说明：</w:t>
      </w:r>
    </w:p>
    <w:p w14:paraId="257996AB">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69C3B13C">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AEA615F">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1"/>
          <w:highlight w:val="none"/>
        </w:rPr>
        <w:t>（或打印件）；</w:t>
      </w:r>
    </w:p>
    <w:p w14:paraId="4115CCF7">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ascii="宋体" w:hAnsi="宋体" w:eastAsia="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w:t>
      </w:r>
      <w:r>
        <w:rPr>
          <w:rFonts w:hint="eastAsia" w:ascii="宋体" w:hAnsi="宋体" w:eastAsia="宋体" w:cs="宋体"/>
          <w:snapToGrid w:val="0"/>
          <w:color w:val="auto"/>
          <w:kern w:val="0"/>
          <w:sz w:val="21"/>
          <w:szCs w:val="21"/>
          <w:highlight w:val="none"/>
          <w:lang w:eastAsia="zh-CN"/>
        </w:rPr>
        <w:t>有202</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11</w:t>
      </w:r>
      <w:r>
        <w:rPr>
          <w:rFonts w:hint="eastAsia" w:ascii="宋体" w:hAnsi="宋体" w:eastAsia="宋体" w:cs="宋体"/>
          <w:snapToGrid w:val="0"/>
          <w:color w:val="auto"/>
          <w:kern w:val="0"/>
          <w:sz w:val="21"/>
          <w:szCs w:val="21"/>
          <w:highlight w:val="none"/>
          <w:lang w:eastAsia="zh-CN"/>
        </w:rPr>
        <w:t>月）</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78C426FF">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16"/>
          <w:lang w:eastAsia="zh-CN"/>
        </w:rPr>
        <w:sectPr>
          <w:pgSz w:w="11907" w:h="16840"/>
          <w:pgMar w:top="1134" w:right="1134" w:bottom="1134" w:left="1134" w:header="567" w:footer="567" w:gutter="0"/>
          <w:cols w:space="720" w:num="1"/>
        </w:sectPr>
      </w:pPr>
      <w:r>
        <w:rPr>
          <w:rFonts w:hint="eastAsia" w:ascii="宋体" w:hAnsi="宋体" w:eastAsia="宋体" w:cs="宋体"/>
          <w:color w:val="auto"/>
          <w:sz w:val="21"/>
          <w:szCs w:val="16"/>
          <w:lang w:eastAsia="zh-CN"/>
        </w:rPr>
        <w:t>（</w:t>
      </w:r>
      <w:r>
        <w:rPr>
          <w:rFonts w:hint="eastAsia" w:ascii="宋体" w:hAnsi="宋体" w:eastAsia="宋体" w:cs="宋体"/>
          <w:color w:val="auto"/>
          <w:sz w:val="21"/>
          <w:szCs w:val="16"/>
          <w:lang w:val="en-US" w:eastAsia="zh-CN"/>
        </w:rPr>
        <w:t>4</w:t>
      </w:r>
      <w:r>
        <w:rPr>
          <w:rFonts w:hint="eastAsia" w:ascii="宋体" w:hAnsi="宋体" w:eastAsia="宋体" w:cs="宋体"/>
          <w:color w:val="auto"/>
          <w:sz w:val="21"/>
          <w:szCs w:val="16"/>
          <w:lang w:eastAsia="zh-CN"/>
        </w:rPr>
        <w:t>）</w:t>
      </w:r>
      <w:r>
        <w:rPr>
          <w:rFonts w:hint="eastAsia" w:ascii="宋体" w:hAnsi="宋体" w:eastAsia="宋体" w:cs="宋体"/>
          <w:color w:val="auto"/>
          <w:sz w:val="21"/>
          <w:szCs w:val="21"/>
          <w:lang w:eastAsia="zh-CN"/>
        </w:rPr>
        <w:t>“进粤企业和人员诚信信息登记平台”个人信息情况截图。（适用于省外建筑企业）。</w:t>
      </w:r>
    </w:p>
    <w:p w14:paraId="132C37FB">
      <w:pPr>
        <w:pStyle w:val="4"/>
        <w:bidi w:val="0"/>
        <w:ind w:firstLine="964"/>
        <w:rPr>
          <w:rFonts w:hint="eastAsia" w:ascii="宋体" w:hAnsi="宋体" w:eastAsia="宋体" w:cs="宋体"/>
          <w:color w:val="auto"/>
        </w:rPr>
      </w:pPr>
      <w:bookmarkStart w:id="353" w:name="_Toc13555"/>
      <w:r>
        <w:rPr>
          <w:rFonts w:hint="eastAsia" w:ascii="宋体" w:hAnsi="宋体" w:eastAsia="宋体" w:cs="宋体"/>
          <w:color w:val="auto"/>
        </w:rPr>
        <w:t>格式十</w:t>
      </w:r>
      <w:r>
        <w:rPr>
          <w:rFonts w:hint="eastAsia" w:ascii="宋体" w:hAnsi="宋体" w:eastAsia="宋体" w:cs="宋体"/>
          <w:color w:val="auto"/>
          <w:lang w:val="en-US" w:eastAsia="zh-CN"/>
        </w:rPr>
        <w:t>三</w:t>
      </w:r>
      <w:r>
        <w:rPr>
          <w:rFonts w:hint="eastAsia" w:ascii="宋体" w:hAnsi="宋体" w:eastAsia="宋体" w:cs="宋体"/>
          <w:color w:val="auto"/>
        </w:rPr>
        <w:t xml:space="preserve"> 建造师查询页（有效期+建造师签字）</w:t>
      </w:r>
      <w:bookmarkEnd w:id="353"/>
    </w:p>
    <w:p w14:paraId="30C5F9AE">
      <w:pPr>
        <w:pStyle w:val="74"/>
        <w:widowControl w:val="0"/>
        <w:wordWrap w:val="0"/>
        <w:adjustRightInd w:val="0"/>
        <w:snapToGrid w:val="0"/>
        <w:spacing w:line="240" w:lineRule="auto"/>
        <w:ind w:firstLine="0"/>
        <w:jc w:val="center"/>
        <w:rPr>
          <w:rFonts w:hint="eastAsia" w:ascii="宋体" w:hAnsi="宋体" w:eastAsia="宋体" w:cs="宋体"/>
          <w:snapToGrid w:val="0"/>
          <w:color w:val="auto"/>
          <w:sz w:val="21"/>
          <w:highlight w:val="none"/>
        </w:rPr>
      </w:pP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2" name="图片 2"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d7491b2f9802d8de0f2607fe015bb"/>
                    <pic:cNvPicPr>
                      <a:picLocks noChangeAspect="1"/>
                    </pic:cNvPicPr>
                  </pic:nvPicPr>
                  <pic:blipFill>
                    <a:blip r:embed="rId8"/>
                    <a:stretch>
                      <a:fillRect/>
                    </a:stretch>
                  </pic:blipFill>
                  <pic:spPr>
                    <a:xfrm>
                      <a:off x="0" y="0"/>
                      <a:ext cx="5768975" cy="8063865"/>
                    </a:xfrm>
                    <a:prstGeom prst="rect">
                      <a:avLst/>
                    </a:prstGeom>
                    <a:noFill/>
                    <a:ln>
                      <a:noFill/>
                    </a:ln>
                  </pic:spPr>
                </pic:pic>
              </a:graphicData>
            </a:graphic>
          </wp:inline>
        </w:drawing>
      </w:r>
      <w:r>
        <w:rPr>
          <w:rFonts w:hint="eastAsia" w:ascii="宋体" w:hAnsi="宋体" w:eastAsia="宋体" w:cs="宋体"/>
          <w:color w:val="auto"/>
          <w:sz w:val="24"/>
          <w:szCs w:val="24"/>
        </w:rPr>
        <w:drawing>
          <wp:inline distT="0" distB="0" distL="114300" distR="114300">
            <wp:extent cx="6507480" cy="7734300"/>
            <wp:effectExtent l="0" t="0" r="7620"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9"/>
                    <a:stretch>
                      <a:fillRect/>
                    </a:stretch>
                  </pic:blipFill>
                  <pic:spPr>
                    <a:xfrm>
                      <a:off x="0" y="0"/>
                      <a:ext cx="6507480" cy="7734300"/>
                    </a:xfrm>
                    <a:prstGeom prst="rect">
                      <a:avLst/>
                    </a:prstGeom>
                    <a:noFill/>
                    <a:ln w="9525">
                      <a:noFill/>
                    </a:ln>
                  </pic:spPr>
                </pic:pic>
              </a:graphicData>
            </a:graphic>
          </wp:inline>
        </w:drawing>
      </w:r>
    </w:p>
    <w:p w14:paraId="044BAB73">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68893148">
      <w:pPr>
        <w:pStyle w:val="74"/>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287"/>
    <w:bookmarkEnd w:id="288"/>
    <w:p w14:paraId="1F1A3B36">
      <w:pPr>
        <w:pStyle w:val="4"/>
        <w:bidi w:val="0"/>
        <w:ind w:firstLine="964"/>
        <w:rPr>
          <w:rFonts w:hint="eastAsia" w:ascii="宋体" w:hAnsi="宋体" w:eastAsia="宋体" w:cs="宋体"/>
          <w:color w:val="auto"/>
        </w:rPr>
      </w:pPr>
      <w:bookmarkStart w:id="354" w:name="_Hlt87783244"/>
      <w:bookmarkEnd w:id="354"/>
      <w:bookmarkStart w:id="355" w:name="_Hlt87793582"/>
      <w:bookmarkEnd w:id="355"/>
      <w:bookmarkStart w:id="356" w:name="_附件十六：措施项目清单计价表"/>
      <w:bookmarkEnd w:id="356"/>
      <w:bookmarkStart w:id="357" w:name="_附件二十一：土建工程、电气工程、给排水工程工程清单项目费汇总表"/>
      <w:bookmarkEnd w:id="357"/>
      <w:bookmarkStart w:id="358" w:name="_Toc2067"/>
      <w:bookmarkStart w:id="359" w:name="_Toc13122"/>
      <w:bookmarkStart w:id="360" w:name="_Toc9569"/>
      <w:bookmarkStart w:id="361" w:name="_Toc346"/>
      <w:bookmarkStart w:id="362" w:name="_Toc142468134"/>
      <w:bookmarkStart w:id="363" w:name="_Toc137444778"/>
      <w:bookmarkStart w:id="364" w:name="_Toc133160683"/>
      <w:bookmarkStart w:id="365" w:name="_Toc13722"/>
      <w:bookmarkStart w:id="366" w:name="_Toc132687128"/>
      <w:bookmarkStart w:id="367" w:name="_Toc78794873"/>
      <w:bookmarkStart w:id="368" w:name="_Toc133815902"/>
      <w:r>
        <w:rPr>
          <w:rFonts w:hint="eastAsia" w:ascii="宋体" w:hAnsi="宋体" w:eastAsia="宋体" w:cs="宋体"/>
          <w:color w:val="auto"/>
        </w:rPr>
        <w:t>格式十</w:t>
      </w:r>
      <w:r>
        <w:rPr>
          <w:rFonts w:hint="eastAsia" w:ascii="宋体" w:hAnsi="宋体" w:eastAsia="宋体" w:cs="宋体"/>
          <w:color w:val="auto"/>
          <w:lang w:val="en-US" w:eastAsia="zh-CN"/>
        </w:rPr>
        <w:t>四</w:t>
      </w:r>
      <w:r>
        <w:rPr>
          <w:rFonts w:hint="eastAsia" w:ascii="宋体" w:hAnsi="宋体" w:eastAsia="宋体" w:cs="宋体"/>
          <w:color w:val="auto"/>
        </w:rPr>
        <w:t xml:space="preserve"> 原件一览表</w:t>
      </w:r>
      <w:bookmarkEnd w:id="358"/>
      <w:bookmarkEnd w:id="359"/>
      <w:bookmarkEnd w:id="360"/>
      <w:bookmarkEnd w:id="361"/>
    </w:p>
    <w:p w14:paraId="58E5E4F8">
      <w:pPr>
        <w:spacing w:line="336" w:lineRule="auto"/>
        <w:contextualSpacing/>
        <w:jc w:val="left"/>
        <w:rPr>
          <w:rFonts w:hint="eastAsia" w:ascii="宋体" w:hAnsi="宋体" w:eastAsia="宋体" w:cs="宋体"/>
          <w:color w:val="auto"/>
          <w:highlight w:val="none"/>
        </w:rPr>
      </w:pPr>
    </w:p>
    <w:tbl>
      <w:tblPr>
        <w:tblStyle w:val="30"/>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68B2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782E7337">
            <w:pPr>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57AC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8ECE8F6">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val="en-US" w:eastAsia="zh-CN"/>
              </w:rPr>
              <w:t>项目</w:t>
            </w:r>
            <w:r>
              <w:rPr>
                <w:rFonts w:hint="eastAsia" w:ascii="宋体" w:hAnsi="宋体" w:eastAsia="宋体" w:cs="宋体"/>
                <w:color w:val="auto"/>
                <w:sz w:val="20"/>
                <w:highlight w:val="none"/>
              </w:rPr>
              <w:t>名称</w:t>
            </w:r>
          </w:p>
        </w:tc>
        <w:tc>
          <w:tcPr>
            <w:tcW w:w="6809" w:type="dxa"/>
            <w:gridSpan w:val="5"/>
            <w:shd w:val="clear" w:color="000000" w:fill="FFFFFF"/>
            <w:noWrap w:val="0"/>
            <w:tcMar>
              <w:left w:w="108" w:type="dxa"/>
              <w:right w:w="108" w:type="dxa"/>
            </w:tcMar>
            <w:vAlign w:val="center"/>
          </w:tcPr>
          <w:p w14:paraId="2A45456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 </w:t>
            </w:r>
          </w:p>
        </w:tc>
      </w:tr>
      <w:tr w14:paraId="27EB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559497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564CAB2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0FD0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6A358BA3">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投标人法定代表人或其</w:t>
            </w:r>
          </w:p>
          <w:p w14:paraId="3AC60E4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2B124D2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c>
          <w:tcPr>
            <w:tcW w:w="754" w:type="dxa"/>
            <w:shd w:val="clear" w:color="000000" w:fill="FFFFFF"/>
            <w:noWrap w:val="0"/>
            <w:tcMar>
              <w:left w:w="108" w:type="dxa"/>
              <w:right w:w="108" w:type="dxa"/>
            </w:tcMar>
            <w:vAlign w:val="center"/>
          </w:tcPr>
          <w:p w14:paraId="64C0891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775FC6D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3F8A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02EF021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递交的证明材料原件如下：</w:t>
            </w:r>
          </w:p>
        </w:tc>
      </w:tr>
      <w:tr w14:paraId="1D0F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05582F4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559FA8D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106B125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1570" w:type="dxa"/>
            <w:shd w:val="clear" w:color="auto" w:fill="FFFFFF"/>
            <w:noWrap w:val="0"/>
            <w:tcMar>
              <w:left w:w="108" w:type="dxa"/>
              <w:right w:w="108" w:type="dxa"/>
            </w:tcMar>
            <w:vAlign w:val="center"/>
          </w:tcPr>
          <w:p w14:paraId="308476C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数量</w:t>
            </w:r>
          </w:p>
        </w:tc>
      </w:tr>
      <w:tr w14:paraId="3F9B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2929E57C">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125" w:type="dxa"/>
            <w:gridSpan w:val="4"/>
            <w:shd w:val="clear" w:color="000000" w:fill="FFFFFF"/>
            <w:noWrap w:val="0"/>
            <w:tcMar>
              <w:left w:w="108" w:type="dxa"/>
              <w:right w:w="108" w:type="dxa"/>
            </w:tcMar>
            <w:vAlign w:val="center"/>
          </w:tcPr>
          <w:p w14:paraId="4099C3BD">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5839CDE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3500F32A">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51A9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A16B22">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125" w:type="dxa"/>
            <w:gridSpan w:val="4"/>
            <w:shd w:val="clear" w:color="000000" w:fill="FFFFFF"/>
            <w:noWrap w:val="0"/>
            <w:tcMar>
              <w:left w:w="108" w:type="dxa"/>
              <w:right w:w="108" w:type="dxa"/>
            </w:tcMar>
            <w:vAlign w:val="center"/>
          </w:tcPr>
          <w:p w14:paraId="514DDB9A">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AA4DB01">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55C4B9FF">
            <w:pPr>
              <w:jc w:val="center"/>
              <w:rPr>
                <w:rFonts w:hint="eastAsia" w:ascii="宋体" w:hAnsi="宋体" w:eastAsia="宋体" w:cs="宋体"/>
                <w:color w:val="auto"/>
                <w:highlight w:val="none"/>
              </w:rPr>
            </w:pPr>
          </w:p>
        </w:tc>
      </w:tr>
      <w:tr w14:paraId="6E72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07D806">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125" w:type="dxa"/>
            <w:gridSpan w:val="4"/>
            <w:shd w:val="clear" w:color="000000" w:fill="FFFFFF"/>
            <w:noWrap w:val="0"/>
            <w:tcMar>
              <w:left w:w="108" w:type="dxa"/>
              <w:right w:w="108" w:type="dxa"/>
            </w:tcMar>
            <w:vAlign w:val="center"/>
          </w:tcPr>
          <w:p w14:paraId="4843CD22">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041D69FC">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1216FF6A">
            <w:pPr>
              <w:jc w:val="center"/>
              <w:rPr>
                <w:rFonts w:hint="eastAsia" w:ascii="宋体" w:hAnsi="宋体" w:eastAsia="宋体" w:cs="宋体"/>
                <w:color w:val="auto"/>
                <w:highlight w:val="none"/>
              </w:rPr>
            </w:pPr>
          </w:p>
        </w:tc>
      </w:tr>
      <w:tr w14:paraId="27E0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77E8FBB">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5125" w:type="dxa"/>
            <w:gridSpan w:val="4"/>
            <w:shd w:val="clear" w:color="000000" w:fill="FFFFFF"/>
            <w:noWrap w:val="0"/>
            <w:tcMar>
              <w:left w:w="108" w:type="dxa"/>
              <w:right w:w="108" w:type="dxa"/>
            </w:tcMar>
            <w:vAlign w:val="center"/>
          </w:tcPr>
          <w:p w14:paraId="475F2F9E">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44FA12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4FE0A12E">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1451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7E184362">
            <w:pPr>
              <w:ind w:left="8" w:hanging="94"/>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34137430">
            <w:pPr>
              <w:ind w:firstLine="480"/>
              <w:rPr>
                <w:rFonts w:hint="eastAsia" w:ascii="宋体" w:hAnsi="宋体" w:eastAsia="宋体" w:cs="宋体"/>
                <w:color w:val="auto"/>
                <w:sz w:val="20"/>
                <w:highlight w:val="none"/>
              </w:rPr>
            </w:pPr>
            <w:r>
              <w:rPr>
                <w:rFonts w:hint="eastAsia" w:ascii="宋体" w:hAnsi="宋体" w:eastAsia="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A3D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11BE785A">
            <w:pPr>
              <w:jc w:val="center"/>
              <w:rPr>
                <w:rFonts w:hint="eastAsia" w:ascii="宋体" w:hAnsi="宋体" w:eastAsia="宋体" w:cs="宋体"/>
                <w:color w:val="auto"/>
                <w:sz w:val="20"/>
                <w:highlight w:val="none"/>
              </w:rPr>
            </w:pPr>
          </w:p>
          <w:p w14:paraId="6432014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64EF6556">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2C62D6C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41E5D9AB">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r w14:paraId="45B8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0359AF5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77E741D3">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115DC5D1">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01FC9EBC">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bl>
    <w:p w14:paraId="79F98C6B">
      <w:pPr>
        <w:pStyle w:val="74"/>
        <w:widowControl w:val="0"/>
        <w:wordWrap w:val="0"/>
        <w:adjustRightInd w:val="0"/>
        <w:snapToGrid w:val="0"/>
        <w:spacing w:line="400" w:lineRule="exact"/>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6FA6E8B">
      <w:pPr>
        <w:pStyle w:val="2"/>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369" w:name="_Toc13959"/>
      <w:bookmarkStart w:id="370" w:name="_Toc17586"/>
      <w:r>
        <w:rPr>
          <w:rFonts w:hint="eastAsia" w:ascii="宋体" w:hAnsi="宋体" w:eastAsia="宋体" w:cs="宋体"/>
          <w:b/>
          <w:snapToGrid w:val="0"/>
          <w:color w:val="auto"/>
          <w:sz w:val="24"/>
          <w:highlight w:val="none"/>
        </w:rPr>
        <w:t>第七章 建设工程施工合同</w:t>
      </w:r>
      <w:bookmarkEnd w:id="362"/>
      <w:bookmarkEnd w:id="363"/>
      <w:bookmarkEnd w:id="364"/>
      <w:bookmarkEnd w:id="365"/>
      <w:bookmarkEnd w:id="366"/>
      <w:bookmarkEnd w:id="369"/>
      <w:bookmarkEnd w:id="370"/>
    </w:p>
    <w:p w14:paraId="0A013BA5">
      <w:pPr>
        <w:wordWrap w:val="0"/>
        <w:adjustRightInd w:val="0"/>
        <w:snapToGrid w:val="0"/>
        <w:spacing w:line="440" w:lineRule="exact"/>
        <w:rPr>
          <w:rFonts w:hint="eastAsia" w:ascii="宋体" w:hAnsi="宋体" w:eastAsia="宋体" w:cs="宋体"/>
          <w:snapToGrid w:val="0"/>
          <w:color w:val="auto"/>
          <w:kern w:val="0"/>
          <w:highlight w:val="none"/>
        </w:rPr>
      </w:pPr>
    </w:p>
    <w:p w14:paraId="33681202">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67"/>
      <w:bookmarkEnd w:id="368"/>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69D89">
    <w:pPr>
      <w:pStyle w:val="19"/>
      <w:pBdr>
        <w:between w:val="none" w:color="auto" w:sz="0" w:space="0"/>
      </w:pBdr>
      <w:rPr>
        <w:rFonts w:hint="eastAsia"/>
      </w:rPr>
    </w:pPr>
  </w:p>
  <w:p w14:paraId="4472F7EC">
    <w:pPr>
      <w:pStyle w:val="19"/>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759D6">
    <w:pPr>
      <w:pStyle w:val="19"/>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6C9EB6">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726C9EB6">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wMjY2NzBhZWQ3Zjc5NDdhZTU5NDg5NTA0ZGM3N2U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47E79"/>
    <w:rsid w:val="00976E7B"/>
    <w:rsid w:val="009E1A7B"/>
    <w:rsid w:val="009E7023"/>
    <w:rsid w:val="009F585C"/>
    <w:rsid w:val="00C4516D"/>
    <w:rsid w:val="00D5717A"/>
    <w:rsid w:val="01065CF6"/>
    <w:rsid w:val="011A0428"/>
    <w:rsid w:val="011F3697"/>
    <w:rsid w:val="013A3F8C"/>
    <w:rsid w:val="01635D69"/>
    <w:rsid w:val="01D953BA"/>
    <w:rsid w:val="020227A1"/>
    <w:rsid w:val="021717B9"/>
    <w:rsid w:val="02227179"/>
    <w:rsid w:val="02FC76B4"/>
    <w:rsid w:val="03315C3D"/>
    <w:rsid w:val="034C6D1C"/>
    <w:rsid w:val="035B58E7"/>
    <w:rsid w:val="03D006DB"/>
    <w:rsid w:val="04061CFF"/>
    <w:rsid w:val="041025A8"/>
    <w:rsid w:val="041341B1"/>
    <w:rsid w:val="04CB5FDF"/>
    <w:rsid w:val="04EB042F"/>
    <w:rsid w:val="05235E1B"/>
    <w:rsid w:val="05533E9B"/>
    <w:rsid w:val="05717EE4"/>
    <w:rsid w:val="057E6B27"/>
    <w:rsid w:val="06127454"/>
    <w:rsid w:val="065C6C4B"/>
    <w:rsid w:val="066300E8"/>
    <w:rsid w:val="06A32407"/>
    <w:rsid w:val="06C4753C"/>
    <w:rsid w:val="06CB210C"/>
    <w:rsid w:val="06CC5B3F"/>
    <w:rsid w:val="07031B00"/>
    <w:rsid w:val="072C105E"/>
    <w:rsid w:val="07311844"/>
    <w:rsid w:val="0732071C"/>
    <w:rsid w:val="07594EB4"/>
    <w:rsid w:val="076B1CFB"/>
    <w:rsid w:val="07852DBD"/>
    <w:rsid w:val="07982AEC"/>
    <w:rsid w:val="07A251EE"/>
    <w:rsid w:val="07D62FDE"/>
    <w:rsid w:val="082A5712"/>
    <w:rsid w:val="0837398B"/>
    <w:rsid w:val="08472853"/>
    <w:rsid w:val="0878647D"/>
    <w:rsid w:val="08D32CA6"/>
    <w:rsid w:val="08DB54AE"/>
    <w:rsid w:val="09573962"/>
    <w:rsid w:val="0957416C"/>
    <w:rsid w:val="0958005D"/>
    <w:rsid w:val="09AA019F"/>
    <w:rsid w:val="09CE23B5"/>
    <w:rsid w:val="0A0A7E5D"/>
    <w:rsid w:val="0A345888"/>
    <w:rsid w:val="0A860745"/>
    <w:rsid w:val="0ADD2F10"/>
    <w:rsid w:val="0B112BB9"/>
    <w:rsid w:val="0B337C85"/>
    <w:rsid w:val="0B3F61A8"/>
    <w:rsid w:val="0B4B1C27"/>
    <w:rsid w:val="0B957346"/>
    <w:rsid w:val="0B9D0C4F"/>
    <w:rsid w:val="0BAF665A"/>
    <w:rsid w:val="0C264F0A"/>
    <w:rsid w:val="0C473915"/>
    <w:rsid w:val="0C5965C6"/>
    <w:rsid w:val="0C6F50D1"/>
    <w:rsid w:val="0C982D80"/>
    <w:rsid w:val="0CAD246E"/>
    <w:rsid w:val="0CC207F1"/>
    <w:rsid w:val="0CE56967"/>
    <w:rsid w:val="0D161723"/>
    <w:rsid w:val="0D366D45"/>
    <w:rsid w:val="0D4232B6"/>
    <w:rsid w:val="0D53151A"/>
    <w:rsid w:val="0DB20DDC"/>
    <w:rsid w:val="0E054EB6"/>
    <w:rsid w:val="0E1919B2"/>
    <w:rsid w:val="0EA35515"/>
    <w:rsid w:val="0EAD2C13"/>
    <w:rsid w:val="0EB977F0"/>
    <w:rsid w:val="0F427539"/>
    <w:rsid w:val="0F8B63BB"/>
    <w:rsid w:val="0F933B9D"/>
    <w:rsid w:val="0FB5646C"/>
    <w:rsid w:val="10162E29"/>
    <w:rsid w:val="101B48E8"/>
    <w:rsid w:val="10223C6A"/>
    <w:rsid w:val="102739F7"/>
    <w:rsid w:val="10336C65"/>
    <w:rsid w:val="1055163A"/>
    <w:rsid w:val="10637A6B"/>
    <w:rsid w:val="10817DC1"/>
    <w:rsid w:val="10B416E8"/>
    <w:rsid w:val="10C42F37"/>
    <w:rsid w:val="10CD6A2A"/>
    <w:rsid w:val="10DF5DAE"/>
    <w:rsid w:val="10E70644"/>
    <w:rsid w:val="11024F3F"/>
    <w:rsid w:val="114C494B"/>
    <w:rsid w:val="11934328"/>
    <w:rsid w:val="11C404D9"/>
    <w:rsid w:val="123635C4"/>
    <w:rsid w:val="124226EB"/>
    <w:rsid w:val="12815A20"/>
    <w:rsid w:val="129920B1"/>
    <w:rsid w:val="12A80195"/>
    <w:rsid w:val="12C12CBB"/>
    <w:rsid w:val="135F0966"/>
    <w:rsid w:val="138B03FE"/>
    <w:rsid w:val="14060DE1"/>
    <w:rsid w:val="149D77CF"/>
    <w:rsid w:val="15226C56"/>
    <w:rsid w:val="153C6A85"/>
    <w:rsid w:val="153E45AB"/>
    <w:rsid w:val="15B42ABF"/>
    <w:rsid w:val="15C12761"/>
    <w:rsid w:val="160F6D81"/>
    <w:rsid w:val="162B0E39"/>
    <w:rsid w:val="163E52CD"/>
    <w:rsid w:val="16465E0D"/>
    <w:rsid w:val="16825090"/>
    <w:rsid w:val="16B20DAC"/>
    <w:rsid w:val="16DD6444"/>
    <w:rsid w:val="16F17BE3"/>
    <w:rsid w:val="1751770F"/>
    <w:rsid w:val="17B95607"/>
    <w:rsid w:val="183C2959"/>
    <w:rsid w:val="184719C8"/>
    <w:rsid w:val="18534570"/>
    <w:rsid w:val="18A80D52"/>
    <w:rsid w:val="18C36995"/>
    <w:rsid w:val="18FF1058"/>
    <w:rsid w:val="1986632D"/>
    <w:rsid w:val="19C37774"/>
    <w:rsid w:val="1A232E93"/>
    <w:rsid w:val="1A6554FA"/>
    <w:rsid w:val="1A9F7572"/>
    <w:rsid w:val="1AE6196C"/>
    <w:rsid w:val="1AF5570C"/>
    <w:rsid w:val="1B21189C"/>
    <w:rsid w:val="1B9D1DD5"/>
    <w:rsid w:val="1BEF6DFD"/>
    <w:rsid w:val="1BF06998"/>
    <w:rsid w:val="1C1545C5"/>
    <w:rsid w:val="1C5635D6"/>
    <w:rsid w:val="1C744DB0"/>
    <w:rsid w:val="1C7562B0"/>
    <w:rsid w:val="1D141CAC"/>
    <w:rsid w:val="1D55171C"/>
    <w:rsid w:val="1D69459E"/>
    <w:rsid w:val="1D742D80"/>
    <w:rsid w:val="1DB02AA1"/>
    <w:rsid w:val="1DE1641B"/>
    <w:rsid w:val="1E76451C"/>
    <w:rsid w:val="1ECB21F4"/>
    <w:rsid w:val="1F26151A"/>
    <w:rsid w:val="1F6F04E9"/>
    <w:rsid w:val="1F8F29A7"/>
    <w:rsid w:val="1FB73684"/>
    <w:rsid w:val="1FDA10C4"/>
    <w:rsid w:val="1FF42F10"/>
    <w:rsid w:val="2036210F"/>
    <w:rsid w:val="206E2053"/>
    <w:rsid w:val="20713F99"/>
    <w:rsid w:val="207B66B3"/>
    <w:rsid w:val="21224762"/>
    <w:rsid w:val="218A22F4"/>
    <w:rsid w:val="218D0B38"/>
    <w:rsid w:val="2192066D"/>
    <w:rsid w:val="219569C3"/>
    <w:rsid w:val="21DB149C"/>
    <w:rsid w:val="226B1A58"/>
    <w:rsid w:val="226C0772"/>
    <w:rsid w:val="227E0643"/>
    <w:rsid w:val="230C3197"/>
    <w:rsid w:val="23381CEE"/>
    <w:rsid w:val="234E0189"/>
    <w:rsid w:val="23713D9D"/>
    <w:rsid w:val="23E9602A"/>
    <w:rsid w:val="23FD1838"/>
    <w:rsid w:val="24132B71"/>
    <w:rsid w:val="24962A42"/>
    <w:rsid w:val="24BA4892"/>
    <w:rsid w:val="24EF141E"/>
    <w:rsid w:val="25236495"/>
    <w:rsid w:val="254A2AF8"/>
    <w:rsid w:val="25A16BBC"/>
    <w:rsid w:val="25BD5A88"/>
    <w:rsid w:val="25C04D26"/>
    <w:rsid w:val="25CD411B"/>
    <w:rsid w:val="26393298"/>
    <w:rsid w:val="26526878"/>
    <w:rsid w:val="26730090"/>
    <w:rsid w:val="26A5092E"/>
    <w:rsid w:val="26D43BC6"/>
    <w:rsid w:val="26DC6022"/>
    <w:rsid w:val="27001050"/>
    <w:rsid w:val="270B2978"/>
    <w:rsid w:val="271433BD"/>
    <w:rsid w:val="27303202"/>
    <w:rsid w:val="28096C9A"/>
    <w:rsid w:val="286E29AA"/>
    <w:rsid w:val="28BE4088"/>
    <w:rsid w:val="290B64C5"/>
    <w:rsid w:val="29135C0E"/>
    <w:rsid w:val="29421D31"/>
    <w:rsid w:val="299F64A8"/>
    <w:rsid w:val="2A251746"/>
    <w:rsid w:val="2AC27A05"/>
    <w:rsid w:val="2B4166E9"/>
    <w:rsid w:val="2B66641F"/>
    <w:rsid w:val="2BDD46C6"/>
    <w:rsid w:val="2BFE4F67"/>
    <w:rsid w:val="2C0B1A81"/>
    <w:rsid w:val="2C183670"/>
    <w:rsid w:val="2C290723"/>
    <w:rsid w:val="2C4D3FF3"/>
    <w:rsid w:val="2C4F43C7"/>
    <w:rsid w:val="2C724190"/>
    <w:rsid w:val="2D38581D"/>
    <w:rsid w:val="2D4B4E2D"/>
    <w:rsid w:val="2D51162C"/>
    <w:rsid w:val="2D930C39"/>
    <w:rsid w:val="2D973D96"/>
    <w:rsid w:val="2DAD3E66"/>
    <w:rsid w:val="2DF51B3E"/>
    <w:rsid w:val="2E1D2B43"/>
    <w:rsid w:val="2E204C18"/>
    <w:rsid w:val="2E2F0ABD"/>
    <w:rsid w:val="2E6B5FB9"/>
    <w:rsid w:val="2E6E34C0"/>
    <w:rsid w:val="2F2F348A"/>
    <w:rsid w:val="2F3C5BA7"/>
    <w:rsid w:val="2F3E191F"/>
    <w:rsid w:val="2F896F93"/>
    <w:rsid w:val="2FDA63FB"/>
    <w:rsid w:val="30105A39"/>
    <w:rsid w:val="3018665F"/>
    <w:rsid w:val="303074BA"/>
    <w:rsid w:val="303C57F4"/>
    <w:rsid w:val="30536D05"/>
    <w:rsid w:val="305A2B4D"/>
    <w:rsid w:val="307D4226"/>
    <w:rsid w:val="30B30AAC"/>
    <w:rsid w:val="30B337A6"/>
    <w:rsid w:val="30C222D2"/>
    <w:rsid w:val="30C85944"/>
    <w:rsid w:val="30D501D4"/>
    <w:rsid w:val="31210BB1"/>
    <w:rsid w:val="317433D6"/>
    <w:rsid w:val="31A041CB"/>
    <w:rsid w:val="31D51879"/>
    <w:rsid w:val="31DE6AA2"/>
    <w:rsid w:val="322104CD"/>
    <w:rsid w:val="32A63A63"/>
    <w:rsid w:val="32BE2779"/>
    <w:rsid w:val="32D305D1"/>
    <w:rsid w:val="33182487"/>
    <w:rsid w:val="33266BDE"/>
    <w:rsid w:val="33377574"/>
    <w:rsid w:val="33557238"/>
    <w:rsid w:val="34117689"/>
    <w:rsid w:val="342C1BED"/>
    <w:rsid w:val="34437F20"/>
    <w:rsid w:val="352D168F"/>
    <w:rsid w:val="35586B6B"/>
    <w:rsid w:val="35812CF5"/>
    <w:rsid w:val="35EA0C71"/>
    <w:rsid w:val="35F15BE6"/>
    <w:rsid w:val="35F55F65"/>
    <w:rsid w:val="360A3E4F"/>
    <w:rsid w:val="361C403D"/>
    <w:rsid w:val="36211653"/>
    <w:rsid w:val="362700CC"/>
    <w:rsid w:val="36436AD9"/>
    <w:rsid w:val="365B7948"/>
    <w:rsid w:val="36653C36"/>
    <w:rsid w:val="369F1D0C"/>
    <w:rsid w:val="36F80606"/>
    <w:rsid w:val="36FE3E1F"/>
    <w:rsid w:val="37935F95"/>
    <w:rsid w:val="383D25F2"/>
    <w:rsid w:val="38841C4D"/>
    <w:rsid w:val="389B38FE"/>
    <w:rsid w:val="38EE5BAC"/>
    <w:rsid w:val="390F3BFF"/>
    <w:rsid w:val="39143A18"/>
    <w:rsid w:val="39387BD3"/>
    <w:rsid w:val="39644BE0"/>
    <w:rsid w:val="398B779E"/>
    <w:rsid w:val="398C62F9"/>
    <w:rsid w:val="39DF5703"/>
    <w:rsid w:val="3A005EB0"/>
    <w:rsid w:val="3A091E3B"/>
    <w:rsid w:val="3A096720"/>
    <w:rsid w:val="3A38094F"/>
    <w:rsid w:val="3A385253"/>
    <w:rsid w:val="3B0D7690"/>
    <w:rsid w:val="3B5A482F"/>
    <w:rsid w:val="3BAB6E46"/>
    <w:rsid w:val="3BB50377"/>
    <w:rsid w:val="3BE9676F"/>
    <w:rsid w:val="3C501C16"/>
    <w:rsid w:val="3C6B3628"/>
    <w:rsid w:val="3C890B1C"/>
    <w:rsid w:val="3CDC0368"/>
    <w:rsid w:val="3CE82F45"/>
    <w:rsid w:val="3CF27EE4"/>
    <w:rsid w:val="3D142020"/>
    <w:rsid w:val="3D90085D"/>
    <w:rsid w:val="3DA821F1"/>
    <w:rsid w:val="3DCE34F0"/>
    <w:rsid w:val="3DE93F38"/>
    <w:rsid w:val="3DFA3EDF"/>
    <w:rsid w:val="3E3642DC"/>
    <w:rsid w:val="3E94568C"/>
    <w:rsid w:val="3EF77497"/>
    <w:rsid w:val="3F47212A"/>
    <w:rsid w:val="3F95226A"/>
    <w:rsid w:val="3FBB5D0C"/>
    <w:rsid w:val="3FC61702"/>
    <w:rsid w:val="40295CD4"/>
    <w:rsid w:val="40876255"/>
    <w:rsid w:val="408847A8"/>
    <w:rsid w:val="40F564A2"/>
    <w:rsid w:val="41406E31"/>
    <w:rsid w:val="414836DE"/>
    <w:rsid w:val="4173714A"/>
    <w:rsid w:val="41A35612"/>
    <w:rsid w:val="41EC0D67"/>
    <w:rsid w:val="42240113"/>
    <w:rsid w:val="42783DA7"/>
    <w:rsid w:val="42A4461E"/>
    <w:rsid w:val="42B526FB"/>
    <w:rsid w:val="42DE3A88"/>
    <w:rsid w:val="42E020F1"/>
    <w:rsid w:val="432F1B40"/>
    <w:rsid w:val="435A387A"/>
    <w:rsid w:val="4415344F"/>
    <w:rsid w:val="44250560"/>
    <w:rsid w:val="4439334D"/>
    <w:rsid w:val="4484172B"/>
    <w:rsid w:val="44A818BD"/>
    <w:rsid w:val="44C90CE4"/>
    <w:rsid w:val="44F3240C"/>
    <w:rsid w:val="45307B43"/>
    <w:rsid w:val="453411E9"/>
    <w:rsid w:val="454E4597"/>
    <w:rsid w:val="458B507A"/>
    <w:rsid w:val="45CE4402"/>
    <w:rsid w:val="45D16987"/>
    <w:rsid w:val="462C48A5"/>
    <w:rsid w:val="4666543F"/>
    <w:rsid w:val="46830038"/>
    <w:rsid w:val="46A3216A"/>
    <w:rsid w:val="46B20A58"/>
    <w:rsid w:val="46BD7176"/>
    <w:rsid w:val="46C4592F"/>
    <w:rsid w:val="4759106A"/>
    <w:rsid w:val="477D10DD"/>
    <w:rsid w:val="47D51828"/>
    <w:rsid w:val="484D14FE"/>
    <w:rsid w:val="48CB6044"/>
    <w:rsid w:val="48D507A7"/>
    <w:rsid w:val="491F2342"/>
    <w:rsid w:val="493C6C84"/>
    <w:rsid w:val="49516671"/>
    <w:rsid w:val="49ED3E05"/>
    <w:rsid w:val="4A2C1F1B"/>
    <w:rsid w:val="4A2D0433"/>
    <w:rsid w:val="4A6D370F"/>
    <w:rsid w:val="4A927004"/>
    <w:rsid w:val="4AA462C2"/>
    <w:rsid w:val="4AB17999"/>
    <w:rsid w:val="4AD17C6A"/>
    <w:rsid w:val="4ADD673C"/>
    <w:rsid w:val="4AFD42C5"/>
    <w:rsid w:val="4BEC431A"/>
    <w:rsid w:val="4C26753E"/>
    <w:rsid w:val="4C7D6B0F"/>
    <w:rsid w:val="4C83676C"/>
    <w:rsid w:val="4CEE1D65"/>
    <w:rsid w:val="4CF54FD3"/>
    <w:rsid w:val="4CFB6302"/>
    <w:rsid w:val="4D0D7455"/>
    <w:rsid w:val="4D153868"/>
    <w:rsid w:val="4D184DDC"/>
    <w:rsid w:val="4D305F93"/>
    <w:rsid w:val="4DCB3F26"/>
    <w:rsid w:val="4DE60D60"/>
    <w:rsid w:val="4DE906B8"/>
    <w:rsid w:val="4E034506"/>
    <w:rsid w:val="4E9D3A56"/>
    <w:rsid w:val="4ED06ACC"/>
    <w:rsid w:val="4EF11423"/>
    <w:rsid w:val="4F9D61B1"/>
    <w:rsid w:val="500A476B"/>
    <w:rsid w:val="50154140"/>
    <w:rsid w:val="501B7800"/>
    <w:rsid w:val="5076449B"/>
    <w:rsid w:val="511424B5"/>
    <w:rsid w:val="5167777C"/>
    <w:rsid w:val="51E341EA"/>
    <w:rsid w:val="51EE072E"/>
    <w:rsid w:val="521F6F37"/>
    <w:rsid w:val="52831CC6"/>
    <w:rsid w:val="52DD4AA0"/>
    <w:rsid w:val="53334E5E"/>
    <w:rsid w:val="53414F13"/>
    <w:rsid w:val="53C02167"/>
    <w:rsid w:val="53EC2E48"/>
    <w:rsid w:val="545A2A0D"/>
    <w:rsid w:val="54DB6CF8"/>
    <w:rsid w:val="550860CF"/>
    <w:rsid w:val="553053B0"/>
    <w:rsid w:val="55490F06"/>
    <w:rsid w:val="558419F7"/>
    <w:rsid w:val="55843DEA"/>
    <w:rsid w:val="565572D8"/>
    <w:rsid w:val="56B87FEA"/>
    <w:rsid w:val="577E6AC5"/>
    <w:rsid w:val="57971413"/>
    <w:rsid w:val="57ED15F0"/>
    <w:rsid w:val="587F6039"/>
    <w:rsid w:val="58CF6A0F"/>
    <w:rsid w:val="58E30CBE"/>
    <w:rsid w:val="59326E77"/>
    <w:rsid w:val="59A63D9B"/>
    <w:rsid w:val="59BE7B1D"/>
    <w:rsid w:val="59C53DD7"/>
    <w:rsid w:val="59CD3A40"/>
    <w:rsid w:val="59D61BA3"/>
    <w:rsid w:val="5A9A7FEA"/>
    <w:rsid w:val="5AB3121A"/>
    <w:rsid w:val="5AD7215D"/>
    <w:rsid w:val="5B2B56DE"/>
    <w:rsid w:val="5B8272E2"/>
    <w:rsid w:val="5BA1515F"/>
    <w:rsid w:val="5BC64949"/>
    <w:rsid w:val="5C8A5924"/>
    <w:rsid w:val="5CD361A8"/>
    <w:rsid w:val="5CE45E53"/>
    <w:rsid w:val="5CED5785"/>
    <w:rsid w:val="5CFA7B59"/>
    <w:rsid w:val="5D081B2B"/>
    <w:rsid w:val="5D7E531B"/>
    <w:rsid w:val="5DDF1B27"/>
    <w:rsid w:val="5DFF4CA0"/>
    <w:rsid w:val="5E162F9C"/>
    <w:rsid w:val="5E23390B"/>
    <w:rsid w:val="5E806055"/>
    <w:rsid w:val="5EA252A9"/>
    <w:rsid w:val="5EFC720B"/>
    <w:rsid w:val="5F335282"/>
    <w:rsid w:val="5F456F62"/>
    <w:rsid w:val="5F6850AE"/>
    <w:rsid w:val="5FA338FA"/>
    <w:rsid w:val="5FB971CA"/>
    <w:rsid w:val="5FC15189"/>
    <w:rsid w:val="5FDA7209"/>
    <w:rsid w:val="5FE7724F"/>
    <w:rsid w:val="608839CA"/>
    <w:rsid w:val="60E94998"/>
    <w:rsid w:val="61144667"/>
    <w:rsid w:val="61810B92"/>
    <w:rsid w:val="61A134C4"/>
    <w:rsid w:val="61D2232C"/>
    <w:rsid w:val="61EA1238"/>
    <w:rsid w:val="61EE5FDE"/>
    <w:rsid w:val="61FD278D"/>
    <w:rsid w:val="626E7E8B"/>
    <w:rsid w:val="62EF7FF6"/>
    <w:rsid w:val="636812F3"/>
    <w:rsid w:val="63BB50B2"/>
    <w:rsid w:val="647257A1"/>
    <w:rsid w:val="64BD6E23"/>
    <w:rsid w:val="64E9313E"/>
    <w:rsid w:val="64FE49C2"/>
    <w:rsid w:val="656C0B78"/>
    <w:rsid w:val="657219D1"/>
    <w:rsid w:val="65B348B5"/>
    <w:rsid w:val="660404C6"/>
    <w:rsid w:val="66136878"/>
    <w:rsid w:val="661E19B4"/>
    <w:rsid w:val="662D2233"/>
    <w:rsid w:val="66594E7C"/>
    <w:rsid w:val="66717333"/>
    <w:rsid w:val="66C043ED"/>
    <w:rsid w:val="66C11F13"/>
    <w:rsid w:val="66E57306"/>
    <w:rsid w:val="670D43FE"/>
    <w:rsid w:val="674622CC"/>
    <w:rsid w:val="674F55EC"/>
    <w:rsid w:val="67553AAB"/>
    <w:rsid w:val="676A713E"/>
    <w:rsid w:val="676F0E01"/>
    <w:rsid w:val="67830574"/>
    <w:rsid w:val="67B176A0"/>
    <w:rsid w:val="67DB2196"/>
    <w:rsid w:val="681D04F5"/>
    <w:rsid w:val="68667456"/>
    <w:rsid w:val="68A76E4E"/>
    <w:rsid w:val="68D97D4B"/>
    <w:rsid w:val="68F8079F"/>
    <w:rsid w:val="6919541B"/>
    <w:rsid w:val="69CA10DE"/>
    <w:rsid w:val="6A090914"/>
    <w:rsid w:val="6A60658C"/>
    <w:rsid w:val="6AF64BE0"/>
    <w:rsid w:val="6B306F2E"/>
    <w:rsid w:val="6BED7202"/>
    <w:rsid w:val="6BF14433"/>
    <w:rsid w:val="6C4C35F0"/>
    <w:rsid w:val="6C986FDB"/>
    <w:rsid w:val="6CC961B8"/>
    <w:rsid w:val="6D390A55"/>
    <w:rsid w:val="6D594D13"/>
    <w:rsid w:val="6D9258E0"/>
    <w:rsid w:val="6DA25CBE"/>
    <w:rsid w:val="6DD24CB8"/>
    <w:rsid w:val="6E385CCB"/>
    <w:rsid w:val="6E3D4575"/>
    <w:rsid w:val="6E4121AE"/>
    <w:rsid w:val="6E435064"/>
    <w:rsid w:val="6E530EB1"/>
    <w:rsid w:val="6E8B56BC"/>
    <w:rsid w:val="6EB45747"/>
    <w:rsid w:val="6EED58A5"/>
    <w:rsid w:val="6F37578E"/>
    <w:rsid w:val="6F8306AD"/>
    <w:rsid w:val="6FA80114"/>
    <w:rsid w:val="700C06A3"/>
    <w:rsid w:val="703A1840"/>
    <w:rsid w:val="705F3682"/>
    <w:rsid w:val="70B328CC"/>
    <w:rsid w:val="70F7175E"/>
    <w:rsid w:val="70F8517F"/>
    <w:rsid w:val="71540B5A"/>
    <w:rsid w:val="71861FE4"/>
    <w:rsid w:val="71EA67C2"/>
    <w:rsid w:val="71F238C8"/>
    <w:rsid w:val="72702E0F"/>
    <w:rsid w:val="72A43708"/>
    <w:rsid w:val="72D9462C"/>
    <w:rsid w:val="72EB5955"/>
    <w:rsid w:val="73001740"/>
    <w:rsid w:val="732D2D08"/>
    <w:rsid w:val="73611130"/>
    <w:rsid w:val="7386251A"/>
    <w:rsid w:val="73F303E1"/>
    <w:rsid w:val="74623C1E"/>
    <w:rsid w:val="74A40D4F"/>
    <w:rsid w:val="75067AB9"/>
    <w:rsid w:val="752B3379"/>
    <w:rsid w:val="75551EC0"/>
    <w:rsid w:val="75716BA1"/>
    <w:rsid w:val="75C61952"/>
    <w:rsid w:val="75F401CA"/>
    <w:rsid w:val="760B2304"/>
    <w:rsid w:val="760D3533"/>
    <w:rsid w:val="760D7FFA"/>
    <w:rsid w:val="764A3CD3"/>
    <w:rsid w:val="76A96199"/>
    <w:rsid w:val="771C4781"/>
    <w:rsid w:val="77494EF6"/>
    <w:rsid w:val="77912588"/>
    <w:rsid w:val="77C22EB1"/>
    <w:rsid w:val="781E5D2E"/>
    <w:rsid w:val="7843417C"/>
    <w:rsid w:val="788B412F"/>
    <w:rsid w:val="78F833FC"/>
    <w:rsid w:val="795D44C5"/>
    <w:rsid w:val="798049F2"/>
    <w:rsid w:val="798149F9"/>
    <w:rsid w:val="79A62319"/>
    <w:rsid w:val="79AA0D57"/>
    <w:rsid w:val="79B06543"/>
    <w:rsid w:val="79F91F7E"/>
    <w:rsid w:val="7A0128FA"/>
    <w:rsid w:val="7A1A1600"/>
    <w:rsid w:val="7A4805DF"/>
    <w:rsid w:val="7A686FCC"/>
    <w:rsid w:val="7A6F427A"/>
    <w:rsid w:val="7AA11B1E"/>
    <w:rsid w:val="7ABE3062"/>
    <w:rsid w:val="7AEC04F3"/>
    <w:rsid w:val="7AF4245F"/>
    <w:rsid w:val="7B026E3F"/>
    <w:rsid w:val="7B570210"/>
    <w:rsid w:val="7B6126DB"/>
    <w:rsid w:val="7BFC4D17"/>
    <w:rsid w:val="7C013085"/>
    <w:rsid w:val="7C06244A"/>
    <w:rsid w:val="7C1D30D3"/>
    <w:rsid w:val="7C7400FF"/>
    <w:rsid w:val="7C8B0BA1"/>
    <w:rsid w:val="7D402DFE"/>
    <w:rsid w:val="7D4F6A43"/>
    <w:rsid w:val="7D622B91"/>
    <w:rsid w:val="7D77701F"/>
    <w:rsid w:val="7DBF2BE5"/>
    <w:rsid w:val="7DCF7B93"/>
    <w:rsid w:val="7E077CFD"/>
    <w:rsid w:val="7E403498"/>
    <w:rsid w:val="7E6B47E6"/>
    <w:rsid w:val="7F06714D"/>
    <w:rsid w:val="7F2B4AF7"/>
    <w:rsid w:val="7F947D6D"/>
    <w:rsid w:val="7F9B734D"/>
    <w:rsid w:val="7FD90FAC"/>
    <w:rsid w:val="7FF803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qFormat/>
    <w:uiPriority w:val="0"/>
    <w:pPr>
      <w:autoSpaceDE w:val="0"/>
      <w:autoSpaceDN w:val="0"/>
      <w:adjustRightInd w:val="0"/>
      <w:jc w:val="left"/>
      <w:outlineLvl w:val="0"/>
    </w:pPr>
    <w:rPr>
      <w:kern w:val="0"/>
      <w:sz w:val="30"/>
    </w:rPr>
  </w:style>
  <w:style w:type="paragraph" w:styleId="3">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4">
    <w:name w:val="heading 3"/>
    <w:basedOn w:val="5"/>
    <w:next w:val="5"/>
    <w:link w:val="154"/>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6">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1">
    <w:name w:val="Body Text"/>
    <w:basedOn w:val="1"/>
    <w:qFormat/>
    <w:uiPriority w:val="0"/>
    <w:pPr>
      <w:spacing w:after="120" w:afterLines="0" w:afterAutospacing="0"/>
    </w:pPr>
  </w:style>
  <w:style w:type="paragraph" w:styleId="12">
    <w:name w:val="Body Text Indent"/>
    <w:basedOn w:val="1"/>
    <w:next w:val="13"/>
    <w:link w:val="39"/>
    <w:qFormat/>
    <w:uiPriority w:val="0"/>
    <w:pPr>
      <w:ind w:firstLine="560" w:firstLineChars="200"/>
    </w:pPr>
  </w:style>
  <w:style w:type="paragraph" w:styleId="13">
    <w:name w:val="envelope return"/>
    <w:basedOn w:val="1"/>
    <w:qFormat/>
    <w:uiPriority w:val="99"/>
    <w:pPr>
      <w:snapToGrid w:val="0"/>
    </w:pPr>
    <w:rPr>
      <w:rFonts w:ascii="Arial" w:hAnsi="Arial"/>
    </w:rPr>
  </w:style>
  <w:style w:type="paragraph" w:styleId="14">
    <w:name w:val="toc 5"/>
    <w:basedOn w:val="1"/>
    <w:next w:val="1"/>
    <w:qFormat/>
    <w:uiPriority w:val="0"/>
    <w:pPr>
      <w:ind w:left="1120"/>
      <w:jc w:val="left"/>
    </w:pPr>
  </w:style>
  <w:style w:type="paragraph" w:styleId="15">
    <w:name w:val="toc 3"/>
    <w:basedOn w:val="1"/>
    <w:next w:val="1"/>
    <w:qFormat/>
    <w:uiPriority w:val="0"/>
    <w:pPr>
      <w:ind w:left="561"/>
      <w:jc w:val="left"/>
    </w:pPr>
    <w:rPr>
      <w:sz w:val="24"/>
    </w:rPr>
  </w:style>
  <w:style w:type="paragraph" w:styleId="16">
    <w:name w:val="toc 8"/>
    <w:basedOn w:val="1"/>
    <w:next w:val="1"/>
    <w:qFormat/>
    <w:uiPriority w:val="0"/>
    <w:pPr>
      <w:ind w:left="1960"/>
      <w:jc w:val="left"/>
    </w:pPr>
  </w:style>
  <w:style w:type="paragraph" w:styleId="17">
    <w:name w:val="Body Text Indent 2"/>
    <w:basedOn w:val="1"/>
    <w:qFormat/>
    <w:uiPriority w:val="0"/>
    <w:pPr>
      <w:spacing w:line="480" w:lineRule="auto"/>
      <w:ind w:firstLine="561"/>
    </w:pPr>
    <w:rPr>
      <w:rFonts w:ascii="宋体"/>
    </w:rPr>
  </w:style>
  <w:style w:type="paragraph" w:styleId="18">
    <w:name w:val="Balloon Text"/>
    <w:basedOn w:val="1"/>
    <w:qFormat/>
    <w:uiPriority w:val="0"/>
    <w:rPr>
      <w:sz w:val="18"/>
      <w:szCs w:val="18"/>
    </w:rPr>
  </w:style>
  <w:style w:type="paragraph" w:styleId="19">
    <w:name w:val="footer"/>
    <w:basedOn w:val="1"/>
    <w:qFormat/>
    <w:uiPriority w:val="0"/>
    <w:pPr>
      <w:widowControl/>
      <w:tabs>
        <w:tab w:val="center" w:pos="4153"/>
        <w:tab w:val="right" w:pos="8306"/>
      </w:tabs>
      <w:snapToGrid w:val="0"/>
      <w:jc w:val="left"/>
    </w:pPr>
    <w:rPr>
      <w:kern w:val="0"/>
      <w:sz w:val="18"/>
    </w:rPr>
  </w:style>
  <w:style w:type="paragraph" w:styleId="20">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1">
    <w:name w:val="toc 1"/>
    <w:basedOn w:val="1"/>
    <w:next w:val="1"/>
    <w:qFormat/>
    <w:uiPriority w:val="0"/>
    <w:pPr>
      <w:spacing w:before="120" w:beforeLines="0" w:beforeAutospacing="0" w:after="120" w:afterLines="0" w:afterAutospacing="0"/>
      <w:jc w:val="left"/>
    </w:pPr>
    <w:rPr>
      <w:caps/>
      <w:sz w:val="24"/>
    </w:rPr>
  </w:style>
  <w:style w:type="paragraph" w:styleId="22">
    <w:name w:val="toc 4"/>
    <w:basedOn w:val="1"/>
    <w:next w:val="1"/>
    <w:qFormat/>
    <w:uiPriority w:val="0"/>
    <w:pPr>
      <w:ind w:left="840"/>
      <w:jc w:val="left"/>
    </w:pPr>
  </w:style>
  <w:style w:type="paragraph" w:styleId="23">
    <w:name w:val="toc 6"/>
    <w:basedOn w:val="1"/>
    <w:next w:val="1"/>
    <w:qFormat/>
    <w:uiPriority w:val="0"/>
    <w:pPr>
      <w:ind w:left="1400"/>
      <w:jc w:val="left"/>
    </w:pPr>
  </w:style>
  <w:style w:type="paragraph" w:styleId="24">
    <w:name w:val="Body Text Indent 3"/>
    <w:basedOn w:val="1"/>
    <w:link w:val="40"/>
    <w:qFormat/>
    <w:uiPriority w:val="0"/>
    <w:pPr>
      <w:ind w:firstLine="560"/>
    </w:pPr>
    <w:rPr>
      <w:color w:val="FF0000"/>
    </w:rPr>
  </w:style>
  <w:style w:type="paragraph" w:styleId="25">
    <w:name w:val="toc 2"/>
    <w:basedOn w:val="1"/>
    <w:next w:val="1"/>
    <w:qFormat/>
    <w:uiPriority w:val="0"/>
    <w:pPr>
      <w:ind w:left="278"/>
      <w:jc w:val="left"/>
    </w:pPr>
    <w:rPr>
      <w:smallCaps/>
      <w:sz w:val="24"/>
    </w:rPr>
  </w:style>
  <w:style w:type="paragraph" w:styleId="26">
    <w:name w:val="toc 9"/>
    <w:basedOn w:val="1"/>
    <w:next w:val="1"/>
    <w:qFormat/>
    <w:uiPriority w:val="0"/>
    <w:pPr>
      <w:ind w:left="2240"/>
      <w:jc w:val="left"/>
    </w:pPr>
  </w:style>
  <w:style w:type="paragraph" w:styleId="27">
    <w:name w:val="Body Text 2"/>
    <w:basedOn w:val="1"/>
    <w:qFormat/>
    <w:uiPriority w:val="0"/>
    <w:pPr>
      <w:spacing w:line="500" w:lineRule="exact"/>
    </w:pPr>
    <w:rPr>
      <w:rFonts w:ascii="宋体"/>
      <w:sz w:val="24"/>
    </w:rPr>
  </w:style>
  <w:style w:type="paragraph" w:styleId="2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9">
    <w:name w:val="annotation subject"/>
    <w:basedOn w:val="10"/>
    <w:next w:val="10"/>
    <w:qFormat/>
    <w:uiPriority w:val="0"/>
    <w:pPr>
      <w:adjustRightInd/>
      <w:spacing w:line="360" w:lineRule="auto"/>
      <w:textAlignment w:val="auto"/>
    </w:pPr>
    <w:rPr>
      <w:b/>
      <w:bCs/>
      <w:kern w:val="2"/>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0"/>
    <w:rPr>
      <w:i/>
    </w:rPr>
  </w:style>
  <w:style w:type="character" w:styleId="37">
    <w:name w:val="Hyperlink"/>
    <w:qFormat/>
    <w:uiPriority w:val="0"/>
    <w:rPr>
      <w:color w:val="0000FF"/>
      <w:u w:val="single"/>
    </w:rPr>
  </w:style>
  <w:style w:type="character" w:styleId="38">
    <w:name w:val="annotation reference"/>
    <w:qFormat/>
    <w:uiPriority w:val="0"/>
    <w:rPr>
      <w:sz w:val="21"/>
    </w:rPr>
  </w:style>
  <w:style w:type="character" w:customStyle="1" w:styleId="39">
    <w:name w:val="正文文本缩进 字符"/>
    <w:link w:val="12"/>
    <w:qFormat/>
    <w:uiPriority w:val="0"/>
    <w:rPr>
      <w:rFonts w:ascii="宋体"/>
      <w:kern w:val="2"/>
      <w:sz w:val="24"/>
    </w:rPr>
  </w:style>
  <w:style w:type="character" w:customStyle="1" w:styleId="40">
    <w:name w:val="正文文本缩进 3 字符"/>
    <w:link w:val="24"/>
    <w:qFormat/>
    <w:uiPriority w:val="0"/>
    <w:rPr>
      <w:rFonts w:ascii="宋体" w:eastAsia="宋体"/>
      <w:color w:val="FF0000"/>
      <w:kern w:val="2"/>
      <w:sz w:val="24"/>
      <w:lang w:val="en-US" w:eastAsia="zh-CN" w:bidi="ar-SA"/>
    </w:rPr>
  </w:style>
  <w:style w:type="paragraph" w:customStyle="1" w:styleId="41">
    <w:name w:val=" Char Char2"/>
    <w:basedOn w:val="9"/>
    <w:qFormat/>
    <w:uiPriority w:val="0"/>
    <w:pPr>
      <w:spacing w:line="240" w:lineRule="auto"/>
    </w:pPr>
  </w:style>
  <w:style w:type="character" w:customStyle="1" w:styleId="42">
    <w:name w:val="超链接 New"/>
    <w:qFormat/>
    <w:uiPriority w:val="0"/>
    <w:rPr>
      <w:color w:val="000000"/>
      <w:sz w:val="18"/>
      <w:szCs w:val="18"/>
      <w:u w:val="none"/>
    </w:rPr>
  </w:style>
  <w:style w:type="character" w:customStyle="1" w:styleId="43">
    <w:name w:val=" Char Char1"/>
    <w:qFormat/>
    <w:uiPriority w:val="0"/>
    <w:rPr>
      <w:rFonts w:ascii="宋体" w:eastAsia="宋体"/>
      <w:color w:val="FF0000"/>
      <w:kern w:val="2"/>
      <w:sz w:val="24"/>
      <w:lang w:val="en-US" w:eastAsia="zh-CN" w:bidi="ar-SA"/>
    </w:rPr>
  </w:style>
  <w:style w:type="character" w:customStyle="1" w:styleId="44">
    <w:name w:val="Default Paragraph Font"/>
    <w:qFormat/>
    <w:uiPriority w:val="0"/>
    <w:rPr>
      <w:rFonts w:hint="default"/>
    </w:rPr>
  </w:style>
  <w:style w:type="character" w:customStyle="1" w:styleId="45">
    <w:name w:val="正文文本 (2) + 间距 0 pt3"/>
    <w:qFormat/>
    <w:uiPriority w:val="99"/>
    <w:rPr>
      <w:rFonts w:ascii="MingLiU" w:eastAsia="MingLiU" w:cs="MingLiU"/>
      <w:spacing w:val="0"/>
      <w:sz w:val="22"/>
      <w:szCs w:val="22"/>
      <w:u w:val="none"/>
    </w:rPr>
  </w:style>
  <w:style w:type="character" w:customStyle="1" w:styleId="46">
    <w:name w:val="页码 New New"/>
    <w:qFormat/>
    <w:uiPriority w:val="0"/>
    <w:rPr>
      <w:rFonts w:eastAsia="宋体"/>
      <w:kern w:val="2"/>
      <w:sz w:val="24"/>
      <w:szCs w:val="24"/>
      <w:lang w:val="en-US" w:eastAsia="zh-CN" w:bidi="ar-SA"/>
    </w:rPr>
  </w:style>
  <w:style w:type="character" w:customStyle="1" w:styleId="47">
    <w:name w:val="默认段落字体 New New"/>
    <w:link w:val="48"/>
    <w:qFormat/>
    <w:uiPriority w:val="0"/>
    <w:rPr>
      <w:rFonts w:ascii="Tahoma" w:hAnsi="Tahoma"/>
      <w:szCs w:val="24"/>
    </w:rPr>
  </w:style>
  <w:style w:type="paragraph" w:customStyle="1" w:styleId="48">
    <w:name w:val=" Char New New"/>
    <w:basedOn w:val="1"/>
    <w:link w:val="47"/>
    <w:qFormat/>
    <w:uiPriority w:val="0"/>
    <w:pPr>
      <w:spacing w:line="240" w:lineRule="auto"/>
    </w:pPr>
    <w:rPr>
      <w:rFonts w:ascii="Tahoma" w:hAnsi="Tahoma"/>
      <w:kern w:val="0"/>
      <w:sz w:val="20"/>
      <w:szCs w:val="24"/>
    </w:rPr>
  </w:style>
  <w:style w:type="character" w:customStyle="1" w:styleId="49">
    <w:name w:val="超链接 New New"/>
    <w:qFormat/>
    <w:uiPriority w:val="0"/>
    <w:rPr>
      <w:color w:val="000000"/>
      <w:sz w:val="18"/>
      <w:szCs w:val="18"/>
      <w:u w:val="none"/>
    </w:rPr>
  </w:style>
  <w:style w:type="character" w:customStyle="1" w:styleId="50">
    <w:name w:val="页码 New New New"/>
    <w:qFormat/>
    <w:uiPriority w:val="0"/>
    <w:rPr>
      <w:rFonts w:eastAsia="宋体"/>
      <w:kern w:val="2"/>
      <w:sz w:val="24"/>
      <w:szCs w:val="24"/>
      <w:lang w:val="en-US" w:eastAsia="zh-CN" w:bidi="ar-SA"/>
    </w:rPr>
  </w:style>
  <w:style w:type="character" w:customStyle="1" w:styleId="51">
    <w:name w:val="页码 New"/>
    <w:qFormat/>
    <w:uiPriority w:val="0"/>
    <w:rPr>
      <w:rFonts w:eastAsia="宋体"/>
      <w:kern w:val="2"/>
      <w:sz w:val="24"/>
      <w:szCs w:val="24"/>
      <w:lang w:val="en-US" w:eastAsia="zh-CN" w:bidi="ar-SA"/>
    </w:rPr>
  </w:style>
  <w:style w:type="character" w:customStyle="1" w:styleId="52">
    <w:name w:val="默认段落字体 New"/>
    <w:link w:val="53"/>
    <w:qFormat/>
    <w:uiPriority w:val="0"/>
    <w:rPr>
      <w:rFonts w:ascii="Tahoma" w:hAnsi="Tahoma"/>
      <w:szCs w:val="24"/>
    </w:rPr>
  </w:style>
  <w:style w:type="paragraph" w:customStyle="1" w:styleId="53">
    <w:name w:val=" Char New"/>
    <w:basedOn w:val="1"/>
    <w:link w:val="52"/>
    <w:qFormat/>
    <w:uiPriority w:val="0"/>
    <w:pPr>
      <w:spacing w:line="240" w:lineRule="auto"/>
    </w:pPr>
    <w:rPr>
      <w:rFonts w:ascii="Tahoma" w:hAnsi="Tahoma"/>
      <w:kern w:val="0"/>
      <w:sz w:val="20"/>
      <w:szCs w:val="24"/>
    </w:rPr>
  </w:style>
  <w:style w:type="paragraph" w:customStyle="1" w:styleId="54">
    <w:name w:val="页脚 New New"/>
    <w:basedOn w:val="55"/>
    <w:qFormat/>
    <w:uiPriority w:val="0"/>
    <w:pPr>
      <w:tabs>
        <w:tab w:val="center" w:pos="4153"/>
        <w:tab w:val="right" w:pos="8306"/>
      </w:tabs>
      <w:snapToGrid w:val="0"/>
      <w:jc w:val="left"/>
    </w:pPr>
    <w:rPr>
      <w:sz w:val="18"/>
      <w:szCs w:val="18"/>
    </w:rPr>
  </w:style>
  <w:style w:type="paragraph" w:customStyle="1" w:styleId="55">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6">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p18"/>
    <w:qFormat/>
    <w:uiPriority w:val="0"/>
    <w:pPr>
      <w:spacing w:after="120" w:line="360" w:lineRule="auto"/>
    </w:pPr>
    <w:rPr>
      <w:rFonts w:ascii="宋体" w:hAnsi="宋体" w:eastAsia="宋体" w:cs="宋体"/>
      <w:sz w:val="24"/>
      <w:szCs w:val="24"/>
      <w:lang w:val="en-US" w:eastAsia="zh-CN" w:bidi="ar-SA"/>
    </w:rPr>
  </w:style>
  <w:style w:type="paragraph" w:customStyle="1" w:styleId="5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0">
    <w:name w:val="样式 宋体 行距: 1.5 倍行距"/>
    <w:basedOn w:val="61"/>
    <w:next w:val="1"/>
    <w:qFormat/>
    <w:uiPriority w:val="99"/>
    <w:pPr>
      <w:jc w:val="center"/>
    </w:pPr>
    <w:rPr>
      <w:b/>
    </w:rPr>
  </w:style>
  <w:style w:type="paragraph" w:customStyle="1" w:styleId="61">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0"/>
    <w:qFormat/>
    <w:uiPriority w:val="0"/>
    <w:pPr>
      <w:widowControl w:val="0"/>
      <w:jc w:val="both"/>
    </w:pPr>
    <w:rPr>
      <w:rFonts w:ascii="Calibri" w:hAnsi="Calibri" w:eastAsia="宋体" w:cs="黑体"/>
      <w:kern w:val="2"/>
      <w:sz w:val="21"/>
      <w:szCs w:val="24"/>
      <w:lang w:val="en-US" w:eastAsia="zh-CN" w:bidi="ar-SA"/>
    </w:rPr>
  </w:style>
  <w:style w:type="paragraph" w:customStyle="1" w:styleId="6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纯文本 New New"/>
    <w:basedOn w:val="56"/>
    <w:qFormat/>
    <w:uiPriority w:val="0"/>
    <w:rPr>
      <w:rFonts w:ascii="宋体" w:hAnsi="Courier New" w:eastAsia="楷体_GB2312"/>
      <w:kern w:val="2"/>
      <w:sz w:val="21"/>
      <w:szCs w:val="24"/>
      <w:lang w:val="en-US" w:eastAsia="zh-CN" w:bidi="ar-SA"/>
    </w:rPr>
  </w:style>
  <w:style w:type="paragraph" w:customStyle="1" w:styleId="64">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页脚 New New New New"/>
    <w:basedOn w:val="68"/>
    <w:qFormat/>
    <w:uiPriority w:val="0"/>
    <w:pPr>
      <w:tabs>
        <w:tab w:val="center" w:pos="4153"/>
        <w:tab w:val="right" w:pos="8306"/>
      </w:tabs>
      <w:snapToGrid w:val="0"/>
      <w:jc w:val="left"/>
    </w:pPr>
    <w:rPr>
      <w:sz w:val="18"/>
      <w:szCs w:val="18"/>
    </w:rPr>
  </w:style>
  <w:style w:type="paragraph" w:customStyle="1" w:styleId="68">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1">
    <w:name w:val="页眉 New New New New New New New"/>
    <w:basedOn w:val="6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2">
    <w:name w:val="样式2"/>
    <w:basedOn w:val="21"/>
    <w:qFormat/>
    <w:uiPriority w:val="0"/>
    <w:pPr>
      <w:tabs>
        <w:tab w:val="right" w:leader="dot" w:pos="9345"/>
      </w:tabs>
    </w:pPr>
    <w:rPr>
      <w:rFonts w:ascii="宋体" w:hAnsi="宋体"/>
      <w:b/>
      <w:color w:val="0000FF"/>
      <w:u w:val="single"/>
    </w:rPr>
  </w:style>
  <w:style w:type="paragraph" w:customStyle="1" w:styleId="73">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4">
    <w:name w:val="正文缩进 New"/>
    <w:basedOn w:val="62"/>
    <w:qFormat/>
    <w:uiPriority w:val="0"/>
    <w:pPr>
      <w:widowControl/>
      <w:ind w:firstLine="420"/>
      <w:jc w:val="left"/>
    </w:pPr>
    <w:rPr>
      <w:kern w:val="0"/>
      <w:sz w:val="20"/>
    </w:rPr>
  </w:style>
  <w:style w:type="paragraph" w:customStyle="1" w:styleId="75">
    <w:name w:val="页眉 New"/>
    <w:basedOn w:val="76"/>
    <w:qFormat/>
    <w:uiPriority w:val="0"/>
    <w:pPr>
      <w:pBdr>
        <w:bottom w:val="single" w:color="auto" w:sz="6" w:space="1"/>
      </w:pBdr>
      <w:tabs>
        <w:tab w:val="center" w:pos="4153"/>
        <w:tab w:val="right" w:pos="8306"/>
      </w:tabs>
      <w:snapToGrid w:val="0"/>
      <w:jc w:val="center"/>
    </w:pPr>
    <w:rPr>
      <w:sz w:val="18"/>
      <w:szCs w:val="18"/>
    </w:rPr>
  </w:style>
  <w:style w:type="paragraph" w:customStyle="1" w:styleId="76">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7">
    <w:name w:val="样式1"/>
    <w:basedOn w:val="6"/>
    <w:qFormat/>
    <w:uiPriority w:val="0"/>
    <w:pPr>
      <w:tabs>
        <w:tab w:val="right" w:leader="dot" w:pos="9345"/>
      </w:tabs>
    </w:pPr>
    <w:rPr>
      <w:rFonts w:ascii="宋体" w:hAnsi="宋体" w:eastAsia="宋体"/>
      <w:b/>
      <w:caps/>
      <w:sz w:val="24"/>
      <w:u w:val="single"/>
    </w:rPr>
  </w:style>
  <w:style w:type="paragraph" w:customStyle="1" w:styleId="78">
    <w:name w:val="标题 3 New New"/>
    <w:basedOn w:val="74"/>
    <w:next w:val="74"/>
    <w:qFormat/>
    <w:uiPriority w:val="0"/>
    <w:pPr>
      <w:keepNext/>
      <w:keepLines/>
      <w:spacing w:before="120" w:beforeLines="0" w:beforeAutospacing="0" w:after="120" w:afterLines="0" w:afterAutospacing="0"/>
      <w:jc w:val="center"/>
      <w:outlineLvl w:val="2"/>
    </w:pPr>
    <w:rPr>
      <w:sz w:val="24"/>
    </w:rPr>
  </w:style>
  <w:style w:type="paragraph" w:customStyle="1" w:styleId="79">
    <w:name w:val="页脚 New New New New New New New New New New New New"/>
    <w:basedOn w:val="80"/>
    <w:qFormat/>
    <w:uiPriority w:val="0"/>
    <w:pPr>
      <w:tabs>
        <w:tab w:val="center" w:pos="4153"/>
        <w:tab w:val="right" w:pos="8306"/>
      </w:tabs>
      <w:snapToGrid w:val="0"/>
      <w:jc w:val="left"/>
    </w:pPr>
    <w:rPr>
      <w:rFonts w:eastAsia="楷体_GB2312"/>
      <w:kern w:val="2"/>
      <w:sz w:val="18"/>
      <w:szCs w:val="18"/>
    </w:rPr>
  </w:style>
  <w:style w:type="paragraph" w:customStyle="1" w:styleId="80">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1">
    <w:name w:val="页脚 New New New New New New New New New"/>
    <w:basedOn w:val="82"/>
    <w:qFormat/>
    <w:uiPriority w:val="0"/>
    <w:pPr>
      <w:tabs>
        <w:tab w:val="center" w:pos="4153"/>
        <w:tab w:val="right" w:pos="8306"/>
      </w:tabs>
      <w:snapToGrid w:val="0"/>
      <w:jc w:val="left"/>
    </w:pPr>
    <w:rPr>
      <w:kern w:val="2"/>
      <w:sz w:val="18"/>
      <w:szCs w:val="18"/>
    </w:rPr>
  </w:style>
  <w:style w:type="paragraph" w:customStyle="1" w:styleId="82">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页眉 New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5">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缩进1"/>
    <w:basedOn w:val="1"/>
    <w:qFormat/>
    <w:uiPriority w:val="0"/>
    <w:pPr>
      <w:widowControl/>
      <w:ind w:firstLine="420"/>
      <w:jc w:val="left"/>
    </w:pPr>
    <w:rPr>
      <w:kern w:val="0"/>
      <w:szCs w:val="20"/>
    </w:rPr>
  </w:style>
  <w:style w:type="paragraph" w:customStyle="1" w:styleId="90">
    <w:name w:val="页眉 New New"/>
    <w:basedOn w:val="55"/>
    <w:qFormat/>
    <w:uiPriority w:val="0"/>
    <w:pPr>
      <w:pBdr>
        <w:bottom w:val="single" w:color="auto" w:sz="6" w:space="1"/>
      </w:pBdr>
      <w:tabs>
        <w:tab w:val="center" w:pos="4153"/>
        <w:tab w:val="right" w:pos="8306"/>
      </w:tabs>
      <w:snapToGrid w:val="0"/>
      <w:jc w:val="center"/>
    </w:pPr>
    <w:rPr>
      <w:sz w:val="18"/>
      <w:szCs w:val="18"/>
    </w:rPr>
  </w:style>
  <w:style w:type="paragraph" w:customStyle="1" w:styleId="91">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 Char"/>
    <w:basedOn w:val="9"/>
    <w:qFormat/>
    <w:uiPriority w:val="0"/>
    <w:pPr>
      <w:spacing w:line="240" w:lineRule="auto"/>
    </w:pPr>
  </w:style>
  <w:style w:type="paragraph" w:customStyle="1" w:styleId="93">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4">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6">
    <w:name w:val="页眉 New New New New New New New New New"/>
    <w:basedOn w:val="97"/>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7">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8">
    <w:name w:val="页脚 New New New New New New"/>
    <w:basedOn w:val="87"/>
    <w:qFormat/>
    <w:uiPriority w:val="0"/>
    <w:pPr>
      <w:tabs>
        <w:tab w:val="center" w:pos="4153"/>
        <w:tab w:val="right" w:pos="8306"/>
      </w:tabs>
      <w:snapToGrid w:val="0"/>
      <w:jc w:val="left"/>
    </w:pPr>
    <w:rPr>
      <w:sz w:val="18"/>
    </w:rPr>
  </w:style>
  <w:style w:type="paragraph" w:customStyle="1" w:styleId="9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文本缩进 New New New New"/>
    <w:basedOn w:val="93"/>
    <w:qFormat/>
    <w:uiPriority w:val="0"/>
    <w:pPr>
      <w:ind w:firstLine="560" w:firstLineChars="200"/>
    </w:pPr>
    <w:rPr>
      <w:rFonts w:ascii="宋体"/>
      <w:kern w:val="2"/>
      <w:sz w:val="24"/>
      <w:szCs w:val="28"/>
    </w:rPr>
  </w:style>
  <w:style w:type="paragraph" w:customStyle="1" w:styleId="10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文本缩进 New"/>
    <w:basedOn w:val="62"/>
    <w:qFormat/>
    <w:uiPriority w:val="0"/>
    <w:pPr>
      <w:ind w:firstLine="560" w:firstLineChars="200"/>
    </w:pPr>
    <w:rPr>
      <w:rFonts w:ascii="宋体"/>
      <w:kern w:val="2"/>
      <w:sz w:val="24"/>
    </w:rPr>
  </w:style>
  <w:style w:type="paragraph" w:customStyle="1" w:styleId="10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w:basedOn w:val="94"/>
    <w:qFormat/>
    <w:uiPriority w:val="0"/>
    <w:pPr>
      <w:tabs>
        <w:tab w:val="center" w:pos="4153"/>
        <w:tab w:val="right" w:pos="8306"/>
      </w:tabs>
      <w:snapToGrid w:val="0"/>
      <w:jc w:val="left"/>
    </w:pPr>
    <w:rPr>
      <w:sz w:val="18"/>
    </w:rPr>
  </w:style>
  <w:style w:type="paragraph" w:customStyle="1" w:styleId="109">
    <w:name w:val="页眉 New New New New"/>
    <w:basedOn w:val="9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0">
    <w:name w:val="页脚 New New New"/>
    <w:basedOn w:val="56"/>
    <w:qFormat/>
    <w:uiPriority w:val="0"/>
    <w:pPr>
      <w:tabs>
        <w:tab w:val="center" w:pos="4153"/>
        <w:tab w:val="right" w:pos="8306"/>
      </w:tabs>
      <w:snapToGrid w:val="0"/>
      <w:jc w:val="left"/>
    </w:pPr>
    <w:rPr>
      <w:sz w:val="18"/>
      <w:szCs w:val="18"/>
    </w:rPr>
  </w:style>
  <w:style w:type="paragraph" w:customStyle="1" w:styleId="111">
    <w:name w:val="toc 3"/>
    <w:basedOn w:val="112"/>
    <w:next w:val="112"/>
    <w:qFormat/>
    <w:uiPriority w:val="0"/>
    <w:pPr>
      <w:ind w:left="561"/>
      <w:jc w:val="left"/>
    </w:pPr>
    <w:rPr>
      <w:rFonts w:hint="eastAsia"/>
    </w:rPr>
  </w:style>
  <w:style w:type="paragraph" w:customStyle="1" w:styleId="112">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3">
    <w:name w:val="页脚 New New New New New New New"/>
    <w:basedOn w:val="102"/>
    <w:qFormat/>
    <w:uiPriority w:val="0"/>
    <w:pPr>
      <w:widowControl/>
      <w:tabs>
        <w:tab w:val="center" w:pos="4153"/>
        <w:tab w:val="right" w:pos="8306"/>
      </w:tabs>
      <w:snapToGrid w:val="0"/>
      <w:jc w:val="left"/>
    </w:pPr>
    <w:rPr>
      <w:kern w:val="0"/>
      <w:sz w:val="18"/>
      <w:szCs w:val="20"/>
    </w:rPr>
  </w:style>
  <w:style w:type="paragraph" w:customStyle="1" w:styleId="114">
    <w:name w:val="页眉 New New New New New New"/>
    <w:basedOn w:val="102"/>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5">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footer"/>
    <w:basedOn w:val="112"/>
    <w:qFormat/>
    <w:uiPriority w:val="0"/>
    <w:pPr>
      <w:widowControl/>
      <w:tabs>
        <w:tab w:val="center" w:pos="4153"/>
        <w:tab w:val="right" w:pos="8306"/>
      </w:tabs>
      <w:snapToGrid w:val="0"/>
      <w:jc w:val="left"/>
    </w:pPr>
    <w:rPr>
      <w:rFonts w:hint="eastAsia"/>
      <w:kern w:val="0"/>
      <w:sz w:val="18"/>
    </w:rPr>
  </w:style>
  <w:style w:type="paragraph" w:customStyle="1" w:styleId="117">
    <w:name w:val="p0"/>
    <w:basedOn w:val="88"/>
    <w:qFormat/>
    <w:uiPriority w:val="0"/>
    <w:pPr>
      <w:widowControl/>
      <w:spacing w:line="360" w:lineRule="auto"/>
    </w:pPr>
    <w:rPr>
      <w:rFonts w:ascii="宋体" w:hAnsi="宋体" w:eastAsia="宋体" w:cs="宋体"/>
      <w:kern w:val="0"/>
      <w:sz w:val="24"/>
      <w:szCs w:val="24"/>
    </w:rPr>
  </w:style>
  <w:style w:type="paragraph" w:customStyle="1" w:styleId="118">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2">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标题 3 New"/>
    <w:basedOn w:val="5"/>
    <w:next w:val="5"/>
    <w:qFormat/>
    <w:uiPriority w:val="0"/>
    <w:pPr>
      <w:keepNext/>
      <w:keepLines/>
      <w:spacing w:before="120" w:beforeLines="0" w:after="120" w:afterLines="0"/>
      <w:jc w:val="center"/>
      <w:outlineLvl w:val="2"/>
    </w:pPr>
    <w:rPr>
      <w:sz w:val="24"/>
    </w:rPr>
  </w:style>
  <w:style w:type="paragraph" w:customStyle="1" w:styleId="127">
    <w:name w:val="页脚 New New New New New New New New New New"/>
    <w:basedOn w:val="6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8">
    <w:name w:val="页眉 New New New New New New New New"/>
    <w:basedOn w:val="12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0">
    <w:name w:val="页眉 New New New New New"/>
    <w:basedOn w:val="8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1">
    <w:name w:val="页脚 New New New New New New New New New New New New New"/>
    <w:basedOn w:val="97"/>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New New"/>
    <w:basedOn w:val="12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0">
    <w:name w:val="普通(网站) New"/>
    <w:basedOn w:val="87"/>
    <w:qFormat/>
    <w:uiPriority w:val="0"/>
    <w:rPr>
      <w:sz w:val="24"/>
    </w:rPr>
  </w:style>
  <w:style w:type="paragraph" w:customStyle="1" w:styleId="141">
    <w:name w:val="页脚 New New New New New New New New"/>
    <w:basedOn w:val="138"/>
    <w:qFormat/>
    <w:uiPriority w:val="0"/>
    <w:pPr>
      <w:tabs>
        <w:tab w:val="center" w:pos="4153"/>
        <w:tab w:val="right" w:pos="8306"/>
      </w:tabs>
      <w:snapToGrid w:val="0"/>
      <w:jc w:val="left"/>
    </w:pPr>
    <w:rPr>
      <w:kern w:val="2"/>
      <w:sz w:val="18"/>
      <w:szCs w:val="18"/>
    </w:rPr>
  </w:style>
  <w:style w:type="paragraph" w:customStyle="1" w:styleId="142">
    <w:name w:val="标题 2 New"/>
    <w:basedOn w:val="136"/>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3">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4">
    <w:name w:val="纯文本 New"/>
    <w:basedOn w:val="55"/>
    <w:qFormat/>
    <w:uiPriority w:val="0"/>
    <w:rPr>
      <w:rFonts w:ascii="宋体" w:hAnsi="Courier New" w:eastAsia="楷体_GB2312"/>
      <w:kern w:val="2"/>
      <w:sz w:val="21"/>
      <w:szCs w:val="24"/>
      <w:lang w:val="en-US" w:eastAsia="zh-CN" w:bidi="ar-SA"/>
    </w:rPr>
  </w:style>
  <w:style w:type="paragraph" w:customStyle="1" w:styleId="145">
    <w:name w:val="页脚 New"/>
    <w:basedOn w:val="76"/>
    <w:qFormat/>
    <w:uiPriority w:val="0"/>
    <w:pPr>
      <w:tabs>
        <w:tab w:val="center" w:pos="4153"/>
        <w:tab w:val="right" w:pos="8306"/>
      </w:tabs>
      <w:snapToGrid w:val="0"/>
      <w:jc w:val="left"/>
    </w:pPr>
    <w:rPr>
      <w:sz w:val="18"/>
      <w:szCs w:val="18"/>
    </w:rPr>
  </w:style>
  <w:style w:type="paragraph" w:customStyle="1" w:styleId="146">
    <w:name w:val="_Style 1"/>
    <w:basedOn w:val="1"/>
    <w:qFormat/>
    <w:uiPriority w:val="0"/>
    <w:pPr>
      <w:spacing w:line="240" w:lineRule="auto"/>
      <w:ind w:firstLine="420" w:firstLineChars="200"/>
    </w:pPr>
    <w:rPr>
      <w:rFonts w:ascii="Calibri" w:hAnsi="Calibri"/>
      <w:sz w:val="21"/>
      <w:szCs w:val="22"/>
    </w:rPr>
  </w:style>
  <w:style w:type="paragraph" w:customStyle="1" w:styleId="147">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48">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49">
    <w:name w:val="NormalCharacter"/>
    <w:semiHidden/>
    <w:qFormat/>
    <w:uiPriority w:val="0"/>
    <w:rPr>
      <w:rFonts w:ascii="宋体"/>
      <w:kern w:val="2"/>
      <w:sz w:val="24"/>
      <w:lang w:val="en-US" w:eastAsia="zh-CN" w:bidi="ar-SA"/>
    </w:rPr>
  </w:style>
  <w:style w:type="paragraph" w:customStyle="1" w:styleId="150">
    <w:name w:val="UserStyle_76"/>
    <w:basedOn w:val="151"/>
    <w:qFormat/>
    <w:uiPriority w:val="99"/>
    <w:pPr>
      <w:ind w:firstLine="420"/>
      <w:jc w:val="left"/>
    </w:pPr>
    <w:rPr>
      <w:kern w:val="0"/>
      <w:sz w:val="20"/>
      <w:szCs w:val="20"/>
    </w:rPr>
  </w:style>
  <w:style w:type="paragraph" w:customStyle="1" w:styleId="151">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2">
    <w:name w:val="Heading2"/>
    <w:basedOn w:val="1"/>
    <w:next w:val="1"/>
    <w:qFormat/>
    <w:uiPriority w:val="99"/>
    <w:pPr>
      <w:jc w:val="left"/>
    </w:pPr>
    <w:rPr>
      <w:kern w:val="0"/>
    </w:rPr>
  </w:style>
  <w:style w:type="paragraph" w:customStyle="1" w:styleId="153">
    <w:name w:val="Table Text"/>
    <w:basedOn w:val="1"/>
    <w:semiHidden/>
    <w:qFormat/>
    <w:uiPriority w:val="0"/>
    <w:rPr>
      <w:rFonts w:ascii="宋体" w:hAnsi="宋体" w:eastAsia="宋体" w:cs="宋体"/>
      <w:sz w:val="19"/>
      <w:szCs w:val="19"/>
      <w:lang w:val="en-US" w:eastAsia="en-US" w:bidi="ar-SA"/>
    </w:rPr>
  </w:style>
  <w:style w:type="character" w:customStyle="1" w:styleId="154">
    <w:name w:val="标题 3 Char"/>
    <w:link w:val="4"/>
    <w:qFormat/>
    <w:uiPriority w:val="0"/>
    <w:rPr>
      <w:rFonts w:ascii="宋体" w:hAnsi="宋体" w:eastAsia="宋体"/>
      <w:b/>
      <w:sz w:val="24"/>
    </w:rPr>
  </w:style>
  <w:style w:type="table" w:customStyle="1" w:styleId="15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77</Pages>
  <Words>17003</Words>
  <Characters>18498</Characters>
  <Lines>721</Lines>
  <Paragraphs>203</Paragraphs>
  <TotalTime>3</TotalTime>
  <ScaleCrop>false</ScaleCrop>
  <LinksUpToDate>false</LinksUpToDate>
  <CharactersWithSpaces>18890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妮子</cp:lastModifiedBy>
  <cp:lastPrinted>2026-01-04T06:51:00Z</cp:lastPrinted>
  <dcterms:modified xsi:type="dcterms:W3CDTF">2026-01-04T09:37:08Z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CE252277CF0A404F9C796571D5D0A788_13</vt:lpwstr>
  </property>
  <property fmtid="{D5CDD505-2E9C-101B-9397-08002B2CF9AE}" pid="4" name="ribbonExt">
    <vt:lpwstr>{"WPSExtOfficeTab":{"OnGetEnabled":false,"OnGetVisible":false}}</vt:lpwstr>
  </property>
  <property fmtid="{D5CDD505-2E9C-101B-9397-08002B2CF9AE}" pid="5" name="KSOTemplateDocerSaveRecord">
    <vt:lpwstr>eyJoZGlkIjoiNzJlODJlZWIyMWViOTBjNDFkZDAwODdjNDFmYTk2MjUiLCJ1c2VySWQiOiIxMzczNjgyNDAzIn0=</vt:lpwstr>
  </property>
</Properties>
</file>