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899F612">
      <w:pPr>
        <w:pStyle w:val="132"/>
        <w:wordWrap w:val="0"/>
        <w:adjustRightInd w:val="0"/>
        <w:snapToGrid w:val="0"/>
        <w:spacing w:line="360" w:lineRule="auto"/>
        <w:jc w:val="center"/>
        <w:rPr>
          <w:rFonts w:hint="eastAsia" w:eastAsia="宋体"/>
          <w:b/>
          <w:snapToGrid w:val="0"/>
          <w:color w:val="auto"/>
          <w:kern w:val="0"/>
          <w:sz w:val="44"/>
          <w:szCs w:val="44"/>
          <w:highlight w:val="none"/>
          <w:lang w:eastAsia="zh-CN"/>
        </w:rPr>
      </w:pPr>
      <w:r>
        <w:rPr>
          <w:rFonts w:hint="eastAsia" w:eastAsia="宋体"/>
          <w:b/>
          <w:snapToGrid w:val="0"/>
          <w:color w:val="auto"/>
          <w:kern w:val="0"/>
          <w:sz w:val="44"/>
          <w:szCs w:val="44"/>
          <w:highlight w:val="none"/>
          <w:lang w:eastAsia="zh-CN"/>
        </w:rPr>
        <w:drawing>
          <wp:inline distT="0" distB="0" distL="114300" distR="114300">
            <wp:extent cx="5615305" cy="7945755"/>
            <wp:effectExtent l="0" t="0" r="4445" b="17145"/>
            <wp:docPr id="11" name="图片 11" descr="盖章-招标文件封面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盖章-招标文件封面_01(4)"/>
                    <pic:cNvPicPr>
                      <a:picLocks noChangeAspect="1"/>
                    </pic:cNvPicPr>
                  </pic:nvPicPr>
                  <pic:blipFill>
                    <a:blip r:embed="rId19"/>
                    <a:stretch>
                      <a:fillRect/>
                    </a:stretch>
                  </pic:blipFill>
                  <pic:spPr>
                    <a:xfrm>
                      <a:off x="0" y="0"/>
                      <a:ext cx="5615305" cy="7945755"/>
                    </a:xfrm>
                    <a:prstGeom prst="rect">
                      <a:avLst/>
                    </a:prstGeom>
                  </pic:spPr>
                </pic:pic>
              </a:graphicData>
            </a:graphic>
          </wp:inline>
        </w:drawing>
      </w:r>
    </w:p>
    <w:p w14:paraId="0C67C5F6">
      <w:pPr>
        <w:rPr>
          <w:rFonts w:hint="eastAsia" w:ascii="Times New Roman"/>
          <w:b/>
          <w:snapToGrid w:val="0"/>
          <w:color w:val="auto"/>
          <w:kern w:val="0"/>
          <w:sz w:val="28"/>
          <w:szCs w:val="28"/>
          <w:highlight w:val="none"/>
        </w:rPr>
      </w:pPr>
      <w:r>
        <w:rPr>
          <w:rFonts w:hint="eastAsia" w:ascii="Times New Roman"/>
          <w:b/>
          <w:snapToGrid w:val="0"/>
          <w:color w:val="auto"/>
          <w:kern w:val="0"/>
          <w:sz w:val="28"/>
          <w:szCs w:val="28"/>
          <w:highlight w:val="none"/>
        </w:rPr>
        <w:br w:type="page"/>
      </w:r>
    </w:p>
    <w:p w14:paraId="23002951">
      <w:pPr>
        <w:pStyle w:val="2"/>
        <w:rPr>
          <w:rFonts w:hint="eastAsia"/>
        </w:rPr>
      </w:pPr>
    </w:p>
    <w:p w14:paraId="5AAAE80D">
      <w:pPr>
        <w:rPr>
          <w:rFonts w:hint="eastAsia"/>
        </w:rPr>
        <w:sectPr>
          <w:headerReference r:id="rId5" w:type="default"/>
          <w:footerReference r:id="rId6" w:type="default"/>
          <w:endnotePr>
            <w:numFmt w:val="decimal"/>
          </w:endnotePr>
          <w:pgSz w:w="11906" w:h="16838"/>
          <w:pgMar w:top="1701" w:right="1531" w:bottom="1417" w:left="1531" w:header="850" w:footer="992" w:gutter="0"/>
          <w:pgNumType w:fmt="decimal" w:start="1"/>
          <w:cols w:space="720" w:num="1"/>
          <w:docGrid w:linePitch="327" w:charSpace="0"/>
        </w:sectPr>
      </w:pPr>
    </w:p>
    <w:p w14:paraId="485A6F25">
      <w:pPr>
        <w:pStyle w:val="16"/>
        <w:tabs>
          <w:tab w:val="left" w:pos="4935"/>
        </w:tabs>
        <w:wordWrap w:val="0"/>
        <w:adjustRightInd w:val="0"/>
        <w:snapToGrid w:val="0"/>
        <w:spacing w:line="440" w:lineRule="exact"/>
        <w:jc w:val="center"/>
        <w:rPr>
          <w:rFonts w:ascii="Times New Roman"/>
          <w:snapToGrid w:val="0"/>
          <w:color w:val="auto"/>
          <w:kern w:val="0"/>
          <w:sz w:val="24"/>
          <w:highlight w:val="none"/>
          <w:lang w:val="en-US" w:eastAsia="zh-CN" w:bidi="ar-SA"/>
        </w:rPr>
      </w:pPr>
      <w:r>
        <w:rPr>
          <w:rFonts w:hint="eastAsia" w:ascii="Times New Roman"/>
          <w:b/>
          <w:snapToGrid w:val="0"/>
          <w:color w:val="auto"/>
          <w:kern w:val="0"/>
          <w:sz w:val="28"/>
          <w:szCs w:val="28"/>
          <w:highlight w:val="none"/>
        </w:rPr>
        <w:t>目    录</w:t>
      </w:r>
      <w:bookmarkStart w:id="0" w:name="_Hlt68775471"/>
      <w:bookmarkStart w:id="1" w:name="_Hlt69333523"/>
      <w:r>
        <w:rPr>
          <w:rFonts w:ascii="Times New Roman"/>
          <w:snapToGrid w:val="0"/>
          <w:color w:val="auto"/>
          <w:kern w:val="0"/>
          <w:highlight w:val="none"/>
        </w:rPr>
        <w:fldChar w:fldCharType="begin"/>
      </w:r>
      <w:r>
        <w:rPr>
          <w:rFonts w:ascii="Times New Roman"/>
          <w:snapToGrid w:val="0"/>
          <w:color w:val="auto"/>
          <w:kern w:val="0"/>
          <w:highlight w:val="none"/>
        </w:rPr>
        <w:instrText xml:space="preserve"> TOC \o "1-4" \h \z </w:instrText>
      </w:r>
      <w:r>
        <w:rPr>
          <w:rFonts w:ascii="Times New Roman"/>
          <w:snapToGrid w:val="0"/>
          <w:color w:val="auto"/>
          <w:kern w:val="0"/>
          <w:highlight w:val="none"/>
        </w:rPr>
        <w:fldChar w:fldCharType="separate"/>
      </w:r>
    </w:p>
    <w:p w14:paraId="33FD62AD">
      <w:pPr>
        <w:pStyle w:val="24"/>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_Toc28560 </w:instrText>
      </w:r>
      <w:r>
        <w:rPr>
          <w:rFonts w:ascii="Times New Roman"/>
          <w:snapToGrid w:val="0"/>
          <w:color w:val="auto"/>
          <w:kern w:val="0"/>
          <w:highlight w:val="none"/>
        </w:rPr>
        <w:fldChar w:fldCharType="separate"/>
      </w:r>
      <w:r>
        <w:rPr>
          <w:rFonts w:hint="eastAsia"/>
          <w:snapToGrid w:val="0"/>
          <w:color w:val="auto"/>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_Toc28560 \h </w:instrText>
      </w:r>
      <w:r>
        <w:rPr>
          <w:color w:val="auto"/>
          <w:highlight w:val="none"/>
        </w:rPr>
        <w:fldChar w:fldCharType="separate"/>
      </w:r>
      <w:r>
        <w:rPr>
          <w:color w:val="auto"/>
          <w:highlight w:val="none"/>
        </w:rPr>
        <w:t>1</w:t>
      </w:r>
      <w:r>
        <w:rPr>
          <w:color w:val="auto"/>
          <w:highlight w:val="none"/>
        </w:rPr>
        <w:fldChar w:fldCharType="end"/>
      </w:r>
      <w:r>
        <w:rPr>
          <w:rFonts w:ascii="Times New Roman"/>
          <w:snapToGrid w:val="0"/>
          <w:color w:val="auto"/>
          <w:kern w:val="0"/>
          <w:highlight w:val="none"/>
        </w:rPr>
        <w:fldChar w:fldCharType="end"/>
      </w:r>
    </w:p>
    <w:p w14:paraId="034F692E">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_Toc3760 </w:instrText>
      </w:r>
      <w:r>
        <w:rPr>
          <w:rFonts w:ascii="Times New Roman"/>
          <w:snapToGrid w:val="0"/>
          <w:color w:val="auto"/>
          <w:kern w:val="0"/>
          <w:highlight w:val="none"/>
        </w:rPr>
        <w:fldChar w:fldCharType="separate"/>
      </w:r>
      <w:r>
        <w:rPr>
          <w:rFonts w:hint="eastAsia"/>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_Toc3760 \h </w:instrText>
      </w:r>
      <w:r>
        <w:rPr>
          <w:color w:val="auto"/>
          <w:highlight w:val="none"/>
        </w:rPr>
        <w:fldChar w:fldCharType="separate"/>
      </w:r>
      <w:r>
        <w:rPr>
          <w:color w:val="auto"/>
          <w:highlight w:val="none"/>
        </w:rPr>
        <w:t>1</w:t>
      </w:r>
      <w:r>
        <w:rPr>
          <w:color w:val="auto"/>
          <w:highlight w:val="none"/>
        </w:rPr>
        <w:fldChar w:fldCharType="end"/>
      </w:r>
      <w:r>
        <w:rPr>
          <w:rFonts w:ascii="Times New Roman"/>
          <w:snapToGrid w:val="0"/>
          <w:color w:val="auto"/>
          <w:kern w:val="0"/>
          <w:highlight w:val="none"/>
        </w:rPr>
        <w:fldChar w:fldCharType="end"/>
      </w:r>
    </w:p>
    <w:p w14:paraId="76420CEA">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_Toc16470 </w:instrText>
      </w:r>
      <w:r>
        <w:rPr>
          <w:rFonts w:ascii="Times New Roman"/>
          <w:snapToGrid w:val="0"/>
          <w:color w:val="auto"/>
          <w:kern w:val="0"/>
          <w:highlight w:val="none"/>
        </w:rPr>
        <w:fldChar w:fldCharType="separate"/>
      </w:r>
      <w:r>
        <w:rPr>
          <w:rFonts w:hint="eastAsia"/>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_Toc16470 \h </w:instrText>
      </w:r>
      <w:r>
        <w:rPr>
          <w:color w:val="auto"/>
          <w:highlight w:val="none"/>
        </w:rPr>
        <w:fldChar w:fldCharType="separate"/>
      </w:r>
      <w:r>
        <w:rPr>
          <w:color w:val="auto"/>
          <w:highlight w:val="none"/>
        </w:rPr>
        <w:t>10</w:t>
      </w:r>
      <w:r>
        <w:rPr>
          <w:color w:val="auto"/>
          <w:highlight w:val="none"/>
        </w:rPr>
        <w:fldChar w:fldCharType="end"/>
      </w:r>
      <w:r>
        <w:rPr>
          <w:rFonts w:ascii="Times New Roman"/>
          <w:snapToGrid w:val="0"/>
          <w:color w:val="auto"/>
          <w:kern w:val="0"/>
          <w:highlight w:val="none"/>
        </w:rPr>
        <w:fldChar w:fldCharType="end"/>
      </w:r>
    </w:p>
    <w:p w14:paraId="478CB2B2">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_Toc21120 </w:instrText>
      </w:r>
      <w:r>
        <w:rPr>
          <w:rFonts w:ascii="Times New Roman"/>
          <w:snapToGrid w:val="0"/>
          <w:color w:val="auto"/>
          <w:kern w:val="0"/>
          <w:highlight w:val="none"/>
        </w:rPr>
        <w:fldChar w:fldCharType="separate"/>
      </w:r>
      <w:r>
        <w:rPr>
          <w:rFonts w:hint="eastAsia"/>
          <w:snapToGrid w:val="0"/>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_Toc21120 \h </w:instrText>
      </w:r>
      <w:r>
        <w:rPr>
          <w:color w:val="auto"/>
          <w:highlight w:val="none"/>
        </w:rPr>
        <w:fldChar w:fldCharType="separate"/>
      </w:r>
      <w:r>
        <w:rPr>
          <w:color w:val="auto"/>
          <w:highlight w:val="none"/>
        </w:rPr>
        <w:t>11</w:t>
      </w:r>
      <w:r>
        <w:rPr>
          <w:color w:val="auto"/>
          <w:highlight w:val="none"/>
        </w:rPr>
        <w:fldChar w:fldCharType="end"/>
      </w:r>
      <w:r>
        <w:rPr>
          <w:rFonts w:ascii="Times New Roman"/>
          <w:snapToGrid w:val="0"/>
          <w:color w:val="auto"/>
          <w:kern w:val="0"/>
          <w:highlight w:val="none"/>
        </w:rPr>
        <w:fldChar w:fldCharType="end"/>
      </w:r>
    </w:p>
    <w:p w14:paraId="52B3F642">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_Toc27172 </w:instrText>
      </w:r>
      <w:r>
        <w:rPr>
          <w:rFonts w:ascii="Times New Roman"/>
          <w:snapToGrid w:val="0"/>
          <w:color w:val="auto"/>
          <w:kern w:val="0"/>
          <w:highlight w:val="none"/>
        </w:rPr>
        <w:fldChar w:fldCharType="separate"/>
      </w:r>
      <w:r>
        <w:rPr>
          <w:rFonts w:hint="eastAsia"/>
          <w:snapToGrid w:val="0"/>
          <w:color w:val="auto"/>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_Toc27172 \h </w:instrText>
      </w:r>
      <w:r>
        <w:rPr>
          <w:color w:val="auto"/>
          <w:highlight w:val="none"/>
        </w:rPr>
        <w:fldChar w:fldCharType="separate"/>
      </w:r>
      <w:r>
        <w:rPr>
          <w:color w:val="auto"/>
          <w:highlight w:val="none"/>
        </w:rPr>
        <w:t>11</w:t>
      </w:r>
      <w:r>
        <w:rPr>
          <w:color w:val="auto"/>
          <w:highlight w:val="none"/>
        </w:rPr>
        <w:fldChar w:fldCharType="end"/>
      </w:r>
      <w:r>
        <w:rPr>
          <w:rFonts w:ascii="Times New Roman"/>
          <w:snapToGrid w:val="0"/>
          <w:color w:val="auto"/>
          <w:kern w:val="0"/>
          <w:highlight w:val="none"/>
        </w:rPr>
        <w:fldChar w:fldCharType="end"/>
      </w:r>
    </w:p>
    <w:p w14:paraId="431F4D1C">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_Toc11907 </w:instrText>
      </w:r>
      <w:r>
        <w:rPr>
          <w:rFonts w:ascii="Times New Roman"/>
          <w:snapToGrid w:val="0"/>
          <w:color w:val="auto"/>
          <w:kern w:val="0"/>
          <w:highlight w:val="none"/>
        </w:rPr>
        <w:fldChar w:fldCharType="separate"/>
      </w:r>
      <w:r>
        <w:rPr>
          <w:rFonts w:hint="eastAsia"/>
          <w:snapToGrid w:val="0"/>
          <w:color w:val="auto"/>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_Toc11907 \h </w:instrText>
      </w:r>
      <w:r>
        <w:rPr>
          <w:color w:val="auto"/>
          <w:highlight w:val="none"/>
        </w:rPr>
        <w:fldChar w:fldCharType="separate"/>
      </w:r>
      <w:r>
        <w:rPr>
          <w:color w:val="auto"/>
          <w:highlight w:val="none"/>
        </w:rPr>
        <w:t>11</w:t>
      </w:r>
      <w:r>
        <w:rPr>
          <w:color w:val="auto"/>
          <w:highlight w:val="none"/>
        </w:rPr>
        <w:fldChar w:fldCharType="end"/>
      </w:r>
      <w:r>
        <w:rPr>
          <w:rFonts w:ascii="Times New Roman"/>
          <w:snapToGrid w:val="0"/>
          <w:color w:val="auto"/>
          <w:kern w:val="0"/>
          <w:highlight w:val="none"/>
        </w:rPr>
        <w:fldChar w:fldCharType="end"/>
      </w:r>
    </w:p>
    <w:p w14:paraId="343C6787">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_Toc7797 </w:instrText>
      </w:r>
      <w:r>
        <w:rPr>
          <w:rFonts w:ascii="Times New Roman"/>
          <w:snapToGrid w:val="0"/>
          <w:color w:val="auto"/>
          <w:kern w:val="0"/>
          <w:highlight w:val="none"/>
        </w:rPr>
        <w:fldChar w:fldCharType="separate"/>
      </w:r>
      <w:r>
        <w:rPr>
          <w:bCs/>
          <w:color w:val="auto"/>
          <w:highlight w:val="none"/>
        </w:rPr>
        <w:t>3．</w:t>
      </w:r>
      <w:r>
        <w:rPr>
          <w:rFonts w:hint="eastAsia"/>
          <w:bCs/>
          <w:color w:val="auto"/>
          <w:highlight w:val="none"/>
          <w:lang w:eastAsia="zh-CN"/>
        </w:rPr>
        <w:t>招标文件的获取</w:t>
      </w:r>
      <w:r>
        <w:rPr>
          <w:color w:val="auto"/>
          <w:highlight w:val="none"/>
        </w:rPr>
        <w:tab/>
      </w:r>
      <w:r>
        <w:rPr>
          <w:color w:val="auto"/>
          <w:highlight w:val="none"/>
        </w:rPr>
        <w:fldChar w:fldCharType="begin"/>
      </w:r>
      <w:r>
        <w:rPr>
          <w:color w:val="auto"/>
          <w:highlight w:val="none"/>
        </w:rPr>
        <w:instrText xml:space="preserve"> PAGEREF _Toc7797 \h </w:instrText>
      </w:r>
      <w:r>
        <w:rPr>
          <w:color w:val="auto"/>
          <w:highlight w:val="none"/>
        </w:rPr>
        <w:fldChar w:fldCharType="separate"/>
      </w:r>
      <w:r>
        <w:rPr>
          <w:color w:val="auto"/>
          <w:highlight w:val="none"/>
        </w:rPr>
        <w:t>11</w:t>
      </w:r>
      <w:r>
        <w:rPr>
          <w:color w:val="auto"/>
          <w:highlight w:val="none"/>
        </w:rPr>
        <w:fldChar w:fldCharType="end"/>
      </w:r>
      <w:r>
        <w:rPr>
          <w:rFonts w:ascii="Times New Roman"/>
          <w:snapToGrid w:val="0"/>
          <w:color w:val="auto"/>
          <w:kern w:val="0"/>
          <w:highlight w:val="none"/>
        </w:rPr>
        <w:fldChar w:fldCharType="end"/>
      </w:r>
    </w:p>
    <w:p w14:paraId="5E1AE3DA">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_Toc15010 </w:instrText>
      </w:r>
      <w:r>
        <w:rPr>
          <w:rFonts w:ascii="Times New Roman"/>
          <w:snapToGrid w:val="0"/>
          <w:color w:val="auto"/>
          <w:kern w:val="0"/>
          <w:highlight w:val="none"/>
        </w:rPr>
        <w:fldChar w:fldCharType="separate"/>
      </w:r>
      <w:r>
        <w:rPr>
          <w:rFonts w:hint="eastAsia"/>
          <w:snapToGrid w:val="0"/>
          <w:color w:val="auto"/>
          <w:highlight w:val="none"/>
        </w:rPr>
        <w:t>4．工期要求</w:t>
      </w:r>
      <w:r>
        <w:rPr>
          <w:color w:val="auto"/>
          <w:highlight w:val="none"/>
        </w:rPr>
        <w:tab/>
      </w:r>
      <w:r>
        <w:rPr>
          <w:color w:val="auto"/>
          <w:highlight w:val="none"/>
        </w:rPr>
        <w:fldChar w:fldCharType="begin"/>
      </w:r>
      <w:r>
        <w:rPr>
          <w:color w:val="auto"/>
          <w:highlight w:val="none"/>
        </w:rPr>
        <w:instrText xml:space="preserve"> PAGEREF _Toc15010 \h </w:instrText>
      </w:r>
      <w:r>
        <w:rPr>
          <w:color w:val="auto"/>
          <w:highlight w:val="none"/>
        </w:rPr>
        <w:fldChar w:fldCharType="separate"/>
      </w:r>
      <w:r>
        <w:rPr>
          <w:color w:val="auto"/>
          <w:highlight w:val="none"/>
        </w:rPr>
        <w:t>15</w:t>
      </w:r>
      <w:r>
        <w:rPr>
          <w:color w:val="auto"/>
          <w:highlight w:val="none"/>
        </w:rPr>
        <w:fldChar w:fldCharType="end"/>
      </w:r>
      <w:r>
        <w:rPr>
          <w:rFonts w:ascii="Times New Roman"/>
          <w:snapToGrid w:val="0"/>
          <w:color w:val="auto"/>
          <w:kern w:val="0"/>
          <w:highlight w:val="none"/>
        </w:rPr>
        <w:fldChar w:fldCharType="end"/>
      </w:r>
    </w:p>
    <w:p w14:paraId="5A390E9B">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_Toc30851 </w:instrText>
      </w:r>
      <w:r>
        <w:rPr>
          <w:rFonts w:ascii="Times New Roman"/>
          <w:snapToGrid w:val="0"/>
          <w:color w:val="auto"/>
          <w:kern w:val="0"/>
          <w:highlight w:val="none"/>
        </w:rPr>
        <w:fldChar w:fldCharType="separate"/>
      </w:r>
      <w:r>
        <w:rPr>
          <w:rFonts w:hint="eastAsia"/>
          <w:snapToGrid w:val="0"/>
          <w:color w:val="auto"/>
          <w:highlight w:val="none"/>
        </w:rPr>
        <w:t>5．质量标准和材料、机械要求</w:t>
      </w:r>
      <w:r>
        <w:rPr>
          <w:color w:val="auto"/>
          <w:highlight w:val="none"/>
        </w:rPr>
        <w:tab/>
      </w:r>
      <w:r>
        <w:rPr>
          <w:color w:val="auto"/>
          <w:highlight w:val="none"/>
        </w:rPr>
        <w:fldChar w:fldCharType="begin"/>
      </w:r>
      <w:r>
        <w:rPr>
          <w:color w:val="auto"/>
          <w:highlight w:val="none"/>
        </w:rPr>
        <w:instrText xml:space="preserve"> PAGEREF _Toc30851 \h </w:instrText>
      </w:r>
      <w:r>
        <w:rPr>
          <w:color w:val="auto"/>
          <w:highlight w:val="none"/>
        </w:rPr>
        <w:fldChar w:fldCharType="separate"/>
      </w:r>
      <w:r>
        <w:rPr>
          <w:color w:val="auto"/>
          <w:highlight w:val="none"/>
        </w:rPr>
        <w:t>15</w:t>
      </w:r>
      <w:r>
        <w:rPr>
          <w:color w:val="auto"/>
          <w:highlight w:val="none"/>
        </w:rPr>
        <w:fldChar w:fldCharType="end"/>
      </w:r>
      <w:r>
        <w:rPr>
          <w:rFonts w:ascii="Times New Roman"/>
          <w:snapToGrid w:val="0"/>
          <w:color w:val="auto"/>
          <w:kern w:val="0"/>
          <w:highlight w:val="none"/>
        </w:rPr>
        <w:fldChar w:fldCharType="end"/>
      </w:r>
    </w:p>
    <w:p w14:paraId="5B7E7F02">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_Toc17497 </w:instrText>
      </w:r>
      <w:r>
        <w:rPr>
          <w:rFonts w:ascii="Times New Roman"/>
          <w:snapToGrid w:val="0"/>
          <w:color w:val="auto"/>
          <w:kern w:val="0"/>
          <w:highlight w:val="none"/>
        </w:rPr>
        <w:fldChar w:fldCharType="separate"/>
      </w:r>
      <w:r>
        <w:rPr>
          <w:rFonts w:hint="eastAsia"/>
          <w:snapToGrid w:val="0"/>
          <w:color w:val="auto"/>
          <w:highlight w:val="none"/>
        </w:rPr>
        <w:t>6．施工条件及现场踏勘</w:t>
      </w:r>
      <w:r>
        <w:rPr>
          <w:color w:val="auto"/>
          <w:highlight w:val="none"/>
        </w:rPr>
        <w:tab/>
      </w:r>
      <w:r>
        <w:rPr>
          <w:color w:val="auto"/>
          <w:highlight w:val="none"/>
        </w:rPr>
        <w:fldChar w:fldCharType="begin"/>
      </w:r>
      <w:r>
        <w:rPr>
          <w:color w:val="auto"/>
          <w:highlight w:val="none"/>
        </w:rPr>
        <w:instrText xml:space="preserve"> PAGEREF _Toc17497 \h </w:instrText>
      </w:r>
      <w:r>
        <w:rPr>
          <w:color w:val="auto"/>
          <w:highlight w:val="none"/>
        </w:rPr>
        <w:fldChar w:fldCharType="separate"/>
      </w:r>
      <w:r>
        <w:rPr>
          <w:color w:val="auto"/>
          <w:highlight w:val="none"/>
        </w:rPr>
        <w:t>16</w:t>
      </w:r>
      <w:r>
        <w:rPr>
          <w:color w:val="auto"/>
          <w:highlight w:val="none"/>
        </w:rPr>
        <w:fldChar w:fldCharType="end"/>
      </w:r>
      <w:r>
        <w:rPr>
          <w:rFonts w:ascii="Times New Roman"/>
          <w:snapToGrid w:val="0"/>
          <w:color w:val="auto"/>
          <w:kern w:val="0"/>
          <w:highlight w:val="none"/>
        </w:rPr>
        <w:fldChar w:fldCharType="end"/>
      </w:r>
    </w:p>
    <w:p w14:paraId="25DF691A">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_Toc23129 </w:instrText>
      </w:r>
      <w:r>
        <w:rPr>
          <w:rFonts w:ascii="Times New Roman"/>
          <w:snapToGrid w:val="0"/>
          <w:color w:val="auto"/>
          <w:kern w:val="0"/>
          <w:highlight w:val="none"/>
        </w:rPr>
        <w:fldChar w:fldCharType="separate"/>
      </w:r>
      <w:r>
        <w:rPr>
          <w:rFonts w:hint="eastAsia"/>
          <w:snapToGrid w:val="0"/>
          <w:color w:val="auto"/>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_Toc23129 \h </w:instrText>
      </w:r>
      <w:r>
        <w:rPr>
          <w:color w:val="auto"/>
          <w:highlight w:val="none"/>
        </w:rPr>
        <w:fldChar w:fldCharType="separate"/>
      </w:r>
      <w:r>
        <w:rPr>
          <w:color w:val="auto"/>
          <w:highlight w:val="none"/>
        </w:rPr>
        <w:t>17</w:t>
      </w:r>
      <w:r>
        <w:rPr>
          <w:color w:val="auto"/>
          <w:highlight w:val="none"/>
        </w:rPr>
        <w:fldChar w:fldCharType="end"/>
      </w:r>
      <w:r>
        <w:rPr>
          <w:rFonts w:ascii="Times New Roman"/>
          <w:snapToGrid w:val="0"/>
          <w:color w:val="auto"/>
          <w:kern w:val="0"/>
          <w:highlight w:val="none"/>
        </w:rPr>
        <w:fldChar w:fldCharType="end"/>
      </w:r>
    </w:p>
    <w:p w14:paraId="7C0DDBD4">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_Toc19967 </w:instrText>
      </w:r>
      <w:r>
        <w:rPr>
          <w:rFonts w:ascii="Times New Roman"/>
          <w:snapToGrid w:val="0"/>
          <w:color w:val="auto"/>
          <w:kern w:val="0"/>
          <w:highlight w:val="none"/>
        </w:rPr>
        <w:fldChar w:fldCharType="separate"/>
      </w:r>
      <w:r>
        <w:rPr>
          <w:rFonts w:hint="eastAsia"/>
          <w:snapToGrid w:val="0"/>
          <w:color w:val="auto"/>
          <w:highlight w:val="none"/>
        </w:rPr>
        <w:t>8．</w:t>
      </w:r>
      <w:r>
        <w:rPr>
          <w:rFonts w:hint="eastAsia"/>
          <w:snapToGrid w:val="0"/>
          <w:color w:val="auto"/>
          <w:highlight w:val="none"/>
          <w:lang w:eastAsia="zh-CN"/>
        </w:rPr>
        <w:t>招标控制价</w:t>
      </w:r>
      <w:r>
        <w:rPr>
          <w:rFonts w:ascii="宋体" w:hAnsi="宋体" w:eastAsia="宋体" w:cs="宋体"/>
          <w:bCs/>
          <w:color w:val="auto"/>
          <w:spacing w:val="-5"/>
          <w:szCs w:val="24"/>
          <w:highlight w:val="none"/>
        </w:rPr>
        <w:t>及最高投标限价</w:t>
      </w:r>
      <w:r>
        <w:rPr>
          <w:color w:val="auto"/>
          <w:highlight w:val="none"/>
        </w:rPr>
        <w:tab/>
      </w:r>
      <w:r>
        <w:rPr>
          <w:color w:val="auto"/>
          <w:highlight w:val="none"/>
        </w:rPr>
        <w:fldChar w:fldCharType="begin"/>
      </w:r>
      <w:r>
        <w:rPr>
          <w:color w:val="auto"/>
          <w:highlight w:val="none"/>
        </w:rPr>
        <w:instrText xml:space="preserve"> PAGEREF _Toc19967 \h </w:instrText>
      </w:r>
      <w:r>
        <w:rPr>
          <w:color w:val="auto"/>
          <w:highlight w:val="none"/>
        </w:rPr>
        <w:fldChar w:fldCharType="separate"/>
      </w:r>
      <w:r>
        <w:rPr>
          <w:color w:val="auto"/>
          <w:highlight w:val="none"/>
        </w:rPr>
        <w:t>17</w:t>
      </w:r>
      <w:r>
        <w:rPr>
          <w:color w:val="auto"/>
          <w:highlight w:val="none"/>
        </w:rPr>
        <w:fldChar w:fldCharType="end"/>
      </w:r>
      <w:r>
        <w:rPr>
          <w:rFonts w:ascii="Times New Roman"/>
          <w:snapToGrid w:val="0"/>
          <w:color w:val="auto"/>
          <w:kern w:val="0"/>
          <w:highlight w:val="none"/>
        </w:rPr>
        <w:fldChar w:fldCharType="end"/>
      </w:r>
    </w:p>
    <w:p w14:paraId="34E09077">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_Toc11143 </w:instrText>
      </w:r>
      <w:r>
        <w:rPr>
          <w:rFonts w:ascii="Times New Roman"/>
          <w:snapToGrid w:val="0"/>
          <w:color w:val="auto"/>
          <w:kern w:val="0"/>
          <w:highlight w:val="none"/>
        </w:rPr>
        <w:fldChar w:fldCharType="separate"/>
      </w:r>
      <w:r>
        <w:rPr>
          <w:rFonts w:hint="eastAsia"/>
          <w:snapToGrid w:val="0"/>
          <w:color w:val="auto"/>
          <w:highlight w:val="none"/>
        </w:rPr>
        <w:t>9．投标报价</w:t>
      </w:r>
      <w:r>
        <w:rPr>
          <w:color w:val="auto"/>
          <w:highlight w:val="none"/>
        </w:rPr>
        <w:tab/>
      </w:r>
      <w:r>
        <w:rPr>
          <w:color w:val="auto"/>
          <w:highlight w:val="none"/>
        </w:rPr>
        <w:fldChar w:fldCharType="begin"/>
      </w:r>
      <w:r>
        <w:rPr>
          <w:color w:val="auto"/>
          <w:highlight w:val="none"/>
        </w:rPr>
        <w:instrText xml:space="preserve"> PAGEREF _Toc11143 \h </w:instrText>
      </w:r>
      <w:r>
        <w:rPr>
          <w:color w:val="auto"/>
          <w:highlight w:val="none"/>
        </w:rPr>
        <w:fldChar w:fldCharType="separate"/>
      </w:r>
      <w:r>
        <w:rPr>
          <w:color w:val="auto"/>
          <w:highlight w:val="none"/>
        </w:rPr>
        <w:t>18</w:t>
      </w:r>
      <w:r>
        <w:rPr>
          <w:color w:val="auto"/>
          <w:highlight w:val="none"/>
        </w:rPr>
        <w:fldChar w:fldCharType="end"/>
      </w:r>
      <w:r>
        <w:rPr>
          <w:rFonts w:ascii="Times New Roman"/>
          <w:snapToGrid w:val="0"/>
          <w:color w:val="auto"/>
          <w:kern w:val="0"/>
          <w:highlight w:val="none"/>
        </w:rPr>
        <w:fldChar w:fldCharType="end"/>
      </w:r>
    </w:p>
    <w:p w14:paraId="3C9473E8">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_Toc7475 </w:instrText>
      </w:r>
      <w:r>
        <w:rPr>
          <w:rFonts w:ascii="Times New Roman"/>
          <w:snapToGrid w:val="0"/>
          <w:color w:val="auto"/>
          <w:kern w:val="0"/>
          <w:highlight w:val="none"/>
        </w:rPr>
        <w:fldChar w:fldCharType="separate"/>
      </w:r>
      <w:r>
        <w:rPr>
          <w:rFonts w:hint="eastAsia"/>
          <w:snapToGrid w:val="0"/>
          <w:color w:val="auto"/>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_Toc7475 \h </w:instrText>
      </w:r>
      <w:r>
        <w:rPr>
          <w:color w:val="auto"/>
          <w:highlight w:val="none"/>
        </w:rPr>
        <w:fldChar w:fldCharType="separate"/>
      </w:r>
      <w:r>
        <w:rPr>
          <w:color w:val="auto"/>
          <w:highlight w:val="none"/>
        </w:rPr>
        <w:t>20</w:t>
      </w:r>
      <w:r>
        <w:rPr>
          <w:color w:val="auto"/>
          <w:highlight w:val="none"/>
        </w:rPr>
        <w:fldChar w:fldCharType="end"/>
      </w:r>
      <w:r>
        <w:rPr>
          <w:rFonts w:ascii="Times New Roman"/>
          <w:snapToGrid w:val="0"/>
          <w:color w:val="auto"/>
          <w:kern w:val="0"/>
          <w:highlight w:val="none"/>
        </w:rPr>
        <w:fldChar w:fldCharType="end"/>
      </w:r>
    </w:p>
    <w:p w14:paraId="3E86FC84">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_Toc20052 </w:instrText>
      </w:r>
      <w:r>
        <w:rPr>
          <w:rFonts w:ascii="Times New Roman"/>
          <w:snapToGrid w:val="0"/>
          <w:color w:val="auto"/>
          <w:kern w:val="0"/>
          <w:highlight w:val="none"/>
        </w:rPr>
        <w:fldChar w:fldCharType="separate"/>
      </w:r>
      <w:r>
        <w:rPr>
          <w:rFonts w:hint="eastAsia" w:ascii="Times New Roman"/>
          <w:bCs/>
          <w:snapToGrid w:val="0"/>
          <w:color w:val="auto"/>
          <w:highlight w:val="none"/>
        </w:rPr>
        <w:t>10.1 一般要求</w:t>
      </w:r>
      <w:r>
        <w:rPr>
          <w:color w:val="auto"/>
          <w:highlight w:val="none"/>
        </w:rPr>
        <w:tab/>
      </w:r>
      <w:r>
        <w:rPr>
          <w:color w:val="auto"/>
          <w:highlight w:val="none"/>
        </w:rPr>
        <w:fldChar w:fldCharType="begin"/>
      </w:r>
      <w:r>
        <w:rPr>
          <w:color w:val="auto"/>
          <w:highlight w:val="none"/>
        </w:rPr>
        <w:instrText xml:space="preserve"> PAGEREF _Toc20052 \h </w:instrText>
      </w:r>
      <w:r>
        <w:rPr>
          <w:color w:val="auto"/>
          <w:highlight w:val="none"/>
        </w:rPr>
        <w:fldChar w:fldCharType="separate"/>
      </w:r>
      <w:r>
        <w:rPr>
          <w:color w:val="auto"/>
          <w:highlight w:val="none"/>
        </w:rPr>
        <w:t>20</w:t>
      </w:r>
      <w:r>
        <w:rPr>
          <w:color w:val="auto"/>
          <w:highlight w:val="none"/>
        </w:rPr>
        <w:fldChar w:fldCharType="end"/>
      </w:r>
      <w:r>
        <w:rPr>
          <w:rFonts w:ascii="Times New Roman"/>
          <w:snapToGrid w:val="0"/>
          <w:color w:val="auto"/>
          <w:kern w:val="0"/>
          <w:highlight w:val="none"/>
        </w:rPr>
        <w:fldChar w:fldCharType="end"/>
      </w:r>
    </w:p>
    <w:p w14:paraId="7CD99DD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_Toc31161 </w:instrText>
      </w:r>
      <w:r>
        <w:rPr>
          <w:rFonts w:ascii="Times New Roman"/>
          <w:snapToGrid w:val="0"/>
          <w:color w:val="auto"/>
          <w:kern w:val="0"/>
          <w:highlight w:val="none"/>
        </w:rPr>
        <w:fldChar w:fldCharType="separate"/>
      </w:r>
      <w:r>
        <w:rPr>
          <w:rFonts w:hint="eastAsia" w:ascii="Times New Roman"/>
          <w:bCs/>
          <w:snapToGrid w:val="0"/>
          <w:color w:val="auto"/>
          <w:highlight w:val="none"/>
        </w:rPr>
        <w:t>10.2 商务标书的编制要求</w:t>
      </w:r>
      <w:r>
        <w:rPr>
          <w:color w:val="auto"/>
          <w:highlight w:val="none"/>
        </w:rPr>
        <w:tab/>
      </w:r>
      <w:r>
        <w:rPr>
          <w:color w:val="auto"/>
          <w:highlight w:val="none"/>
        </w:rPr>
        <w:fldChar w:fldCharType="begin"/>
      </w:r>
      <w:r>
        <w:rPr>
          <w:color w:val="auto"/>
          <w:highlight w:val="none"/>
        </w:rPr>
        <w:instrText xml:space="preserve"> PAGEREF _Toc31161 \h </w:instrText>
      </w:r>
      <w:r>
        <w:rPr>
          <w:color w:val="auto"/>
          <w:highlight w:val="none"/>
        </w:rPr>
        <w:fldChar w:fldCharType="separate"/>
      </w:r>
      <w:r>
        <w:rPr>
          <w:color w:val="auto"/>
          <w:highlight w:val="none"/>
        </w:rPr>
        <w:t>21</w:t>
      </w:r>
      <w:r>
        <w:rPr>
          <w:color w:val="auto"/>
          <w:highlight w:val="none"/>
        </w:rPr>
        <w:fldChar w:fldCharType="end"/>
      </w:r>
      <w:r>
        <w:rPr>
          <w:rFonts w:ascii="Times New Roman"/>
          <w:snapToGrid w:val="0"/>
          <w:color w:val="auto"/>
          <w:kern w:val="0"/>
          <w:highlight w:val="none"/>
        </w:rPr>
        <w:fldChar w:fldCharType="end"/>
      </w:r>
    </w:p>
    <w:p w14:paraId="45E1DD7A">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_Toc1952 </w:instrText>
      </w:r>
      <w:r>
        <w:rPr>
          <w:rFonts w:ascii="Times New Roman"/>
          <w:snapToGrid w:val="0"/>
          <w:color w:val="auto"/>
          <w:kern w:val="0"/>
          <w:highlight w:val="none"/>
        </w:rPr>
        <w:fldChar w:fldCharType="separate"/>
      </w:r>
      <w:r>
        <w:rPr>
          <w:rFonts w:hint="eastAsia" w:ascii="Times New Roman"/>
          <w:bCs/>
          <w:snapToGrid w:val="0"/>
          <w:color w:val="auto"/>
          <w:highlight w:val="none"/>
        </w:rPr>
        <w:t>10.3 经济标书的编制要求</w:t>
      </w:r>
      <w:r>
        <w:rPr>
          <w:color w:val="auto"/>
          <w:highlight w:val="none"/>
        </w:rPr>
        <w:tab/>
      </w:r>
      <w:r>
        <w:rPr>
          <w:color w:val="auto"/>
          <w:highlight w:val="none"/>
        </w:rPr>
        <w:fldChar w:fldCharType="begin"/>
      </w:r>
      <w:r>
        <w:rPr>
          <w:color w:val="auto"/>
          <w:highlight w:val="none"/>
        </w:rPr>
        <w:instrText xml:space="preserve"> PAGEREF _Toc1952 \h </w:instrText>
      </w:r>
      <w:r>
        <w:rPr>
          <w:color w:val="auto"/>
          <w:highlight w:val="none"/>
        </w:rPr>
        <w:fldChar w:fldCharType="separate"/>
      </w:r>
      <w:r>
        <w:rPr>
          <w:color w:val="auto"/>
          <w:highlight w:val="none"/>
        </w:rPr>
        <w:t>22</w:t>
      </w:r>
      <w:r>
        <w:rPr>
          <w:color w:val="auto"/>
          <w:highlight w:val="none"/>
        </w:rPr>
        <w:fldChar w:fldCharType="end"/>
      </w:r>
      <w:r>
        <w:rPr>
          <w:rFonts w:ascii="Times New Roman"/>
          <w:snapToGrid w:val="0"/>
          <w:color w:val="auto"/>
          <w:kern w:val="0"/>
          <w:highlight w:val="none"/>
        </w:rPr>
        <w:fldChar w:fldCharType="end"/>
      </w:r>
    </w:p>
    <w:p w14:paraId="1A034C34">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_Toc2135 </w:instrText>
      </w:r>
      <w:r>
        <w:rPr>
          <w:rFonts w:ascii="Times New Roman"/>
          <w:snapToGrid w:val="0"/>
          <w:color w:val="auto"/>
          <w:kern w:val="0"/>
          <w:highlight w:val="none"/>
        </w:rPr>
        <w:fldChar w:fldCharType="separate"/>
      </w:r>
      <w:r>
        <w:rPr>
          <w:rFonts w:hint="eastAsia" w:ascii="Times New Roman"/>
          <w:bCs/>
          <w:snapToGrid w:val="0"/>
          <w:color w:val="auto"/>
          <w:highlight w:val="none"/>
        </w:rPr>
        <w:t>10.4 施工组织设计的编制要求</w:t>
      </w:r>
      <w:r>
        <w:rPr>
          <w:color w:val="auto"/>
          <w:highlight w:val="none"/>
        </w:rPr>
        <w:tab/>
      </w:r>
      <w:r>
        <w:rPr>
          <w:color w:val="auto"/>
          <w:highlight w:val="none"/>
        </w:rPr>
        <w:fldChar w:fldCharType="begin"/>
      </w:r>
      <w:r>
        <w:rPr>
          <w:color w:val="auto"/>
          <w:highlight w:val="none"/>
        </w:rPr>
        <w:instrText xml:space="preserve"> PAGEREF _Toc2135 \h </w:instrText>
      </w:r>
      <w:r>
        <w:rPr>
          <w:color w:val="auto"/>
          <w:highlight w:val="none"/>
        </w:rPr>
        <w:fldChar w:fldCharType="separate"/>
      </w:r>
      <w:r>
        <w:rPr>
          <w:color w:val="auto"/>
          <w:highlight w:val="none"/>
        </w:rPr>
        <w:t>23</w:t>
      </w:r>
      <w:r>
        <w:rPr>
          <w:color w:val="auto"/>
          <w:highlight w:val="none"/>
        </w:rPr>
        <w:fldChar w:fldCharType="end"/>
      </w:r>
      <w:r>
        <w:rPr>
          <w:rFonts w:ascii="Times New Roman"/>
          <w:snapToGrid w:val="0"/>
          <w:color w:val="auto"/>
          <w:kern w:val="0"/>
          <w:highlight w:val="none"/>
        </w:rPr>
        <w:fldChar w:fldCharType="end"/>
      </w:r>
    </w:p>
    <w:p w14:paraId="4956450B">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_Toc14048 </w:instrText>
      </w:r>
      <w:r>
        <w:rPr>
          <w:rFonts w:ascii="Times New Roman"/>
          <w:snapToGrid w:val="0"/>
          <w:color w:val="auto"/>
          <w:kern w:val="0"/>
          <w:highlight w:val="none"/>
        </w:rPr>
        <w:fldChar w:fldCharType="separate"/>
      </w:r>
      <w:r>
        <w:rPr>
          <w:rFonts w:hint="eastAsia"/>
          <w:snapToGrid w:val="0"/>
          <w:color w:val="auto"/>
          <w:highlight w:val="none"/>
        </w:rPr>
        <w:t>11. 电子投标</w:t>
      </w:r>
      <w:r>
        <w:rPr>
          <w:color w:val="auto"/>
          <w:highlight w:val="none"/>
        </w:rPr>
        <w:tab/>
      </w:r>
      <w:r>
        <w:rPr>
          <w:color w:val="auto"/>
          <w:highlight w:val="none"/>
        </w:rPr>
        <w:fldChar w:fldCharType="begin"/>
      </w:r>
      <w:r>
        <w:rPr>
          <w:color w:val="auto"/>
          <w:highlight w:val="none"/>
        </w:rPr>
        <w:instrText xml:space="preserve"> PAGEREF _Toc14048 \h </w:instrText>
      </w:r>
      <w:r>
        <w:rPr>
          <w:color w:val="auto"/>
          <w:highlight w:val="none"/>
        </w:rPr>
        <w:fldChar w:fldCharType="separate"/>
      </w:r>
      <w:r>
        <w:rPr>
          <w:color w:val="auto"/>
          <w:highlight w:val="none"/>
        </w:rPr>
        <w:t>24</w:t>
      </w:r>
      <w:r>
        <w:rPr>
          <w:color w:val="auto"/>
          <w:highlight w:val="none"/>
        </w:rPr>
        <w:fldChar w:fldCharType="end"/>
      </w:r>
      <w:r>
        <w:rPr>
          <w:rFonts w:ascii="Times New Roman"/>
          <w:snapToGrid w:val="0"/>
          <w:color w:val="auto"/>
          <w:kern w:val="0"/>
          <w:highlight w:val="none"/>
        </w:rPr>
        <w:fldChar w:fldCharType="end"/>
      </w:r>
    </w:p>
    <w:p w14:paraId="4F2D0074">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_Toc18792 </w:instrText>
      </w:r>
      <w:r>
        <w:rPr>
          <w:rFonts w:ascii="Times New Roman"/>
          <w:snapToGrid w:val="0"/>
          <w:color w:val="auto"/>
          <w:kern w:val="0"/>
          <w:highlight w:val="none"/>
        </w:rPr>
        <w:fldChar w:fldCharType="separate"/>
      </w:r>
      <w:r>
        <w:rPr>
          <w:rFonts w:hint="eastAsia"/>
          <w:snapToGrid w:val="0"/>
          <w:color w:val="auto"/>
          <w:highlight w:val="none"/>
          <w:lang w:val="en-US" w:eastAsia="zh-CN"/>
        </w:rPr>
        <w:t>12. 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_Toc18792 \h </w:instrText>
      </w:r>
      <w:r>
        <w:rPr>
          <w:color w:val="auto"/>
          <w:highlight w:val="none"/>
        </w:rPr>
        <w:fldChar w:fldCharType="separate"/>
      </w:r>
      <w:r>
        <w:rPr>
          <w:color w:val="auto"/>
          <w:highlight w:val="none"/>
        </w:rPr>
        <w:t>24</w:t>
      </w:r>
      <w:r>
        <w:rPr>
          <w:color w:val="auto"/>
          <w:highlight w:val="none"/>
        </w:rPr>
        <w:fldChar w:fldCharType="end"/>
      </w:r>
      <w:r>
        <w:rPr>
          <w:rFonts w:ascii="Times New Roman"/>
          <w:snapToGrid w:val="0"/>
          <w:color w:val="auto"/>
          <w:kern w:val="0"/>
          <w:highlight w:val="none"/>
        </w:rPr>
        <w:fldChar w:fldCharType="end"/>
      </w:r>
    </w:p>
    <w:p w14:paraId="585C56B8">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_Toc26321 </w:instrText>
      </w:r>
      <w:r>
        <w:rPr>
          <w:rFonts w:ascii="Times New Roman"/>
          <w:snapToGrid w:val="0"/>
          <w:color w:val="auto"/>
          <w:kern w:val="0"/>
          <w:highlight w:val="none"/>
        </w:rPr>
        <w:fldChar w:fldCharType="separate"/>
      </w:r>
      <w:r>
        <w:rPr>
          <w:rFonts w:hint="eastAsia"/>
          <w:snapToGrid w:val="0"/>
          <w:color w:val="auto"/>
          <w:highlight w:val="none"/>
          <w:lang w:val="en-US" w:eastAsia="zh-CN"/>
        </w:rPr>
        <w:t xml:space="preserve">13. </w:t>
      </w:r>
      <w:r>
        <w:rPr>
          <w:rFonts w:hint="eastAsia"/>
          <w:snapToGrid w:val="0"/>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_Toc26321 \h </w:instrText>
      </w:r>
      <w:r>
        <w:rPr>
          <w:color w:val="auto"/>
          <w:highlight w:val="none"/>
        </w:rPr>
        <w:fldChar w:fldCharType="separate"/>
      </w:r>
      <w:r>
        <w:rPr>
          <w:color w:val="auto"/>
          <w:highlight w:val="none"/>
        </w:rPr>
        <w:t>25</w:t>
      </w:r>
      <w:r>
        <w:rPr>
          <w:color w:val="auto"/>
          <w:highlight w:val="none"/>
        </w:rPr>
        <w:fldChar w:fldCharType="end"/>
      </w:r>
      <w:r>
        <w:rPr>
          <w:rFonts w:ascii="Times New Roman"/>
          <w:snapToGrid w:val="0"/>
          <w:color w:val="auto"/>
          <w:kern w:val="0"/>
          <w:highlight w:val="none"/>
        </w:rPr>
        <w:fldChar w:fldCharType="end"/>
      </w:r>
    </w:p>
    <w:p w14:paraId="7CBC00EF">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_Toc16709 </w:instrText>
      </w:r>
      <w:r>
        <w:rPr>
          <w:rFonts w:ascii="Times New Roman"/>
          <w:snapToGrid w:val="0"/>
          <w:color w:val="auto"/>
          <w:kern w:val="0"/>
          <w:highlight w:val="none"/>
        </w:rPr>
        <w:fldChar w:fldCharType="separate"/>
      </w:r>
      <w:r>
        <w:rPr>
          <w:rFonts w:hint="eastAsia"/>
          <w:snapToGrid w:val="0"/>
          <w:color w:val="auto"/>
          <w:highlight w:val="none"/>
        </w:rPr>
        <w:t>1</w:t>
      </w:r>
      <w:r>
        <w:rPr>
          <w:rFonts w:hint="eastAsia"/>
          <w:snapToGrid w:val="0"/>
          <w:color w:val="auto"/>
          <w:highlight w:val="none"/>
          <w:lang w:val="en-US" w:eastAsia="zh-CN"/>
        </w:rPr>
        <w:t>4</w:t>
      </w:r>
      <w:r>
        <w:rPr>
          <w:rFonts w:hint="eastAsia"/>
          <w:snapToGrid w:val="0"/>
          <w:color w:val="auto"/>
          <w:highlight w:val="none"/>
        </w:rPr>
        <w:t>．投标有效期</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25</w:t>
      </w:r>
      <w:r>
        <w:rPr>
          <w:color w:val="auto"/>
          <w:highlight w:val="none"/>
        </w:rPr>
        <w:fldChar w:fldCharType="end"/>
      </w:r>
      <w:r>
        <w:rPr>
          <w:rFonts w:ascii="Times New Roman"/>
          <w:snapToGrid w:val="0"/>
          <w:color w:val="auto"/>
          <w:kern w:val="0"/>
          <w:highlight w:val="none"/>
        </w:rPr>
        <w:fldChar w:fldCharType="end"/>
      </w:r>
    </w:p>
    <w:p w14:paraId="27EEDAA4">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_Toc17614 </w:instrText>
      </w:r>
      <w:r>
        <w:rPr>
          <w:rFonts w:ascii="Times New Roman"/>
          <w:snapToGrid w:val="0"/>
          <w:color w:val="auto"/>
          <w:kern w:val="0"/>
          <w:highlight w:val="none"/>
        </w:rPr>
        <w:fldChar w:fldCharType="separate"/>
      </w:r>
      <w:r>
        <w:rPr>
          <w:rFonts w:hint="eastAsia"/>
          <w:snapToGrid w:val="0"/>
          <w:color w:val="auto"/>
          <w:highlight w:val="none"/>
        </w:rPr>
        <w:t>1</w:t>
      </w:r>
      <w:r>
        <w:rPr>
          <w:rFonts w:hint="eastAsia"/>
          <w:snapToGrid w:val="0"/>
          <w:color w:val="auto"/>
          <w:highlight w:val="none"/>
          <w:lang w:val="en-US" w:eastAsia="zh-CN"/>
        </w:rPr>
        <w:t>5</w:t>
      </w:r>
      <w:r>
        <w:rPr>
          <w:rFonts w:hint="eastAsia"/>
          <w:snapToGrid w:val="0"/>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_Toc17614 \h </w:instrText>
      </w:r>
      <w:r>
        <w:rPr>
          <w:color w:val="auto"/>
          <w:highlight w:val="none"/>
        </w:rPr>
        <w:fldChar w:fldCharType="separate"/>
      </w:r>
      <w:r>
        <w:rPr>
          <w:color w:val="auto"/>
          <w:highlight w:val="none"/>
        </w:rPr>
        <w:t>26</w:t>
      </w:r>
      <w:r>
        <w:rPr>
          <w:color w:val="auto"/>
          <w:highlight w:val="none"/>
        </w:rPr>
        <w:fldChar w:fldCharType="end"/>
      </w:r>
      <w:r>
        <w:rPr>
          <w:rFonts w:ascii="Times New Roman"/>
          <w:snapToGrid w:val="0"/>
          <w:color w:val="auto"/>
          <w:kern w:val="0"/>
          <w:highlight w:val="none"/>
        </w:rPr>
        <w:fldChar w:fldCharType="end"/>
      </w:r>
    </w:p>
    <w:p w14:paraId="085A9AC6">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_Toc16562 </w:instrText>
      </w:r>
      <w:r>
        <w:rPr>
          <w:rFonts w:ascii="Times New Roman"/>
          <w:snapToGrid w:val="0"/>
          <w:color w:val="auto"/>
          <w:kern w:val="0"/>
          <w:highlight w:val="none"/>
        </w:rPr>
        <w:fldChar w:fldCharType="separate"/>
      </w:r>
      <w:r>
        <w:rPr>
          <w:rFonts w:hint="eastAsia"/>
          <w:snapToGrid w:val="0"/>
          <w:color w:val="auto"/>
          <w:highlight w:val="none"/>
        </w:rPr>
        <w:t>1</w:t>
      </w:r>
      <w:r>
        <w:rPr>
          <w:rFonts w:hint="eastAsia"/>
          <w:snapToGrid w:val="0"/>
          <w:color w:val="auto"/>
          <w:highlight w:val="none"/>
          <w:lang w:val="en-US" w:eastAsia="zh-CN"/>
        </w:rPr>
        <w:t>6</w:t>
      </w:r>
      <w:r>
        <w:rPr>
          <w:rFonts w:hint="eastAsia"/>
          <w:snapToGrid w:val="0"/>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_Toc16562 \h </w:instrText>
      </w:r>
      <w:r>
        <w:rPr>
          <w:color w:val="auto"/>
          <w:highlight w:val="none"/>
        </w:rPr>
        <w:fldChar w:fldCharType="separate"/>
      </w:r>
      <w:r>
        <w:rPr>
          <w:color w:val="auto"/>
          <w:highlight w:val="none"/>
        </w:rPr>
        <w:t>27</w:t>
      </w:r>
      <w:r>
        <w:rPr>
          <w:color w:val="auto"/>
          <w:highlight w:val="none"/>
        </w:rPr>
        <w:fldChar w:fldCharType="end"/>
      </w:r>
      <w:r>
        <w:rPr>
          <w:rFonts w:ascii="Times New Roman"/>
          <w:snapToGrid w:val="0"/>
          <w:color w:val="auto"/>
          <w:kern w:val="0"/>
          <w:highlight w:val="none"/>
        </w:rPr>
        <w:fldChar w:fldCharType="end"/>
      </w:r>
    </w:p>
    <w:p w14:paraId="3C68290A">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_Toc15355 </w:instrText>
      </w:r>
      <w:r>
        <w:rPr>
          <w:rFonts w:ascii="Times New Roman"/>
          <w:snapToGrid w:val="0"/>
          <w:color w:val="auto"/>
          <w:kern w:val="0"/>
          <w:highlight w:val="none"/>
        </w:rPr>
        <w:fldChar w:fldCharType="separate"/>
      </w:r>
      <w:r>
        <w:rPr>
          <w:rFonts w:hint="eastAsia"/>
          <w:snapToGrid w:val="0"/>
          <w:color w:val="auto"/>
          <w:highlight w:val="none"/>
        </w:rPr>
        <w:t>1</w:t>
      </w:r>
      <w:r>
        <w:rPr>
          <w:rFonts w:hint="eastAsia"/>
          <w:snapToGrid w:val="0"/>
          <w:color w:val="auto"/>
          <w:highlight w:val="none"/>
          <w:lang w:val="en-US" w:eastAsia="zh-CN"/>
        </w:rPr>
        <w:t>7</w:t>
      </w:r>
      <w:r>
        <w:rPr>
          <w:rFonts w:hint="eastAsia"/>
          <w:snapToGrid w:val="0"/>
          <w:color w:val="auto"/>
          <w:highlight w:val="none"/>
        </w:rPr>
        <w:t>．中标候选人公示</w:t>
      </w:r>
      <w:r>
        <w:rPr>
          <w:color w:val="auto"/>
          <w:highlight w:val="none"/>
        </w:rPr>
        <w:tab/>
      </w:r>
      <w:r>
        <w:rPr>
          <w:color w:val="auto"/>
          <w:highlight w:val="none"/>
        </w:rPr>
        <w:fldChar w:fldCharType="begin"/>
      </w:r>
      <w:r>
        <w:rPr>
          <w:color w:val="auto"/>
          <w:highlight w:val="none"/>
        </w:rPr>
        <w:instrText xml:space="preserve"> PAGEREF _Toc15355 \h </w:instrText>
      </w:r>
      <w:r>
        <w:rPr>
          <w:color w:val="auto"/>
          <w:highlight w:val="none"/>
        </w:rPr>
        <w:fldChar w:fldCharType="separate"/>
      </w:r>
      <w:r>
        <w:rPr>
          <w:color w:val="auto"/>
          <w:highlight w:val="none"/>
        </w:rPr>
        <w:t>40</w:t>
      </w:r>
      <w:r>
        <w:rPr>
          <w:color w:val="auto"/>
          <w:highlight w:val="none"/>
        </w:rPr>
        <w:fldChar w:fldCharType="end"/>
      </w:r>
      <w:r>
        <w:rPr>
          <w:rFonts w:ascii="Times New Roman"/>
          <w:snapToGrid w:val="0"/>
          <w:color w:val="auto"/>
          <w:kern w:val="0"/>
          <w:highlight w:val="none"/>
        </w:rPr>
        <w:fldChar w:fldCharType="end"/>
      </w:r>
    </w:p>
    <w:p w14:paraId="443AF1AF">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_Toc13806 </w:instrText>
      </w:r>
      <w:r>
        <w:rPr>
          <w:rFonts w:ascii="Times New Roman"/>
          <w:snapToGrid w:val="0"/>
          <w:color w:val="auto"/>
          <w:kern w:val="0"/>
          <w:highlight w:val="none"/>
        </w:rPr>
        <w:fldChar w:fldCharType="separate"/>
      </w:r>
      <w:r>
        <w:rPr>
          <w:rFonts w:hint="eastAsia"/>
          <w:snapToGrid w:val="0"/>
          <w:color w:val="auto"/>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_Toc13806 \h </w:instrText>
      </w:r>
      <w:r>
        <w:rPr>
          <w:color w:val="auto"/>
          <w:highlight w:val="none"/>
        </w:rPr>
        <w:fldChar w:fldCharType="separate"/>
      </w:r>
      <w:r>
        <w:rPr>
          <w:color w:val="auto"/>
          <w:highlight w:val="none"/>
        </w:rPr>
        <w:t>41</w:t>
      </w:r>
      <w:r>
        <w:rPr>
          <w:color w:val="auto"/>
          <w:highlight w:val="none"/>
        </w:rPr>
        <w:fldChar w:fldCharType="end"/>
      </w:r>
      <w:r>
        <w:rPr>
          <w:rFonts w:ascii="Times New Roman"/>
          <w:snapToGrid w:val="0"/>
          <w:color w:val="auto"/>
          <w:kern w:val="0"/>
          <w:highlight w:val="none"/>
        </w:rPr>
        <w:fldChar w:fldCharType="end"/>
      </w:r>
    </w:p>
    <w:p w14:paraId="3ACBA796">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_Toc6816 </w:instrText>
      </w:r>
      <w:r>
        <w:rPr>
          <w:rFonts w:ascii="Times New Roman"/>
          <w:snapToGrid w:val="0"/>
          <w:color w:val="auto"/>
          <w:kern w:val="0"/>
          <w:highlight w:val="none"/>
        </w:rPr>
        <w:fldChar w:fldCharType="separate"/>
      </w:r>
      <w:r>
        <w:rPr>
          <w:rFonts w:hint="eastAsia"/>
          <w:snapToGrid w:val="0"/>
          <w:color w:val="auto"/>
          <w:highlight w:val="none"/>
        </w:rPr>
        <w:t>1．资格评审环节</w:t>
      </w:r>
      <w:r>
        <w:rPr>
          <w:color w:val="auto"/>
          <w:highlight w:val="none"/>
        </w:rPr>
        <w:tab/>
      </w:r>
      <w:r>
        <w:rPr>
          <w:color w:val="auto"/>
          <w:highlight w:val="none"/>
        </w:rPr>
        <w:fldChar w:fldCharType="begin"/>
      </w:r>
      <w:r>
        <w:rPr>
          <w:color w:val="auto"/>
          <w:highlight w:val="none"/>
        </w:rPr>
        <w:instrText xml:space="preserve"> PAGEREF _Toc6816 \h </w:instrText>
      </w:r>
      <w:r>
        <w:rPr>
          <w:color w:val="auto"/>
          <w:highlight w:val="none"/>
        </w:rPr>
        <w:fldChar w:fldCharType="separate"/>
      </w:r>
      <w:r>
        <w:rPr>
          <w:color w:val="auto"/>
          <w:highlight w:val="none"/>
        </w:rPr>
        <w:t>41</w:t>
      </w:r>
      <w:r>
        <w:rPr>
          <w:color w:val="auto"/>
          <w:highlight w:val="none"/>
        </w:rPr>
        <w:fldChar w:fldCharType="end"/>
      </w:r>
      <w:r>
        <w:rPr>
          <w:rFonts w:ascii="Times New Roman"/>
          <w:snapToGrid w:val="0"/>
          <w:color w:val="auto"/>
          <w:kern w:val="0"/>
          <w:highlight w:val="none"/>
        </w:rPr>
        <w:fldChar w:fldCharType="end"/>
      </w:r>
    </w:p>
    <w:p w14:paraId="33AB8522">
      <w:pPr>
        <w:pStyle w:val="28"/>
        <w:tabs>
          <w:tab w:val="right" w:leader="dot" w:pos="8844"/>
        </w:tabs>
        <w:rPr>
          <w:rFonts w:ascii="Times New Roman"/>
          <w:snapToGrid w:val="0"/>
          <w:color w:val="auto"/>
          <w:kern w:val="0"/>
          <w:highlight w:val="none"/>
        </w:rPr>
        <w:sectPr>
          <w:footerReference r:id="rId7" w:type="default"/>
          <w:endnotePr>
            <w:numFmt w:val="decimal"/>
          </w:endnotePr>
          <w:pgSz w:w="11906" w:h="16838"/>
          <w:pgMar w:top="1701" w:right="1531" w:bottom="1417" w:left="1531" w:header="850" w:footer="992" w:gutter="0"/>
          <w:pgNumType w:fmt="decimal" w:start="1"/>
          <w:cols w:space="720" w:num="1"/>
          <w:docGrid w:linePitch="327" w:charSpace="0"/>
        </w:sectPr>
      </w:pPr>
    </w:p>
    <w:p w14:paraId="57BAFDB2">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_Toc29469 </w:instrText>
      </w:r>
      <w:r>
        <w:rPr>
          <w:rFonts w:ascii="Times New Roman"/>
          <w:snapToGrid w:val="0"/>
          <w:color w:val="auto"/>
          <w:kern w:val="0"/>
          <w:highlight w:val="none"/>
        </w:rPr>
        <w:fldChar w:fldCharType="separate"/>
      </w:r>
      <w:r>
        <w:rPr>
          <w:rFonts w:hint="eastAsia"/>
          <w:snapToGrid w:val="0"/>
          <w:color w:val="auto"/>
          <w:highlight w:val="none"/>
        </w:rPr>
        <w:t>2．形式评审环节</w:t>
      </w:r>
      <w:r>
        <w:rPr>
          <w:color w:val="auto"/>
          <w:highlight w:val="none"/>
        </w:rPr>
        <w:tab/>
      </w:r>
      <w:r>
        <w:rPr>
          <w:color w:val="auto"/>
          <w:highlight w:val="none"/>
        </w:rPr>
        <w:fldChar w:fldCharType="begin"/>
      </w:r>
      <w:r>
        <w:rPr>
          <w:color w:val="auto"/>
          <w:highlight w:val="none"/>
        </w:rPr>
        <w:instrText xml:space="preserve"> PAGEREF _Toc29469 \h </w:instrText>
      </w:r>
      <w:r>
        <w:rPr>
          <w:color w:val="auto"/>
          <w:highlight w:val="none"/>
        </w:rPr>
        <w:fldChar w:fldCharType="separate"/>
      </w:r>
      <w:r>
        <w:rPr>
          <w:color w:val="auto"/>
          <w:highlight w:val="none"/>
        </w:rPr>
        <w:t>42</w:t>
      </w:r>
      <w:r>
        <w:rPr>
          <w:color w:val="auto"/>
          <w:highlight w:val="none"/>
        </w:rPr>
        <w:fldChar w:fldCharType="end"/>
      </w:r>
      <w:r>
        <w:rPr>
          <w:rFonts w:ascii="Times New Roman"/>
          <w:snapToGrid w:val="0"/>
          <w:color w:val="auto"/>
          <w:kern w:val="0"/>
          <w:highlight w:val="none"/>
        </w:rPr>
        <w:fldChar w:fldCharType="end"/>
      </w:r>
    </w:p>
    <w:p w14:paraId="3F7F5838">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_Toc7006 </w:instrText>
      </w:r>
      <w:r>
        <w:rPr>
          <w:rFonts w:ascii="Times New Roman"/>
          <w:snapToGrid w:val="0"/>
          <w:color w:val="auto"/>
          <w:kern w:val="0"/>
          <w:highlight w:val="none"/>
        </w:rPr>
        <w:fldChar w:fldCharType="separate"/>
      </w:r>
      <w:r>
        <w:rPr>
          <w:rFonts w:hint="eastAsia"/>
          <w:snapToGrid w:val="0"/>
          <w:color w:val="auto"/>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_Toc7006 \h </w:instrText>
      </w:r>
      <w:r>
        <w:rPr>
          <w:color w:val="auto"/>
          <w:highlight w:val="none"/>
        </w:rPr>
        <w:fldChar w:fldCharType="separate"/>
      </w:r>
      <w:r>
        <w:rPr>
          <w:color w:val="auto"/>
          <w:highlight w:val="none"/>
        </w:rPr>
        <w:t>42</w:t>
      </w:r>
      <w:r>
        <w:rPr>
          <w:color w:val="auto"/>
          <w:highlight w:val="none"/>
        </w:rPr>
        <w:fldChar w:fldCharType="end"/>
      </w:r>
      <w:r>
        <w:rPr>
          <w:rFonts w:ascii="Times New Roman"/>
          <w:snapToGrid w:val="0"/>
          <w:color w:val="auto"/>
          <w:kern w:val="0"/>
          <w:highlight w:val="none"/>
        </w:rPr>
        <w:fldChar w:fldCharType="end"/>
      </w:r>
    </w:p>
    <w:p w14:paraId="614DAB41">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_Toc32033 </w:instrText>
      </w:r>
      <w:r>
        <w:rPr>
          <w:rFonts w:ascii="Times New Roman"/>
          <w:snapToGrid w:val="0"/>
          <w:color w:val="auto"/>
          <w:kern w:val="0"/>
          <w:highlight w:val="none"/>
        </w:rPr>
        <w:fldChar w:fldCharType="separate"/>
      </w:r>
      <w:r>
        <w:rPr>
          <w:rFonts w:hint="eastAsia"/>
          <w:snapToGrid w:val="0"/>
          <w:color w:val="auto"/>
          <w:highlight w:val="none"/>
        </w:rPr>
        <w:t>4．其他</w:t>
      </w:r>
      <w:r>
        <w:rPr>
          <w:color w:val="auto"/>
          <w:highlight w:val="none"/>
        </w:rPr>
        <w:tab/>
      </w:r>
      <w:r>
        <w:rPr>
          <w:color w:val="auto"/>
          <w:highlight w:val="none"/>
        </w:rPr>
        <w:fldChar w:fldCharType="begin"/>
      </w:r>
      <w:r>
        <w:rPr>
          <w:color w:val="auto"/>
          <w:highlight w:val="none"/>
        </w:rPr>
        <w:instrText xml:space="preserve"> PAGEREF _Toc32033 \h </w:instrText>
      </w:r>
      <w:r>
        <w:rPr>
          <w:color w:val="auto"/>
          <w:highlight w:val="none"/>
        </w:rPr>
        <w:fldChar w:fldCharType="separate"/>
      </w:r>
      <w:r>
        <w:rPr>
          <w:color w:val="auto"/>
          <w:highlight w:val="none"/>
        </w:rPr>
        <w:t>43</w:t>
      </w:r>
      <w:r>
        <w:rPr>
          <w:color w:val="auto"/>
          <w:highlight w:val="none"/>
        </w:rPr>
        <w:fldChar w:fldCharType="end"/>
      </w:r>
      <w:r>
        <w:rPr>
          <w:rFonts w:ascii="Times New Roman"/>
          <w:snapToGrid w:val="0"/>
          <w:color w:val="auto"/>
          <w:kern w:val="0"/>
          <w:highlight w:val="none"/>
        </w:rPr>
        <w:fldChar w:fldCharType="end"/>
      </w:r>
    </w:p>
    <w:p w14:paraId="3912A655">
      <w:pPr>
        <w:pStyle w:val="24"/>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_Toc14643 </w:instrText>
      </w:r>
      <w:r>
        <w:rPr>
          <w:rFonts w:ascii="Times New Roman"/>
          <w:snapToGrid w:val="0"/>
          <w:color w:val="auto"/>
          <w:kern w:val="0"/>
          <w:highlight w:val="none"/>
        </w:rPr>
        <w:fldChar w:fldCharType="separate"/>
      </w:r>
      <w:r>
        <w:rPr>
          <w:rFonts w:hint="eastAsia"/>
          <w:snapToGrid w:val="0"/>
          <w:color w:val="auto"/>
          <w:highlight w:val="none"/>
        </w:rPr>
        <w:t>第二章 中标人须知</w:t>
      </w:r>
      <w:r>
        <w:rPr>
          <w:color w:val="auto"/>
          <w:highlight w:val="none"/>
        </w:rPr>
        <w:tab/>
      </w:r>
      <w:r>
        <w:rPr>
          <w:color w:val="auto"/>
          <w:highlight w:val="none"/>
        </w:rPr>
        <w:fldChar w:fldCharType="begin"/>
      </w:r>
      <w:r>
        <w:rPr>
          <w:color w:val="auto"/>
          <w:highlight w:val="none"/>
        </w:rPr>
        <w:instrText xml:space="preserve"> PAGEREF _Toc14643 \h </w:instrText>
      </w:r>
      <w:r>
        <w:rPr>
          <w:color w:val="auto"/>
          <w:highlight w:val="none"/>
        </w:rPr>
        <w:fldChar w:fldCharType="separate"/>
      </w:r>
      <w:r>
        <w:rPr>
          <w:color w:val="auto"/>
          <w:highlight w:val="none"/>
        </w:rPr>
        <w:t>45</w:t>
      </w:r>
      <w:r>
        <w:rPr>
          <w:color w:val="auto"/>
          <w:highlight w:val="none"/>
        </w:rPr>
        <w:fldChar w:fldCharType="end"/>
      </w:r>
      <w:r>
        <w:rPr>
          <w:rFonts w:ascii="Times New Roman"/>
          <w:snapToGrid w:val="0"/>
          <w:color w:val="auto"/>
          <w:kern w:val="0"/>
          <w:highlight w:val="none"/>
        </w:rPr>
        <w:fldChar w:fldCharType="end"/>
      </w:r>
    </w:p>
    <w:p w14:paraId="68126B46">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_Toc20000 </w:instrText>
      </w:r>
      <w:r>
        <w:rPr>
          <w:rFonts w:ascii="Times New Roman"/>
          <w:snapToGrid w:val="0"/>
          <w:color w:val="auto"/>
          <w:kern w:val="0"/>
          <w:highlight w:val="none"/>
        </w:rPr>
        <w:fldChar w:fldCharType="separate"/>
      </w:r>
      <w:r>
        <w:rPr>
          <w:rFonts w:hint="eastAsia"/>
          <w:snapToGrid w:val="0"/>
          <w:color w:val="auto"/>
          <w:highlight w:val="none"/>
        </w:rPr>
        <w:t>1．中标通知书</w:t>
      </w:r>
      <w:r>
        <w:rPr>
          <w:color w:val="auto"/>
          <w:highlight w:val="none"/>
        </w:rPr>
        <w:tab/>
      </w:r>
      <w:r>
        <w:rPr>
          <w:color w:val="auto"/>
          <w:highlight w:val="none"/>
        </w:rPr>
        <w:fldChar w:fldCharType="begin"/>
      </w:r>
      <w:r>
        <w:rPr>
          <w:color w:val="auto"/>
          <w:highlight w:val="none"/>
        </w:rPr>
        <w:instrText xml:space="preserve"> PAGEREF _Toc20000 \h </w:instrText>
      </w:r>
      <w:r>
        <w:rPr>
          <w:color w:val="auto"/>
          <w:highlight w:val="none"/>
        </w:rPr>
        <w:fldChar w:fldCharType="separate"/>
      </w:r>
      <w:r>
        <w:rPr>
          <w:color w:val="auto"/>
          <w:highlight w:val="none"/>
        </w:rPr>
        <w:t>45</w:t>
      </w:r>
      <w:r>
        <w:rPr>
          <w:color w:val="auto"/>
          <w:highlight w:val="none"/>
        </w:rPr>
        <w:fldChar w:fldCharType="end"/>
      </w:r>
      <w:r>
        <w:rPr>
          <w:rFonts w:ascii="Times New Roman"/>
          <w:snapToGrid w:val="0"/>
          <w:color w:val="auto"/>
          <w:kern w:val="0"/>
          <w:highlight w:val="none"/>
        </w:rPr>
        <w:fldChar w:fldCharType="end"/>
      </w:r>
    </w:p>
    <w:p w14:paraId="1E1B76DF">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_Toc11357 </w:instrText>
      </w:r>
      <w:r>
        <w:rPr>
          <w:rFonts w:ascii="Times New Roman"/>
          <w:snapToGrid w:val="0"/>
          <w:color w:val="auto"/>
          <w:kern w:val="0"/>
          <w:highlight w:val="none"/>
        </w:rPr>
        <w:fldChar w:fldCharType="separate"/>
      </w:r>
      <w:r>
        <w:rPr>
          <w:rFonts w:hint="eastAsia"/>
          <w:snapToGrid w:val="0"/>
          <w:color w:val="auto"/>
          <w:highlight w:val="none"/>
        </w:rPr>
        <w:t>2．中标结果公示</w:t>
      </w:r>
      <w:r>
        <w:rPr>
          <w:color w:val="auto"/>
          <w:highlight w:val="none"/>
        </w:rPr>
        <w:tab/>
      </w:r>
      <w:r>
        <w:rPr>
          <w:color w:val="auto"/>
          <w:highlight w:val="none"/>
        </w:rPr>
        <w:fldChar w:fldCharType="begin"/>
      </w:r>
      <w:r>
        <w:rPr>
          <w:color w:val="auto"/>
          <w:highlight w:val="none"/>
        </w:rPr>
        <w:instrText xml:space="preserve"> PAGEREF _Toc11357 \h </w:instrText>
      </w:r>
      <w:r>
        <w:rPr>
          <w:color w:val="auto"/>
          <w:highlight w:val="none"/>
        </w:rPr>
        <w:fldChar w:fldCharType="separate"/>
      </w:r>
      <w:r>
        <w:rPr>
          <w:color w:val="auto"/>
          <w:highlight w:val="none"/>
        </w:rPr>
        <w:t>45</w:t>
      </w:r>
      <w:r>
        <w:rPr>
          <w:color w:val="auto"/>
          <w:highlight w:val="none"/>
        </w:rPr>
        <w:fldChar w:fldCharType="end"/>
      </w:r>
      <w:r>
        <w:rPr>
          <w:rFonts w:ascii="Times New Roman"/>
          <w:snapToGrid w:val="0"/>
          <w:color w:val="auto"/>
          <w:kern w:val="0"/>
          <w:highlight w:val="none"/>
        </w:rPr>
        <w:fldChar w:fldCharType="end"/>
      </w:r>
    </w:p>
    <w:p w14:paraId="77EE6670">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_Toc4422 </w:instrText>
      </w:r>
      <w:r>
        <w:rPr>
          <w:rFonts w:ascii="Times New Roman"/>
          <w:snapToGrid w:val="0"/>
          <w:color w:val="auto"/>
          <w:kern w:val="0"/>
          <w:highlight w:val="none"/>
        </w:rPr>
        <w:fldChar w:fldCharType="separate"/>
      </w:r>
      <w:r>
        <w:rPr>
          <w:rFonts w:hint="eastAsia"/>
          <w:snapToGrid w:val="0"/>
          <w:color w:val="auto"/>
          <w:highlight w:val="none"/>
        </w:rPr>
        <w:t>3．履约保证</w:t>
      </w:r>
      <w:r>
        <w:rPr>
          <w:color w:val="auto"/>
          <w:highlight w:val="none"/>
        </w:rPr>
        <w:tab/>
      </w:r>
      <w:r>
        <w:rPr>
          <w:color w:val="auto"/>
          <w:highlight w:val="none"/>
        </w:rPr>
        <w:fldChar w:fldCharType="begin"/>
      </w:r>
      <w:r>
        <w:rPr>
          <w:color w:val="auto"/>
          <w:highlight w:val="none"/>
        </w:rPr>
        <w:instrText xml:space="preserve"> PAGEREF _Toc4422 \h </w:instrText>
      </w:r>
      <w:r>
        <w:rPr>
          <w:color w:val="auto"/>
          <w:highlight w:val="none"/>
        </w:rPr>
        <w:fldChar w:fldCharType="separate"/>
      </w:r>
      <w:r>
        <w:rPr>
          <w:color w:val="auto"/>
          <w:highlight w:val="none"/>
        </w:rPr>
        <w:t>45</w:t>
      </w:r>
      <w:r>
        <w:rPr>
          <w:color w:val="auto"/>
          <w:highlight w:val="none"/>
        </w:rPr>
        <w:fldChar w:fldCharType="end"/>
      </w:r>
      <w:r>
        <w:rPr>
          <w:rFonts w:ascii="Times New Roman"/>
          <w:snapToGrid w:val="0"/>
          <w:color w:val="auto"/>
          <w:kern w:val="0"/>
          <w:highlight w:val="none"/>
        </w:rPr>
        <w:fldChar w:fldCharType="end"/>
      </w:r>
    </w:p>
    <w:p w14:paraId="18096AB2">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_Toc8097 </w:instrText>
      </w:r>
      <w:r>
        <w:rPr>
          <w:rFonts w:ascii="Times New Roman"/>
          <w:snapToGrid w:val="0"/>
          <w:color w:val="auto"/>
          <w:kern w:val="0"/>
          <w:highlight w:val="none"/>
        </w:rPr>
        <w:fldChar w:fldCharType="separate"/>
      </w:r>
      <w:r>
        <w:rPr>
          <w:rFonts w:hint="eastAsia"/>
          <w:snapToGrid w:val="0"/>
          <w:color w:val="auto"/>
          <w:highlight w:val="none"/>
        </w:rPr>
        <w:t>4．合同订立</w:t>
      </w:r>
      <w:r>
        <w:rPr>
          <w:color w:val="auto"/>
          <w:highlight w:val="none"/>
        </w:rPr>
        <w:tab/>
      </w:r>
      <w:r>
        <w:rPr>
          <w:color w:val="auto"/>
          <w:highlight w:val="none"/>
        </w:rPr>
        <w:fldChar w:fldCharType="begin"/>
      </w:r>
      <w:r>
        <w:rPr>
          <w:color w:val="auto"/>
          <w:highlight w:val="none"/>
        </w:rPr>
        <w:instrText xml:space="preserve"> PAGEREF _Toc8097 \h </w:instrText>
      </w:r>
      <w:r>
        <w:rPr>
          <w:color w:val="auto"/>
          <w:highlight w:val="none"/>
        </w:rPr>
        <w:fldChar w:fldCharType="separate"/>
      </w:r>
      <w:r>
        <w:rPr>
          <w:color w:val="auto"/>
          <w:highlight w:val="none"/>
        </w:rPr>
        <w:t>45</w:t>
      </w:r>
      <w:r>
        <w:rPr>
          <w:color w:val="auto"/>
          <w:highlight w:val="none"/>
        </w:rPr>
        <w:fldChar w:fldCharType="end"/>
      </w:r>
      <w:r>
        <w:rPr>
          <w:rFonts w:ascii="Times New Roman"/>
          <w:snapToGrid w:val="0"/>
          <w:color w:val="auto"/>
          <w:kern w:val="0"/>
          <w:highlight w:val="none"/>
        </w:rPr>
        <w:fldChar w:fldCharType="end"/>
      </w:r>
    </w:p>
    <w:p w14:paraId="5ECDF89B">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_Toc18816 </w:instrText>
      </w:r>
      <w:r>
        <w:rPr>
          <w:rFonts w:ascii="Times New Roman"/>
          <w:snapToGrid w:val="0"/>
          <w:color w:val="auto"/>
          <w:kern w:val="0"/>
          <w:highlight w:val="none"/>
        </w:rPr>
        <w:fldChar w:fldCharType="separate"/>
      </w:r>
      <w:r>
        <w:rPr>
          <w:rFonts w:hint="eastAsia"/>
          <w:snapToGrid w:val="0"/>
          <w:color w:val="auto"/>
          <w:highlight w:val="none"/>
        </w:rPr>
        <w:t>5．放弃中标的处理</w:t>
      </w:r>
      <w:r>
        <w:rPr>
          <w:color w:val="auto"/>
          <w:highlight w:val="none"/>
        </w:rPr>
        <w:tab/>
      </w:r>
      <w:r>
        <w:rPr>
          <w:color w:val="auto"/>
          <w:highlight w:val="none"/>
        </w:rPr>
        <w:fldChar w:fldCharType="begin"/>
      </w:r>
      <w:r>
        <w:rPr>
          <w:color w:val="auto"/>
          <w:highlight w:val="none"/>
        </w:rPr>
        <w:instrText xml:space="preserve"> PAGEREF _Toc18816 \h </w:instrText>
      </w:r>
      <w:r>
        <w:rPr>
          <w:color w:val="auto"/>
          <w:highlight w:val="none"/>
        </w:rPr>
        <w:fldChar w:fldCharType="separate"/>
      </w:r>
      <w:r>
        <w:rPr>
          <w:color w:val="auto"/>
          <w:highlight w:val="none"/>
        </w:rPr>
        <w:t>47</w:t>
      </w:r>
      <w:r>
        <w:rPr>
          <w:color w:val="auto"/>
          <w:highlight w:val="none"/>
        </w:rPr>
        <w:fldChar w:fldCharType="end"/>
      </w:r>
      <w:r>
        <w:rPr>
          <w:rFonts w:ascii="Times New Roman"/>
          <w:snapToGrid w:val="0"/>
          <w:color w:val="auto"/>
          <w:kern w:val="0"/>
          <w:highlight w:val="none"/>
        </w:rPr>
        <w:fldChar w:fldCharType="end"/>
      </w:r>
    </w:p>
    <w:p w14:paraId="4FE369BC">
      <w:pPr>
        <w:pStyle w:val="24"/>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_Toc26753 </w:instrText>
      </w:r>
      <w:r>
        <w:rPr>
          <w:rFonts w:ascii="Times New Roman"/>
          <w:snapToGrid w:val="0"/>
          <w:color w:val="auto"/>
          <w:kern w:val="0"/>
          <w:highlight w:val="none"/>
        </w:rPr>
        <w:fldChar w:fldCharType="separate"/>
      </w:r>
      <w:r>
        <w:rPr>
          <w:rFonts w:hint="eastAsia"/>
          <w:bCs/>
          <w:color w:val="auto"/>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_Toc26753 \h </w:instrText>
      </w:r>
      <w:r>
        <w:rPr>
          <w:color w:val="auto"/>
          <w:highlight w:val="none"/>
        </w:rPr>
        <w:fldChar w:fldCharType="separate"/>
      </w:r>
      <w:r>
        <w:rPr>
          <w:color w:val="auto"/>
          <w:highlight w:val="none"/>
        </w:rPr>
        <w:t>48</w:t>
      </w:r>
      <w:r>
        <w:rPr>
          <w:color w:val="auto"/>
          <w:highlight w:val="none"/>
        </w:rPr>
        <w:fldChar w:fldCharType="end"/>
      </w:r>
      <w:r>
        <w:rPr>
          <w:rFonts w:ascii="Times New Roman"/>
          <w:snapToGrid w:val="0"/>
          <w:color w:val="auto"/>
          <w:kern w:val="0"/>
          <w:highlight w:val="none"/>
        </w:rPr>
        <w:fldChar w:fldCharType="end"/>
      </w:r>
    </w:p>
    <w:p w14:paraId="6E2FEC01">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_Toc9038 </w:instrText>
      </w:r>
      <w:r>
        <w:rPr>
          <w:rFonts w:ascii="Times New Roman"/>
          <w:snapToGrid w:val="0"/>
          <w:color w:val="auto"/>
          <w:kern w:val="0"/>
          <w:highlight w:val="none"/>
        </w:rPr>
        <w:fldChar w:fldCharType="separate"/>
      </w:r>
      <w:r>
        <w:rPr>
          <w:rFonts w:hint="eastAsia"/>
          <w:snapToGrid w:val="0"/>
          <w:color w:val="auto"/>
          <w:highlight w:val="none"/>
        </w:rPr>
        <w:t>1．工程承包方式</w:t>
      </w:r>
      <w:r>
        <w:rPr>
          <w:color w:val="auto"/>
          <w:highlight w:val="none"/>
        </w:rPr>
        <w:tab/>
      </w:r>
      <w:r>
        <w:rPr>
          <w:color w:val="auto"/>
          <w:highlight w:val="none"/>
        </w:rPr>
        <w:fldChar w:fldCharType="begin"/>
      </w:r>
      <w:r>
        <w:rPr>
          <w:color w:val="auto"/>
          <w:highlight w:val="none"/>
        </w:rPr>
        <w:instrText xml:space="preserve"> PAGEREF _Toc9038 \h </w:instrText>
      </w:r>
      <w:r>
        <w:rPr>
          <w:color w:val="auto"/>
          <w:highlight w:val="none"/>
        </w:rPr>
        <w:fldChar w:fldCharType="separate"/>
      </w:r>
      <w:r>
        <w:rPr>
          <w:color w:val="auto"/>
          <w:highlight w:val="none"/>
        </w:rPr>
        <w:t>48</w:t>
      </w:r>
      <w:r>
        <w:rPr>
          <w:color w:val="auto"/>
          <w:highlight w:val="none"/>
        </w:rPr>
        <w:fldChar w:fldCharType="end"/>
      </w:r>
      <w:r>
        <w:rPr>
          <w:rFonts w:ascii="Times New Roman"/>
          <w:snapToGrid w:val="0"/>
          <w:color w:val="auto"/>
          <w:kern w:val="0"/>
          <w:highlight w:val="none"/>
        </w:rPr>
        <w:fldChar w:fldCharType="end"/>
      </w:r>
    </w:p>
    <w:p w14:paraId="7A4B1124">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_Toc8805 </w:instrText>
      </w:r>
      <w:r>
        <w:rPr>
          <w:rFonts w:ascii="Times New Roman"/>
          <w:snapToGrid w:val="0"/>
          <w:color w:val="auto"/>
          <w:kern w:val="0"/>
          <w:highlight w:val="none"/>
        </w:rPr>
        <w:fldChar w:fldCharType="separate"/>
      </w:r>
      <w:r>
        <w:rPr>
          <w:rFonts w:hint="eastAsia"/>
          <w:snapToGrid w:val="0"/>
          <w:color w:val="auto"/>
          <w:highlight w:val="none"/>
        </w:rPr>
        <w:t>2．工程结算原则</w:t>
      </w:r>
      <w:r>
        <w:rPr>
          <w:color w:val="auto"/>
          <w:highlight w:val="none"/>
        </w:rPr>
        <w:tab/>
      </w:r>
      <w:r>
        <w:rPr>
          <w:color w:val="auto"/>
          <w:highlight w:val="none"/>
        </w:rPr>
        <w:fldChar w:fldCharType="begin"/>
      </w:r>
      <w:r>
        <w:rPr>
          <w:color w:val="auto"/>
          <w:highlight w:val="none"/>
        </w:rPr>
        <w:instrText xml:space="preserve"> PAGEREF _Toc8805 \h </w:instrText>
      </w:r>
      <w:r>
        <w:rPr>
          <w:color w:val="auto"/>
          <w:highlight w:val="none"/>
        </w:rPr>
        <w:fldChar w:fldCharType="separate"/>
      </w:r>
      <w:r>
        <w:rPr>
          <w:color w:val="auto"/>
          <w:highlight w:val="none"/>
        </w:rPr>
        <w:t>48</w:t>
      </w:r>
      <w:r>
        <w:rPr>
          <w:color w:val="auto"/>
          <w:highlight w:val="none"/>
        </w:rPr>
        <w:fldChar w:fldCharType="end"/>
      </w:r>
      <w:r>
        <w:rPr>
          <w:rFonts w:ascii="Times New Roman"/>
          <w:snapToGrid w:val="0"/>
          <w:color w:val="auto"/>
          <w:kern w:val="0"/>
          <w:highlight w:val="none"/>
        </w:rPr>
        <w:fldChar w:fldCharType="end"/>
      </w:r>
    </w:p>
    <w:p w14:paraId="178D55BA">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_Toc29146 </w:instrText>
      </w:r>
      <w:r>
        <w:rPr>
          <w:rFonts w:ascii="Times New Roman"/>
          <w:snapToGrid w:val="0"/>
          <w:color w:val="auto"/>
          <w:kern w:val="0"/>
          <w:highlight w:val="none"/>
        </w:rPr>
        <w:fldChar w:fldCharType="separate"/>
      </w:r>
      <w:r>
        <w:rPr>
          <w:rFonts w:hint="eastAsia"/>
          <w:snapToGrid w:val="0"/>
          <w:color w:val="auto"/>
          <w:szCs w:val="22"/>
          <w:highlight w:val="none"/>
        </w:rPr>
        <w:t>3．工程付款办法</w:t>
      </w:r>
      <w:r>
        <w:rPr>
          <w:color w:val="auto"/>
          <w:highlight w:val="none"/>
        </w:rPr>
        <w:tab/>
      </w:r>
      <w:r>
        <w:rPr>
          <w:color w:val="auto"/>
          <w:highlight w:val="none"/>
        </w:rPr>
        <w:fldChar w:fldCharType="begin"/>
      </w:r>
      <w:r>
        <w:rPr>
          <w:color w:val="auto"/>
          <w:highlight w:val="none"/>
        </w:rPr>
        <w:instrText xml:space="preserve"> PAGEREF _Toc29146 \h </w:instrText>
      </w:r>
      <w:r>
        <w:rPr>
          <w:color w:val="auto"/>
          <w:highlight w:val="none"/>
        </w:rPr>
        <w:fldChar w:fldCharType="separate"/>
      </w:r>
      <w:r>
        <w:rPr>
          <w:color w:val="auto"/>
          <w:highlight w:val="none"/>
        </w:rPr>
        <w:t>54</w:t>
      </w:r>
      <w:r>
        <w:rPr>
          <w:color w:val="auto"/>
          <w:highlight w:val="none"/>
        </w:rPr>
        <w:fldChar w:fldCharType="end"/>
      </w:r>
      <w:r>
        <w:rPr>
          <w:rFonts w:ascii="Times New Roman"/>
          <w:snapToGrid w:val="0"/>
          <w:color w:val="auto"/>
          <w:kern w:val="0"/>
          <w:highlight w:val="none"/>
        </w:rPr>
        <w:fldChar w:fldCharType="end"/>
      </w:r>
    </w:p>
    <w:p w14:paraId="4F08F722">
      <w:pPr>
        <w:pStyle w:val="28"/>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_Toc19393 </w:instrText>
      </w:r>
      <w:r>
        <w:rPr>
          <w:rFonts w:ascii="Times New Roman"/>
          <w:snapToGrid w:val="0"/>
          <w:color w:val="auto"/>
          <w:kern w:val="0"/>
          <w:highlight w:val="none"/>
        </w:rPr>
        <w:fldChar w:fldCharType="separate"/>
      </w:r>
      <w:r>
        <w:rPr>
          <w:rFonts w:hint="eastAsia"/>
          <w:snapToGrid w:val="0"/>
          <w:color w:val="auto"/>
          <w:szCs w:val="22"/>
          <w:highlight w:val="none"/>
          <w:lang w:val="en-US" w:eastAsia="zh-CN"/>
        </w:rPr>
        <w:t>4.</w:t>
      </w:r>
      <w:r>
        <w:rPr>
          <w:rFonts w:hint="eastAsia"/>
          <w:snapToGrid w:val="0"/>
          <w:color w:val="auto"/>
          <w:szCs w:val="22"/>
          <w:highlight w:val="none"/>
        </w:rPr>
        <w:t>专用合同条款</w:t>
      </w:r>
      <w:r>
        <w:rPr>
          <w:color w:val="auto"/>
          <w:highlight w:val="none"/>
        </w:rPr>
        <w:tab/>
      </w:r>
      <w:r>
        <w:rPr>
          <w:color w:val="auto"/>
          <w:highlight w:val="none"/>
        </w:rPr>
        <w:fldChar w:fldCharType="begin"/>
      </w:r>
      <w:r>
        <w:rPr>
          <w:color w:val="auto"/>
          <w:highlight w:val="none"/>
        </w:rPr>
        <w:instrText xml:space="preserve"> PAGEREF _Toc19393 \h </w:instrText>
      </w:r>
      <w:r>
        <w:rPr>
          <w:color w:val="auto"/>
          <w:highlight w:val="none"/>
        </w:rPr>
        <w:fldChar w:fldCharType="separate"/>
      </w:r>
      <w:r>
        <w:rPr>
          <w:color w:val="auto"/>
          <w:highlight w:val="none"/>
        </w:rPr>
        <w:t>56</w:t>
      </w:r>
      <w:r>
        <w:rPr>
          <w:color w:val="auto"/>
          <w:highlight w:val="none"/>
        </w:rPr>
        <w:fldChar w:fldCharType="end"/>
      </w:r>
      <w:r>
        <w:rPr>
          <w:rFonts w:ascii="Times New Roman"/>
          <w:snapToGrid w:val="0"/>
          <w:color w:val="auto"/>
          <w:kern w:val="0"/>
          <w:highlight w:val="none"/>
        </w:rPr>
        <w:fldChar w:fldCharType="end"/>
      </w:r>
    </w:p>
    <w:p w14:paraId="6193AE37">
      <w:pPr>
        <w:pStyle w:val="24"/>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_Toc6634 </w:instrText>
      </w:r>
      <w:r>
        <w:rPr>
          <w:rFonts w:ascii="Times New Roman"/>
          <w:snapToGrid w:val="0"/>
          <w:color w:val="auto"/>
          <w:kern w:val="0"/>
          <w:highlight w:val="none"/>
        </w:rPr>
        <w:fldChar w:fldCharType="separate"/>
      </w:r>
      <w:r>
        <w:rPr>
          <w:rFonts w:hint="eastAsia"/>
          <w:snapToGrid w:val="0"/>
          <w:color w:val="auto"/>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_Toc6634 \h </w:instrText>
      </w:r>
      <w:r>
        <w:rPr>
          <w:color w:val="auto"/>
          <w:highlight w:val="none"/>
        </w:rPr>
        <w:fldChar w:fldCharType="separate"/>
      </w:r>
      <w:r>
        <w:rPr>
          <w:color w:val="auto"/>
          <w:highlight w:val="none"/>
        </w:rPr>
        <w:t>65</w:t>
      </w:r>
      <w:r>
        <w:rPr>
          <w:color w:val="auto"/>
          <w:highlight w:val="none"/>
        </w:rPr>
        <w:fldChar w:fldCharType="end"/>
      </w:r>
      <w:r>
        <w:rPr>
          <w:rFonts w:ascii="Times New Roman"/>
          <w:snapToGrid w:val="0"/>
          <w:color w:val="auto"/>
          <w:kern w:val="0"/>
          <w:highlight w:val="none"/>
        </w:rPr>
        <w:fldChar w:fldCharType="end"/>
      </w:r>
    </w:p>
    <w:p w14:paraId="0FEB27D2">
      <w:pPr>
        <w:pStyle w:val="24"/>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_Toc15808 </w:instrText>
      </w:r>
      <w:r>
        <w:rPr>
          <w:rFonts w:ascii="Times New Roman"/>
          <w:snapToGrid w:val="0"/>
          <w:color w:val="auto"/>
          <w:kern w:val="0"/>
          <w:highlight w:val="none"/>
        </w:rPr>
        <w:fldChar w:fldCharType="separate"/>
      </w:r>
      <w:r>
        <w:rPr>
          <w:rFonts w:hint="eastAsia"/>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_Toc15808 \h </w:instrText>
      </w:r>
      <w:r>
        <w:rPr>
          <w:color w:val="auto"/>
          <w:highlight w:val="none"/>
        </w:rPr>
        <w:fldChar w:fldCharType="separate"/>
      </w:r>
      <w:r>
        <w:rPr>
          <w:color w:val="auto"/>
          <w:highlight w:val="none"/>
        </w:rPr>
        <w:t>67</w:t>
      </w:r>
      <w:r>
        <w:rPr>
          <w:color w:val="auto"/>
          <w:highlight w:val="none"/>
        </w:rPr>
        <w:fldChar w:fldCharType="end"/>
      </w:r>
      <w:r>
        <w:rPr>
          <w:rFonts w:ascii="Times New Roman"/>
          <w:snapToGrid w:val="0"/>
          <w:color w:val="auto"/>
          <w:kern w:val="0"/>
          <w:highlight w:val="none"/>
        </w:rPr>
        <w:fldChar w:fldCharType="end"/>
      </w:r>
    </w:p>
    <w:p w14:paraId="647CC8BB">
      <w:pPr>
        <w:pStyle w:val="24"/>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_Toc379 </w:instrText>
      </w:r>
      <w:r>
        <w:rPr>
          <w:rFonts w:ascii="Times New Roman"/>
          <w:snapToGrid w:val="0"/>
          <w:color w:val="auto"/>
          <w:kern w:val="0"/>
          <w:highlight w:val="none"/>
        </w:rPr>
        <w:fldChar w:fldCharType="separate"/>
      </w:r>
      <w:r>
        <w:rPr>
          <w:rFonts w:hint="eastAsia"/>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_Toc379 \h </w:instrText>
      </w:r>
      <w:r>
        <w:rPr>
          <w:color w:val="auto"/>
          <w:highlight w:val="none"/>
        </w:rPr>
        <w:fldChar w:fldCharType="separate"/>
      </w:r>
      <w:r>
        <w:rPr>
          <w:color w:val="auto"/>
          <w:highlight w:val="none"/>
        </w:rPr>
        <w:t>68</w:t>
      </w:r>
      <w:r>
        <w:rPr>
          <w:color w:val="auto"/>
          <w:highlight w:val="none"/>
        </w:rPr>
        <w:fldChar w:fldCharType="end"/>
      </w:r>
      <w:r>
        <w:rPr>
          <w:rFonts w:ascii="Times New Roman"/>
          <w:snapToGrid w:val="0"/>
          <w:color w:val="auto"/>
          <w:kern w:val="0"/>
          <w:highlight w:val="none"/>
        </w:rPr>
        <w:fldChar w:fldCharType="end"/>
      </w:r>
    </w:p>
    <w:p w14:paraId="3821CEE1">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_Toc23041 </w:instrText>
      </w:r>
      <w:r>
        <w:rPr>
          <w:rFonts w:ascii="Times New Roman"/>
          <w:snapToGrid w:val="0"/>
          <w:color w:val="auto"/>
          <w:kern w:val="0"/>
          <w:highlight w:val="none"/>
        </w:rPr>
        <w:fldChar w:fldCharType="separate"/>
      </w:r>
      <w:r>
        <w:rPr>
          <w:rFonts w:hint="eastAsia"/>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_Toc23041 \h </w:instrText>
      </w:r>
      <w:r>
        <w:rPr>
          <w:color w:val="auto"/>
          <w:highlight w:val="none"/>
        </w:rPr>
        <w:fldChar w:fldCharType="separate"/>
      </w:r>
      <w:r>
        <w:rPr>
          <w:color w:val="auto"/>
          <w:highlight w:val="none"/>
        </w:rPr>
        <w:t>68</w:t>
      </w:r>
      <w:r>
        <w:rPr>
          <w:color w:val="auto"/>
          <w:highlight w:val="none"/>
        </w:rPr>
        <w:fldChar w:fldCharType="end"/>
      </w:r>
      <w:r>
        <w:rPr>
          <w:rFonts w:ascii="Times New Roman"/>
          <w:snapToGrid w:val="0"/>
          <w:color w:val="auto"/>
          <w:kern w:val="0"/>
          <w:highlight w:val="none"/>
        </w:rPr>
        <w:fldChar w:fldCharType="end"/>
      </w:r>
    </w:p>
    <w:p w14:paraId="6A9409C3">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_Toc4347 </w:instrText>
      </w:r>
      <w:r>
        <w:rPr>
          <w:rFonts w:ascii="Times New Roman"/>
          <w:snapToGrid w:val="0"/>
          <w:color w:val="auto"/>
          <w:kern w:val="0"/>
          <w:highlight w:val="none"/>
        </w:rPr>
        <w:fldChar w:fldCharType="separate"/>
      </w:r>
      <w:r>
        <w:rPr>
          <w:rFonts w:hint="eastAsia" w:ascii="Times New Roman"/>
          <w:snapToGrid w:val="0"/>
          <w:color w:val="auto"/>
          <w:highlight w:val="none"/>
        </w:rPr>
        <w:t>格式二 投标函</w:t>
      </w:r>
      <w:r>
        <w:rPr>
          <w:color w:val="auto"/>
          <w:highlight w:val="none"/>
        </w:rPr>
        <w:tab/>
      </w:r>
      <w:r>
        <w:rPr>
          <w:color w:val="auto"/>
          <w:highlight w:val="none"/>
        </w:rPr>
        <w:fldChar w:fldCharType="begin"/>
      </w:r>
      <w:r>
        <w:rPr>
          <w:color w:val="auto"/>
          <w:highlight w:val="none"/>
        </w:rPr>
        <w:instrText xml:space="preserve"> PAGEREF _Toc4347 \h </w:instrText>
      </w:r>
      <w:r>
        <w:rPr>
          <w:color w:val="auto"/>
          <w:highlight w:val="none"/>
        </w:rPr>
        <w:fldChar w:fldCharType="separate"/>
      </w:r>
      <w:r>
        <w:rPr>
          <w:color w:val="auto"/>
          <w:highlight w:val="none"/>
        </w:rPr>
        <w:t>69</w:t>
      </w:r>
      <w:r>
        <w:rPr>
          <w:color w:val="auto"/>
          <w:highlight w:val="none"/>
        </w:rPr>
        <w:fldChar w:fldCharType="end"/>
      </w:r>
      <w:r>
        <w:rPr>
          <w:rFonts w:ascii="Times New Roman"/>
          <w:snapToGrid w:val="0"/>
          <w:color w:val="auto"/>
          <w:kern w:val="0"/>
          <w:highlight w:val="none"/>
        </w:rPr>
        <w:fldChar w:fldCharType="end"/>
      </w:r>
    </w:p>
    <w:p w14:paraId="2CB97BA5">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_Toc26460 </w:instrText>
      </w:r>
      <w:r>
        <w:rPr>
          <w:rFonts w:ascii="Times New Roman"/>
          <w:snapToGrid w:val="0"/>
          <w:color w:val="auto"/>
          <w:kern w:val="0"/>
          <w:highlight w:val="none"/>
        </w:rPr>
        <w:fldChar w:fldCharType="separate"/>
      </w:r>
      <w:r>
        <w:rPr>
          <w:rFonts w:hint="eastAsia" w:ascii="Times New Roman"/>
          <w:snapToGrid w:val="0"/>
          <w:color w:val="auto"/>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_Toc26460 \h </w:instrText>
      </w:r>
      <w:r>
        <w:rPr>
          <w:color w:val="auto"/>
          <w:highlight w:val="none"/>
        </w:rPr>
        <w:fldChar w:fldCharType="separate"/>
      </w:r>
      <w:r>
        <w:rPr>
          <w:color w:val="auto"/>
          <w:highlight w:val="none"/>
        </w:rPr>
        <w:t>70</w:t>
      </w:r>
      <w:r>
        <w:rPr>
          <w:color w:val="auto"/>
          <w:highlight w:val="none"/>
        </w:rPr>
        <w:fldChar w:fldCharType="end"/>
      </w:r>
      <w:r>
        <w:rPr>
          <w:rFonts w:ascii="Times New Roman"/>
          <w:snapToGrid w:val="0"/>
          <w:color w:val="auto"/>
          <w:kern w:val="0"/>
          <w:highlight w:val="none"/>
        </w:rPr>
        <w:fldChar w:fldCharType="end"/>
      </w:r>
    </w:p>
    <w:p w14:paraId="2B10C00A">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_Toc31608 </w:instrText>
      </w:r>
      <w:r>
        <w:rPr>
          <w:rFonts w:ascii="Times New Roman"/>
          <w:snapToGrid w:val="0"/>
          <w:color w:val="auto"/>
          <w:kern w:val="0"/>
          <w:highlight w:val="none"/>
        </w:rPr>
        <w:fldChar w:fldCharType="separate"/>
      </w:r>
      <w:r>
        <w:rPr>
          <w:rFonts w:hint="eastAsia" w:ascii="Times New Roman"/>
          <w:snapToGrid w:val="0"/>
          <w:color w:val="auto"/>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_Toc31608 \h </w:instrText>
      </w:r>
      <w:r>
        <w:rPr>
          <w:color w:val="auto"/>
          <w:highlight w:val="none"/>
        </w:rPr>
        <w:fldChar w:fldCharType="separate"/>
      </w:r>
      <w:r>
        <w:rPr>
          <w:color w:val="auto"/>
          <w:highlight w:val="none"/>
        </w:rPr>
        <w:t>72</w:t>
      </w:r>
      <w:r>
        <w:rPr>
          <w:color w:val="auto"/>
          <w:highlight w:val="none"/>
        </w:rPr>
        <w:fldChar w:fldCharType="end"/>
      </w:r>
      <w:r>
        <w:rPr>
          <w:rFonts w:ascii="Times New Roman"/>
          <w:snapToGrid w:val="0"/>
          <w:color w:val="auto"/>
          <w:kern w:val="0"/>
          <w:highlight w:val="none"/>
        </w:rPr>
        <w:fldChar w:fldCharType="end"/>
      </w:r>
    </w:p>
    <w:p w14:paraId="3F0313A5">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_Toc7640 </w:instrText>
      </w:r>
      <w:r>
        <w:rPr>
          <w:rFonts w:ascii="Times New Roman"/>
          <w:snapToGrid w:val="0"/>
          <w:color w:val="auto"/>
          <w:kern w:val="0"/>
          <w:highlight w:val="none"/>
        </w:rPr>
        <w:fldChar w:fldCharType="separate"/>
      </w:r>
      <w:r>
        <w:rPr>
          <w:rFonts w:hint="eastAsia" w:ascii="Times New Roman"/>
          <w:snapToGrid w:val="0"/>
          <w:color w:val="auto"/>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_Toc7640 \h </w:instrText>
      </w:r>
      <w:r>
        <w:rPr>
          <w:color w:val="auto"/>
          <w:highlight w:val="none"/>
        </w:rPr>
        <w:fldChar w:fldCharType="separate"/>
      </w:r>
      <w:r>
        <w:rPr>
          <w:color w:val="auto"/>
          <w:highlight w:val="none"/>
        </w:rPr>
        <w:t>73</w:t>
      </w:r>
      <w:r>
        <w:rPr>
          <w:color w:val="auto"/>
          <w:highlight w:val="none"/>
        </w:rPr>
        <w:fldChar w:fldCharType="end"/>
      </w:r>
      <w:r>
        <w:rPr>
          <w:rFonts w:ascii="Times New Roman"/>
          <w:snapToGrid w:val="0"/>
          <w:color w:val="auto"/>
          <w:kern w:val="0"/>
          <w:highlight w:val="none"/>
        </w:rPr>
        <w:fldChar w:fldCharType="end"/>
      </w:r>
    </w:p>
    <w:p w14:paraId="3506D10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_Toc27978 </w:instrText>
      </w:r>
      <w:r>
        <w:rPr>
          <w:rFonts w:ascii="Times New Roman"/>
          <w:snapToGrid w:val="0"/>
          <w:color w:val="auto"/>
          <w:kern w:val="0"/>
          <w:highlight w:val="none"/>
        </w:rPr>
        <w:fldChar w:fldCharType="separate"/>
      </w:r>
      <w:r>
        <w:rPr>
          <w:rFonts w:hint="eastAsia" w:ascii="Times New Roman"/>
          <w:snapToGrid w:val="0"/>
          <w:color w:val="auto"/>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_Toc27978 \h </w:instrText>
      </w:r>
      <w:r>
        <w:rPr>
          <w:color w:val="auto"/>
          <w:highlight w:val="none"/>
        </w:rPr>
        <w:fldChar w:fldCharType="separate"/>
      </w:r>
      <w:r>
        <w:rPr>
          <w:color w:val="auto"/>
          <w:highlight w:val="none"/>
        </w:rPr>
        <w:t>74</w:t>
      </w:r>
      <w:r>
        <w:rPr>
          <w:color w:val="auto"/>
          <w:highlight w:val="none"/>
        </w:rPr>
        <w:fldChar w:fldCharType="end"/>
      </w:r>
      <w:r>
        <w:rPr>
          <w:rFonts w:ascii="Times New Roman"/>
          <w:snapToGrid w:val="0"/>
          <w:color w:val="auto"/>
          <w:kern w:val="0"/>
          <w:highlight w:val="none"/>
        </w:rPr>
        <w:fldChar w:fldCharType="end"/>
      </w:r>
    </w:p>
    <w:p w14:paraId="387B23E7">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_Toc9008 </w:instrText>
      </w:r>
      <w:r>
        <w:rPr>
          <w:rFonts w:ascii="Times New Roman"/>
          <w:snapToGrid w:val="0"/>
          <w:color w:val="auto"/>
          <w:kern w:val="0"/>
          <w:highlight w:val="none"/>
        </w:rPr>
        <w:fldChar w:fldCharType="separate"/>
      </w:r>
      <w:r>
        <w:rPr>
          <w:rFonts w:hint="eastAsia" w:ascii="Times New Roman"/>
          <w:snapToGrid w:val="0"/>
          <w:color w:val="auto"/>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_Toc9008 \h </w:instrText>
      </w:r>
      <w:r>
        <w:rPr>
          <w:color w:val="auto"/>
          <w:highlight w:val="none"/>
        </w:rPr>
        <w:fldChar w:fldCharType="separate"/>
      </w:r>
      <w:r>
        <w:rPr>
          <w:color w:val="auto"/>
          <w:highlight w:val="none"/>
        </w:rPr>
        <w:t>76</w:t>
      </w:r>
      <w:r>
        <w:rPr>
          <w:color w:val="auto"/>
          <w:highlight w:val="none"/>
        </w:rPr>
        <w:fldChar w:fldCharType="end"/>
      </w:r>
      <w:r>
        <w:rPr>
          <w:rFonts w:ascii="Times New Roman"/>
          <w:snapToGrid w:val="0"/>
          <w:color w:val="auto"/>
          <w:kern w:val="0"/>
          <w:highlight w:val="none"/>
        </w:rPr>
        <w:fldChar w:fldCharType="end"/>
      </w:r>
    </w:p>
    <w:p w14:paraId="3BF9169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_Toc31996 </w:instrText>
      </w:r>
      <w:r>
        <w:rPr>
          <w:rFonts w:ascii="Times New Roman"/>
          <w:snapToGrid w:val="0"/>
          <w:color w:val="auto"/>
          <w:kern w:val="0"/>
          <w:highlight w:val="none"/>
        </w:rPr>
        <w:fldChar w:fldCharType="separate"/>
      </w:r>
      <w:r>
        <w:rPr>
          <w:rFonts w:hint="eastAsia" w:ascii="Times New Roman"/>
          <w:snapToGrid w:val="0"/>
          <w:color w:val="auto"/>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_Toc31996 \h </w:instrText>
      </w:r>
      <w:r>
        <w:rPr>
          <w:color w:val="auto"/>
          <w:highlight w:val="none"/>
        </w:rPr>
        <w:fldChar w:fldCharType="separate"/>
      </w:r>
      <w:r>
        <w:rPr>
          <w:color w:val="auto"/>
          <w:highlight w:val="none"/>
        </w:rPr>
        <w:t>77</w:t>
      </w:r>
      <w:r>
        <w:rPr>
          <w:color w:val="auto"/>
          <w:highlight w:val="none"/>
        </w:rPr>
        <w:fldChar w:fldCharType="end"/>
      </w:r>
      <w:r>
        <w:rPr>
          <w:rFonts w:ascii="Times New Roman"/>
          <w:snapToGrid w:val="0"/>
          <w:color w:val="auto"/>
          <w:kern w:val="0"/>
          <w:highlight w:val="none"/>
        </w:rPr>
        <w:fldChar w:fldCharType="end"/>
      </w:r>
    </w:p>
    <w:p w14:paraId="5D69A55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_Toc1174 </w:instrText>
      </w:r>
      <w:r>
        <w:rPr>
          <w:rFonts w:ascii="Times New Roman"/>
          <w:snapToGrid w:val="0"/>
          <w:color w:val="auto"/>
          <w:kern w:val="0"/>
          <w:highlight w:val="none"/>
        </w:rPr>
        <w:fldChar w:fldCharType="separate"/>
      </w:r>
      <w:r>
        <w:rPr>
          <w:rFonts w:hint="eastAsia"/>
          <w:color w:val="auto"/>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_Toc1174 \h </w:instrText>
      </w:r>
      <w:r>
        <w:rPr>
          <w:color w:val="auto"/>
          <w:highlight w:val="none"/>
        </w:rPr>
        <w:fldChar w:fldCharType="separate"/>
      </w:r>
      <w:r>
        <w:rPr>
          <w:color w:val="auto"/>
          <w:highlight w:val="none"/>
        </w:rPr>
        <w:t>78</w:t>
      </w:r>
      <w:r>
        <w:rPr>
          <w:color w:val="auto"/>
          <w:highlight w:val="none"/>
        </w:rPr>
        <w:fldChar w:fldCharType="end"/>
      </w:r>
      <w:r>
        <w:rPr>
          <w:rFonts w:ascii="Times New Roman"/>
          <w:snapToGrid w:val="0"/>
          <w:color w:val="auto"/>
          <w:kern w:val="0"/>
          <w:highlight w:val="none"/>
        </w:rPr>
        <w:fldChar w:fldCharType="end"/>
      </w:r>
    </w:p>
    <w:p w14:paraId="46AED80C">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_Toc22650 </w:instrText>
      </w:r>
      <w:r>
        <w:rPr>
          <w:rFonts w:ascii="Times New Roman"/>
          <w:snapToGrid w:val="0"/>
          <w:color w:val="auto"/>
          <w:kern w:val="0"/>
          <w:highlight w:val="none"/>
        </w:rPr>
        <w:fldChar w:fldCharType="separate"/>
      </w:r>
      <w:r>
        <w:rPr>
          <w:rFonts w:hint="eastAsia" w:ascii="Times New Roman"/>
          <w:snapToGrid w:val="0"/>
          <w:color w:val="auto"/>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_Toc22650 \h </w:instrText>
      </w:r>
      <w:r>
        <w:rPr>
          <w:color w:val="auto"/>
          <w:highlight w:val="none"/>
        </w:rPr>
        <w:fldChar w:fldCharType="separate"/>
      </w:r>
      <w:r>
        <w:rPr>
          <w:color w:val="auto"/>
          <w:highlight w:val="none"/>
        </w:rPr>
        <w:t>79</w:t>
      </w:r>
      <w:r>
        <w:rPr>
          <w:color w:val="auto"/>
          <w:highlight w:val="none"/>
        </w:rPr>
        <w:fldChar w:fldCharType="end"/>
      </w:r>
      <w:r>
        <w:rPr>
          <w:rFonts w:ascii="Times New Roman"/>
          <w:snapToGrid w:val="0"/>
          <w:color w:val="auto"/>
          <w:kern w:val="0"/>
          <w:highlight w:val="none"/>
        </w:rPr>
        <w:fldChar w:fldCharType="end"/>
      </w:r>
    </w:p>
    <w:p w14:paraId="2F195C15">
      <w:pPr>
        <w:pStyle w:val="16"/>
        <w:tabs>
          <w:tab w:val="right" w:leader="dot" w:pos="8844"/>
        </w:tabs>
        <w:rPr>
          <w:rFonts w:ascii="Times New Roman"/>
          <w:snapToGrid w:val="0"/>
          <w:color w:val="auto"/>
          <w:kern w:val="0"/>
          <w:highlight w:val="none"/>
        </w:rPr>
        <w:sectPr>
          <w:footerReference r:id="rId8" w:type="default"/>
          <w:endnotePr>
            <w:numFmt w:val="decimal"/>
          </w:endnotePr>
          <w:pgSz w:w="11906" w:h="16838"/>
          <w:pgMar w:top="1701" w:right="1531" w:bottom="1417" w:left="1531" w:header="850" w:footer="992" w:gutter="0"/>
          <w:pgNumType w:fmt="decimal" w:start="1"/>
          <w:cols w:space="720" w:num="1"/>
          <w:docGrid w:linePitch="327" w:charSpace="0"/>
        </w:sectPr>
      </w:pPr>
    </w:p>
    <w:p w14:paraId="2BD4B55E">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_Toc24483 </w:instrText>
      </w:r>
      <w:r>
        <w:rPr>
          <w:rFonts w:ascii="Times New Roman"/>
          <w:snapToGrid w:val="0"/>
          <w:color w:val="auto"/>
          <w:kern w:val="0"/>
          <w:highlight w:val="none"/>
        </w:rPr>
        <w:fldChar w:fldCharType="separate"/>
      </w:r>
      <w:r>
        <w:rPr>
          <w:rFonts w:hint="eastAsia" w:ascii="Times New Roman"/>
          <w:snapToGrid w:val="0"/>
          <w:color w:val="auto"/>
          <w:szCs w:val="22"/>
          <w:highlight w:val="none"/>
        </w:rPr>
        <w:t>格式十一 专职安全员简历表</w:t>
      </w:r>
      <w:r>
        <w:rPr>
          <w:color w:val="auto"/>
          <w:highlight w:val="none"/>
        </w:rPr>
        <w:tab/>
      </w:r>
      <w:r>
        <w:rPr>
          <w:color w:val="auto"/>
          <w:highlight w:val="none"/>
        </w:rPr>
        <w:fldChar w:fldCharType="begin"/>
      </w:r>
      <w:r>
        <w:rPr>
          <w:color w:val="auto"/>
          <w:highlight w:val="none"/>
        </w:rPr>
        <w:instrText xml:space="preserve"> PAGEREF _Toc24483 \h </w:instrText>
      </w:r>
      <w:r>
        <w:rPr>
          <w:color w:val="auto"/>
          <w:highlight w:val="none"/>
        </w:rPr>
        <w:fldChar w:fldCharType="separate"/>
      </w:r>
      <w:r>
        <w:rPr>
          <w:color w:val="auto"/>
          <w:highlight w:val="none"/>
        </w:rPr>
        <w:t>80</w:t>
      </w:r>
      <w:r>
        <w:rPr>
          <w:color w:val="auto"/>
          <w:highlight w:val="none"/>
        </w:rPr>
        <w:fldChar w:fldCharType="end"/>
      </w:r>
      <w:r>
        <w:rPr>
          <w:rFonts w:ascii="Times New Roman"/>
          <w:snapToGrid w:val="0"/>
          <w:color w:val="auto"/>
          <w:kern w:val="0"/>
          <w:highlight w:val="none"/>
        </w:rPr>
        <w:fldChar w:fldCharType="end"/>
      </w:r>
    </w:p>
    <w:p w14:paraId="26921381">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_Toc14556 </w:instrText>
      </w:r>
      <w:r>
        <w:rPr>
          <w:rFonts w:ascii="Times New Roman"/>
          <w:snapToGrid w:val="0"/>
          <w:color w:val="auto"/>
          <w:kern w:val="0"/>
          <w:highlight w:val="none"/>
        </w:rPr>
        <w:fldChar w:fldCharType="separate"/>
      </w:r>
      <w:r>
        <w:rPr>
          <w:rFonts w:hint="eastAsia"/>
          <w:snapToGrid w:val="0"/>
          <w:color w:val="auto"/>
          <w:highlight w:val="none"/>
        </w:rPr>
        <w:t>格式十二 项目管理机构组成表</w:t>
      </w:r>
      <w:r>
        <w:rPr>
          <w:color w:val="auto"/>
          <w:highlight w:val="none"/>
        </w:rPr>
        <w:tab/>
      </w:r>
      <w:r>
        <w:rPr>
          <w:color w:val="auto"/>
          <w:highlight w:val="none"/>
        </w:rPr>
        <w:fldChar w:fldCharType="begin"/>
      </w:r>
      <w:r>
        <w:rPr>
          <w:color w:val="auto"/>
          <w:highlight w:val="none"/>
        </w:rPr>
        <w:instrText xml:space="preserve"> PAGEREF _Toc14556 \h </w:instrText>
      </w:r>
      <w:r>
        <w:rPr>
          <w:color w:val="auto"/>
          <w:highlight w:val="none"/>
        </w:rPr>
        <w:fldChar w:fldCharType="separate"/>
      </w:r>
      <w:r>
        <w:rPr>
          <w:color w:val="auto"/>
          <w:highlight w:val="none"/>
        </w:rPr>
        <w:t>81</w:t>
      </w:r>
      <w:r>
        <w:rPr>
          <w:color w:val="auto"/>
          <w:highlight w:val="none"/>
        </w:rPr>
        <w:fldChar w:fldCharType="end"/>
      </w:r>
      <w:r>
        <w:rPr>
          <w:rFonts w:ascii="Times New Roman"/>
          <w:snapToGrid w:val="0"/>
          <w:color w:val="auto"/>
          <w:kern w:val="0"/>
          <w:highlight w:val="none"/>
        </w:rPr>
        <w:fldChar w:fldCharType="end"/>
      </w:r>
    </w:p>
    <w:p w14:paraId="364A5E16">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_Toc15238 </w:instrText>
      </w:r>
      <w:r>
        <w:rPr>
          <w:rFonts w:ascii="Times New Roman"/>
          <w:snapToGrid w:val="0"/>
          <w:color w:val="auto"/>
          <w:kern w:val="0"/>
          <w:highlight w:val="none"/>
        </w:rPr>
        <w:fldChar w:fldCharType="separate"/>
      </w:r>
      <w:r>
        <w:rPr>
          <w:rFonts w:hint="eastAsia" w:ascii="Times New Roman" w:hAnsi="Times New Roman" w:eastAsia="宋体" w:cs="Times New Roman"/>
          <w:snapToGrid w:val="0"/>
          <w:color w:val="auto"/>
          <w:kern w:val="0"/>
          <w:szCs w:val="22"/>
          <w:highlight w:val="none"/>
          <w:lang w:val="en-US" w:eastAsia="zh-CN" w:bidi="ar-SA"/>
        </w:rPr>
        <w:t>格式十三 建造师查询页（有效期+建造师签字）</w:t>
      </w:r>
      <w:r>
        <w:rPr>
          <w:color w:val="auto"/>
          <w:highlight w:val="none"/>
        </w:rPr>
        <w:tab/>
      </w:r>
      <w:r>
        <w:rPr>
          <w:color w:val="auto"/>
          <w:highlight w:val="none"/>
        </w:rPr>
        <w:fldChar w:fldCharType="begin"/>
      </w:r>
      <w:r>
        <w:rPr>
          <w:color w:val="auto"/>
          <w:highlight w:val="none"/>
        </w:rPr>
        <w:instrText xml:space="preserve"> PAGEREF _Toc15238 \h </w:instrText>
      </w:r>
      <w:r>
        <w:rPr>
          <w:color w:val="auto"/>
          <w:highlight w:val="none"/>
        </w:rPr>
        <w:fldChar w:fldCharType="separate"/>
      </w:r>
      <w:r>
        <w:rPr>
          <w:color w:val="auto"/>
          <w:highlight w:val="none"/>
        </w:rPr>
        <w:t>81</w:t>
      </w:r>
      <w:r>
        <w:rPr>
          <w:color w:val="auto"/>
          <w:highlight w:val="none"/>
        </w:rPr>
        <w:fldChar w:fldCharType="end"/>
      </w:r>
      <w:r>
        <w:rPr>
          <w:rFonts w:ascii="Times New Roman"/>
          <w:snapToGrid w:val="0"/>
          <w:color w:val="auto"/>
          <w:kern w:val="0"/>
          <w:highlight w:val="none"/>
        </w:rPr>
        <w:fldChar w:fldCharType="end"/>
      </w:r>
    </w:p>
    <w:p w14:paraId="573812AF">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_Toc14651 </w:instrText>
      </w:r>
      <w:r>
        <w:rPr>
          <w:rFonts w:ascii="Times New Roman"/>
          <w:snapToGrid w:val="0"/>
          <w:color w:val="auto"/>
          <w:kern w:val="0"/>
          <w:highlight w:val="none"/>
        </w:rPr>
        <w:fldChar w:fldCharType="separate"/>
      </w:r>
      <w:r>
        <w:rPr>
          <w:rFonts w:hint="eastAsia" w:ascii="Times New Roman" w:hAnsi="Times New Roman" w:eastAsia="宋体" w:cs="Times New Roman"/>
          <w:snapToGrid w:val="0"/>
          <w:color w:val="auto"/>
          <w:kern w:val="0"/>
          <w:szCs w:val="22"/>
          <w:highlight w:val="none"/>
          <w:lang w:val="en-US" w:eastAsia="zh-CN" w:bidi="ar-SA"/>
        </w:rPr>
        <w:t>格式十四 危险性较大的分部分项工程清单及超过一定规模的危险性较大的分部分项工程清单</w:t>
      </w:r>
      <w:r>
        <w:rPr>
          <w:color w:val="auto"/>
          <w:highlight w:val="none"/>
        </w:rPr>
        <w:tab/>
      </w:r>
      <w:r>
        <w:rPr>
          <w:color w:val="auto"/>
          <w:highlight w:val="none"/>
        </w:rPr>
        <w:fldChar w:fldCharType="begin"/>
      </w:r>
      <w:r>
        <w:rPr>
          <w:color w:val="auto"/>
          <w:highlight w:val="none"/>
        </w:rPr>
        <w:instrText xml:space="preserve"> PAGEREF _Toc14651 \h </w:instrText>
      </w:r>
      <w:r>
        <w:rPr>
          <w:color w:val="auto"/>
          <w:highlight w:val="none"/>
        </w:rPr>
        <w:fldChar w:fldCharType="separate"/>
      </w:r>
      <w:r>
        <w:rPr>
          <w:color w:val="auto"/>
          <w:highlight w:val="none"/>
        </w:rPr>
        <w:t>84</w:t>
      </w:r>
      <w:r>
        <w:rPr>
          <w:color w:val="auto"/>
          <w:highlight w:val="none"/>
        </w:rPr>
        <w:fldChar w:fldCharType="end"/>
      </w:r>
      <w:r>
        <w:rPr>
          <w:rFonts w:ascii="Times New Roman"/>
          <w:snapToGrid w:val="0"/>
          <w:color w:val="auto"/>
          <w:kern w:val="0"/>
          <w:highlight w:val="none"/>
        </w:rPr>
        <w:fldChar w:fldCharType="end"/>
      </w:r>
    </w:p>
    <w:p w14:paraId="3F0D68F7">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_Toc23796 </w:instrText>
      </w:r>
      <w:r>
        <w:rPr>
          <w:rFonts w:ascii="Times New Roman"/>
          <w:snapToGrid w:val="0"/>
          <w:color w:val="auto"/>
          <w:kern w:val="0"/>
          <w:highlight w:val="none"/>
        </w:rPr>
        <w:fldChar w:fldCharType="separate"/>
      </w:r>
      <w:r>
        <w:rPr>
          <w:rFonts w:hint="eastAsia"/>
          <w:color w:val="auto"/>
          <w:highlight w:val="none"/>
          <w:lang w:val="en-US" w:eastAsia="zh-CN"/>
        </w:rPr>
        <w:t>格式十五　投标保证金信用承诺函</w:t>
      </w:r>
      <w:r>
        <w:rPr>
          <w:color w:val="auto"/>
          <w:highlight w:val="none"/>
        </w:rPr>
        <w:tab/>
      </w:r>
      <w:r>
        <w:rPr>
          <w:color w:val="auto"/>
          <w:highlight w:val="none"/>
        </w:rPr>
        <w:fldChar w:fldCharType="begin"/>
      </w:r>
      <w:r>
        <w:rPr>
          <w:color w:val="auto"/>
          <w:highlight w:val="none"/>
        </w:rPr>
        <w:instrText xml:space="preserve"> PAGEREF _Toc23796 \h </w:instrText>
      </w:r>
      <w:r>
        <w:rPr>
          <w:color w:val="auto"/>
          <w:highlight w:val="none"/>
        </w:rPr>
        <w:fldChar w:fldCharType="separate"/>
      </w:r>
      <w:r>
        <w:rPr>
          <w:color w:val="auto"/>
          <w:highlight w:val="none"/>
        </w:rPr>
        <w:t>89</w:t>
      </w:r>
      <w:r>
        <w:rPr>
          <w:color w:val="auto"/>
          <w:highlight w:val="none"/>
        </w:rPr>
        <w:fldChar w:fldCharType="end"/>
      </w:r>
      <w:r>
        <w:rPr>
          <w:rFonts w:ascii="Times New Roman"/>
          <w:snapToGrid w:val="0"/>
          <w:color w:val="auto"/>
          <w:kern w:val="0"/>
          <w:highlight w:val="none"/>
        </w:rPr>
        <w:fldChar w:fldCharType="end"/>
      </w:r>
    </w:p>
    <w:p w14:paraId="6C644B12">
      <w:pPr>
        <w:pStyle w:val="16"/>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_Toc20849 </w:instrText>
      </w:r>
      <w:r>
        <w:rPr>
          <w:rFonts w:ascii="Times New Roman"/>
          <w:snapToGrid w:val="0"/>
          <w:color w:val="auto"/>
          <w:kern w:val="0"/>
          <w:highlight w:val="none"/>
        </w:rPr>
        <w:fldChar w:fldCharType="separate"/>
      </w:r>
      <w:r>
        <w:rPr>
          <w:rFonts w:hint="eastAsia"/>
          <w:color w:val="auto"/>
          <w:highlight w:val="none"/>
          <w:lang w:val="en-US" w:eastAsia="zh-CN"/>
        </w:rPr>
        <w:t>格式十六　原件一览表</w:t>
      </w:r>
      <w:r>
        <w:rPr>
          <w:color w:val="auto"/>
          <w:highlight w:val="none"/>
        </w:rPr>
        <w:tab/>
      </w:r>
      <w:r>
        <w:rPr>
          <w:color w:val="auto"/>
          <w:highlight w:val="none"/>
        </w:rPr>
        <w:fldChar w:fldCharType="begin"/>
      </w:r>
      <w:r>
        <w:rPr>
          <w:color w:val="auto"/>
          <w:highlight w:val="none"/>
        </w:rPr>
        <w:instrText xml:space="preserve"> PAGEREF _Toc20849 \h </w:instrText>
      </w:r>
      <w:r>
        <w:rPr>
          <w:color w:val="auto"/>
          <w:highlight w:val="none"/>
        </w:rPr>
        <w:fldChar w:fldCharType="separate"/>
      </w:r>
      <w:r>
        <w:rPr>
          <w:color w:val="auto"/>
          <w:highlight w:val="none"/>
        </w:rPr>
        <w:t>90</w:t>
      </w:r>
      <w:r>
        <w:rPr>
          <w:color w:val="auto"/>
          <w:highlight w:val="none"/>
        </w:rPr>
        <w:fldChar w:fldCharType="end"/>
      </w:r>
      <w:r>
        <w:rPr>
          <w:rFonts w:ascii="Times New Roman"/>
          <w:snapToGrid w:val="0"/>
          <w:color w:val="auto"/>
          <w:kern w:val="0"/>
          <w:highlight w:val="none"/>
        </w:rPr>
        <w:fldChar w:fldCharType="end"/>
      </w:r>
    </w:p>
    <w:p w14:paraId="03EA1E6D">
      <w:pPr>
        <w:pStyle w:val="24"/>
        <w:tabs>
          <w:tab w:val="right" w:leader="dot" w:pos="8844"/>
        </w:tabs>
        <w:rPr>
          <w:color w:val="auto"/>
          <w:highlight w:val="none"/>
        </w:rPr>
      </w:pPr>
      <w:r>
        <w:rPr>
          <w:rFonts w:ascii="Times New Roman"/>
          <w:snapToGrid w:val="0"/>
          <w:color w:val="auto"/>
          <w:kern w:val="0"/>
          <w:highlight w:val="none"/>
        </w:rPr>
        <w:fldChar w:fldCharType="begin"/>
      </w:r>
      <w:r>
        <w:rPr>
          <w:rFonts w:ascii="Times New Roman"/>
          <w:snapToGrid w:val="0"/>
          <w:color w:val="auto"/>
          <w:kern w:val="0"/>
          <w:highlight w:val="none"/>
        </w:rPr>
        <w:instrText xml:space="preserve"> HYPERLINK \l _Toc29296 </w:instrText>
      </w:r>
      <w:r>
        <w:rPr>
          <w:rFonts w:ascii="Times New Roman"/>
          <w:snapToGrid w:val="0"/>
          <w:color w:val="auto"/>
          <w:kern w:val="0"/>
          <w:highlight w:val="none"/>
        </w:rPr>
        <w:fldChar w:fldCharType="separate"/>
      </w:r>
      <w:r>
        <w:rPr>
          <w:rFonts w:hint="eastAsia"/>
          <w:snapToGrid w:val="0"/>
          <w:color w:val="auto"/>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_Toc29296 \h </w:instrText>
      </w:r>
      <w:r>
        <w:rPr>
          <w:color w:val="auto"/>
          <w:highlight w:val="none"/>
        </w:rPr>
        <w:fldChar w:fldCharType="separate"/>
      </w:r>
      <w:r>
        <w:rPr>
          <w:color w:val="auto"/>
          <w:highlight w:val="none"/>
        </w:rPr>
        <w:t>91</w:t>
      </w:r>
      <w:r>
        <w:rPr>
          <w:color w:val="auto"/>
          <w:highlight w:val="none"/>
        </w:rPr>
        <w:fldChar w:fldCharType="end"/>
      </w:r>
      <w:r>
        <w:rPr>
          <w:rFonts w:ascii="Times New Roman"/>
          <w:snapToGrid w:val="0"/>
          <w:color w:val="auto"/>
          <w:kern w:val="0"/>
          <w:highlight w:val="none"/>
        </w:rPr>
        <w:fldChar w:fldCharType="end"/>
      </w:r>
    </w:p>
    <w:p w14:paraId="5B454560">
      <w:pPr>
        <w:tabs>
          <w:tab w:val="left" w:pos="4935"/>
        </w:tabs>
        <w:wordWrap w:val="0"/>
        <w:adjustRightInd w:val="0"/>
        <w:snapToGrid w:val="0"/>
        <w:spacing w:line="440" w:lineRule="exact"/>
        <w:jc w:val="center"/>
        <w:rPr>
          <w:rFonts w:ascii="Times New Roman"/>
          <w:snapToGrid w:val="0"/>
          <w:color w:val="auto"/>
          <w:kern w:val="0"/>
          <w:highlight w:val="none"/>
        </w:rPr>
        <w:sectPr>
          <w:footerReference r:id="rId9" w:type="default"/>
          <w:endnotePr>
            <w:numFmt w:val="decimal"/>
          </w:endnotePr>
          <w:pgSz w:w="11906" w:h="16838"/>
          <w:pgMar w:top="1701" w:right="1531" w:bottom="1417" w:left="1531" w:header="850" w:footer="992" w:gutter="0"/>
          <w:pgNumType w:fmt="decimal" w:start="1"/>
          <w:cols w:space="720" w:num="1"/>
          <w:docGrid w:linePitch="327" w:charSpace="0"/>
        </w:sectPr>
      </w:pPr>
      <w:r>
        <w:rPr>
          <w:rFonts w:ascii="Times New Roman"/>
          <w:snapToGrid w:val="0"/>
          <w:color w:val="auto"/>
          <w:kern w:val="0"/>
          <w:highlight w:val="none"/>
        </w:rPr>
        <w:fldChar w:fldCharType="end"/>
      </w:r>
      <w:bookmarkEnd w:id="0"/>
      <w:bookmarkEnd w:id="1"/>
    </w:p>
    <w:p w14:paraId="4FC5784F">
      <w:pPr>
        <w:pStyle w:val="3"/>
        <w:wordWrap w:val="0"/>
        <w:autoSpaceDE/>
        <w:autoSpaceDN/>
        <w:snapToGrid w:val="0"/>
        <w:spacing w:line="440" w:lineRule="exact"/>
        <w:jc w:val="center"/>
        <w:rPr>
          <w:rFonts w:hint="eastAsia"/>
          <w:b/>
          <w:snapToGrid w:val="0"/>
          <w:color w:val="auto"/>
          <w:sz w:val="24"/>
          <w:highlight w:val="none"/>
        </w:rPr>
      </w:pPr>
      <w:bookmarkStart w:id="2" w:name="_Hlt122423813"/>
      <w:bookmarkEnd w:id="2"/>
      <w:bookmarkStart w:id="3" w:name="_Hlt66104981"/>
      <w:bookmarkEnd w:id="3"/>
      <w:bookmarkStart w:id="4" w:name="_Hlt66153951"/>
      <w:bookmarkEnd w:id="4"/>
      <w:bookmarkStart w:id="5" w:name="_Toc28560"/>
      <w:bookmarkStart w:id="6" w:name="_Toc476739600"/>
      <w:bookmarkStart w:id="7" w:name="_Hlt111690251"/>
      <w:r>
        <w:rPr>
          <w:rFonts w:hint="eastAsia"/>
          <w:b/>
          <w:snapToGrid w:val="0"/>
          <w:color w:val="auto"/>
          <w:sz w:val="24"/>
          <w:highlight w:val="none"/>
        </w:rPr>
        <w:t>第一章 投标人须知</w:t>
      </w:r>
      <w:bookmarkEnd w:id="5"/>
      <w:bookmarkEnd w:id="6"/>
    </w:p>
    <w:p w14:paraId="28C64DF2">
      <w:pPr>
        <w:pStyle w:val="4"/>
        <w:wordWrap w:val="0"/>
        <w:autoSpaceDE/>
        <w:autoSpaceDN/>
        <w:snapToGrid w:val="0"/>
        <w:spacing w:before="260" w:after="260" w:line="440" w:lineRule="exact"/>
        <w:jc w:val="both"/>
        <w:rPr>
          <w:rFonts w:hint="eastAsia"/>
          <w:b/>
          <w:snapToGrid w:val="0"/>
          <w:color w:val="auto"/>
          <w:highlight w:val="none"/>
        </w:rPr>
      </w:pPr>
      <w:bookmarkStart w:id="8" w:name="_Hlt127175444"/>
      <w:bookmarkEnd w:id="8"/>
      <w:bookmarkStart w:id="9" w:name="_Toc3760"/>
      <w:bookmarkStart w:id="10" w:name="_Hlt120077520"/>
      <w:r>
        <w:rPr>
          <w:rFonts w:hint="eastAsia"/>
          <w:b/>
          <w:snapToGrid w:val="0"/>
          <w:color w:val="auto"/>
          <w:highlight w:val="none"/>
        </w:rPr>
        <w:t>第一节 投标人须知前附表</w:t>
      </w:r>
      <w:bookmarkEnd w:id="9"/>
    </w:p>
    <w:tbl>
      <w:tblPr>
        <w:tblStyle w:val="35"/>
        <w:tblW w:w="8882"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46"/>
        <w:gridCol w:w="1730"/>
        <w:gridCol w:w="6506"/>
      </w:tblGrid>
      <w:tr w14:paraId="090EE6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81E912B">
            <w:pPr>
              <w:wordWrap w:val="0"/>
              <w:adjustRightInd w:val="0"/>
              <w:snapToGrid w:val="0"/>
              <w:spacing w:line="360" w:lineRule="exact"/>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序</w:t>
            </w:r>
          </w:p>
          <w:p w14:paraId="6469F7EB">
            <w:pPr>
              <w:wordWrap w:val="0"/>
              <w:adjustRightInd w:val="0"/>
              <w:snapToGrid w:val="0"/>
              <w:spacing w:line="360" w:lineRule="exact"/>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号</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F7A5856">
            <w:pPr>
              <w:wordWrap w:val="0"/>
              <w:adjustRightInd w:val="0"/>
              <w:snapToGrid w:val="0"/>
              <w:spacing w:line="240" w:lineRule="auto"/>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内容</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A0456D5">
            <w:pPr>
              <w:keepNext w:val="0"/>
              <w:keepLines w:val="0"/>
              <w:pageBreakBefore w:val="0"/>
              <w:tabs>
                <w:tab w:val="left" w:pos="1180"/>
              </w:tabs>
              <w:kinsoku/>
              <w:wordWrap w:val="0"/>
              <w:overflowPunct/>
              <w:topLinePunct w:val="0"/>
              <w:autoSpaceDE/>
              <w:autoSpaceDN/>
              <w:bidi w:val="0"/>
              <w:adjustRightInd w:val="0"/>
              <w:snapToGrid w:val="0"/>
              <w:spacing w:line="360" w:lineRule="exact"/>
              <w:ind w:left="120" w:leftChars="50" w:right="120" w:rightChars="5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说明与要求</w:t>
            </w:r>
          </w:p>
        </w:tc>
      </w:tr>
      <w:tr w14:paraId="6A46A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990C710">
            <w:pPr>
              <w:wordWrap w:val="0"/>
              <w:adjustRightInd w:val="0"/>
              <w:snapToGrid w:val="0"/>
              <w:spacing w:line="40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F899C30">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项目名称</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83847A9">
            <w:pPr>
              <w:keepNext w:val="0"/>
              <w:keepLines w:val="0"/>
              <w:pageBreakBefore w:val="0"/>
              <w:tabs>
                <w:tab w:val="left" w:pos="1180"/>
              </w:tabs>
              <w:kinsoku/>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lang w:eastAsia="zh-CN"/>
              </w:rPr>
              <w:t>广东省韶关市武江区人居环境整治建设项目-武江区西联镇西联村人居环境整治项目施工</w:t>
            </w:r>
          </w:p>
        </w:tc>
      </w:tr>
      <w:tr w14:paraId="358618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D3DB7DD">
            <w:pPr>
              <w:wordWrap w:val="0"/>
              <w:adjustRightInd w:val="0"/>
              <w:snapToGrid w:val="0"/>
              <w:spacing w:line="40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8CDCD32">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项目业主</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75674F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highlight w:val="none"/>
              </w:rPr>
            </w:pPr>
            <w:r>
              <w:rPr>
                <w:rFonts w:hint="eastAsia" w:hAnsi="宋体" w:cs="宋体"/>
                <w:bCs/>
                <w:snapToGrid w:val="0"/>
                <w:color w:val="auto"/>
                <w:kern w:val="0"/>
                <w:szCs w:val="24"/>
                <w:highlight w:val="none"/>
                <w:lang w:val="en-US" w:eastAsia="zh-CN"/>
              </w:rPr>
              <w:t>韶关市武江区西联镇人民政府</w:t>
            </w:r>
          </w:p>
        </w:tc>
      </w:tr>
      <w:tr w14:paraId="4F55AF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2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FE1F8CD">
            <w:pPr>
              <w:wordWrap w:val="0"/>
              <w:adjustRightInd w:val="0"/>
              <w:snapToGrid w:val="0"/>
              <w:spacing w:line="40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D960487">
            <w:pPr>
              <w:wordWrap w:val="0"/>
              <w:adjustRightInd w:val="0"/>
              <w:snapToGrid w:val="0"/>
              <w:spacing w:line="360" w:lineRule="exact"/>
              <w:jc w:val="center"/>
              <w:rPr>
                <w:rFonts w:hint="eastAsia" w:ascii="Times New Roman"/>
                <w:snapToGrid w:val="0"/>
                <w:color w:val="auto"/>
                <w:kern w:val="0"/>
                <w:szCs w:val="24"/>
                <w:highlight w:val="none"/>
              </w:rPr>
            </w:pPr>
            <w:r>
              <w:rPr>
                <w:rFonts w:ascii="Times New Roman"/>
                <w:snapToGrid w:val="0"/>
                <w:color w:val="auto"/>
                <w:kern w:val="0"/>
                <w:highlight w:val="none"/>
              </w:rPr>
              <w:t>项目批准部门</w:t>
            </w:r>
            <w:r>
              <w:rPr>
                <w:rFonts w:hint="eastAsia" w:ascii="Times New Roman"/>
                <w:snapToGrid w:val="0"/>
                <w:color w:val="auto"/>
                <w:kern w:val="0"/>
                <w:highlight w:val="none"/>
              </w:rPr>
              <w:t>及项目批准文号</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306BA1B">
            <w:pPr>
              <w:keepNext w:val="0"/>
              <w:keepLines w:val="0"/>
              <w:widowControl/>
              <w:suppressLineNumbers w:val="0"/>
              <w:jc w:val="left"/>
              <w:rPr>
                <w:rFonts w:hint="eastAsia" w:hAnsi="宋体" w:cs="宋体"/>
                <w:bCs/>
                <w:snapToGrid w:val="0"/>
                <w:color w:val="auto"/>
                <w:kern w:val="0"/>
                <w:szCs w:val="24"/>
                <w:highlight w:val="none"/>
                <w:lang w:val="en-US" w:eastAsia="zh-CN"/>
              </w:rPr>
            </w:pPr>
            <w:r>
              <w:rPr>
                <w:rFonts w:hint="eastAsia" w:ascii="宋体" w:hAnsi="宋体" w:eastAsia="宋体" w:cs="宋体"/>
                <w:bCs/>
                <w:snapToGrid w:val="0"/>
                <w:color w:val="auto"/>
                <w:kern w:val="0"/>
                <w:szCs w:val="24"/>
                <w:highlight w:val="none"/>
                <w:lang w:eastAsia="zh-CN"/>
              </w:rPr>
              <w:t>韶关市武江区发展和改革局，</w:t>
            </w:r>
            <w:r>
              <w:rPr>
                <w:rFonts w:hint="eastAsia" w:ascii="宋体" w:hAnsi="宋体" w:eastAsia="宋体" w:cs="宋体"/>
                <w:bCs/>
                <w:snapToGrid w:val="0"/>
                <w:color w:val="auto"/>
                <w:kern w:val="0"/>
                <w:szCs w:val="24"/>
                <w:highlight w:val="none"/>
                <w:lang w:val="en-US" w:eastAsia="zh-CN"/>
              </w:rPr>
              <w:t>韶武发改投审〔2024〕76号</w:t>
            </w:r>
            <w:r>
              <w:rPr>
                <w:rFonts w:hint="eastAsia" w:hAnsi="宋体" w:cs="宋体"/>
                <w:bCs/>
                <w:snapToGrid w:val="0"/>
                <w:color w:val="auto"/>
                <w:kern w:val="0"/>
                <w:szCs w:val="24"/>
                <w:highlight w:val="none"/>
                <w:lang w:val="en-US" w:eastAsia="zh-CN"/>
              </w:rPr>
              <w:t>、韶武发改投审〔2025〕39号</w:t>
            </w:r>
          </w:p>
          <w:p w14:paraId="64D022D9">
            <w:pPr>
              <w:keepNext w:val="0"/>
              <w:keepLines w:val="0"/>
              <w:widowControl/>
              <w:suppressLineNumbers w:val="0"/>
              <w:jc w:val="left"/>
              <w:rPr>
                <w:rFonts w:hint="eastAsia" w:ascii="宋体" w:hAnsi="宋体" w:eastAsia="宋体" w:cs="宋体"/>
                <w:bCs/>
                <w:snapToGrid w:val="0"/>
                <w:color w:val="auto"/>
                <w:kern w:val="0"/>
                <w:szCs w:val="24"/>
                <w:highlight w:val="none"/>
                <w:lang w:eastAsia="zh-CN"/>
              </w:rPr>
            </w:pPr>
            <w:r>
              <w:rPr>
                <w:rFonts w:hint="eastAsia" w:ascii="宋体" w:hAnsi="宋体" w:eastAsia="宋体" w:cs="宋体"/>
                <w:bCs/>
                <w:snapToGrid w:val="0"/>
                <w:color w:val="auto"/>
                <w:kern w:val="0"/>
                <w:szCs w:val="24"/>
                <w:highlight w:val="none"/>
                <w:lang w:val="en-US" w:eastAsia="zh-CN"/>
              </w:rPr>
              <w:t>。</w:t>
            </w:r>
          </w:p>
        </w:tc>
      </w:tr>
      <w:tr w14:paraId="166E56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D757BFA">
            <w:pPr>
              <w:wordWrap w:val="0"/>
              <w:adjustRightInd w:val="0"/>
              <w:snapToGrid w:val="0"/>
              <w:spacing w:line="400" w:lineRule="exact"/>
              <w:jc w:val="center"/>
              <w:rPr>
                <w:rFonts w:hint="eastAsia" w:ascii="Times New Roman"/>
                <w:strike/>
                <w:dstrike w:val="0"/>
                <w:snapToGrid w:val="0"/>
                <w:color w:val="auto"/>
                <w:kern w:val="0"/>
                <w:szCs w:val="24"/>
                <w:highlight w:val="none"/>
              </w:rPr>
            </w:pPr>
            <w:r>
              <w:rPr>
                <w:rFonts w:hint="eastAsia" w:ascii="Times New Roman"/>
                <w:strike/>
                <w:dstrike w:val="0"/>
                <w:snapToGrid w:val="0"/>
                <w:color w:val="auto"/>
                <w:kern w:val="0"/>
                <w:szCs w:val="24"/>
                <w:highlight w:val="none"/>
              </w:rPr>
              <w:t>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CD9B8F7">
            <w:pPr>
              <w:wordWrap w:val="0"/>
              <w:adjustRightInd w:val="0"/>
              <w:snapToGrid w:val="0"/>
              <w:spacing w:line="360" w:lineRule="exact"/>
              <w:jc w:val="center"/>
              <w:rPr>
                <w:rFonts w:hint="eastAsia" w:ascii="Times New Roman"/>
                <w:snapToGrid w:val="0"/>
                <w:color w:val="auto"/>
                <w:kern w:val="0"/>
                <w:sz w:val="24"/>
                <w:szCs w:val="24"/>
                <w:highlight w:val="none"/>
                <w:lang w:val="en-US" w:eastAsia="zh-CN" w:bidi="ar-SA"/>
              </w:rPr>
            </w:pPr>
            <w:r>
              <w:rPr>
                <w:rFonts w:hint="eastAsia" w:ascii="Times New Roman"/>
                <w:snapToGrid w:val="0"/>
                <w:color w:val="auto"/>
                <w:kern w:val="0"/>
                <w:szCs w:val="24"/>
                <w:highlight w:val="none"/>
              </w:rPr>
              <w:t>建设地点</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0144BE6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highlight w:val="none"/>
                <w:u w:val="none"/>
                <w:lang w:eastAsia="zh-CN"/>
              </w:rPr>
              <w:t>武江区西联镇西联村</w:t>
            </w:r>
            <w:r>
              <w:rPr>
                <w:rFonts w:hint="eastAsia"/>
                <w:snapToGrid w:val="0"/>
                <w:color w:val="auto"/>
                <w:kern w:val="0"/>
                <w:sz w:val="24"/>
                <w:highlight w:val="none"/>
                <w:u w:val="none"/>
                <w:lang w:val="en-US" w:eastAsia="zh-CN"/>
              </w:rPr>
              <w:t>。</w:t>
            </w:r>
          </w:p>
        </w:tc>
      </w:tr>
      <w:tr w14:paraId="4C8FA5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8"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5B864B9">
            <w:pPr>
              <w:wordWrap w:val="0"/>
              <w:adjustRightInd w:val="0"/>
              <w:snapToGrid w:val="0"/>
              <w:spacing w:line="40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F4B3D19">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项目代码</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97CB401">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highlight w:val="none"/>
                <w:lang w:eastAsia="zh-CN"/>
              </w:rPr>
            </w:pPr>
            <w:r>
              <w:rPr>
                <w:rFonts w:hint="eastAsia" w:ascii="宋体" w:hAnsi="宋体" w:eastAsia="宋体" w:cs="宋体"/>
                <w:bCs/>
                <w:snapToGrid w:val="0"/>
                <w:color w:val="auto"/>
                <w:kern w:val="0"/>
                <w:szCs w:val="24"/>
                <w:highlight w:val="none"/>
                <w:lang w:eastAsia="zh-CN"/>
              </w:rPr>
              <w:t>2407-440203-20-01-713624</w:t>
            </w:r>
            <w:r>
              <w:rPr>
                <w:rFonts w:hint="eastAsia" w:hAnsi="宋体" w:cs="宋体"/>
                <w:bCs/>
                <w:snapToGrid w:val="0"/>
                <w:color w:val="auto"/>
                <w:kern w:val="0"/>
                <w:szCs w:val="24"/>
                <w:highlight w:val="none"/>
                <w:lang w:eastAsia="zh-CN"/>
              </w:rPr>
              <w:t>、2501-440203-20-01-780274</w:t>
            </w:r>
          </w:p>
        </w:tc>
      </w:tr>
      <w:tr w14:paraId="5945C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2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E3D6AA7">
            <w:pPr>
              <w:wordWrap w:val="0"/>
              <w:adjustRightInd w:val="0"/>
              <w:snapToGrid w:val="0"/>
              <w:spacing w:line="40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9933263">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资金来源</w:t>
            </w:r>
          </w:p>
          <w:p w14:paraId="6230859E">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及</w:t>
            </w:r>
            <w:r>
              <w:rPr>
                <w:rFonts w:ascii="宋体" w:hAnsi="宋体" w:eastAsia="宋体" w:cs="宋体"/>
                <w:color w:val="auto"/>
                <w:sz w:val="24"/>
                <w:szCs w:val="24"/>
                <w:highlight w:val="none"/>
              </w:rPr>
              <w:t>落实情况</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D40424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highlight w:val="none"/>
                <w:lang w:eastAsia="zh-CN"/>
              </w:rPr>
            </w:pPr>
            <w:r>
              <w:rPr>
                <w:rFonts w:hint="eastAsia" w:ascii="宋体" w:hAnsi="宋体" w:eastAsia="宋体" w:cs="宋体"/>
                <w:bCs/>
                <w:snapToGrid w:val="0"/>
                <w:color w:val="auto"/>
                <w:kern w:val="0"/>
                <w:szCs w:val="24"/>
                <w:highlight w:val="none"/>
                <w:lang w:val="en-US" w:eastAsia="zh-CN"/>
              </w:rPr>
              <w:t>区财政统筹</w:t>
            </w:r>
            <w:r>
              <w:rPr>
                <w:rFonts w:hint="eastAsia" w:hAnsi="宋体" w:cs="宋体"/>
                <w:bCs/>
                <w:snapToGrid w:val="0"/>
                <w:color w:val="auto"/>
                <w:kern w:val="0"/>
                <w:szCs w:val="24"/>
                <w:highlight w:val="none"/>
                <w:lang w:val="en-US" w:eastAsia="zh-CN"/>
              </w:rPr>
              <w:t>100%</w:t>
            </w:r>
            <w:r>
              <w:rPr>
                <w:rFonts w:hint="eastAsia" w:ascii="宋体" w:hAnsi="宋体" w:eastAsia="宋体" w:cs="宋体"/>
                <w:bCs/>
                <w:snapToGrid w:val="0"/>
                <w:color w:val="auto"/>
                <w:kern w:val="0"/>
                <w:szCs w:val="24"/>
                <w:highlight w:val="none"/>
                <w:lang w:val="en-US" w:eastAsia="zh-CN"/>
              </w:rPr>
              <w:t>，已</w:t>
            </w:r>
            <w:r>
              <w:rPr>
                <w:rFonts w:hint="eastAsia" w:ascii="宋体" w:hAnsi="宋体" w:eastAsia="宋体" w:cs="宋体"/>
                <w:bCs/>
                <w:snapToGrid w:val="0"/>
                <w:color w:val="auto"/>
                <w:kern w:val="0"/>
                <w:szCs w:val="24"/>
                <w:highlight w:val="none"/>
                <w:lang w:eastAsia="zh-CN"/>
              </w:rPr>
              <w:t>落实。</w:t>
            </w:r>
          </w:p>
        </w:tc>
      </w:tr>
      <w:tr w14:paraId="05095C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3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757A275">
            <w:pPr>
              <w:wordWrap w:val="0"/>
              <w:adjustRightInd w:val="0"/>
              <w:snapToGrid w:val="0"/>
              <w:spacing w:line="40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367DF93">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招标人</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2EB6C0B">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highlight w:val="none"/>
              </w:rPr>
            </w:pPr>
            <w:r>
              <w:rPr>
                <w:rFonts w:hint="eastAsia" w:hAnsi="宋体" w:cs="宋体"/>
                <w:color w:val="auto"/>
                <w:kern w:val="0"/>
                <w:sz w:val="24"/>
                <w:szCs w:val="24"/>
                <w:highlight w:val="none"/>
                <w:lang w:val="en-US" w:eastAsia="zh-CN"/>
              </w:rPr>
              <w:t>韶关市武江区西联镇人民政府</w:t>
            </w:r>
          </w:p>
        </w:tc>
      </w:tr>
      <w:tr w14:paraId="144B13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1"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73F57DA">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8</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F9EFF43">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招标代理机构</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DC6DB1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宋体" w:hAnsi="宋体" w:eastAsia="宋体" w:cs="宋体"/>
                <w:bCs/>
                <w:snapToGrid w:val="0"/>
                <w:color w:val="auto"/>
                <w:kern w:val="0"/>
                <w:szCs w:val="24"/>
                <w:highlight w:val="none"/>
                <w:lang w:eastAsia="zh-CN"/>
              </w:rPr>
            </w:pPr>
            <w:r>
              <w:rPr>
                <w:rFonts w:hint="eastAsia" w:hAnsi="宋体" w:cs="宋体"/>
                <w:bCs/>
                <w:snapToGrid w:val="0"/>
                <w:color w:val="auto"/>
                <w:kern w:val="0"/>
                <w:szCs w:val="24"/>
                <w:highlight w:val="none"/>
                <w:lang w:eastAsia="zh-CN"/>
              </w:rPr>
              <w:t>深圳市腾达工程顾问有限公司</w:t>
            </w:r>
          </w:p>
        </w:tc>
      </w:tr>
      <w:tr w14:paraId="03D0B9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28576BB7">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9</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0B5690B">
            <w:pPr>
              <w:wordWrap w:val="0"/>
              <w:adjustRightInd w:val="0"/>
              <w:snapToGrid w:val="0"/>
              <w:spacing w:line="400" w:lineRule="exact"/>
              <w:jc w:val="center"/>
              <w:rPr>
                <w:rFonts w:hint="eastAsia" w:ascii="Times New Roman"/>
                <w:bCs/>
                <w:snapToGrid w:val="0"/>
                <w:color w:val="auto"/>
                <w:kern w:val="0"/>
                <w:szCs w:val="24"/>
                <w:highlight w:val="none"/>
              </w:rPr>
            </w:pPr>
            <w:r>
              <w:rPr>
                <w:rFonts w:hint="eastAsia" w:ascii="Times New Roman"/>
                <w:bCs/>
                <w:snapToGrid w:val="0"/>
                <w:color w:val="auto"/>
                <w:kern w:val="0"/>
                <w:szCs w:val="24"/>
                <w:highlight w:val="none"/>
              </w:rPr>
              <w:t>设计单位</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E49C2E1">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eastAsia="宋体"/>
                <w:bCs/>
                <w:snapToGrid w:val="0"/>
                <w:color w:val="auto"/>
                <w:kern w:val="0"/>
                <w:szCs w:val="24"/>
                <w:highlight w:val="none"/>
                <w:lang w:eastAsia="zh-CN"/>
              </w:rPr>
            </w:pPr>
            <w:r>
              <w:rPr>
                <w:rFonts w:hint="eastAsia" w:ascii="Times New Roman"/>
                <w:bCs/>
                <w:snapToGrid w:val="0"/>
                <w:color w:val="auto"/>
                <w:kern w:val="0"/>
                <w:szCs w:val="24"/>
                <w:highlight w:val="none"/>
                <w:lang w:eastAsia="zh-CN"/>
              </w:rPr>
              <w:t>中城城园设计有限公司</w:t>
            </w:r>
          </w:p>
        </w:tc>
      </w:tr>
      <w:tr w14:paraId="4BAD12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6"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C5D7D5A">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10</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EA122B2">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造价咨询单位</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36F91FF2">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Cs w:val="24"/>
                <w:highlight w:val="none"/>
              </w:rPr>
            </w:pPr>
            <w:r>
              <w:rPr>
                <w:rFonts w:hint="eastAsia" w:ascii="宋体" w:hAnsi="宋体" w:eastAsia="宋体" w:cs="宋体"/>
                <w:color w:val="auto"/>
                <w:spacing w:val="-2"/>
                <w:sz w:val="28"/>
                <w:szCs w:val="28"/>
                <w:highlight w:val="none"/>
                <w:lang w:eastAsia="zh-CN"/>
              </w:rPr>
              <w:sym w:font="Wingdings 2" w:char="0054"/>
            </w:r>
            <w:r>
              <w:rPr>
                <w:rFonts w:ascii="宋体" w:hAnsi="宋体" w:eastAsia="宋体" w:cs="宋体"/>
                <w:color w:val="auto"/>
                <w:spacing w:val="-2"/>
                <w:sz w:val="24"/>
                <w:szCs w:val="24"/>
                <w:highlight w:val="none"/>
              </w:rPr>
              <w:t xml:space="preserve">非全过程造价咨询   </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全过程造价咨询</w:t>
            </w:r>
          </w:p>
        </w:tc>
      </w:tr>
      <w:tr w14:paraId="00D89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C05ED18">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8234564">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监理单位</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724389F">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Cs w:val="24"/>
                <w:highlight w:val="none"/>
              </w:rPr>
            </w:pPr>
            <w:r>
              <w:rPr>
                <w:rFonts w:hint="eastAsia" w:ascii="宋体" w:hAnsi="宋体" w:eastAsia="宋体" w:cs="宋体"/>
                <w:color w:val="auto"/>
                <w:spacing w:val="-2"/>
                <w:sz w:val="28"/>
                <w:szCs w:val="28"/>
                <w:highlight w:val="none"/>
                <w:lang w:eastAsia="zh-CN"/>
              </w:rPr>
              <w:sym w:font="Wingdings 2" w:char="0054"/>
            </w:r>
            <w:r>
              <w:rPr>
                <w:rFonts w:ascii="宋体" w:hAnsi="宋体" w:eastAsia="宋体" w:cs="宋体"/>
                <w:color w:val="auto"/>
                <w:spacing w:val="-5"/>
                <w:sz w:val="24"/>
                <w:szCs w:val="24"/>
                <w:highlight w:val="none"/>
              </w:rPr>
              <w:t>已确定监理单位</w:t>
            </w:r>
            <w:r>
              <w:rPr>
                <w:rFonts w:ascii="宋体" w:hAnsi="宋体" w:eastAsia="宋体" w:cs="宋体"/>
                <w:color w:val="auto"/>
                <w:spacing w:val="11"/>
                <w:sz w:val="24"/>
                <w:szCs w:val="24"/>
                <w:highlight w:val="none"/>
              </w:rPr>
              <w:t xml:space="preserve">    </w:t>
            </w:r>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未确定监理单位</w:t>
            </w:r>
          </w:p>
        </w:tc>
      </w:tr>
      <w:tr w14:paraId="330C18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78"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0283DD3">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8519CD3">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建设内容和规模</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E524CE7">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bCs/>
                <w:snapToGrid w:val="0"/>
                <w:color w:val="auto"/>
                <w:kern w:val="0"/>
                <w:szCs w:val="24"/>
                <w:highlight w:val="none"/>
              </w:rPr>
            </w:pPr>
            <w:r>
              <w:rPr>
                <w:rFonts w:hint="eastAsia" w:ascii="Times New Roman"/>
                <w:bCs/>
                <w:snapToGrid w:val="0"/>
                <w:color w:val="auto"/>
                <w:kern w:val="0"/>
                <w:szCs w:val="24"/>
                <w:highlight w:val="none"/>
                <w:lang w:eastAsia="zh-CN"/>
              </w:rPr>
              <w:t>改造西联村内排水渠修建及清淤727米，设立导向路牌65处，铺设2处篮球场及5处羽毛球场地坪漆2906平方米。小公园地面铺设地面步道1025.6平方，布设垃圾收集点17处，更换损坏老旧人行道384平方米，更换路沿石2253.02米，布设植草砖停车位237个，修缮破损墙体350.96米，车间装修一处等。</w:t>
            </w:r>
          </w:p>
        </w:tc>
      </w:tr>
      <w:tr w14:paraId="612D7A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21"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8CE78F7">
            <w:pPr>
              <w:wordWrap w:val="0"/>
              <w:adjustRightInd w:val="0"/>
              <w:snapToGrid w:val="0"/>
              <w:spacing w:line="40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1</w:t>
            </w:r>
            <w:r>
              <w:rPr>
                <w:rFonts w:hint="eastAsia" w:ascii="Times New Roman"/>
                <w:snapToGrid w:val="0"/>
                <w:color w:val="auto"/>
                <w:kern w:val="0"/>
                <w:szCs w:val="24"/>
                <w:highlight w:val="none"/>
                <w:lang w:val="en-US" w:eastAsia="zh-CN"/>
              </w:rPr>
              <w:t>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6A4381A">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项目总投资</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062E52E">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default" w:ascii="Times New Roman" w:eastAsia="宋体"/>
                <w:bCs/>
                <w:snapToGrid w:val="0"/>
                <w:color w:val="auto"/>
                <w:kern w:val="0"/>
                <w:szCs w:val="24"/>
                <w:highlight w:val="none"/>
                <w:lang w:val="en-US" w:eastAsia="zh-CN"/>
              </w:rPr>
            </w:pPr>
            <w:r>
              <w:rPr>
                <w:rFonts w:hint="eastAsia" w:hAnsi="宋体" w:cs="宋体"/>
                <w:bCs/>
                <w:snapToGrid w:val="0"/>
                <w:color w:val="auto"/>
                <w:kern w:val="0"/>
                <w:szCs w:val="24"/>
                <w:highlight w:val="none"/>
                <w:lang w:eastAsia="zh-CN"/>
              </w:rPr>
              <w:t>项目概算总投资472.36万元，其中工程费用409.38万元，工程建设其他费用40.49万元，预备费用22.49万元。</w:t>
            </w:r>
          </w:p>
        </w:tc>
      </w:tr>
      <w:tr w14:paraId="1B673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4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71B03461">
            <w:pPr>
              <w:wordWrap w:val="0"/>
              <w:adjustRightInd w:val="0"/>
              <w:snapToGrid w:val="0"/>
              <w:spacing w:line="40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1</w:t>
            </w:r>
            <w:r>
              <w:rPr>
                <w:rFonts w:hint="eastAsia" w:ascii="Times New Roman"/>
                <w:snapToGrid w:val="0"/>
                <w:color w:val="auto"/>
                <w:kern w:val="0"/>
                <w:szCs w:val="24"/>
                <w:highlight w:val="none"/>
                <w:lang w:val="en-US" w:eastAsia="zh-CN"/>
              </w:rPr>
              <w:t>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824EB6D">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招标范围</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1CD1BE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jc w:val="left"/>
              <w:rPr>
                <w:rFonts w:hint="eastAsia" w:ascii="Times New Roman" w:eastAsia="宋体"/>
                <w:bCs/>
                <w:snapToGrid w:val="0"/>
                <w:color w:val="auto"/>
                <w:kern w:val="0"/>
                <w:szCs w:val="24"/>
                <w:highlight w:val="none"/>
                <w:lang w:eastAsia="zh-CN"/>
              </w:rPr>
            </w:pPr>
            <w:r>
              <w:rPr>
                <w:rFonts w:hint="eastAsia" w:ascii="Times New Roman"/>
                <w:bCs/>
                <w:snapToGrid w:val="0"/>
                <w:color w:val="auto"/>
                <w:kern w:val="0"/>
                <w:szCs w:val="24"/>
                <w:highlight w:val="none"/>
                <w:lang w:eastAsia="zh-CN"/>
              </w:rPr>
              <w:t>按审查合格的施工图纸及工程量清单内容施工</w:t>
            </w:r>
          </w:p>
        </w:tc>
      </w:tr>
      <w:tr w14:paraId="0E30AF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8"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46590C66">
            <w:pPr>
              <w:wordWrap w:val="0"/>
              <w:adjustRightInd w:val="0"/>
              <w:snapToGrid w:val="0"/>
              <w:spacing w:line="40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1</w:t>
            </w:r>
            <w:r>
              <w:rPr>
                <w:rFonts w:hint="eastAsia" w:ascii="Times New Roman"/>
                <w:snapToGrid w:val="0"/>
                <w:color w:val="auto"/>
                <w:kern w:val="0"/>
                <w:szCs w:val="24"/>
                <w:highlight w:val="none"/>
                <w:lang w:val="en-US" w:eastAsia="zh-CN"/>
              </w:rPr>
              <w:t>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9393528">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标段划分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56C64A3B">
            <w:pPr>
              <w:pStyle w:val="124"/>
              <w:keepNext w:val="0"/>
              <w:keepLines w:val="0"/>
              <w:pageBreakBefore w:val="0"/>
              <w:kinsoku/>
              <w:wordWrap w:val="0"/>
              <w:overflowPunct/>
              <w:topLinePunct w:val="0"/>
              <w:autoSpaceDE/>
              <w:autoSpaceDN/>
              <w:bidi w:val="0"/>
              <w:adjustRightInd w:val="0"/>
              <w:snapToGrid w:val="0"/>
              <w:spacing w:line="440" w:lineRule="atLeast"/>
              <w:ind w:left="120" w:leftChars="50" w:right="120" w:rightChars="50"/>
              <w:jc w:val="left"/>
              <w:rPr>
                <w:rFonts w:hint="eastAsia"/>
                <w:snapToGrid w:val="0"/>
                <w:color w:val="auto"/>
                <w:kern w:val="0"/>
                <w:highlight w:val="none"/>
              </w:rPr>
            </w:pPr>
            <w:r>
              <w:rPr>
                <w:rFonts w:hint="eastAsia"/>
                <w:snapToGrid w:val="0"/>
                <w:color w:val="auto"/>
                <w:kern w:val="0"/>
                <w:sz w:val="24"/>
                <w:highlight w:val="none"/>
              </w:rPr>
              <w:t>本招标项目不划分标段。</w:t>
            </w:r>
          </w:p>
        </w:tc>
      </w:tr>
      <w:tr w14:paraId="52666E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92"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3574F93">
            <w:pPr>
              <w:wordWrap w:val="0"/>
              <w:adjustRightInd w:val="0"/>
              <w:snapToGrid w:val="0"/>
              <w:spacing w:line="40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1</w:t>
            </w:r>
            <w:r>
              <w:rPr>
                <w:rFonts w:hint="eastAsia" w:ascii="Times New Roman"/>
                <w:snapToGrid w:val="0"/>
                <w:color w:val="auto"/>
                <w:kern w:val="0"/>
                <w:szCs w:val="24"/>
                <w:highlight w:val="none"/>
                <w:lang w:val="en-US" w:eastAsia="zh-CN"/>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9CB42BA">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工期</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24B2A78">
            <w:pPr>
              <w:keepNext w:val="0"/>
              <w:keepLines w:val="0"/>
              <w:pageBreakBefore w:val="0"/>
              <w:widowControl w:val="0"/>
              <w:kinsoku/>
              <w:wordWrap w:val="0"/>
              <w:overflowPunct/>
              <w:topLinePunct/>
              <w:autoSpaceDE/>
              <w:autoSpaceDN/>
              <w:bidi w:val="0"/>
              <w:adjustRightInd/>
              <w:snapToGrid/>
              <w:spacing w:line="293" w:lineRule="auto"/>
              <w:ind w:right="51" w:firstLine="240" w:firstLineChars="100"/>
              <w:textAlignment w:val="auto"/>
              <w:rPr>
                <w:rFonts w:hint="eastAsia"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本招标项目招标工期为</w:t>
            </w:r>
            <w:r>
              <w:rPr>
                <w:rFonts w:hint="eastAsia" w:ascii="Times New Roman" w:cs="Times New Roman"/>
                <w:bCs/>
                <w:snapToGrid w:val="0"/>
                <w:color w:val="auto"/>
                <w:kern w:val="0"/>
                <w:sz w:val="24"/>
                <w:szCs w:val="24"/>
                <w:highlight w:val="none"/>
                <w:u w:val="single"/>
                <w:lang w:val="en-US" w:eastAsia="zh-CN" w:bidi="ar-SA"/>
              </w:rPr>
              <w:t>120</w:t>
            </w:r>
            <w:r>
              <w:rPr>
                <w:rFonts w:hint="eastAsia" w:ascii="Times New Roman" w:hAnsi="Times New Roman" w:eastAsia="宋体" w:cs="Times New Roman"/>
                <w:bCs/>
                <w:snapToGrid w:val="0"/>
                <w:color w:val="auto"/>
                <w:kern w:val="0"/>
                <w:sz w:val="24"/>
                <w:szCs w:val="24"/>
                <w:highlight w:val="none"/>
                <w:lang w:val="en-US" w:eastAsia="zh-CN" w:bidi="ar-SA"/>
              </w:rPr>
              <w:t>个日历天。具体如下：</w:t>
            </w:r>
          </w:p>
          <w:p w14:paraId="7BAAB98E">
            <w:pPr>
              <w:keepNext w:val="0"/>
              <w:keepLines w:val="0"/>
              <w:pageBreakBefore w:val="0"/>
              <w:widowControl w:val="0"/>
              <w:kinsoku/>
              <w:wordWrap w:val="0"/>
              <w:overflowPunct/>
              <w:topLinePunct/>
              <w:autoSpaceDE/>
              <w:autoSpaceDN/>
              <w:bidi w:val="0"/>
              <w:adjustRightInd/>
              <w:snapToGrid/>
              <w:spacing w:line="293" w:lineRule="auto"/>
              <w:ind w:right="51" w:firstLine="240" w:firstLineChars="100"/>
              <w:textAlignment w:val="auto"/>
              <w:rPr>
                <w:rFonts w:hint="eastAsia" w:ascii="Times New Roman" w:hAnsi="Times New Roman" w:eastAsia="宋体" w:cs="Times New Roman"/>
                <w:bCs/>
                <w:snapToGrid w:val="0"/>
                <w:color w:val="auto"/>
                <w:kern w:val="0"/>
                <w:sz w:val="24"/>
                <w:szCs w:val="24"/>
                <w:highlight w:val="none"/>
                <w:lang w:val="en-US" w:eastAsia="zh-CN" w:bidi="ar-SA"/>
              </w:rPr>
            </w:pPr>
            <w:r>
              <w:rPr>
                <w:rFonts w:hint="eastAsia" w:ascii="Times New Roman" w:hAnsi="Times New Roman" w:eastAsia="宋体" w:cs="Times New Roman"/>
                <w:bCs/>
                <w:snapToGrid w:val="0"/>
                <w:color w:val="auto"/>
                <w:kern w:val="0"/>
                <w:sz w:val="24"/>
                <w:szCs w:val="24"/>
                <w:highlight w:val="none"/>
                <w:lang w:val="en-US" w:eastAsia="zh-CN" w:bidi="ar-SA"/>
              </w:rPr>
              <w:t>☑总工期：</w:t>
            </w:r>
            <w:r>
              <w:rPr>
                <w:rFonts w:hint="eastAsia" w:ascii="Times New Roman" w:cs="Times New Roman"/>
                <w:bCs/>
                <w:snapToGrid w:val="0"/>
                <w:color w:val="auto"/>
                <w:kern w:val="0"/>
                <w:sz w:val="24"/>
                <w:szCs w:val="24"/>
                <w:highlight w:val="none"/>
                <w:u w:val="single"/>
                <w:lang w:val="en-US" w:eastAsia="zh-CN" w:bidi="ar-SA"/>
              </w:rPr>
              <w:t>120</w:t>
            </w:r>
            <w:r>
              <w:rPr>
                <w:rFonts w:hint="eastAsia" w:ascii="Times New Roman" w:hAnsi="Times New Roman" w:eastAsia="宋体" w:cs="Times New Roman"/>
                <w:bCs/>
                <w:snapToGrid w:val="0"/>
                <w:color w:val="auto"/>
                <w:kern w:val="0"/>
                <w:sz w:val="24"/>
                <w:szCs w:val="24"/>
                <w:highlight w:val="none"/>
                <w:lang w:val="en-US" w:eastAsia="zh-CN" w:bidi="ar-SA"/>
              </w:rPr>
              <w:t>天（ 日历天）。</w:t>
            </w:r>
          </w:p>
          <w:p w14:paraId="57A720CC">
            <w:pPr>
              <w:keepNext w:val="0"/>
              <w:keepLines w:val="0"/>
              <w:pageBreakBefore w:val="0"/>
              <w:widowControl w:val="0"/>
              <w:kinsoku/>
              <w:wordWrap/>
              <w:overflowPunct/>
              <w:topLinePunct w:val="0"/>
              <w:autoSpaceDE/>
              <w:autoSpaceDN/>
              <w:bidi w:val="0"/>
              <w:adjustRightInd/>
              <w:snapToGrid/>
              <w:spacing w:before="113" w:line="220" w:lineRule="auto"/>
              <w:ind w:left="0" w:leftChars="0" w:firstLine="138" w:firstLineChars="50"/>
              <w:textAlignment w:val="auto"/>
              <w:rPr>
                <w:rFonts w:ascii="宋体" w:hAnsi="宋体" w:eastAsia="宋体" w:cs="宋体"/>
                <w:color w:val="auto"/>
                <w:sz w:val="24"/>
                <w:szCs w:val="24"/>
                <w:highlight w:val="none"/>
              </w:rPr>
            </w:pPr>
            <w:r>
              <w:rPr>
                <w:rFonts w:hint="eastAsia" w:ascii="宋体" w:hAnsi="宋体" w:eastAsia="宋体" w:cs="宋体"/>
                <w:color w:val="auto"/>
                <w:spacing w:val="-2"/>
                <w:sz w:val="28"/>
                <w:szCs w:val="28"/>
                <w:highlight w:val="none"/>
                <w:lang w:eastAsia="zh-CN"/>
              </w:rPr>
              <w:sym w:font="Wingdings 2" w:char="0054"/>
            </w:r>
            <w:r>
              <w:rPr>
                <w:rFonts w:ascii="宋体" w:hAnsi="宋体" w:eastAsia="宋体" w:cs="宋体"/>
                <w:color w:val="auto"/>
                <w:spacing w:val="-4"/>
                <w:sz w:val="24"/>
                <w:szCs w:val="24"/>
                <w:highlight w:val="none"/>
              </w:rPr>
              <w:t>计划开工日期：</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98"/>
                <w:sz w:val="24"/>
                <w:szCs w:val="24"/>
                <w:highlight w:val="none"/>
              </w:rPr>
              <w:t xml:space="preserve"> </w:t>
            </w:r>
            <w:r>
              <w:rPr>
                <w:rFonts w:ascii="宋体" w:hAnsi="宋体" w:eastAsia="宋体" w:cs="宋体"/>
                <w:color w:val="auto"/>
                <w:spacing w:val="-4"/>
                <w:sz w:val="24"/>
                <w:szCs w:val="24"/>
                <w:highlight w:val="none"/>
              </w:rPr>
              <w:t>年</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4"/>
                <w:sz w:val="24"/>
                <w:szCs w:val="24"/>
                <w:highlight w:val="none"/>
              </w:rPr>
              <w:t>月</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68"/>
                <w:sz w:val="24"/>
                <w:szCs w:val="24"/>
                <w:highlight w:val="none"/>
              </w:rPr>
              <w:t xml:space="preserve"> </w:t>
            </w:r>
            <w:r>
              <w:rPr>
                <w:rFonts w:ascii="宋体" w:hAnsi="宋体" w:eastAsia="宋体" w:cs="宋体"/>
                <w:color w:val="auto"/>
                <w:spacing w:val="-4"/>
                <w:sz w:val="24"/>
                <w:szCs w:val="24"/>
                <w:highlight w:val="none"/>
              </w:rPr>
              <w:t>日（具体开工日期以合同为准）</w:t>
            </w:r>
          </w:p>
          <w:p w14:paraId="3C5BD729">
            <w:pPr>
              <w:keepNext w:val="0"/>
              <w:keepLines w:val="0"/>
              <w:pageBreakBefore w:val="0"/>
              <w:widowControl w:val="0"/>
              <w:kinsoku/>
              <w:wordWrap/>
              <w:overflowPunct/>
              <w:topLinePunct w:val="0"/>
              <w:autoSpaceDE/>
              <w:autoSpaceDN/>
              <w:bidi w:val="0"/>
              <w:adjustRightInd/>
              <w:snapToGrid/>
              <w:spacing w:before="114" w:line="220" w:lineRule="auto"/>
              <w:ind w:left="0" w:leftChars="0" w:firstLine="138" w:firstLineChars="50"/>
              <w:textAlignment w:val="auto"/>
              <w:rPr>
                <w:rFonts w:ascii="宋体" w:hAnsi="宋体" w:eastAsia="宋体" w:cs="宋体"/>
                <w:color w:val="auto"/>
                <w:sz w:val="24"/>
                <w:szCs w:val="24"/>
                <w:highlight w:val="none"/>
              </w:rPr>
            </w:pPr>
            <w:r>
              <w:rPr>
                <w:rFonts w:hint="eastAsia" w:ascii="宋体" w:hAnsi="宋体" w:eastAsia="宋体" w:cs="宋体"/>
                <w:color w:val="auto"/>
                <w:spacing w:val="-2"/>
                <w:sz w:val="28"/>
                <w:szCs w:val="28"/>
                <w:highlight w:val="none"/>
                <w:lang w:eastAsia="zh-CN"/>
              </w:rPr>
              <w:sym w:font="Wingdings 2" w:char="0054"/>
            </w:r>
            <w:r>
              <w:rPr>
                <w:rFonts w:ascii="宋体" w:hAnsi="宋体" w:eastAsia="宋体" w:cs="宋体"/>
                <w:color w:val="auto"/>
                <w:spacing w:val="-4"/>
                <w:sz w:val="24"/>
                <w:szCs w:val="24"/>
                <w:highlight w:val="none"/>
              </w:rPr>
              <w:t>计划竣工日期：</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0"/>
                <w:sz w:val="24"/>
                <w:szCs w:val="24"/>
                <w:highlight w:val="none"/>
              </w:rPr>
              <w:t xml:space="preserve"> </w:t>
            </w:r>
            <w:r>
              <w:rPr>
                <w:rFonts w:ascii="宋体" w:hAnsi="宋体" w:eastAsia="宋体" w:cs="宋体"/>
                <w:color w:val="auto"/>
                <w:spacing w:val="-4"/>
                <w:sz w:val="24"/>
                <w:szCs w:val="24"/>
                <w:highlight w:val="none"/>
              </w:rPr>
              <w:t>年</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4"/>
                <w:sz w:val="24"/>
                <w:szCs w:val="24"/>
                <w:highlight w:val="none"/>
              </w:rPr>
              <w:t>月</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4"/>
                <w:sz w:val="24"/>
                <w:szCs w:val="24"/>
                <w:highlight w:val="none"/>
              </w:rPr>
              <w:t>日</w:t>
            </w:r>
          </w:p>
          <w:p w14:paraId="6FFEF80D">
            <w:pPr>
              <w:keepNext w:val="0"/>
              <w:keepLines w:val="0"/>
              <w:pageBreakBefore w:val="0"/>
              <w:tabs>
                <w:tab w:val="left" w:pos="7020"/>
              </w:tabs>
              <w:kinsoku/>
              <w:wordWrap w:val="0"/>
              <w:overflowPunct/>
              <w:topLinePunct w:val="0"/>
              <w:autoSpaceDE/>
              <w:autoSpaceDN/>
              <w:bidi w:val="0"/>
              <w:adjustRightInd w:val="0"/>
              <w:snapToGrid w:val="0"/>
              <w:spacing w:line="440" w:lineRule="exact"/>
              <w:ind w:left="120" w:leftChars="50" w:right="120" w:rightChars="50"/>
              <w:rPr>
                <w:rFonts w:hint="eastAsia" w:ascii="Times New Roman"/>
                <w:bCs/>
                <w:snapToGrid w:val="0"/>
                <w:color w:val="auto"/>
                <w:kern w:val="0"/>
                <w:szCs w:val="24"/>
                <w:highlight w:val="none"/>
              </w:rPr>
            </w:pPr>
            <w:r>
              <w:rPr>
                <w:rFonts w:hint="eastAsia" w:ascii="宋体" w:hAnsi="宋体" w:eastAsia="宋体" w:cs="宋体"/>
                <w:color w:val="auto"/>
                <w:spacing w:val="-2"/>
                <w:sz w:val="28"/>
                <w:szCs w:val="28"/>
                <w:highlight w:val="none"/>
                <w:lang w:eastAsia="zh-CN"/>
              </w:rPr>
              <w:sym w:font="Wingdings 2" w:char="0054"/>
            </w:r>
            <w:r>
              <w:rPr>
                <w:rFonts w:ascii="宋体" w:hAnsi="宋体" w:eastAsia="宋体" w:cs="宋体"/>
                <w:color w:val="auto"/>
                <w:spacing w:val="-2"/>
                <w:sz w:val="24"/>
                <w:szCs w:val="24"/>
                <w:highlight w:val="none"/>
              </w:rPr>
              <w:t>除上述总工期外，发包人还要求以下阶段工期：</w:t>
            </w:r>
            <w:r>
              <w:rPr>
                <w:rFonts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w:t>
            </w:r>
            <w:r>
              <w:rPr>
                <w:rFonts w:ascii="宋体" w:hAnsi="宋体" w:eastAsia="宋体" w:cs="宋体"/>
                <w:color w:val="auto"/>
                <w:spacing w:val="1"/>
                <w:sz w:val="24"/>
                <w:szCs w:val="24"/>
                <w:highlight w:val="none"/>
                <w:u w:val="single" w:color="auto"/>
              </w:rPr>
              <w:t xml:space="preserve">    </w:t>
            </w:r>
            <w:r>
              <w:rPr>
                <w:rFonts w:hint="eastAsia" w:ascii="Times New Roman"/>
                <w:snapToGrid w:val="0"/>
                <w:color w:val="auto"/>
                <w:kern w:val="0"/>
                <w:highlight w:val="none"/>
              </w:rPr>
              <w:t>。</w:t>
            </w:r>
          </w:p>
        </w:tc>
      </w:tr>
      <w:tr w14:paraId="16594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12"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0310F424">
            <w:pPr>
              <w:wordWrap w:val="0"/>
              <w:adjustRightInd w:val="0"/>
              <w:snapToGrid w:val="0"/>
              <w:spacing w:line="40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1</w:t>
            </w:r>
            <w:r>
              <w:rPr>
                <w:rFonts w:hint="eastAsia" w:ascii="Times New Roman"/>
                <w:snapToGrid w:val="0"/>
                <w:color w:val="auto"/>
                <w:kern w:val="0"/>
                <w:szCs w:val="24"/>
                <w:highlight w:val="none"/>
                <w:lang w:val="en-US" w:eastAsia="zh-CN"/>
              </w:rPr>
              <w:t>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1F11B37">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质量标准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BE4AA70">
            <w:pPr>
              <w:keepNext w:val="0"/>
              <w:keepLines w:val="0"/>
              <w:pageBreakBefore w:val="0"/>
              <w:widowControl w:val="0"/>
              <w:kinsoku/>
              <w:wordWrap/>
              <w:overflowPunct/>
              <w:topLinePunct w:val="0"/>
              <w:autoSpaceDE/>
              <w:autoSpaceDN/>
              <w:bidi w:val="0"/>
              <w:adjustRightInd/>
              <w:snapToGrid/>
              <w:spacing w:before="116" w:line="220" w:lineRule="auto"/>
              <w:ind w:left="0" w:leftChars="0" w:firstLine="115" w:firstLineChars="50"/>
              <w:textAlignment w:val="auto"/>
              <w:rPr>
                <w:rFonts w:ascii="宋体" w:hAnsi="宋体" w:eastAsia="宋体" w:cs="宋体"/>
                <w:color w:val="auto"/>
                <w:sz w:val="24"/>
                <w:szCs w:val="24"/>
                <w:highlight w:val="none"/>
              </w:rPr>
            </w:pPr>
            <w:bookmarkStart w:id="11" w:name="_Hlt106417017"/>
            <w:bookmarkEnd w:id="11"/>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质量目标：</w:t>
            </w:r>
            <w:r>
              <w:rPr>
                <w:rFonts w:ascii="宋体" w:hAnsi="宋体" w:eastAsia="宋体" w:cs="宋体"/>
                <w:color w:val="auto"/>
                <w:spacing w:val="-5"/>
                <w:sz w:val="24"/>
                <w:szCs w:val="24"/>
                <w:highlight w:val="none"/>
                <w:u w:val="single" w:color="auto"/>
              </w:rPr>
              <w:t>合格</w:t>
            </w:r>
          </w:p>
          <w:p w14:paraId="67AF3B54">
            <w:pPr>
              <w:keepNext w:val="0"/>
              <w:keepLines w:val="0"/>
              <w:pageBreakBefore w:val="0"/>
              <w:widowControl w:val="0"/>
              <w:kinsoku/>
              <w:wordWrap/>
              <w:overflowPunct/>
              <w:topLinePunct w:val="0"/>
              <w:autoSpaceDE/>
              <w:autoSpaceDN/>
              <w:bidi w:val="0"/>
              <w:adjustRightInd/>
              <w:snapToGrid/>
              <w:spacing w:before="112" w:line="265" w:lineRule="auto"/>
              <w:ind w:left="0" w:leftChars="0" w:right="4" w:firstLine="116" w:firstLineChars="50"/>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质量标准：</w:t>
            </w:r>
            <w:r>
              <w:rPr>
                <w:rFonts w:ascii="宋体" w:hAnsi="宋体" w:eastAsia="宋体" w:cs="宋体"/>
                <w:color w:val="auto"/>
                <w:spacing w:val="-4"/>
                <w:sz w:val="24"/>
                <w:szCs w:val="24"/>
                <w:highlight w:val="none"/>
                <w:u w:val="single"/>
              </w:rPr>
              <w:t>符合现行国家有关工程施工质量验收规范和标准的要求</w:t>
            </w:r>
            <w:r>
              <w:rPr>
                <w:rFonts w:ascii="宋体" w:hAnsi="宋体" w:eastAsia="宋体" w:cs="宋体"/>
                <w:color w:val="auto"/>
                <w:spacing w:val="-4"/>
                <w:sz w:val="24"/>
                <w:szCs w:val="24"/>
                <w:highlight w:val="none"/>
              </w:rPr>
              <w:t>。</w:t>
            </w:r>
          </w:p>
          <w:p w14:paraId="5A00B6FF">
            <w:pPr>
              <w:keepNext w:val="0"/>
              <w:keepLines w:val="0"/>
              <w:pageBreakBefore w:val="0"/>
              <w:widowControl w:val="0"/>
              <w:kinsoku/>
              <w:wordWrap/>
              <w:overflowPunct/>
              <w:topLinePunct w:val="0"/>
              <w:autoSpaceDE/>
              <w:autoSpaceDN/>
              <w:bidi w:val="0"/>
              <w:adjustRightInd/>
              <w:snapToGrid/>
              <w:spacing w:before="75" w:line="277" w:lineRule="auto"/>
              <w:ind w:left="0" w:leftChars="0" w:firstLine="119" w:firstLineChars="50"/>
              <w:textAlignment w:val="auto"/>
              <w:rPr>
                <w:rFonts w:ascii="Times New Roman" w:hAnsi="Times New Roman" w:eastAsia="Times New Roman" w:cs="Times New Roman"/>
                <w:color w:val="auto"/>
                <w:sz w:val="24"/>
                <w:szCs w:val="24"/>
                <w:highlight w:val="none"/>
              </w:rPr>
            </w:pPr>
            <w:r>
              <w:rPr>
                <w:rFonts w:hint="eastAsia" w:ascii="宋体" w:hAnsi="宋体" w:eastAsia="宋体" w:cs="宋体"/>
                <w:color w:val="auto"/>
                <w:spacing w:val="-1"/>
                <w:sz w:val="24"/>
                <w:szCs w:val="24"/>
                <w:highlight w:val="none"/>
                <w:lang w:eastAsia="zh-CN"/>
              </w:rPr>
              <w:t>☑</w:t>
            </w:r>
            <w:r>
              <w:rPr>
                <w:rFonts w:ascii="宋体" w:hAnsi="宋体" w:eastAsia="宋体" w:cs="宋体"/>
                <w:color w:val="auto"/>
                <w:spacing w:val="-1"/>
                <w:sz w:val="24"/>
                <w:szCs w:val="24"/>
                <w:highlight w:val="none"/>
              </w:rPr>
              <w:t>优质工程要求：</w:t>
            </w:r>
            <w:r>
              <w:rPr>
                <w:rFonts w:ascii="宋体" w:hAnsi="宋体" w:eastAsia="宋体" w:cs="宋体"/>
                <w:color w:val="auto"/>
                <w:spacing w:val="-1"/>
                <w:sz w:val="24"/>
                <w:szCs w:val="24"/>
                <w:highlight w:val="none"/>
                <w:u w:val="single" w:color="auto"/>
              </w:rPr>
              <w:t>无</w:t>
            </w:r>
          </w:p>
          <w:p w14:paraId="234AB832">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hint="eastAsia" w:ascii="Times New Roman"/>
                <w:bCs/>
                <w:snapToGrid w:val="0"/>
                <w:color w:val="auto"/>
                <w:kern w:val="0"/>
                <w:szCs w:val="24"/>
                <w:highlight w:val="none"/>
              </w:rPr>
            </w:pPr>
            <w:r>
              <w:rPr>
                <w:rFonts w:ascii="宋体" w:hAnsi="宋体" w:eastAsia="宋体" w:cs="宋体"/>
                <w:color w:val="auto"/>
                <w:spacing w:val="-8"/>
                <w:sz w:val="24"/>
                <w:szCs w:val="24"/>
                <w:highlight w:val="none"/>
              </w:rPr>
              <w:t>工程优质费：</w:t>
            </w:r>
            <w:r>
              <w:rPr>
                <w:rFonts w:ascii="宋体" w:hAnsi="宋体" w:eastAsia="宋体" w:cs="宋体"/>
                <w:color w:val="auto"/>
                <w:spacing w:val="-80"/>
                <w:sz w:val="24"/>
                <w:szCs w:val="24"/>
                <w:highlight w:val="none"/>
              </w:rPr>
              <w:t xml:space="preserve"> </w:t>
            </w:r>
            <w:r>
              <w:rPr>
                <w:rFonts w:hint="eastAsia" w:ascii="宋体" w:hAnsi="宋体" w:eastAsia="宋体" w:cs="宋体"/>
                <w:color w:val="auto"/>
                <w:spacing w:val="-8"/>
                <w:sz w:val="24"/>
                <w:szCs w:val="24"/>
                <w:highlight w:val="none"/>
                <w:lang w:eastAsia="zh-CN"/>
              </w:rPr>
              <w:t>☑</w:t>
            </w:r>
            <w:r>
              <w:rPr>
                <w:rFonts w:ascii="宋体" w:hAnsi="宋体" w:eastAsia="宋体" w:cs="宋体"/>
                <w:color w:val="auto"/>
                <w:spacing w:val="-8"/>
                <w:sz w:val="24"/>
                <w:szCs w:val="24"/>
                <w:highlight w:val="none"/>
              </w:rPr>
              <w:t>无</w:t>
            </w:r>
            <w:r>
              <w:rPr>
                <w:rFonts w:ascii="宋体" w:hAnsi="宋体" w:eastAsia="宋体" w:cs="宋体"/>
                <w:color w:val="auto"/>
                <w:spacing w:val="6"/>
                <w:sz w:val="24"/>
                <w:szCs w:val="24"/>
                <w:highlight w:val="none"/>
              </w:rPr>
              <w:t xml:space="preserve">     </w:t>
            </w:r>
            <w:r>
              <w:rPr>
                <w:rFonts w:ascii="宋体" w:hAnsi="宋体" w:eastAsia="宋体" w:cs="宋体"/>
                <w:color w:val="auto"/>
                <w:spacing w:val="-8"/>
                <w:sz w:val="24"/>
                <w:szCs w:val="24"/>
                <w:highlight w:val="none"/>
              </w:rPr>
              <w:t>□有：</w:t>
            </w:r>
            <w:r>
              <w:rPr>
                <w:rFonts w:ascii="宋体" w:hAnsi="宋体" w:eastAsia="宋体" w:cs="宋体"/>
                <w:color w:val="auto"/>
                <w:sz w:val="24"/>
                <w:szCs w:val="24"/>
                <w:highlight w:val="none"/>
                <w:u w:val="single" w:color="auto"/>
              </w:rPr>
              <w:t xml:space="preserve">          </w:t>
            </w:r>
          </w:p>
        </w:tc>
      </w:tr>
      <w:tr w14:paraId="579CBF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357" w:hRule="exact"/>
        </w:trPr>
        <w:tc>
          <w:tcPr>
            <w:tcW w:w="646" w:type="dxa"/>
            <w:vMerge w:val="restart"/>
            <w:tcBorders>
              <w:top w:val="single" w:color="auto" w:sz="4" w:space="0"/>
              <w:left w:val="single" w:color="auto" w:sz="4" w:space="0"/>
              <w:right w:val="single" w:color="auto" w:sz="4" w:space="0"/>
            </w:tcBorders>
            <w:noWrap w:val="0"/>
            <w:vAlign w:val="center"/>
          </w:tcPr>
          <w:p w14:paraId="59852E82">
            <w:pPr>
              <w:wordWrap w:val="0"/>
              <w:adjustRightInd w:val="0"/>
              <w:snapToGrid w:val="0"/>
              <w:spacing w:line="40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18</w:t>
            </w:r>
          </w:p>
        </w:tc>
        <w:tc>
          <w:tcPr>
            <w:tcW w:w="1730" w:type="dxa"/>
            <w:vMerge w:val="restart"/>
            <w:tcBorders>
              <w:top w:val="single" w:color="auto" w:sz="4" w:space="0"/>
              <w:left w:val="single" w:color="auto" w:sz="4" w:space="0"/>
              <w:right w:val="single" w:color="auto" w:sz="4" w:space="0"/>
            </w:tcBorders>
            <w:noWrap w:val="0"/>
            <w:vAlign w:val="center"/>
          </w:tcPr>
          <w:p w14:paraId="5399DA25">
            <w:pPr>
              <w:wordWrap w:val="0"/>
              <w:adjustRightInd w:val="0"/>
              <w:snapToGrid w:val="0"/>
              <w:spacing w:line="360" w:lineRule="exact"/>
              <w:jc w:val="center"/>
              <w:rPr>
                <w:rFonts w:hint="eastAsia" w:ascii="Times New Roman"/>
                <w:snapToGrid w:val="0"/>
                <w:color w:val="auto"/>
                <w:kern w:val="0"/>
                <w:szCs w:val="24"/>
                <w:highlight w:val="none"/>
              </w:rPr>
            </w:pPr>
            <w:r>
              <w:rPr>
                <w:rFonts w:ascii="宋体" w:hAnsi="宋体" w:eastAsia="宋体" w:cs="宋体"/>
                <w:color w:val="auto"/>
                <w:spacing w:val="-3"/>
                <w:sz w:val="24"/>
                <w:szCs w:val="24"/>
                <w:highlight w:val="none"/>
              </w:rPr>
              <w:t>合同类型</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F31CCBD">
            <w:pPr>
              <w:spacing w:before="150" w:line="292" w:lineRule="auto"/>
              <w:ind w:left="32" w:right="4" w:firstLine="480"/>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单价合同：发承包双方约定以工程量清单及其综合单价进行合</w:t>
            </w:r>
            <w:r>
              <w:rPr>
                <w:rFonts w:ascii="宋体" w:hAnsi="宋体" w:eastAsia="宋体" w:cs="宋体"/>
                <w:color w:val="auto"/>
                <w:spacing w:val="5"/>
                <w:sz w:val="24"/>
                <w:szCs w:val="24"/>
                <w:highlight w:val="none"/>
              </w:rPr>
              <w:t xml:space="preserve"> </w:t>
            </w:r>
            <w:r>
              <w:rPr>
                <w:rFonts w:ascii="宋体" w:hAnsi="宋体" w:eastAsia="宋体" w:cs="宋体"/>
                <w:color w:val="auto"/>
                <w:spacing w:val="-2"/>
                <w:sz w:val="24"/>
                <w:szCs w:val="24"/>
                <w:highlight w:val="none"/>
              </w:rPr>
              <w:t>同价款计算、调整和确认的建设工程施工合同。</w:t>
            </w:r>
          </w:p>
          <w:p w14:paraId="271840EE">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ascii="宋体" w:hAnsi="宋体" w:eastAsia="宋体" w:cs="宋体"/>
                <w:color w:val="auto"/>
                <w:spacing w:val="-8"/>
                <w:sz w:val="24"/>
                <w:szCs w:val="24"/>
                <w:highlight w:val="none"/>
              </w:rPr>
            </w:pPr>
            <w:r>
              <w:rPr>
                <w:rFonts w:ascii="宋体" w:hAnsi="宋体" w:eastAsia="宋体" w:cs="宋体"/>
                <w:color w:val="auto"/>
                <w:spacing w:val="-3"/>
                <w:sz w:val="24"/>
                <w:szCs w:val="24"/>
                <w:highlight w:val="none"/>
              </w:rPr>
              <w:t>注：实行工程量清单计价的工程，应采用单价合同方式，即合同</w:t>
            </w:r>
            <w:r>
              <w:rPr>
                <w:rFonts w:ascii="宋体" w:hAnsi="宋体" w:eastAsia="宋体" w:cs="宋体"/>
                <w:color w:val="auto"/>
                <w:spacing w:val="1"/>
                <w:sz w:val="24"/>
                <w:szCs w:val="24"/>
                <w:highlight w:val="none"/>
              </w:rPr>
              <w:t xml:space="preserve"> </w:t>
            </w:r>
            <w:r>
              <w:rPr>
                <w:rFonts w:ascii="宋体" w:hAnsi="宋体" w:eastAsia="宋体" w:cs="宋体"/>
                <w:color w:val="auto"/>
                <w:spacing w:val="-3"/>
                <w:sz w:val="24"/>
                <w:szCs w:val="24"/>
                <w:highlight w:val="none"/>
              </w:rPr>
              <w:t>中的工程量清单项目综合单价在合同约定的条件内固定不变（不正常</w:t>
            </w:r>
            <w:r>
              <w:rPr>
                <w:rFonts w:ascii="宋体" w:hAnsi="宋体" w:eastAsia="宋体" w:cs="宋体"/>
                <w:color w:val="auto"/>
                <w:spacing w:val="9"/>
                <w:sz w:val="24"/>
                <w:szCs w:val="24"/>
                <w:highlight w:val="none"/>
              </w:rPr>
              <w:t xml:space="preserve"> </w:t>
            </w:r>
            <w:r>
              <w:rPr>
                <w:rFonts w:ascii="宋体" w:hAnsi="宋体" w:eastAsia="宋体" w:cs="宋体"/>
                <w:color w:val="auto"/>
                <w:spacing w:val="-2"/>
                <w:sz w:val="24"/>
                <w:szCs w:val="24"/>
                <w:highlight w:val="none"/>
              </w:rPr>
              <w:t>报价除外，这部分按招标文件、合同约定的原则调整综合单价</w:t>
            </w:r>
            <w:r>
              <w:rPr>
                <w:rFonts w:ascii="宋体" w:hAnsi="宋体" w:eastAsia="宋体" w:cs="宋体"/>
                <w:color w:val="auto"/>
                <w:spacing w:val="-13"/>
                <w:sz w:val="24"/>
                <w:szCs w:val="24"/>
                <w:highlight w:val="none"/>
              </w:rPr>
              <w:t>），</w:t>
            </w:r>
            <w:r>
              <w:rPr>
                <w:rFonts w:ascii="宋体" w:hAnsi="宋体" w:eastAsia="宋体" w:cs="宋体"/>
                <w:color w:val="auto"/>
                <w:spacing w:val="-2"/>
                <w:sz w:val="24"/>
                <w:szCs w:val="24"/>
                <w:highlight w:val="none"/>
              </w:rPr>
              <w:t>超</w:t>
            </w:r>
            <w:r>
              <w:rPr>
                <w:rFonts w:ascii="宋体" w:hAnsi="宋体" w:eastAsia="宋体" w:cs="宋体"/>
                <w:color w:val="auto"/>
                <w:spacing w:val="1"/>
                <w:sz w:val="24"/>
                <w:szCs w:val="24"/>
                <w:highlight w:val="none"/>
              </w:rPr>
              <w:t xml:space="preserve"> </w:t>
            </w:r>
            <w:r>
              <w:rPr>
                <w:rFonts w:ascii="宋体" w:hAnsi="宋体" w:eastAsia="宋体" w:cs="宋体"/>
                <w:color w:val="auto"/>
                <w:spacing w:val="-3"/>
                <w:sz w:val="24"/>
                <w:szCs w:val="24"/>
                <w:highlight w:val="none"/>
              </w:rPr>
              <w:t>过合同约定条件时，依据合同约定进行调整；工程量清单项目及工程</w:t>
            </w:r>
            <w:r>
              <w:rPr>
                <w:rFonts w:ascii="宋体" w:hAnsi="宋体" w:eastAsia="宋体" w:cs="宋体"/>
                <w:color w:val="auto"/>
                <w:spacing w:val="9"/>
                <w:sz w:val="24"/>
                <w:szCs w:val="24"/>
                <w:highlight w:val="none"/>
              </w:rPr>
              <w:t xml:space="preserve"> </w:t>
            </w:r>
            <w:r>
              <w:rPr>
                <w:rFonts w:ascii="宋体" w:hAnsi="宋体" w:eastAsia="宋体" w:cs="宋体"/>
                <w:color w:val="auto"/>
                <w:spacing w:val="-1"/>
                <w:sz w:val="24"/>
                <w:szCs w:val="24"/>
                <w:highlight w:val="none"/>
              </w:rPr>
              <w:t>量依据承包人实际完成且应予计量的工程量确定。</w:t>
            </w:r>
          </w:p>
        </w:tc>
      </w:tr>
      <w:tr w14:paraId="75BC41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237" w:hRule="exact"/>
        </w:trPr>
        <w:tc>
          <w:tcPr>
            <w:tcW w:w="646" w:type="dxa"/>
            <w:vMerge w:val="continue"/>
            <w:tcBorders>
              <w:left w:val="single" w:color="auto" w:sz="4" w:space="0"/>
              <w:bottom w:val="single" w:color="auto" w:sz="4" w:space="0"/>
              <w:right w:val="single" w:color="auto" w:sz="4" w:space="0"/>
            </w:tcBorders>
            <w:noWrap w:val="0"/>
            <w:vAlign w:val="center"/>
          </w:tcPr>
          <w:p w14:paraId="798BCDDB">
            <w:pPr>
              <w:wordWrap w:val="0"/>
              <w:adjustRightInd w:val="0"/>
              <w:snapToGrid w:val="0"/>
              <w:spacing w:line="400" w:lineRule="exact"/>
              <w:jc w:val="center"/>
              <w:rPr>
                <w:rFonts w:hint="eastAsia" w:ascii="Times New Roman"/>
                <w:snapToGrid w:val="0"/>
                <w:color w:val="auto"/>
                <w:kern w:val="0"/>
                <w:szCs w:val="24"/>
                <w:highlight w:val="none"/>
                <w:lang w:val="en-US" w:eastAsia="zh-CN"/>
              </w:rPr>
            </w:pPr>
          </w:p>
        </w:tc>
        <w:tc>
          <w:tcPr>
            <w:tcW w:w="1730" w:type="dxa"/>
            <w:vMerge w:val="continue"/>
            <w:tcBorders>
              <w:left w:val="single" w:color="auto" w:sz="4" w:space="0"/>
              <w:bottom w:val="single" w:color="auto" w:sz="4" w:space="0"/>
              <w:right w:val="single" w:color="auto" w:sz="4" w:space="0"/>
            </w:tcBorders>
            <w:noWrap w:val="0"/>
            <w:vAlign w:val="center"/>
          </w:tcPr>
          <w:p w14:paraId="2B9DC62C">
            <w:pPr>
              <w:wordWrap w:val="0"/>
              <w:adjustRightInd w:val="0"/>
              <w:snapToGrid w:val="0"/>
              <w:spacing w:line="360" w:lineRule="exact"/>
              <w:jc w:val="center"/>
              <w:rPr>
                <w:rFonts w:ascii="宋体" w:hAnsi="宋体" w:eastAsia="宋体" w:cs="宋体"/>
                <w:color w:val="auto"/>
                <w:spacing w:val="-3"/>
                <w:sz w:val="24"/>
                <w:szCs w:val="24"/>
                <w:highlight w:val="none"/>
              </w:rPr>
            </w:pP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5256C34">
            <w:pPr>
              <w:spacing w:before="119" w:line="294" w:lineRule="auto"/>
              <w:ind w:left="10" w:right="4" w:firstLine="503"/>
              <w:rPr>
                <w:rFonts w:ascii="宋体" w:hAnsi="宋体" w:eastAsia="宋体" w:cs="宋体"/>
                <w:color w:val="auto"/>
                <w:sz w:val="24"/>
                <w:szCs w:val="24"/>
                <w:highlight w:val="none"/>
              </w:rPr>
            </w:pPr>
            <w:r>
              <w:rPr>
                <w:rFonts w:hint="eastAsia" w:ascii="宋体" w:hAnsi="宋体" w:eastAsia="宋体" w:cs="宋体"/>
                <w:color w:val="auto"/>
                <w:spacing w:val="-2"/>
                <w:sz w:val="28"/>
                <w:szCs w:val="28"/>
                <w:highlight w:val="none"/>
                <w:lang w:eastAsia="zh-CN"/>
              </w:rPr>
              <w:sym w:font="Wingdings 2" w:char="0054"/>
            </w:r>
            <w:r>
              <w:rPr>
                <w:rFonts w:ascii="宋体" w:hAnsi="宋体" w:eastAsia="宋体" w:cs="宋体"/>
                <w:color w:val="auto"/>
                <w:spacing w:val="-4"/>
                <w:sz w:val="24"/>
                <w:szCs w:val="24"/>
                <w:highlight w:val="none"/>
              </w:rPr>
              <w:t>总价合同：发承包双方约定以施工图及其预算和有关条件进行</w:t>
            </w:r>
            <w:r>
              <w:rPr>
                <w:rFonts w:ascii="宋体" w:hAnsi="宋体" w:eastAsia="宋体" w:cs="宋体"/>
                <w:color w:val="auto"/>
                <w:spacing w:val="5"/>
                <w:sz w:val="24"/>
                <w:szCs w:val="24"/>
                <w:highlight w:val="none"/>
              </w:rPr>
              <w:t xml:space="preserve"> </w:t>
            </w:r>
            <w:r>
              <w:rPr>
                <w:rFonts w:ascii="宋体" w:hAnsi="宋体" w:eastAsia="宋体" w:cs="宋体"/>
                <w:color w:val="auto"/>
                <w:spacing w:val="-1"/>
                <w:sz w:val="24"/>
                <w:szCs w:val="24"/>
                <w:highlight w:val="none"/>
              </w:rPr>
              <w:t>合同价款计算、调整和确认的建设工程施工合同。</w:t>
            </w:r>
          </w:p>
          <w:p w14:paraId="3644B775">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ascii="宋体" w:hAnsi="宋体" w:eastAsia="宋体" w:cs="宋体"/>
                <w:color w:val="auto"/>
                <w:spacing w:val="-3"/>
                <w:sz w:val="24"/>
                <w:szCs w:val="24"/>
                <w:highlight w:val="none"/>
              </w:rPr>
            </w:pPr>
            <w:r>
              <w:rPr>
                <w:rFonts w:ascii="宋体" w:hAnsi="宋体" w:eastAsia="宋体" w:cs="宋体"/>
                <w:color w:val="auto"/>
                <w:spacing w:val="-11"/>
                <w:sz w:val="24"/>
                <w:szCs w:val="24"/>
                <w:highlight w:val="none"/>
              </w:rPr>
              <w:t>注：总价合同是以施工图纸、规范为基础，在工程任务内容明确、</w:t>
            </w:r>
            <w:r>
              <w:rPr>
                <w:rFonts w:ascii="宋体" w:hAnsi="宋体" w:eastAsia="宋体" w:cs="宋体"/>
                <w:color w:val="auto"/>
                <w:spacing w:val="5"/>
                <w:sz w:val="24"/>
                <w:szCs w:val="24"/>
                <w:highlight w:val="none"/>
              </w:rPr>
              <w:t xml:space="preserve"> </w:t>
            </w:r>
            <w:r>
              <w:rPr>
                <w:rFonts w:ascii="宋体" w:hAnsi="宋体" w:eastAsia="宋体" w:cs="宋体"/>
                <w:color w:val="auto"/>
                <w:spacing w:val="-5"/>
                <w:sz w:val="24"/>
                <w:szCs w:val="24"/>
                <w:highlight w:val="none"/>
              </w:rPr>
              <w:t>发包人的要求条件清楚、计价依据和要求确定的条</w:t>
            </w:r>
            <w:r>
              <w:rPr>
                <w:rFonts w:ascii="宋体" w:hAnsi="宋体" w:eastAsia="宋体" w:cs="宋体"/>
                <w:color w:val="auto"/>
                <w:spacing w:val="-6"/>
                <w:sz w:val="24"/>
                <w:szCs w:val="24"/>
                <w:highlight w:val="none"/>
              </w:rPr>
              <w:t>件下，发承包双方</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依据承包人编制的施工图预算商谈确定合同价款。</w:t>
            </w:r>
            <w:r>
              <w:rPr>
                <w:rFonts w:ascii="宋体" w:hAnsi="宋体" w:eastAsia="宋体" w:cs="宋体"/>
                <w:color w:val="auto"/>
                <w:spacing w:val="-6"/>
                <w:sz w:val="24"/>
                <w:szCs w:val="24"/>
                <w:highlight w:val="none"/>
              </w:rPr>
              <w:t>当合同约定工程施</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工内容和有关条件不发生变化时，发包人付给承包</w:t>
            </w:r>
            <w:r>
              <w:rPr>
                <w:rFonts w:ascii="宋体" w:hAnsi="宋体" w:eastAsia="宋体" w:cs="宋体"/>
                <w:color w:val="auto"/>
                <w:spacing w:val="-6"/>
                <w:sz w:val="24"/>
                <w:szCs w:val="24"/>
                <w:highlight w:val="none"/>
              </w:rPr>
              <w:t>人的工程价款总额</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保持不变。当工程施工内容和有关条件发生变化时</w:t>
            </w:r>
            <w:r>
              <w:rPr>
                <w:rFonts w:ascii="宋体" w:hAnsi="宋体" w:eastAsia="宋体" w:cs="宋体"/>
                <w:color w:val="auto"/>
                <w:spacing w:val="-6"/>
                <w:sz w:val="24"/>
                <w:szCs w:val="24"/>
                <w:highlight w:val="none"/>
              </w:rPr>
              <w:t>，发承包双方根据</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变化情况和合同约定仅调整发生变化部分的工程价</w:t>
            </w:r>
            <w:r>
              <w:rPr>
                <w:rFonts w:ascii="宋体" w:hAnsi="宋体" w:eastAsia="宋体" w:cs="宋体"/>
                <w:color w:val="auto"/>
                <w:spacing w:val="-6"/>
                <w:sz w:val="24"/>
                <w:szCs w:val="24"/>
                <w:highlight w:val="none"/>
              </w:rPr>
              <w:t>款，且对工程量变</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化引起的合同价款调整应遵循现行建设工程工程量清单</w:t>
            </w:r>
            <w:r>
              <w:rPr>
                <w:rFonts w:ascii="宋体" w:hAnsi="宋体" w:eastAsia="宋体" w:cs="宋体"/>
                <w:color w:val="auto"/>
                <w:spacing w:val="2"/>
                <w:sz w:val="24"/>
                <w:szCs w:val="24"/>
                <w:highlight w:val="none"/>
              </w:rPr>
              <w:t>计价规范原</w:t>
            </w:r>
            <w:r>
              <w:rPr>
                <w:rFonts w:ascii="宋体" w:hAnsi="宋体" w:eastAsia="宋体" w:cs="宋体"/>
                <w:color w:val="auto"/>
                <w:spacing w:val="-6"/>
                <w:sz w:val="24"/>
                <w:szCs w:val="24"/>
                <w:highlight w:val="none"/>
              </w:rPr>
              <w:t>则。</w:t>
            </w:r>
          </w:p>
        </w:tc>
      </w:tr>
      <w:tr w14:paraId="5F2CF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8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6A18E64">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19</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080180A">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房屋建筑工程</w:t>
            </w:r>
          </w:p>
          <w:p w14:paraId="25BCC6A3">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绿色建筑标准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0952283">
            <w:pPr>
              <w:keepNext w:val="0"/>
              <w:keepLines w:val="0"/>
              <w:widowControl/>
              <w:suppressLineNumbers w:val="0"/>
              <w:jc w:val="left"/>
              <w:rPr>
                <w:rFonts w:hint="eastAsia" w:ascii="Times New Roman"/>
                <w:bCs/>
                <w:snapToGrid w:val="0"/>
                <w:color w:val="auto"/>
                <w:kern w:val="0"/>
                <w:szCs w:val="24"/>
                <w:highlight w:val="none"/>
              </w:rPr>
            </w:pPr>
            <w:r>
              <w:rPr>
                <w:rFonts w:hint="eastAsia" w:ascii="Times New Roman"/>
                <w:bCs/>
                <w:snapToGrid w:val="0"/>
                <w:color w:val="auto"/>
                <w:kern w:val="0"/>
                <w:szCs w:val="24"/>
                <w:highlight w:val="none"/>
              </w:rPr>
              <w:t>本招标项目</w:t>
            </w:r>
            <w:r>
              <w:rPr>
                <w:rFonts w:hint="eastAsia" w:ascii="Times New Roman"/>
                <w:bCs/>
                <w:snapToGrid w:val="0"/>
                <w:color w:val="auto"/>
                <w:kern w:val="0"/>
                <w:szCs w:val="24"/>
                <w:highlight w:val="none"/>
                <w:lang w:val="en-US" w:eastAsia="zh-CN"/>
              </w:rPr>
              <w:t>不</w:t>
            </w:r>
            <w:r>
              <w:rPr>
                <w:rFonts w:hint="eastAsia" w:ascii="Times New Roman"/>
                <w:bCs/>
                <w:snapToGrid w:val="0"/>
                <w:color w:val="auto"/>
                <w:kern w:val="0"/>
                <w:szCs w:val="24"/>
                <w:highlight w:val="none"/>
              </w:rPr>
              <w:t>纳入绿色建设实施范围，要求达到</w:t>
            </w:r>
            <w:r>
              <w:rPr>
                <w:rFonts w:hint="eastAsia" w:ascii="Times New Roman"/>
                <w:bCs/>
                <w:snapToGrid w:val="0"/>
                <w:color w:val="auto"/>
                <w:kern w:val="0"/>
                <w:szCs w:val="24"/>
                <w:highlight w:val="none"/>
                <w:lang w:val="en-US" w:eastAsia="zh-CN"/>
              </w:rPr>
              <w:t>《绿色建筑评价标准》(GB/T50378-2019）</w:t>
            </w:r>
            <w:r>
              <w:rPr>
                <w:rFonts w:hint="eastAsia" w:ascii="Times New Roman"/>
                <w:bCs/>
                <w:snapToGrid w:val="0"/>
                <w:color w:val="auto"/>
                <w:kern w:val="0"/>
                <w:szCs w:val="24"/>
                <w:highlight w:val="none"/>
              </w:rPr>
              <w:t>等规范要求规定的</w:t>
            </w:r>
            <w:r>
              <w:rPr>
                <w:rFonts w:hint="eastAsia" w:ascii="宋体" w:hAnsi="宋体" w:eastAsia="宋体" w:cs="宋体"/>
                <w:color w:val="auto"/>
                <w:kern w:val="0"/>
                <w:sz w:val="24"/>
                <w:szCs w:val="24"/>
                <w:highlight w:val="none"/>
                <w:u w:val="single"/>
                <w:lang w:val="en-US" w:eastAsia="zh-CN" w:bidi="ar"/>
              </w:rPr>
              <w:t>基本级</w:t>
            </w:r>
            <w:r>
              <w:rPr>
                <w:rFonts w:hint="default"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一星级</w:t>
            </w:r>
            <w:r>
              <w:rPr>
                <w:rFonts w:hint="default"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二星级</w:t>
            </w:r>
            <w:r>
              <w:rPr>
                <w:rFonts w:hint="default" w:ascii="Times New Roman" w:hAnsi="Times New Roman" w:eastAsia="宋体" w:cs="Times New Roman"/>
                <w:color w:val="auto"/>
                <w:kern w:val="0"/>
                <w:sz w:val="24"/>
                <w:szCs w:val="24"/>
                <w:highlight w:val="none"/>
                <w:u w:val="single"/>
                <w:lang w:val="en-US" w:eastAsia="zh-CN" w:bidi="ar"/>
              </w:rPr>
              <w:t>/</w:t>
            </w:r>
            <w:r>
              <w:rPr>
                <w:rFonts w:hint="eastAsia" w:ascii="宋体" w:hAnsi="宋体" w:eastAsia="宋体" w:cs="宋体"/>
                <w:color w:val="auto"/>
                <w:kern w:val="0"/>
                <w:sz w:val="24"/>
                <w:szCs w:val="24"/>
                <w:highlight w:val="none"/>
                <w:u w:val="single"/>
                <w:lang w:val="en-US" w:eastAsia="zh-CN" w:bidi="ar"/>
              </w:rPr>
              <w:t>三星级</w:t>
            </w:r>
            <w:r>
              <w:rPr>
                <w:rFonts w:hint="eastAsia" w:ascii="Times New Roman"/>
                <w:bCs/>
                <w:snapToGrid w:val="0"/>
                <w:color w:val="auto"/>
                <w:kern w:val="0"/>
                <w:szCs w:val="24"/>
                <w:highlight w:val="none"/>
              </w:rPr>
              <w:t>标准。</w:t>
            </w:r>
          </w:p>
        </w:tc>
      </w:tr>
      <w:tr w14:paraId="7C5E3E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5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1A4A67E">
            <w:pPr>
              <w:wordWrap w:val="0"/>
              <w:adjustRightInd w:val="0"/>
              <w:snapToGrid w:val="0"/>
              <w:spacing w:line="400" w:lineRule="exact"/>
              <w:jc w:val="center"/>
              <w:rPr>
                <w:rFonts w:ascii="Times New Roman"/>
                <w:snapToGrid w:val="0"/>
                <w:color w:val="auto"/>
                <w:kern w:val="0"/>
                <w:szCs w:val="24"/>
                <w:highlight w:val="none"/>
              </w:rPr>
            </w:pPr>
            <w:r>
              <w:rPr>
                <w:rFonts w:hint="eastAsia" w:ascii="Times New Roman"/>
                <w:snapToGrid w:val="0"/>
                <w:color w:val="auto"/>
                <w:kern w:val="0"/>
                <w:szCs w:val="24"/>
                <w:highlight w:val="none"/>
              </w:rPr>
              <w:t>19.1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B528465">
            <w:pPr>
              <w:wordWrap w:val="0"/>
              <w:adjustRightInd w:val="0"/>
              <w:snapToGrid w:val="0"/>
              <w:spacing w:line="360" w:lineRule="exact"/>
              <w:jc w:val="center"/>
              <w:rPr>
                <w:rFonts w:hint="eastAsia" w:ascii="Times New Roman"/>
                <w:snapToGrid w:val="0"/>
                <w:color w:val="auto"/>
                <w:kern w:val="0"/>
                <w:szCs w:val="24"/>
                <w:highlight w:val="none"/>
              </w:rPr>
            </w:pPr>
            <w:r>
              <w:rPr>
                <w:rFonts w:ascii="Times New Roman"/>
                <w:snapToGrid w:val="0"/>
                <w:color w:val="auto"/>
                <w:kern w:val="0"/>
                <w:szCs w:val="24"/>
                <w:highlight w:val="none"/>
              </w:rPr>
              <w:t>装配式建筑标准</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D655974">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hint="eastAsia" w:ascii="Times New Roman"/>
                <w:snapToGrid w:val="0"/>
                <w:color w:val="auto"/>
                <w:kern w:val="0"/>
                <w:szCs w:val="24"/>
                <w:highlight w:val="none"/>
              </w:rPr>
            </w:pPr>
            <w:r>
              <w:rPr>
                <w:rFonts w:hint="eastAsia" w:ascii="Times New Roman"/>
                <w:snapToGrid w:val="0"/>
                <w:color w:val="auto"/>
                <w:kern w:val="0"/>
                <w:szCs w:val="24"/>
                <w:highlight w:val="none"/>
              </w:rPr>
              <w:t>本招标项目不纳入装配式建造建设实施范围。</w:t>
            </w:r>
          </w:p>
        </w:tc>
      </w:tr>
      <w:tr w14:paraId="6C2953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84"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773F46B3">
            <w:pPr>
              <w:wordWrap w:val="0"/>
              <w:adjustRightInd w:val="0"/>
              <w:snapToGrid w:val="0"/>
              <w:spacing w:line="40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20</w:t>
            </w:r>
          </w:p>
        </w:tc>
        <w:tc>
          <w:tcPr>
            <w:tcW w:w="1730" w:type="dxa"/>
            <w:tcBorders>
              <w:top w:val="single" w:color="auto" w:sz="4" w:space="0"/>
              <w:left w:val="single" w:color="auto" w:sz="4" w:space="0"/>
              <w:bottom w:val="single" w:color="auto" w:sz="4" w:space="0"/>
              <w:right w:val="single" w:color="auto" w:sz="4" w:space="0"/>
            </w:tcBorders>
            <w:noWrap w:val="0"/>
            <w:vAlign w:val="top"/>
          </w:tcPr>
          <w:p w14:paraId="32A379FF">
            <w:pPr>
              <w:spacing w:before="242" w:line="295" w:lineRule="auto"/>
              <w:ind w:left="7" w:leftChars="0" w:right="4" w:rightChars="0" w:firstLine="2" w:firstLineChars="0"/>
              <w:jc w:val="center"/>
              <w:rPr>
                <w:rFonts w:ascii="Times New Roman"/>
                <w:snapToGrid w:val="0"/>
                <w:color w:val="auto"/>
                <w:kern w:val="0"/>
                <w:szCs w:val="24"/>
                <w:highlight w:val="none"/>
              </w:rPr>
            </w:pPr>
            <w:r>
              <w:rPr>
                <w:rFonts w:ascii="宋体" w:hAnsi="宋体" w:eastAsia="宋体" w:cs="宋体"/>
                <w:color w:val="auto"/>
                <w:spacing w:val="2"/>
                <w:sz w:val="24"/>
                <w:szCs w:val="24"/>
                <w:highlight w:val="none"/>
              </w:rPr>
              <w:t>发包人提供材料</w:t>
            </w:r>
            <w:r>
              <w:rPr>
                <w:rFonts w:ascii="宋体" w:hAnsi="宋体" w:eastAsia="宋体" w:cs="宋体"/>
                <w:color w:val="auto"/>
                <w:spacing w:val="-3"/>
                <w:sz w:val="24"/>
                <w:szCs w:val="24"/>
                <w:highlight w:val="none"/>
              </w:rPr>
              <w:t>和工程设备</w:t>
            </w:r>
          </w:p>
        </w:tc>
        <w:tc>
          <w:tcPr>
            <w:tcW w:w="6506" w:type="dxa"/>
            <w:tcBorders>
              <w:top w:val="single" w:color="auto" w:sz="4" w:space="0"/>
              <w:left w:val="single" w:color="auto" w:sz="4" w:space="0"/>
              <w:bottom w:val="single" w:color="auto" w:sz="4" w:space="0"/>
              <w:right w:val="single" w:color="auto" w:sz="4" w:space="0"/>
            </w:tcBorders>
            <w:noWrap w:val="0"/>
            <w:vAlign w:val="top"/>
          </w:tcPr>
          <w:p w14:paraId="54189D1A">
            <w:pPr>
              <w:pStyle w:val="183"/>
              <w:spacing w:line="352" w:lineRule="auto"/>
              <w:rPr>
                <w:color w:val="auto"/>
                <w:highlight w:val="none"/>
              </w:rPr>
            </w:pPr>
          </w:p>
          <w:p w14:paraId="399CDF03">
            <w:pPr>
              <w:keepNext w:val="0"/>
              <w:keepLines w:val="0"/>
              <w:pageBreakBefore w:val="0"/>
              <w:widowControl w:val="0"/>
              <w:kinsoku/>
              <w:wordWrap/>
              <w:overflowPunct/>
              <w:topLinePunct w:val="0"/>
              <w:autoSpaceDE/>
              <w:autoSpaceDN/>
              <w:bidi w:val="0"/>
              <w:adjustRightInd/>
              <w:snapToGrid/>
              <w:spacing w:before="78" w:line="219" w:lineRule="auto"/>
              <w:ind w:firstLine="115" w:firstLineChars="50"/>
              <w:textAlignment w:val="auto"/>
              <w:rPr>
                <w:rFonts w:hint="eastAsia" w:ascii="Times New Roman"/>
                <w:snapToGrid w:val="0"/>
                <w:color w:val="auto"/>
                <w:kern w:val="0"/>
                <w:szCs w:val="24"/>
                <w:highlight w:val="none"/>
              </w:rPr>
            </w:pPr>
            <w:r>
              <w:rPr>
                <w:rFonts w:ascii="宋体" w:hAnsi="宋体" w:eastAsia="宋体" w:cs="宋体"/>
                <w:color w:val="auto"/>
                <w:spacing w:val="-5"/>
                <w:sz w:val="24"/>
                <w:szCs w:val="24"/>
                <w:highlight w:val="none"/>
              </w:rPr>
              <w:t>发包人提供材料和工程设备：</w:t>
            </w:r>
            <w:r>
              <w:rPr>
                <w:rFonts w:ascii="宋体" w:hAnsi="宋体" w:eastAsia="宋体" w:cs="宋体"/>
                <w:color w:val="auto"/>
                <w:spacing w:val="-79"/>
                <w:sz w:val="24"/>
                <w:szCs w:val="24"/>
                <w:highlight w:val="none"/>
              </w:rPr>
              <w:t xml:space="preserve"> </w:t>
            </w:r>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无</w:t>
            </w:r>
            <w:r>
              <w:rPr>
                <w:rFonts w:ascii="宋体" w:hAnsi="宋体" w:eastAsia="宋体" w:cs="宋体"/>
                <w:color w:val="auto"/>
                <w:spacing w:val="6"/>
                <w:sz w:val="24"/>
                <w:szCs w:val="24"/>
                <w:highlight w:val="none"/>
              </w:rPr>
              <w:t xml:space="preserve">     </w:t>
            </w:r>
            <w:r>
              <w:rPr>
                <w:rFonts w:ascii="宋体" w:hAnsi="宋体" w:eastAsia="宋体" w:cs="宋体"/>
                <w:color w:val="auto"/>
                <w:spacing w:val="-5"/>
                <w:sz w:val="24"/>
                <w:szCs w:val="24"/>
                <w:highlight w:val="none"/>
              </w:rPr>
              <w:t>□有：</w:t>
            </w:r>
            <w:r>
              <w:rPr>
                <w:rFonts w:ascii="宋体" w:hAnsi="宋体" w:eastAsia="宋体" w:cs="宋体"/>
                <w:color w:val="auto"/>
                <w:sz w:val="24"/>
                <w:szCs w:val="24"/>
                <w:highlight w:val="none"/>
                <w:u w:val="single" w:color="auto"/>
              </w:rPr>
              <w:t xml:space="preserve">           </w:t>
            </w:r>
          </w:p>
        </w:tc>
      </w:tr>
      <w:tr w14:paraId="0DFBA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835"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7207CA13">
            <w:pPr>
              <w:wordWrap w:val="0"/>
              <w:adjustRightInd w:val="0"/>
              <w:snapToGrid w:val="0"/>
              <w:spacing w:line="40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501BBCE">
            <w:pPr>
              <w:spacing w:before="78" w:line="293" w:lineRule="auto"/>
              <w:ind w:left="6" w:leftChars="0" w:right="4" w:rightChars="0"/>
              <w:jc w:val="center"/>
              <w:rPr>
                <w:rFonts w:hint="eastAsia" w:ascii="Times New Roman"/>
                <w:snapToGrid w:val="0"/>
                <w:color w:val="auto"/>
                <w:kern w:val="0"/>
                <w:szCs w:val="24"/>
                <w:highlight w:val="none"/>
              </w:rPr>
            </w:pPr>
            <w:r>
              <w:rPr>
                <w:rFonts w:ascii="宋体" w:hAnsi="宋体" w:eastAsia="宋体" w:cs="宋体"/>
                <w:color w:val="auto"/>
                <w:spacing w:val="3"/>
                <w:sz w:val="24"/>
                <w:szCs w:val="24"/>
                <w:highlight w:val="none"/>
              </w:rPr>
              <w:t>承包人提供材料</w:t>
            </w:r>
            <w:r>
              <w:rPr>
                <w:rFonts w:ascii="宋体" w:hAnsi="宋体" w:eastAsia="宋体" w:cs="宋体"/>
                <w:color w:val="auto"/>
                <w:spacing w:val="-3"/>
                <w:sz w:val="24"/>
                <w:szCs w:val="24"/>
                <w:highlight w:val="none"/>
              </w:rPr>
              <w:t>和工程设备</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5A59E4C">
            <w:pPr>
              <w:keepNext w:val="0"/>
              <w:keepLines w:val="0"/>
              <w:pageBreakBefore w:val="0"/>
              <w:widowControl w:val="0"/>
              <w:kinsoku/>
              <w:wordWrap/>
              <w:overflowPunct/>
              <w:topLinePunct w:val="0"/>
              <w:autoSpaceDE/>
              <w:autoSpaceDN/>
              <w:bidi w:val="0"/>
              <w:adjustRightInd/>
              <w:snapToGrid/>
              <w:spacing w:line="274" w:lineRule="auto"/>
              <w:ind w:left="6" w:firstLine="114" w:firstLineChars="50"/>
              <w:jc w:val="both"/>
              <w:textAlignment w:val="auto"/>
              <w:rPr>
                <w:rFonts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lang w:eastAsia="zh-CN"/>
              </w:rPr>
              <w:t>　</w:t>
            </w:r>
            <w:r>
              <w:rPr>
                <w:rFonts w:ascii="宋体" w:hAnsi="宋体" w:eastAsia="宋体" w:cs="宋体"/>
                <w:color w:val="auto"/>
                <w:spacing w:val="-6"/>
                <w:sz w:val="24"/>
                <w:szCs w:val="24"/>
                <w:highlight w:val="none"/>
              </w:rPr>
              <w:t>除招标文件约定的发包人提供的甲供材料外，合同工程所需的材</w:t>
            </w:r>
            <w:r>
              <w:rPr>
                <w:rFonts w:ascii="宋体" w:hAnsi="宋体" w:eastAsia="宋体" w:cs="宋体"/>
                <w:color w:val="auto"/>
                <w:spacing w:val="-5"/>
                <w:sz w:val="24"/>
                <w:szCs w:val="24"/>
                <w:highlight w:val="none"/>
              </w:rPr>
              <w:t>料和工程设备应由承包人负责采购、运输和保管，并对其采购的材料和工程设备提供质量证明文件，满足合同约定的质量标准。若承包人</w:t>
            </w:r>
            <w:r>
              <w:rPr>
                <w:rFonts w:ascii="宋体" w:hAnsi="宋体" w:eastAsia="宋体" w:cs="宋体"/>
                <w:color w:val="auto"/>
                <w:spacing w:val="3"/>
                <w:sz w:val="24"/>
                <w:szCs w:val="24"/>
                <w:highlight w:val="none"/>
              </w:rPr>
              <w:t>提供的材料和工程设备没有合格证明材料或经检测不符合合同约定</w:t>
            </w:r>
            <w:r>
              <w:rPr>
                <w:rFonts w:ascii="宋体" w:hAnsi="宋体" w:eastAsia="宋体" w:cs="宋体"/>
                <w:color w:val="auto"/>
                <w:spacing w:val="-5"/>
                <w:sz w:val="24"/>
                <w:szCs w:val="24"/>
                <w:highlight w:val="none"/>
              </w:rPr>
              <w:t>的质量标准，应立即更换，由此增加的费用和（或）工期延误由承包</w:t>
            </w:r>
            <w:r>
              <w:rPr>
                <w:rFonts w:ascii="宋体" w:hAnsi="宋体" w:eastAsia="宋体" w:cs="宋体"/>
                <w:color w:val="auto"/>
                <w:spacing w:val="-10"/>
                <w:sz w:val="24"/>
                <w:szCs w:val="24"/>
                <w:highlight w:val="none"/>
              </w:rPr>
              <w:t>人承担。对发包人要求检测承包人己具有合格证明的材</w:t>
            </w:r>
            <w:r>
              <w:rPr>
                <w:rFonts w:ascii="宋体" w:hAnsi="宋体" w:eastAsia="宋体" w:cs="宋体"/>
                <w:color w:val="auto"/>
                <w:spacing w:val="-11"/>
                <w:sz w:val="24"/>
                <w:szCs w:val="24"/>
                <w:highlight w:val="none"/>
              </w:rPr>
              <w:t>料、工程设备，</w:t>
            </w:r>
            <w:r>
              <w:rPr>
                <w:rFonts w:ascii="宋体" w:hAnsi="宋体" w:eastAsia="宋体" w:cs="宋体"/>
                <w:color w:val="auto"/>
                <w:spacing w:val="-5"/>
                <w:sz w:val="24"/>
                <w:szCs w:val="24"/>
                <w:highlight w:val="none"/>
              </w:rPr>
              <w:t>但经检测证明该项材料、工程设备符合合同约定的质量标准的，发包人应承担由此增加的费用和（或）工期延误，并向承包人支付合理利润。</w:t>
            </w:r>
          </w:p>
          <w:p w14:paraId="25980EFA">
            <w:pPr>
              <w:keepNext w:val="0"/>
              <w:keepLines w:val="0"/>
              <w:pageBreakBefore w:val="0"/>
              <w:widowControl w:val="0"/>
              <w:kinsoku/>
              <w:wordWrap/>
              <w:overflowPunct/>
              <w:topLinePunct w:val="0"/>
              <w:autoSpaceDE/>
              <w:autoSpaceDN/>
              <w:bidi w:val="0"/>
              <w:adjustRightInd/>
              <w:snapToGrid/>
              <w:spacing w:line="219" w:lineRule="auto"/>
              <w:ind w:firstLine="118" w:firstLineChars="50"/>
              <w:jc w:val="both"/>
              <w:textAlignment w:val="auto"/>
              <w:rPr>
                <w:rFonts w:hint="eastAsia" w:ascii="Times New Roman"/>
                <w:bCs/>
                <w:snapToGrid w:val="0"/>
                <w:color w:val="auto"/>
                <w:kern w:val="0"/>
                <w:szCs w:val="24"/>
                <w:highlight w:val="none"/>
                <w:lang w:eastAsia="zh-CN"/>
              </w:rPr>
            </w:pPr>
            <w:r>
              <w:rPr>
                <w:rFonts w:hint="eastAsia" w:ascii="宋体" w:hAnsi="宋体" w:eastAsia="宋体" w:cs="宋体"/>
                <w:color w:val="auto"/>
                <w:spacing w:val="-2"/>
                <w:sz w:val="24"/>
                <w:szCs w:val="24"/>
                <w:highlight w:val="none"/>
                <w:lang w:eastAsia="zh-CN"/>
              </w:rPr>
              <w:t>　☑</w:t>
            </w:r>
            <w:r>
              <w:rPr>
                <w:rFonts w:ascii="宋体" w:hAnsi="宋体" w:eastAsia="宋体" w:cs="宋体"/>
                <w:color w:val="auto"/>
                <w:spacing w:val="-2"/>
                <w:sz w:val="24"/>
                <w:szCs w:val="24"/>
                <w:highlight w:val="none"/>
              </w:rPr>
              <w:t>其它说明：鼓励承包人积极采购环保产品进行施工。</w:t>
            </w:r>
          </w:p>
        </w:tc>
      </w:tr>
      <w:tr w14:paraId="193214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947"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5C128C45">
            <w:pPr>
              <w:wordWrap w:val="0"/>
              <w:adjustRightInd w:val="0"/>
              <w:snapToGrid w:val="0"/>
              <w:spacing w:line="400" w:lineRule="exact"/>
              <w:jc w:val="center"/>
              <w:rPr>
                <w:rFonts w:hint="default" w:ascii="Times New Roman"/>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64F69D5">
            <w:pPr>
              <w:wordWrap w:val="0"/>
              <w:adjustRightInd w:val="0"/>
              <w:snapToGrid w:val="0"/>
              <w:spacing w:line="360" w:lineRule="exact"/>
              <w:jc w:val="center"/>
              <w:rPr>
                <w:rFonts w:hint="eastAsia" w:ascii="Times New Roman"/>
                <w:strike/>
                <w:snapToGrid w:val="0"/>
                <w:color w:val="auto"/>
                <w:kern w:val="0"/>
                <w:sz w:val="24"/>
                <w:szCs w:val="24"/>
                <w:highlight w:val="none"/>
                <w:lang w:val="en-US" w:eastAsia="zh-CN" w:bidi="ar-SA"/>
              </w:rPr>
            </w:pPr>
            <w:r>
              <w:rPr>
                <w:rFonts w:hint="eastAsia" w:ascii="Times New Roman"/>
                <w:snapToGrid w:val="0"/>
                <w:color w:val="auto"/>
                <w:kern w:val="0"/>
                <w:szCs w:val="24"/>
                <w:highlight w:val="none"/>
              </w:rPr>
              <w:t>招标控制价</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6E71DCD">
            <w:pPr>
              <w:keepNext w:val="0"/>
              <w:keepLines w:val="0"/>
              <w:pageBreakBefore w:val="0"/>
              <w:widowControl w:val="0"/>
              <w:kinsoku/>
              <w:wordWrap w:val="0"/>
              <w:overflowPunct/>
              <w:topLinePunct/>
              <w:autoSpaceDE/>
              <w:autoSpaceDN/>
              <w:bidi w:val="0"/>
              <w:adjustRightInd/>
              <w:snapToGrid/>
              <w:spacing w:line="293" w:lineRule="auto"/>
              <w:ind w:left="11" w:right="51" w:firstLine="482"/>
              <w:textAlignment w:val="auto"/>
              <w:rPr>
                <w:rFonts w:hint="eastAsia" w:ascii="Times New Roman"/>
                <w:bCs/>
                <w:snapToGrid w:val="0"/>
                <w:color w:val="auto"/>
                <w:kern w:val="0"/>
                <w:sz w:val="24"/>
                <w:szCs w:val="24"/>
                <w:highlight w:val="none"/>
                <w:lang w:val="en-US" w:eastAsia="zh-CN" w:bidi="ar-SA"/>
              </w:rPr>
            </w:pPr>
            <w:r>
              <w:rPr>
                <w:rFonts w:hint="eastAsia" w:ascii="Times New Roman"/>
                <w:bCs/>
                <w:snapToGrid w:val="0"/>
                <w:color w:val="auto"/>
                <w:kern w:val="0"/>
                <w:sz w:val="24"/>
                <w:szCs w:val="24"/>
                <w:highlight w:val="none"/>
                <w:lang w:val="en-US" w:eastAsia="zh-CN" w:bidi="ar-SA"/>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tc>
      </w:tr>
      <w:tr w14:paraId="752F16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50"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6CD8F2A9">
            <w:pPr>
              <w:wordWrap w:val="0"/>
              <w:adjustRightInd w:val="0"/>
              <w:snapToGrid w:val="0"/>
              <w:spacing w:line="400" w:lineRule="exact"/>
              <w:jc w:val="center"/>
              <w:rPr>
                <w:rFonts w:hint="default" w:ascii="Times New Roman"/>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39019FC">
            <w:pPr>
              <w:wordWrap w:val="0"/>
              <w:adjustRightInd w:val="0"/>
              <w:snapToGrid w:val="0"/>
              <w:spacing w:line="360" w:lineRule="exact"/>
              <w:jc w:val="center"/>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投标人的</w:t>
            </w:r>
          </w:p>
          <w:p w14:paraId="64A7F704">
            <w:pPr>
              <w:wordWrap w:val="0"/>
              <w:adjustRightInd w:val="0"/>
              <w:snapToGrid w:val="0"/>
              <w:spacing w:line="360" w:lineRule="exact"/>
              <w:jc w:val="center"/>
              <w:rPr>
                <w:rFonts w:hint="eastAsia" w:ascii="Times New Roman"/>
                <w:snapToGrid w:val="0"/>
                <w:color w:val="auto"/>
                <w:kern w:val="0"/>
                <w:szCs w:val="24"/>
                <w:highlight w:val="none"/>
              </w:rPr>
            </w:pPr>
            <w:r>
              <w:rPr>
                <w:rFonts w:ascii="宋体" w:hAnsi="宋体" w:eastAsia="宋体" w:cs="宋体"/>
                <w:color w:val="auto"/>
                <w:spacing w:val="-4"/>
                <w:sz w:val="24"/>
                <w:szCs w:val="24"/>
                <w:highlight w:val="none"/>
              </w:rPr>
              <w:t>投标报价</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7ECFC93">
            <w:pPr>
              <w:keepNext w:val="0"/>
              <w:keepLines w:val="0"/>
              <w:pageBreakBefore w:val="0"/>
              <w:widowControl w:val="0"/>
              <w:kinsoku/>
              <w:overflowPunct/>
              <w:topLinePunct w:val="0"/>
              <w:autoSpaceDE/>
              <w:autoSpaceDN/>
              <w:bidi w:val="0"/>
              <w:spacing w:line="301" w:lineRule="auto"/>
              <w:ind w:left="8" w:right="4" w:firstLine="483"/>
              <w:textAlignment w:val="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投标人投标时响应招标文件要求所报出的对已标价工程量清单</w:t>
            </w:r>
            <w:r>
              <w:rPr>
                <w:rFonts w:ascii="宋体" w:hAnsi="宋体" w:eastAsia="宋体" w:cs="宋体"/>
                <w:color w:val="auto"/>
                <w:sz w:val="24"/>
                <w:szCs w:val="24"/>
                <w:highlight w:val="none"/>
              </w:rPr>
              <w:t>汇总后标明的总价。投标人在投标报价填写</w:t>
            </w:r>
            <w:r>
              <w:rPr>
                <w:rFonts w:ascii="宋体" w:hAnsi="宋体" w:eastAsia="宋体" w:cs="宋体"/>
                <w:color w:val="auto"/>
                <w:spacing w:val="-1"/>
                <w:sz w:val="24"/>
                <w:szCs w:val="24"/>
                <w:highlight w:val="none"/>
              </w:rPr>
              <w:t>的工程量清单的项目编</w:t>
            </w:r>
            <w:r>
              <w:rPr>
                <w:rFonts w:ascii="宋体" w:hAnsi="宋体" w:eastAsia="宋体" w:cs="宋体"/>
                <w:color w:val="auto"/>
                <w:spacing w:val="-3"/>
                <w:sz w:val="24"/>
                <w:szCs w:val="24"/>
                <w:highlight w:val="none"/>
              </w:rPr>
              <w:t>码、项目名称、项目特征、计量单位、工程数量必须与招标人招标文</w:t>
            </w:r>
            <w:r>
              <w:rPr>
                <w:rFonts w:ascii="宋体" w:hAnsi="宋体" w:eastAsia="宋体" w:cs="宋体"/>
                <w:color w:val="auto"/>
                <w:sz w:val="24"/>
                <w:szCs w:val="24"/>
                <w:highlight w:val="none"/>
              </w:rPr>
              <w:t>件中提供的一致，投标价不能低于工程成本</w:t>
            </w:r>
            <w:r>
              <w:rPr>
                <w:rFonts w:ascii="宋体" w:hAnsi="宋体" w:eastAsia="宋体" w:cs="宋体"/>
                <w:color w:val="auto"/>
                <w:spacing w:val="-1"/>
                <w:sz w:val="24"/>
                <w:szCs w:val="24"/>
                <w:highlight w:val="none"/>
              </w:rPr>
              <w:t>、高于最高投标限价。</w:t>
            </w:r>
          </w:p>
          <w:p w14:paraId="3AC63C81">
            <w:pPr>
              <w:keepNext w:val="0"/>
              <w:keepLines w:val="0"/>
              <w:pageBreakBefore w:val="0"/>
              <w:widowControl w:val="0"/>
              <w:kinsoku/>
              <w:overflowPunct/>
              <w:topLinePunct w:val="0"/>
              <w:autoSpaceDE/>
              <w:autoSpaceDN/>
              <w:bidi w:val="0"/>
              <w:spacing w:line="219" w:lineRule="auto"/>
              <w:ind w:left="492"/>
              <w:textAlignment w:val="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投标报价方式：</w:t>
            </w:r>
            <w:r>
              <w:rPr>
                <w:rFonts w:ascii="宋体" w:hAnsi="宋体" w:eastAsia="宋体" w:cs="宋体"/>
                <w:color w:val="auto"/>
                <w:spacing w:val="-86"/>
                <w:sz w:val="24"/>
                <w:szCs w:val="24"/>
                <w:highlight w:val="none"/>
              </w:rPr>
              <w:t xml:space="preserve"> </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工程量清单报价    □其</w:t>
            </w:r>
            <w:r>
              <w:rPr>
                <w:rFonts w:ascii="宋体" w:hAnsi="宋体" w:eastAsia="宋体" w:cs="宋体"/>
                <w:color w:val="auto"/>
                <w:spacing w:val="-3"/>
                <w:sz w:val="24"/>
                <w:szCs w:val="24"/>
                <w:highlight w:val="none"/>
              </w:rPr>
              <w:t>他：</w:t>
            </w:r>
          </w:p>
          <w:p w14:paraId="769F0B9B">
            <w:pPr>
              <w:keepNext w:val="0"/>
              <w:keepLines w:val="0"/>
              <w:pageBreakBefore w:val="0"/>
              <w:widowControl w:val="0"/>
              <w:kinsoku/>
              <w:wordWrap w:val="0"/>
              <w:overflowPunct/>
              <w:topLinePunct/>
              <w:autoSpaceDE/>
              <w:autoSpaceDN/>
              <w:bidi w:val="0"/>
              <w:adjustRightInd/>
              <w:snapToGrid/>
              <w:spacing w:line="293" w:lineRule="auto"/>
              <w:ind w:left="11" w:right="51" w:firstLine="482"/>
              <w:textAlignment w:val="auto"/>
              <w:rPr>
                <w:rFonts w:hint="eastAsia" w:ascii="宋体" w:hAnsi="宋体" w:eastAsia="宋体" w:cs="宋体"/>
                <w:color w:val="auto"/>
                <w:spacing w:val="3"/>
                <w:sz w:val="24"/>
                <w:szCs w:val="24"/>
                <w:highlight w:val="none"/>
                <w:lang w:eastAsia="zh-CN"/>
              </w:rPr>
            </w:pPr>
            <w:r>
              <w:rPr>
                <w:rFonts w:hint="eastAsia" w:ascii="宋体" w:hAnsi="宋体" w:eastAsia="宋体" w:cs="宋体"/>
                <w:color w:val="auto"/>
                <w:spacing w:val="-1"/>
                <w:sz w:val="24"/>
                <w:szCs w:val="24"/>
                <w:highlight w:val="none"/>
                <w:lang w:val="en-US" w:eastAsia="zh-CN"/>
              </w:rPr>
              <w:t>招标控制价</w:t>
            </w:r>
            <w:r>
              <w:rPr>
                <w:rFonts w:ascii="宋体" w:hAnsi="宋体" w:eastAsia="宋体" w:cs="宋体"/>
                <w:color w:val="auto"/>
                <w:spacing w:val="-1"/>
                <w:sz w:val="24"/>
                <w:szCs w:val="24"/>
                <w:highlight w:val="none"/>
              </w:rPr>
              <w:t>：</w:t>
            </w:r>
            <w:r>
              <w:rPr>
                <w:rFonts w:hint="eastAsia" w:ascii="Times New Roman"/>
                <w:bCs/>
                <w:snapToGrid w:val="0"/>
                <w:color w:val="auto"/>
                <w:kern w:val="0"/>
                <w:sz w:val="24"/>
                <w:szCs w:val="24"/>
                <w:highlight w:val="none"/>
                <w:lang w:val="en-US" w:eastAsia="zh-CN" w:bidi="ar-SA"/>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p w14:paraId="519020DE">
            <w:pPr>
              <w:keepNext w:val="0"/>
              <w:keepLines w:val="0"/>
              <w:pageBreakBefore w:val="0"/>
              <w:widowControl w:val="0"/>
              <w:kinsoku/>
              <w:wordWrap w:val="0"/>
              <w:overflowPunct/>
              <w:topLinePunct/>
              <w:autoSpaceDE/>
              <w:autoSpaceDN/>
              <w:bidi w:val="0"/>
              <w:adjustRightInd/>
              <w:snapToGrid/>
              <w:spacing w:line="293" w:lineRule="auto"/>
              <w:ind w:left="11" w:right="51" w:firstLine="482"/>
              <w:textAlignment w:val="auto"/>
              <w:rPr>
                <w:rFonts w:hint="eastAsia" w:ascii="Times New Roman"/>
                <w:bCs/>
                <w:snapToGrid w:val="0"/>
                <w:color w:val="auto"/>
                <w:kern w:val="0"/>
                <w:szCs w:val="24"/>
                <w:highlight w:val="none"/>
                <w:lang w:eastAsia="zh-CN"/>
              </w:rPr>
            </w:pPr>
            <w:r>
              <w:rPr>
                <w:rFonts w:ascii="宋体" w:hAnsi="宋体" w:eastAsia="宋体" w:cs="宋体"/>
                <w:color w:val="auto"/>
                <w:spacing w:val="-3"/>
                <w:sz w:val="24"/>
                <w:szCs w:val="24"/>
                <w:highlight w:val="none"/>
              </w:rPr>
              <w:t>投标报价时，应按《广东省建设工程计价依据（</w:t>
            </w:r>
            <w:r>
              <w:rPr>
                <w:rFonts w:ascii="Times New Roman" w:hAnsi="Times New Roman" w:eastAsia="Times New Roman" w:cs="Times New Roman"/>
                <w:color w:val="auto"/>
                <w:spacing w:val="-3"/>
                <w:sz w:val="24"/>
                <w:szCs w:val="24"/>
                <w:highlight w:val="none"/>
              </w:rPr>
              <w:t>2018</w:t>
            </w:r>
            <w:r>
              <w:rPr>
                <w:rFonts w:ascii="宋体" w:hAnsi="宋体" w:eastAsia="宋体" w:cs="宋体"/>
                <w:color w:val="auto"/>
                <w:spacing w:val="-3"/>
                <w:sz w:val="24"/>
                <w:szCs w:val="24"/>
                <w:highlight w:val="none"/>
              </w:rPr>
              <w:t>）》规定的费率报价，若招标工程量清单明确说明不计算预算包干费或另外确定</w:t>
            </w:r>
            <w:r>
              <w:rPr>
                <w:rFonts w:ascii="宋体" w:hAnsi="宋体" w:eastAsia="宋体" w:cs="宋体"/>
                <w:color w:val="auto"/>
                <w:spacing w:val="-1"/>
                <w:sz w:val="24"/>
                <w:szCs w:val="24"/>
                <w:highlight w:val="none"/>
              </w:rPr>
              <w:t>预算包干费费率的，则按招标工程量清单报价。</w:t>
            </w:r>
          </w:p>
        </w:tc>
      </w:tr>
      <w:tr w14:paraId="793FAA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1736"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3622BBD4">
            <w:pPr>
              <w:wordWrap w:val="0"/>
              <w:adjustRightInd w:val="0"/>
              <w:snapToGrid w:val="0"/>
              <w:spacing w:line="400" w:lineRule="exact"/>
              <w:jc w:val="center"/>
              <w:rPr>
                <w:rFonts w:hint="default" w:ascii="Times New Roman"/>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86B5E28">
            <w:pPr>
              <w:wordWrap w:val="0"/>
              <w:adjustRightInd w:val="0"/>
              <w:snapToGrid w:val="0"/>
              <w:spacing w:line="360" w:lineRule="exact"/>
              <w:jc w:val="center"/>
              <w:rPr>
                <w:rFonts w:ascii="宋体" w:hAnsi="宋体" w:eastAsia="宋体" w:cs="宋体"/>
                <w:color w:val="auto"/>
                <w:spacing w:val="-4"/>
                <w:sz w:val="24"/>
                <w:szCs w:val="24"/>
                <w:highlight w:val="none"/>
              </w:rPr>
            </w:pPr>
            <w:r>
              <w:rPr>
                <w:rFonts w:ascii="宋体" w:hAnsi="宋体" w:eastAsia="宋体" w:cs="宋体"/>
                <w:color w:val="auto"/>
                <w:spacing w:val="-3"/>
                <w:sz w:val="24"/>
                <w:szCs w:val="24"/>
                <w:highlight w:val="none"/>
              </w:rPr>
              <w:t>投标报价风险</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21C1863">
            <w:pPr>
              <w:keepNext w:val="0"/>
              <w:keepLines w:val="0"/>
              <w:pageBreakBefore w:val="0"/>
              <w:widowControl w:val="0"/>
              <w:kinsoku/>
              <w:overflowPunct/>
              <w:topLinePunct w:val="0"/>
              <w:autoSpaceDE/>
              <w:autoSpaceDN/>
              <w:bidi w:val="0"/>
              <w:spacing w:line="288" w:lineRule="auto"/>
              <w:ind w:left="7" w:right="4" w:firstLine="506"/>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投标人依据招标文件约定自行考虑风险因素，一旦中标，投标</w:t>
            </w:r>
            <w:r>
              <w:rPr>
                <w:rFonts w:ascii="宋体" w:hAnsi="宋体" w:eastAsia="宋体" w:cs="宋体"/>
                <w:color w:val="auto"/>
                <w:spacing w:val="-1"/>
                <w:sz w:val="24"/>
                <w:szCs w:val="24"/>
                <w:highlight w:val="none"/>
              </w:rPr>
              <w:t>报价（合同价）除合同另有约定外将不因市场变化而调整。</w:t>
            </w:r>
          </w:p>
          <w:p w14:paraId="771E6404">
            <w:pPr>
              <w:keepNext w:val="0"/>
              <w:keepLines w:val="0"/>
              <w:pageBreakBefore w:val="0"/>
              <w:widowControl w:val="0"/>
              <w:kinsoku/>
              <w:overflowPunct/>
              <w:topLinePunct w:val="0"/>
              <w:autoSpaceDE/>
              <w:autoSpaceDN/>
              <w:bidi w:val="0"/>
              <w:spacing w:line="288" w:lineRule="auto"/>
              <w:ind w:left="8" w:firstLine="500"/>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投标报价中应包括工程量清单项目所发生的人工费、材料费、</w:t>
            </w:r>
            <w:r>
              <w:rPr>
                <w:rFonts w:ascii="宋体" w:hAnsi="宋体" w:eastAsia="宋体" w:cs="宋体"/>
                <w:color w:val="auto"/>
                <w:spacing w:val="-10"/>
                <w:sz w:val="24"/>
                <w:szCs w:val="24"/>
                <w:highlight w:val="none"/>
              </w:rPr>
              <w:t>机具费、管理费、利润、措施项目费、其它项目费、</w:t>
            </w:r>
            <w:r>
              <w:rPr>
                <w:rFonts w:ascii="宋体" w:hAnsi="宋体" w:eastAsia="宋体" w:cs="宋体"/>
                <w:color w:val="auto"/>
                <w:spacing w:val="-11"/>
                <w:sz w:val="24"/>
                <w:szCs w:val="24"/>
                <w:highlight w:val="none"/>
              </w:rPr>
              <w:t>税金、暂列金额、</w:t>
            </w:r>
            <w:r>
              <w:rPr>
                <w:rFonts w:ascii="宋体" w:hAnsi="宋体" w:eastAsia="宋体" w:cs="宋体"/>
                <w:color w:val="auto"/>
                <w:sz w:val="24"/>
                <w:szCs w:val="24"/>
                <w:highlight w:val="none"/>
              </w:rPr>
              <w:t xml:space="preserve"> </w:t>
            </w:r>
            <w:r>
              <w:rPr>
                <w:rFonts w:ascii="宋体" w:hAnsi="宋体" w:eastAsia="宋体" w:cs="宋体"/>
                <w:color w:val="auto"/>
                <w:spacing w:val="-3"/>
                <w:sz w:val="24"/>
                <w:szCs w:val="24"/>
                <w:highlight w:val="none"/>
              </w:rPr>
              <w:t>暂估价以及所有风险、责任等各项费用。</w:t>
            </w:r>
          </w:p>
          <w:p w14:paraId="11530FD9">
            <w:pPr>
              <w:keepNext w:val="0"/>
              <w:keepLines w:val="0"/>
              <w:pageBreakBefore w:val="0"/>
              <w:widowControl w:val="0"/>
              <w:kinsoku/>
              <w:overflowPunct/>
              <w:topLinePunct w:val="0"/>
              <w:autoSpaceDE/>
              <w:autoSpaceDN/>
              <w:bidi w:val="0"/>
              <w:spacing w:line="288" w:lineRule="auto"/>
              <w:ind w:left="11" w:right="4" w:firstLine="502"/>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人工费、材料费、机具费、管理费、利润、措施项目费（不含</w:t>
            </w:r>
            <w:r>
              <w:rPr>
                <w:rFonts w:ascii="宋体" w:hAnsi="宋体" w:eastAsia="宋体" w:cs="宋体"/>
                <w:color w:val="auto"/>
                <w:spacing w:val="-3"/>
                <w:sz w:val="24"/>
                <w:szCs w:val="24"/>
                <w:highlight w:val="none"/>
              </w:rPr>
              <w:t>绿色施工安全防护措施费）投标人漏报或不报，招标人视为有关费用</w:t>
            </w:r>
            <w:r>
              <w:rPr>
                <w:rFonts w:ascii="宋体" w:hAnsi="宋体" w:eastAsia="宋体" w:cs="宋体"/>
                <w:color w:val="auto"/>
                <w:spacing w:val="-1"/>
                <w:sz w:val="24"/>
                <w:szCs w:val="24"/>
                <w:highlight w:val="none"/>
              </w:rPr>
              <w:t>已包括在工程量清单项目的其它单价及合价中不予另外增加。</w:t>
            </w:r>
          </w:p>
          <w:p w14:paraId="45F83335">
            <w:pPr>
              <w:keepNext w:val="0"/>
              <w:keepLines w:val="0"/>
              <w:pageBreakBefore w:val="0"/>
              <w:widowControl w:val="0"/>
              <w:kinsoku/>
              <w:overflowPunct/>
              <w:topLinePunct w:val="0"/>
              <w:autoSpaceDE/>
              <w:autoSpaceDN/>
              <w:bidi w:val="0"/>
              <w:spacing w:line="288" w:lineRule="auto"/>
              <w:ind w:left="9" w:firstLine="502"/>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措施项目中的绿色施工安全防护措施费，必须按国家、省级、市级（即工程所在地）行业建设主管部门的规定计算，不得作为竞争性费用。</w:t>
            </w:r>
          </w:p>
          <w:p w14:paraId="7D56F7E3">
            <w:pPr>
              <w:keepNext w:val="0"/>
              <w:keepLines w:val="0"/>
              <w:pageBreakBefore w:val="0"/>
              <w:widowControl w:val="0"/>
              <w:kinsoku/>
              <w:overflowPunct/>
              <w:topLinePunct w:val="0"/>
              <w:autoSpaceDE/>
              <w:autoSpaceDN/>
              <w:bidi w:val="0"/>
              <w:spacing w:line="288" w:lineRule="auto"/>
              <w:ind w:left="10" w:right="4" w:firstLine="503"/>
              <w:textAlignment w:val="auto"/>
              <w:rPr>
                <w:rFonts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ascii="宋体" w:hAnsi="宋体" w:eastAsia="宋体" w:cs="宋体"/>
                <w:color w:val="auto"/>
                <w:spacing w:val="-1"/>
                <w:sz w:val="24"/>
                <w:szCs w:val="24"/>
                <w:highlight w:val="none"/>
              </w:rPr>
              <w:t>投标人应按照招标文件提供的工程量清单</w:t>
            </w:r>
            <w:r>
              <w:rPr>
                <w:rFonts w:ascii="宋体" w:hAnsi="宋体" w:eastAsia="宋体" w:cs="宋体"/>
                <w:color w:val="auto"/>
                <w:spacing w:val="-2"/>
                <w:sz w:val="24"/>
                <w:szCs w:val="24"/>
                <w:highlight w:val="none"/>
              </w:rPr>
              <w:t>逐项填写单价和合</w:t>
            </w:r>
            <w:r>
              <w:rPr>
                <w:rFonts w:ascii="宋体" w:hAnsi="宋体" w:eastAsia="宋体" w:cs="宋体"/>
                <w:color w:val="auto"/>
                <w:spacing w:val="-3"/>
                <w:sz w:val="24"/>
                <w:szCs w:val="24"/>
                <w:highlight w:val="none"/>
              </w:rPr>
              <w:t>价，投标人未填写的项目，招标人将视为此项费用已包括在工程量清</w:t>
            </w:r>
            <w:r>
              <w:rPr>
                <w:rFonts w:ascii="宋体" w:hAnsi="宋体" w:eastAsia="宋体" w:cs="宋体"/>
                <w:color w:val="auto"/>
                <w:spacing w:val="-1"/>
                <w:sz w:val="24"/>
                <w:szCs w:val="24"/>
                <w:highlight w:val="none"/>
              </w:rPr>
              <w:t>单项目的其它单价及合价中不予另外增加。</w:t>
            </w:r>
          </w:p>
          <w:p w14:paraId="2EC948A9">
            <w:pPr>
              <w:keepNext w:val="0"/>
              <w:keepLines w:val="0"/>
              <w:pageBreakBefore w:val="0"/>
              <w:widowControl w:val="0"/>
              <w:kinsoku/>
              <w:overflowPunct/>
              <w:topLinePunct w:val="0"/>
              <w:autoSpaceDE/>
              <w:autoSpaceDN/>
              <w:bidi w:val="0"/>
              <w:spacing w:line="288" w:lineRule="auto"/>
              <w:ind w:left="8" w:firstLine="503"/>
              <w:textAlignment w:val="auto"/>
              <w:rPr>
                <w:rFonts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lang w:eastAsia="zh-CN"/>
              </w:rPr>
              <w:t>☑</w:t>
            </w:r>
            <w:r>
              <w:rPr>
                <w:rFonts w:ascii="宋体" w:hAnsi="宋体" w:eastAsia="宋体" w:cs="宋体"/>
                <w:color w:val="auto"/>
                <w:spacing w:val="-5"/>
                <w:sz w:val="24"/>
                <w:szCs w:val="24"/>
                <w:highlight w:val="none"/>
              </w:rPr>
              <w:t>投标人应按《广东省建设工程计价依据（</w:t>
            </w:r>
            <w:r>
              <w:rPr>
                <w:rFonts w:ascii="Times New Roman" w:hAnsi="Times New Roman" w:eastAsia="Times New Roman" w:cs="Times New Roman"/>
                <w:color w:val="auto"/>
                <w:spacing w:val="-5"/>
                <w:sz w:val="24"/>
                <w:szCs w:val="24"/>
                <w:highlight w:val="none"/>
              </w:rPr>
              <w:t>2018</w:t>
            </w:r>
            <w:r>
              <w:rPr>
                <w:rFonts w:ascii="宋体" w:hAnsi="宋体" w:eastAsia="宋体" w:cs="宋体"/>
                <w:color w:val="auto"/>
                <w:spacing w:val="-5"/>
                <w:sz w:val="24"/>
                <w:szCs w:val="24"/>
                <w:highlight w:val="none"/>
              </w:rPr>
              <w:t>）》规定的费率</w:t>
            </w:r>
            <w:r>
              <w:rPr>
                <w:rFonts w:ascii="宋体" w:hAnsi="宋体" w:eastAsia="宋体" w:cs="宋体"/>
                <w:color w:val="auto"/>
                <w:spacing w:val="-4"/>
                <w:sz w:val="24"/>
                <w:szCs w:val="24"/>
                <w:highlight w:val="none"/>
              </w:rPr>
              <w:t>对预算包干费进行报价，若招标工程量清单明确说明不计算预算包干费或另外确定预算包干费费率的，则按招标工程量清单报价，若投标</w:t>
            </w:r>
            <w:r>
              <w:rPr>
                <w:rFonts w:ascii="宋体" w:hAnsi="宋体" w:eastAsia="宋体" w:cs="宋体"/>
                <w:color w:val="auto"/>
                <w:spacing w:val="-3"/>
                <w:sz w:val="24"/>
                <w:szCs w:val="24"/>
                <w:highlight w:val="none"/>
              </w:rPr>
              <w:t>人不按规定报价的，则中标后无条件接受招标人对投标报价的调整。</w:t>
            </w:r>
          </w:p>
          <w:p w14:paraId="000E6795">
            <w:pPr>
              <w:keepNext w:val="0"/>
              <w:keepLines w:val="0"/>
              <w:pageBreakBefore w:val="0"/>
              <w:widowControl w:val="0"/>
              <w:kinsoku/>
              <w:overflowPunct/>
              <w:topLinePunct w:val="0"/>
              <w:autoSpaceDE/>
              <w:autoSpaceDN/>
              <w:bidi w:val="0"/>
              <w:spacing w:line="288" w:lineRule="auto"/>
              <w:ind w:left="9" w:right="4" w:firstLine="504"/>
              <w:textAlignment w:val="auto"/>
              <w:rPr>
                <w:rFonts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招标人向投标人提供的有关施工现场资料及数据，是招标人现</w:t>
            </w:r>
            <w:r>
              <w:rPr>
                <w:rFonts w:ascii="宋体" w:hAnsi="宋体" w:eastAsia="宋体" w:cs="宋体"/>
                <w:color w:val="auto"/>
                <w:spacing w:val="-3"/>
                <w:sz w:val="24"/>
                <w:szCs w:val="24"/>
                <w:highlight w:val="none"/>
              </w:rPr>
              <w:t>有的能使投标人利用的资料，招标人对投标人据此作出的推论及理解</w:t>
            </w:r>
            <w:r>
              <w:rPr>
                <w:rFonts w:ascii="宋体" w:hAnsi="宋体" w:eastAsia="宋体" w:cs="宋体"/>
                <w:color w:val="auto"/>
                <w:spacing w:val="-2"/>
                <w:sz w:val="24"/>
                <w:szCs w:val="24"/>
                <w:highlight w:val="none"/>
              </w:rPr>
              <w:t>概不负责。</w:t>
            </w:r>
          </w:p>
          <w:p w14:paraId="106539DF">
            <w:pPr>
              <w:keepNext w:val="0"/>
              <w:keepLines w:val="0"/>
              <w:pageBreakBefore w:val="0"/>
              <w:widowControl w:val="0"/>
              <w:kinsoku/>
              <w:overflowPunct/>
              <w:topLinePunct w:val="0"/>
              <w:autoSpaceDE/>
              <w:autoSpaceDN/>
              <w:bidi w:val="0"/>
              <w:spacing w:line="288" w:lineRule="auto"/>
              <w:ind w:left="8" w:firstLine="503"/>
              <w:textAlignment w:val="auto"/>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投标人应依据招标人提供的所有资料和自己</w:t>
            </w:r>
            <w:r>
              <w:rPr>
                <w:rFonts w:ascii="宋体" w:hAnsi="宋体" w:eastAsia="宋体" w:cs="宋体"/>
                <w:color w:val="auto"/>
                <w:spacing w:val="-3"/>
                <w:sz w:val="24"/>
                <w:szCs w:val="24"/>
                <w:highlight w:val="none"/>
              </w:rPr>
              <w:t>对现场查勘来编制投标文件，并对招标人提供的所有资料的理解、推断和应用负责。</w:t>
            </w:r>
            <w:r>
              <w:rPr>
                <w:rFonts w:ascii="宋体" w:hAnsi="宋体" w:eastAsia="宋体" w:cs="宋体"/>
                <w:color w:val="auto"/>
                <w:spacing w:val="-4"/>
                <w:sz w:val="24"/>
                <w:szCs w:val="24"/>
                <w:highlight w:val="none"/>
              </w:rPr>
              <w:t>在投标人提交其投标文件之前，视为已经考虑了现场及其周围环境的影响，中标后，不得以不完全了解现场情况为理由提出追加款项或者</w:t>
            </w:r>
            <w:r>
              <w:rPr>
                <w:rFonts w:ascii="宋体" w:hAnsi="宋体" w:eastAsia="宋体" w:cs="宋体"/>
                <w:color w:val="auto"/>
                <w:spacing w:val="-2"/>
                <w:sz w:val="24"/>
                <w:szCs w:val="24"/>
                <w:highlight w:val="none"/>
              </w:rPr>
              <w:t>延长工期等索赔的要求。</w:t>
            </w:r>
          </w:p>
          <w:p w14:paraId="72A851BB">
            <w:pPr>
              <w:keepNext w:val="0"/>
              <w:keepLines w:val="0"/>
              <w:pageBreakBefore w:val="0"/>
              <w:widowControl w:val="0"/>
              <w:kinsoku/>
              <w:wordWrap w:val="0"/>
              <w:overflowPunct/>
              <w:topLinePunct w:val="0"/>
              <w:autoSpaceDE/>
              <w:autoSpaceDN/>
              <w:bidi w:val="0"/>
              <w:adjustRightInd w:val="0"/>
              <w:snapToGrid w:val="0"/>
              <w:spacing w:line="288" w:lineRule="auto"/>
              <w:ind w:left="120" w:leftChars="50" w:right="120" w:rightChars="50" w:firstLine="464" w:firstLineChars="200"/>
              <w:textAlignment w:val="auto"/>
              <w:rPr>
                <w:rFonts w:ascii="宋体" w:hAnsi="宋体" w:eastAsia="宋体" w:cs="宋体"/>
                <w:color w:val="auto"/>
                <w:spacing w:val="-3"/>
                <w:sz w:val="24"/>
                <w:szCs w:val="24"/>
                <w:highlight w:val="none"/>
              </w:rPr>
            </w:pP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错漏项的认定。中标人已标价工程量清单中，任一清单项目未</w:t>
            </w:r>
            <w:r>
              <w:rPr>
                <w:rFonts w:ascii="宋体" w:hAnsi="宋体" w:eastAsia="宋体" w:cs="宋体"/>
                <w:color w:val="auto"/>
                <w:spacing w:val="-3"/>
                <w:sz w:val="24"/>
                <w:szCs w:val="24"/>
                <w:highlight w:val="none"/>
              </w:rPr>
              <w:t>填报价格或价格为零的，招标人将视为此项费用已包括在工程量清单</w:t>
            </w:r>
            <w:r>
              <w:rPr>
                <w:rFonts w:ascii="宋体" w:hAnsi="宋体" w:eastAsia="宋体" w:cs="宋体"/>
                <w:color w:val="auto"/>
                <w:spacing w:val="-1"/>
                <w:sz w:val="24"/>
                <w:szCs w:val="24"/>
                <w:highlight w:val="none"/>
              </w:rPr>
              <w:t>项目的其它单价及合价中不予另外增加。</w:t>
            </w:r>
          </w:p>
        </w:tc>
      </w:tr>
      <w:tr w14:paraId="04545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49" w:hRule="exact"/>
        </w:trPr>
        <w:tc>
          <w:tcPr>
            <w:tcW w:w="646" w:type="dxa"/>
            <w:tcBorders>
              <w:top w:val="single" w:color="auto" w:sz="4" w:space="0"/>
              <w:left w:val="single" w:color="auto" w:sz="4" w:space="0"/>
              <w:bottom w:val="single" w:color="auto" w:sz="4" w:space="0"/>
              <w:right w:val="single" w:color="auto" w:sz="4" w:space="0"/>
            </w:tcBorders>
            <w:noWrap w:val="0"/>
            <w:vAlign w:val="center"/>
          </w:tcPr>
          <w:p w14:paraId="184B3A6E">
            <w:pPr>
              <w:wordWrap w:val="0"/>
              <w:adjustRightInd w:val="0"/>
              <w:snapToGrid w:val="0"/>
              <w:spacing w:line="400" w:lineRule="exact"/>
              <w:jc w:val="center"/>
              <w:rPr>
                <w:rFonts w:hint="default" w:ascii="Times New Roman"/>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5246B0EB">
            <w:pPr>
              <w:wordWrap w:val="0"/>
              <w:adjustRightInd w:val="0"/>
              <w:snapToGrid w:val="0"/>
              <w:spacing w:line="360" w:lineRule="exact"/>
              <w:jc w:val="center"/>
              <w:rPr>
                <w:rFonts w:ascii="宋体" w:hAnsi="宋体" w:eastAsia="宋体" w:cs="宋体"/>
                <w:color w:val="auto"/>
                <w:spacing w:val="-3"/>
                <w:sz w:val="24"/>
                <w:szCs w:val="24"/>
                <w:highlight w:val="none"/>
              </w:rPr>
            </w:pPr>
            <w:r>
              <w:rPr>
                <w:rFonts w:ascii="宋体" w:hAnsi="宋体" w:eastAsia="宋体" w:cs="宋体"/>
                <w:color w:val="auto"/>
                <w:spacing w:val="-4"/>
                <w:sz w:val="24"/>
                <w:szCs w:val="24"/>
                <w:highlight w:val="none"/>
              </w:rPr>
              <w:t>投标费用</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36E296B9">
            <w:pPr>
              <w:keepNext w:val="0"/>
              <w:keepLines w:val="0"/>
              <w:pageBreakBefore w:val="0"/>
              <w:widowControl w:val="0"/>
              <w:kinsoku/>
              <w:wordWrap w:val="0"/>
              <w:overflowPunct/>
              <w:topLinePunct w:val="0"/>
              <w:autoSpaceDE/>
              <w:autoSpaceDN/>
              <w:bidi w:val="0"/>
              <w:adjustRightInd w:val="0"/>
              <w:snapToGrid w:val="0"/>
              <w:spacing w:line="288" w:lineRule="auto"/>
              <w:ind w:right="120" w:rightChars="50" w:firstLine="476" w:firstLineChars="200"/>
              <w:textAlignment w:val="auto"/>
              <w:rPr>
                <w:rFonts w:ascii="宋体" w:hAnsi="宋体" w:eastAsia="宋体" w:cs="宋体"/>
                <w:color w:val="auto"/>
                <w:spacing w:val="-4"/>
                <w:sz w:val="24"/>
                <w:szCs w:val="24"/>
                <w:highlight w:val="none"/>
              </w:rPr>
            </w:pPr>
            <w:r>
              <w:rPr>
                <w:rFonts w:ascii="宋体" w:hAnsi="宋体" w:eastAsia="宋体" w:cs="宋体"/>
                <w:color w:val="auto"/>
                <w:spacing w:val="-1"/>
                <w:sz w:val="24"/>
                <w:szCs w:val="24"/>
                <w:highlight w:val="none"/>
              </w:rPr>
              <w:t>投标人自行承担编制与递交投标文件的一切费用。</w:t>
            </w:r>
          </w:p>
        </w:tc>
      </w:tr>
      <w:tr w14:paraId="302B2B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135B6C2C">
            <w:pPr>
              <w:wordWrap w:val="0"/>
              <w:adjustRightInd w:val="0"/>
              <w:snapToGrid w:val="0"/>
              <w:spacing w:line="40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2</w:t>
            </w:r>
            <w:r>
              <w:rPr>
                <w:rFonts w:hint="eastAsia" w:ascii="Times New Roman"/>
                <w:snapToGrid w:val="0"/>
                <w:color w:val="auto"/>
                <w:kern w:val="0"/>
                <w:szCs w:val="24"/>
                <w:highlight w:val="none"/>
                <w:lang w:val="en-US" w:eastAsia="zh-CN"/>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2B51E2A">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投标人资格要求</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AAB5963">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1．本次招标不接受联合体投标。</w:t>
            </w:r>
          </w:p>
          <w:p w14:paraId="26DF0CA3">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23BC6372">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A2D74ED">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1AB4A78F">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2.3 投标人须具备以下资质：</w:t>
            </w:r>
            <w:r>
              <w:rPr>
                <w:rFonts w:hint="eastAsia" w:hAnsi="宋体" w:cs="宋体"/>
                <w:snapToGrid w:val="0"/>
                <w:color w:val="auto"/>
                <w:kern w:val="0"/>
                <w:sz w:val="24"/>
                <w:szCs w:val="24"/>
                <w:highlight w:val="none"/>
                <w:u w:val="single"/>
                <w:lang w:val="en-US" w:eastAsia="zh-CN"/>
              </w:rPr>
              <w:t>市政公用工程施工总承包三级以上（含三级）资质</w:t>
            </w:r>
            <w:r>
              <w:rPr>
                <w:rFonts w:hint="eastAsia" w:ascii="宋体" w:hAnsi="宋体" w:eastAsia="宋体" w:cs="宋体"/>
                <w:snapToGrid w:val="0"/>
                <w:color w:val="auto"/>
                <w:kern w:val="0"/>
                <w:sz w:val="24"/>
                <w:szCs w:val="24"/>
                <w:highlight w:val="none"/>
                <w:u w:val="single"/>
              </w:rPr>
              <w:t>。</w:t>
            </w:r>
          </w:p>
          <w:p w14:paraId="7A5DA078">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人员资质、资格有效期到期的，均按该证书的发证机构相关行业主管部门最新文件执行（如自动顺延或推迟办理延期业务的通知），投标人必须将相关文件附在该证书后面，证明在开标日继续有效的。</w:t>
            </w:r>
          </w:p>
          <w:p w14:paraId="41462A25">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67363B5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 拟派项目经理为</w:t>
            </w:r>
            <w:r>
              <w:rPr>
                <w:rFonts w:hint="eastAsia" w:hAnsi="宋体" w:cs="宋体"/>
                <w:snapToGrid w:val="0"/>
                <w:color w:val="auto"/>
                <w:kern w:val="0"/>
                <w:sz w:val="24"/>
                <w:szCs w:val="24"/>
                <w:highlight w:val="none"/>
                <w:u w:val="single"/>
                <w:lang w:val="en-US" w:eastAsia="zh-CN"/>
              </w:rPr>
              <w:t>市政公用工程</w:t>
            </w:r>
            <w:r>
              <w:rPr>
                <w:rFonts w:hint="eastAsia" w:ascii="宋体" w:hAnsi="宋体" w:eastAsia="宋体" w:cs="宋体"/>
                <w:snapToGrid w:val="0"/>
                <w:color w:val="auto"/>
                <w:kern w:val="0"/>
                <w:sz w:val="24"/>
                <w:szCs w:val="24"/>
                <w:highlight w:val="none"/>
              </w:rPr>
              <w:t>专业一级或二级注册建造师，</w:t>
            </w:r>
            <w:r>
              <w:rPr>
                <w:rFonts w:hint="eastAsia" w:hAnsi="宋体" w:cs="宋体"/>
                <w:snapToGrid w:val="0"/>
                <w:color w:val="auto"/>
                <w:kern w:val="0"/>
                <w:sz w:val="24"/>
                <w:szCs w:val="24"/>
                <w:highlight w:val="none"/>
                <w:lang w:eastAsia="zh-CN"/>
              </w:rPr>
              <w:t>应持有住建部门印发的在使用有效期内的有效电子注册证书，</w:t>
            </w:r>
            <w:r>
              <w:rPr>
                <w:rFonts w:hint="eastAsia" w:ascii="宋体" w:hAnsi="宋体" w:eastAsia="宋体" w:cs="宋体"/>
                <w:snapToGrid w:val="0"/>
                <w:color w:val="auto"/>
                <w:kern w:val="0"/>
                <w:sz w:val="24"/>
                <w:szCs w:val="24"/>
                <w:highlight w:val="none"/>
              </w:rPr>
              <w:t>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710C8DD1">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3.2 </w:t>
            </w:r>
            <w:r>
              <w:rPr>
                <w:rFonts w:hint="eastAsia" w:hAnsi="宋体" w:cs="宋体"/>
                <w:snapToGrid w:val="0"/>
                <w:color w:val="auto"/>
                <w:kern w:val="0"/>
                <w:sz w:val="24"/>
                <w:szCs w:val="24"/>
                <w:highlight w:val="none"/>
                <w:lang w:eastAsia="zh-CN"/>
              </w:rPr>
              <w:t>投标人拟派项目技术负责人须具备</w:t>
            </w:r>
            <w:r>
              <w:rPr>
                <w:rFonts w:hint="eastAsia" w:hAnsi="宋体" w:cs="宋体"/>
                <w:snapToGrid w:val="0"/>
                <w:color w:val="auto"/>
                <w:kern w:val="0"/>
                <w:sz w:val="24"/>
                <w:szCs w:val="24"/>
                <w:highlight w:val="none"/>
                <w:u w:val="single"/>
                <w:lang w:eastAsia="zh-CN"/>
              </w:rPr>
              <w:t>中级或以上</w:t>
            </w:r>
            <w:r>
              <w:rPr>
                <w:rFonts w:hint="eastAsia" w:hAnsi="宋体" w:cs="宋体"/>
                <w:snapToGrid w:val="0"/>
                <w:color w:val="auto"/>
                <w:kern w:val="0"/>
                <w:sz w:val="24"/>
                <w:szCs w:val="24"/>
                <w:highlight w:val="none"/>
                <w:lang w:eastAsia="zh-CN"/>
              </w:rPr>
              <w:t>技术职称</w:t>
            </w:r>
            <w:r>
              <w:rPr>
                <w:rFonts w:hint="eastAsia" w:ascii="宋体" w:hAnsi="宋体" w:eastAsia="宋体" w:cs="宋体"/>
                <w:snapToGrid w:val="0"/>
                <w:color w:val="auto"/>
                <w:kern w:val="0"/>
                <w:sz w:val="24"/>
                <w:szCs w:val="24"/>
                <w:highlight w:val="none"/>
              </w:rPr>
              <w:t>。</w:t>
            </w:r>
          </w:p>
          <w:p w14:paraId="6D64512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rPr>
              <w:t xml:space="preserve">人。 </w:t>
            </w:r>
          </w:p>
          <w:p w14:paraId="01B98660">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投标人与其拟派往本项目管理机构的所有人员之间必须具备合法、唯一的劳动聘用关系。拟派人员中具备注册执业资格的，其注册单位须与投标人保持一致。</w:t>
            </w:r>
          </w:p>
          <w:p w14:paraId="15978211">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543362D">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219E0E6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06B0DB5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6C41F66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45E7413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31555C2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5B8FB28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6ED3583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2F07C8A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678861D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6A70C1E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61FB5EB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52A58FC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70E6A5C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24BDFA6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802B39B">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2F6CF32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5"/>
              <w:tblW w:w="0" w:type="auto"/>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2686"/>
              <w:gridCol w:w="2932"/>
            </w:tblGrid>
            <w:tr w14:paraId="6338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520" w:type="dxa"/>
                  <w:noWrap w:val="0"/>
                  <w:vAlign w:val="center"/>
                </w:tcPr>
                <w:p w14:paraId="74CB349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2686" w:type="dxa"/>
                  <w:noWrap w:val="0"/>
                  <w:vAlign w:val="center"/>
                </w:tcPr>
                <w:p w14:paraId="1537D52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2932" w:type="dxa"/>
                  <w:noWrap w:val="0"/>
                  <w:vAlign w:val="center"/>
                </w:tcPr>
                <w:p w14:paraId="63C9025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09DC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20" w:type="dxa"/>
                  <w:noWrap w:val="0"/>
                  <w:vAlign w:val="center"/>
                </w:tcPr>
                <w:p w14:paraId="05FD5187">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2686" w:type="dxa"/>
                  <w:noWrap w:val="0"/>
                  <w:vAlign w:val="center"/>
                </w:tcPr>
                <w:p w14:paraId="42EB9E1E">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韶关市武江区西联镇人民政府</w:t>
                  </w:r>
                </w:p>
              </w:tc>
              <w:tc>
                <w:tcPr>
                  <w:tcW w:w="2932" w:type="dxa"/>
                  <w:noWrap w:val="0"/>
                  <w:vAlign w:val="center"/>
                </w:tcPr>
                <w:p w14:paraId="734B0CDA">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3602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520" w:type="dxa"/>
                  <w:noWrap w:val="0"/>
                  <w:vAlign w:val="center"/>
                </w:tcPr>
                <w:p w14:paraId="1BE035C7">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2686" w:type="dxa"/>
                  <w:noWrap w:val="0"/>
                  <w:vAlign w:val="center"/>
                </w:tcPr>
                <w:p w14:paraId="60A5F027">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中城城园设计有限公司</w:t>
                  </w:r>
                </w:p>
              </w:tc>
              <w:tc>
                <w:tcPr>
                  <w:tcW w:w="2932" w:type="dxa"/>
                  <w:noWrap w:val="0"/>
                  <w:vAlign w:val="center"/>
                </w:tcPr>
                <w:p w14:paraId="1E88BADA">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0B28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20" w:type="dxa"/>
                  <w:noWrap w:val="0"/>
                  <w:vAlign w:val="center"/>
                </w:tcPr>
                <w:p w14:paraId="55C88473">
                  <w:pPr>
                    <w:pStyle w:val="124"/>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2686" w:type="dxa"/>
                  <w:noWrap w:val="0"/>
                  <w:vAlign w:val="center"/>
                </w:tcPr>
                <w:p w14:paraId="3C97F843">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韶关市星跃工程管理有限公司</w:t>
                  </w:r>
                </w:p>
              </w:tc>
              <w:tc>
                <w:tcPr>
                  <w:tcW w:w="2932" w:type="dxa"/>
                  <w:noWrap w:val="0"/>
                  <w:vAlign w:val="center"/>
                </w:tcPr>
                <w:p w14:paraId="797E3EF7">
                  <w:pPr>
                    <w:pStyle w:val="124"/>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cs="宋体"/>
                      <w:snapToGrid w:val="0"/>
                      <w:color w:val="auto"/>
                      <w:kern w:val="0"/>
                      <w:sz w:val="24"/>
                      <w:szCs w:val="24"/>
                      <w:highlight w:val="none"/>
                      <w:lang w:eastAsia="zh-CN"/>
                    </w:rPr>
                    <w:t>工程造价咨询单位</w:t>
                  </w:r>
                </w:p>
              </w:tc>
            </w:tr>
            <w:tr w14:paraId="22F1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20" w:type="dxa"/>
                  <w:noWrap w:val="0"/>
                  <w:vAlign w:val="center"/>
                </w:tcPr>
                <w:p w14:paraId="161C47C0">
                  <w:pPr>
                    <w:pStyle w:val="124"/>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2686" w:type="dxa"/>
                  <w:noWrap w:val="0"/>
                  <w:vAlign w:val="center"/>
                </w:tcPr>
                <w:p w14:paraId="7588530C">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hAnsi="宋体" w:cs="宋体"/>
                      <w:color w:val="auto"/>
                      <w:sz w:val="24"/>
                      <w:szCs w:val="24"/>
                      <w:highlight w:val="none"/>
                      <w:lang w:val="en-US" w:eastAsia="zh-CN"/>
                    </w:rPr>
                    <w:t>世纪工程项目管理有限公司</w:t>
                  </w:r>
                </w:p>
              </w:tc>
              <w:tc>
                <w:tcPr>
                  <w:tcW w:w="2932" w:type="dxa"/>
                  <w:noWrap w:val="0"/>
                  <w:vAlign w:val="center"/>
                </w:tcPr>
                <w:p w14:paraId="7756FC1C">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558A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20" w:type="dxa"/>
                  <w:noWrap w:val="0"/>
                  <w:vAlign w:val="center"/>
                </w:tcPr>
                <w:p w14:paraId="374FAD72">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2686" w:type="dxa"/>
                  <w:noWrap w:val="0"/>
                  <w:vAlign w:val="center"/>
                </w:tcPr>
                <w:p w14:paraId="66D20A6F">
                  <w:pPr>
                    <w:pStyle w:val="124"/>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待定</w:t>
                  </w:r>
                </w:p>
              </w:tc>
              <w:tc>
                <w:tcPr>
                  <w:tcW w:w="2932" w:type="dxa"/>
                  <w:noWrap w:val="0"/>
                  <w:vAlign w:val="center"/>
                </w:tcPr>
                <w:p w14:paraId="48A1503C">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529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520" w:type="dxa"/>
                  <w:noWrap w:val="0"/>
                  <w:vAlign w:val="center"/>
                </w:tcPr>
                <w:p w14:paraId="7C023322">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2686" w:type="dxa"/>
                  <w:noWrap w:val="0"/>
                  <w:vAlign w:val="center"/>
                </w:tcPr>
                <w:p w14:paraId="18A5FF44">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深圳市腾达工程顾问有限公司</w:t>
                  </w:r>
                </w:p>
              </w:tc>
              <w:tc>
                <w:tcPr>
                  <w:tcW w:w="2932" w:type="dxa"/>
                  <w:noWrap w:val="0"/>
                  <w:vAlign w:val="center"/>
                </w:tcPr>
                <w:p w14:paraId="74AD1B6D">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39113FD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7ED80DCC">
            <w:pPr>
              <w:rPr>
                <w:color w:val="auto"/>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38ADC7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27CB9E52">
            <w:pPr>
              <w:wordWrap w:val="0"/>
              <w:adjustRightInd w:val="0"/>
              <w:snapToGrid w:val="0"/>
              <w:spacing w:line="40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5DFFA0C">
            <w:pPr>
              <w:wordWrap w:val="0"/>
              <w:adjustRightInd w:val="0"/>
              <w:snapToGrid w:val="0"/>
              <w:spacing w:line="360" w:lineRule="exact"/>
              <w:jc w:val="center"/>
              <w:rPr>
                <w:rFonts w:hint="eastAsia" w:ascii="Times New Roman"/>
                <w:snapToGrid w:val="0"/>
                <w:color w:val="auto"/>
                <w:kern w:val="0"/>
                <w:szCs w:val="24"/>
                <w:highlight w:val="none"/>
              </w:rPr>
            </w:pPr>
            <w:r>
              <w:rPr>
                <w:rFonts w:ascii="宋体" w:hAnsi="宋体" w:eastAsia="宋体" w:cs="宋体"/>
                <w:color w:val="auto"/>
                <w:spacing w:val="-3"/>
                <w:sz w:val="24"/>
                <w:szCs w:val="24"/>
                <w:highlight w:val="none"/>
              </w:rPr>
              <w:t>投标有效期</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3E2D600">
            <w:pPr>
              <w:keepNext w:val="0"/>
              <w:keepLines w:val="0"/>
              <w:pageBreakBefore w:val="0"/>
              <w:widowControl w:val="0"/>
              <w:kinsoku/>
              <w:wordWrap w:val="0"/>
              <w:overflowPunct/>
              <w:topLinePunct w:val="0"/>
              <w:autoSpaceDE/>
              <w:autoSpaceDN/>
              <w:bidi w:val="0"/>
              <w:adjustRightInd w:val="0"/>
              <w:snapToGrid w:val="0"/>
              <w:spacing w:line="400" w:lineRule="exact"/>
              <w:ind w:right="120" w:rightChars="50" w:firstLine="118" w:firstLineChars="50"/>
              <w:textAlignment w:val="auto"/>
              <w:rPr>
                <w:rFonts w:hint="eastAsia"/>
                <w:snapToGrid w:val="0"/>
                <w:color w:val="auto"/>
                <w:kern w:val="0"/>
                <w:highlight w:val="none"/>
              </w:rPr>
            </w:pPr>
            <w:r>
              <w:rPr>
                <w:rFonts w:ascii="宋体" w:hAnsi="宋体" w:eastAsia="宋体" w:cs="宋体"/>
                <w:color w:val="auto"/>
                <w:spacing w:val="-2"/>
                <w:sz w:val="24"/>
                <w:szCs w:val="24"/>
                <w:highlight w:val="none"/>
              </w:rPr>
              <w:t>本次招标的投标有效期为</w:t>
            </w:r>
            <w:r>
              <w:rPr>
                <w:rFonts w:ascii="宋体" w:hAnsi="宋体" w:eastAsia="宋体" w:cs="宋体"/>
                <w:color w:val="auto"/>
                <w:spacing w:val="-2"/>
                <w:sz w:val="24"/>
                <w:szCs w:val="24"/>
                <w:highlight w:val="none"/>
                <w:u w:val="single" w:color="auto"/>
              </w:rPr>
              <w:t xml:space="preserve"> </w:t>
            </w:r>
            <w:r>
              <w:rPr>
                <w:rFonts w:hint="eastAsia" w:ascii="宋体" w:hAnsi="宋体" w:eastAsia="宋体" w:cs="宋体"/>
                <w:color w:val="auto"/>
                <w:spacing w:val="-2"/>
                <w:sz w:val="24"/>
                <w:szCs w:val="24"/>
                <w:highlight w:val="none"/>
                <w:u w:val="single" w:color="auto"/>
                <w:lang w:val="en-US" w:eastAsia="zh-CN"/>
              </w:rPr>
              <w:t>90</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2"/>
                <w:sz w:val="24"/>
                <w:szCs w:val="24"/>
                <w:highlight w:val="none"/>
              </w:rPr>
              <w:t>个日历天。</w:t>
            </w:r>
          </w:p>
        </w:tc>
      </w:tr>
      <w:tr w14:paraId="3B69A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E72B688">
            <w:pPr>
              <w:wordWrap w:val="0"/>
              <w:adjustRightInd w:val="0"/>
              <w:snapToGrid w:val="0"/>
              <w:spacing w:line="400" w:lineRule="exact"/>
              <w:jc w:val="center"/>
              <w:rPr>
                <w:rFonts w:hint="default" w:ascii="Times New Roman"/>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28</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76F44FF">
            <w:pPr>
              <w:wordWrap w:val="0"/>
              <w:adjustRightInd w:val="0"/>
              <w:snapToGrid w:val="0"/>
              <w:spacing w:line="360" w:lineRule="exact"/>
              <w:jc w:val="center"/>
              <w:rPr>
                <w:rFonts w:ascii="宋体" w:hAnsi="宋体" w:eastAsia="宋体" w:cs="宋体"/>
                <w:color w:val="auto"/>
                <w:spacing w:val="-3"/>
                <w:sz w:val="24"/>
                <w:szCs w:val="24"/>
                <w:highlight w:val="none"/>
              </w:rPr>
            </w:pPr>
            <w:r>
              <w:rPr>
                <w:rFonts w:ascii="宋体" w:hAnsi="宋体" w:eastAsia="宋体" w:cs="宋体"/>
                <w:color w:val="auto"/>
                <w:spacing w:val="-4"/>
                <w:sz w:val="24"/>
                <w:szCs w:val="24"/>
                <w:highlight w:val="none"/>
              </w:rPr>
              <w:t>投标文件</w:t>
            </w:r>
            <w:r>
              <w:rPr>
                <w:rFonts w:ascii="宋体" w:hAnsi="宋体" w:eastAsia="宋体" w:cs="宋体"/>
                <w:color w:val="auto"/>
                <w:spacing w:val="-7"/>
                <w:sz w:val="24"/>
                <w:szCs w:val="24"/>
                <w:highlight w:val="none"/>
              </w:rPr>
              <w:t>组成</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6BAEC8A">
            <w:pPr>
              <w:keepNext w:val="0"/>
              <w:keepLines w:val="0"/>
              <w:pageBreakBefore w:val="0"/>
              <w:widowControl w:val="0"/>
              <w:kinsoku/>
              <w:wordWrap w:val="0"/>
              <w:overflowPunct/>
              <w:topLinePunct w:val="0"/>
              <w:autoSpaceDE/>
              <w:autoSpaceDN/>
              <w:bidi w:val="0"/>
              <w:adjustRightInd w:val="0"/>
              <w:snapToGrid w:val="0"/>
              <w:spacing w:line="400" w:lineRule="exact"/>
              <w:ind w:right="120" w:rightChars="50" w:firstLine="119" w:firstLineChars="50"/>
              <w:textAlignment w:val="auto"/>
              <w:rPr>
                <w:rFonts w:ascii="宋体" w:hAnsi="宋体" w:eastAsia="宋体" w:cs="宋体"/>
                <w:color w:val="auto"/>
                <w:spacing w:val="-2"/>
                <w:sz w:val="24"/>
                <w:szCs w:val="24"/>
                <w:highlight w:val="none"/>
              </w:rPr>
            </w:pPr>
            <w:r>
              <w:rPr>
                <w:rFonts w:ascii="宋体" w:hAnsi="宋体" w:eastAsia="宋体" w:cs="宋体"/>
                <w:color w:val="auto"/>
                <w:spacing w:val="-1"/>
                <w:sz w:val="24"/>
                <w:szCs w:val="24"/>
                <w:highlight w:val="none"/>
              </w:rPr>
              <w:t>投标文件包括商务标书、经济标书、施工组织设计三个分册。</w:t>
            </w:r>
          </w:p>
        </w:tc>
      </w:tr>
      <w:tr w14:paraId="7C3B9E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4EB412F6">
            <w:pPr>
              <w:wordWrap w:val="0"/>
              <w:adjustRightInd w:val="0"/>
              <w:snapToGrid w:val="0"/>
              <w:spacing w:line="400" w:lineRule="exact"/>
              <w:jc w:val="center"/>
              <w:rPr>
                <w:rFonts w:hint="eastAsia" w:ascii="Times New Roman" w:eastAsia="宋体"/>
                <w:snapToGrid w:val="0"/>
                <w:color w:val="auto"/>
                <w:kern w:val="0"/>
                <w:szCs w:val="24"/>
                <w:highlight w:val="none"/>
                <w:lang w:eastAsia="zh-CN"/>
              </w:rPr>
            </w:pPr>
            <w:r>
              <w:rPr>
                <w:rFonts w:hint="eastAsia" w:ascii="Times New Roman"/>
                <w:snapToGrid w:val="0"/>
                <w:color w:val="auto"/>
                <w:kern w:val="0"/>
                <w:szCs w:val="24"/>
                <w:highlight w:val="none"/>
              </w:rPr>
              <w:t>2</w:t>
            </w:r>
            <w:r>
              <w:rPr>
                <w:rFonts w:hint="eastAsia" w:ascii="Times New Roman"/>
                <w:snapToGrid w:val="0"/>
                <w:color w:val="auto"/>
                <w:kern w:val="0"/>
                <w:szCs w:val="24"/>
                <w:highlight w:val="none"/>
                <w:lang w:val="en-US" w:eastAsia="zh-CN"/>
              </w:rPr>
              <w:t>9</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19EE0F42">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施工组织设计</w:t>
            </w:r>
          </w:p>
          <w:p w14:paraId="5ABF2B7C">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评审方式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CDDB621">
            <w:pPr>
              <w:keepNext w:val="0"/>
              <w:keepLines w:val="0"/>
              <w:pageBreakBefore w:val="0"/>
              <w:widowControl w:val="0"/>
              <w:kinsoku/>
              <w:wordWrap w:val="0"/>
              <w:overflowPunct/>
              <w:topLinePunct w:val="0"/>
              <w:autoSpaceDE/>
              <w:autoSpaceDN/>
              <w:bidi w:val="0"/>
              <w:adjustRightInd w:val="0"/>
              <w:snapToGrid w:val="0"/>
              <w:spacing w:line="400" w:lineRule="exact"/>
              <w:ind w:right="120" w:rightChars="50" w:firstLine="120" w:firstLineChars="50"/>
              <w:textAlignment w:val="auto"/>
              <w:rPr>
                <w:rFonts w:hint="eastAsia" w:ascii="Times New Roman"/>
                <w:snapToGrid w:val="0"/>
                <w:color w:val="auto"/>
                <w:kern w:val="0"/>
                <w:szCs w:val="24"/>
                <w:highlight w:val="none"/>
              </w:rPr>
            </w:pPr>
            <w:r>
              <w:rPr>
                <w:rFonts w:hint="eastAsia" w:ascii="Times New Roman"/>
                <w:snapToGrid w:val="0"/>
                <w:color w:val="auto"/>
                <w:kern w:val="0"/>
                <w:szCs w:val="24"/>
                <w:highlight w:val="none"/>
              </w:rPr>
              <w:t>本次招标施工组织设计</w:t>
            </w:r>
            <w:r>
              <w:rPr>
                <w:rFonts w:hint="eastAsia" w:ascii="Times New Roman"/>
                <w:snapToGrid w:val="0"/>
                <w:color w:val="auto"/>
                <w:kern w:val="0"/>
                <w:szCs w:val="24"/>
                <w:highlight w:val="none"/>
                <w:u w:val="single"/>
              </w:rPr>
              <w:t>不采用</w:t>
            </w:r>
            <w:r>
              <w:rPr>
                <w:rFonts w:hint="eastAsia" w:ascii="Times New Roman"/>
                <w:snapToGrid w:val="0"/>
                <w:color w:val="auto"/>
                <w:kern w:val="0"/>
                <w:szCs w:val="24"/>
                <w:highlight w:val="none"/>
              </w:rPr>
              <w:t>“暗标”方式进行评审。</w:t>
            </w:r>
          </w:p>
        </w:tc>
      </w:tr>
      <w:tr w14:paraId="1F9AC9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B0E9734">
            <w:pPr>
              <w:wordWrap w:val="0"/>
              <w:adjustRightInd w:val="0"/>
              <w:snapToGrid w:val="0"/>
              <w:spacing w:line="40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30</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04F3CDB9">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评标委员会</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7D76FF93">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评标委员会由</w:t>
            </w:r>
            <w:r>
              <w:rPr>
                <w:rFonts w:hint="eastAsia" w:ascii="Times New Roman"/>
                <w:snapToGrid w:val="0"/>
                <w:color w:val="auto"/>
                <w:kern w:val="0"/>
                <w:szCs w:val="24"/>
                <w:highlight w:val="none"/>
                <w:u w:val="single"/>
              </w:rPr>
              <w:t>5</w:t>
            </w:r>
            <w:r>
              <w:rPr>
                <w:rFonts w:hint="eastAsia" w:ascii="Times New Roman"/>
                <w:snapToGrid w:val="0"/>
                <w:color w:val="auto"/>
                <w:kern w:val="0"/>
                <w:szCs w:val="24"/>
                <w:highlight w:val="none"/>
              </w:rPr>
              <w:t>人组成，其中招标人代表</w:t>
            </w:r>
            <w:r>
              <w:rPr>
                <w:rFonts w:hint="eastAsia" w:ascii="Times New Roman"/>
                <w:snapToGrid w:val="0"/>
                <w:color w:val="auto"/>
                <w:kern w:val="0"/>
                <w:szCs w:val="24"/>
                <w:highlight w:val="none"/>
                <w:u w:val="single"/>
              </w:rPr>
              <w:t>0</w:t>
            </w:r>
            <w:r>
              <w:rPr>
                <w:rFonts w:hint="eastAsia" w:ascii="Times New Roman"/>
                <w:snapToGrid w:val="0"/>
                <w:color w:val="auto"/>
                <w:kern w:val="0"/>
                <w:szCs w:val="24"/>
                <w:highlight w:val="none"/>
              </w:rPr>
              <w:t>人，专家</w:t>
            </w:r>
            <w:r>
              <w:rPr>
                <w:rFonts w:hint="eastAsia" w:ascii="Times New Roman"/>
                <w:snapToGrid w:val="0"/>
                <w:color w:val="auto"/>
                <w:kern w:val="0"/>
                <w:szCs w:val="24"/>
                <w:highlight w:val="none"/>
                <w:u w:val="single"/>
              </w:rPr>
              <w:t>5</w:t>
            </w:r>
            <w:r>
              <w:rPr>
                <w:rFonts w:hint="eastAsia" w:ascii="Times New Roman"/>
                <w:snapToGrid w:val="0"/>
                <w:color w:val="auto"/>
                <w:kern w:val="0"/>
                <w:szCs w:val="24"/>
                <w:highlight w:val="none"/>
              </w:rPr>
              <w:t>人。专家从</w:t>
            </w:r>
            <w:r>
              <w:rPr>
                <w:rFonts w:hint="eastAsia" w:ascii="Times New Roman"/>
                <w:snapToGrid w:val="0"/>
                <w:color w:val="auto"/>
                <w:kern w:val="0"/>
                <w:szCs w:val="24"/>
                <w:highlight w:val="none"/>
                <w:u w:val="single"/>
              </w:rPr>
              <w:t>广东省综合评标评审专家库—韶关区域</w:t>
            </w:r>
            <w:r>
              <w:rPr>
                <w:rFonts w:hint="eastAsia" w:ascii="Times New Roman"/>
                <w:snapToGrid w:val="0"/>
                <w:color w:val="auto"/>
                <w:kern w:val="0"/>
                <w:szCs w:val="24"/>
                <w:highlight w:val="none"/>
              </w:rPr>
              <w:t>中随机抽取，其中技术类专家</w:t>
            </w:r>
            <w:r>
              <w:rPr>
                <w:rFonts w:hint="eastAsia" w:ascii="Times New Roman"/>
                <w:snapToGrid w:val="0"/>
                <w:color w:val="auto"/>
                <w:kern w:val="0"/>
                <w:szCs w:val="24"/>
                <w:highlight w:val="none"/>
                <w:u w:val="single"/>
              </w:rPr>
              <w:t>3</w:t>
            </w:r>
            <w:r>
              <w:rPr>
                <w:rFonts w:hint="eastAsia" w:ascii="Times New Roman"/>
                <w:snapToGrid w:val="0"/>
                <w:color w:val="auto"/>
                <w:kern w:val="0"/>
                <w:szCs w:val="24"/>
                <w:highlight w:val="none"/>
              </w:rPr>
              <w:t>人，经济类专家</w:t>
            </w:r>
            <w:r>
              <w:rPr>
                <w:rFonts w:hint="eastAsia" w:ascii="Times New Roman"/>
                <w:snapToGrid w:val="0"/>
                <w:color w:val="auto"/>
                <w:kern w:val="0"/>
                <w:szCs w:val="24"/>
                <w:highlight w:val="none"/>
                <w:u w:val="single"/>
              </w:rPr>
              <w:t>2</w:t>
            </w:r>
            <w:r>
              <w:rPr>
                <w:rFonts w:hint="eastAsia" w:ascii="Times New Roman"/>
                <w:snapToGrid w:val="0"/>
                <w:color w:val="auto"/>
                <w:kern w:val="0"/>
                <w:szCs w:val="24"/>
                <w:highlight w:val="none"/>
              </w:rPr>
              <w:t>人。</w:t>
            </w:r>
          </w:p>
        </w:tc>
      </w:tr>
      <w:tr w14:paraId="72AD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64FC3C0F">
            <w:pPr>
              <w:wordWrap w:val="0"/>
              <w:adjustRightInd w:val="0"/>
              <w:snapToGrid w:val="0"/>
              <w:spacing w:line="40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31</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F33D033">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评标方法</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DE64DFB">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rPr>
                <w:rFonts w:hint="eastAsia" w:ascii="Times New Roman"/>
                <w:snapToGrid w:val="0"/>
                <w:color w:val="auto"/>
                <w:kern w:val="0"/>
                <w:szCs w:val="24"/>
                <w:highlight w:val="none"/>
              </w:rPr>
            </w:pPr>
            <w:r>
              <w:rPr>
                <w:rFonts w:ascii="宋体" w:hAnsi="宋体" w:eastAsia="宋体" w:cs="宋体"/>
                <w:color w:val="auto"/>
                <w:spacing w:val="-2"/>
                <w:sz w:val="24"/>
                <w:szCs w:val="24"/>
                <w:highlight w:val="none"/>
              </w:rPr>
              <w:t xml:space="preserve">□ </w:t>
            </w:r>
            <w:r>
              <w:rPr>
                <w:rFonts w:ascii="Times New Roman" w:hAnsi="Times New Roman" w:eastAsia="Times New Roman" w:cs="Times New Roman"/>
                <w:color w:val="auto"/>
                <w:spacing w:val="-2"/>
                <w:sz w:val="24"/>
                <w:szCs w:val="24"/>
                <w:highlight w:val="none"/>
              </w:rPr>
              <w:t>A</w:t>
            </w:r>
            <w:r>
              <w:rPr>
                <w:rFonts w:ascii="宋体" w:hAnsi="宋体" w:eastAsia="宋体" w:cs="宋体"/>
                <w:color w:val="auto"/>
                <w:spacing w:val="-2"/>
                <w:sz w:val="24"/>
                <w:szCs w:val="24"/>
                <w:highlight w:val="none"/>
              </w:rPr>
              <w:t>＋</w:t>
            </w:r>
            <w:r>
              <w:rPr>
                <w:rFonts w:ascii="Times New Roman" w:hAnsi="Times New Roman" w:eastAsia="Times New Roman" w:cs="Times New Roman"/>
                <w:color w:val="auto"/>
                <w:spacing w:val="-2"/>
                <w:sz w:val="24"/>
                <w:szCs w:val="24"/>
                <w:highlight w:val="none"/>
              </w:rPr>
              <w:t xml:space="preserve">B </w:t>
            </w:r>
            <w:r>
              <w:rPr>
                <w:rFonts w:ascii="宋体" w:hAnsi="宋体" w:eastAsia="宋体" w:cs="宋体"/>
                <w:color w:val="auto"/>
                <w:spacing w:val="-2"/>
                <w:sz w:val="24"/>
                <w:szCs w:val="24"/>
                <w:highlight w:val="none"/>
              </w:rPr>
              <w:t>值评标法 □经评审的最低投</w:t>
            </w:r>
            <w:r>
              <w:rPr>
                <w:rFonts w:ascii="宋体" w:hAnsi="宋体" w:eastAsia="宋体" w:cs="宋体"/>
                <w:color w:val="auto"/>
                <w:spacing w:val="-3"/>
                <w:sz w:val="24"/>
                <w:szCs w:val="24"/>
                <w:highlight w:val="none"/>
              </w:rPr>
              <w:t>标价法</w:t>
            </w:r>
            <w:r>
              <w:rPr>
                <w:rFonts w:ascii="宋体" w:hAnsi="宋体" w:eastAsia="宋体" w:cs="宋体"/>
                <w:color w:val="auto"/>
                <w:spacing w:val="8"/>
                <w:sz w:val="24"/>
                <w:szCs w:val="24"/>
                <w:highlight w:val="none"/>
              </w:rPr>
              <w:t xml:space="preserve"> </w:t>
            </w:r>
            <w:r>
              <w:rPr>
                <w:rFonts w:hint="eastAsia" w:ascii="宋体" w:hAnsi="宋体" w:eastAsia="宋体" w:cs="宋体"/>
                <w:color w:val="auto"/>
                <w:spacing w:val="-3"/>
                <w:sz w:val="24"/>
                <w:szCs w:val="24"/>
                <w:highlight w:val="none"/>
                <w:lang w:eastAsia="zh-CN"/>
              </w:rPr>
              <w:t>☑</w:t>
            </w:r>
            <w:r>
              <w:rPr>
                <w:rFonts w:ascii="宋体" w:hAnsi="宋体" w:eastAsia="宋体" w:cs="宋体"/>
                <w:color w:val="auto"/>
                <w:spacing w:val="-3"/>
                <w:sz w:val="24"/>
                <w:szCs w:val="24"/>
                <w:highlight w:val="none"/>
              </w:rPr>
              <w:t>综合评估法</w:t>
            </w:r>
          </w:p>
        </w:tc>
      </w:tr>
      <w:tr w14:paraId="7F3620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179"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7F4911DB">
            <w:pPr>
              <w:wordWrap w:val="0"/>
              <w:adjustRightInd w:val="0"/>
              <w:snapToGrid w:val="0"/>
              <w:spacing w:line="400" w:lineRule="exact"/>
              <w:jc w:val="center"/>
              <w:rPr>
                <w:rFonts w:hint="default" w:ascii="Times New Roman"/>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32</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AD58581">
            <w:pPr>
              <w:wordWrap w:val="0"/>
              <w:adjustRightInd w:val="0"/>
              <w:snapToGrid w:val="0"/>
              <w:spacing w:line="360" w:lineRule="exact"/>
              <w:jc w:val="left"/>
              <w:rPr>
                <w:rFonts w:hint="eastAsia" w:ascii="Times New Roman"/>
                <w:snapToGrid w:val="0"/>
                <w:color w:val="auto"/>
                <w:kern w:val="0"/>
                <w:sz w:val="24"/>
                <w:szCs w:val="24"/>
                <w:highlight w:val="none"/>
                <w:lang w:val="en-US" w:eastAsia="zh-CN" w:bidi="ar-SA"/>
              </w:rPr>
            </w:pPr>
            <w:r>
              <w:rPr>
                <w:rFonts w:hint="eastAsia"/>
                <w:snapToGrid w:val="0"/>
                <w:color w:val="auto"/>
                <w:kern w:val="0"/>
                <w:szCs w:val="24"/>
                <w:highlight w:val="none"/>
              </w:rPr>
              <w:t>招标文件要求提交的用于评审的证书、证件、证明原件</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3DE397B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480" w:firstLineChars="200"/>
              <w:rPr>
                <w:rFonts w:hint="eastAsia" w:ascii="Times New Roman"/>
                <w:snapToGrid w:val="0"/>
                <w:color w:val="auto"/>
                <w:kern w:val="0"/>
                <w:sz w:val="24"/>
                <w:szCs w:val="24"/>
                <w:highlight w:val="none"/>
                <w:lang w:val="en-US" w:eastAsia="zh-CN" w:bidi="ar-SA"/>
              </w:rPr>
            </w:pPr>
            <w:r>
              <w:rPr>
                <w:color w:val="auto"/>
                <w:szCs w:val="24"/>
                <w:highlight w:val="none"/>
              </w:rPr>
              <w:t>投标人在</w:t>
            </w:r>
            <w:r>
              <w:rPr>
                <w:rFonts w:hint="eastAsia"/>
                <w:color w:val="auto"/>
                <w:szCs w:val="24"/>
                <w:highlight w:val="none"/>
              </w:rPr>
              <w:t>进行电子签到</w:t>
            </w:r>
            <w:r>
              <w:rPr>
                <w:color w:val="auto"/>
                <w:szCs w:val="24"/>
                <w:highlight w:val="none"/>
              </w:rPr>
              <w:t>时</w:t>
            </w:r>
            <w:r>
              <w:rPr>
                <w:rFonts w:hint="eastAsia"/>
                <w:color w:val="auto"/>
                <w:szCs w:val="24"/>
                <w:highlight w:val="none"/>
                <w:lang w:eastAsia="zh-CN"/>
              </w:rPr>
              <w:t>如</w:t>
            </w:r>
            <w:r>
              <w:rPr>
                <w:color w:val="auto"/>
                <w:szCs w:val="24"/>
                <w:highlight w:val="none"/>
              </w:rPr>
              <w:t>须</w:t>
            </w:r>
            <w:r>
              <w:rPr>
                <w:rFonts w:hint="eastAsia"/>
                <w:snapToGrid w:val="0"/>
                <w:color w:val="auto"/>
                <w:kern w:val="0"/>
                <w:szCs w:val="24"/>
                <w:highlight w:val="none"/>
              </w:rPr>
              <w:t>提交用于评审的证书、证件、证明原件</w:t>
            </w:r>
            <w:r>
              <w:rPr>
                <w:rFonts w:hint="eastAsia"/>
                <w:color w:val="auto"/>
                <w:szCs w:val="24"/>
                <w:highlight w:val="none"/>
              </w:rPr>
              <w:t>的</w:t>
            </w:r>
            <w:r>
              <w:rPr>
                <w:color w:val="auto"/>
                <w:szCs w:val="24"/>
                <w:highlight w:val="none"/>
              </w:rPr>
              <w:t>，投标人应自行将所需原件密封于文件袋</w:t>
            </w:r>
            <w:r>
              <w:rPr>
                <w:rFonts w:hint="eastAsia"/>
                <w:color w:val="auto"/>
                <w:szCs w:val="24"/>
                <w:highlight w:val="none"/>
              </w:rPr>
              <w:t>（箱）</w:t>
            </w:r>
            <w:r>
              <w:rPr>
                <w:color w:val="auto"/>
                <w:szCs w:val="24"/>
                <w:highlight w:val="none"/>
              </w:rPr>
              <w:t>中，并自行准备两张“原件一览表”(</w:t>
            </w:r>
            <w:r>
              <w:rPr>
                <w:rFonts w:hint="eastAsia"/>
                <w:color w:val="auto"/>
                <w:szCs w:val="24"/>
                <w:highlight w:val="none"/>
              </w:rPr>
              <w:t>详见“投标文件</w:t>
            </w:r>
            <w:r>
              <w:rPr>
                <w:color w:val="auto"/>
                <w:szCs w:val="24"/>
                <w:highlight w:val="none"/>
              </w:rPr>
              <w:t>格式</w:t>
            </w:r>
            <w:r>
              <w:rPr>
                <w:rFonts w:hint="eastAsia"/>
                <w:color w:val="auto"/>
                <w:szCs w:val="24"/>
                <w:highlight w:val="none"/>
              </w:rPr>
              <w:t>”</w:t>
            </w:r>
            <w:r>
              <w:rPr>
                <w:color w:val="auto"/>
                <w:szCs w:val="24"/>
                <w:highlight w:val="none"/>
              </w:rPr>
              <w:t>，投标人须自行填写，表格可扩展)，一张贴于文件袋</w:t>
            </w:r>
            <w:r>
              <w:rPr>
                <w:rFonts w:hint="eastAsia"/>
                <w:color w:val="auto"/>
                <w:szCs w:val="24"/>
                <w:highlight w:val="none"/>
              </w:rPr>
              <w:t>（箱）</w:t>
            </w:r>
            <w:r>
              <w:rPr>
                <w:color w:val="auto"/>
                <w:szCs w:val="24"/>
                <w:highlight w:val="none"/>
              </w:rPr>
              <w:t>，</w:t>
            </w:r>
            <w:r>
              <w:rPr>
                <w:rFonts w:hint="eastAsia"/>
                <w:color w:val="auto"/>
                <w:szCs w:val="24"/>
                <w:highlight w:val="none"/>
              </w:rPr>
              <w:t>一份在递交文件袋（箱）时由招标代理机构、投标人签字后交招标代理机构。</w:t>
            </w:r>
            <w:r>
              <w:rPr>
                <w:color w:val="auto"/>
                <w:szCs w:val="24"/>
                <w:highlight w:val="none"/>
              </w:rPr>
              <w:t>招标代理机构仅代签收，不对文件袋</w:t>
            </w:r>
            <w:r>
              <w:rPr>
                <w:rFonts w:hint="eastAsia"/>
                <w:color w:val="auto"/>
                <w:szCs w:val="24"/>
                <w:highlight w:val="none"/>
              </w:rPr>
              <w:t>（箱）</w:t>
            </w:r>
            <w:r>
              <w:rPr>
                <w:color w:val="auto"/>
                <w:szCs w:val="24"/>
                <w:highlight w:val="none"/>
              </w:rPr>
              <w:t>中资料的数量、内容及真实性负责。评标结束后，招标代理</w:t>
            </w:r>
            <w:r>
              <w:rPr>
                <w:rFonts w:hint="eastAsia"/>
                <w:color w:val="auto"/>
                <w:szCs w:val="24"/>
                <w:highlight w:val="none"/>
              </w:rPr>
              <w:t>机构</w:t>
            </w:r>
            <w:r>
              <w:rPr>
                <w:color w:val="auto"/>
                <w:szCs w:val="24"/>
                <w:highlight w:val="none"/>
              </w:rPr>
              <w:t>将退回投标人的原件。若投标人未按要求提交相应证明材料原件或投标文件中证明材料的</w:t>
            </w:r>
            <w:r>
              <w:rPr>
                <w:rFonts w:hint="eastAsia"/>
                <w:color w:val="auto"/>
                <w:szCs w:val="24"/>
                <w:highlight w:val="none"/>
                <w:lang w:eastAsia="zh-CN"/>
              </w:rPr>
              <w:t>扫描件</w:t>
            </w:r>
            <w:r>
              <w:rPr>
                <w:color w:val="auto"/>
                <w:szCs w:val="24"/>
                <w:highlight w:val="none"/>
              </w:rPr>
              <w:t>与原件不一致，评审时相应证明材料不予认可。</w:t>
            </w:r>
          </w:p>
        </w:tc>
      </w:tr>
      <w:tr w14:paraId="0C575C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28"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78958444">
            <w:pPr>
              <w:snapToGrid w:val="0"/>
              <w:spacing w:line="360" w:lineRule="exact"/>
              <w:jc w:val="center"/>
              <w:rPr>
                <w:rFonts w:hint="default" w:ascii="Times New Roman"/>
                <w:snapToGrid w:val="0"/>
                <w:color w:val="auto"/>
                <w:kern w:val="0"/>
                <w:szCs w:val="24"/>
                <w:highlight w:val="none"/>
                <w:lang w:val="en-US"/>
              </w:rPr>
            </w:pPr>
            <w:r>
              <w:rPr>
                <w:rStyle w:val="76"/>
                <w:rFonts w:hint="eastAsia" w:ascii="Times New Roman"/>
                <w:color w:val="auto"/>
                <w:kern w:val="0"/>
                <w:highlight w:val="none"/>
                <w:lang w:val="en-US"/>
              </w:rPr>
              <w:t>33</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4EC93810">
            <w:pPr>
              <w:wordWrap w:val="0"/>
              <w:adjustRightInd w:val="0"/>
              <w:snapToGrid w:val="0"/>
              <w:spacing w:line="360" w:lineRule="exact"/>
              <w:jc w:val="center"/>
              <w:rPr>
                <w:rFonts w:hint="eastAsia"/>
                <w:snapToGrid w:val="0"/>
                <w:color w:val="auto"/>
                <w:kern w:val="0"/>
                <w:szCs w:val="24"/>
                <w:highlight w:val="none"/>
              </w:rPr>
            </w:pPr>
            <w:r>
              <w:rPr>
                <w:rFonts w:hint="eastAsia" w:ascii="Times New Roman"/>
                <w:snapToGrid w:val="0"/>
                <w:color w:val="auto"/>
                <w:kern w:val="0"/>
                <w:szCs w:val="24"/>
                <w:highlight w:val="none"/>
              </w:rPr>
              <w:t>招标代理服务费及评标专家酬劳支付</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22C6176">
            <w:pPr>
              <w:pStyle w:val="10"/>
              <w:keepNext w:val="0"/>
              <w:keepLines w:val="0"/>
              <w:pageBreakBefore w:val="0"/>
              <w:kinsoku/>
              <w:overflowPunct/>
              <w:topLinePunct w:val="0"/>
              <w:autoSpaceDE/>
              <w:autoSpaceDN/>
              <w:bidi w:val="0"/>
              <w:ind w:left="120" w:leftChars="50" w:right="120" w:rightChars="50" w:firstLine="240" w:firstLineChars="100"/>
              <w:rPr>
                <w:color w:val="auto"/>
                <w:szCs w:val="24"/>
                <w:highlight w:val="none"/>
              </w:rPr>
            </w:pPr>
            <w:r>
              <w:rPr>
                <w:rFonts w:hint="eastAsia" w:hAnsi="宋体" w:eastAsia="宋体" w:cs="宋体"/>
                <w:color w:val="auto"/>
                <w:highlight w:val="none"/>
              </w:rPr>
              <w:t>本项目</w:t>
            </w:r>
            <w:r>
              <w:rPr>
                <w:rFonts w:hint="eastAsia" w:hAnsi="宋体" w:eastAsia="宋体" w:cs="宋体"/>
                <w:color w:val="auto"/>
                <w:highlight w:val="none"/>
                <w:lang w:eastAsia="zh-CN"/>
              </w:rPr>
              <w:t>的</w:t>
            </w:r>
            <w:r>
              <w:rPr>
                <w:rFonts w:hint="eastAsia" w:hAnsi="宋体" w:eastAsia="宋体" w:cs="宋体"/>
                <w:color w:val="auto"/>
                <w:sz w:val="24"/>
                <w:highlight w:val="none"/>
                <w:lang w:val="en-US" w:eastAsia="zh-CN"/>
              </w:rPr>
              <w:t>招标代理服务费及</w:t>
            </w:r>
            <w:r>
              <w:rPr>
                <w:rFonts w:hint="eastAsia" w:hAnsi="宋体" w:eastAsia="宋体" w:cs="宋体"/>
                <w:color w:val="auto"/>
                <w:highlight w:val="none"/>
              </w:rPr>
              <w:t>评标专家酬劳（包括食宿费用、交通费、专家评审劳务费等）</w:t>
            </w:r>
            <w:r>
              <w:rPr>
                <w:rFonts w:hint="eastAsia" w:hAnsi="宋体" w:eastAsia="宋体" w:cs="宋体"/>
                <w:color w:val="auto"/>
                <w:highlight w:val="none"/>
                <w:lang w:eastAsia="zh-CN"/>
              </w:rPr>
              <w:t>由中标人支付。</w:t>
            </w:r>
            <w:r>
              <w:rPr>
                <w:rFonts w:hint="eastAsia" w:ascii="宋体" w:hAnsi="宋体" w:eastAsia="宋体" w:cs="宋体"/>
                <w:color w:val="auto"/>
                <w:highlight w:val="none"/>
              </w:rPr>
              <w:t>招标代理服务费收费标准</w:t>
            </w:r>
            <w:r>
              <w:rPr>
                <w:rFonts w:hint="eastAsia" w:ascii="宋体" w:hAnsi="宋体" w:eastAsia="宋体" w:cs="宋体"/>
                <w:color w:val="auto"/>
                <w:highlight w:val="none"/>
                <w:lang w:val="en-US" w:eastAsia="zh-CN"/>
              </w:rPr>
              <w:t>参照</w:t>
            </w:r>
            <w:r>
              <w:rPr>
                <w:rFonts w:hint="eastAsia" w:ascii="宋体" w:hAnsi="宋体" w:eastAsia="宋体" w:cs="宋体"/>
                <w:color w:val="auto"/>
                <w:highlight w:val="none"/>
              </w:rPr>
              <w:t>中华人民共和国国家计划发展委员会颁发的《招标代理服务收费管理暂行办法》(计价格[2002]1980号)</w:t>
            </w:r>
            <w:r>
              <w:rPr>
                <w:rFonts w:hint="eastAsia" w:hAnsi="宋体" w:cs="宋体"/>
                <w:color w:val="auto"/>
                <w:highlight w:val="none"/>
                <w:lang w:val="en-US" w:eastAsia="zh-CN"/>
              </w:rPr>
              <w:t>下浮20%</w:t>
            </w:r>
            <w:r>
              <w:rPr>
                <w:rFonts w:hint="eastAsia" w:ascii="宋体" w:hAnsi="宋体" w:eastAsia="宋体" w:cs="宋体"/>
                <w:color w:val="auto"/>
                <w:highlight w:val="none"/>
                <w:lang w:val="en-US" w:eastAsia="zh-CN"/>
              </w:rPr>
              <w:t>计算</w:t>
            </w:r>
            <w:r>
              <w:rPr>
                <w:rFonts w:hint="eastAsia" w:ascii="宋体" w:hAnsi="宋体" w:eastAsia="宋体" w:cs="宋体"/>
                <w:color w:val="auto"/>
                <w:highlight w:val="none"/>
              </w:rPr>
              <w:t>，</w:t>
            </w:r>
            <w:r>
              <w:rPr>
                <w:rFonts w:hint="eastAsia" w:hAnsi="宋体" w:eastAsia="宋体" w:cs="宋体"/>
                <w:color w:val="auto"/>
                <w:highlight w:val="none"/>
              </w:rPr>
              <w:t>评标专家酬劳由招标代理机构先行垫付，中标人须在中标</w:t>
            </w:r>
            <w:r>
              <w:rPr>
                <w:rFonts w:hint="eastAsia" w:hAnsi="宋体" w:eastAsia="宋体" w:cs="宋体"/>
                <w:color w:val="auto"/>
                <w:highlight w:val="none"/>
                <w:lang w:eastAsia="zh-CN"/>
              </w:rPr>
              <w:t>候选人</w:t>
            </w:r>
            <w:r>
              <w:rPr>
                <w:rFonts w:hint="eastAsia" w:hAnsi="宋体" w:eastAsia="宋体" w:cs="宋体"/>
                <w:color w:val="auto"/>
                <w:highlight w:val="none"/>
              </w:rPr>
              <w:t>公示</w:t>
            </w:r>
            <w:r>
              <w:rPr>
                <w:rFonts w:hint="eastAsia" w:hAnsi="宋体" w:eastAsia="宋体" w:cs="宋体"/>
                <w:color w:val="auto"/>
                <w:highlight w:val="none"/>
                <w:lang w:eastAsia="zh-CN"/>
              </w:rPr>
              <w:t>结束</w:t>
            </w:r>
            <w:r>
              <w:rPr>
                <w:rFonts w:hint="eastAsia" w:hAnsi="宋体" w:eastAsia="宋体" w:cs="宋体"/>
                <w:color w:val="auto"/>
                <w:highlight w:val="none"/>
              </w:rPr>
              <w:t>后,领取中标通知书前须向招标代理机构一次性付清</w:t>
            </w:r>
            <w:r>
              <w:rPr>
                <w:rFonts w:hint="eastAsia" w:hAnsi="宋体" w:eastAsia="宋体" w:cs="宋体"/>
                <w:color w:val="auto"/>
                <w:sz w:val="24"/>
                <w:highlight w:val="none"/>
                <w:lang w:val="en-US" w:eastAsia="zh-CN"/>
              </w:rPr>
              <w:t>招标代理服务费及</w:t>
            </w:r>
            <w:r>
              <w:rPr>
                <w:rFonts w:hint="eastAsia" w:hAnsi="宋体" w:eastAsia="宋体" w:cs="宋体"/>
                <w:color w:val="auto"/>
                <w:highlight w:val="none"/>
              </w:rPr>
              <w:t>评标专家酬劳，方可领取中标通知书。</w:t>
            </w:r>
          </w:p>
        </w:tc>
      </w:tr>
      <w:tr w14:paraId="27FEBB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228"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A02700A">
            <w:pPr>
              <w:wordWrap w:val="0"/>
              <w:adjustRightInd w:val="0"/>
              <w:snapToGrid w:val="0"/>
              <w:spacing w:line="400" w:lineRule="exact"/>
              <w:jc w:val="center"/>
              <w:rPr>
                <w:rFonts w:hint="eastAsia" w:ascii="Times New Roman" w:eastAsia="宋体"/>
                <w:snapToGrid w:val="0"/>
                <w:color w:val="auto"/>
                <w:kern w:val="0"/>
                <w:sz w:val="24"/>
                <w:szCs w:val="24"/>
                <w:highlight w:val="none"/>
                <w:lang w:val="en-US" w:eastAsia="zh-CN" w:bidi="ar-SA"/>
              </w:rPr>
            </w:pPr>
            <w:r>
              <w:rPr>
                <w:rFonts w:hint="eastAsia" w:ascii="Times New Roman"/>
                <w:snapToGrid w:val="0"/>
                <w:color w:val="auto"/>
                <w:kern w:val="0"/>
                <w:szCs w:val="24"/>
                <w:highlight w:val="none"/>
                <w:lang w:val="en-US" w:eastAsia="zh-CN"/>
              </w:rPr>
              <w:t>34</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268D94C4">
            <w:pPr>
              <w:wordWrap w:val="0"/>
              <w:adjustRightInd w:val="0"/>
              <w:snapToGrid w:val="0"/>
              <w:spacing w:line="36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百千万工程</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2137C24">
            <w:pPr>
              <w:pStyle w:val="10"/>
              <w:keepNext w:val="0"/>
              <w:keepLines w:val="0"/>
              <w:pageBreakBefore w:val="0"/>
              <w:kinsoku/>
              <w:overflowPunct/>
              <w:topLinePunct w:val="0"/>
              <w:autoSpaceDE/>
              <w:autoSpaceDN/>
              <w:bidi w:val="0"/>
              <w:ind w:left="120" w:leftChars="50" w:right="120" w:rightChars="50" w:firstLine="240" w:firstLineChars="100"/>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本项目纳入百千万工程，中标人按照“市百千万工程关于配建一定比例公益项目的政策落实相关工作”指引，须与承包人明确捐建比。</w:t>
            </w:r>
          </w:p>
        </w:tc>
      </w:tr>
      <w:tr w14:paraId="1A0D54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93"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7280D13">
            <w:pPr>
              <w:wordWrap w:val="0"/>
              <w:adjustRightInd w:val="0"/>
              <w:snapToGrid w:val="0"/>
              <w:spacing w:line="400" w:lineRule="exact"/>
              <w:jc w:val="center"/>
              <w:rPr>
                <w:rFonts w:hint="default" w:ascii="Times New Roman" w:eastAsia="宋体"/>
                <w:snapToGrid w:val="0"/>
                <w:color w:val="auto"/>
                <w:kern w:val="0"/>
                <w:sz w:val="24"/>
                <w:szCs w:val="24"/>
                <w:highlight w:val="none"/>
                <w:lang w:val="en-US" w:eastAsia="zh-CN" w:bidi="ar-SA"/>
              </w:rPr>
            </w:pPr>
            <w:r>
              <w:rPr>
                <w:rFonts w:hint="eastAsia" w:ascii="Times New Roman"/>
                <w:snapToGrid w:val="0"/>
                <w:color w:val="auto"/>
                <w:kern w:val="0"/>
                <w:szCs w:val="24"/>
                <w:highlight w:val="none"/>
              </w:rPr>
              <w:t>3</w:t>
            </w:r>
            <w:r>
              <w:rPr>
                <w:rFonts w:hint="eastAsia" w:ascii="Times New Roman"/>
                <w:snapToGrid w:val="0"/>
                <w:color w:val="auto"/>
                <w:kern w:val="0"/>
                <w:szCs w:val="24"/>
                <w:highlight w:val="none"/>
                <w:lang w:val="en-US" w:eastAsia="zh-CN"/>
              </w:rPr>
              <w:t>5</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F76BE94">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招标人</w:t>
            </w:r>
          </w:p>
          <w:p w14:paraId="0115C8C0">
            <w:pPr>
              <w:wordWrap w:val="0"/>
              <w:adjustRightInd w:val="0"/>
              <w:snapToGrid w:val="0"/>
              <w:spacing w:line="360" w:lineRule="exact"/>
              <w:jc w:val="center"/>
              <w:rPr>
                <w:rFonts w:hint="eastAsia"/>
                <w:snapToGrid w:val="0"/>
                <w:color w:val="auto"/>
                <w:kern w:val="0"/>
                <w:szCs w:val="24"/>
                <w:highlight w:val="none"/>
              </w:rPr>
            </w:pPr>
            <w:r>
              <w:rPr>
                <w:rFonts w:hint="eastAsia" w:ascii="Times New Roman"/>
                <w:snapToGrid w:val="0"/>
                <w:color w:val="auto"/>
                <w:kern w:val="0"/>
                <w:szCs w:val="24"/>
                <w:highlight w:val="none"/>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6780227A">
            <w:pPr>
              <w:wordWrap w:val="0"/>
              <w:adjustRightInd w:val="0"/>
              <w:snapToGrid w:val="0"/>
              <w:spacing w:line="400" w:lineRule="exact"/>
              <w:ind w:firstLine="240" w:firstLineChars="100"/>
              <w:jc w:val="left"/>
              <w:outlineLvl w:val="9"/>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韶关市武江区西联镇人民政府</w:t>
            </w:r>
          </w:p>
          <w:p w14:paraId="017F22F6">
            <w:pPr>
              <w:wordWrap w:val="0"/>
              <w:adjustRightInd w:val="0"/>
              <w:snapToGrid w:val="0"/>
              <w:spacing w:line="400" w:lineRule="exact"/>
              <w:ind w:firstLine="240" w:firstLineChars="100"/>
              <w:jc w:val="left"/>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w:t>
            </w:r>
            <w:r>
              <w:rPr>
                <w:rFonts w:hint="eastAsia" w:hAnsi="宋体" w:cs="宋体"/>
                <w:snapToGrid w:val="0"/>
                <w:color w:val="auto"/>
                <w:kern w:val="0"/>
                <w:sz w:val="24"/>
                <w:szCs w:val="24"/>
                <w:highlight w:val="none"/>
                <w:lang w:val="en-US" w:eastAsia="zh-CN"/>
              </w:rPr>
              <w:t>韶关市武江区西联镇沐溪大道15号</w:t>
            </w:r>
          </w:p>
          <w:p w14:paraId="77F829D4">
            <w:pPr>
              <w:wordWrap w:val="0"/>
              <w:adjustRightInd w:val="0"/>
              <w:snapToGrid w:val="0"/>
              <w:spacing w:line="400" w:lineRule="exact"/>
              <w:ind w:firstLine="240" w:firstLineChars="100"/>
              <w:jc w:val="left"/>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w:t>
            </w:r>
            <w:r>
              <w:rPr>
                <w:rFonts w:hint="eastAsia" w:hAnsi="宋体" w:cs="宋体"/>
                <w:snapToGrid w:val="0"/>
                <w:color w:val="auto"/>
                <w:kern w:val="0"/>
                <w:sz w:val="24"/>
                <w:szCs w:val="24"/>
                <w:highlight w:val="none"/>
                <w:lang w:val="en-US" w:eastAsia="zh-CN"/>
              </w:rPr>
              <w:t>何先生</w:t>
            </w:r>
          </w:p>
          <w:p w14:paraId="15F5C79B">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color w:val="auto"/>
                <w:szCs w:val="24"/>
                <w:highlight w:val="none"/>
              </w:rPr>
            </w:pPr>
            <w:r>
              <w:rPr>
                <w:rFonts w:hint="eastAsia" w:ascii="宋体" w:hAnsi="宋体" w:eastAsia="宋体" w:cs="宋体"/>
                <w:snapToGrid w:val="0"/>
                <w:color w:val="auto"/>
                <w:kern w:val="0"/>
                <w:sz w:val="24"/>
                <w:szCs w:val="24"/>
                <w:highlight w:val="none"/>
                <w:lang w:val="en-US" w:eastAsia="zh-CN"/>
              </w:rPr>
              <w:t>联系电话：0751-8731133</w:t>
            </w:r>
          </w:p>
        </w:tc>
      </w:tr>
      <w:bookmarkEnd w:id="10"/>
      <w:tr w14:paraId="35B58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27"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0F573BAF">
            <w:pPr>
              <w:wordWrap w:val="0"/>
              <w:adjustRightInd w:val="0"/>
              <w:snapToGrid w:val="0"/>
              <w:spacing w:line="400" w:lineRule="exact"/>
              <w:jc w:val="center"/>
              <w:rPr>
                <w:rFonts w:hint="eastAsia" w:ascii="Times New Roman" w:eastAsia="宋体"/>
                <w:snapToGrid w:val="0"/>
                <w:color w:val="auto"/>
                <w:kern w:val="0"/>
                <w:sz w:val="24"/>
                <w:szCs w:val="24"/>
                <w:highlight w:val="none"/>
                <w:lang w:val="en-US" w:eastAsia="zh-CN" w:bidi="ar-SA"/>
              </w:rPr>
            </w:pPr>
            <w:r>
              <w:rPr>
                <w:rFonts w:hint="eastAsia" w:ascii="Times New Roman"/>
                <w:snapToGrid w:val="0"/>
                <w:color w:val="auto"/>
                <w:kern w:val="0"/>
                <w:szCs w:val="24"/>
                <w:highlight w:val="none"/>
              </w:rPr>
              <w:t>3</w:t>
            </w:r>
            <w:r>
              <w:rPr>
                <w:rFonts w:hint="eastAsia" w:ascii="Times New Roman"/>
                <w:snapToGrid w:val="0"/>
                <w:color w:val="auto"/>
                <w:kern w:val="0"/>
                <w:szCs w:val="24"/>
                <w:highlight w:val="none"/>
                <w:lang w:val="en-US" w:eastAsia="zh-CN"/>
              </w:rPr>
              <w:t>6</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7D164B84">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招标代理机构</w:t>
            </w:r>
          </w:p>
          <w:p w14:paraId="5C71F690">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4C9742C3">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rPr>
              <w:t>单位名称：</w:t>
            </w:r>
            <w:r>
              <w:rPr>
                <w:rFonts w:hint="eastAsia" w:hAnsi="宋体" w:cs="宋体"/>
                <w:snapToGrid w:val="0"/>
                <w:color w:val="auto"/>
                <w:kern w:val="0"/>
                <w:szCs w:val="24"/>
                <w:highlight w:val="none"/>
                <w:lang w:eastAsia="zh-CN"/>
              </w:rPr>
              <w:t>深圳市腾达工程顾问有限公司</w:t>
            </w:r>
          </w:p>
          <w:p w14:paraId="5D537A69">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lang w:eastAsia="zh-CN"/>
              </w:rPr>
              <w:t>办公地址：韶关市武江区龙归镇兴龙路57号B栋209房</w:t>
            </w:r>
          </w:p>
          <w:p w14:paraId="7F4D088F">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lang w:eastAsia="zh-CN"/>
              </w:rPr>
              <w:t>联系人：</w:t>
            </w:r>
            <w:r>
              <w:rPr>
                <w:rFonts w:hint="eastAsia" w:ascii="宋体" w:hAnsi="宋体" w:eastAsia="宋体" w:cs="宋体"/>
                <w:snapToGrid w:val="0"/>
                <w:color w:val="auto"/>
                <w:kern w:val="0"/>
                <w:szCs w:val="24"/>
                <w:highlight w:val="none"/>
                <w:lang w:val="en-US" w:eastAsia="zh-CN"/>
              </w:rPr>
              <w:t>孔</w:t>
            </w:r>
            <w:r>
              <w:rPr>
                <w:rFonts w:hint="eastAsia" w:ascii="宋体" w:hAnsi="宋体" w:eastAsia="宋体" w:cs="宋体"/>
                <w:snapToGrid w:val="0"/>
                <w:color w:val="auto"/>
                <w:kern w:val="0"/>
                <w:szCs w:val="24"/>
                <w:highlight w:val="none"/>
                <w:lang w:eastAsia="zh-CN"/>
              </w:rPr>
              <w:t>工</w:t>
            </w:r>
          </w:p>
          <w:p w14:paraId="634CD0AF">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default"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eastAsia="zh-CN"/>
              </w:rPr>
              <w:t>联系电话：</w:t>
            </w:r>
            <w:r>
              <w:rPr>
                <w:rFonts w:hint="eastAsia" w:ascii="宋体" w:hAnsi="宋体" w:eastAsia="宋体" w:cs="宋体"/>
                <w:snapToGrid w:val="0"/>
                <w:color w:val="auto"/>
                <w:kern w:val="0"/>
                <w:szCs w:val="24"/>
                <w:highlight w:val="none"/>
                <w:lang w:val="en-US" w:eastAsia="zh-CN"/>
              </w:rPr>
              <w:t>19189076660</w:t>
            </w:r>
          </w:p>
        </w:tc>
      </w:tr>
      <w:tr w14:paraId="2CD017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69"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3D55557D">
            <w:pPr>
              <w:wordWrap w:val="0"/>
              <w:adjustRightInd w:val="0"/>
              <w:snapToGrid w:val="0"/>
              <w:spacing w:line="400" w:lineRule="exact"/>
              <w:jc w:val="center"/>
              <w:rPr>
                <w:rFonts w:hint="eastAsia" w:ascii="Times New Roman" w:eastAsia="宋体"/>
                <w:snapToGrid w:val="0"/>
                <w:color w:val="auto"/>
                <w:kern w:val="0"/>
                <w:sz w:val="24"/>
                <w:szCs w:val="24"/>
                <w:highlight w:val="none"/>
                <w:lang w:val="en-US" w:eastAsia="zh-CN" w:bidi="ar-SA"/>
              </w:rPr>
            </w:pPr>
            <w:r>
              <w:rPr>
                <w:rFonts w:hint="eastAsia" w:ascii="Times New Roman"/>
                <w:snapToGrid w:val="0"/>
                <w:color w:val="auto"/>
                <w:kern w:val="0"/>
                <w:szCs w:val="24"/>
                <w:highlight w:val="none"/>
                <w:lang w:val="en-US" w:eastAsia="zh-CN"/>
              </w:rPr>
              <w:t>37</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6B55C4C7">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交易场所</w:t>
            </w:r>
          </w:p>
          <w:p w14:paraId="4252DEC5">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16B5B46E">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单位名称：韶关市公共资源交易中心</w:t>
            </w:r>
          </w:p>
          <w:p w14:paraId="1D630E9A">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办公地址：</w:t>
            </w:r>
            <w:r>
              <w:rPr>
                <w:rFonts w:hint="eastAsia" w:ascii="Times New Roman" w:eastAsia="宋体"/>
                <w:snapToGrid w:val="0"/>
                <w:color w:val="auto"/>
                <w:kern w:val="0"/>
                <w:szCs w:val="24"/>
                <w:highlight w:val="none"/>
                <w:lang w:eastAsia="zh-CN"/>
              </w:rPr>
              <w:t>广东省韶关市武江区西联镇</w:t>
            </w:r>
          </w:p>
          <w:p w14:paraId="72707FAD">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eastAsia="宋体" w:cs="宋体"/>
                <w:snapToGrid w:val="0"/>
                <w:color w:val="auto"/>
                <w:kern w:val="0"/>
                <w:szCs w:val="24"/>
                <w:highlight w:val="none"/>
                <w:lang w:eastAsia="zh-CN"/>
              </w:rPr>
            </w:pPr>
            <w:r>
              <w:rPr>
                <w:rFonts w:hint="eastAsia" w:hAnsi="宋体" w:cs="宋体"/>
                <w:snapToGrid w:val="0"/>
                <w:color w:val="auto"/>
                <w:kern w:val="0"/>
                <w:szCs w:val="24"/>
                <w:highlight w:val="none"/>
              </w:rPr>
              <w:t>联系人（部门）：</w:t>
            </w:r>
            <w:r>
              <w:rPr>
                <w:rFonts w:hint="eastAsia" w:hAnsi="宋体" w:cs="宋体"/>
                <w:snapToGrid w:val="0"/>
                <w:color w:val="auto"/>
                <w:kern w:val="0"/>
                <w:szCs w:val="24"/>
                <w:highlight w:val="none"/>
                <w:lang w:eastAsia="zh-CN"/>
              </w:rPr>
              <w:t>工程交易部</w:t>
            </w:r>
          </w:p>
          <w:p w14:paraId="461128D8">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default" w:hAnsi="宋体" w:eastAsia="宋体" w:cs="宋体"/>
                <w:snapToGrid w:val="0"/>
                <w:color w:val="auto"/>
                <w:kern w:val="0"/>
                <w:szCs w:val="24"/>
                <w:highlight w:val="none"/>
                <w:lang w:val="en-US" w:eastAsia="zh-CN"/>
              </w:rPr>
            </w:pPr>
            <w:r>
              <w:rPr>
                <w:rFonts w:hint="eastAsia" w:hAnsi="宋体" w:cs="宋体"/>
                <w:snapToGrid w:val="0"/>
                <w:color w:val="auto"/>
                <w:kern w:val="0"/>
                <w:szCs w:val="24"/>
                <w:highlight w:val="none"/>
              </w:rPr>
              <w:t>联系电话：</w:t>
            </w:r>
            <w:r>
              <w:rPr>
                <w:rFonts w:hint="eastAsia" w:hAnsi="宋体" w:eastAsia="宋体" w:cs="宋体"/>
                <w:snapToGrid w:val="0"/>
                <w:color w:val="auto"/>
                <w:kern w:val="0"/>
                <w:szCs w:val="24"/>
                <w:highlight w:val="none"/>
                <w:lang w:eastAsia="zh-CN"/>
              </w:rPr>
              <w:t>0751-8633071、0751-8633211</w:t>
            </w:r>
          </w:p>
        </w:tc>
      </w:tr>
      <w:tr w14:paraId="45724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02" w:hRule="atLeast"/>
        </w:trPr>
        <w:tc>
          <w:tcPr>
            <w:tcW w:w="646" w:type="dxa"/>
            <w:tcBorders>
              <w:top w:val="single" w:color="auto" w:sz="4" w:space="0"/>
              <w:left w:val="single" w:color="auto" w:sz="4" w:space="0"/>
              <w:bottom w:val="single" w:color="auto" w:sz="4" w:space="0"/>
              <w:right w:val="single" w:color="auto" w:sz="4" w:space="0"/>
            </w:tcBorders>
            <w:noWrap w:val="0"/>
            <w:vAlign w:val="center"/>
          </w:tcPr>
          <w:p w14:paraId="59BCA285">
            <w:pPr>
              <w:wordWrap w:val="0"/>
              <w:adjustRightInd w:val="0"/>
              <w:snapToGrid w:val="0"/>
              <w:spacing w:line="400" w:lineRule="exact"/>
              <w:jc w:val="center"/>
              <w:rPr>
                <w:rFonts w:hint="default" w:ascii="Times New Roman" w:eastAsia="宋体"/>
                <w:snapToGrid w:val="0"/>
                <w:color w:val="auto"/>
                <w:kern w:val="0"/>
                <w:szCs w:val="24"/>
                <w:highlight w:val="none"/>
                <w:lang w:val="en-US" w:eastAsia="zh-CN"/>
              </w:rPr>
            </w:pPr>
            <w:r>
              <w:rPr>
                <w:rFonts w:hint="eastAsia" w:ascii="Times New Roman"/>
                <w:snapToGrid w:val="0"/>
                <w:color w:val="auto"/>
                <w:kern w:val="0"/>
                <w:szCs w:val="24"/>
                <w:highlight w:val="none"/>
                <w:lang w:val="en-US" w:eastAsia="zh-CN"/>
              </w:rPr>
              <w:t>38</w:t>
            </w:r>
          </w:p>
        </w:tc>
        <w:tc>
          <w:tcPr>
            <w:tcW w:w="1730" w:type="dxa"/>
            <w:tcBorders>
              <w:top w:val="single" w:color="auto" w:sz="4" w:space="0"/>
              <w:left w:val="single" w:color="auto" w:sz="4" w:space="0"/>
              <w:bottom w:val="single" w:color="auto" w:sz="4" w:space="0"/>
              <w:right w:val="single" w:color="auto" w:sz="4" w:space="0"/>
            </w:tcBorders>
            <w:noWrap w:val="0"/>
            <w:vAlign w:val="center"/>
          </w:tcPr>
          <w:p w14:paraId="3B2E02E2">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行政监督部门</w:t>
            </w:r>
          </w:p>
          <w:p w14:paraId="01EDB64A">
            <w:pPr>
              <w:wordWrap w:val="0"/>
              <w:adjustRightInd w:val="0"/>
              <w:snapToGrid w:val="0"/>
              <w:spacing w:line="360" w:lineRule="exact"/>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联系方式</w:t>
            </w:r>
          </w:p>
        </w:tc>
        <w:tc>
          <w:tcPr>
            <w:tcW w:w="6506" w:type="dxa"/>
            <w:tcBorders>
              <w:top w:val="single" w:color="auto" w:sz="4" w:space="0"/>
              <w:left w:val="single" w:color="auto" w:sz="4" w:space="0"/>
              <w:bottom w:val="single" w:color="auto" w:sz="4" w:space="0"/>
              <w:right w:val="single" w:color="auto" w:sz="4" w:space="0"/>
            </w:tcBorders>
            <w:noWrap w:val="0"/>
            <w:vAlign w:val="center"/>
          </w:tcPr>
          <w:p w14:paraId="2584C6C3">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单位名称：韶关市武江区农业农村局</w:t>
            </w:r>
          </w:p>
          <w:p w14:paraId="6A331D30">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办公地址：广东省韶关市武江区惠民南路128号</w:t>
            </w:r>
          </w:p>
          <w:p w14:paraId="1F9AF01D">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ascii="宋体" w:hAnsi="宋体" w:eastAsia="宋体" w:cs="宋体"/>
                <w:snapToGrid w:val="0"/>
                <w:color w:val="auto"/>
                <w:kern w:val="0"/>
                <w:szCs w:val="24"/>
                <w:highlight w:val="none"/>
                <w:lang w:val="en-US" w:eastAsia="zh-CN"/>
              </w:rPr>
            </w:pPr>
            <w:r>
              <w:rPr>
                <w:rFonts w:hint="eastAsia" w:ascii="宋体" w:hAnsi="宋体" w:eastAsia="宋体" w:cs="宋体"/>
                <w:snapToGrid w:val="0"/>
                <w:color w:val="auto"/>
                <w:kern w:val="0"/>
                <w:szCs w:val="24"/>
                <w:highlight w:val="none"/>
                <w:lang w:val="en-US" w:eastAsia="zh-CN"/>
              </w:rPr>
              <w:t>联系人（部门）：叶工</w:t>
            </w:r>
          </w:p>
          <w:p w14:paraId="271864F3">
            <w:pPr>
              <w:keepNext w:val="0"/>
              <w:keepLines w:val="0"/>
              <w:pageBreakBefore w:val="0"/>
              <w:kinsoku/>
              <w:wordWrap w:val="0"/>
              <w:overflowPunct/>
              <w:topLinePunct w:val="0"/>
              <w:autoSpaceDE/>
              <w:autoSpaceDN/>
              <w:bidi w:val="0"/>
              <w:adjustRightInd w:val="0"/>
              <w:snapToGrid w:val="0"/>
              <w:spacing w:line="400" w:lineRule="exact"/>
              <w:ind w:left="120" w:leftChars="50" w:right="120" w:rightChars="50" w:firstLine="120" w:firstLineChars="50"/>
              <w:jc w:val="left"/>
              <w:rPr>
                <w:rFonts w:hint="eastAsia" w:hAnsi="宋体" w:eastAsia="宋体" w:cs="宋体"/>
                <w:snapToGrid w:val="0"/>
                <w:color w:val="auto"/>
                <w:kern w:val="0"/>
                <w:szCs w:val="24"/>
                <w:highlight w:val="none"/>
                <w:lang w:eastAsia="zh-CN"/>
              </w:rPr>
            </w:pPr>
            <w:r>
              <w:rPr>
                <w:rFonts w:hint="eastAsia" w:ascii="宋体" w:hAnsi="宋体" w:eastAsia="宋体" w:cs="宋体"/>
                <w:snapToGrid w:val="0"/>
                <w:color w:val="auto"/>
                <w:kern w:val="0"/>
                <w:szCs w:val="24"/>
                <w:highlight w:val="none"/>
                <w:lang w:val="en-US" w:eastAsia="zh-CN"/>
              </w:rPr>
              <w:t>联系电话：0751-8623830</w:t>
            </w:r>
          </w:p>
        </w:tc>
      </w:tr>
    </w:tbl>
    <w:p w14:paraId="189A6EC1">
      <w:pPr>
        <w:pStyle w:val="4"/>
        <w:wordWrap w:val="0"/>
        <w:autoSpaceDE/>
        <w:autoSpaceDN/>
        <w:snapToGrid w:val="0"/>
        <w:spacing w:before="260" w:after="260" w:line="360" w:lineRule="exact"/>
        <w:jc w:val="both"/>
        <w:rPr>
          <w:rFonts w:hint="eastAsia"/>
          <w:b/>
          <w:snapToGrid w:val="0"/>
          <w:color w:val="auto"/>
          <w:highlight w:val="none"/>
        </w:rPr>
        <w:sectPr>
          <w:headerReference r:id="rId10" w:type="default"/>
          <w:footerReference r:id="rId11" w:type="default"/>
          <w:endnotePr>
            <w:numFmt w:val="decimal"/>
          </w:endnotePr>
          <w:pgSz w:w="11906" w:h="16838"/>
          <w:pgMar w:top="1701" w:right="1531" w:bottom="1417" w:left="1531" w:header="850" w:footer="992" w:gutter="0"/>
          <w:pgNumType w:fmt="decimal" w:start="1"/>
          <w:cols w:space="720" w:num="1"/>
          <w:docGrid w:linePitch="327" w:charSpace="0"/>
        </w:sectPr>
      </w:pPr>
    </w:p>
    <w:p w14:paraId="4686A3CE">
      <w:pPr>
        <w:pStyle w:val="4"/>
        <w:wordWrap w:val="0"/>
        <w:autoSpaceDE/>
        <w:autoSpaceDN/>
        <w:snapToGrid w:val="0"/>
        <w:spacing w:after="260" w:line="440" w:lineRule="exact"/>
        <w:jc w:val="both"/>
        <w:rPr>
          <w:rFonts w:hint="eastAsia"/>
          <w:snapToGrid w:val="0"/>
          <w:color w:val="auto"/>
          <w:highlight w:val="none"/>
        </w:rPr>
      </w:pPr>
      <w:bookmarkStart w:id="12" w:name="_Toc16470"/>
      <w:r>
        <w:rPr>
          <w:rFonts w:hint="eastAsia"/>
          <w:b/>
          <w:snapToGrid w:val="0"/>
          <w:color w:val="auto"/>
          <w:highlight w:val="none"/>
        </w:rPr>
        <w:t>第二节 重要事项时间地点一览表</w:t>
      </w:r>
      <w:bookmarkEnd w:id="12"/>
    </w:p>
    <w:tbl>
      <w:tblPr>
        <w:tblStyle w:val="35"/>
        <w:tblW w:w="9705" w:type="dxa"/>
        <w:tblInd w:w="-133"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6"/>
        <w:gridCol w:w="1566"/>
        <w:gridCol w:w="7633"/>
      </w:tblGrid>
      <w:tr w14:paraId="3E20D36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5F20E6F7">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1</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62A5C5DC">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911F035">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2F66866E">
            <w:pPr>
              <w:pStyle w:val="124"/>
              <w:wordWrap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5 </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u w:val="single"/>
                <w:lang w:val="en-US" w:eastAsia="zh-CN"/>
              </w:rPr>
              <w:t>20</w:t>
            </w:r>
            <w:bookmarkStart w:id="224" w:name="_GoBack"/>
            <w:bookmarkEnd w:id="224"/>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rPr>
              <w:t>分</w:t>
            </w:r>
          </w:p>
        </w:tc>
      </w:tr>
      <w:tr w14:paraId="7D6D10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36A6D2D0">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2</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62E31FD2">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获取招标文件</w:t>
            </w:r>
          </w:p>
          <w:p w14:paraId="0388B065">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13549A02">
            <w:pPr>
              <w:pStyle w:val="124"/>
              <w:wordWrap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27</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p>
        </w:tc>
      </w:tr>
      <w:tr w14:paraId="6A1A2D9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0C4D491A">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3</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7BC01939">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4519E8C9">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01C47A49">
            <w:pPr>
              <w:pStyle w:val="124"/>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17</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16</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rPr>
              <w:t>分</w:t>
            </w:r>
          </w:p>
        </w:tc>
      </w:tr>
      <w:tr w14:paraId="4AC21F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04D70DCB">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4</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2F32361C">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1F852309">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12521276">
            <w:pPr>
              <w:pStyle w:val="124"/>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17</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16</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r>
              <w:rPr>
                <w:rFonts w:hint="eastAsia" w:ascii="宋体" w:hAnsi="宋体" w:eastAsia="宋体" w:cs="宋体"/>
                <w:color w:val="auto"/>
                <w:kern w:val="0"/>
                <w:sz w:val="24"/>
                <w:szCs w:val="24"/>
                <w:highlight w:val="none"/>
              </w:rPr>
              <w:t>至</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20</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16</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rPr>
              <w:t>分</w:t>
            </w:r>
          </w:p>
        </w:tc>
      </w:tr>
      <w:tr w14:paraId="43FC09D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36"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4DA65CA4">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5</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3E6A8CDC">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35857F5B">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17A62435">
            <w:pPr>
              <w:pStyle w:val="124"/>
              <w:wordWrap w:val="0"/>
              <w:spacing w:line="4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26</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r>
              <w:rPr>
                <w:rFonts w:hint="eastAsia" w:ascii="宋体" w:hAnsi="宋体" w:eastAsia="宋体" w:cs="宋体"/>
                <w:color w:val="auto"/>
                <w:kern w:val="0"/>
                <w:sz w:val="24"/>
                <w:szCs w:val="24"/>
                <w:highlight w:val="none"/>
              </w:rPr>
              <w:t>；</w:t>
            </w:r>
          </w:p>
          <w:p w14:paraId="22B0B9A2">
            <w:pPr>
              <w:pStyle w:val="124"/>
              <w:wordWrap w:val="0"/>
              <w:spacing w:line="400" w:lineRule="exact"/>
              <w:ind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26</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r>
              <w:rPr>
                <w:rFonts w:hint="eastAsia" w:ascii="宋体" w:hAnsi="宋体" w:eastAsia="宋体" w:cs="宋体"/>
                <w:color w:val="auto"/>
                <w:kern w:val="0"/>
                <w:sz w:val="24"/>
                <w:szCs w:val="24"/>
                <w:highlight w:val="none"/>
              </w:rPr>
              <w:t>；</w:t>
            </w:r>
          </w:p>
          <w:p w14:paraId="6BE298F9">
            <w:pPr>
              <w:pStyle w:val="124"/>
              <w:wordWrap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26</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r>
              <w:rPr>
                <w:rFonts w:hint="eastAsia" w:ascii="宋体" w:hAnsi="宋体" w:eastAsia="宋体" w:cs="宋体"/>
                <w:color w:val="auto"/>
                <w:kern w:val="0"/>
                <w:sz w:val="24"/>
                <w:szCs w:val="24"/>
                <w:highlight w:val="none"/>
              </w:rPr>
              <w:t>。</w:t>
            </w:r>
          </w:p>
        </w:tc>
      </w:tr>
      <w:tr w14:paraId="4756FC5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230E3637">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6</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42369DF1">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6E9E6DF8">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5930D7C0">
            <w:pPr>
              <w:pStyle w:val="124"/>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27</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p>
        </w:tc>
      </w:tr>
      <w:tr w14:paraId="447BEB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04"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4F328210">
            <w:pPr>
              <w:pStyle w:val="124"/>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rPr>
              <w:t>7</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06A8BBA8">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2E68BB58">
            <w:pPr>
              <w:pStyle w:val="124"/>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rPr>
              <w:t>递交时间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22D1F88D">
            <w:pPr>
              <w:pStyle w:val="124"/>
              <w:wordWrap w:val="0"/>
              <w:spacing w:line="400" w:lineRule="exact"/>
              <w:jc w:val="left"/>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27</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 xml:space="preserve"> 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00</w:t>
            </w:r>
            <w:r>
              <w:rPr>
                <w:rFonts w:hint="eastAsia" w:ascii="宋体" w:hAnsi="宋体" w:eastAsia="宋体" w:cs="宋体"/>
                <w:color w:val="auto"/>
                <w:sz w:val="24"/>
                <w:szCs w:val="24"/>
                <w:highlight w:val="none"/>
              </w:rPr>
              <w:t>分</w:t>
            </w:r>
            <w:r>
              <w:rPr>
                <w:rFonts w:hint="eastAsia" w:ascii="宋体" w:hAnsi="宋体" w:eastAsia="宋体" w:cs="宋体"/>
                <w:color w:val="auto"/>
                <w:kern w:val="0"/>
                <w:sz w:val="24"/>
                <w:szCs w:val="24"/>
                <w:highlight w:val="none"/>
              </w:rPr>
              <w:t>至</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27</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p>
        </w:tc>
      </w:tr>
      <w:tr w14:paraId="468037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04"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25CADDAF">
            <w:pPr>
              <w:pStyle w:val="124"/>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rPr>
              <w:t>8</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4691770B">
            <w:pPr>
              <w:pStyle w:val="124"/>
              <w:wordWrap w:val="0"/>
              <w:spacing w:line="36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6045040F">
            <w:pPr>
              <w:pStyle w:val="124"/>
              <w:wordWrap w:val="0"/>
              <w:spacing w:line="360" w:lineRule="exact"/>
              <w:jc w:val="center"/>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sz w:val="24"/>
                <w:szCs w:val="24"/>
                <w:highlight w:val="none"/>
              </w:rPr>
              <w:t>递交地点</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30C903B7">
            <w:pPr>
              <w:pStyle w:val="124"/>
              <w:wordWrap w:val="0"/>
              <w:spacing w:line="40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w:t>
            </w:r>
            <w:r>
              <w:rPr>
                <w:rFonts w:hint="eastAsia" w:ascii="宋体" w:hAnsi="宋体" w:eastAsia="宋体" w:cs="宋体"/>
                <w:snapToGrid w:val="0"/>
                <w:color w:val="auto"/>
                <w:kern w:val="0"/>
                <w:sz w:val="24"/>
                <w:szCs w:val="24"/>
                <w:highlight w:val="none"/>
                <w:u w:val="none"/>
                <w:lang w:val="en-US" w:eastAsia="zh-CN" w:bidi="ar-SA"/>
              </w:rPr>
              <w:t>韶关市公共资源交易中心</w:t>
            </w:r>
            <w:r>
              <w:rPr>
                <w:rFonts w:hint="eastAsia" w:ascii="宋体" w:hAnsi="宋体" w:eastAsia="宋体" w:cs="宋体"/>
                <w:color w:val="auto"/>
                <w:kern w:val="0"/>
                <w:sz w:val="24"/>
                <w:szCs w:val="24"/>
                <w:highlight w:val="none"/>
              </w:rPr>
              <w:t>，</w:t>
            </w:r>
          </w:p>
          <w:p w14:paraId="5E3BD2C8">
            <w:pPr>
              <w:pStyle w:val="124"/>
              <w:wordWrap w:val="0"/>
              <w:spacing w:line="400" w:lineRule="exact"/>
              <w:ind w:firstLine="240" w:firstLineChars="100"/>
              <w:jc w:val="left"/>
              <w:rPr>
                <w:rFonts w:hint="eastAsia" w:ascii="宋体" w:hAnsi="宋体" w:eastAsia="宋体" w:cs="宋体"/>
                <w:caps w:val="0"/>
                <w:smallCaps w:val="0"/>
                <w:snapToGrid w:val="0"/>
                <w:color w:val="auto"/>
                <w:spacing w:val="0"/>
                <w:kern w:val="0"/>
                <w:sz w:val="24"/>
                <w:szCs w:val="24"/>
                <w:highlight w:val="none"/>
                <w:u w:val="none" w:color="auto"/>
                <w:lang w:val="en-US" w:eastAsia="zh-CN" w:bidi="ar-SA"/>
              </w:rPr>
            </w:pPr>
            <w:r>
              <w:rPr>
                <w:rFonts w:hint="eastAsia" w:ascii="宋体" w:hAnsi="宋体" w:eastAsia="宋体" w:cs="宋体"/>
                <w:color w:val="auto"/>
                <w:kern w:val="0"/>
                <w:sz w:val="24"/>
                <w:szCs w:val="24"/>
                <w:highlight w:val="none"/>
              </w:rPr>
              <w:t>地址：</w:t>
            </w:r>
            <w:r>
              <w:rPr>
                <w:rFonts w:hint="eastAsia" w:ascii="宋体" w:hAnsi="宋体" w:eastAsia="宋体" w:cs="宋体"/>
                <w:color w:val="auto"/>
                <w:kern w:val="0"/>
                <w:sz w:val="24"/>
                <w:szCs w:val="24"/>
                <w:highlight w:val="none"/>
                <w:lang w:val="en-US" w:eastAsia="zh-CN"/>
              </w:rPr>
              <w:t>广东省韶关市武江区西联镇</w:t>
            </w:r>
            <w:r>
              <w:rPr>
                <w:rFonts w:hint="eastAsia" w:ascii="宋体" w:hAnsi="宋体" w:eastAsia="宋体" w:cs="宋体"/>
                <w:color w:val="auto"/>
                <w:kern w:val="0"/>
                <w:sz w:val="24"/>
                <w:szCs w:val="24"/>
                <w:highlight w:val="none"/>
              </w:rPr>
              <w:t>，具体房间号以当日现场通知为准。</w:t>
            </w:r>
          </w:p>
        </w:tc>
      </w:tr>
      <w:tr w14:paraId="204894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97"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3486BAF5">
            <w:pPr>
              <w:pStyle w:val="124"/>
              <w:wordWrap w:val="0"/>
              <w:spacing w:line="36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color w:val="auto"/>
                <w:kern w:val="0"/>
                <w:sz w:val="24"/>
                <w:szCs w:val="24"/>
                <w:highlight w:val="none"/>
              </w:rPr>
              <w:t>9</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41A99883">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1D20DF4F">
            <w:pPr>
              <w:pStyle w:val="124"/>
              <w:wordWrap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sz w:val="24"/>
                <w:szCs w:val="24"/>
                <w:highlight w:val="none"/>
                <w:u w:val="single"/>
                <w:lang w:val="en-US" w:eastAsia="zh-CN"/>
              </w:rPr>
              <w:t>2025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27</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rPr>
              <w:t>时</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分</w:t>
            </w:r>
          </w:p>
        </w:tc>
      </w:tr>
      <w:tr w14:paraId="6D98BD8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10" w:hRule="atLeast"/>
        </w:trPr>
        <w:tc>
          <w:tcPr>
            <w:tcW w:w="506" w:type="dxa"/>
            <w:tcBorders>
              <w:top w:val="single" w:color="080000" w:sz="4" w:space="0"/>
              <w:left w:val="single" w:color="080000" w:sz="4" w:space="0"/>
              <w:bottom w:val="single" w:color="080000" w:sz="4" w:space="0"/>
              <w:right w:val="single" w:color="080000" w:sz="4" w:space="0"/>
            </w:tcBorders>
            <w:noWrap w:val="0"/>
            <w:vAlign w:val="center"/>
          </w:tcPr>
          <w:p w14:paraId="79CD6F90">
            <w:pPr>
              <w:pStyle w:val="124"/>
              <w:wordWrap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color w:val="auto"/>
                <w:kern w:val="0"/>
                <w:sz w:val="24"/>
                <w:szCs w:val="24"/>
                <w:highlight w:val="none"/>
              </w:rPr>
              <w:t>10</w:t>
            </w:r>
          </w:p>
        </w:tc>
        <w:tc>
          <w:tcPr>
            <w:tcW w:w="1566" w:type="dxa"/>
            <w:tcBorders>
              <w:top w:val="single" w:color="080000" w:sz="4" w:space="0"/>
              <w:left w:val="single" w:color="080000" w:sz="4" w:space="0"/>
              <w:bottom w:val="single" w:color="080000" w:sz="4" w:space="0"/>
              <w:right w:val="single" w:color="080000" w:sz="4" w:space="0"/>
            </w:tcBorders>
            <w:noWrap w:val="0"/>
            <w:vAlign w:val="center"/>
          </w:tcPr>
          <w:p w14:paraId="2BD0FBA4">
            <w:pPr>
              <w:pStyle w:val="124"/>
              <w:wordWrap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471DA5CD">
            <w:pPr>
              <w:pStyle w:val="124"/>
              <w:wordWrap w:val="0"/>
              <w:spacing w:line="400" w:lineRule="exact"/>
              <w:ind w:firstLine="240" w:firstLineChars="1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w:t>
            </w:r>
            <w:r>
              <w:rPr>
                <w:rFonts w:hint="eastAsia" w:ascii="宋体" w:hAnsi="宋体" w:eastAsia="宋体" w:cs="宋体"/>
                <w:snapToGrid w:val="0"/>
                <w:color w:val="auto"/>
                <w:kern w:val="0"/>
                <w:sz w:val="24"/>
                <w:szCs w:val="24"/>
                <w:highlight w:val="none"/>
                <w:u w:val="none"/>
                <w:lang w:val="en-US" w:eastAsia="zh-CN" w:bidi="ar-SA"/>
              </w:rPr>
              <w:t>韶关市公共资源交易中心</w:t>
            </w:r>
            <w:r>
              <w:rPr>
                <w:rFonts w:hint="eastAsia" w:ascii="宋体" w:hAnsi="宋体" w:eastAsia="宋体" w:cs="宋体"/>
                <w:color w:val="auto"/>
                <w:kern w:val="0"/>
                <w:sz w:val="24"/>
                <w:szCs w:val="24"/>
                <w:highlight w:val="none"/>
              </w:rPr>
              <w:t>，</w:t>
            </w:r>
          </w:p>
          <w:p w14:paraId="5BDB9E6A">
            <w:pPr>
              <w:pStyle w:val="124"/>
              <w:wordWrap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rPr>
              <w:t>地址：</w:t>
            </w:r>
            <w:r>
              <w:rPr>
                <w:rFonts w:hint="eastAsia" w:ascii="宋体" w:hAnsi="宋体" w:eastAsia="宋体" w:cs="宋体"/>
                <w:color w:val="auto"/>
                <w:kern w:val="0"/>
                <w:sz w:val="24"/>
                <w:szCs w:val="24"/>
                <w:highlight w:val="none"/>
                <w:lang w:val="en-US" w:eastAsia="zh-CN"/>
              </w:rPr>
              <w:t>广东省韶关市武江区西联镇</w:t>
            </w:r>
            <w:r>
              <w:rPr>
                <w:rFonts w:hint="eastAsia" w:ascii="宋体" w:hAnsi="宋体" w:eastAsia="宋体" w:cs="宋体"/>
                <w:color w:val="auto"/>
                <w:kern w:val="0"/>
                <w:sz w:val="24"/>
                <w:szCs w:val="24"/>
                <w:highlight w:val="none"/>
              </w:rPr>
              <w:t>，具体房间号以当日现场通知为准。</w:t>
            </w:r>
          </w:p>
        </w:tc>
      </w:tr>
      <w:tr w14:paraId="58BB049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58" w:hRule="atLeast"/>
        </w:trPr>
        <w:tc>
          <w:tcPr>
            <w:tcW w:w="2072" w:type="dxa"/>
            <w:gridSpan w:val="2"/>
            <w:tcBorders>
              <w:top w:val="single" w:color="080000" w:sz="4" w:space="0"/>
              <w:left w:val="single" w:color="080000" w:sz="4" w:space="0"/>
              <w:bottom w:val="single" w:color="080000" w:sz="4" w:space="0"/>
              <w:right w:val="single" w:color="080000" w:sz="4" w:space="0"/>
            </w:tcBorders>
            <w:noWrap w:val="0"/>
            <w:vAlign w:val="center"/>
          </w:tcPr>
          <w:p w14:paraId="5C3D8BC6">
            <w:pPr>
              <w:pStyle w:val="124"/>
              <w:wordWrap w:val="0"/>
              <w:adjustRightInd w:val="0"/>
              <w:snapToGrid w:val="0"/>
              <w:spacing w:line="360" w:lineRule="exact"/>
              <w:jc w:val="center"/>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lang w:val="en-US" w:eastAsia="zh-CN" w:bidi="ar-SA"/>
              </w:rPr>
              <w:t>备注</w:t>
            </w:r>
          </w:p>
        </w:tc>
        <w:tc>
          <w:tcPr>
            <w:tcW w:w="7633" w:type="dxa"/>
            <w:tcBorders>
              <w:top w:val="single" w:color="080000" w:sz="4" w:space="0"/>
              <w:left w:val="single" w:color="080000" w:sz="4" w:space="0"/>
              <w:bottom w:val="single" w:color="080000" w:sz="4" w:space="0"/>
              <w:right w:val="single" w:color="080000" w:sz="4" w:space="0"/>
            </w:tcBorders>
            <w:noWrap w:val="0"/>
            <w:vAlign w:val="center"/>
          </w:tcPr>
          <w:p w14:paraId="5E20B2FF">
            <w:pPr>
              <w:pStyle w:val="30"/>
              <w:keepNext w:val="0"/>
              <w:keepLines w:val="0"/>
              <w:pageBreakBefore w:val="0"/>
              <w:widowControl w:val="0"/>
              <w:kinsoku/>
              <w:wordWrap w:val="0"/>
              <w:overflowPunct/>
              <w:topLinePunct w:val="0"/>
              <w:autoSpaceDE/>
              <w:autoSpaceDN/>
              <w:bidi w:val="0"/>
              <w:adjustRightInd w:val="0"/>
              <w:snapToGrid w:val="0"/>
              <w:spacing w:line="400" w:lineRule="exact"/>
              <w:ind w:left="120" w:leftChars="50"/>
              <w:jc w:val="left"/>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highlight w:val="none"/>
              </w:rPr>
              <w:t>投标人应按有关计划时间安排办理企业CA认证、企业入库等，自行下载招标文件等资料文件、招标答疑书等。若由于投标人自身原因未能及时取得上述资料的，由此发生的任何责任由投标人自负。</w:t>
            </w:r>
          </w:p>
        </w:tc>
      </w:tr>
    </w:tbl>
    <w:p w14:paraId="1442FAB4">
      <w:pPr>
        <w:pStyle w:val="2"/>
        <w:rPr>
          <w:color w:val="auto"/>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29E3F781">
      <w:pPr>
        <w:pStyle w:val="4"/>
        <w:wordWrap w:val="0"/>
        <w:autoSpaceDE/>
        <w:autoSpaceDN/>
        <w:snapToGrid w:val="0"/>
        <w:spacing w:after="260" w:line="440" w:lineRule="exact"/>
        <w:jc w:val="both"/>
        <w:rPr>
          <w:rFonts w:hint="eastAsia"/>
          <w:b/>
          <w:snapToGrid w:val="0"/>
          <w:color w:val="auto"/>
          <w:highlight w:val="none"/>
        </w:rPr>
      </w:pPr>
      <w:bookmarkStart w:id="13" w:name="_Hlt87793819"/>
      <w:bookmarkEnd w:id="13"/>
      <w:bookmarkStart w:id="14" w:name="_Toc21120"/>
      <w:bookmarkStart w:id="15" w:name="_Hlt69698754"/>
      <w:bookmarkStart w:id="16" w:name="_Hlt69698705"/>
      <w:r>
        <w:rPr>
          <w:rFonts w:hint="eastAsia"/>
          <w:b/>
          <w:snapToGrid w:val="0"/>
          <w:color w:val="auto"/>
          <w:highlight w:val="none"/>
        </w:rPr>
        <w:t>第三节 投标人须知</w:t>
      </w:r>
      <w:bookmarkStart w:id="17" w:name="_Hlt69669159"/>
      <w:bookmarkEnd w:id="17"/>
      <w:r>
        <w:rPr>
          <w:rFonts w:hint="eastAsia"/>
          <w:b/>
          <w:snapToGrid w:val="0"/>
          <w:color w:val="auto"/>
          <w:highlight w:val="none"/>
        </w:rPr>
        <w:t>正文</w:t>
      </w:r>
      <w:bookmarkEnd w:id="14"/>
    </w:p>
    <w:bookmarkEnd w:id="15"/>
    <w:bookmarkEnd w:id="16"/>
    <w:p w14:paraId="0B673668">
      <w:pPr>
        <w:wordWrap w:val="0"/>
        <w:spacing w:line="440" w:lineRule="exact"/>
        <w:ind w:firstLine="480" w:firstLineChars="200"/>
        <w:rPr>
          <w:rFonts w:ascii="Times New Roman"/>
          <w:color w:val="auto"/>
          <w:kern w:val="0"/>
          <w:highlight w:val="none"/>
        </w:rPr>
      </w:pPr>
      <w:r>
        <w:rPr>
          <w:rFonts w:hint="eastAsia" w:hAnsi="宋体" w:cs="宋体"/>
          <w:color w:val="auto"/>
          <w:sz w:val="24"/>
          <w:szCs w:val="24"/>
          <w:highlight w:val="none"/>
          <w:u w:val="single"/>
          <w:lang w:eastAsia="zh-CN"/>
        </w:rPr>
        <w:t>武江区西联镇西联村人居环境整治项目</w:t>
      </w:r>
      <w:r>
        <w:rPr>
          <w:rFonts w:hint="eastAsia" w:ascii="宋体" w:hAnsi="宋体" w:eastAsia="宋体" w:cs="宋体"/>
          <w:color w:val="auto"/>
          <w:kern w:val="0"/>
          <w:sz w:val="24"/>
          <w:szCs w:val="24"/>
          <w:highlight w:val="none"/>
        </w:rPr>
        <w:t>经</w:t>
      </w:r>
      <w:r>
        <w:rPr>
          <w:rFonts w:hint="eastAsia" w:ascii="宋体" w:hAnsi="宋体" w:eastAsia="宋体" w:cs="宋体"/>
          <w:bCs/>
          <w:color w:val="auto"/>
          <w:kern w:val="0"/>
          <w:sz w:val="24"/>
          <w:szCs w:val="24"/>
          <w:highlight w:val="none"/>
          <w:u w:val="single"/>
        </w:rPr>
        <w:t>韶关市武江区发展和改革局</w:t>
      </w:r>
      <w:r>
        <w:rPr>
          <w:rFonts w:hint="eastAsia" w:ascii="宋体" w:hAnsi="宋体" w:eastAsia="宋体" w:cs="宋体"/>
          <w:color w:val="auto"/>
          <w:kern w:val="0"/>
          <w:sz w:val="24"/>
          <w:szCs w:val="24"/>
          <w:highlight w:val="none"/>
        </w:rPr>
        <w:t>以</w:t>
      </w:r>
      <w:r>
        <w:rPr>
          <w:rFonts w:hint="eastAsia" w:ascii="Times New Roman" w:hAnsi="Times New Roman" w:eastAsia="宋体" w:cs="Times New Roman"/>
          <w:snapToGrid w:val="0"/>
          <w:color w:val="auto"/>
          <w:kern w:val="0"/>
          <w:szCs w:val="24"/>
          <w:highlight w:val="none"/>
          <w:u w:val="single"/>
          <w:lang w:val="en-US" w:eastAsia="zh-CN"/>
        </w:rPr>
        <w:t>《</w:t>
      </w:r>
      <w:r>
        <w:rPr>
          <w:rFonts w:hint="eastAsia" w:ascii="Times New Roman" w:cs="Times New Roman"/>
          <w:snapToGrid w:val="0"/>
          <w:color w:val="auto"/>
          <w:kern w:val="0"/>
          <w:szCs w:val="24"/>
          <w:highlight w:val="none"/>
          <w:u w:val="single"/>
          <w:lang w:val="en-US" w:eastAsia="zh-CN"/>
        </w:rPr>
        <w:t>韶关市武江区发展和改革局关于广东省韶关市武江区人居环境整治建设项目可行性研究报告的批复</w:t>
      </w:r>
      <w:r>
        <w:rPr>
          <w:rFonts w:hint="eastAsia" w:ascii="Times New Roman" w:hAnsi="Times New Roman" w:eastAsia="宋体" w:cs="Times New Roman"/>
          <w:snapToGrid w:val="0"/>
          <w:color w:val="auto"/>
          <w:kern w:val="0"/>
          <w:szCs w:val="24"/>
          <w:highlight w:val="none"/>
          <w:u w:val="single"/>
          <w:lang w:val="en-US" w:eastAsia="zh-CN"/>
        </w:rPr>
        <w:t>》</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lang w:val="en-US" w:eastAsia="zh-CN"/>
        </w:rPr>
        <w:t>韶武发改投审〔2024〕76号</w:t>
      </w:r>
      <w:r>
        <w:rPr>
          <w:rFonts w:hint="eastAsia" w:ascii="宋体" w:hAnsi="宋体" w:eastAsia="宋体" w:cs="宋体"/>
          <w:color w:val="auto"/>
          <w:kern w:val="0"/>
          <w:sz w:val="24"/>
          <w:szCs w:val="24"/>
          <w:highlight w:val="none"/>
          <w:u w:val="single"/>
        </w:rPr>
        <w:t>）</w:t>
      </w:r>
      <w:r>
        <w:rPr>
          <w:rFonts w:hint="eastAsia" w:hAnsi="宋体" w:cs="宋体"/>
          <w:color w:val="auto"/>
          <w:kern w:val="0"/>
          <w:sz w:val="24"/>
          <w:szCs w:val="24"/>
          <w:highlight w:val="none"/>
          <w:u w:val="single"/>
          <w:lang w:eastAsia="zh-CN"/>
        </w:rPr>
        <w:t>、</w:t>
      </w:r>
      <w:r>
        <w:rPr>
          <w:rFonts w:hint="eastAsia" w:ascii="Times New Roman" w:hAnsi="Times New Roman" w:eastAsia="宋体" w:cs="Times New Roman"/>
          <w:snapToGrid w:val="0"/>
          <w:color w:val="auto"/>
          <w:kern w:val="0"/>
          <w:szCs w:val="24"/>
          <w:highlight w:val="none"/>
          <w:u w:val="single"/>
          <w:lang w:val="en-US" w:eastAsia="zh-CN"/>
        </w:rPr>
        <w:t>《</w:t>
      </w:r>
      <w:r>
        <w:rPr>
          <w:rFonts w:hint="eastAsia" w:hAnsi="宋体" w:cs="宋体"/>
          <w:color w:val="auto"/>
          <w:kern w:val="0"/>
          <w:sz w:val="24"/>
          <w:szCs w:val="24"/>
          <w:highlight w:val="none"/>
          <w:u w:val="single"/>
          <w:lang w:val="en-US" w:eastAsia="zh-CN"/>
        </w:rPr>
        <w:t>韶关市武江区发展和改革局关于武江区西联镇西联村人居环境整治项目初步设计概算的批复</w:t>
      </w:r>
      <w:r>
        <w:rPr>
          <w:rFonts w:hint="eastAsia" w:ascii="Times New Roman" w:hAnsi="Times New Roman" w:eastAsia="宋体" w:cs="Times New Roman"/>
          <w:snapToGrid w:val="0"/>
          <w:color w:val="auto"/>
          <w:kern w:val="0"/>
          <w:szCs w:val="24"/>
          <w:highlight w:val="none"/>
          <w:u w:val="single"/>
          <w:lang w:val="en-US" w:eastAsia="zh-CN"/>
        </w:rPr>
        <w:t>》</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lang w:val="en-US" w:eastAsia="zh-CN"/>
        </w:rPr>
        <w:t>韶武发改投审〔2025〕39号</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rPr>
        <w:t>批准建设，项目代码为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u w:val="single"/>
          <w:lang w:eastAsia="zh-CN"/>
        </w:rPr>
        <w:t>2407-440203-20-01-713624</w:t>
      </w:r>
      <w:r>
        <w:rPr>
          <w:rFonts w:hint="eastAsia" w:hAnsi="宋体" w:cs="宋体"/>
          <w:color w:val="auto"/>
          <w:kern w:val="0"/>
          <w:sz w:val="24"/>
          <w:szCs w:val="24"/>
          <w:highlight w:val="none"/>
          <w:u w:val="single"/>
          <w:lang w:eastAsia="zh-CN"/>
        </w:rPr>
        <w:t>、2501-440203-20-01-780274</w:t>
      </w:r>
      <w:r>
        <w:rPr>
          <w:rFonts w:hint="eastAsia" w:ascii="宋体" w:hAnsi="宋体" w:eastAsia="宋体" w:cs="宋体"/>
          <w:color w:val="auto"/>
          <w:kern w:val="0"/>
          <w:sz w:val="24"/>
          <w:szCs w:val="24"/>
          <w:highlight w:val="none"/>
        </w:rPr>
        <w:t>。本项目业主为</w:t>
      </w:r>
      <w:r>
        <w:rPr>
          <w:rFonts w:hint="eastAsia" w:hAnsi="宋体" w:cs="宋体"/>
          <w:color w:val="auto"/>
          <w:sz w:val="24"/>
          <w:szCs w:val="24"/>
          <w:highlight w:val="none"/>
          <w:u w:val="single"/>
          <w:lang w:eastAsia="zh-CN"/>
        </w:rPr>
        <w:t>韶关市武江区西联镇人民政府</w:t>
      </w:r>
      <w:r>
        <w:rPr>
          <w:rFonts w:hint="eastAsia" w:ascii="宋体" w:hAnsi="宋体" w:eastAsia="宋体" w:cs="宋体"/>
          <w:color w:val="auto"/>
          <w:kern w:val="0"/>
          <w:sz w:val="24"/>
          <w:szCs w:val="24"/>
          <w:highlight w:val="none"/>
        </w:rPr>
        <w:t>，建设资金来自</w:t>
      </w:r>
      <w:r>
        <w:rPr>
          <w:rFonts w:hint="eastAsia"/>
          <w:snapToGrid w:val="0"/>
          <w:color w:val="auto"/>
          <w:kern w:val="0"/>
          <w:highlight w:val="none"/>
          <w:u w:val="single"/>
          <w:lang w:eastAsia="zh-CN"/>
        </w:rPr>
        <w:t>区财政统筹</w:t>
      </w:r>
      <w:r>
        <w:rPr>
          <w:rFonts w:hint="eastAsia" w:ascii="宋体" w:hAnsi="宋体" w:eastAsia="宋体" w:cs="宋体"/>
          <w:color w:val="auto"/>
          <w:kern w:val="0"/>
          <w:sz w:val="24"/>
          <w:szCs w:val="24"/>
          <w:highlight w:val="none"/>
        </w:rPr>
        <w:t>，出资比例为</w:t>
      </w:r>
      <w:r>
        <w:rPr>
          <w:rFonts w:hint="eastAsia" w:ascii="宋体" w:hAnsi="宋体" w:eastAsia="宋体" w:cs="宋体"/>
          <w:color w:val="auto"/>
          <w:kern w:val="0"/>
          <w:sz w:val="24"/>
          <w:szCs w:val="24"/>
          <w:highlight w:val="none"/>
          <w:u w:val="single"/>
          <w:lang w:val="en-US" w:eastAsia="zh-CN"/>
        </w:rPr>
        <w:t>100%</w:t>
      </w:r>
      <w:r>
        <w:rPr>
          <w:rFonts w:hint="eastAsia" w:ascii="宋体" w:hAnsi="宋体" w:eastAsia="宋体" w:cs="宋体"/>
          <w:color w:val="auto"/>
          <w:kern w:val="0"/>
          <w:sz w:val="24"/>
          <w:szCs w:val="24"/>
          <w:highlight w:val="none"/>
        </w:rPr>
        <w:t>，招标人为</w:t>
      </w:r>
      <w:r>
        <w:rPr>
          <w:rFonts w:hint="eastAsia" w:hAnsi="宋体" w:cs="宋体"/>
          <w:color w:val="auto"/>
          <w:sz w:val="24"/>
          <w:szCs w:val="24"/>
          <w:highlight w:val="none"/>
          <w:u w:val="single"/>
          <w:lang w:eastAsia="zh-CN"/>
        </w:rPr>
        <w:t>韶关市武江区西联镇人民政府</w:t>
      </w:r>
      <w:r>
        <w:rPr>
          <w:rFonts w:hint="eastAsia" w:ascii="宋体" w:hAnsi="宋体" w:eastAsia="宋体" w:cs="宋体"/>
          <w:color w:val="auto"/>
          <w:kern w:val="0"/>
          <w:sz w:val="24"/>
          <w:szCs w:val="24"/>
          <w:highlight w:val="none"/>
        </w:rPr>
        <w:t>，招标代理机构为</w:t>
      </w:r>
      <w:r>
        <w:rPr>
          <w:rFonts w:hint="eastAsia" w:hAnsi="宋体" w:cs="宋体"/>
          <w:color w:val="auto"/>
          <w:sz w:val="24"/>
          <w:szCs w:val="24"/>
          <w:highlight w:val="none"/>
          <w:u w:val="single"/>
          <w:lang w:eastAsia="zh-CN"/>
        </w:rPr>
        <w:t>深圳市腾达工程顾问有限公司</w:t>
      </w:r>
      <w:r>
        <w:rPr>
          <w:rFonts w:hint="eastAsia" w:ascii="宋体" w:hAnsi="宋体" w:eastAsia="宋体" w:cs="宋体"/>
          <w:color w:val="auto"/>
          <w:kern w:val="0"/>
          <w:sz w:val="24"/>
          <w:szCs w:val="24"/>
          <w:highlight w:val="none"/>
        </w:rPr>
        <w:t>。项目已具备招标条件，现对该项目的</w:t>
      </w:r>
      <w:r>
        <w:rPr>
          <w:rFonts w:hint="eastAsia" w:ascii="宋体" w:hAnsi="宋体" w:eastAsia="宋体" w:cs="宋体"/>
          <w:color w:val="auto"/>
          <w:kern w:val="0"/>
          <w:sz w:val="24"/>
          <w:szCs w:val="24"/>
          <w:highlight w:val="none"/>
          <w:u w:val="single"/>
        </w:rPr>
        <w:t>施工</w:t>
      </w:r>
      <w:r>
        <w:rPr>
          <w:rFonts w:hint="eastAsia" w:ascii="宋体" w:hAnsi="宋体" w:eastAsia="宋体" w:cs="宋体"/>
          <w:color w:val="auto"/>
          <w:kern w:val="0"/>
          <w:sz w:val="24"/>
          <w:szCs w:val="24"/>
          <w:highlight w:val="none"/>
        </w:rPr>
        <w:t>进行公开招标。</w:t>
      </w:r>
    </w:p>
    <w:p w14:paraId="68AD8623">
      <w:pPr>
        <w:rPr>
          <w:rFonts w:hint="eastAsia"/>
          <w:color w:val="auto"/>
          <w:highlight w:val="none"/>
        </w:rPr>
      </w:pPr>
      <w:bookmarkStart w:id="18" w:name="_Hlt119991399"/>
      <w:bookmarkEnd w:id="18"/>
      <w:bookmarkStart w:id="19" w:name="_Hlt87948285"/>
      <w:bookmarkEnd w:id="19"/>
      <w:bookmarkStart w:id="20" w:name="_Hlt74474735"/>
      <w:bookmarkEnd w:id="20"/>
      <w:bookmarkStart w:id="21" w:name="_Hlt78795222"/>
      <w:bookmarkEnd w:id="21"/>
      <w:bookmarkStart w:id="22" w:name="_Hlt109358474"/>
      <w:bookmarkEnd w:id="22"/>
    </w:p>
    <w:p w14:paraId="0E6212A8">
      <w:pPr>
        <w:pStyle w:val="4"/>
        <w:wordWrap w:val="0"/>
        <w:autoSpaceDE/>
        <w:autoSpaceDN/>
        <w:snapToGrid w:val="0"/>
        <w:spacing w:line="440" w:lineRule="exact"/>
        <w:ind w:firstLine="480"/>
        <w:jc w:val="both"/>
        <w:rPr>
          <w:rFonts w:hint="eastAsia"/>
          <w:b/>
          <w:snapToGrid w:val="0"/>
          <w:color w:val="auto"/>
          <w:highlight w:val="none"/>
        </w:rPr>
      </w:pPr>
      <w:bookmarkStart w:id="23" w:name="_Toc27172"/>
      <w:r>
        <w:rPr>
          <w:rFonts w:hint="eastAsia"/>
          <w:b/>
          <w:snapToGrid w:val="0"/>
          <w:color w:val="auto"/>
          <w:highlight w:val="none"/>
        </w:rPr>
        <w:t>1．项目概况、招标范围和标段划分、投标费用</w:t>
      </w:r>
      <w:bookmarkEnd w:id="23"/>
    </w:p>
    <w:p w14:paraId="429A6584">
      <w:pPr>
        <w:pStyle w:val="124"/>
        <w:wordWrap w:val="0"/>
        <w:adjustRightInd w:val="0"/>
        <w:snapToGrid w:val="0"/>
        <w:spacing w:line="440" w:lineRule="exact"/>
        <w:ind w:firstLine="480"/>
        <w:jc w:val="left"/>
        <w:rPr>
          <w:snapToGrid w:val="0"/>
          <w:color w:val="auto"/>
          <w:kern w:val="0"/>
          <w:sz w:val="24"/>
          <w:highlight w:val="none"/>
        </w:rPr>
      </w:pPr>
      <w:r>
        <w:rPr>
          <w:rFonts w:hint="eastAsia"/>
          <w:b/>
          <w:bCs/>
          <w:snapToGrid w:val="0"/>
          <w:color w:val="auto"/>
          <w:kern w:val="0"/>
          <w:sz w:val="24"/>
          <w:highlight w:val="none"/>
        </w:rPr>
        <w:t>1.1</w:t>
      </w:r>
      <w:r>
        <w:rPr>
          <w:rFonts w:hint="eastAsia"/>
          <w:snapToGrid w:val="0"/>
          <w:color w:val="auto"/>
          <w:kern w:val="0"/>
          <w:sz w:val="24"/>
          <w:highlight w:val="none"/>
        </w:rPr>
        <w:t xml:space="preserve"> 项目概况</w:t>
      </w:r>
    </w:p>
    <w:p w14:paraId="7FE226AF">
      <w:pPr>
        <w:pStyle w:val="124"/>
        <w:wordWrap w:val="0"/>
        <w:adjustRightInd w:val="0"/>
        <w:snapToGrid w:val="0"/>
        <w:spacing w:line="440" w:lineRule="atLeast"/>
        <w:ind w:firstLine="480"/>
        <w:jc w:val="left"/>
        <w:rPr>
          <w:rFonts w:hint="eastAsia"/>
          <w:snapToGrid w:val="0"/>
          <w:color w:val="auto"/>
          <w:kern w:val="0"/>
          <w:sz w:val="24"/>
          <w:highlight w:val="none"/>
          <w:u w:val="single"/>
        </w:rPr>
      </w:pPr>
      <w:r>
        <w:rPr>
          <w:rFonts w:hint="eastAsia"/>
          <w:b/>
          <w:bCs/>
          <w:snapToGrid w:val="0"/>
          <w:color w:val="auto"/>
          <w:kern w:val="0"/>
          <w:sz w:val="24"/>
          <w:highlight w:val="none"/>
        </w:rPr>
        <w:t>1.1.1</w:t>
      </w:r>
      <w:r>
        <w:rPr>
          <w:rFonts w:hint="eastAsia"/>
          <w:snapToGrid w:val="0"/>
          <w:color w:val="auto"/>
          <w:kern w:val="0"/>
          <w:sz w:val="24"/>
          <w:highlight w:val="none"/>
        </w:rPr>
        <w:t xml:space="preserve"> 建设地点</w:t>
      </w:r>
      <w:r>
        <w:rPr>
          <w:snapToGrid w:val="0"/>
          <w:color w:val="auto"/>
          <w:kern w:val="0"/>
          <w:sz w:val="24"/>
          <w:highlight w:val="none"/>
        </w:rPr>
        <w:t>：</w:t>
      </w:r>
      <w:r>
        <w:rPr>
          <w:rFonts w:hint="eastAsia" w:ascii="宋体" w:hAnsi="宋体" w:eastAsia="宋体" w:cs="宋体"/>
          <w:snapToGrid w:val="0"/>
          <w:color w:val="auto"/>
          <w:kern w:val="0"/>
          <w:sz w:val="24"/>
          <w:highlight w:val="none"/>
          <w:u w:val="single"/>
          <w:lang w:eastAsia="zh-CN"/>
        </w:rPr>
        <w:t>武江区西联镇西联村</w:t>
      </w:r>
      <w:r>
        <w:rPr>
          <w:rFonts w:hint="eastAsia"/>
          <w:snapToGrid w:val="0"/>
          <w:color w:val="auto"/>
          <w:kern w:val="0"/>
          <w:sz w:val="24"/>
          <w:highlight w:val="none"/>
          <w:u w:val="single"/>
          <w:lang w:val="en-US" w:eastAsia="zh-CN"/>
        </w:rPr>
        <w:t>。</w:t>
      </w:r>
    </w:p>
    <w:p w14:paraId="20F0673C">
      <w:pPr>
        <w:pStyle w:val="124"/>
        <w:wordWrap w:val="0"/>
        <w:adjustRightInd w:val="0"/>
        <w:snapToGrid w:val="0"/>
        <w:spacing w:line="440" w:lineRule="atLeast"/>
        <w:ind w:firstLine="480"/>
        <w:jc w:val="left"/>
        <w:rPr>
          <w:rFonts w:hint="eastAsia" w:eastAsia="宋体"/>
          <w:snapToGrid w:val="0"/>
          <w:color w:val="auto"/>
          <w:kern w:val="0"/>
          <w:sz w:val="24"/>
          <w:highlight w:val="none"/>
          <w:u w:val="single"/>
          <w:lang w:eastAsia="zh-CN"/>
        </w:rPr>
      </w:pPr>
      <w:r>
        <w:rPr>
          <w:rFonts w:hint="eastAsia"/>
          <w:b/>
          <w:bCs/>
          <w:snapToGrid w:val="0"/>
          <w:color w:val="auto"/>
          <w:kern w:val="0"/>
          <w:sz w:val="24"/>
          <w:highlight w:val="none"/>
        </w:rPr>
        <w:t>1.1.2</w:t>
      </w:r>
      <w:r>
        <w:rPr>
          <w:rFonts w:hint="eastAsia"/>
          <w:snapToGrid w:val="0"/>
          <w:color w:val="auto"/>
          <w:kern w:val="0"/>
          <w:sz w:val="24"/>
          <w:highlight w:val="none"/>
        </w:rPr>
        <w:t xml:space="preserve"> 建设内容和规模：</w:t>
      </w:r>
      <w:r>
        <w:rPr>
          <w:rFonts w:hint="eastAsia"/>
          <w:snapToGrid w:val="0"/>
          <w:color w:val="auto"/>
          <w:kern w:val="0"/>
          <w:sz w:val="24"/>
          <w:highlight w:val="none"/>
          <w:u w:val="single"/>
          <w:lang w:eastAsia="zh-CN"/>
        </w:rPr>
        <w:t>改造西联村内排水渠修建及清淤727米，设立导向路牌65处，铺设2处篮球场及5处羽毛球场地坪漆2906平方米。小公园地面铺设地面步道1025.6平方，布设垃圾收集点17处，更换损坏老旧人行道384平方米，更换路沿石2253.02米，布设植草砖停车位237个，修缮破损墙体350.96米，车间装修一处等。</w:t>
      </w:r>
    </w:p>
    <w:p w14:paraId="56025E52">
      <w:pPr>
        <w:pStyle w:val="124"/>
        <w:wordWrap w:val="0"/>
        <w:adjustRightInd w:val="0"/>
        <w:snapToGrid w:val="0"/>
        <w:spacing w:line="440" w:lineRule="atLeast"/>
        <w:ind w:firstLine="480"/>
        <w:jc w:val="left"/>
        <w:rPr>
          <w:rFonts w:hint="eastAsia"/>
          <w:snapToGrid w:val="0"/>
          <w:color w:val="auto"/>
          <w:kern w:val="0"/>
          <w:sz w:val="24"/>
          <w:highlight w:val="none"/>
          <w:u w:val="single"/>
          <w:lang w:eastAsia="zh-CN"/>
        </w:rPr>
      </w:pPr>
      <w:r>
        <w:rPr>
          <w:rFonts w:hint="eastAsia"/>
          <w:b/>
          <w:bCs/>
          <w:snapToGrid w:val="0"/>
          <w:color w:val="auto"/>
          <w:kern w:val="0"/>
          <w:sz w:val="24"/>
          <w:highlight w:val="none"/>
        </w:rPr>
        <w:t>1.1.3</w:t>
      </w:r>
      <w:r>
        <w:rPr>
          <w:rFonts w:hint="eastAsia"/>
          <w:snapToGrid w:val="0"/>
          <w:color w:val="auto"/>
          <w:kern w:val="0"/>
          <w:sz w:val="24"/>
          <w:highlight w:val="none"/>
        </w:rPr>
        <w:t xml:space="preserve"> 项目总投资</w:t>
      </w:r>
      <w:r>
        <w:rPr>
          <w:snapToGrid w:val="0"/>
          <w:color w:val="auto"/>
          <w:kern w:val="0"/>
          <w:sz w:val="24"/>
          <w:highlight w:val="none"/>
        </w:rPr>
        <w:t>：</w:t>
      </w:r>
      <w:r>
        <w:rPr>
          <w:rFonts w:hint="eastAsia"/>
          <w:snapToGrid w:val="0"/>
          <w:color w:val="auto"/>
          <w:kern w:val="0"/>
          <w:sz w:val="24"/>
          <w:highlight w:val="none"/>
          <w:u w:val="single"/>
          <w:lang w:eastAsia="zh-CN"/>
        </w:rPr>
        <w:t>项目概算总投资472.36万元，其中工程费用409.38万元，工程建设其他费用40.49万元，预备费用22.49万元。</w:t>
      </w:r>
    </w:p>
    <w:p w14:paraId="37343124">
      <w:pPr>
        <w:pStyle w:val="124"/>
        <w:wordWrap w:val="0"/>
        <w:adjustRightInd w:val="0"/>
        <w:snapToGrid w:val="0"/>
        <w:spacing w:line="440" w:lineRule="atLeast"/>
        <w:ind w:firstLine="480"/>
        <w:jc w:val="left"/>
        <w:rPr>
          <w:rFonts w:hint="eastAsia"/>
          <w:b/>
          <w:bCs/>
          <w:snapToGrid w:val="0"/>
          <w:color w:val="auto"/>
          <w:kern w:val="0"/>
          <w:sz w:val="24"/>
          <w:highlight w:val="none"/>
        </w:rPr>
      </w:pPr>
      <w:r>
        <w:rPr>
          <w:rFonts w:hint="eastAsia"/>
          <w:b/>
          <w:bCs/>
          <w:snapToGrid w:val="0"/>
          <w:color w:val="auto"/>
          <w:kern w:val="0"/>
          <w:sz w:val="24"/>
          <w:highlight w:val="none"/>
        </w:rPr>
        <w:t xml:space="preserve">1.2 </w:t>
      </w:r>
      <w:r>
        <w:rPr>
          <w:rFonts w:hint="eastAsia"/>
          <w:snapToGrid w:val="0"/>
          <w:color w:val="auto"/>
          <w:kern w:val="0"/>
          <w:sz w:val="24"/>
          <w:highlight w:val="none"/>
        </w:rPr>
        <w:t>招标范围和标段划分</w:t>
      </w:r>
    </w:p>
    <w:p w14:paraId="027A7FE9">
      <w:pPr>
        <w:pStyle w:val="124"/>
        <w:wordWrap w:val="0"/>
        <w:adjustRightInd w:val="0"/>
        <w:snapToGrid w:val="0"/>
        <w:spacing w:line="440" w:lineRule="atLeast"/>
        <w:ind w:firstLine="480"/>
        <w:jc w:val="left"/>
        <w:rPr>
          <w:rFonts w:hint="default" w:eastAsia="宋体"/>
          <w:snapToGrid w:val="0"/>
          <w:color w:val="auto"/>
          <w:kern w:val="0"/>
          <w:sz w:val="24"/>
          <w:highlight w:val="none"/>
          <w:u w:val="single"/>
          <w:lang w:val="en-US" w:eastAsia="zh-CN"/>
        </w:rPr>
      </w:pPr>
      <w:r>
        <w:rPr>
          <w:rFonts w:hint="eastAsia"/>
          <w:b/>
          <w:bCs/>
          <w:snapToGrid w:val="0"/>
          <w:color w:val="auto"/>
          <w:kern w:val="0"/>
          <w:sz w:val="24"/>
          <w:highlight w:val="none"/>
        </w:rPr>
        <w:t>1.2.1</w:t>
      </w:r>
      <w:r>
        <w:rPr>
          <w:rFonts w:hint="eastAsia"/>
          <w:snapToGrid w:val="0"/>
          <w:color w:val="auto"/>
          <w:kern w:val="0"/>
          <w:sz w:val="24"/>
          <w:highlight w:val="none"/>
        </w:rPr>
        <w:t xml:space="preserve"> 招标范围：</w:t>
      </w:r>
      <w:r>
        <w:rPr>
          <w:rFonts w:hint="eastAsia"/>
          <w:snapToGrid w:val="0"/>
          <w:color w:val="auto"/>
          <w:kern w:val="0"/>
          <w:sz w:val="24"/>
          <w:highlight w:val="none"/>
          <w:u w:val="single"/>
          <w:lang w:eastAsia="zh-CN"/>
        </w:rPr>
        <w:t>按审查合格的施工图纸及工程量清单内容施工</w:t>
      </w:r>
      <w:r>
        <w:rPr>
          <w:rFonts w:hint="eastAsia"/>
          <w:snapToGrid w:val="0"/>
          <w:color w:val="auto"/>
          <w:kern w:val="0"/>
          <w:sz w:val="24"/>
          <w:highlight w:val="none"/>
          <w:u w:val="single"/>
          <w:lang w:val="en-US" w:eastAsia="zh-CN"/>
        </w:rPr>
        <w:t>。</w:t>
      </w:r>
    </w:p>
    <w:p w14:paraId="667C7ECC">
      <w:pPr>
        <w:pStyle w:val="124"/>
        <w:wordWrap w:val="0"/>
        <w:adjustRightInd w:val="0"/>
        <w:snapToGrid w:val="0"/>
        <w:spacing w:line="440" w:lineRule="atLeast"/>
        <w:ind w:firstLine="480"/>
        <w:jc w:val="left"/>
        <w:rPr>
          <w:rFonts w:hint="eastAsia"/>
          <w:snapToGrid w:val="0"/>
          <w:color w:val="auto"/>
          <w:kern w:val="0"/>
          <w:sz w:val="24"/>
          <w:highlight w:val="none"/>
        </w:rPr>
      </w:pPr>
      <w:r>
        <w:rPr>
          <w:rFonts w:hint="eastAsia"/>
          <w:b/>
          <w:snapToGrid w:val="0"/>
          <w:color w:val="auto"/>
          <w:kern w:val="0"/>
          <w:sz w:val="24"/>
          <w:highlight w:val="none"/>
        </w:rPr>
        <w:t xml:space="preserve">1.2.2 </w:t>
      </w:r>
      <w:r>
        <w:rPr>
          <w:rFonts w:hint="eastAsia"/>
          <w:snapToGrid w:val="0"/>
          <w:color w:val="auto"/>
          <w:kern w:val="0"/>
          <w:sz w:val="24"/>
          <w:highlight w:val="none"/>
        </w:rPr>
        <w:t>标段划分：</w:t>
      </w:r>
      <w:r>
        <w:rPr>
          <w:rFonts w:hint="eastAsia"/>
          <w:snapToGrid w:val="0"/>
          <w:color w:val="auto"/>
          <w:kern w:val="0"/>
          <w:sz w:val="24"/>
          <w:highlight w:val="none"/>
          <w:u w:val="single"/>
        </w:rPr>
        <w:t>本招标项目不划分标段。</w:t>
      </w:r>
    </w:p>
    <w:p w14:paraId="7223BD85">
      <w:pPr>
        <w:tabs>
          <w:tab w:val="left" w:pos="7020"/>
        </w:tabs>
        <w:wordWrap w:val="0"/>
        <w:adjustRightInd w:val="0"/>
        <w:snapToGrid w:val="0"/>
        <w:spacing w:line="440" w:lineRule="exact"/>
        <w:ind w:firstLine="532" w:firstLineChars="221"/>
        <w:rPr>
          <w:rFonts w:hint="eastAsia" w:ascii="Times New Roman"/>
          <w:snapToGrid w:val="0"/>
          <w:color w:val="auto"/>
          <w:kern w:val="0"/>
          <w:highlight w:val="none"/>
          <w:u w:val="single"/>
        </w:rPr>
      </w:pPr>
      <w:r>
        <w:rPr>
          <w:rFonts w:hint="eastAsia" w:ascii="Times New Roman"/>
          <w:b/>
          <w:bCs/>
          <w:snapToGrid w:val="0"/>
          <w:color w:val="auto"/>
          <w:kern w:val="0"/>
          <w:szCs w:val="24"/>
          <w:highlight w:val="none"/>
        </w:rPr>
        <w:t>1.3</w:t>
      </w:r>
      <w:r>
        <w:rPr>
          <w:rFonts w:hint="eastAsia" w:ascii="Times New Roman"/>
          <w:snapToGrid w:val="0"/>
          <w:color w:val="auto"/>
          <w:kern w:val="0"/>
          <w:szCs w:val="24"/>
          <w:highlight w:val="none"/>
        </w:rPr>
        <w:t xml:space="preserve"> 投标费用</w:t>
      </w:r>
      <w:r>
        <w:rPr>
          <w:rFonts w:hint="eastAsia" w:ascii="Times New Roman"/>
          <w:snapToGrid w:val="0"/>
          <w:color w:val="auto"/>
          <w:kern w:val="0"/>
          <w:highlight w:val="none"/>
        </w:rPr>
        <w:t>：</w:t>
      </w:r>
      <w:r>
        <w:rPr>
          <w:rFonts w:hint="eastAsia" w:ascii="Times New Roman"/>
          <w:snapToGrid w:val="0"/>
          <w:color w:val="auto"/>
          <w:kern w:val="0"/>
          <w:highlight w:val="none"/>
          <w:u w:val="single"/>
        </w:rPr>
        <w:t>投标人应承担所有准备和参加投标的相关费用，不论投标结果如何，招标人均无义务和责任承担这些费用。</w:t>
      </w:r>
    </w:p>
    <w:p w14:paraId="425AF8AF">
      <w:pPr>
        <w:tabs>
          <w:tab w:val="left" w:pos="7020"/>
        </w:tabs>
        <w:wordWrap w:val="0"/>
        <w:adjustRightInd w:val="0"/>
        <w:snapToGrid w:val="0"/>
        <w:spacing w:line="440" w:lineRule="exact"/>
        <w:ind w:firstLine="522" w:firstLineChars="221"/>
        <w:rPr>
          <w:rFonts w:hint="eastAsia" w:ascii="Times New Roman"/>
          <w:snapToGrid w:val="0"/>
          <w:color w:val="auto"/>
          <w:kern w:val="0"/>
          <w:highlight w:val="none"/>
          <w:u w:val="single"/>
        </w:rPr>
      </w:pPr>
      <w:r>
        <w:rPr>
          <w:rFonts w:ascii="Times New Roman" w:hAnsi="Times New Roman" w:eastAsia="Times New Roman" w:cs="Times New Roman"/>
          <w:b/>
          <w:bCs/>
          <w:color w:val="auto"/>
          <w:spacing w:val="-2"/>
          <w:sz w:val="24"/>
          <w:szCs w:val="24"/>
          <w:highlight w:val="none"/>
        </w:rPr>
        <w:t xml:space="preserve">1.4  </w:t>
      </w:r>
      <w:r>
        <w:rPr>
          <w:rFonts w:ascii="宋体" w:hAnsi="宋体" w:eastAsia="宋体" w:cs="宋体"/>
          <w:color w:val="auto"/>
          <w:spacing w:val="-2"/>
          <w:sz w:val="24"/>
          <w:szCs w:val="24"/>
          <w:highlight w:val="none"/>
        </w:rPr>
        <w:t>招标代理费用：</w:t>
      </w:r>
      <w:r>
        <w:rPr>
          <w:rFonts w:hint="eastAsia" w:ascii="宋体" w:hAnsi="宋体" w:eastAsia="宋体" w:cs="宋体"/>
          <w:color w:val="auto"/>
          <w:spacing w:val="13"/>
          <w:sz w:val="24"/>
          <w:szCs w:val="24"/>
          <w:highlight w:val="none"/>
          <w:lang w:eastAsia="zh-CN"/>
        </w:rPr>
        <w:sym w:font="Wingdings 2" w:char="0054"/>
      </w:r>
      <w:r>
        <w:rPr>
          <w:rFonts w:ascii="宋体" w:hAnsi="宋体" w:eastAsia="宋体" w:cs="宋体"/>
          <w:color w:val="auto"/>
          <w:spacing w:val="-2"/>
          <w:sz w:val="24"/>
          <w:szCs w:val="24"/>
          <w:highlight w:val="none"/>
        </w:rPr>
        <w:t>由招标人支付</w:t>
      </w:r>
      <w:r>
        <w:rPr>
          <w:rFonts w:ascii="宋体" w:hAnsi="宋体" w:eastAsia="宋体" w:cs="宋体"/>
          <w:color w:val="auto"/>
          <w:spacing w:val="13"/>
          <w:sz w:val="24"/>
          <w:szCs w:val="24"/>
          <w:highlight w:val="none"/>
        </w:rPr>
        <w:t xml:space="preserve">   </w:t>
      </w:r>
      <w:r>
        <w:rPr>
          <w:rFonts w:hint="eastAsia" w:ascii="宋体" w:hAnsi="宋体" w:eastAsia="宋体" w:cs="宋体"/>
          <w:color w:val="auto"/>
          <w:spacing w:val="-2"/>
          <w:sz w:val="24"/>
          <w:szCs w:val="24"/>
          <w:highlight w:val="none"/>
          <w:lang w:eastAsia="zh-CN"/>
        </w:rPr>
        <w:t>☑</w:t>
      </w:r>
      <w:r>
        <w:rPr>
          <w:rFonts w:ascii="宋体" w:hAnsi="宋体" w:eastAsia="宋体" w:cs="宋体"/>
          <w:color w:val="auto"/>
          <w:spacing w:val="-2"/>
          <w:sz w:val="24"/>
          <w:szCs w:val="24"/>
          <w:highlight w:val="none"/>
        </w:rPr>
        <w:t>由中标人支付。</w:t>
      </w:r>
    </w:p>
    <w:p w14:paraId="4DC28BAE">
      <w:pPr>
        <w:wordWrap w:val="0"/>
        <w:adjustRightInd w:val="0"/>
        <w:snapToGrid w:val="0"/>
        <w:spacing w:line="440" w:lineRule="exact"/>
        <w:ind w:firstLine="530" w:firstLineChars="221"/>
        <w:rPr>
          <w:rFonts w:hint="eastAsia" w:ascii="Times New Roman"/>
          <w:snapToGrid w:val="0"/>
          <w:color w:val="auto"/>
          <w:kern w:val="0"/>
          <w:highlight w:val="none"/>
        </w:rPr>
      </w:pPr>
    </w:p>
    <w:p w14:paraId="447DB684">
      <w:pPr>
        <w:pStyle w:val="4"/>
        <w:wordWrap w:val="0"/>
        <w:autoSpaceDE/>
        <w:autoSpaceDN/>
        <w:snapToGrid w:val="0"/>
        <w:ind w:firstLine="480"/>
        <w:jc w:val="both"/>
        <w:rPr>
          <w:rFonts w:hint="eastAsia"/>
          <w:b/>
          <w:snapToGrid w:val="0"/>
          <w:color w:val="auto"/>
          <w:highlight w:val="none"/>
        </w:rPr>
      </w:pPr>
      <w:bookmarkStart w:id="24" w:name="_Toc11907"/>
      <w:r>
        <w:rPr>
          <w:rFonts w:hint="eastAsia"/>
          <w:b/>
          <w:snapToGrid w:val="0"/>
          <w:color w:val="auto"/>
          <w:highlight w:val="none"/>
        </w:rPr>
        <w:t>2．投标人资格要求</w:t>
      </w:r>
      <w:bookmarkEnd w:id="24"/>
      <w:bookmarkStart w:id="25" w:name="_Hlt74496495"/>
      <w:bookmarkEnd w:id="25"/>
    </w:p>
    <w:p w14:paraId="24340525">
      <w:pPr>
        <w:wordWrap w:val="0"/>
        <w:adjustRightInd w:val="0"/>
        <w:snapToGrid w:val="0"/>
        <w:spacing w:line="440" w:lineRule="exact"/>
        <w:ind w:firstLine="482" w:firstLineChars="200"/>
        <w:jc w:val="left"/>
        <w:rPr>
          <w:rFonts w:hint="eastAsia" w:ascii="Times New Roman"/>
          <w:snapToGrid w:val="0"/>
          <w:color w:val="auto"/>
          <w:kern w:val="0"/>
          <w:highlight w:val="none"/>
        </w:rPr>
      </w:pPr>
      <w:bookmarkStart w:id="26" w:name="_Toc3494"/>
      <w:bookmarkStart w:id="27" w:name="_Toc28355"/>
      <w:bookmarkStart w:id="28" w:name="_Toc7797"/>
      <w:r>
        <w:rPr>
          <w:rFonts w:hint="eastAsia" w:ascii="Times New Roman"/>
          <w:b/>
          <w:bCs/>
          <w:snapToGrid w:val="0"/>
          <w:color w:val="auto"/>
          <w:kern w:val="0"/>
          <w:szCs w:val="24"/>
          <w:highlight w:val="none"/>
        </w:rPr>
        <w:t>2.1</w:t>
      </w:r>
      <w:r>
        <w:rPr>
          <w:rFonts w:hint="eastAsia" w:ascii="Times New Roman"/>
          <w:snapToGrid w:val="0"/>
          <w:color w:val="auto"/>
          <w:kern w:val="0"/>
          <w:highlight w:val="none"/>
        </w:rPr>
        <w:t xml:space="preserve"> </w:t>
      </w:r>
      <w:r>
        <w:rPr>
          <w:rFonts w:ascii="Times New Roman"/>
          <w:snapToGrid w:val="0"/>
          <w:color w:val="auto"/>
          <w:kern w:val="0"/>
          <w:highlight w:val="none"/>
        </w:rPr>
        <w:t>本</w:t>
      </w:r>
      <w:r>
        <w:rPr>
          <w:rFonts w:hint="eastAsia" w:ascii="Times New Roman"/>
          <w:snapToGrid w:val="0"/>
          <w:color w:val="auto"/>
          <w:kern w:val="0"/>
          <w:highlight w:val="none"/>
        </w:rPr>
        <w:t>次招标不接受</w:t>
      </w:r>
      <w:r>
        <w:rPr>
          <w:rFonts w:ascii="Times New Roman"/>
          <w:snapToGrid w:val="0"/>
          <w:color w:val="auto"/>
          <w:kern w:val="0"/>
          <w:highlight w:val="none"/>
        </w:rPr>
        <w:t>联合体投标。</w:t>
      </w:r>
    </w:p>
    <w:p w14:paraId="7B25290C">
      <w:pPr>
        <w:wordWrap w:val="0"/>
        <w:adjustRightInd w:val="0"/>
        <w:snapToGrid w:val="0"/>
        <w:spacing w:line="440" w:lineRule="exact"/>
        <w:ind w:firstLine="482" w:firstLineChars="200"/>
        <w:jc w:val="left"/>
        <w:rPr>
          <w:rFonts w:hint="eastAsia" w:ascii="Times New Roman"/>
          <w:snapToGrid w:val="0"/>
          <w:color w:val="auto"/>
          <w:kern w:val="0"/>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highlight w:val="none"/>
        </w:rPr>
        <w:t xml:space="preserve"> 资格资质要求</w:t>
      </w:r>
    </w:p>
    <w:p w14:paraId="2CCAC6EE">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2.2.1</w:t>
      </w:r>
      <w:r>
        <w:rPr>
          <w:rFonts w:hint="eastAsia"/>
          <w:snapToGrid w:val="0"/>
          <w:color w:val="auto"/>
          <w:kern w:val="0"/>
          <w:sz w:val="24"/>
          <w:highlight w:val="none"/>
        </w:rPr>
        <w:t xml:space="preserve"> 投标人须具备独立法人资格，按国家法律经营。</w:t>
      </w:r>
    </w:p>
    <w:p w14:paraId="4433C1E8">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2.2.2</w:t>
      </w:r>
      <w:r>
        <w:rPr>
          <w:rFonts w:hint="eastAsia"/>
          <w:snapToGrid w:val="0"/>
          <w:color w:val="auto"/>
          <w:kern w:val="0"/>
          <w:sz w:val="24"/>
          <w:highlight w:val="none"/>
        </w:rPr>
        <w:t xml:space="preserve"> 投标人须持有建设行政主管部门颁发的企业资质证书及安全生产许可证。</w:t>
      </w:r>
    </w:p>
    <w:p w14:paraId="4D459B90">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2.2.3</w:t>
      </w:r>
      <w:r>
        <w:rPr>
          <w:rFonts w:hint="eastAsia"/>
          <w:snapToGrid w:val="0"/>
          <w:color w:val="auto"/>
          <w:kern w:val="0"/>
          <w:sz w:val="24"/>
          <w:highlight w:val="none"/>
        </w:rPr>
        <w:t xml:space="preserve"> 投标人须具备以下资质：</w:t>
      </w:r>
      <w:r>
        <w:rPr>
          <w:rFonts w:hint="eastAsia"/>
          <w:snapToGrid w:val="0"/>
          <w:color w:val="auto"/>
          <w:kern w:val="0"/>
          <w:sz w:val="24"/>
          <w:szCs w:val="24"/>
          <w:highlight w:val="none"/>
          <w:u w:val="single"/>
          <w:lang w:val="en-US" w:eastAsia="zh-CN"/>
        </w:rPr>
        <w:t>市政公用工程施工总承包三级以上（含三级）资质</w:t>
      </w:r>
      <w:r>
        <w:rPr>
          <w:rFonts w:hint="eastAsia"/>
          <w:snapToGrid w:val="0"/>
          <w:color w:val="auto"/>
          <w:kern w:val="0"/>
          <w:sz w:val="24"/>
          <w:highlight w:val="none"/>
        </w:rPr>
        <w:t>。</w:t>
      </w:r>
    </w:p>
    <w:p w14:paraId="4E828821">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2.2.4</w:t>
      </w:r>
      <w:r>
        <w:rPr>
          <w:rFonts w:hint="eastAsia"/>
          <w:snapToGrid w:val="0"/>
          <w:color w:val="auto"/>
          <w:kern w:val="0"/>
          <w:sz w:val="24"/>
          <w:highlight w:val="none"/>
        </w:rPr>
        <w:t xml:space="preserve"> 根据有关文件精神，投标人的企业相关证书、人员资质、资格有效期到期的，均按该证书的发证机构相关行业主管部门最新文件执行（如自动顺延或推迟办理延期业务的通知），投标人必须将相关文件附在该证书后面中，证明在开标日继续有效的。</w:t>
      </w:r>
    </w:p>
    <w:p w14:paraId="09D7ADA9">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w:t>
      </w:r>
      <w:r>
        <w:rPr>
          <w:rFonts w:hint="eastAsia"/>
          <w:snapToGrid w:val="0"/>
          <w:color w:val="auto"/>
          <w:kern w:val="0"/>
          <w:sz w:val="24"/>
          <w:highlight w:val="none"/>
        </w:rPr>
        <w:t xml:space="preserve"> 相关人员要求</w:t>
      </w:r>
    </w:p>
    <w:p w14:paraId="078034CB">
      <w:pPr>
        <w:wordWrap w:val="0"/>
        <w:adjustRightInd w:val="0"/>
        <w:snapToGrid w:val="0"/>
        <w:spacing w:line="400" w:lineRule="exact"/>
        <w:ind w:firstLine="482" w:firstLineChars="200"/>
        <w:rPr>
          <w:rFonts w:hint="eastAsia" w:ascii="Times New Roman"/>
          <w:snapToGrid w:val="0"/>
          <w:color w:val="auto"/>
          <w:kern w:val="0"/>
          <w:sz w:val="24"/>
          <w:szCs w:val="24"/>
          <w:highlight w:val="none"/>
        </w:rPr>
      </w:pPr>
      <w:r>
        <w:rPr>
          <w:rFonts w:hint="eastAsia" w:ascii="Times New Roman" w:hAnsi="Times New Roman" w:eastAsia="宋体" w:cs="Times New Roman"/>
          <w:b/>
          <w:bCs/>
          <w:snapToGrid w:val="0"/>
          <w:color w:val="auto"/>
          <w:kern w:val="0"/>
          <w:sz w:val="24"/>
          <w:szCs w:val="24"/>
          <w:highlight w:val="none"/>
          <w:lang w:val="en-US" w:eastAsia="zh-CN" w:bidi="ar-SA"/>
        </w:rPr>
        <w:t>2.3.1</w:t>
      </w:r>
      <w:r>
        <w:rPr>
          <w:rFonts w:hint="eastAsia" w:ascii="Times New Roman"/>
          <w:snapToGrid w:val="0"/>
          <w:color w:val="auto"/>
          <w:kern w:val="0"/>
          <w:sz w:val="24"/>
          <w:szCs w:val="24"/>
          <w:highlight w:val="none"/>
        </w:rPr>
        <w:t xml:space="preserve"> 拟派项目经理为</w:t>
      </w:r>
      <w:r>
        <w:rPr>
          <w:rFonts w:hint="eastAsia" w:hAnsi="宋体" w:cs="宋体"/>
          <w:snapToGrid w:val="0"/>
          <w:color w:val="auto"/>
          <w:kern w:val="0"/>
          <w:sz w:val="24"/>
          <w:szCs w:val="24"/>
          <w:highlight w:val="none"/>
          <w:u w:val="single"/>
          <w:lang w:val="en-US" w:eastAsia="zh-CN"/>
        </w:rPr>
        <w:t>市政公用工程</w:t>
      </w:r>
      <w:r>
        <w:rPr>
          <w:rFonts w:hint="eastAsia" w:ascii="Times New Roman"/>
          <w:snapToGrid w:val="0"/>
          <w:color w:val="auto"/>
          <w:kern w:val="0"/>
          <w:sz w:val="24"/>
          <w:szCs w:val="24"/>
          <w:highlight w:val="none"/>
        </w:rPr>
        <w:t>专业一级或二级注册建造师，</w:t>
      </w:r>
      <w:r>
        <w:rPr>
          <w:rFonts w:hint="eastAsia" w:ascii="Times New Roman"/>
          <w:snapToGrid w:val="0"/>
          <w:color w:val="auto"/>
          <w:kern w:val="0"/>
          <w:sz w:val="24"/>
          <w:szCs w:val="24"/>
          <w:highlight w:val="none"/>
          <w:lang w:eastAsia="zh-CN"/>
        </w:rPr>
        <w:t>应持有住建部门印发的在使用有效期内的有效电子注册证书，</w:t>
      </w:r>
      <w:r>
        <w:rPr>
          <w:rFonts w:hint="eastAsia" w:ascii="Times New Roman"/>
          <w:snapToGrid w:val="0"/>
          <w:color w:val="auto"/>
          <w:kern w:val="0"/>
          <w:sz w:val="24"/>
          <w:szCs w:val="24"/>
          <w:highlight w:val="none"/>
        </w:rPr>
        <w:t>同时均须具备有效安全生产考核合格证明（B证，安全生产考核合格证书或“广东省建筑施工企业管理人员安全生产考核信息系统”考核合格信息打印页），且未担任其他在施（包括已中标未开工、已建成未竣工）建设工程项目的项目经理。</w:t>
      </w:r>
    </w:p>
    <w:p w14:paraId="6D741B63">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 xml:space="preserve">   2.3.2</w:t>
      </w:r>
      <w:r>
        <w:rPr>
          <w:rFonts w:hint="eastAsia" w:ascii="Times New Roman"/>
          <w:snapToGrid w:val="0"/>
          <w:color w:val="auto"/>
          <w:kern w:val="0"/>
          <w:sz w:val="24"/>
          <w:szCs w:val="24"/>
          <w:highlight w:val="none"/>
        </w:rPr>
        <w:t xml:space="preserve"> </w:t>
      </w:r>
      <w:r>
        <w:rPr>
          <w:rFonts w:hint="eastAsia" w:ascii="Times New Roman"/>
          <w:snapToGrid w:val="0"/>
          <w:color w:val="auto"/>
          <w:kern w:val="0"/>
          <w:sz w:val="24"/>
          <w:szCs w:val="24"/>
          <w:highlight w:val="none"/>
          <w:lang w:eastAsia="zh-CN"/>
        </w:rPr>
        <w:t>投标人拟派项目技术负责人须具备</w:t>
      </w:r>
      <w:r>
        <w:rPr>
          <w:rFonts w:hint="eastAsia" w:ascii="Times New Roman"/>
          <w:snapToGrid w:val="0"/>
          <w:color w:val="auto"/>
          <w:kern w:val="0"/>
          <w:sz w:val="24"/>
          <w:szCs w:val="24"/>
          <w:highlight w:val="none"/>
          <w:u w:val="single"/>
          <w:lang w:eastAsia="zh-CN"/>
        </w:rPr>
        <w:t>中级或以上</w:t>
      </w:r>
      <w:r>
        <w:rPr>
          <w:rFonts w:hint="eastAsia" w:ascii="Times New Roman"/>
          <w:snapToGrid w:val="0"/>
          <w:color w:val="auto"/>
          <w:kern w:val="0"/>
          <w:sz w:val="24"/>
          <w:szCs w:val="24"/>
          <w:highlight w:val="none"/>
          <w:lang w:eastAsia="zh-CN"/>
        </w:rPr>
        <w:t>技术职称</w:t>
      </w:r>
      <w:r>
        <w:rPr>
          <w:rFonts w:hint="eastAsia" w:ascii="Times New Roman"/>
          <w:snapToGrid w:val="0"/>
          <w:color w:val="auto"/>
          <w:kern w:val="0"/>
          <w:sz w:val="24"/>
          <w:szCs w:val="24"/>
          <w:highlight w:val="none"/>
        </w:rPr>
        <w:t>。</w:t>
      </w:r>
    </w:p>
    <w:p w14:paraId="457DF3B3">
      <w:pPr>
        <w:wordWrap w:val="0"/>
        <w:adjustRightInd w:val="0"/>
        <w:snapToGrid w:val="0"/>
        <w:spacing w:line="400" w:lineRule="exact"/>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b/>
          <w:bCs/>
          <w:snapToGrid w:val="0"/>
          <w:color w:val="auto"/>
          <w:kern w:val="0"/>
          <w:sz w:val="24"/>
          <w:szCs w:val="24"/>
          <w:highlight w:val="none"/>
          <w:lang w:val="en-US" w:eastAsia="zh-CN" w:bidi="ar-SA"/>
        </w:rPr>
        <w:t>2.3.3</w:t>
      </w:r>
      <w:r>
        <w:rPr>
          <w:rFonts w:hint="eastAsia" w:ascii="Times New Roman"/>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Times New Roman"/>
          <w:snapToGrid w:val="0"/>
          <w:color w:val="auto"/>
          <w:kern w:val="0"/>
          <w:sz w:val="24"/>
          <w:szCs w:val="24"/>
          <w:highlight w:val="none"/>
          <w:u w:val="single"/>
          <w:lang w:val="en-US" w:eastAsia="zh-CN"/>
        </w:rPr>
        <w:t>1</w:t>
      </w:r>
      <w:r>
        <w:rPr>
          <w:rFonts w:hint="eastAsia" w:ascii="Times New Roman"/>
          <w:snapToGrid w:val="0"/>
          <w:color w:val="auto"/>
          <w:kern w:val="0"/>
          <w:sz w:val="24"/>
          <w:szCs w:val="24"/>
          <w:highlight w:val="none"/>
        </w:rPr>
        <w:t xml:space="preserve">人。 </w:t>
      </w:r>
    </w:p>
    <w:p w14:paraId="3931C0C3">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2.3.4</w:t>
      </w:r>
      <w:r>
        <w:rPr>
          <w:rFonts w:hint="eastAsia"/>
          <w:snapToGrid w:val="0"/>
          <w:color w:val="auto"/>
          <w:kern w:val="0"/>
          <w:sz w:val="24"/>
          <w:highlight w:val="none"/>
        </w:rPr>
        <w:t xml:space="preserve"> 投标人（包括组成联合体的所有成员单位）与其拟派往本项目管理机构的所有人员之间必须具备合法、唯一的劳动聘用关系。拟派人员中具备注册执业资格的，其注册单位须与投标人保持一致。</w:t>
      </w:r>
    </w:p>
    <w:p w14:paraId="117DD1CC">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w:t>
      </w:r>
      <w:r>
        <w:rPr>
          <w:rFonts w:hint="eastAsia"/>
          <w:snapToGrid w:val="0"/>
          <w:color w:val="auto"/>
          <w:kern w:val="0"/>
          <w:sz w:val="24"/>
          <w:highlight w:val="none"/>
        </w:rPr>
        <w:t xml:space="preserve"> 禁止投标条款</w:t>
      </w:r>
    </w:p>
    <w:p w14:paraId="767D7543">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b/>
          <w:bCs/>
          <w:snapToGrid w:val="0"/>
          <w:color w:val="auto"/>
          <w:kern w:val="0"/>
          <w:sz w:val="24"/>
          <w:highlight w:val="none"/>
        </w:rPr>
        <w:t>2.4.1</w:t>
      </w:r>
      <w:r>
        <w:rPr>
          <w:rFonts w:hint="eastAsia"/>
          <w:snapToGrid w:val="0"/>
          <w:color w:val="auto"/>
          <w:kern w:val="0"/>
          <w:sz w:val="24"/>
          <w:highlight w:val="none"/>
        </w:rPr>
        <w:t xml:space="preserve"> 投标人不得存在下列情形之一：</w:t>
      </w:r>
    </w:p>
    <w:p w14:paraId="33326A6B">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（1）为招标人不具有独立法人资格的附属机构（单位）；</w:t>
      </w:r>
    </w:p>
    <w:p w14:paraId="1D862C45">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（2）为本招标项目前期准备提供设计或咨询服务的；</w:t>
      </w:r>
    </w:p>
    <w:p w14:paraId="5CF9B042">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（3）与本招标项目的其他投标人为同一个单位负责人；</w:t>
      </w:r>
    </w:p>
    <w:p w14:paraId="2AFEE39F">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（4）与本招标项目的其他投标人存在控股、管理关系；</w:t>
      </w:r>
    </w:p>
    <w:p w14:paraId="5BB4E2AE">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（5）为本招标项目的监理人；</w:t>
      </w:r>
    </w:p>
    <w:p w14:paraId="6C7EB3B7">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（6）为本招标项目的代建人；</w:t>
      </w:r>
    </w:p>
    <w:p w14:paraId="7F84A2ED">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（7）为本招标项目的招标代理机构；</w:t>
      </w:r>
    </w:p>
    <w:p w14:paraId="31AF94A8">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（8）与本招标项目的监理人或代建人或招标代理机构同为一个法定代表人；</w:t>
      </w:r>
    </w:p>
    <w:p w14:paraId="11768A5B">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（9）与本招标项目的监理人或代建人或招标代理机构存在控股或参股关系；</w:t>
      </w:r>
    </w:p>
    <w:p w14:paraId="4FA047B7">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（10）与本招标项目的监理人或代建人或招标代理机构存在相互任职或工作关系；</w:t>
      </w:r>
    </w:p>
    <w:p w14:paraId="62334266">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（11）被依法暂停或者取消投标资格；</w:t>
      </w:r>
    </w:p>
    <w:p w14:paraId="394EDD7C">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（12）被责令停产停业、暂扣或者吊销许可证、暂扣或者吊销执照；</w:t>
      </w:r>
    </w:p>
    <w:p w14:paraId="279D3C49">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（13）进入清算程序，或被宣告破产，或其他丧失履约能力的情形；</w:t>
      </w:r>
    </w:p>
    <w:p w14:paraId="54805C56">
      <w:pPr>
        <w:pStyle w:val="124"/>
        <w:wordWrap w:val="0"/>
        <w:adjustRightInd w:val="0"/>
        <w:snapToGrid w:val="0"/>
        <w:spacing w:line="440" w:lineRule="exact"/>
        <w:ind w:firstLine="480"/>
        <w:jc w:val="left"/>
        <w:rPr>
          <w:rFonts w:hint="eastAsia"/>
          <w:snapToGrid w:val="0"/>
          <w:color w:val="auto"/>
          <w:kern w:val="0"/>
          <w:sz w:val="24"/>
          <w:highlight w:val="none"/>
        </w:rPr>
      </w:pPr>
      <w:r>
        <w:rPr>
          <w:rFonts w:hint="eastAsia"/>
          <w:snapToGrid w:val="0"/>
          <w:color w:val="auto"/>
          <w:kern w:val="0"/>
          <w:sz w:val="24"/>
          <w:highlight w:val="none"/>
        </w:rPr>
        <w:t>（14）在最近三年内发生重大工程质量或安全问题（以相关行业主管部门的行政处罚决定或司法机关出具的有关法律文书为准）；</w:t>
      </w:r>
    </w:p>
    <w:p w14:paraId="08EBCB5F">
      <w:pPr>
        <w:wordWrap w:val="0"/>
        <w:adjustRightInd w:val="0"/>
        <w:snapToGrid w:val="0"/>
        <w:spacing w:line="400" w:lineRule="exact"/>
        <w:ind w:firstLine="480" w:firstLineChars="200"/>
        <w:rPr>
          <w:rFonts w:hint="eastAsia" w:ascii="Times New Roman" w:hAnsi="Times New Roman" w:eastAsia="宋体" w:cs="Times New Roman"/>
          <w:snapToGrid w:val="0"/>
          <w:color w:val="auto"/>
          <w:kern w:val="0"/>
          <w:sz w:val="24"/>
          <w:szCs w:val="24"/>
          <w:highlight w:val="none"/>
        </w:rPr>
      </w:pPr>
      <w:r>
        <w:rPr>
          <w:rFonts w:hint="eastAsia" w:ascii="Times New Roman"/>
          <w:snapToGrid w:val="0"/>
          <w:color w:val="auto"/>
          <w:kern w:val="0"/>
          <w:sz w:val="24"/>
          <w:szCs w:val="24"/>
          <w:highlight w:val="none"/>
        </w:rPr>
        <w:t xml:space="preserve"> </w:t>
      </w:r>
      <w:r>
        <w:rPr>
          <w:rFonts w:hint="eastAsia" w:ascii="Times New Roman" w:hAnsi="Times New Roman" w:eastAsia="宋体" w:cs="Times New Roman"/>
          <w:snapToGrid w:val="0"/>
          <w:color w:val="auto"/>
          <w:kern w:val="0"/>
          <w:sz w:val="24"/>
          <w:szCs w:val="24"/>
          <w:highlight w:val="none"/>
        </w:rPr>
        <w:t>（15）被“信用中国”网站（https://www.creditchina.gov.cn）发布的《</w:t>
      </w:r>
      <w:r>
        <w:rPr>
          <w:rFonts w:hint="eastAsia" w:ascii="Times New Roman" w:hAnsi="Times New Roman" w:eastAsia="宋体" w:cs="Times New Roman"/>
          <w:snapToGrid w:val="0"/>
          <w:color w:val="auto"/>
          <w:kern w:val="0"/>
          <w:sz w:val="24"/>
          <w:szCs w:val="24"/>
          <w:highlight w:val="none"/>
          <w:lang w:eastAsia="zh-CN"/>
        </w:rPr>
        <w:t>法人和非法人组织公共信用信息报告</w:t>
      </w:r>
      <w:r>
        <w:rPr>
          <w:rFonts w:hint="eastAsia" w:ascii="Times New Roman" w:hAnsi="Times New Roman" w:eastAsia="宋体" w:cs="Times New Roman"/>
          <w:snapToGrid w:val="0"/>
          <w:color w:val="auto"/>
          <w:kern w:val="0"/>
          <w:sz w:val="24"/>
          <w:szCs w:val="24"/>
          <w:highlight w:val="none"/>
        </w:rPr>
        <w:t>》列为严重失信主体名单的。</w:t>
      </w:r>
    </w:p>
    <w:p w14:paraId="6CCC7862">
      <w:pPr>
        <w:wordWrap w:val="0"/>
        <w:adjustRightInd w:val="0"/>
        <w:snapToGrid w:val="0"/>
        <w:spacing w:line="400" w:lineRule="exact"/>
        <w:ind w:firstLine="480" w:firstLineChars="200"/>
        <w:rPr>
          <w:rFonts w:hint="eastAsia" w:ascii="Times New Roman"/>
          <w:snapToGrid w:val="0"/>
          <w:color w:val="auto"/>
          <w:kern w:val="0"/>
          <w:sz w:val="24"/>
          <w:szCs w:val="24"/>
          <w:highlight w:val="none"/>
        </w:rPr>
      </w:pPr>
      <w:r>
        <w:rPr>
          <w:rFonts w:hint="eastAsia" w:ascii="Times New Roman"/>
          <w:snapToGrid w:val="0"/>
          <w:color w:val="auto"/>
          <w:kern w:val="0"/>
          <w:sz w:val="24"/>
          <w:szCs w:val="24"/>
          <w:highlight w:val="none"/>
          <w:lang w:val="en-US" w:eastAsia="zh-CN"/>
        </w:rPr>
        <w:t>2.4.2</w:t>
      </w:r>
      <w:r>
        <w:rPr>
          <w:rFonts w:hint="eastAsia" w:ascii="Times New Roman"/>
          <w:snapToGrid w:val="0"/>
          <w:color w:val="auto"/>
          <w:kern w:val="0"/>
          <w:sz w:val="24"/>
          <w:szCs w:val="24"/>
          <w:highlight w:val="none"/>
        </w:rPr>
        <w:t xml:space="preserve"> 招标人拒绝以下名单中的单位参加本次投标：</w:t>
      </w:r>
    </w:p>
    <w:tbl>
      <w:tblPr>
        <w:tblStyle w:val="35"/>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4194"/>
        <w:gridCol w:w="4145"/>
      </w:tblGrid>
      <w:tr w14:paraId="5090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919" w:type="dxa"/>
            <w:noWrap w:val="0"/>
            <w:vAlign w:val="center"/>
          </w:tcPr>
          <w:p w14:paraId="5B1655D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4194" w:type="dxa"/>
            <w:noWrap w:val="0"/>
            <w:vAlign w:val="center"/>
          </w:tcPr>
          <w:p w14:paraId="29D31D3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w:t>
            </w:r>
          </w:p>
        </w:tc>
        <w:tc>
          <w:tcPr>
            <w:tcW w:w="4145" w:type="dxa"/>
            <w:noWrap w:val="0"/>
            <w:vAlign w:val="center"/>
          </w:tcPr>
          <w:p w14:paraId="59AF847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拒绝原因</w:t>
            </w:r>
          </w:p>
        </w:tc>
      </w:tr>
      <w:tr w14:paraId="77C5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19" w:type="dxa"/>
            <w:noWrap w:val="0"/>
            <w:vAlign w:val="center"/>
          </w:tcPr>
          <w:p w14:paraId="20AA704B">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4194" w:type="dxa"/>
            <w:noWrap w:val="0"/>
            <w:vAlign w:val="center"/>
          </w:tcPr>
          <w:p w14:paraId="50EF56FC">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韶关市武江区西联镇人民政府</w:t>
            </w:r>
          </w:p>
        </w:tc>
        <w:tc>
          <w:tcPr>
            <w:tcW w:w="4145" w:type="dxa"/>
            <w:noWrap w:val="0"/>
            <w:vAlign w:val="center"/>
          </w:tcPr>
          <w:p w14:paraId="44673F13">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049B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919" w:type="dxa"/>
            <w:noWrap w:val="0"/>
            <w:vAlign w:val="center"/>
          </w:tcPr>
          <w:p w14:paraId="3F5486BD">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4194" w:type="dxa"/>
            <w:noWrap w:val="0"/>
            <w:vAlign w:val="center"/>
          </w:tcPr>
          <w:p w14:paraId="141B699F">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中城城园设计有限公司</w:t>
            </w:r>
          </w:p>
        </w:tc>
        <w:tc>
          <w:tcPr>
            <w:tcW w:w="4145" w:type="dxa"/>
            <w:noWrap w:val="0"/>
            <w:vAlign w:val="center"/>
          </w:tcPr>
          <w:p w14:paraId="7C1ABC53">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6B3D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7875E8B9">
            <w:pPr>
              <w:pStyle w:val="124"/>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4194" w:type="dxa"/>
            <w:noWrap w:val="0"/>
            <w:vAlign w:val="center"/>
          </w:tcPr>
          <w:p w14:paraId="4BAC7006">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韶关市星跃工程管理有限公司</w:t>
            </w:r>
          </w:p>
        </w:tc>
        <w:tc>
          <w:tcPr>
            <w:tcW w:w="4145" w:type="dxa"/>
            <w:noWrap w:val="0"/>
            <w:vAlign w:val="center"/>
          </w:tcPr>
          <w:p w14:paraId="7CE8B717">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cs="宋体"/>
                <w:snapToGrid w:val="0"/>
                <w:color w:val="auto"/>
                <w:kern w:val="0"/>
                <w:sz w:val="24"/>
                <w:szCs w:val="24"/>
                <w:highlight w:val="none"/>
                <w:lang w:eastAsia="zh-CN"/>
              </w:rPr>
              <w:t>工程造价咨询单位</w:t>
            </w:r>
          </w:p>
        </w:tc>
      </w:tr>
      <w:tr w14:paraId="5990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19" w:type="dxa"/>
            <w:noWrap w:val="0"/>
            <w:vAlign w:val="center"/>
          </w:tcPr>
          <w:p w14:paraId="27185083">
            <w:pPr>
              <w:pStyle w:val="124"/>
              <w:wordWrap w:val="0"/>
              <w:adjustRightInd w:val="0"/>
              <w:snapToGrid w:val="0"/>
              <w:jc w:val="center"/>
              <w:rPr>
                <w:rFonts w:hint="default"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4</w:t>
            </w:r>
          </w:p>
        </w:tc>
        <w:tc>
          <w:tcPr>
            <w:tcW w:w="4194" w:type="dxa"/>
            <w:noWrap w:val="0"/>
            <w:vAlign w:val="center"/>
          </w:tcPr>
          <w:p w14:paraId="7625F760">
            <w:pPr>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hAnsi="宋体" w:cs="宋体"/>
                <w:color w:val="auto"/>
                <w:sz w:val="24"/>
                <w:szCs w:val="24"/>
                <w:highlight w:val="none"/>
                <w:lang w:val="en-US" w:eastAsia="zh-CN"/>
              </w:rPr>
              <w:t>世纪工程项目管理有限公司</w:t>
            </w:r>
          </w:p>
        </w:tc>
        <w:tc>
          <w:tcPr>
            <w:tcW w:w="4145" w:type="dxa"/>
            <w:noWrap w:val="0"/>
            <w:vAlign w:val="center"/>
          </w:tcPr>
          <w:p w14:paraId="0B7A9989">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184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19" w:type="dxa"/>
            <w:noWrap w:val="0"/>
            <w:vAlign w:val="center"/>
          </w:tcPr>
          <w:p w14:paraId="66BEACF6">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5</w:t>
            </w:r>
          </w:p>
        </w:tc>
        <w:tc>
          <w:tcPr>
            <w:tcW w:w="4194" w:type="dxa"/>
            <w:noWrap w:val="0"/>
            <w:vAlign w:val="center"/>
          </w:tcPr>
          <w:p w14:paraId="1C0A944B">
            <w:pPr>
              <w:pStyle w:val="124"/>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待定</w:t>
            </w:r>
          </w:p>
        </w:tc>
        <w:tc>
          <w:tcPr>
            <w:tcW w:w="4145" w:type="dxa"/>
            <w:noWrap w:val="0"/>
            <w:vAlign w:val="center"/>
          </w:tcPr>
          <w:p w14:paraId="2BCD4F50">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3952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919" w:type="dxa"/>
            <w:noWrap w:val="0"/>
            <w:vAlign w:val="center"/>
          </w:tcPr>
          <w:p w14:paraId="55010D8A">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val="en-US" w:eastAsia="zh-CN"/>
              </w:rPr>
              <w:t>6</w:t>
            </w:r>
          </w:p>
        </w:tc>
        <w:tc>
          <w:tcPr>
            <w:tcW w:w="4194" w:type="dxa"/>
            <w:noWrap w:val="0"/>
            <w:vAlign w:val="center"/>
          </w:tcPr>
          <w:p w14:paraId="47C158D8">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cs="宋体"/>
                <w:snapToGrid w:val="0"/>
                <w:color w:val="auto"/>
                <w:kern w:val="0"/>
                <w:sz w:val="24"/>
                <w:szCs w:val="24"/>
                <w:highlight w:val="none"/>
                <w:lang w:eastAsia="zh-CN"/>
              </w:rPr>
              <w:t>深圳市腾达工程顾问有限公司</w:t>
            </w:r>
          </w:p>
        </w:tc>
        <w:tc>
          <w:tcPr>
            <w:tcW w:w="4145" w:type="dxa"/>
            <w:noWrap w:val="0"/>
            <w:vAlign w:val="center"/>
          </w:tcPr>
          <w:p w14:paraId="62953A01">
            <w:pPr>
              <w:pStyle w:val="124"/>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69A9FCA3">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2.5</w:t>
      </w:r>
      <w:r>
        <w:rPr>
          <w:rFonts w:hint="eastAsia" w:ascii="Times New Roman"/>
          <w:snapToGrid w:val="0"/>
          <w:color w:val="auto"/>
          <w:kern w:val="0"/>
          <w:highlight w:val="none"/>
        </w:rPr>
        <w:t xml:space="preserve"> 其他要求</w:t>
      </w:r>
    </w:p>
    <w:p w14:paraId="08819AE4">
      <w:pPr>
        <w:rPr>
          <w:color w:val="auto"/>
          <w:highlight w:val="none"/>
        </w:rPr>
      </w:pPr>
      <w:r>
        <w:rPr>
          <w:rFonts w:hint="eastAsia" w:ascii="Times New Roman"/>
          <w:snapToGrid w:val="0"/>
          <w:color w:val="auto"/>
          <w:kern w:val="0"/>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41BBF016">
      <w:pPr>
        <w:pStyle w:val="4"/>
        <w:ind w:firstLine="482" w:firstLineChars="200"/>
        <w:rPr>
          <w:rFonts w:hint="eastAsia"/>
          <w:b/>
          <w:bCs/>
          <w:color w:val="auto"/>
          <w:highlight w:val="none"/>
          <w:lang w:eastAsia="zh-CN"/>
        </w:rPr>
      </w:pPr>
      <w:r>
        <w:rPr>
          <w:b/>
          <w:bCs/>
          <w:color w:val="auto"/>
          <w:highlight w:val="none"/>
        </w:rPr>
        <w:t>3．</w:t>
      </w:r>
      <w:bookmarkEnd w:id="26"/>
      <w:r>
        <w:rPr>
          <w:rFonts w:hint="eastAsia"/>
          <w:b/>
          <w:bCs/>
          <w:color w:val="auto"/>
          <w:highlight w:val="none"/>
          <w:lang w:eastAsia="zh-CN"/>
        </w:rPr>
        <w:t>招标文件的获取</w:t>
      </w:r>
      <w:bookmarkEnd w:id="27"/>
      <w:bookmarkEnd w:id="28"/>
    </w:p>
    <w:p w14:paraId="46CD9EC8">
      <w:pPr>
        <w:pStyle w:val="31"/>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8"/>
          <w:rFonts w:hint="eastAsia"/>
          <w:b w:val="0"/>
          <w:color w:val="auto"/>
          <w:highlight w:val="none"/>
          <w:shd w:val="clear" w:color="auto" w:fill="FFFFFF"/>
        </w:rPr>
      </w:pPr>
      <w:r>
        <w:rPr>
          <w:rStyle w:val="38"/>
          <w:rFonts w:hint="eastAsia"/>
          <w:b/>
          <w:bCs w:val="0"/>
          <w:color w:val="auto"/>
          <w:highlight w:val="none"/>
          <w:shd w:val="clear" w:color="auto" w:fill="FFFFFF"/>
          <w:lang w:val="en-US" w:eastAsia="zh-CN"/>
        </w:rPr>
        <w:t>3</w:t>
      </w:r>
      <w:r>
        <w:rPr>
          <w:rStyle w:val="38"/>
          <w:rFonts w:hint="eastAsia"/>
          <w:b/>
          <w:bCs w:val="0"/>
          <w:color w:val="auto"/>
          <w:highlight w:val="none"/>
          <w:shd w:val="clear" w:color="auto" w:fill="FFFFFF"/>
        </w:rPr>
        <w:t xml:space="preserve">.1 </w:t>
      </w:r>
      <w:r>
        <w:rPr>
          <w:rStyle w:val="38"/>
          <w:rFonts w:hint="eastAsia"/>
          <w:b w:val="0"/>
          <w:color w:val="auto"/>
          <w:highlight w:val="none"/>
          <w:shd w:val="clear" w:color="auto" w:fill="FFFFFF"/>
        </w:rPr>
        <w:t>本次招标实行电子投标。</w:t>
      </w:r>
    </w:p>
    <w:p w14:paraId="0D3C154D">
      <w:pPr>
        <w:pStyle w:val="31"/>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8"/>
          <w:rFonts w:hint="eastAsia" w:eastAsia="宋体"/>
          <w:b w:val="0"/>
          <w:color w:val="auto"/>
          <w:highlight w:val="none"/>
          <w:shd w:val="clear" w:color="auto" w:fill="FFFFFF"/>
          <w:lang w:eastAsia="zh-CN"/>
        </w:rPr>
      </w:pPr>
      <w:r>
        <w:rPr>
          <w:rFonts w:ascii="宋体" w:hAnsi="宋体" w:eastAsia="宋体" w:cs="宋体"/>
          <w:color w:val="auto"/>
          <w:spacing w:val="-1"/>
          <w:sz w:val="24"/>
          <w:szCs w:val="24"/>
          <w:highlight w:val="none"/>
        </w:rPr>
        <w:t>本次招标实行电子投标。本项目招标文件随招标公</w:t>
      </w:r>
      <w:r>
        <w:rPr>
          <w:rFonts w:ascii="宋体" w:hAnsi="宋体" w:eastAsia="宋体" w:cs="宋体"/>
          <w:color w:val="auto"/>
          <w:spacing w:val="-2"/>
          <w:sz w:val="24"/>
          <w:szCs w:val="24"/>
          <w:highlight w:val="none"/>
        </w:rPr>
        <w:t>告一并在全国公共资源交易平</w:t>
      </w:r>
      <w:r>
        <w:rPr>
          <w:rFonts w:ascii="宋体" w:hAnsi="宋体" w:eastAsia="宋体" w:cs="宋体"/>
          <w:color w:val="auto"/>
          <w:spacing w:val="-3"/>
          <w:sz w:val="24"/>
          <w:szCs w:val="24"/>
          <w:highlight w:val="none"/>
        </w:rPr>
        <w:t>台（广东省·韶关市</w:t>
      </w:r>
      <w:r>
        <w:rPr>
          <w:rFonts w:ascii="宋体" w:hAnsi="宋体" w:eastAsia="宋体" w:cs="宋体"/>
          <w:color w:val="auto"/>
          <w:spacing w:val="-56"/>
          <w:sz w:val="24"/>
          <w:szCs w:val="24"/>
          <w:highlight w:val="none"/>
        </w:rPr>
        <w:t>）（</w:t>
      </w:r>
      <w:r>
        <w:rPr>
          <w:rFonts w:ascii="宋体" w:hAnsi="宋体" w:eastAsia="宋体" w:cs="宋体"/>
          <w:color w:val="auto"/>
          <w:spacing w:val="-3"/>
          <w:sz w:val="24"/>
          <w:szCs w:val="24"/>
          <w:highlight w:val="none"/>
        </w:rPr>
        <w:t>https://ygp.gdzwfw.gov.cn/ggzy-portal/#/440200/index）</w:t>
      </w:r>
      <w:r>
        <w:rPr>
          <w:rFonts w:ascii="宋体" w:hAnsi="宋体" w:eastAsia="宋体" w:cs="宋体"/>
          <w:color w:val="auto"/>
          <w:spacing w:val="-2"/>
          <w:sz w:val="24"/>
          <w:szCs w:val="24"/>
          <w:highlight w:val="none"/>
        </w:rPr>
        <w:t>网站发布。招标文件一经发布，视为发送投标人，招标文件及相关附件由投标人自行</w:t>
      </w:r>
      <w:r>
        <w:rPr>
          <w:rFonts w:ascii="宋体" w:hAnsi="宋体" w:eastAsia="宋体" w:cs="宋体"/>
          <w:color w:val="auto"/>
          <w:spacing w:val="-7"/>
          <w:sz w:val="24"/>
          <w:szCs w:val="24"/>
          <w:highlight w:val="none"/>
        </w:rPr>
        <w:t>在全国公共资源交易平台（广东省·韶关市）网站下载。请于招标文件获取期间,（见</w:t>
      </w:r>
      <w:r>
        <w:rPr>
          <w:rFonts w:ascii="宋体" w:hAnsi="宋体" w:eastAsia="宋体" w:cs="宋体"/>
          <w:color w:val="auto"/>
          <w:spacing w:val="-2"/>
          <w:sz w:val="24"/>
          <w:szCs w:val="24"/>
          <w:highlight w:val="none"/>
        </w:rPr>
        <w:t>本章第二节“重要事项时间地点一览表</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”）招标文件获取期间与招标公告发</w:t>
      </w:r>
      <w:r>
        <w:rPr>
          <w:rFonts w:ascii="宋体" w:hAnsi="宋体" w:eastAsia="宋体" w:cs="宋体"/>
          <w:color w:val="auto"/>
          <w:spacing w:val="-3"/>
          <w:sz w:val="24"/>
          <w:szCs w:val="24"/>
          <w:highlight w:val="none"/>
        </w:rPr>
        <w:t>布时间一</w:t>
      </w:r>
      <w:r>
        <w:rPr>
          <w:rFonts w:ascii="宋体" w:hAnsi="宋体" w:eastAsia="宋体" w:cs="宋体"/>
          <w:color w:val="auto"/>
          <w:spacing w:val="-4"/>
          <w:sz w:val="24"/>
          <w:szCs w:val="24"/>
          <w:highlight w:val="none"/>
        </w:rPr>
        <w:t>致，投标人须登录全国公共资源交易平台（广东省·韶关市</w:t>
      </w:r>
      <w:r>
        <w:rPr>
          <w:rFonts w:ascii="宋体" w:hAnsi="宋体" w:eastAsia="宋体" w:cs="宋体"/>
          <w:color w:val="auto"/>
          <w:spacing w:val="-40"/>
          <w:sz w:val="24"/>
          <w:szCs w:val="24"/>
          <w:highlight w:val="none"/>
        </w:rPr>
        <w:t>）（</w:t>
      </w:r>
      <w:r>
        <w:rPr>
          <w:rFonts w:ascii="宋体" w:hAnsi="宋体" w:eastAsia="宋体" w:cs="宋体"/>
          <w:color w:val="auto"/>
          <w:spacing w:val="-4"/>
          <w:sz w:val="24"/>
          <w:szCs w:val="24"/>
          <w:highlight w:val="none"/>
        </w:rPr>
        <w:t>https://ygp.gdzwfw.</w:t>
      </w:r>
      <w:r>
        <w:rPr>
          <w:rFonts w:ascii="宋体" w:hAnsi="宋体" w:eastAsia="宋体" w:cs="宋体"/>
          <w:color w:val="auto"/>
          <w:sz w:val="24"/>
          <w:szCs w:val="24"/>
          <w:highlight w:val="none"/>
        </w:rPr>
        <w:t>gov</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cn</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ggzy</w:t>
      </w:r>
      <w:r>
        <w:rPr>
          <w:rFonts w:ascii="宋体" w:hAnsi="宋体" w:eastAsia="宋体" w:cs="宋体"/>
          <w:color w:val="auto"/>
          <w:spacing w:val="2"/>
          <w:sz w:val="24"/>
          <w:szCs w:val="24"/>
          <w:highlight w:val="none"/>
        </w:rPr>
        <w:t>-</w:t>
      </w:r>
      <w:r>
        <w:rPr>
          <w:rFonts w:ascii="宋体" w:hAnsi="宋体" w:eastAsia="宋体" w:cs="宋体"/>
          <w:color w:val="auto"/>
          <w:sz w:val="24"/>
          <w:szCs w:val="24"/>
          <w:highlight w:val="none"/>
        </w:rPr>
        <w:t>portal</w:t>
      </w:r>
      <w:r>
        <w:rPr>
          <w:rFonts w:ascii="宋体" w:hAnsi="宋体" w:eastAsia="宋体" w:cs="宋体"/>
          <w:color w:val="auto"/>
          <w:spacing w:val="2"/>
          <w:sz w:val="24"/>
          <w:szCs w:val="24"/>
          <w:highlight w:val="none"/>
        </w:rPr>
        <w:t>/#/440200/</w:t>
      </w:r>
      <w:r>
        <w:rPr>
          <w:rFonts w:ascii="宋体" w:hAnsi="宋体" w:eastAsia="宋体" w:cs="宋体"/>
          <w:color w:val="auto"/>
          <w:sz w:val="24"/>
          <w:szCs w:val="24"/>
          <w:highlight w:val="none"/>
        </w:rPr>
        <w:t>index</w:t>
      </w:r>
      <w:r>
        <w:rPr>
          <w:rFonts w:ascii="宋体" w:hAnsi="宋体" w:eastAsia="宋体" w:cs="宋体"/>
          <w:color w:val="auto"/>
          <w:spacing w:val="7"/>
          <w:sz w:val="24"/>
          <w:szCs w:val="24"/>
          <w:highlight w:val="none"/>
        </w:rPr>
        <w:t>），</w:t>
      </w:r>
      <w:r>
        <w:rPr>
          <w:rFonts w:ascii="宋体" w:hAnsi="宋体" w:eastAsia="宋体" w:cs="宋体"/>
          <w:color w:val="auto"/>
          <w:spacing w:val="2"/>
          <w:sz w:val="24"/>
          <w:szCs w:val="24"/>
          <w:highlight w:val="none"/>
        </w:rPr>
        <w:t>使用新建设工程交易系统进行下载</w:t>
      </w:r>
      <w:r>
        <w:rPr>
          <w:rFonts w:ascii="宋体" w:hAnsi="宋体" w:eastAsia="宋体" w:cs="宋体"/>
          <w:color w:val="auto"/>
          <w:spacing w:val="1"/>
          <w:sz w:val="24"/>
          <w:szCs w:val="24"/>
          <w:highlight w:val="none"/>
        </w:rPr>
        <w:t>招标文</w:t>
      </w:r>
      <w:r>
        <w:rPr>
          <w:rFonts w:ascii="宋体" w:hAnsi="宋体" w:eastAsia="宋体" w:cs="宋体"/>
          <w:color w:val="auto"/>
          <w:spacing w:val="-6"/>
          <w:sz w:val="24"/>
          <w:szCs w:val="24"/>
          <w:highlight w:val="none"/>
        </w:rPr>
        <w:t>件及相关附件，并于电子投标截止时间（见本章第二节“重要事项时间地点一览表</w:t>
      </w:r>
      <w:r>
        <w:rPr>
          <w:rFonts w:ascii="宋体" w:hAnsi="宋体" w:eastAsia="宋体" w:cs="宋体"/>
          <w:color w:val="auto"/>
          <w:spacing w:val="-72"/>
          <w:sz w:val="24"/>
          <w:szCs w:val="24"/>
          <w:highlight w:val="none"/>
        </w:rPr>
        <w:t xml:space="preserve"> </w:t>
      </w:r>
      <w:r>
        <w:rPr>
          <w:rFonts w:ascii="宋体" w:hAnsi="宋体" w:eastAsia="宋体" w:cs="宋体"/>
          <w:color w:val="auto"/>
          <w:spacing w:val="-6"/>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前完成电子投标。投标人可登录全国公共资源交易平</w:t>
      </w:r>
      <w:r>
        <w:rPr>
          <w:rFonts w:ascii="宋体" w:hAnsi="宋体" w:eastAsia="宋体" w:cs="宋体"/>
          <w:color w:val="auto"/>
          <w:spacing w:val="-3"/>
          <w:sz w:val="24"/>
          <w:szCs w:val="24"/>
          <w:highlight w:val="none"/>
        </w:rPr>
        <w:t>台（广东省·韶关市</w:t>
      </w:r>
      <w:r>
        <w:rPr>
          <w:rFonts w:ascii="宋体" w:hAnsi="宋体" w:eastAsia="宋体" w:cs="宋体"/>
          <w:color w:val="auto"/>
          <w:spacing w:val="-25"/>
          <w:sz w:val="24"/>
          <w:szCs w:val="24"/>
          <w:highlight w:val="none"/>
        </w:rPr>
        <w:t>）（</w:t>
      </w:r>
      <w:r>
        <w:rPr>
          <w:rFonts w:ascii="宋体" w:hAnsi="宋体" w:eastAsia="宋体" w:cs="宋体"/>
          <w:color w:val="auto"/>
          <w:spacing w:val="-3"/>
          <w:sz w:val="24"/>
          <w:szCs w:val="24"/>
          <w:highlight w:val="none"/>
        </w:rPr>
        <w:t>https:</w:t>
      </w:r>
      <w:r>
        <w:rPr>
          <w:rFonts w:ascii="宋体" w:hAnsi="宋体" w:eastAsia="宋体" w:cs="宋体"/>
          <w:color w:val="auto"/>
          <w:sz w:val="24"/>
          <w:szCs w:val="24"/>
          <w:highlight w:val="none"/>
        </w:rPr>
        <w:t xml:space="preserve"> //ygp.gdzwfw.gov.cn/ggz</w:t>
      </w:r>
      <w:r>
        <w:rPr>
          <w:rFonts w:ascii="宋体" w:hAnsi="宋体" w:eastAsia="宋体" w:cs="宋体"/>
          <w:color w:val="auto"/>
          <w:spacing w:val="-1"/>
          <w:sz w:val="24"/>
          <w:szCs w:val="24"/>
          <w:highlight w:val="none"/>
        </w:rPr>
        <w:t>y-portal/#/440200/index</w:t>
      </w:r>
      <w:r>
        <w:rPr>
          <w:rFonts w:ascii="宋体" w:hAnsi="宋体" w:eastAsia="宋体" w:cs="宋体"/>
          <w:color w:val="auto"/>
          <w:spacing w:val="-6"/>
          <w:sz w:val="24"/>
          <w:szCs w:val="24"/>
          <w:highlight w:val="none"/>
        </w:rPr>
        <w:t>），</w:t>
      </w:r>
      <w:r>
        <w:rPr>
          <w:rFonts w:ascii="宋体" w:hAnsi="宋体" w:eastAsia="宋体" w:cs="宋体"/>
          <w:color w:val="auto"/>
          <w:spacing w:val="-1"/>
          <w:sz w:val="24"/>
          <w:szCs w:val="24"/>
          <w:highlight w:val="none"/>
        </w:rPr>
        <w:t>在【服务指南】栏目中建设</w:t>
      </w:r>
      <w:r>
        <w:rPr>
          <w:rFonts w:ascii="宋体" w:hAnsi="宋体" w:eastAsia="宋体" w:cs="宋体"/>
          <w:color w:val="auto"/>
          <w:spacing w:val="-2"/>
          <w:sz w:val="24"/>
          <w:szCs w:val="24"/>
          <w:highlight w:val="none"/>
        </w:rPr>
        <w:t>工程交易中下载《韶关市公共资源建设工程交易系统-投标人操作指南（电子评标）》</w:t>
      </w:r>
      <w:r>
        <w:rPr>
          <w:rFonts w:ascii="宋体" w:hAnsi="宋体" w:eastAsia="宋体" w:cs="宋体"/>
          <w:color w:val="auto"/>
          <w:spacing w:val="-4"/>
          <w:sz w:val="24"/>
          <w:szCs w:val="24"/>
          <w:highlight w:val="none"/>
        </w:rPr>
        <w:t>（附件2</w:t>
      </w:r>
      <w:r>
        <w:rPr>
          <w:rFonts w:ascii="宋体" w:hAnsi="宋体" w:eastAsia="宋体" w:cs="宋体"/>
          <w:color w:val="auto"/>
          <w:spacing w:val="-39"/>
          <w:sz w:val="24"/>
          <w:szCs w:val="24"/>
          <w:highlight w:val="none"/>
        </w:rPr>
        <w:t>），</w:t>
      </w:r>
      <w:r>
        <w:rPr>
          <w:rFonts w:ascii="宋体" w:hAnsi="宋体" w:eastAsia="宋体" w:cs="宋体"/>
          <w:color w:val="auto"/>
          <w:spacing w:val="-4"/>
          <w:sz w:val="24"/>
          <w:szCs w:val="24"/>
          <w:highlight w:val="none"/>
        </w:rPr>
        <w:t>了解网上获取招标文件操作流</w:t>
      </w:r>
      <w:r>
        <w:rPr>
          <w:rFonts w:hint="eastAsia" w:ascii="宋体" w:hAnsi="宋体" w:eastAsia="宋体" w:cs="宋体"/>
          <w:color w:val="auto"/>
          <w:spacing w:val="-4"/>
          <w:sz w:val="24"/>
          <w:szCs w:val="24"/>
          <w:highlight w:val="none"/>
          <w:lang w:eastAsia="zh-CN"/>
        </w:rPr>
        <w:t>。</w:t>
      </w:r>
      <w:r>
        <w:rPr>
          <w:rFonts w:ascii="宋体" w:hAnsi="宋体" w:eastAsia="宋体" w:cs="宋体"/>
          <w:color w:val="auto"/>
          <w:spacing w:val="-4"/>
          <w:sz w:val="24"/>
          <w:szCs w:val="24"/>
          <w:highlight w:val="none"/>
        </w:rPr>
        <w:t>技术咨询电话：0751-8379671 伍</w:t>
      </w:r>
      <w:r>
        <w:rPr>
          <w:rFonts w:ascii="宋体" w:hAnsi="宋体" w:eastAsia="宋体" w:cs="宋体"/>
          <w:color w:val="auto"/>
          <w:spacing w:val="-5"/>
          <w:sz w:val="24"/>
          <w:szCs w:val="24"/>
          <w:highlight w:val="none"/>
        </w:rPr>
        <w:t>先生，</w:t>
      </w:r>
      <w:r>
        <w:rPr>
          <w:rFonts w:ascii="宋体" w:hAnsi="宋体" w:eastAsia="宋体" w:cs="宋体"/>
          <w:color w:val="auto"/>
          <w:spacing w:val="-1"/>
          <w:sz w:val="24"/>
          <w:szCs w:val="24"/>
          <w:highlight w:val="none"/>
        </w:rPr>
        <w:t>业务咨询电话：0751-8633211、8633071。</w:t>
      </w:r>
    </w:p>
    <w:p w14:paraId="0A9D1411">
      <w:pPr>
        <w:pStyle w:val="31"/>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8"/>
          <w:rFonts w:hint="eastAsia"/>
          <w:b w:val="0"/>
          <w:color w:val="auto"/>
          <w:highlight w:val="none"/>
          <w:shd w:val="clear" w:color="auto" w:fill="FFFFFF"/>
        </w:rPr>
      </w:pPr>
      <w:r>
        <w:rPr>
          <w:rStyle w:val="38"/>
          <w:rFonts w:hint="eastAsia"/>
          <w:b/>
          <w:bCs w:val="0"/>
          <w:color w:val="auto"/>
          <w:highlight w:val="none"/>
          <w:shd w:val="clear" w:color="auto" w:fill="FFFFFF"/>
          <w:lang w:val="en-US" w:eastAsia="zh-CN"/>
        </w:rPr>
        <w:t>3</w:t>
      </w:r>
      <w:r>
        <w:rPr>
          <w:rStyle w:val="38"/>
          <w:rFonts w:hint="eastAsia"/>
          <w:b/>
          <w:bCs w:val="0"/>
          <w:color w:val="auto"/>
          <w:highlight w:val="none"/>
          <w:shd w:val="clear" w:color="auto" w:fill="FFFFFF"/>
        </w:rPr>
        <w:t>.2</w:t>
      </w:r>
      <w:r>
        <w:rPr>
          <w:rStyle w:val="38"/>
          <w:rFonts w:hint="eastAsia"/>
          <w:b w:val="0"/>
          <w:color w:val="auto"/>
          <w:highlight w:val="none"/>
          <w:shd w:val="clear" w:color="auto" w:fill="FFFFFF"/>
        </w:rPr>
        <w:t xml:space="preserve"> 只有申领了数字证书（CA）、“粤企签”或GDCA/SZCA/NETCA等符合法律法规规定的电子印章，</w:t>
      </w:r>
      <w:r>
        <w:rPr>
          <w:rFonts w:ascii="宋体" w:hAnsi="宋体" w:eastAsia="宋体" w:cs="宋体"/>
          <w:color w:val="auto"/>
          <w:spacing w:val="-1"/>
          <w:sz w:val="24"/>
          <w:szCs w:val="24"/>
          <w:highlight w:val="none"/>
        </w:rPr>
        <w:t>并在交易系统中完成企业信息数据入库</w:t>
      </w:r>
      <w:r>
        <w:rPr>
          <w:rFonts w:ascii="宋体" w:hAnsi="宋体" w:eastAsia="宋体" w:cs="宋体"/>
          <w:color w:val="auto"/>
          <w:spacing w:val="-2"/>
          <w:sz w:val="24"/>
          <w:szCs w:val="24"/>
          <w:highlight w:val="none"/>
        </w:rPr>
        <w:t>的投标人，</w:t>
      </w:r>
      <w:r>
        <w:rPr>
          <w:rStyle w:val="38"/>
          <w:rFonts w:hint="eastAsia"/>
          <w:b w:val="0"/>
          <w:color w:val="auto"/>
          <w:highlight w:val="none"/>
          <w:shd w:val="clear" w:color="auto" w:fill="FFFFFF"/>
        </w:rPr>
        <w:t>方可使用</w:t>
      </w:r>
      <w:r>
        <w:rPr>
          <w:rFonts w:ascii="宋体" w:hAnsi="宋体" w:eastAsia="宋体" w:cs="宋体"/>
          <w:color w:val="auto"/>
          <w:spacing w:val="-2"/>
          <w:sz w:val="24"/>
          <w:szCs w:val="24"/>
          <w:highlight w:val="none"/>
        </w:rPr>
        <w:t>建设</w:t>
      </w:r>
      <w:r>
        <w:rPr>
          <w:rFonts w:ascii="宋体" w:hAnsi="宋体" w:eastAsia="宋体" w:cs="宋体"/>
          <w:color w:val="auto"/>
          <w:spacing w:val="-1"/>
          <w:sz w:val="24"/>
          <w:szCs w:val="24"/>
          <w:highlight w:val="none"/>
        </w:rPr>
        <w:t>工程</w:t>
      </w:r>
      <w:r>
        <w:rPr>
          <w:rStyle w:val="38"/>
          <w:rFonts w:hint="eastAsia"/>
          <w:b w:val="0"/>
          <w:color w:val="auto"/>
          <w:highlight w:val="none"/>
          <w:shd w:val="clear" w:color="auto" w:fill="FFFFFF"/>
        </w:rPr>
        <w:t>交易系统进行招标文件及附件获取和电子投标。</w:t>
      </w:r>
    </w:p>
    <w:p w14:paraId="2A48EE2E">
      <w:pPr>
        <w:pStyle w:val="31"/>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8"/>
          <w:rFonts w:hint="eastAsia"/>
          <w:b w:val="0"/>
          <w:color w:val="auto"/>
          <w:highlight w:val="none"/>
          <w:shd w:val="clear" w:color="auto" w:fill="FFFFFF"/>
        </w:rPr>
      </w:pPr>
      <w:r>
        <w:rPr>
          <w:rStyle w:val="38"/>
          <w:rFonts w:hint="eastAsia"/>
          <w:b w:val="0"/>
          <w:color w:val="auto"/>
          <w:highlight w:val="none"/>
          <w:shd w:val="clear" w:color="auto" w:fill="FFFFFF"/>
        </w:rPr>
        <w:t>首次在韶关市参与建设工程招标投标活动的投标人，必须在平台系统上传企业相关资料办理企业入库事宜。投标人可登录全国公共资源交易平台（广东省·韶关市）（https://ygp.gdzwfw.gov.cn/ggzy-portal/#/440200/index）办理企业入库、数字证书及电子印章事宜，具体请在平台查阅相应的</w:t>
      </w:r>
      <w:r>
        <w:rPr>
          <w:rFonts w:ascii="宋体" w:hAnsi="宋体" w:eastAsia="宋体" w:cs="宋体"/>
          <w:color w:val="auto"/>
          <w:spacing w:val="-1"/>
          <w:sz w:val="24"/>
          <w:szCs w:val="24"/>
          <w:highlight w:val="none"/>
        </w:rPr>
        <w:t>交易指引</w:t>
      </w:r>
      <w:r>
        <w:rPr>
          <w:rStyle w:val="38"/>
          <w:rFonts w:hint="eastAsia"/>
          <w:b w:val="0"/>
          <w:color w:val="auto"/>
          <w:highlight w:val="none"/>
          <w:shd w:val="clear" w:color="auto" w:fill="FFFFFF"/>
        </w:rPr>
        <w:t>。</w:t>
      </w:r>
    </w:p>
    <w:p w14:paraId="2E4C2A40">
      <w:pPr>
        <w:pStyle w:val="31"/>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8"/>
          <w:rFonts w:hint="eastAsia"/>
          <w:b w:val="0"/>
          <w:color w:val="auto"/>
          <w:highlight w:val="none"/>
          <w:shd w:val="clear" w:color="auto" w:fill="FFFFFF"/>
        </w:rPr>
      </w:pPr>
      <w:r>
        <w:rPr>
          <w:rStyle w:val="38"/>
          <w:rFonts w:hint="eastAsia"/>
          <w:b w:val="0"/>
          <w:color w:val="auto"/>
          <w:highlight w:val="none"/>
          <w:shd w:val="clear" w:color="auto" w:fill="FFFFFF"/>
        </w:rPr>
        <w:t>已入库企业的有关信息（如单位名称、基本账号、资质、人员等）发生变化的，</w:t>
      </w:r>
      <w:r>
        <w:rPr>
          <w:rFonts w:ascii="宋体" w:hAnsi="宋体" w:eastAsia="宋体" w:cs="宋体"/>
          <w:color w:val="auto"/>
          <w:spacing w:val="-3"/>
          <w:sz w:val="24"/>
          <w:szCs w:val="24"/>
          <w:highlight w:val="none"/>
        </w:rPr>
        <w:t>须</w:t>
      </w:r>
      <w:r>
        <w:rPr>
          <w:rStyle w:val="38"/>
          <w:rFonts w:hint="eastAsia"/>
          <w:b w:val="0"/>
          <w:color w:val="auto"/>
          <w:highlight w:val="none"/>
          <w:shd w:val="clear" w:color="auto" w:fill="FFFFFF"/>
        </w:rPr>
        <w:t>及时在交易平台进行相应变更。投标人未及时变更而造成的损失和后果，由投标人自行承担。</w:t>
      </w:r>
    </w:p>
    <w:p w14:paraId="16B22528">
      <w:pPr>
        <w:pStyle w:val="31"/>
        <w:keepNext w:val="0"/>
        <w:keepLines w:val="0"/>
        <w:pageBreakBefore w:val="0"/>
        <w:widowControl/>
        <w:kinsoku/>
        <w:wordWrap w:val="0"/>
        <w:overflowPunct/>
        <w:topLinePunct/>
        <w:autoSpaceDE/>
        <w:autoSpaceDN/>
        <w:bidi w:val="0"/>
        <w:adjustRightInd/>
        <w:snapToGrid/>
        <w:spacing w:before="0" w:beforeAutospacing="0" w:after="0" w:afterAutospacing="0" w:line="360" w:lineRule="auto"/>
        <w:ind w:firstLine="482"/>
        <w:textAlignment w:val="auto"/>
        <w:rPr>
          <w:rStyle w:val="38"/>
          <w:rFonts w:hint="eastAsia"/>
          <w:b w:val="0"/>
          <w:color w:val="auto"/>
          <w:highlight w:val="none"/>
          <w:shd w:val="clear" w:color="auto" w:fill="FFFFFF"/>
        </w:rPr>
      </w:pPr>
      <w:r>
        <w:rPr>
          <w:rStyle w:val="38"/>
          <w:rFonts w:hint="eastAsia"/>
          <w:b w:val="0"/>
          <w:color w:val="auto"/>
          <w:highlight w:val="none"/>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 </w:t>
      </w:r>
    </w:p>
    <w:p w14:paraId="6C5AE926">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w:t>
      </w:r>
      <w:r>
        <w:rPr>
          <w:rFonts w:hint="eastAsia" w:ascii="Times New Roman"/>
          <w:snapToGrid w:val="0"/>
          <w:color w:val="auto"/>
          <w:kern w:val="0"/>
          <w:highlight w:val="none"/>
        </w:rPr>
        <w:t xml:space="preserve"> 投标保证</w:t>
      </w:r>
    </w:p>
    <w:p w14:paraId="09FFEA56">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3.3.1</w:t>
      </w:r>
      <w:r>
        <w:rPr>
          <w:rFonts w:hint="eastAsia" w:ascii="Times New Roman"/>
          <w:snapToGrid w:val="0"/>
          <w:color w:val="auto"/>
          <w:kern w:val="0"/>
          <w:highlight w:val="none"/>
        </w:rPr>
        <w:t xml:space="preserve"> 投标人须缴纳金额为人民币</w:t>
      </w:r>
      <w:r>
        <w:rPr>
          <w:rFonts w:hint="eastAsia"/>
          <w:snapToGrid w:val="0"/>
          <w:color w:val="auto"/>
          <w:kern w:val="0"/>
          <w:highlight w:val="none"/>
          <w:u w:val="single"/>
          <w:lang w:val="en-US" w:eastAsia="zh-CN"/>
        </w:rPr>
        <w:t>捌万元整</w:t>
      </w:r>
      <w:r>
        <w:rPr>
          <w:rFonts w:hint="eastAsia"/>
          <w:snapToGrid w:val="0"/>
          <w:color w:val="auto"/>
          <w:kern w:val="0"/>
          <w:highlight w:val="none"/>
          <w:u w:val="single"/>
        </w:rPr>
        <w:t>（￥</w:t>
      </w:r>
      <w:r>
        <w:rPr>
          <w:rFonts w:hint="eastAsia"/>
          <w:snapToGrid w:val="0"/>
          <w:color w:val="auto"/>
          <w:kern w:val="0"/>
          <w:highlight w:val="none"/>
          <w:u w:val="single"/>
          <w:lang w:val="en-US" w:eastAsia="zh-CN"/>
        </w:rPr>
        <w:t>80,000.00</w:t>
      </w:r>
      <w:r>
        <w:rPr>
          <w:rFonts w:hint="eastAsia"/>
          <w:snapToGrid w:val="0"/>
          <w:color w:val="auto"/>
          <w:kern w:val="0"/>
          <w:highlight w:val="none"/>
          <w:u w:val="single"/>
        </w:rPr>
        <w:t>元）</w:t>
      </w:r>
      <w:r>
        <w:rPr>
          <w:rFonts w:hint="eastAsia" w:ascii="Times New Roman"/>
          <w:snapToGrid w:val="0"/>
          <w:color w:val="auto"/>
          <w:kern w:val="0"/>
          <w:highlight w:val="none"/>
        </w:rPr>
        <w:t>的投标保证。</w:t>
      </w:r>
      <w:r>
        <w:rPr>
          <w:rFonts w:hint="eastAsia"/>
          <w:color w:val="auto"/>
          <w:highlight w:val="none"/>
        </w:rPr>
        <w:t>联合体投标的，由联合体牵头人缴纳。</w:t>
      </w:r>
    </w:p>
    <w:p w14:paraId="67FDEC9C">
      <w:pPr>
        <w:tabs>
          <w:tab w:val="left" w:pos="7020"/>
        </w:tabs>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3.3.2</w:t>
      </w:r>
      <w:r>
        <w:rPr>
          <w:rFonts w:hint="eastAsia" w:ascii="Times New Roman"/>
          <w:snapToGrid w:val="0"/>
          <w:color w:val="auto"/>
          <w:kern w:val="0"/>
          <w:highlight w:val="none"/>
        </w:rPr>
        <w:t xml:space="preserve"> 投标保证的形式包括投标保证金、投标保证担保、投标保证保险三种，由投标人自主选择。</w:t>
      </w:r>
    </w:p>
    <w:p w14:paraId="6DF2FCE3">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（1）采用投标保证金的，</w:t>
      </w:r>
      <w:r>
        <w:rPr>
          <w:rFonts w:ascii="宋体" w:hAnsi="宋体" w:eastAsia="宋体" w:cs="宋体"/>
          <w:color w:val="auto"/>
          <w:spacing w:val="2"/>
          <w:sz w:val="24"/>
          <w:szCs w:val="24"/>
          <w:highlight w:val="none"/>
        </w:rPr>
        <w:t>投标人在建设工程交易系统获取招</w:t>
      </w:r>
      <w:r>
        <w:rPr>
          <w:rFonts w:ascii="宋体" w:hAnsi="宋体" w:eastAsia="宋体" w:cs="宋体"/>
          <w:color w:val="auto"/>
          <w:spacing w:val="1"/>
          <w:sz w:val="24"/>
          <w:szCs w:val="24"/>
          <w:highlight w:val="none"/>
        </w:rPr>
        <w:t>标文件完毕后</w:t>
      </w:r>
      <w:r>
        <w:rPr>
          <w:rFonts w:hint="eastAsia" w:ascii="Times New Roman"/>
          <w:snapToGrid w:val="0"/>
          <w:color w:val="auto"/>
          <w:kern w:val="0"/>
          <w:highlight w:val="none"/>
        </w:rPr>
        <w:t>，即</w:t>
      </w:r>
      <w:r>
        <w:rPr>
          <w:rFonts w:ascii="宋体" w:hAnsi="宋体" w:eastAsia="宋体" w:cs="宋体"/>
          <w:color w:val="auto"/>
          <w:spacing w:val="-1"/>
          <w:sz w:val="24"/>
          <w:szCs w:val="24"/>
          <w:highlight w:val="none"/>
        </w:rPr>
        <w:t>可在系统申请缴纳投标保证金，获取本次招标投标保证金缴</w:t>
      </w:r>
      <w:r>
        <w:rPr>
          <w:rFonts w:ascii="宋体" w:hAnsi="宋体" w:eastAsia="宋体" w:cs="宋体"/>
          <w:color w:val="auto"/>
          <w:spacing w:val="-2"/>
          <w:sz w:val="24"/>
          <w:szCs w:val="24"/>
          <w:highlight w:val="none"/>
        </w:rPr>
        <w:t>纳账号。投标人必须于</w:t>
      </w:r>
      <w:r>
        <w:rPr>
          <w:rFonts w:hint="eastAsia" w:ascii="宋体" w:hAnsi="宋体" w:eastAsia="宋体" w:cs="宋体"/>
          <w:color w:val="auto"/>
          <w:spacing w:val="-2"/>
          <w:sz w:val="24"/>
          <w:szCs w:val="24"/>
          <w:highlight w:val="none"/>
          <w:lang w:eastAsia="zh-CN"/>
        </w:rPr>
        <w:t>投</w:t>
      </w:r>
      <w:r>
        <w:rPr>
          <w:rFonts w:hint="eastAsia" w:ascii="Times New Roman"/>
          <w:snapToGrid w:val="0"/>
          <w:color w:val="auto"/>
          <w:kern w:val="0"/>
          <w:highlight w:val="none"/>
        </w:rPr>
        <w:t>标保证金到账截止时间（</w:t>
      </w:r>
      <w:r>
        <w:rPr>
          <w:rStyle w:val="38"/>
          <w:rFonts w:hint="eastAsia" w:hAnsi="宋体" w:cs="宋体"/>
          <w:b w:val="0"/>
          <w:color w:val="auto"/>
          <w:szCs w:val="24"/>
          <w:highlight w:val="none"/>
          <w:shd w:val="clear" w:color="auto" w:fill="FFFFFF"/>
        </w:rPr>
        <w:t>见</w:t>
      </w:r>
      <w:r>
        <w:rPr>
          <w:rStyle w:val="38"/>
          <w:rFonts w:hint="eastAsia" w:hAnsi="宋体" w:cs="宋体"/>
          <w:b w:val="0"/>
          <w:color w:val="auto"/>
          <w:szCs w:val="24"/>
          <w:highlight w:val="none"/>
          <w:shd w:val="clear" w:color="auto" w:fill="FFFFFF"/>
          <w:lang w:eastAsia="zh-CN"/>
        </w:rPr>
        <w:t>本招标文件</w:t>
      </w:r>
      <w:r>
        <w:rPr>
          <w:rFonts w:hint="eastAsia" w:ascii="Times New Roman"/>
          <w:snapToGrid w:val="0"/>
          <w:color w:val="auto"/>
          <w:kern w:val="0"/>
          <w:highlight w:val="none"/>
        </w:rPr>
        <w:t>“重要事项时间地点一览表”）前，从其基本账户将投标保证金转账到指定的缴纳账号。逾期到账的、从非投标人基本账户转出的，其投标无效。</w:t>
      </w:r>
    </w:p>
    <w:p w14:paraId="7AE0FF94">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（2）采用投标保证担保的，投标人应提交有效的银行保函，银行保函的有效期不得短于投标有效期。投标人必须在投标保证担保截止时间（见“重要事项时间地点一览表”）前，</w:t>
      </w:r>
      <w:r>
        <w:rPr>
          <w:rFonts w:ascii="宋体" w:hAnsi="宋体" w:eastAsia="宋体" w:cs="宋体"/>
          <w:color w:val="auto"/>
          <w:spacing w:val="-2"/>
          <w:sz w:val="24"/>
          <w:szCs w:val="24"/>
          <w:highlight w:val="none"/>
        </w:rPr>
        <w:t>使用工程建设交易系统完成</w:t>
      </w:r>
      <w:r>
        <w:rPr>
          <w:rFonts w:ascii="宋体" w:hAnsi="宋体" w:eastAsia="宋体" w:cs="宋体"/>
          <w:color w:val="auto"/>
          <w:spacing w:val="-3"/>
          <w:sz w:val="24"/>
          <w:szCs w:val="24"/>
          <w:highlight w:val="none"/>
        </w:rPr>
        <w:t>网上办理</w:t>
      </w:r>
      <w:r>
        <w:rPr>
          <w:rFonts w:hint="eastAsia" w:ascii="Times New Roman"/>
          <w:snapToGrid w:val="0"/>
          <w:color w:val="auto"/>
          <w:kern w:val="0"/>
          <w:highlight w:val="none"/>
        </w:rPr>
        <w:t>电子保函。</w:t>
      </w:r>
    </w:p>
    <w:p w14:paraId="6891E653">
      <w:pPr>
        <w:tabs>
          <w:tab w:val="left" w:pos="7020"/>
        </w:tabs>
        <w:wordWrap w:val="0"/>
        <w:adjustRightInd w:val="0"/>
        <w:snapToGrid w:val="0"/>
        <w:spacing w:line="440" w:lineRule="exact"/>
        <w:ind w:firstLine="480" w:firstLineChars="200"/>
        <w:rPr>
          <w:rFonts w:hint="eastAsia" w:hAnsi="宋体" w:cs="宋体"/>
          <w:color w:val="auto"/>
          <w:szCs w:val="24"/>
          <w:highlight w:val="none"/>
          <w:shd w:val="clear" w:color="auto" w:fill="FFFFFF"/>
        </w:rPr>
      </w:pPr>
      <w:r>
        <w:rPr>
          <w:rFonts w:hint="eastAsia" w:ascii="Times New Roman"/>
          <w:snapToGrid w:val="0"/>
          <w:color w:val="auto"/>
          <w:kern w:val="0"/>
          <w:highlight w:val="none"/>
        </w:rPr>
        <w:t>（3）采用投标保证保险的，投标人须在投标保证保险投保截止时间（</w:t>
      </w:r>
      <w:r>
        <w:rPr>
          <w:rStyle w:val="38"/>
          <w:rFonts w:hint="eastAsia" w:hAnsi="宋体" w:cs="宋体"/>
          <w:b w:val="0"/>
          <w:color w:val="auto"/>
          <w:szCs w:val="24"/>
          <w:highlight w:val="none"/>
          <w:shd w:val="clear" w:color="auto" w:fill="FFFFFF"/>
        </w:rPr>
        <w:t>见</w:t>
      </w:r>
      <w:r>
        <w:rPr>
          <w:rFonts w:hint="eastAsia" w:ascii="Times New Roman"/>
          <w:snapToGrid w:val="0"/>
          <w:color w:val="auto"/>
          <w:kern w:val="0"/>
          <w:highlight w:val="none"/>
        </w:rPr>
        <w:t>“重要事项时间地点一览表”）前，</w:t>
      </w:r>
      <w:r>
        <w:rPr>
          <w:rFonts w:ascii="宋体" w:hAnsi="宋体" w:eastAsia="宋体" w:cs="宋体"/>
          <w:color w:val="auto"/>
          <w:spacing w:val="-2"/>
          <w:sz w:val="24"/>
          <w:szCs w:val="24"/>
          <w:highlight w:val="none"/>
        </w:rPr>
        <w:t>使用建设工程交易系统完</w:t>
      </w:r>
      <w:r>
        <w:rPr>
          <w:rFonts w:ascii="宋体" w:hAnsi="宋体" w:eastAsia="宋体" w:cs="宋体"/>
          <w:color w:val="auto"/>
          <w:spacing w:val="-3"/>
          <w:sz w:val="24"/>
          <w:szCs w:val="24"/>
          <w:highlight w:val="none"/>
        </w:rPr>
        <w:t>成网上投保</w:t>
      </w:r>
      <w:r>
        <w:rPr>
          <w:rFonts w:hint="eastAsia" w:ascii="Times New Roman"/>
          <w:snapToGrid w:val="0"/>
          <w:color w:val="auto"/>
          <w:kern w:val="0"/>
          <w:highlight w:val="none"/>
        </w:rPr>
        <w:t>。投标人可在</w:t>
      </w:r>
      <w:r>
        <w:rPr>
          <w:rFonts w:ascii="宋体" w:hAnsi="宋体" w:eastAsia="宋体" w:cs="宋体"/>
          <w:color w:val="auto"/>
          <w:spacing w:val="-1"/>
          <w:sz w:val="24"/>
          <w:szCs w:val="24"/>
          <w:highlight w:val="none"/>
        </w:rPr>
        <w:t>系统选择保险机构、录入投保信息、支付保费、打印</w:t>
      </w:r>
      <w:r>
        <w:rPr>
          <w:rFonts w:ascii="宋体" w:hAnsi="宋体" w:eastAsia="宋体" w:cs="宋体"/>
          <w:color w:val="auto"/>
          <w:spacing w:val="-2"/>
          <w:sz w:val="24"/>
          <w:szCs w:val="24"/>
          <w:highlight w:val="none"/>
        </w:rPr>
        <w:t>电子保单</w:t>
      </w:r>
      <w:r>
        <w:rPr>
          <w:rFonts w:hint="eastAsia" w:ascii="Times New Roman"/>
          <w:snapToGrid w:val="0"/>
          <w:color w:val="auto"/>
          <w:kern w:val="0"/>
          <w:highlight w:val="none"/>
        </w:rPr>
        <w:t>，电子保单的有效期不得短于投标有效期。投标人可登录全国公共资源交易平台（广东省·韶关市）（https://ygp.gdzwfw.gov.cn/ggzy-portal/#/440200/index），在【服务指南】栏目中下载《建设工程网上交易系统保险保证金缴纳操作指南》，了解网上投保具体操作流程。逾期投保的，其投标无效</w:t>
      </w:r>
      <w:r>
        <w:rPr>
          <w:rFonts w:hint="eastAsia" w:hAnsi="宋体" w:cs="宋体"/>
          <w:color w:val="auto"/>
          <w:szCs w:val="24"/>
          <w:highlight w:val="none"/>
          <w:shd w:val="clear" w:color="auto" w:fill="FFFFFF"/>
        </w:rPr>
        <w:t>。</w:t>
      </w:r>
    </w:p>
    <w:p w14:paraId="0744AB00">
      <w:pPr>
        <w:tabs>
          <w:tab w:val="left" w:pos="7020"/>
        </w:tabs>
        <w:wordWrap w:val="0"/>
        <w:adjustRightInd w:val="0"/>
        <w:snapToGrid w:val="0"/>
        <w:spacing w:line="440" w:lineRule="exact"/>
        <w:ind w:firstLine="480" w:firstLineChars="200"/>
        <w:rPr>
          <w:rFonts w:hint="eastAsia"/>
          <w:color w:val="auto"/>
          <w:highlight w:val="none"/>
        </w:rPr>
      </w:pPr>
      <w:r>
        <w:rPr>
          <w:rFonts w:hint="eastAsia" w:ascii="Times New Roman"/>
          <w:snapToGrid w:val="0"/>
          <w:color w:val="auto"/>
          <w:kern w:val="0"/>
          <w:highlight w:val="none"/>
        </w:rPr>
        <w:t>温馨提醒：</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rPr>
        <w:t>投标人采用投标保证担保或投标保证保险的，为避免在评标过程中因有效期发生争议，建议投标人将银行保函或电子保单有效期设置为较招标文件规定的投标有效期延长不少于20个日历天。</w:t>
      </w:r>
    </w:p>
    <w:p w14:paraId="31AF541F">
      <w:pPr>
        <w:tabs>
          <w:tab w:val="left" w:pos="7020"/>
        </w:tabs>
        <w:wordWrap w:val="0"/>
        <w:adjustRightInd w:val="0"/>
        <w:snapToGrid w:val="0"/>
        <w:spacing w:line="440" w:lineRule="exact"/>
        <w:ind w:firstLine="482" w:firstLineChars="200"/>
        <w:rPr>
          <w:rFonts w:hint="eastAsia" w:ascii="Times New Roman"/>
          <w:snapToGrid w:val="0"/>
          <w:color w:val="auto"/>
          <w:highlight w:val="none"/>
        </w:rPr>
      </w:pPr>
      <w:r>
        <w:rPr>
          <w:rFonts w:hint="eastAsia" w:ascii="Times New Roman"/>
          <w:b/>
          <w:bCs/>
          <w:snapToGrid w:val="0"/>
          <w:color w:val="auto"/>
          <w:highlight w:val="none"/>
        </w:rPr>
        <w:t>3.4</w:t>
      </w:r>
      <w:r>
        <w:rPr>
          <w:rFonts w:hint="eastAsia" w:ascii="Times New Roman"/>
          <w:snapToGrid w:val="0"/>
          <w:color w:val="auto"/>
          <w:highlight w:val="none"/>
        </w:rPr>
        <w:t xml:space="preserve"> 若投标人因自身原因未能正确完成</w:t>
      </w:r>
      <w:r>
        <w:rPr>
          <w:rFonts w:ascii="宋体" w:hAnsi="宋体" w:eastAsia="宋体" w:cs="宋体"/>
          <w:color w:val="auto"/>
          <w:sz w:val="24"/>
          <w:szCs w:val="24"/>
          <w:highlight w:val="none"/>
        </w:rPr>
        <w:t>获取招标文件</w:t>
      </w:r>
      <w:r>
        <w:rPr>
          <w:rFonts w:hint="eastAsia" w:ascii="Times New Roman"/>
          <w:snapToGrid w:val="0"/>
          <w:color w:val="auto"/>
          <w:highlight w:val="none"/>
        </w:rPr>
        <w:t>、电子投标、缴纳投标保证的，其投标无效。</w:t>
      </w:r>
    </w:p>
    <w:p w14:paraId="76998F0E">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p>
    <w:p w14:paraId="139EEB9F">
      <w:pPr>
        <w:pStyle w:val="4"/>
        <w:wordWrap w:val="0"/>
        <w:autoSpaceDE/>
        <w:autoSpaceDN/>
        <w:snapToGrid w:val="0"/>
        <w:spacing w:line="440" w:lineRule="exact"/>
        <w:ind w:firstLine="480"/>
        <w:jc w:val="both"/>
        <w:rPr>
          <w:rFonts w:hint="eastAsia"/>
          <w:b/>
          <w:snapToGrid w:val="0"/>
          <w:color w:val="auto"/>
          <w:highlight w:val="none"/>
        </w:rPr>
      </w:pPr>
      <w:bookmarkStart w:id="29" w:name="_Toc15010"/>
      <w:r>
        <w:rPr>
          <w:rFonts w:hint="eastAsia"/>
          <w:b/>
          <w:snapToGrid w:val="0"/>
          <w:color w:val="auto"/>
          <w:highlight w:val="none"/>
        </w:rPr>
        <w:t>4．工期要求</w:t>
      </w:r>
      <w:bookmarkEnd w:id="29"/>
    </w:p>
    <w:p w14:paraId="3E648838">
      <w:pPr>
        <w:tabs>
          <w:tab w:val="left" w:pos="7020"/>
        </w:tabs>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本招标项目施工工期为</w:t>
      </w:r>
      <w:r>
        <w:rPr>
          <w:rFonts w:hint="eastAsia" w:ascii="Times New Roman"/>
          <w:snapToGrid w:val="0"/>
          <w:color w:val="auto"/>
          <w:kern w:val="0"/>
          <w:highlight w:val="none"/>
          <w:u w:val="single"/>
          <w:lang w:val="en-US" w:eastAsia="zh-CN"/>
        </w:rPr>
        <w:t>120</w:t>
      </w:r>
      <w:r>
        <w:rPr>
          <w:rFonts w:hint="eastAsia" w:ascii="Times New Roman"/>
          <w:snapToGrid w:val="0"/>
          <w:color w:val="auto"/>
          <w:kern w:val="0"/>
          <w:highlight w:val="none"/>
          <w:u w:val="single"/>
          <w:lang w:eastAsia="zh-CN"/>
        </w:rPr>
        <w:t>日历天</w:t>
      </w:r>
      <w:r>
        <w:rPr>
          <w:rFonts w:hint="eastAsia" w:ascii="Times New Roman"/>
          <w:snapToGrid w:val="0"/>
          <w:color w:val="auto"/>
          <w:kern w:val="0"/>
          <w:highlight w:val="none"/>
        </w:rPr>
        <w:t>，中标人必须在招标工期内完成招标范围内的全部内容。</w:t>
      </w:r>
    </w:p>
    <w:p w14:paraId="42B13407">
      <w:pPr>
        <w:rPr>
          <w:rFonts w:hint="eastAsia"/>
          <w:color w:val="auto"/>
          <w:highlight w:val="none"/>
        </w:rPr>
      </w:pPr>
    </w:p>
    <w:p w14:paraId="0CE72011">
      <w:pPr>
        <w:pStyle w:val="4"/>
        <w:wordWrap w:val="0"/>
        <w:autoSpaceDE/>
        <w:autoSpaceDN/>
        <w:snapToGrid w:val="0"/>
        <w:spacing w:line="440" w:lineRule="exact"/>
        <w:ind w:firstLine="480"/>
        <w:jc w:val="both"/>
        <w:rPr>
          <w:b/>
          <w:snapToGrid w:val="0"/>
          <w:color w:val="auto"/>
          <w:highlight w:val="none"/>
        </w:rPr>
      </w:pPr>
      <w:bookmarkStart w:id="30" w:name="_Toc30851"/>
      <w:r>
        <w:rPr>
          <w:rFonts w:hint="eastAsia"/>
          <w:b/>
          <w:snapToGrid w:val="0"/>
          <w:color w:val="auto"/>
          <w:highlight w:val="none"/>
        </w:rPr>
        <w:t>5．质量标准和材料、机械要求</w:t>
      </w:r>
      <w:bookmarkEnd w:id="30"/>
    </w:p>
    <w:p w14:paraId="718DC1D5">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5.1</w:t>
      </w:r>
      <w:r>
        <w:rPr>
          <w:rFonts w:hint="eastAsia" w:ascii="Times New Roman"/>
          <w:snapToGrid w:val="0"/>
          <w:color w:val="auto"/>
          <w:kern w:val="0"/>
          <w:highlight w:val="none"/>
        </w:rPr>
        <w:t xml:space="preserve"> 施工工艺严格按照国家和广东省的有关现行施工技术规范及标准执行，工程质量标准须达到</w:t>
      </w:r>
      <w:r>
        <w:rPr>
          <w:rFonts w:hint="eastAsia" w:ascii="Times New Roman"/>
          <w:snapToGrid w:val="0"/>
          <w:color w:val="auto"/>
          <w:kern w:val="0"/>
          <w:highlight w:val="none"/>
          <w:u w:val="single"/>
        </w:rPr>
        <w:t xml:space="preserve"> 合格 </w:t>
      </w:r>
      <w:r>
        <w:rPr>
          <w:rFonts w:hint="eastAsia"/>
          <w:color w:val="auto"/>
          <w:szCs w:val="24"/>
          <w:highlight w:val="none"/>
        </w:rPr>
        <w:t>。</w:t>
      </w:r>
    </w:p>
    <w:p w14:paraId="60A5AB8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中标人在施工中如果工程质量不符合设计要求和有关规定，招标人或监理单位要求停工和返工的必须立即执行，并承担由此产生的各种费用，工期不予顺延。</w:t>
      </w:r>
    </w:p>
    <w:p w14:paraId="715EEB53">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5.3</w:t>
      </w:r>
      <w:r>
        <w:rPr>
          <w:rFonts w:hint="eastAsia" w:ascii="Times New Roman"/>
          <w:snapToGrid w:val="0"/>
          <w:color w:val="auto"/>
          <w:kern w:val="0"/>
          <w:highlight w:val="none"/>
        </w:rPr>
        <w:t xml:space="preserve"> </w:t>
      </w:r>
      <w:r>
        <w:rPr>
          <w:rFonts w:hint="eastAsia" w:hAnsi="宋体"/>
          <w:color w:val="auto"/>
          <w:kern w:val="0"/>
          <w:highlight w:val="none"/>
        </w:rPr>
        <w:t>保修期限按《建设工程质量管理条例》（中华人民共和国国务院令第</w:t>
      </w:r>
      <w:r>
        <w:rPr>
          <w:rFonts w:hint="eastAsia" w:ascii="Times New Roman"/>
          <w:color w:val="auto"/>
          <w:kern w:val="0"/>
          <w:highlight w:val="none"/>
        </w:rPr>
        <w:t>279</w:t>
      </w:r>
      <w:r>
        <w:rPr>
          <w:rFonts w:hint="eastAsia" w:hAnsi="宋体"/>
          <w:color w:val="auto"/>
          <w:kern w:val="0"/>
          <w:highlight w:val="none"/>
        </w:rPr>
        <w:t>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670C317">
      <w:pPr>
        <w:wordWrap w:val="0"/>
        <w:adjustRightInd w:val="0"/>
        <w:snapToGrid w:val="0"/>
        <w:spacing w:line="440" w:lineRule="exact"/>
        <w:ind w:firstLine="560"/>
        <w:rPr>
          <w:rFonts w:hint="eastAsia" w:ascii="Times New Roman"/>
          <w:bCs/>
          <w:snapToGrid w:val="0"/>
          <w:color w:val="auto"/>
          <w:kern w:val="0"/>
          <w:szCs w:val="24"/>
          <w:highlight w:val="none"/>
        </w:rPr>
      </w:pPr>
      <w:r>
        <w:rPr>
          <w:rFonts w:hint="eastAsia" w:ascii="Times New Roman"/>
          <w:b/>
          <w:bCs/>
          <w:snapToGrid w:val="0"/>
          <w:color w:val="auto"/>
          <w:kern w:val="0"/>
          <w:highlight w:val="none"/>
        </w:rPr>
        <w:t>5.4</w:t>
      </w:r>
      <w:r>
        <w:rPr>
          <w:rFonts w:hint="eastAsia" w:ascii="Times New Roman"/>
          <w:snapToGrid w:val="0"/>
          <w:color w:val="auto"/>
          <w:kern w:val="0"/>
          <w:highlight w:val="none"/>
        </w:rPr>
        <w:t xml:space="preserve"> </w:t>
      </w:r>
      <w:r>
        <w:rPr>
          <w:rFonts w:hint="eastAsia" w:ascii="Times New Roman"/>
          <w:snapToGrid w:val="0"/>
          <w:color w:val="auto"/>
          <w:kern w:val="0"/>
          <w:highlight w:val="none"/>
          <w:lang w:val="en-US" w:eastAsia="zh-CN"/>
        </w:rPr>
        <w:t>根据韶关市人民政府《关于加快推进全市绿色建筑发展工作的通知》（韶府办明电〔2013〕277号）有关规定，结合《韶关市住建管理局关于贯彻落实&lt;广东省绿色建筑条例&gt;有关工作的通知》（韶市建字〔2021〕85号）等有关规定，本招标项目纳入绿色建筑实施范围，要求达到《绿色建筑评价标准》（GB/T50378-2019）规定的</w:t>
      </w:r>
      <w:r>
        <w:rPr>
          <w:rFonts w:hint="eastAsia" w:ascii="Times New Roman"/>
          <w:snapToGrid w:val="0"/>
          <w:color w:val="auto"/>
          <w:kern w:val="0"/>
          <w:highlight w:val="none"/>
          <w:u w:val="single"/>
          <w:lang w:val="en-US" w:eastAsia="zh-CN"/>
        </w:rPr>
        <w:t>基本级</w:t>
      </w:r>
      <w:r>
        <w:rPr>
          <w:rFonts w:hint="eastAsia" w:ascii="Times New Roman"/>
          <w:snapToGrid w:val="0"/>
          <w:color w:val="auto"/>
          <w:kern w:val="0"/>
          <w:highlight w:val="none"/>
          <w:lang w:val="en-US" w:eastAsia="zh-CN"/>
        </w:rPr>
        <w:t>级标准。</w:t>
      </w:r>
    </w:p>
    <w:p w14:paraId="2B90CE6B">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5.5</w:t>
      </w:r>
      <w:r>
        <w:rPr>
          <w:rFonts w:hint="eastAsia" w:ascii="Times New Roman"/>
          <w:snapToGrid w:val="0"/>
          <w:color w:val="auto"/>
          <w:kern w:val="0"/>
          <w:highlight w:val="none"/>
        </w:rPr>
        <w:t xml:space="preserve"> 其它：</w:t>
      </w:r>
      <w:r>
        <w:rPr>
          <w:rFonts w:hint="eastAsia" w:ascii="Times New Roman"/>
          <w:snapToGrid w:val="0"/>
          <w:color w:val="auto"/>
          <w:kern w:val="0"/>
          <w:szCs w:val="24"/>
          <w:highlight w:val="none"/>
        </w:rPr>
        <w:t>本招标项目不纳入装配式建造建设实施范围</w:t>
      </w:r>
      <w:r>
        <w:rPr>
          <w:rFonts w:hint="eastAsia" w:ascii="Times New Roman"/>
          <w:snapToGrid w:val="0"/>
          <w:color w:val="auto"/>
          <w:kern w:val="0"/>
          <w:highlight w:val="none"/>
        </w:rPr>
        <w:t>。</w:t>
      </w:r>
    </w:p>
    <w:p w14:paraId="48466DF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5.6</w:t>
      </w:r>
      <w:r>
        <w:rPr>
          <w:rFonts w:hint="eastAsia" w:ascii="Times New Roman"/>
          <w:snapToGrid w:val="0"/>
          <w:color w:val="auto"/>
          <w:kern w:val="0"/>
          <w:highlight w:val="none"/>
        </w:rPr>
        <w:t xml:space="preserve"> 其它：</w:t>
      </w:r>
      <w:r>
        <w:rPr>
          <w:rFonts w:hint="eastAsia"/>
          <w:snapToGrid w:val="0"/>
          <w:color w:val="auto"/>
          <w:kern w:val="0"/>
          <w:highlight w:val="none"/>
        </w:rPr>
        <w:t>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p>
    <w:p w14:paraId="7BCC1990">
      <w:pPr>
        <w:wordWrap w:val="0"/>
        <w:adjustRightInd w:val="0"/>
        <w:snapToGrid w:val="0"/>
        <w:spacing w:line="440" w:lineRule="exact"/>
        <w:ind w:firstLine="560"/>
        <w:rPr>
          <w:rFonts w:hint="eastAsia"/>
          <w:snapToGrid w:val="0"/>
          <w:color w:val="auto"/>
          <w:kern w:val="0"/>
          <w:highlight w:val="none"/>
        </w:rPr>
      </w:pPr>
      <w:r>
        <w:rPr>
          <w:rFonts w:hint="eastAsia" w:ascii="Times New Roman"/>
          <w:b/>
          <w:bCs/>
          <w:snapToGrid w:val="0"/>
          <w:color w:val="auto"/>
          <w:kern w:val="0"/>
          <w:highlight w:val="none"/>
        </w:rPr>
        <w:t>5.</w:t>
      </w:r>
      <w:r>
        <w:rPr>
          <w:rFonts w:hint="eastAsia" w:ascii="Times New Roman"/>
          <w:b/>
          <w:bCs/>
          <w:snapToGrid w:val="0"/>
          <w:color w:val="auto"/>
          <w:kern w:val="0"/>
          <w:highlight w:val="none"/>
          <w:lang w:val="en-US" w:eastAsia="zh-CN"/>
        </w:rPr>
        <w:t>7</w:t>
      </w:r>
      <w:r>
        <w:rPr>
          <w:rFonts w:hint="eastAsia" w:ascii="Times New Roman"/>
          <w:snapToGrid w:val="0"/>
          <w:color w:val="auto"/>
          <w:kern w:val="0"/>
          <w:highlight w:val="none"/>
        </w:rPr>
        <w:t>工程使用的主要材料质量要求</w:t>
      </w:r>
      <w:r>
        <w:rPr>
          <w:rFonts w:hint="eastAsia" w:ascii="Times New Roman"/>
          <w:snapToGrid w:val="0"/>
          <w:color w:val="auto"/>
          <w:kern w:val="0"/>
          <w:highlight w:val="none"/>
          <w:lang w:eastAsia="zh-CN"/>
        </w:rPr>
        <w:t>：不低于强制标准、招标工程量清单所列的要 求，主要材料必须先提供样板或相关资料给招标人和监理工程师验收，同意确定其规格、型号、颜色、等级等，并经发包人委托的第三方检测部门检测合格方可使用，所有材料必须使用合格产品。</w:t>
      </w:r>
    </w:p>
    <w:p w14:paraId="4E529D13">
      <w:pPr>
        <w:rPr>
          <w:rFonts w:hint="eastAsia"/>
          <w:color w:val="auto"/>
          <w:highlight w:val="none"/>
        </w:rPr>
      </w:pPr>
      <w:bookmarkStart w:id="31" w:name="_Hlt69699204"/>
      <w:bookmarkEnd w:id="31"/>
      <w:bookmarkStart w:id="32" w:name="_Hlt111690342"/>
      <w:bookmarkEnd w:id="32"/>
      <w:bookmarkStart w:id="33" w:name="_Hlt88974078"/>
      <w:bookmarkEnd w:id="33"/>
      <w:bookmarkStart w:id="34" w:name="_Hlt74496537"/>
      <w:bookmarkEnd w:id="34"/>
      <w:bookmarkStart w:id="35" w:name="_Hlt121563076"/>
      <w:bookmarkEnd w:id="35"/>
      <w:bookmarkStart w:id="36" w:name="_Hlt69356505"/>
      <w:bookmarkEnd w:id="36"/>
      <w:bookmarkStart w:id="37" w:name="_Hlt120502666"/>
      <w:bookmarkEnd w:id="37"/>
      <w:bookmarkStart w:id="38" w:name="_Hlt74493474"/>
      <w:bookmarkEnd w:id="38"/>
    </w:p>
    <w:p w14:paraId="18B3517D">
      <w:pPr>
        <w:pStyle w:val="4"/>
        <w:wordWrap w:val="0"/>
        <w:autoSpaceDE/>
        <w:autoSpaceDN/>
        <w:snapToGrid w:val="0"/>
        <w:spacing w:line="440" w:lineRule="exact"/>
        <w:ind w:firstLine="480"/>
        <w:jc w:val="both"/>
        <w:rPr>
          <w:b/>
          <w:snapToGrid w:val="0"/>
          <w:color w:val="auto"/>
          <w:highlight w:val="none"/>
        </w:rPr>
      </w:pPr>
      <w:bookmarkStart w:id="39" w:name="_Toc17497"/>
      <w:r>
        <w:rPr>
          <w:rFonts w:hint="eastAsia"/>
          <w:b/>
          <w:snapToGrid w:val="0"/>
          <w:color w:val="auto"/>
          <w:highlight w:val="none"/>
        </w:rPr>
        <w:t>6．施工条件及现场踏勘</w:t>
      </w:r>
      <w:bookmarkEnd w:id="39"/>
    </w:p>
    <w:p w14:paraId="1E013B63">
      <w:pPr>
        <w:pStyle w:val="13"/>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b/>
          <w:bCs/>
          <w:snapToGrid w:val="0"/>
          <w:color w:val="auto"/>
          <w:kern w:val="0"/>
          <w:highlight w:val="none"/>
        </w:rPr>
        <w:t>6.1</w:t>
      </w:r>
      <w:r>
        <w:rPr>
          <w:rFonts w:hint="eastAsia" w:ascii="Times New Roman"/>
          <w:snapToGrid w:val="0"/>
          <w:color w:val="auto"/>
          <w:kern w:val="0"/>
          <w:highlight w:val="none"/>
        </w:rPr>
        <w:t xml:space="preserve"> 招标人仅在本招标项目征地红线范围内提供场地，其他一切场地费用由中标人自行负责（含临时道路）。</w:t>
      </w:r>
    </w:p>
    <w:p w14:paraId="75CF0D7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6.2</w:t>
      </w:r>
      <w:r>
        <w:rPr>
          <w:rFonts w:hint="eastAsia" w:ascii="Times New Roman"/>
          <w:snapToGrid w:val="0"/>
          <w:color w:val="auto"/>
          <w:kern w:val="0"/>
          <w:highlight w:val="none"/>
        </w:rPr>
        <w:t xml:space="preserve"> 施工用水：</w:t>
      </w:r>
      <w:r>
        <w:rPr>
          <w:rFonts w:hint="eastAsia" w:ascii="Times New Roman"/>
          <w:snapToGrid w:val="0"/>
          <w:color w:val="auto"/>
          <w:kern w:val="0"/>
          <w:highlight w:val="none"/>
          <w:u w:val="single"/>
        </w:rPr>
        <w:t>施工用水</w:t>
      </w:r>
      <w:r>
        <w:rPr>
          <w:rFonts w:hint="eastAsia" w:hAnsi="宋体" w:cs="Tahoma"/>
          <w:color w:val="auto"/>
          <w:kern w:val="0"/>
          <w:szCs w:val="22"/>
          <w:highlight w:val="none"/>
          <w:u w:val="single"/>
        </w:rPr>
        <w:t>由投标单位自行解决，费用考虑在投标报价中。</w:t>
      </w:r>
    </w:p>
    <w:p w14:paraId="50E36EB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6.3</w:t>
      </w:r>
      <w:r>
        <w:rPr>
          <w:rFonts w:hint="eastAsia" w:ascii="Times New Roman"/>
          <w:snapToGrid w:val="0"/>
          <w:color w:val="auto"/>
          <w:kern w:val="0"/>
          <w:highlight w:val="none"/>
        </w:rPr>
        <w:t xml:space="preserve"> 施工用电：</w:t>
      </w:r>
      <w:r>
        <w:rPr>
          <w:rFonts w:hint="eastAsia" w:ascii="Times New Roman"/>
          <w:snapToGrid w:val="0"/>
          <w:color w:val="auto"/>
          <w:kern w:val="0"/>
          <w:highlight w:val="none"/>
          <w:u w:val="single"/>
        </w:rPr>
        <w:t>施工用电</w:t>
      </w:r>
      <w:r>
        <w:rPr>
          <w:rFonts w:hint="eastAsia" w:hAnsi="宋体" w:cs="Tahoma"/>
          <w:color w:val="auto"/>
          <w:kern w:val="0"/>
          <w:szCs w:val="22"/>
          <w:highlight w:val="none"/>
          <w:u w:val="single"/>
        </w:rPr>
        <w:t>由投标单位自行解决，费用考虑在投标报价中。</w:t>
      </w:r>
    </w:p>
    <w:p w14:paraId="7C4E5F5A">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6.4</w:t>
      </w:r>
      <w:r>
        <w:rPr>
          <w:rFonts w:hint="eastAsia" w:ascii="Times New Roman"/>
          <w:snapToGrid w:val="0"/>
          <w:color w:val="auto"/>
          <w:kern w:val="0"/>
          <w:highlight w:val="none"/>
        </w:rPr>
        <w:t xml:space="preserve"> 施工用水、用电各提供一驳接点到现场</w:t>
      </w:r>
      <w:r>
        <w:rPr>
          <w:rFonts w:hint="eastAsia" w:ascii="Times New Roman"/>
          <w:snapToGrid w:val="0"/>
          <w:color w:val="auto"/>
          <w:kern w:val="0"/>
          <w:highlight w:val="none"/>
          <w:lang w:eastAsia="zh-CN"/>
        </w:rPr>
        <w:t>周边</w:t>
      </w:r>
      <w:r>
        <w:rPr>
          <w:rFonts w:hint="eastAsia" w:ascii="Times New Roman"/>
          <w:snapToGrid w:val="0"/>
          <w:color w:val="auto"/>
          <w:kern w:val="0"/>
          <w:highlight w:val="none"/>
        </w:rPr>
        <w:t>。要求中标人单独安装水表、电表，其水、电费按项目所在地</w:t>
      </w:r>
      <w:r>
        <w:rPr>
          <w:rFonts w:hint="eastAsia" w:ascii="Times New Roman"/>
          <w:snapToGrid w:val="0"/>
          <w:color w:val="auto"/>
          <w:kern w:val="0"/>
          <w:highlight w:val="none"/>
          <w:u w:val="single"/>
          <w:lang w:val="en-US" w:eastAsia="zh-CN"/>
        </w:rPr>
        <w:t>韶关市</w:t>
      </w:r>
      <w:r>
        <w:rPr>
          <w:rFonts w:hint="eastAsia" w:ascii="Times New Roman"/>
          <w:snapToGrid w:val="0"/>
          <w:color w:val="auto"/>
          <w:kern w:val="0"/>
          <w:highlight w:val="none"/>
        </w:rPr>
        <w:t>基建工程水、电计费标准计算并由中标人缴纳。</w:t>
      </w:r>
    </w:p>
    <w:p w14:paraId="29B8A283">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6.5</w:t>
      </w:r>
      <w:r>
        <w:rPr>
          <w:rFonts w:hint="eastAsia" w:ascii="Times New Roman"/>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7DB8DE3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6.6</w:t>
      </w:r>
      <w:r>
        <w:rPr>
          <w:rFonts w:hint="eastAsia" w:ascii="Times New Roman"/>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7672A2B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6.7</w:t>
      </w:r>
      <w:r>
        <w:rPr>
          <w:rFonts w:hint="eastAsia" w:ascii="Times New Roman"/>
          <w:snapToGrid w:val="0"/>
          <w:color w:val="auto"/>
          <w:kern w:val="0"/>
          <w:highlight w:val="none"/>
        </w:rPr>
        <w:t xml:space="preserve"> 现场踏勘期间的交通、食宿由投标人自行安排，费用自理。</w:t>
      </w:r>
    </w:p>
    <w:p w14:paraId="0789510B">
      <w:pPr>
        <w:rPr>
          <w:rFonts w:hint="eastAsia"/>
          <w:color w:val="auto"/>
          <w:highlight w:val="none"/>
        </w:rPr>
      </w:pPr>
    </w:p>
    <w:p w14:paraId="0781054D">
      <w:pPr>
        <w:pStyle w:val="4"/>
        <w:wordWrap w:val="0"/>
        <w:autoSpaceDE/>
        <w:autoSpaceDN/>
        <w:snapToGrid w:val="0"/>
        <w:spacing w:line="440" w:lineRule="exact"/>
        <w:ind w:firstLine="482" w:firstLineChars="200"/>
        <w:jc w:val="both"/>
        <w:rPr>
          <w:b/>
          <w:snapToGrid w:val="0"/>
          <w:color w:val="auto"/>
          <w:highlight w:val="none"/>
        </w:rPr>
      </w:pPr>
      <w:bookmarkStart w:id="40" w:name="_Toc23129"/>
      <w:r>
        <w:rPr>
          <w:rFonts w:hint="eastAsia"/>
          <w:b/>
          <w:snapToGrid w:val="0"/>
          <w:color w:val="auto"/>
          <w:highlight w:val="none"/>
        </w:rPr>
        <w:t>7．招标文件的提问和答疑</w:t>
      </w:r>
      <w:bookmarkEnd w:id="40"/>
      <w:bookmarkStart w:id="41" w:name="_Hlt74496410"/>
      <w:bookmarkEnd w:id="41"/>
    </w:p>
    <w:p w14:paraId="11E5D53E">
      <w:pPr>
        <w:wordWrap w:val="0"/>
        <w:adjustRightInd w:val="0"/>
        <w:snapToGrid w:val="0"/>
        <w:spacing w:line="440" w:lineRule="exact"/>
        <w:ind w:firstLine="482" w:firstLineChars="200"/>
        <w:rPr>
          <w:rFonts w:hint="eastAsia" w:ascii="Times New Roman"/>
          <w:snapToGrid w:val="0"/>
          <w:color w:val="auto"/>
          <w:kern w:val="0"/>
          <w:szCs w:val="24"/>
          <w:highlight w:val="none"/>
          <w:lang w:bidi="ar"/>
        </w:rPr>
      </w:pPr>
      <w:r>
        <w:rPr>
          <w:rFonts w:hint="eastAsia" w:ascii="Times New Roman"/>
          <w:b/>
          <w:bCs/>
          <w:snapToGrid w:val="0"/>
          <w:color w:val="auto"/>
          <w:kern w:val="0"/>
          <w:highlight w:val="none"/>
        </w:rPr>
        <w:t>7.1</w:t>
      </w:r>
      <w:r>
        <w:rPr>
          <w:rFonts w:hint="eastAsia" w:ascii="Times New Roman"/>
          <w:snapToGrid w:val="0"/>
          <w:color w:val="auto"/>
          <w:kern w:val="0"/>
          <w:highlight w:val="none"/>
        </w:rPr>
        <w:t xml:space="preserve"> 投标人若对招标文件（含施工图、招标工程量清单）有疑问，应在提问截止时间（见“重要事项时间地点一览表”）前</w:t>
      </w:r>
      <w:r>
        <w:rPr>
          <w:rFonts w:hint="eastAsia" w:ascii="Times New Roman"/>
          <w:snapToGrid w:val="0"/>
          <w:color w:val="auto"/>
          <w:kern w:val="0"/>
          <w:highlight w:val="none"/>
          <w:lang w:eastAsia="zh-CN"/>
        </w:rPr>
        <w:t>使用</w:t>
      </w:r>
      <w:r>
        <w:rPr>
          <w:rFonts w:ascii="宋体" w:hAnsi="宋体" w:eastAsia="宋体" w:cs="宋体"/>
          <w:color w:val="auto"/>
          <w:spacing w:val="-2"/>
          <w:sz w:val="24"/>
          <w:szCs w:val="24"/>
          <w:highlight w:val="none"/>
        </w:rPr>
        <w:t>建设工程交易</w:t>
      </w:r>
      <w:r>
        <w:rPr>
          <w:rFonts w:ascii="宋体" w:hAnsi="宋体" w:eastAsia="宋体" w:cs="宋体"/>
          <w:color w:val="auto"/>
          <w:spacing w:val="-3"/>
          <w:sz w:val="24"/>
          <w:szCs w:val="24"/>
          <w:highlight w:val="none"/>
        </w:rPr>
        <w:t>系统</w:t>
      </w:r>
      <w:r>
        <w:rPr>
          <w:rFonts w:hint="eastAsia" w:ascii="Times New Roman"/>
          <w:snapToGrid w:val="0"/>
          <w:color w:val="auto"/>
          <w:kern w:val="0"/>
          <w:highlight w:val="none"/>
        </w:rPr>
        <w:t>提出问题。未在指定时间前、未采用指定方式提出的，招标人不予受理</w:t>
      </w:r>
      <w:r>
        <w:rPr>
          <w:rFonts w:hint="eastAsia" w:ascii="Times New Roman"/>
          <w:snapToGrid w:val="0"/>
          <w:color w:val="auto"/>
          <w:kern w:val="0"/>
          <w:szCs w:val="24"/>
          <w:highlight w:val="none"/>
          <w:lang w:bidi="ar"/>
        </w:rPr>
        <w:t>。</w:t>
      </w:r>
    </w:p>
    <w:p w14:paraId="56A052CE">
      <w:pPr>
        <w:wordWrap w:val="0"/>
        <w:adjustRightInd w:val="0"/>
        <w:snapToGrid w:val="0"/>
        <w:spacing w:line="440" w:lineRule="exact"/>
        <w:ind w:firstLine="560"/>
        <w:rPr>
          <w:rFonts w:hint="eastAsia" w:ascii="Times New Roman"/>
          <w:strike/>
          <w:snapToGrid w:val="0"/>
          <w:color w:val="auto"/>
          <w:kern w:val="0"/>
          <w:highlight w:val="none"/>
        </w:rPr>
      </w:pPr>
      <w:r>
        <w:rPr>
          <w:rFonts w:hint="eastAsia" w:ascii="Times New Roman"/>
          <w:b/>
          <w:bCs/>
          <w:snapToGrid w:val="0"/>
          <w:color w:val="auto"/>
          <w:kern w:val="0"/>
          <w:highlight w:val="none"/>
        </w:rPr>
        <w:t xml:space="preserve">7.2 </w:t>
      </w:r>
      <w:r>
        <w:rPr>
          <w:rFonts w:hint="eastAsia" w:ascii="Times New Roman"/>
          <w:snapToGrid w:val="0"/>
          <w:color w:val="auto"/>
          <w:kern w:val="0"/>
          <w:highlight w:val="none"/>
        </w:rPr>
        <w:t>招标人在提问截止时间（见“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15B5DF6">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7.3</w:t>
      </w:r>
      <w:r>
        <w:rPr>
          <w:rFonts w:hint="eastAsia" w:ascii="Times New Roman"/>
          <w:snapToGrid w:val="0"/>
          <w:color w:val="auto"/>
          <w:kern w:val="0"/>
          <w:highlight w:val="none"/>
        </w:rPr>
        <w:t xml:space="preserve"> 招标人对招标文件所作的答疑（或修改）公告，构成招标文件的组成部分。</w:t>
      </w:r>
    </w:p>
    <w:p w14:paraId="31A35A45">
      <w:pPr>
        <w:wordWrap w:val="0"/>
        <w:adjustRightInd w:val="0"/>
        <w:snapToGrid w:val="0"/>
        <w:spacing w:line="440" w:lineRule="exact"/>
        <w:ind w:firstLine="560"/>
        <w:rPr>
          <w:rFonts w:hint="eastAsia" w:ascii="Times New Roman"/>
          <w:snapToGrid w:val="0"/>
          <w:color w:val="auto"/>
          <w:kern w:val="0"/>
          <w:highlight w:val="none"/>
        </w:rPr>
      </w:pPr>
    </w:p>
    <w:p w14:paraId="151A018B">
      <w:pPr>
        <w:pStyle w:val="4"/>
        <w:wordWrap w:val="0"/>
        <w:autoSpaceDE/>
        <w:autoSpaceDN/>
        <w:snapToGrid w:val="0"/>
        <w:spacing w:line="440" w:lineRule="exact"/>
        <w:ind w:firstLine="480"/>
        <w:jc w:val="both"/>
        <w:rPr>
          <w:rFonts w:hint="eastAsia"/>
          <w:b/>
          <w:snapToGrid w:val="0"/>
          <w:color w:val="auto"/>
          <w:highlight w:val="none"/>
          <w:lang w:eastAsia="zh-CN"/>
        </w:rPr>
      </w:pPr>
      <w:bookmarkStart w:id="42" w:name="_Hlt92513715"/>
      <w:bookmarkEnd w:id="42"/>
      <w:bookmarkStart w:id="43" w:name="_Hlt92513711"/>
      <w:bookmarkEnd w:id="43"/>
      <w:bookmarkStart w:id="44" w:name="_Hlt69699188"/>
      <w:bookmarkEnd w:id="44"/>
      <w:bookmarkStart w:id="45" w:name="_Toc19967"/>
      <w:r>
        <w:rPr>
          <w:rFonts w:hint="eastAsia"/>
          <w:b/>
          <w:snapToGrid w:val="0"/>
          <w:color w:val="auto"/>
          <w:highlight w:val="none"/>
        </w:rPr>
        <w:t>8．</w:t>
      </w:r>
      <w:r>
        <w:rPr>
          <w:rFonts w:hint="eastAsia"/>
          <w:b/>
          <w:snapToGrid w:val="0"/>
          <w:color w:val="auto"/>
          <w:highlight w:val="none"/>
          <w:lang w:eastAsia="zh-CN"/>
        </w:rPr>
        <w:t>招标控制价</w:t>
      </w:r>
      <w:r>
        <w:rPr>
          <w:rFonts w:ascii="宋体" w:hAnsi="宋体" w:eastAsia="宋体" w:cs="宋体"/>
          <w:b/>
          <w:bCs/>
          <w:color w:val="auto"/>
          <w:spacing w:val="-5"/>
          <w:sz w:val="24"/>
          <w:szCs w:val="24"/>
          <w:highlight w:val="none"/>
        </w:rPr>
        <w:t>及最高投标限价</w:t>
      </w:r>
      <w:bookmarkEnd w:id="45"/>
    </w:p>
    <w:p w14:paraId="6393C76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8.1</w:t>
      </w:r>
      <w:r>
        <w:rPr>
          <w:rFonts w:hint="eastAsia" w:ascii="Times New Roman"/>
          <w:snapToGrid w:val="0"/>
          <w:color w:val="auto"/>
          <w:kern w:val="0"/>
          <w:highlight w:val="none"/>
        </w:rPr>
        <w:t xml:space="preserve"> 本招标项目按照以下依据编制</w:t>
      </w:r>
      <w:r>
        <w:rPr>
          <w:rFonts w:hint="eastAsia" w:ascii="Times New Roman"/>
          <w:b/>
          <w:bCs/>
          <w:snapToGrid w:val="0"/>
          <w:color w:val="auto"/>
          <w:kern w:val="0"/>
          <w:highlight w:val="none"/>
        </w:rPr>
        <w:t>招标控制价</w:t>
      </w:r>
      <w:r>
        <w:rPr>
          <w:rFonts w:hint="eastAsia" w:ascii="Times New Roman"/>
          <w:snapToGrid w:val="0"/>
          <w:color w:val="auto"/>
          <w:kern w:val="0"/>
          <w:highlight w:val="none"/>
        </w:rPr>
        <w:t>：</w:t>
      </w:r>
    </w:p>
    <w:p w14:paraId="2E117B4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6D3B190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5925AF8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（3）施工图及相关资料；</w:t>
      </w:r>
    </w:p>
    <w:p w14:paraId="1FA354FD">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（4）招标文件及招标工程量清单；</w:t>
      </w:r>
    </w:p>
    <w:p w14:paraId="6E4AF6B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（5）施工现场情况、工程特点及常规施工方案；</w:t>
      </w:r>
    </w:p>
    <w:p w14:paraId="72EB7041">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（6）项目所在地工程造价管理机构发布的工程造价信息，工程造价信息缺项的，参照市场价格；</w:t>
      </w:r>
    </w:p>
    <w:p w14:paraId="6139493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（7）与建设项目相关的标准、规范、技术资料。</w:t>
      </w:r>
    </w:p>
    <w:p w14:paraId="5A89994E">
      <w:pPr>
        <w:wordWrap w:val="0"/>
        <w:adjustRightInd w:val="0"/>
        <w:snapToGrid w:val="0"/>
        <w:spacing w:line="440" w:lineRule="exact"/>
        <w:ind w:firstLine="482" w:firstLineChars="200"/>
        <w:rPr>
          <w:rFonts w:hint="eastAsia"/>
          <w:color w:val="auto"/>
          <w:highlight w:val="none"/>
          <w:lang w:val="en-US" w:eastAsia="zh-CN"/>
        </w:rPr>
      </w:pPr>
      <w:r>
        <w:rPr>
          <w:rFonts w:hint="eastAsia" w:ascii="Times New Roman"/>
          <w:b/>
          <w:bCs/>
          <w:snapToGrid w:val="0"/>
          <w:color w:val="auto"/>
          <w:highlight w:val="none"/>
        </w:rPr>
        <w:t>8.</w:t>
      </w:r>
      <w:r>
        <w:rPr>
          <w:rFonts w:hint="eastAsia" w:ascii="Times New Roman"/>
          <w:b/>
          <w:bCs/>
          <w:snapToGrid w:val="0"/>
          <w:color w:val="auto"/>
          <w:highlight w:val="none"/>
          <w:lang w:val="en-US" w:eastAsia="zh-CN"/>
        </w:rPr>
        <w:t>2</w:t>
      </w:r>
      <w:r>
        <w:rPr>
          <w:rFonts w:hint="eastAsia" w:ascii="Times New Roman"/>
          <w:bCs/>
          <w:snapToGrid w:val="0"/>
          <w:color w:val="auto"/>
          <w:kern w:val="0"/>
          <w:sz w:val="24"/>
          <w:szCs w:val="24"/>
          <w:highlight w:val="none"/>
          <w:lang w:val="en-US" w:eastAsia="zh-CN" w:bidi="ar-SA"/>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p w14:paraId="5A0E897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w:t>
      </w:r>
      <w:r>
        <w:rPr>
          <w:rFonts w:hint="eastAsia" w:ascii="Times New Roman"/>
          <w:b/>
          <w:bCs/>
          <w:snapToGrid w:val="0"/>
          <w:color w:val="auto"/>
          <w:kern w:val="0"/>
          <w:highlight w:val="none"/>
          <w:lang w:val="en-US" w:eastAsia="zh-CN"/>
        </w:rPr>
        <w:t>3</w:t>
      </w:r>
      <w:r>
        <w:rPr>
          <w:rFonts w:hint="eastAsia" w:ascii="Times New Roman"/>
          <w:snapToGrid w:val="0"/>
          <w:color w:val="auto"/>
          <w:kern w:val="0"/>
          <w:highlight w:val="none"/>
        </w:rPr>
        <w:t xml:space="preserve"> 暂估价指招标工程量清单中提供的用于支付必然发生但暂时不能确定价格的材料、工程设备的单价以及专业工程的金额；</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75D5AA53">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w:t>
      </w:r>
      <w:r>
        <w:rPr>
          <w:rFonts w:hint="eastAsia" w:ascii="Times New Roman"/>
          <w:b/>
          <w:bCs/>
          <w:snapToGrid w:val="0"/>
          <w:color w:val="auto"/>
          <w:kern w:val="0"/>
          <w:highlight w:val="none"/>
          <w:lang w:val="en-US" w:eastAsia="zh-CN"/>
        </w:rPr>
        <w:t>4</w:t>
      </w:r>
      <w:r>
        <w:rPr>
          <w:rFonts w:hint="eastAsia" w:ascii="Times New Roman"/>
          <w:snapToGrid w:val="0"/>
          <w:color w:val="auto"/>
          <w:kern w:val="0"/>
          <w:highlight w:val="none"/>
        </w:rPr>
        <w:t xml:space="preserve"> 本招标项目以暂估价形式列入招标工程量清单中的材料、工程设备、专业工程（以下统称“暂估价项目”）包括：(</w:t>
      </w:r>
      <w:r>
        <w:rPr>
          <w:rFonts w:hint="eastAsia" w:ascii="Times New Roman"/>
          <w:snapToGrid w:val="0"/>
          <w:color w:val="auto"/>
          <w:kern w:val="0"/>
          <w:highlight w:val="none"/>
          <w:u w:val="single"/>
        </w:rPr>
        <w:t>若有，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Times New Roman"/>
          <w:snapToGrid w:val="0"/>
          <w:color w:val="auto"/>
          <w:kern w:val="0"/>
          <w:highlight w:val="none"/>
        </w:rPr>
        <w:t>。</w:t>
      </w:r>
    </w:p>
    <w:p w14:paraId="64F26BB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8.</w:t>
      </w:r>
      <w:r>
        <w:rPr>
          <w:rFonts w:hint="eastAsia" w:ascii="Times New Roman"/>
          <w:b/>
          <w:bCs/>
          <w:snapToGrid w:val="0"/>
          <w:color w:val="auto"/>
          <w:kern w:val="0"/>
          <w:highlight w:val="none"/>
          <w:lang w:val="en-US" w:eastAsia="zh-CN"/>
        </w:rPr>
        <w:t>5</w:t>
      </w:r>
      <w:r>
        <w:rPr>
          <w:rFonts w:hint="eastAsia" w:ascii="Times New Roman"/>
          <w:snapToGrid w:val="0"/>
          <w:color w:val="auto"/>
          <w:kern w:val="0"/>
          <w:highlight w:val="none"/>
        </w:rPr>
        <w:t xml:space="preserve"> 当暂估价项目的内容、标准、要求在项目实施过程中得以深化、明确、固定后，按以下原则发包：</w:t>
      </w:r>
    </w:p>
    <w:p w14:paraId="43D2F63D">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（1）暂估价项目按工程、货物（指材料或工程设备，下同）的类别分类汇总的金额，达到必须招标规模标准的，由</w:t>
      </w:r>
      <w:r>
        <w:rPr>
          <w:rFonts w:hint="eastAsia" w:ascii="Times New Roman"/>
          <w:snapToGrid w:val="0"/>
          <w:color w:val="auto"/>
          <w:kern w:val="0"/>
          <w:highlight w:val="none"/>
          <w:u w:val="single"/>
        </w:rPr>
        <w:t>中标人招标，招标人参与管理</w:t>
      </w:r>
      <w:r>
        <w:rPr>
          <w:rFonts w:hint="eastAsia" w:ascii="Times New Roman"/>
          <w:snapToGrid w:val="0"/>
          <w:color w:val="auto"/>
          <w:kern w:val="0"/>
          <w:highlight w:val="none"/>
        </w:rPr>
        <w:t>，确定专业工程承包人（或材料、工程设备供应商）和合同价格。</w:t>
      </w:r>
    </w:p>
    <w:p w14:paraId="4F697EE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14:paraId="595DAD4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1154F445">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69D92484">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0D430896">
      <w:pPr>
        <w:wordWrap w:val="0"/>
        <w:adjustRightInd w:val="0"/>
        <w:snapToGrid w:val="0"/>
        <w:spacing w:line="440" w:lineRule="exact"/>
        <w:ind w:firstLine="482" w:firstLineChars="200"/>
        <w:rPr>
          <w:rFonts w:ascii="Times New Roman"/>
          <w:b/>
          <w:bCs/>
          <w:snapToGrid w:val="0"/>
          <w:color w:val="auto"/>
          <w:kern w:val="0"/>
          <w:highlight w:val="none"/>
        </w:rPr>
      </w:pPr>
      <w:r>
        <w:rPr>
          <w:rFonts w:hint="eastAsia" w:ascii="Times New Roman"/>
          <w:b/>
          <w:bCs/>
          <w:snapToGrid w:val="0"/>
          <w:color w:val="auto"/>
          <w:kern w:val="0"/>
          <w:highlight w:val="none"/>
        </w:rPr>
        <w:t>8.</w:t>
      </w:r>
      <w:r>
        <w:rPr>
          <w:rFonts w:hint="eastAsia" w:ascii="Times New Roman"/>
          <w:b/>
          <w:bCs/>
          <w:snapToGrid w:val="0"/>
          <w:color w:val="auto"/>
          <w:kern w:val="0"/>
          <w:highlight w:val="none"/>
          <w:lang w:val="en-US" w:eastAsia="zh-CN"/>
        </w:rPr>
        <w:t>6</w:t>
      </w:r>
      <w:r>
        <w:rPr>
          <w:rFonts w:hint="eastAsia" w:ascii="Times New Roman"/>
          <w:snapToGrid w:val="0"/>
          <w:color w:val="auto"/>
          <w:kern w:val="0"/>
          <w:highlight w:val="none"/>
        </w:rPr>
        <w:t>本招标项目以</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形式列入招标工程量清单中的所需货物和服务的采购（以下统称“</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项目”）若有发生，按照本节第</w:t>
      </w:r>
      <w:r>
        <w:rPr>
          <w:rFonts w:hint="eastAsia" w:ascii="Times New Roman" w:hAnsi="Times New Roman" w:eastAsia="宋体" w:cs="Times New Roman"/>
          <w:b/>
          <w:bCs/>
          <w:snapToGrid w:val="0"/>
          <w:color w:val="auto"/>
          <w:kern w:val="0"/>
          <w:highlight w:val="none"/>
        </w:rPr>
        <w:t>8.5</w:t>
      </w:r>
      <w:r>
        <w:rPr>
          <w:rFonts w:hint="eastAsia" w:ascii="Times New Roman"/>
          <w:snapToGrid w:val="0"/>
          <w:color w:val="auto"/>
          <w:kern w:val="0"/>
          <w:highlight w:val="none"/>
        </w:rPr>
        <w:t>条的规定确定货物（或服务）供应商和合同价格。</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项目由其他承包人承包的，纳入中标人的管理和协调范围，由其他承包人向中标人承担质量、安全、文明施工、工期责任，中标人向招标人承担责任。</w:t>
      </w:r>
    </w:p>
    <w:p w14:paraId="7579822D">
      <w:pPr>
        <w:pStyle w:val="4"/>
        <w:wordWrap w:val="0"/>
        <w:autoSpaceDE/>
        <w:autoSpaceDN/>
        <w:snapToGrid w:val="0"/>
        <w:spacing w:line="440" w:lineRule="exact"/>
        <w:ind w:firstLine="482" w:firstLineChars="200"/>
        <w:jc w:val="both"/>
        <w:rPr>
          <w:b/>
          <w:snapToGrid w:val="0"/>
          <w:color w:val="auto"/>
          <w:highlight w:val="none"/>
        </w:rPr>
      </w:pPr>
      <w:bookmarkStart w:id="46" w:name="_Toc11143"/>
      <w:r>
        <w:rPr>
          <w:rFonts w:hint="eastAsia"/>
          <w:b/>
          <w:snapToGrid w:val="0"/>
          <w:color w:val="auto"/>
          <w:highlight w:val="none"/>
        </w:rPr>
        <w:t>9．投标报价</w:t>
      </w:r>
      <w:bookmarkEnd w:id="46"/>
      <w:bookmarkStart w:id="47" w:name="_Hlt74498519"/>
      <w:bookmarkEnd w:id="47"/>
    </w:p>
    <w:p w14:paraId="5BB233D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9.1</w:t>
      </w:r>
      <w:r>
        <w:rPr>
          <w:rFonts w:hint="eastAsia" w:ascii="Times New Roman"/>
          <w:snapToGrid w:val="0"/>
          <w:color w:val="auto"/>
          <w:kern w:val="0"/>
          <w:highlight w:val="none"/>
        </w:rPr>
        <w:t xml:space="preserve"> 投标人应按照以下依据编制投标报价：</w:t>
      </w:r>
    </w:p>
    <w:p w14:paraId="47FA8B8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623D5DE4">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40AD9CB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（3）企业定额；</w:t>
      </w:r>
    </w:p>
    <w:p w14:paraId="0BABEB5C">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（4）招标文件及其答疑（或修改）公告、招标工程量清单；</w:t>
      </w:r>
    </w:p>
    <w:p w14:paraId="16BA5A2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（5）施工图及相关资料；</w:t>
      </w:r>
    </w:p>
    <w:p w14:paraId="05AE3AC4">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（6）施工现场情况、工程特点及投标时拟定的施工组织设计或施工方案；</w:t>
      </w:r>
    </w:p>
    <w:p w14:paraId="1A1AFFB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（7）市场价格信息或项目所在地工程造价管理机构发布的工程造价信息；</w:t>
      </w:r>
    </w:p>
    <w:p w14:paraId="75BE219C">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（8）与建设项目相关的标准、规范、技术资料。</w:t>
      </w:r>
    </w:p>
    <w:p w14:paraId="54833A0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9.2</w:t>
      </w:r>
      <w:r>
        <w:rPr>
          <w:rFonts w:hint="eastAsia" w:ascii="Times New Roman"/>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8" w:name="_Hlt66594003"/>
      <w:bookmarkEnd w:id="48"/>
      <w:r>
        <w:rPr>
          <w:rFonts w:hint="eastAsia" w:ascii="Times New Roman"/>
          <w:snapToGrid w:val="0"/>
          <w:color w:val="auto"/>
          <w:kern w:val="0"/>
          <w:highlight w:val="none"/>
        </w:rPr>
        <w:t>所谓“一定范围内的风险”是指合同约定的风险。</w:t>
      </w:r>
    </w:p>
    <w:p w14:paraId="6D807670">
      <w:pPr>
        <w:wordWrap w:val="0"/>
        <w:adjustRightInd w:val="0"/>
        <w:snapToGrid w:val="0"/>
        <w:spacing w:line="440" w:lineRule="exact"/>
        <w:ind w:firstLine="560"/>
        <w:rPr>
          <w:rFonts w:hint="eastAsia" w:ascii="Times New Roman"/>
          <w:snapToGrid w:val="0"/>
          <w:color w:val="auto"/>
          <w:kern w:val="0"/>
          <w:highlight w:val="none"/>
        </w:rPr>
      </w:pPr>
      <w:bookmarkStart w:id="49" w:name="_Hlt69335755"/>
      <w:bookmarkEnd w:id="49"/>
      <w:r>
        <w:rPr>
          <w:rFonts w:hint="eastAsia" w:ascii="Times New Roman"/>
          <w:b/>
          <w:bCs/>
          <w:snapToGrid w:val="0"/>
          <w:color w:val="auto"/>
          <w:kern w:val="0"/>
          <w:highlight w:val="none"/>
        </w:rPr>
        <w:t>9.3</w:t>
      </w:r>
      <w:r>
        <w:rPr>
          <w:rFonts w:hint="eastAsia" w:ascii="Times New Roman"/>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50" w:name="_Hlt66509056"/>
      <w:bookmarkEnd w:id="50"/>
      <w:r>
        <w:rPr>
          <w:rFonts w:hint="eastAsia" w:ascii="Times New Roman"/>
          <w:snapToGrid w:val="0"/>
          <w:color w:val="auto"/>
          <w:kern w:val="0"/>
          <w:highlight w:val="none"/>
        </w:rPr>
        <w:t>接资料。投标人应针对现场情况编制施工组织设计，并在编制投标报价时考虑现场情况的影响。</w:t>
      </w:r>
    </w:p>
    <w:p w14:paraId="458186A9">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9.4</w:t>
      </w:r>
      <w:r>
        <w:rPr>
          <w:rFonts w:hint="eastAsia" w:ascii="Times New Roman"/>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14:paraId="2FBB4D7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9.5</w:t>
      </w:r>
      <w:r>
        <w:rPr>
          <w:rFonts w:hint="eastAsia" w:ascii="Times New Roman"/>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3F1AE6C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9.6</w:t>
      </w:r>
      <w:r>
        <w:rPr>
          <w:rFonts w:hint="eastAsia" w:ascii="Times New Roman"/>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3327D15">
      <w:pPr>
        <w:wordWrap w:val="0"/>
        <w:adjustRightInd w:val="0"/>
        <w:snapToGrid w:val="0"/>
        <w:spacing w:line="440" w:lineRule="exact"/>
        <w:ind w:firstLine="560"/>
        <w:rPr>
          <w:rFonts w:hint="eastAsia" w:ascii="Times New Roman"/>
          <w:b/>
          <w:bCs/>
          <w:strike/>
          <w:snapToGrid w:val="0"/>
          <w:color w:val="auto"/>
          <w:kern w:val="0"/>
          <w:highlight w:val="none"/>
        </w:rPr>
      </w:pPr>
      <w:r>
        <w:rPr>
          <w:rFonts w:hint="eastAsia" w:ascii="Times New Roman"/>
          <w:b/>
          <w:bCs/>
          <w:snapToGrid w:val="0"/>
          <w:color w:val="auto"/>
          <w:kern w:val="0"/>
          <w:highlight w:val="none"/>
        </w:rPr>
        <w:t>9.7</w:t>
      </w:r>
      <w:r>
        <w:rPr>
          <w:rFonts w:hint="eastAsia" w:ascii="Times New Roman"/>
          <w:snapToGrid w:val="0"/>
          <w:color w:val="auto"/>
          <w:kern w:val="0"/>
          <w:highlight w:val="none"/>
        </w:rPr>
        <w:t xml:space="preserve"> 投标人的投标总价不得高于</w:t>
      </w:r>
      <w:r>
        <w:rPr>
          <w:rFonts w:hint="eastAsia" w:ascii="Times New Roman"/>
          <w:b/>
          <w:bCs/>
          <w:snapToGrid w:val="0"/>
          <w:color w:val="auto"/>
          <w:kern w:val="0"/>
          <w:highlight w:val="none"/>
        </w:rPr>
        <w:t>最高投标限价</w:t>
      </w:r>
      <w:r>
        <w:rPr>
          <w:rFonts w:hint="eastAsia" w:ascii="Times New Roman"/>
          <w:snapToGrid w:val="0"/>
          <w:color w:val="auto"/>
          <w:kern w:val="0"/>
          <w:highlight w:val="none"/>
        </w:rPr>
        <w:t>，也不得低于工程成本。投标人对投标总价的所有优惠（降价、让利等），均应当反映在具体清单项目或其综合单价的报价上。</w:t>
      </w:r>
      <w:r>
        <w:rPr>
          <w:rFonts w:hint="eastAsia" w:ascii="Times New Roman"/>
          <w:b/>
          <w:bCs/>
          <w:snapToGrid w:val="0"/>
          <w:color w:val="auto"/>
          <w:kern w:val="0"/>
          <w:highlight w:val="none"/>
        </w:rPr>
        <w:t>如果投标人的投标总价下浮率高于 15%时，投标人必须在投标文件中专项 作出详细合理的书面说明并提供以往类似工程详细成本分析报告供评标委员会审查。 投标总价下浮率＝（1－投标总价÷招标控制价） ×100%</w:t>
      </w:r>
    </w:p>
    <w:p w14:paraId="0FB4217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9.8</w:t>
      </w:r>
      <w:r>
        <w:rPr>
          <w:rFonts w:hint="eastAsia" w:ascii="Times New Roman"/>
          <w:snapToGrid w:val="0"/>
          <w:color w:val="auto"/>
          <w:kern w:val="0"/>
          <w:highlight w:val="none"/>
        </w:rPr>
        <w:t xml:space="preserve"> 投标人的绿色施工安全防护措施费报价必须达到或超过</w:t>
      </w:r>
      <w:r>
        <w:rPr>
          <w:rFonts w:ascii="宋体" w:hAnsi="宋体" w:eastAsia="宋体" w:cs="宋体"/>
          <w:b/>
          <w:bCs/>
          <w:color w:val="auto"/>
          <w:sz w:val="24"/>
          <w:szCs w:val="24"/>
          <w:highlight w:val="none"/>
        </w:rPr>
        <w:t>最高投标限价</w:t>
      </w:r>
      <w:r>
        <w:rPr>
          <w:color w:val="auto"/>
          <w:highlight w:val="none"/>
        </w:rPr>
        <w:t>中</w:t>
      </w:r>
      <w:r>
        <w:rPr>
          <w:rFonts w:hint="eastAsia" w:ascii="Times New Roman"/>
          <w:snapToGrid w:val="0"/>
          <w:color w:val="auto"/>
          <w:kern w:val="0"/>
          <w:highlight w:val="none"/>
        </w:rPr>
        <w:t>提供的绿色施工安全防护措施费。</w:t>
      </w:r>
    </w:p>
    <w:p w14:paraId="35A8ABA3">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9.9</w:t>
      </w:r>
      <w:r>
        <w:rPr>
          <w:rFonts w:hint="eastAsia" w:ascii="Times New Roman"/>
          <w:snapToGrid w:val="0"/>
          <w:color w:val="auto"/>
          <w:kern w:val="0"/>
          <w:highlight w:val="none"/>
        </w:rPr>
        <w:t xml:space="preserve"> 投标人必须按照招标工程量清单中提供的</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和暂估价统一报价。投标人应充分考虑暂估价项目（或</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项目）的管理和协调所发生的费用，并将其纳入已标价工程量清单中的适当项目。招标人视该项管理和协调所发生的费用已包含在其它有价款的竞争性报价内，不再另行支付。</w:t>
      </w:r>
    </w:p>
    <w:p w14:paraId="349F94DE">
      <w:pPr>
        <w:wordWrap w:val="0"/>
        <w:adjustRightInd w:val="0"/>
        <w:snapToGrid w:val="0"/>
        <w:spacing w:line="440" w:lineRule="exact"/>
        <w:ind w:firstLine="482" w:firstLineChars="200"/>
        <w:rPr>
          <w:rFonts w:hint="eastAsia" w:ascii="Times New Roman"/>
          <w:b/>
          <w:bCs/>
          <w:snapToGrid w:val="0"/>
          <w:color w:val="auto"/>
          <w:kern w:val="0"/>
          <w:highlight w:val="none"/>
        </w:rPr>
      </w:pPr>
      <w:r>
        <w:rPr>
          <w:rFonts w:hint="eastAsia" w:ascii="Times New Roman"/>
          <w:b/>
          <w:bCs/>
          <w:snapToGrid w:val="0"/>
          <w:color w:val="auto"/>
          <w:kern w:val="0"/>
          <w:highlight w:val="none"/>
        </w:rPr>
        <w:t xml:space="preserve">9.10 </w:t>
      </w:r>
      <w:r>
        <w:rPr>
          <w:rFonts w:ascii="宋体" w:hAnsi="宋体" w:eastAsia="宋体" w:cs="宋体"/>
          <w:color w:val="auto"/>
          <w:spacing w:val="-1"/>
          <w:sz w:val="24"/>
          <w:szCs w:val="24"/>
          <w:highlight w:val="none"/>
        </w:rPr>
        <w:t>预算包干内容一般包括施工雨（污）水的排除、因地形影响</w:t>
      </w:r>
      <w:r>
        <w:rPr>
          <w:rFonts w:ascii="宋体" w:hAnsi="宋体" w:eastAsia="宋体" w:cs="宋体"/>
          <w:color w:val="auto"/>
          <w:spacing w:val="-2"/>
          <w:sz w:val="24"/>
          <w:szCs w:val="24"/>
          <w:highlight w:val="none"/>
        </w:rPr>
        <w:t>造成的场内料具</w:t>
      </w:r>
      <w:r>
        <w:rPr>
          <w:rFonts w:ascii="宋体" w:hAnsi="宋体" w:eastAsia="宋体" w:cs="宋体"/>
          <w:color w:val="auto"/>
          <w:spacing w:val="-3"/>
          <w:sz w:val="24"/>
          <w:szCs w:val="24"/>
          <w:highlight w:val="none"/>
        </w:rPr>
        <w:t>二次运输、</w:t>
      </w:r>
      <w:r>
        <w:rPr>
          <w:rFonts w:ascii="Times New Roman" w:hAnsi="Times New Roman" w:eastAsia="Times New Roman" w:cs="Times New Roman"/>
          <w:color w:val="auto"/>
          <w:spacing w:val="-3"/>
          <w:sz w:val="24"/>
          <w:szCs w:val="24"/>
          <w:highlight w:val="none"/>
        </w:rPr>
        <w:t xml:space="preserve">20 </w:t>
      </w:r>
      <w:r>
        <w:rPr>
          <w:rFonts w:ascii="宋体" w:hAnsi="宋体" w:eastAsia="宋体" w:cs="宋体"/>
          <w:color w:val="auto"/>
          <w:spacing w:val="-3"/>
          <w:sz w:val="24"/>
          <w:szCs w:val="24"/>
          <w:highlight w:val="none"/>
        </w:rPr>
        <w:t>米高以下的工程用水加压措施、施工材料堆放场地的整理、机电安装后</w:t>
      </w:r>
      <w:r>
        <w:rPr>
          <w:rFonts w:ascii="宋体" w:hAnsi="宋体" w:eastAsia="宋体" w:cs="宋体"/>
          <w:color w:val="auto"/>
          <w:spacing w:val="-1"/>
          <w:sz w:val="24"/>
          <w:szCs w:val="24"/>
          <w:highlight w:val="none"/>
        </w:rPr>
        <w:t>的补洞（槽）工料费、工程成品保护费、施工中的临时停</w:t>
      </w:r>
      <w:r>
        <w:rPr>
          <w:rFonts w:ascii="宋体" w:hAnsi="宋体" w:eastAsia="宋体" w:cs="宋体"/>
          <w:color w:val="auto"/>
          <w:spacing w:val="-2"/>
          <w:sz w:val="24"/>
          <w:szCs w:val="24"/>
          <w:highlight w:val="none"/>
        </w:rPr>
        <w:t>水停电、基础埋深</w:t>
      </w:r>
      <w:r>
        <w:rPr>
          <w:rFonts w:ascii="Times New Roman" w:hAnsi="Times New Roman" w:eastAsia="Times New Roman" w:cs="Times New Roman"/>
          <w:color w:val="auto"/>
          <w:spacing w:val="-2"/>
          <w:sz w:val="24"/>
          <w:szCs w:val="24"/>
          <w:highlight w:val="none"/>
        </w:rPr>
        <w:t>2</w:t>
      </w:r>
      <w:r>
        <w:rPr>
          <w:rFonts w:ascii="宋体" w:hAnsi="宋体" w:eastAsia="宋体" w:cs="宋体"/>
          <w:color w:val="auto"/>
          <w:spacing w:val="-2"/>
          <w:sz w:val="24"/>
          <w:szCs w:val="24"/>
          <w:highlight w:val="none"/>
        </w:rPr>
        <w:t>米以内</w:t>
      </w:r>
      <w:r>
        <w:rPr>
          <w:rFonts w:ascii="宋体" w:hAnsi="宋体" w:eastAsia="宋体" w:cs="宋体"/>
          <w:color w:val="auto"/>
          <w:spacing w:val="-1"/>
          <w:sz w:val="24"/>
          <w:szCs w:val="24"/>
          <w:highlight w:val="none"/>
        </w:rPr>
        <w:t>挖土方的塌方、日间照明施工增加费（不包括地下室和特殊工程</w:t>
      </w:r>
      <w:r>
        <w:rPr>
          <w:rFonts w:ascii="宋体" w:hAnsi="宋体" w:eastAsia="宋体" w:cs="宋体"/>
          <w:color w:val="auto"/>
          <w:spacing w:val="-2"/>
          <w:sz w:val="24"/>
          <w:szCs w:val="24"/>
          <w:highlight w:val="none"/>
        </w:rPr>
        <w:t>）、完工清场后的垃</w:t>
      </w:r>
      <w:r>
        <w:rPr>
          <w:rFonts w:ascii="宋体" w:hAnsi="宋体" w:eastAsia="宋体" w:cs="宋体"/>
          <w:color w:val="auto"/>
          <w:spacing w:val="-6"/>
          <w:sz w:val="24"/>
          <w:szCs w:val="24"/>
          <w:highlight w:val="none"/>
        </w:rPr>
        <w:t>圾外运等。投标报价时，应按《广东省建设工程计价依据（</w:t>
      </w:r>
      <w:r>
        <w:rPr>
          <w:rFonts w:ascii="Times New Roman" w:hAnsi="Times New Roman" w:eastAsia="Times New Roman" w:cs="Times New Roman"/>
          <w:color w:val="auto"/>
          <w:spacing w:val="-6"/>
          <w:sz w:val="24"/>
          <w:szCs w:val="24"/>
          <w:highlight w:val="none"/>
        </w:rPr>
        <w:t>2018</w:t>
      </w:r>
      <w:r>
        <w:rPr>
          <w:rFonts w:ascii="宋体" w:hAnsi="宋体" w:eastAsia="宋体" w:cs="宋体"/>
          <w:color w:val="auto"/>
          <w:spacing w:val="-6"/>
          <w:sz w:val="24"/>
          <w:szCs w:val="24"/>
          <w:highlight w:val="none"/>
        </w:rPr>
        <w:t>）》规定的费率报价，</w:t>
      </w:r>
      <w:r>
        <w:rPr>
          <w:rFonts w:ascii="宋体" w:hAnsi="宋体" w:eastAsia="宋体" w:cs="宋体"/>
          <w:color w:val="auto"/>
          <w:spacing w:val="-1"/>
          <w:sz w:val="24"/>
          <w:szCs w:val="24"/>
          <w:highlight w:val="none"/>
        </w:rPr>
        <w:t>若招标工程量清单明确说明不计算预算包干费或另外确定预算包</w:t>
      </w:r>
      <w:r>
        <w:rPr>
          <w:rFonts w:ascii="宋体" w:hAnsi="宋体" w:eastAsia="宋体" w:cs="宋体"/>
          <w:color w:val="auto"/>
          <w:spacing w:val="-2"/>
          <w:sz w:val="24"/>
          <w:szCs w:val="24"/>
          <w:highlight w:val="none"/>
        </w:rPr>
        <w:t>干费费率的，则按招</w:t>
      </w:r>
      <w:r>
        <w:rPr>
          <w:rFonts w:ascii="宋体" w:hAnsi="宋体" w:eastAsia="宋体" w:cs="宋体"/>
          <w:color w:val="auto"/>
          <w:spacing w:val="-1"/>
          <w:sz w:val="24"/>
          <w:szCs w:val="24"/>
          <w:highlight w:val="none"/>
        </w:rPr>
        <w:t>标工程量清单报价。</w:t>
      </w:r>
    </w:p>
    <w:p w14:paraId="4C52630C">
      <w:pPr>
        <w:wordWrap w:val="0"/>
        <w:adjustRightInd w:val="0"/>
        <w:snapToGrid w:val="0"/>
        <w:spacing w:line="440" w:lineRule="exact"/>
        <w:ind w:firstLine="482" w:firstLineChars="200"/>
        <w:rPr>
          <w:rFonts w:hint="eastAsia" w:ascii="Times New Roman"/>
          <w:strike w:val="0"/>
          <w:snapToGrid w:val="0"/>
          <w:color w:val="auto"/>
          <w:kern w:val="0"/>
          <w:highlight w:val="none"/>
        </w:rPr>
      </w:pPr>
      <w:r>
        <w:rPr>
          <w:rFonts w:hint="eastAsia" w:ascii="Times New Roman"/>
          <w:b/>
          <w:bCs/>
          <w:strike w:val="0"/>
          <w:dstrike w:val="0"/>
          <w:snapToGrid w:val="0"/>
          <w:color w:val="auto"/>
          <w:kern w:val="0"/>
          <w:highlight w:val="none"/>
          <w:lang w:val="en-US" w:eastAsia="zh-CN"/>
        </w:rPr>
        <w:t>9.11</w:t>
      </w:r>
      <w:r>
        <w:rPr>
          <w:rFonts w:hint="eastAsia" w:ascii="Times New Roman"/>
          <w:strike w:val="0"/>
          <w:dstrike w:val="0"/>
          <w:snapToGrid w:val="0"/>
          <w:color w:val="auto"/>
          <w:kern w:val="0"/>
          <w:highlight w:val="none"/>
        </w:rPr>
        <w:t>若该项目需要消防验收，中标人需自行委托有资质的第三方验收单位进行消防验收并在消防验收时提供该单位验收报告，所需费用由中标人在投标时综合考虑并含在报价内，招标人不再另行增加费用。</w:t>
      </w:r>
    </w:p>
    <w:p w14:paraId="40430658">
      <w:pPr>
        <w:rPr>
          <w:rFonts w:hint="eastAsia"/>
          <w:color w:val="auto"/>
          <w:highlight w:val="none"/>
        </w:rPr>
      </w:pPr>
      <w:bookmarkStart w:id="51" w:name="_（十）投标文件的编制、包装、密封"/>
      <w:bookmarkEnd w:id="51"/>
    </w:p>
    <w:p w14:paraId="6A78BBA8">
      <w:pPr>
        <w:pStyle w:val="4"/>
        <w:wordWrap w:val="0"/>
        <w:autoSpaceDE/>
        <w:autoSpaceDN/>
        <w:snapToGrid w:val="0"/>
        <w:spacing w:line="440" w:lineRule="exact"/>
        <w:ind w:firstLine="480"/>
        <w:jc w:val="both"/>
        <w:rPr>
          <w:rFonts w:hint="eastAsia"/>
          <w:b/>
          <w:strike/>
          <w:snapToGrid w:val="0"/>
          <w:color w:val="auto"/>
          <w:highlight w:val="none"/>
        </w:rPr>
      </w:pPr>
      <w:bookmarkStart w:id="52" w:name="_Toc7475"/>
      <w:r>
        <w:rPr>
          <w:rFonts w:hint="eastAsia"/>
          <w:b/>
          <w:snapToGrid w:val="0"/>
          <w:color w:val="auto"/>
          <w:highlight w:val="none"/>
        </w:rPr>
        <w:t>10．投标文件的编制</w:t>
      </w:r>
      <w:bookmarkStart w:id="53" w:name="_Hlt69208262"/>
      <w:bookmarkEnd w:id="53"/>
      <w:bookmarkStart w:id="54" w:name="_Hlt69332370"/>
      <w:bookmarkEnd w:id="54"/>
      <w:r>
        <w:rPr>
          <w:rFonts w:hint="eastAsia"/>
          <w:b/>
          <w:snapToGrid w:val="0"/>
          <w:color w:val="auto"/>
          <w:highlight w:val="none"/>
        </w:rPr>
        <w:t>要求</w:t>
      </w:r>
      <w:bookmarkEnd w:id="52"/>
      <w:bookmarkStart w:id="55" w:name="_Hlt78768224"/>
      <w:bookmarkEnd w:id="55"/>
      <w:bookmarkStart w:id="56" w:name="_Hlt74495594"/>
      <w:bookmarkEnd w:id="56"/>
      <w:bookmarkStart w:id="57" w:name="_Hlt74497202"/>
      <w:bookmarkEnd w:id="57"/>
    </w:p>
    <w:p w14:paraId="2621B328">
      <w:pPr>
        <w:pStyle w:val="5"/>
        <w:keepNext w:val="0"/>
        <w:keepLines w:val="0"/>
        <w:widowControl w:val="0"/>
        <w:wordWrap w:val="0"/>
        <w:adjustRightInd w:val="0"/>
        <w:snapToGrid w:val="0"/>
        <w:spacing w:before="0" w:after="0" w:line="440" w:lineRule="exact"/>
        <w:ind w:firstLine="482" w:firstLineChars="200"/>
        <w:jc w:val="both"/>
        <w:rPr>
          <w:rFonts w:hint="eastAsia" w:ascii="Times New Roman"/>
          <w:b w:val="0"/>
          <w:snapToGrid w:val="0"/>
          <w:color w:val="auto"/>
          <w:highlight w:val="none"/>
        </w:rPr>
      </w:pPr>
      <w:bookmarkStart w:id="58" w:name="_Toc20052"/>
      <w:bookmarkStart w:id="59" w:name="_Toc257031159"/>
      <w:bookmarkStart w:id="60" w:name="_Toc274313880"/>
      <w:r>
        <w:rPr>
          <w:rFonts w:hint="eastAsia" w:ascii="Times New Roman"/>
          <w:b/>
          <w:bCs w:val="0"/>
          <w:snapToGrid w:val="0"/>
          <w:color w:val="auto"/>
          <w:highlight w:val="none"/>
        </w:rPr>
        <w:t>10.1</w:t>
      </w:r>
      <w:r>
        <w:rPr>
          <w:rFonts w:hint="eastAsia" w:ascii="Times New Roman"/>
          <w:bCs/>
          <w:snapToGrid w:val="0"/>
          <w:color w:val="auto"/>
          <w:highlight w:val="none"/>
        </w:rPr>
        <w:t xml:space="preserve"> 一般要求</w:t>
      </w:r>
      <w:bookmarkEnd w:id="58"/>
    </w:p>
    <w:p w14:paraId="2AF94D45">
      <w:pPr>
        <w:pStyle w:val="13"/>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snapToGrid w:val="0"/>
          <w:color w:val="auto"/>
          <w:kern w:val="0"/>
          <w:highlight w:val="none"/>
        </w:rPr>
        <w:t>投标文件应按第六章 投标文件格式规定的内容，投标人提交的投标文件应当使用招标文件所提供的投标文件全部格式。</w:t>
      </w:r>
    </w:p>
    <w:p w14:paraId="354E420F">
      <w:pPr>
        <w:pStyle w:val="13"/>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b/>
          <w:bCs/>
          <w:snapToGrid w:val="0"/>
          <w:color w:val="auto"/>
          <w:kern w:val="0"/>
          <w:highlight w:val="none"/>
        </w:rPr>
        <w:t>10.1.1</w:t>
      </w:r>
      <w:r>
        <w:rPr>
          <w:rFonts w:hint="eastAsia" w:ascii="Times New Roman"/>
          <w:snapToGrid w:val="0"/>
          <w:color w:val="auto"/>
          <w:kern w:val="0"/>
          <w:highlight w:val="none"/>
        </w:rPr>
        <w:t xml:space="preserve"> </w:t>
      </w:r>
      <w:bookmarkStart w:id="61" w:name="_Hlt74496890"/>
      <w:bookmarkEnd w:id="61"/>
      <w:r>
        <w:rPr>
          <w:rFonts w:hint="eastAsia" w:ascii="Times New Roman"/>
          <w:snapToGrid w:val="0"/>
          <w:color w:val="auto"/>
          <w:kern w:val="0"/>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05EB4AF4">
      <w:pPr>
        <w:pStyle w:val="13"/>
        <w:wordWrap w:val="0"/>
        <w:adjustRightInd w:val="0"/>
        <w:snapToGrid w:val="0"/>
        <w:spacing w:line="440" w:lineRule="exact"/>
        <w:ind w:firstLineChars="0"/>
        <w:rPr>
          <w:rFonts w:ascii="宋体" w:hAnsi="宋体" w:eastAsia="宋体" w:cs="宋体"/>
          <w:color w:val="auto"/>
          <w:spacing w:val="-2"/>
          <w:sz w:val="24"/>
          <w:szCs w:val="24"/>
          <w:highlight w:val="none"/>
        </w:rPr>
      </w:pPr>
      <w:r>
        <w:rPr>
          <w:rFonts w:hint="eastAsia" w:ascii="Times New Roman"/>
          <w:b/>
          <w:bCs/>
          <w:snapToGrid w:val="0"/>
          <w:color w:val="auto"/>
          <w:kern w:val="0"/>
          <w:highlight w:val="none"/>
        </w:rPr>
        <w:t>10.1.2</w:t>
      </w:r>
      <w:r>
        <w:rPr>
          <w:rFonts w:hint="eastAsia" w:ascii="Times New Roman"/>
          <w:snapToGrid w:val="0"/>
          <w:color w:val="auto"/>
          <w:kern w:val="0"/>
          <w:highlight w:val="none"/>
        </w:rPr>
        <w:t xml:space="preserve">  </w:t>
      </w:r>
      <w:r>
        <w:rPr>
          <w:rFonts w:ascii="宋体" w:hAnsi="宋体" w:eastAsia="宋体" w:cs="宋体"/>
          <w:color w:val="auto"/>
          <w:spacing w:val="-3"/>
          <w:sz w:val="24"/>
          <w:szCs w:val="24"/>
          <w:highlight w:val="none"/>
        </w:rPr>
        <w:t>投标文件全部采用电子文档，</w:t>
      </w:r>
      <w:r>
        <w:rPr>
          <w:rFonts w:hint="eastAsia" w:ascii="Times New Roman"/>
          <w:snapToGrid w:val="0"/>
          <w:color w:val="auto"/>
          <w:kern w:val="0"/>
          <w:highlight w:val="none"/>
        </w:rPr>
        <w:t>投标文件所附证书证件均为</w:t>
      </w:r>
      <w:r>
        <w:rPr>
          <w:rFonts w:hint="eastAsia" w:ascii="Times New Roman"/>
          <w:b/>
          <w:bCs/>
          <w:snapToGrid w:val="0"/>
          <w:color w:val="auto"/>
          <w:kern w:val="0"/>
          <w:highlight w:val="none"/>
          <w:lang w:eastAsia="zh-CN"/>
        </w:rPr>
        <w:t>原件</w:t>
      </w:r>
      <w:r>
        <w:rPr>
          <w:rFonts w:hint="eastAsia" w:ascii="Times New Roman"/>
          <w:b/>
          <w:bCs/>
          <w:snapToGrid w:val="0"/>
          <w:color w:val="auto"/>
          <w:kern w:val="0"/>
          <w:highlight w:val="none"/>
        </w:rPr>
        <w:t>扫描件</w:t>
      </w:r>
      <w:r>
        <w:rPr>
          <w:rFonts w:hint="eastAsia" w:ascii="Times New Roman"/>
          <w:snapToGrid w:val="0"/>
          <w:color w:val="auto"/>
          <w:kern w:val="0"/>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w:t>
      </w:r>
      <w:r>
        <w:rPr>
          <w:rFonts w:ascii="宋体" w:hAnsi="宋体" w:eastAsia="宋体" w:cs="宋体"/>
          <w:color w:val="auto"/>
          <w:spacing w:val="-7"/>
          <w:sz w:val="24"/>
          <w:szCs w:val="24"/>
          <w:highlight w:val="none"/>
        </w:rPr>
        <w:t>详见：全国公共资源</w:t>
      </w:r>
      <w:r>
        <w:rPr>
          <w:rFonts w:ascii="宋体" w:hAnsi="宋体" w:eastAsia="宋体" w:cs="宋体"/>
          <w:color w:val="auto"/>
          <w:spacing w:val="-8"/>
          <w:sz w:val="24"/>
          <w:szCs w:val="24"/>
          <w:highlight w:val="none"/>
        </w:rPr>
        <w:t>交易平台（广东省</w:t>
      </w:r>
      <w:r>
        <w:rPr>
          <w:rFonts w:ascii="宋体" w:hAnsi="宋体" w:eastAsia="宋体" w:cs="宋体"/>
          <w:color w:val="auto"/>
          <w:spacing w:val="-28"/>
          <w:sz w:val="24"/>
          <w:szCs w:val="24"/>
          <w:highlight w:val="none"/>
        </w:rPr>
        <w:t xml:space="preserve"> </w:t>
      </w:r>
      <w:r>
        <w:rPr>
          <w:rFonts w:ascii="宋体" w:hAnsi="宋体" w:eastAsia="宋体" w:cs="宋体"/>
          <w:color w:val="auto"/>
          <w:spacing w:val="-8"/>
          <w:sz w:val="24"/>
          <w:szCs w:val="24"/>
          <w:highlight w:val="none"/>
        </w:rPr>
        <w:t>·韶关市）</w:t>
      </w:r>
      <w:r>
        <w:rPr>
          <w:rFonts w:ascii="宋体" w:hAnsi="宋体" w:eastAsia="宋体" w:cs="宋体"/>
          <w:color w:val="auto"/>
          <w:spacing w:val="-2"/>
          <w:sz w:val="24"/>
          <w:szCs w:val="24"/>
          <w:highlight w:val="none"/>
        </w:rPr>
        <w:t>交易指引。</w:t>
      </w:r>
    </w:p>
    <w:p w14:paraId="2C2EF7E2">
      <w:pPr>
        <w:pStyle w:val="13"/>
        <w:wordWrap w:val="0"/>
        <w:adjustRightInd w:val="0"/>
        <w:snapToGrid w:val="0"/>
        <w:spacing w:line="440" w:lineRule="exact"/>
        <w:ind w:firstLineChars="0"/>
        <w:rPr>
          <w:rFonts w:hint="eastAsia" w:ascii="Times New Roman" w:eastAsia="宋体"/>
          <w:snapToGrid w:val="0"/>
          <w:color w:val="auto"/>
          <w:kern w:val="0"/>
          <w:highlight w:val="none"/>
          <w:lang w:eastAsia="zh-CN"/>
        </w:rPr>
      </w:pPr>
      <w:r>
        <w:rPr>
          <w:rFonts w:hint="eastAsia" w:ascii="Times New Roman"/>
          <w:b/>
          <w:bCs/>
          <w:snapToGrid w:val="0"/>
          <w:color w:val="auto"/>
          <w:kern w:val="0"/>
          <w:highlight w:val="none"/>
        </w:rPr>
        <w:t>10.1.3</w:t>
      </w:r>
      <w:r>
        <w:rPr>
          <w:rFonts w:hint="eastAsia" w:ascii="Times New Roman"/>
          <w:snapToGrid w:val="0"/>
          <w:color w:val="auto"/>
          <w:kern w:val="0"/>
          <w:highlight w:val="none"/>
        </w:rPr>
        <w:t xml:space="preserve"> 投标文件需按以下要求签字、盖章：</w:t>
      </w:r>
      <w:r>
        <w:rPr>
          <w:rFonts w:ascii="宋体" w:hAnsi="宋体" w:eastAsia="宋体" w:cs="宋体"/>
          <w:color w:val="auto"/>
          <w:spacing w:val="-1"/>
          <w:sz w:val="24"/>
          <w:szCs w:val="24"/>
          <w:highlight w:val="none"/>
        </w:rPr>
        <w:t>电子投标文件</w:t>
      </w:r>
    </w:p>
    <w:p w14:paraId="770287FF">
      <w:pPr>
        <w:pStyle w:val="13"/>
        <w:wordWrap w:val="0"/>
        <w:adjustRightInd w:val="0"/>
        <w:snapToGrid w:val="0"/>
        <w:spacing w:line="440" w:lineRule="exact"/>
        <w:ind w:firstLineChars="0"/>
        <w:rPr>
          <w:rFonts w:hint="eastAsia" w:ascii="Times New Roman"/>
          <w:snapToGrid w:val="0"/>
          <w:color w:val="auto"/>
          <w:kern w:val="0"/>
          <w:highlight w:val="none"/>
          <w:lang w:eastAsia="zh-CN"/>
        </w:rPr>
      </w:pPr>
      <w:r>
        <w:rPr>
          <w:rFonts w:hint="eastAsia" w:ascii="Times New Roman"/>
          <w:b/>
          <w:bCs/>
          <w:snapToGrid w:val="0"/>
          <w:color w:val="auto"/>
          <w:kern w:val="0"/>
          <w:highlight w:val="none"/>
        </w:rPr>
        <w:t>10.1.3.1</w:t>
      </w:r>
      <w:r>
        <w:rPr>
          <w:rFonts w:hint="eastAsia" w:ascii="Times New Roman"/>
          <w:snapToGrid w:val="0"/>
          <w:color w:val="auto"/>
          <w:kern w:val="0"/>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r>
        <w:rPr>
          <w:rFonts w:hint="eastAsia" w:ascii="Times New Roman"/>
          <w:snapToGrid w:val="0"/>
          <w:color w:val="auto"/>
          <w:kern w:val="0"/>
          <w:highlight w:val="none"/>
          <w:lang w:eastAsia="zh-CN"/>
        </w:rPr>
        <w:t>。</w:t>
      </w:r>
    </w:p>
    <w:p w14:paraId="671BBD21">
      <w:pPr>
        <w:pStyle w:val="13"/>
        <w:wordWrap w:val="0"/>
        <w:adjustRightInd w:val="0"/>
        <w:snapToGrid w:val="0"/>
        <w:spacing w:line="440" w:lineRule="exact"/>
        <w:ind w:firstLineChars="0"/>
        <w:rPr>
          <w:rFonts w:hint="eastAsia" w:ascii="Times New Roman"/>
          <w:snapToGrid w:val="0"/>
          <w:color w:val="auto"/>
          <w:kern w:val="0"/>
          <w:highlight w:val="none"/>
          <w:lang w:eastAsia="zh-CN"/>
        </w:rPr>
      </w:pPr>
      <w:r>
        <w:rPr>
          <w:rFonts w:hint="eastAsia" w:ascii="Times New Roman"/>
          <w:b/>
          <w:bCs/>
          <w:snapToGrid w:val="0"/>
          <w:color w:val="auto"/>
          <w:kern w:val="0"/>
          <w:highlight w:val="none"/>
        </w:rPr>
        <w:t>10.1.3.2</w:t>
      </w:r>
      <w:r>
        <w:rPr>
          <w:rFonts w:hint="eastAsia" w:ascii="Times New Roman"/>
          <w:snapToGrid w:val="0"/>
          <w:color w:val="auto"/>
          <w:kern w:val="0"/>
          <w:highlight w:val="none"/>
        </w:rPr>
        <w:t xml:space="preserve"> 投标文件封面、组成内容中凡要求录入投标人名称且注明“盖单位章”处盖单位法人公章（电子印章）</w:t>
      </w:r>
      <w:r>
        <w:rPr>
          <w:rFonts w:hint="eastAsia" w:ascii="Times New Roman"/>
          <w:snapToGrid w:val="0"/>
          <w:color w:val="auto"/>
          <w:kern w:val="0"/>
          <w:highlight w:val="none"/>
          <w:lang w:eastAsia="zh-CN"/>
        </w:rPr>
        <w:t>。</w:t>
      </w:r>
    </w:p>
    <w:p w14:paraId="3DAB1B3C">
      <w:pPr>
        <w:pStyle w:val="13"/>
        <w:wordWrap w:val="0"/>
        <w:adjustRightInd w:val="0"/>
        <w:snapToGrid w:val="0"/>
        <w:spacing w:line="440" w:lineRule="exact"/>
        <w:ind w:firstLineChars="0"/>
        <w:rPr>
          <w:rFonts w:hint="eastAsia" w:ascii="Times New Roman"/>
          <w:snapToGrid w:val="0"/>
          <w:color w:val="auto"/>
          <w:kern w:val="0"/>
          <w:highlight w:val="none"/>
        </w:rPr>
      </w:pPr>
      <w:r>
        <w:rPr>
          <w:rFonts w:hint="eastAsia" w:ascii="Times New Roman"/>
          <w:b/>
          <w:bCs/>
          <w:snapToGrid w:val="0"/>
          <w:color w:val="auto"/>
          <w:kern w:val="0"/>
          <w:highlight w:val="none"/>
        </w:rPr>
        <w:t>10.1.3.3</w:t>
      </w:r>
      <w:r>
        <w:rPr>
          <w:rFonts w:hint="eastAsia" w:ascii="Times New Roman"/>
          <w:snapToGrid w:val="0"/>
          <w:color w:val="auto"/>
          <w:kern w:val="0"/>
          <w:highlight w:val="none"/>
        </w:rPr>
        <w:t xml:space="preserve"> 投标文件的签字均为签字人本人亲笔署名或签章（电子印章），其余部分的</w:t>
      </w:r>
      <w:r>
        <w:rPr>
          <w:rFonts w:hint="eastAsia" w:ascii="Times New Roman"/>
          <w:snapToGrid w:val="0"/>
          <w:color w:val="auto"/>
          <w:kern w:val="0"/>
          <w:highlight w:val="none"/>
          <w:lang w:val="en-US" w:eastAsia="zh-CN"/>
        </w:rPr>
        <w:t>扫描件</w:t>
      </w:r>
      <w:r>
        <w:rPr>
          <w:rFonts w:hint="eastAsia" w:ascii="Times New Roman"/>
          <w:snapToGrid w:val="0"/>
          <w:color w:val="auto"/>
          <w:kern w:val="0"/>
          <w:highlight w:val="none"/>
        </w:rPr>
        <w:t>无须另行签字、盖章。</w:t>
      </w:r>
    </w:p>
    <w:p w14:paraId="0EFBDB22">
      <w:pPr>
        <w:spacing w:before="153" w:line="280" w:lineRule="auto"/>
        <w:ind w:left="16" w:right="133" w:firstLine="562"/>
        <w:rPr>
          <w:rFonts w:ascii="宋体" w:hAnsi="宋体" w:eastAsia="宋体" w:cs="宋体"/>
          <w:color w:val="auto"/>
          <w:sz w:val="24"/>
          <w:szCs w:val="24"/>
          <w:highlight w:val="none"/>
        </w:rPr>
      </w:pPr>
      <w:r>
        <w:rPr>
          <w:rFonts w:hint="eastAsia" w:ascii="Times New Roman"/>
          <w:b/>
          <w:bCs/>
          <w:snapToGrid w:val="0"/>
          <w:color w:val="auto"/>
          <w:kern w:val="0"/>
          <w:highlight w:val="none"/>
        </w:rPr>
        <w:t>10.1.3.4</w:t>
      </w:r>
      <w:r>
        <w:rPr>
          <w:rFonts w:hint="eastAsia" w:ascii="Times New Roman"/>
          <w:snapToGrid w:val="0"/>
          <w:color w:val="auto"/>
          <w:kern w:val="0"/>
          <w:highlight w:val="none"/>
        </w:rPr>
        <w:t xml:space="preserve"> 联合体投标的，除《联合体协议书》外，由联合体牵头人按以上要求</w:t>
      </w:r>
      <w:r>
        <w:rPr>
          <w:rFonts w:ascii="宋体" w:hAnsi="宋体" w:eastAsia="宋体" w:cs="宋体"/>
          <w:color w:val="auto"/>
          <w:spacing w:val="-2"/>
          <w:sz w:val="24"/>
          <w:szCs w:val="24"/>
          <w:highlight w:val="none"/>
        </w:rPr>
        <w:t>签</w:t>
      </w:r>
      <w:r>
        <w:rPr>
          <w:rFonts w:ascii="宋体" w:hAnsi="宋体" w:eastAsia="宋体" w:cs="宋体"/>
          <w:color w:val="auto"/>
          <w:spacing w:val="-1"/>
          <w:sz w:val="24"/>
          <w:szCs w:val="24"/>
          <w:highlight w:val="none"/>
        </w:rPr>
        <w:t>亲笔署名或签章（电子印章）即可。</w:t>
      </w:r>
    </w:p>
    <w:p w14:paraId="31B26946">
      <w:pPr>
        <w:pStyle w:val="5"/>
        <w:keepNext w:val="0"/>
        <w:keepLines w:val="0"/>
        <w:widowControl w:val="0"/>
        <w:wordWrap w:val="0"/>
        <w:adjustRightInd w:val="0"/>
        <w:snapToGrid w:val="0"/>
        <w:spacing w:before="0" w:after="0" w:line="440" w:lineRule="exact"/>
        <w:ind w:firstLine="480" w:firstLineChars="200"/>
        <w:jc w:val="both"/>
        <w:rPr>
          <w:rFonts w:ascii="Times New Roman"/>
          <w:b w:val="0"/>
          <w:snapToGrid w:val="0"/>
          <w:color w:val="auto"/>
          <w:highlight w:val="none"/>
        </w:rPr>
      </w:pPr>
      <w:bookmarkStart w:id="62" w:name="_Toc31161"/>
      <w:r>
        <w:rPr>
          <w:rFonts w:hint="eastAsia" w:ascii="Times New Roman"/>
          <w:b w:val="0"/>
          <w:bCs/>
          <w:snapToGrid w:val="0"/>
          <w:color w:val="auto"/>
          <w:highlight w:val="none"/>
        </w:rPr>
        <w:t>10.2</w:t>
      </w:r>
      <w:r>
        <w:rPr>
          <w:rFonts w:hint="eastAsia" w:ascii="Times New Roman"/>
          <w:bCs/>
          <w:snapToGrid w:val="0"/>
          <w:color w:val="auto"/>
          <w:highlight w:val="none"/>
        </w:rPr>
        <w:t xml:space="preserve"> 商务标书的编制要求</w:t>
      </w:r>
      <w:bookmarkEnd w:id="59"/>
      <w:bookmarkEnd w:id="60"/>
      <w:bookmarkEnd w:id="62"/>
    </w:p>
    <w:p w14:paraId="0051B91F">
      <w:pPr>
        <w:wordWrap w:val="0"/>
        <w:adjustRightInd w:val="0"/>
        <w:snapToGrid w:val="0"/>
        <w:spacing w:line="440" w:lineRule="exact"/>
        <w:ind w:firstLine="561"/>
        <w:rPr>
          <w:rFonts w:ascii="Times New Roman"/>
          <w:snapToGrid w:val="0"/>
          <w:color w:val="auto"/>
          <w:kern w:val="0"/>
          <w:highlight w:val="none"/>
          <w:u w:val="single"/>
        </w:rPr>
      </w:pPr>
      <w:r>
        <w:rPr>
          <w:rFonts w:hint="eastAsia" w:ascii="Times New Roman"/>
          <w:b/>
          <w:bCs/>
          <w:snapToGrid w:val="0"/>
          <w:color w:val="auto"/>
          <w:kern w:val="0"/>
          <w:highlight w:val="none"/>
        </w:rPr>
        <w:t>10.2.1</w:t>
      </w:r>
      <w:r>
        <w:rPr>
          <w:rFonts w:hint="eastAsia" w:ascii="Times New Roman"/>
          <w:snapToGrid w:val="0"/>
          <w:color w:val="auto"/>
          <w:kern w:val="0"/>
          <w:highlight w:val="none"/>
        </w:rPr>
        <w:t xml:space="preserve"> </w:t>
      </w:r>
      <w:r>
        <w:rPr>
          <w:rFonts w:hint="eastAsia" w:ascii="Times New Roman"/>
          <w:bCs/>
          <w:snapToGrid w:val="0"/>
          <w:color w:val="auto"/>
          <w:kern w:val="0"/>
          <w:highlight w:val="none"/>
        </w:rPr>
        <w:t>商务标书</w:t>
      </w:r>
      <w:r>
        <w:rPr>
          <w:rFonts w:hint="eastAsia" w:ascii="Times New Roman"/>
          <w:snapToGrid w:val="0"/>
          <w:color w:val="auto"/>
          <w:kern w:val="0"/>
          <w:highlight w:val="none"/>
        </w:rPr>
        <w:t>包括但不限于以下内容：</w:t>
      </w:r>
    </w:p>
    <w:p w14:paraId="4FDC2EAE">
      <w:pPr>
        <w:wordWrap w:val="0"/>
        <w:adjustRightInd w:val="0"/>
        <w:snapToGrid w:val="0"/>
        <w:spacing w:line="440" w:lineRule="exact"/>
        <w:rPr>
          <w:rFonts w:hint="eastAsia" w:ascii="Times New Roman"/>
          <w:snapToGrid w:val="0"/>
          <w:color w:val="auto"/>
          <w:kern w:val="0"/>
          <w:szCs w:val="18"/>
          <w:highlight w:val="none"/>
        </w:rPr>
      </w:pPr>
      <w:r>
        <w:rPr>
          <w:rFonts w:hint="eastAsia" w:ascii="Times New Roman"/>
          <w:snapToGrid w:val="0"/>
          <w:color w:val="auto"/>
          <w:kern w:val="0"/>
          <w:highlight w:val="none"/>
        </w:rPr>
        <w:t xml:space="preserve">    </w:t>
      </w:r>
      <w:r>
        <w:rPr>
          <w:rFonts w:hint="eastAsia" w:ascii="Times New Roman"/>
          <w:snapToGrid w:val="0"/>
          <w:color w:val="auto"/>
          <w:kern w:val="0"/>
          <w:szCs w:val="18"/>
          <w:highlight w:val="none"/>
        </w:rPr>
        <w:t>（1）封面（格式一）；</w:t>
      </w:r>
    </w:p>
    <w:p w14:paraId="0098C135">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（2）目录；</w:t>
      </w:r>
    </w:p>
    <w:p w14:paraId="275EA7A0">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（3）</w:t>
      </w:r>
      <w:r>
        <w:rPr>
          <w:rFonts w:hint="eastAsia" w:ascii="Times New Roman"/>
          <w:snapToGrid w:val="0"/>
          <w:color w:val="auto"/>
          <w:kern w:val="0"/>
          <w:szCs w:val="24"/>
          <w:highlight w:val="none"/>
        </w:rPr>
        <w:t>《投标函》（格式二）</w:t>
      </w:r>
      <w:r>
        <w:rPr>
          <w:rFonts w:hint="eastAsia" w:ascii="Times New Roman"/>
          <w:snapToGrid w:val="0"/>
          <w:color w:val="auto"/>
          <w:kern w:val="0"/>
          <w:szCs w:val="18"/>
          <w:highlight w:val="none"/>
        </w:rPr>
        <w:t>；</w:t>
      </w:r>
    </w:p>
    <w:p w14:paraId="3ABA7E9D">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highlight w:val="none"/>
        </w:rPr>
        <w:t>（4）《</w:t>
      </w:r>
      <w:r>
        <w:rPr>
          <w:rFonts w:hint="eastAsia" w:ascii="Times New Roman"/>
          <w:snapToGrid w:val="0"/>
          <w:color w:val="auto"/>
          <w:kern w:val="0"/>
          <w:szCs w:val="22"/>
          <w:highlight w:val="none"/>
        </w:rPr>
        <w:t>各项</w:t>
      </w:r>
      <w:r>
        <w:rPr>
          <w:rFonts w:hint="eastAsia" w:ascii="Times New Roman"/>
          <w:snapToGrid w:val="0"/>
          <w:color w:val="auto"/>
          <w:kern w:val="0"/>
          <w:highlight w:val="none"/>
        </w:rPr>
        <w:t>承诺一览表》（格式三）；</w:t>
      </w:r>
    </w:p>
    <w:p w14:paraId="41A29045">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（5）《授权委托书》（格式四）；</w:t>
      </w:r>
    </w:p>
    <w:p w14:paraId="2B2862FD">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（6）《法定代表人身份证明》（格式五）；</w:t>
      </w:r>
    </w:p>
    <w:p w14:paraId="0C4410A8">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（7）《联合体协议书》（格式六）及所附资料；</w:t>
      </w:r>
    </w:p>
    <w:p w14:paraId="52D51648">
      <w:pPr>
        <w:wordWrap w:val="0"/>
        <w:adjustRightInd w:val="0"/>
        <w:snapToGrid w:val="0"/>
        <w:spacing w:line="440" w:lineRule="exact"/>
        <w:ind w:firstLine="480" w:firstLineChars="200"/>
        <w:rPr>
          <w:rFonts w:hint="eastAsia" w:ascii="Times New Roman"/>
          <w:b w:val="0"/>
          <w:bCs w:val="0"/>
          <w:snapToGrid w:val="0"/>
          <w:color w:val="auto"/>
          <w:kern w:val="0"/>
          <w:szCs w:val="18"/>
          <w:highlight w:val="none"/>
        </w:rPr>
      </w:pPr>
      <w:r>
        <w:rPr>
          <w:rFonts w:hint="eastAsia" w:ascii="Times New Roman"/>
          <w:snapToGrid w:val="0"/>
          <w:color w:val="auto"/>
          <w:kern w:val="0"/>
          <w:szCs w:val="18"/>
          <w:highlight w:val="none"/>
        </w:rPr>
        <w:t>（8）投标保证缴纳证明（投标人采用投标保证金的，附</w:t>
      </w:r>
      <w:r>
        <w:rPr>
          <w:rFonts w:ascii="宋体" w:hAnsi="宋体" w:eastAsia="宋体" w:cs="宋体"/>
          <w:color w:val="auto"/>
          <w:spacing w:val="2"/>
          <w:sz w:val="24"/>
          <w:szCs w:val="24"/>
          <w:highlight w:val="none"/>
        </w:rPr>
        <w:t>建</w:t>
      </w:r>
      <w:r>
        <w:rPr>
          <w:rFonts w:ascii="宋体" w:hAnsi="宋体" w:eastAsia="宋体" w:cs="宋体"/>
          <w:color w:val="auto"/>
          <w:spacing w:val="1"/>
          <w:sz w:val="24"/>
          <w:szCs w:val="24"/>
          <w:highlight w:val="none"/>
        </w:rPr>
        <w:t>设工程</w:t>
      </w:r>
      <w:r>
        <w:rPr>
          <w:rFonts w:hint="eastAsia" w:ascii="Times New Roman"/>
          <w:snapToGrid w:val="0"/>
          <w:color w:val="auto"/>
          <w:kern w:val="0"/>
          <w:szCs w:val="18"/>
          <w:highlight w:val="none"/>
        </w:rPr>
        <w:t>交易</w:t>
      </w:r>
      <w:r>
        <w:rPr>
          <w:rFonts w:ascii="宋体" w:hAnsi="宋体" w:eastAsia="宋体" w:cs="宋体"/>
          <w:color w:val="auto"/>
          <w:spacing w:val="1"/>
          <w:sz w:val="24"/>
          <w:szCs w:val="24"/>
          <w:highlight w:val="none"/>
        </w:rPr>
        <w:t>系统</w:t>
      </w:r>
      <w:r>
        <w:rPr>
          <w:rFonts w:hint="eastAsia" w:ascii="Times New Roman"/>
          <w:snapToGrid w:val="0"/>
          <w:color w:val="auto"/>
          <w:kern w:val="0"/>
          <w:szCs w:val="18"/>
          <w:highlight w:val="none"/>
        </w:rPr>
        <w:t>《缴纳投标保证金通知书》页面截图和银行转账单彩色扫描件；采用投标保证担保的，附银行保函彩色扫描件；采用投标保证保险的，</w:t>
      </w:r>
      <w:r>
        <w:rPr>
          <w:rFonts w:ascii="Times New Roman"/>
          <w:snapToGrid w:val="0"/>
          <w:color w:val="auto"/>
          <w:kern w:val="0"/>
          <w:szCs w:val="18"/>
          <w:highlight w:val="none"/>
        </w:rPr>
        <w:t>附电子保单</w:t>
      </w:r>
      <w:r>
        <w:rPr>
          <w:rFonts w:ascii="宋体" w:hAnsi="宋体" w:eastAsia="宋体" w:cs="宋体"/>
          <w:b w:val="0"/>
          <w:bCs w:val="0"/>
          <w:color w:val="auto"/>
          <w:spacing w:val="-2"/>
          <w:sz w:val="24"/>
          <w:szCs w:val="24"/>
          <w:highlight w:val="none"/>
        </w:rPr>
        <w:t>和《韶关市公共资源交易一</w:t>
      </w:r>
      <w:r>
        <w:rPr>
          <w:rFonts w:ascii="宋体" w:hAnsi="宋体" w:eastAsia="宋体" w:cs="宋体"/>
          <w:b w:val="0"/>
          <w:bCs w:val="0"/>
          <w:color w:val="auto"/>
          <w:spacing w:val="-3"/>
          <w:sz w:val="24"/>
          <w:szCs w:val="24"/>
          <w:highlight w:val="none"/>
        </w:rPr>
        <w:t>体化平台保证金缴纳信息》页面截图</w:t>
      </w:r>
      <w:r>
        <w:rPr>
          <w:rFonts w:hint="eastAsia" w:ascii="Times New Roman"/>
          <w:b w:val="0"/>
          <w:bCs w:val="0"/>
          <w:snapToGrid w:val="0"/>
          <w:color w:val="auto"/>
          <w:kern w:val="0"/>
          <w:szCs w:val="18"/>
          <w:highlight w:val="none"/>
        </w:rPr>
        <w:t>）。</w:t>
      </w:r>
    </w:p>
    <w:p w14:paraId="1231157F">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（9）《投标人基本情况表》（格式七）及所附资料；</w:t>
      </w:r>
    </w:p>
    <w:p w14:paraId="37DCFD03">
      <w:pPr>
        <w:wordWrap w:val="0"/>
        <w:adjustRightInd w:val="0"/>
        <w:snapToGrid w:val="0"/>
        <w:spacing w:line="440" w:lineRule="exact"/>
        <w:ind w:firstLine="480" w:firstLineChars="200"/>
        <w:rPr>
          <w:rFonts w:hint="eastAsia" w:ascii="Times New Roman"/>
          <w:strike/>
          <w:snapToGrid w:val="0"/>
          <w:color w:val="auto"/>
          <w:kern w:val="0"/>
          <w:szCs w:val="18"/>
          <w:highlight w:val="none"/>
        </w:rPr>
      </w:pPr>
      <w:r>
        <w:rPr>
          <w:rFonts w:hint="eastAsia" w:ascii="Times New Roman"/>
          <w:snapToGrid w:val="0"/>
          <w:color w:val="auto"/>
          <w:kern w:val="0"/>
          <w:szCs w:val="18"/>
          <w:highlight w:val="none"/>
        </w:rPr>
        <w:t>（10）《项目经理简历表》（格式八）及所附资料；</w:t>
      </w:r>
    </w:p>
    <w:p w14:paraId="729A59EF">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（11）《项目经理任职声明》（格式九）；</w:t>
      </w:r>
    </w:p>
    <w:p w14:paraId="052A5482">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（12）《项目技术负责人简历表》（格式十）及所附资料；</w:t>
      </w:r>
    </w:p>
    <w:p w14:paraId="3C6F9D41">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（13）《专职安全员简历表》（格式十一）及所附资料；</w:t>
      </w:r>
    </w:p>
    <w:p w14:paraId="660ED888">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（14）《项目管理机构组成表》（格式十二）及所附资料；</w:t>
      </w:r>
    </w:p>
    <w:p w14:paraId="61EE7FB8">
      <w:pPr>
        <w:wordWrap w:val="0"/>
        <w:adjustRightInd w:val="0"/>
        <w:snapToGrid w:val="0"/>
        <w:spacing w:line="440" w:lineRule="exact"/>
        <w:ind w:firstLine="480" w:firstLineChars="200"/>
        <w:rPr>
          <w:rFonts w:hint="eastAsia" w:ascii="Times New Roman"/>
          <w:snapToGrid w:val="0"/>
          <w:color w:val="auto"/>
          <w:kern w:val="0"/>
          <w:szCs w:val="18"/>
          <w:highlight w:val="none"/>
        </w:rPr>
      </w:pPr>
      <w:r>
        <w:rPr>
          <w:rFonts w:hint="eastAsia" w:ascii="Times New Roman"/>
          <w:snapToGrid w:val="0"/>
          <w:color w:val="auto"/>
          <w:kern w:val="0"/>
          <w:szCs w:val="18"/>
          <w:highlight w:val="none"/>
        </w:rPr>
        <w:t>（15）本节第</w:t>
      </w:r>
      <w:r>
        <w:rPr>
          <w:rFonts w:hint="eastAsia" w:ascii="Times New Roman"/>
          <w:b/>
          <w:bCs/>
          <w:snapToGrid w:val="0"/>
          <w:color w:val="auto"/>
          <w:kern w:val="0"/>
          <w:szCs w:val="18"/>
          <w:highlight w:val="none"/>
        </w:rPr>
        <w:t>16.2</w:t>
      </w:r>
      <w:r>
        <w:rPr>
          <w:rFonts w:hint="eastAsia" w:ascii="Times New Roman"/>
          <w:snapToGrid w:val="0"/>
          <w:color w:val="auto"/>
          <w:kern w:val="0"/>
          <w:szCs w:val="18"/>
          <w:highlight w:val="none"/>
        </w:rPr>
        <w:t>目“评标方法”要求提供的评审资料；</w:t>
      </w:r>
    </w:p>
    <w:p w14:paraId="0C2AA6ED">
      <w:pPr>
        <w:wordWrap w:val="0"/>
        <w:adjustRightInd w:val="0"/>
        <w:snapToGrid w:val="0"/>
        <w:spacing w:line="440" w:lineRule="exact"/>
        <w:ind w:firstLine="480" w:firstLineChars="200"/>
        <w:rPr>
          <w:rFonts w:hint="eastAsia" w:ascii="Times New Roman"/>
          <w:b w:val="0"/>
          <w:bCs w:val="0"/>
          <w:snapToGrid w:val="0"/>
          <w:color w:val="auto"/>
          <w:kern w:val="0"/>
          <w:szCs w:val="18"/>
          <w:highlight w:val="none"/>
        </w:rPr>
      </w:pPr>
      <w:r>
        <w:rPr>
          <w:rFonts w:hint="eastAsia" w:ascii="Times New Roman"/>
          <w:snapToGrid w:val="0"/>
          <w:color w:val="auto"/>
          <w:kern w:val="0"/>
          <w:szCs w:val="18"/>
          <w:highlight w:val="none"/>
        </w:rPr>
        <w:t>（16）投标人认为有必要补充的其他资料。（例如投标人已经工商变更，但其企业资质证书、安全生产许可证或其员工执业资格注册证书上的企业名称未能在投标期间完成变更的书面说明和佐证材料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Times New Roman"/>
          <w:b w:val="0"/>
          <w:bCs w:val="0"/>
          <w:snapToGrid w:val="0"/>
          <w:color w:val="auto"/>
          <w:kern w:val="0"/>
          <w:szCs w:val="18"/>
          <w:highlight w:val="none"/>
        </w:rPr>
        <w:t>；企业所在省、地级市住建部门或其授权的组织（机构）关于企业资质、人员资格有效期自动顺延或延期办理的相关文件等）。</w:t>
      </w:r>
    </w:p>
    <w:p w14:paraId="1EACFB70">
      <w:pPr>
        <w:wordWrap w:val="0"/>
        <w:adjustRightInd w:val="0"/>
        <w:snapToGrid w:val="0"/>
        <w:spacing w:line="440" w:lineRule="exact"/>
        <w:ind w:firstLine="482" w:firstLineChars="200"/>
        <w:rPr>
          <w:rFonts w:hint="eastAsia" w:ascii="Times New Roman"/>
          <w:snapToGrid w:val="0"/>
          <w:color w:val="auto"/>
          <w:kern w:val="0"/>
          <w:szCs w:val="18"/>
          <w:highlight w:val="none"/>
        </w:rPr>
      </w:pP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10.2.1</w:t>
      </w:r>
      <w:r>
        <w:rPr>
          <w:rFonts w:hint="eastAsia" w:ascii="Times New Roman"/>
          <w:snapToGrid w:val="0"/>
          <w:color w:val="auto"/>
          <w:kern w:val="0"/>
          <w:szCs w:val="18"/>
          <w:highlight w:val="none"/>
        </w:rPr>
        <w:t>目中所列出的商务标书组成内容中，第（1）至第（14）项所有投标人均应提供，</w:t>
      </w:r>
      <w:r>
        <w:rPr>
          <w:rFonts w:hint="eastAsia" w:ascii="Times New Roman"/>
          <w:b/>
          <w:bCs/>
          <w:snapToGrid w:val="0"/>
          <w:color w:val="auto"/>
          <w:kern w:val="0"/>
          <w:szCs w:val="18"/>
          <w:highlight w:val="none"/>
        </w:rPr>
        <w:t>但非联合体投标的，无需提供第（7）项内容。</w:t>
      </w:r>
    </w:p>
    <w:p w14:paraId="5F5F0466">
      <w:pPr>
        <w:wordWrap w:val="0"/>
        <w:adjustRightInd w:val="0"/>
        <w:snapToGrid w:val="0"/>
        <w:spacing w:line="440" w:lineRule="exact"/>
        <w:ind w:firstLine="482" w:firstLineChars="200"/>
        <w:rPr>
          <w:color w:val="auto"/>
          <w:highlight w:val="none"/>
        </w:rPr>
      </w:pPr>
      <w:r>
        <w:rPr>
          <w:rFonts w:hint="eastAsia" w:ascii="Times New Roman"/>
          <w:b/>
          <w:bCs/>
          <w:snapToGrid w:val="0"/>
          <w:color w:val="auto"/>
          <w:kern w:val="0"/>
          <w:highlight w:val="none"/>
        </w:rPr>
        <w:t>10.2.3</w:t>
      </w:r>
      <w:r>
        <w:rPr>
          <w:rFonts w:hint="eastAsia" w:ascii="Times New Roman"/>
          <w:snapToGrid w:val="0"/>
          <w:color w:val="auto"/>
          <w:kern w:val="0"/>
          <w:highlight w:val="none"/>
        </w:rPr>
        <w:t xml:space="preserve"> </w:t>
      </w:r>
      <w:r>
        <w:rPr>
          <w:rFonts w:hint="eastAsia" w:ascii="Times New Roman"/>
          <w:bCs/>
          <w:snapToGrid w:val="0"/>
          <w:color w:val="auto"/>
          <w:kern w:val="0"/>
          <w:highlight w:val="none"/>
        </w:rPr>
        <w:t>商务标书的组成内容按本节第</w:t>
      </w:r>
      <w:r>
        <w:rPr>
          <w:rFonts w:hint="eastAsia" w:ascii="Times New Roman"/>
          <w:b/>
          <w:snapToGrid w:val="0"/>
          <w:color w:val="auto"/>
          <w:kern w:val="0"/>
          <w:highlight w:val="none"/>
        </w:rPr>
        <w:t>10.2.1</w:t>
      </w:r>
      <w:r>
        <w:rPr>
          <w:rFonts w:hint="eastAsia" w:ascii="Times New Roman"/>
          <w:bCs/>
          <w:snapToGrid w:val="0"/>
          <w:color w:val="auto"/>
          <w:kern w:val="0"/>
          <w:highlight w:val="none"/>
        </w:rPr>
        <w:t>目规定的顺序整理、编排后，逐页（页码起始从封面开始）连续标记页码。</w:t>
      </w:r>
      <w:bookmarkStart w:id="63" w:name="_Hlt87783273"/>
      <w:bookmarkEnd w:id="63"/>
      <w:bookmarkStart w:id="64" w:name="_Hlt69670029"/>
      <w:bookmarkEnd w:id="64"/>
      <w:bookmarkStart w:id="65" w:name="_Toc274313881"/>
    </w:p>
    <w:p w14:paraId="18AA90FD">
      <w:pPr>
        <w:rPr>
          <w:rFonts w:hint="eastAsia"/>
          <w:color w:val="auto"/>
          <w:highlight w:val="none"/>
        </w:rPr>
      </w:pPr>
    </w:p>
    <w:p w14:paraId="4CB15F82">
      <w:pPr>
        <w:pStyle w:val="5"/>
        <w:keepNext w:val="0"/>
        <w:keepLines w:val="0"/>
        <w:widowControl w:val="0"/>
        <w:wordWrap w:val="0"/>
        <w:adjustRightInd w:val="0"/>
        <w:snapToGrid w:val="0"/>
        <w:spacing w:before="0" w:after="0" w:line="440" w:lineRule="exact"/>
        <w:ind w:firstLine="482" w:firstLineChars="200"/>
        <w:jc w:val="both"/>
        <w:rPr>
          <w:rFonts w:ascii="Times New Roman"/>
          <w:b w:val="0"/>
          <w:snapToGrid w:val="0"/>
          <w:color w:val="auto"/>
          <w:highlight w:val="none"/>
        </w:rPr>
      </w:pPr>
      <w:bookmarkStart w:id="66" w:name="_Toc1952"/>
      <w:r>
        <w:rPr>
          <w:rFonts w:hint="eastAsia" w:ascii="Times New Roman"/>
          <w:b/>
          <w:bCs w:val="0"/>
          <w:snapToGrid w:val="0"/>
          <w:color w:val="auto"/>
          <w:highlight w:val="none"/>
        </w:rPr>
        <w:t>10.3</w:t>
      </w:r>
      <w:bookmarkStart w:id="67" w:name="_Hlt69670035"/>
      <w:bookmarkEnd w:id="67"/>
      <w:r>
        <w:rPr>
          <w:rFonts w:hint="eastAsia" w:ascii="Times New Roman"/>
          <w:bCs/>
          <w:snapToGrid w:val="0"/>
          <w:color w:val="auto"/>
          <w:highlight w:val="none"/>
        </w:rPr>
        <w:t xml:space="preserve"> 经济标书的编制要求</w:t>
      </w:r>
      <w:bookmarkEnd w:id="65"/>
      <w:bookmarkEnd w:id="66"/>
    </w:p>
    <w:p w14:paraId="0C6FAF1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10.3.1</w:t>
      </w:r>
      <w:r>
        <w:rPr>
          <w:rFonts w:hint="eastAsia" w:ascii="Times New Roman"/>
          <w:snapToGrid w:val="0"/>
          <w:color w:val="auto"/>
          <w:kern w:val="0"/>
          <w:highlight w:val="none"/>
        </w:rPr>
        <w:t xml:space="preserve"> 经济标书包括以下内容：</w:t>
      </w:r>
    </w:p>
    <w:p w14:paraId="619585D3">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6EA8690E">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（2）目录；</w:t>
      </w:r>
    </w:p>
    <w:p w14:paraId="18D27F36">
      <w:pPr>
        <w:wordWrap w:val="0"/>
        <w:adjustRightInd w:val="0"/>
        <w:snapToGrid w:val="0"/>
        <w:spacing w:line="440" w:lineRule="exact"/>
        <w:ind w:firstLine="480"/>
        <w:rPr>
          <w:rFonts w:hint="eastAsia"/>
          <w:color w:val="auto"/>
          <w:highlight w:val="none"/>
        </w:rPr>
      </w:pPr>
      <w:bookmarkStart w:id="68" w:name="_Hlt69699579"/>
      <w:bookmarkEnd w:id="68"/>
      <w:r>
        <w:rPr>
          <w:color w:val="auto"/>
          <w:highlight w:val="none"/>
        </w:rPr>
        <w:t>（3）《投标总价》；</w:t>
      </w:r>
    </w:p>
    <w:p w14:paraId="0383904B">
      <w:pPr>
        <w:wordWrap w:val="0"/>
        <w:adjustRightInd w:val="0"/>
        <w:snapToGrid w:val="0"/>
        <w:spacing w:line="440" w:lineRule="exact"/>
        <w:ind w:firstLine="480"/>
        <w:rPr>
          <w:rFonts w:hint="eastAsia" w:ascii="Times New Roman"/>
          <w:snapToGrid w:val="0"/>
          <w:color w:val="auto"/>
          <w:kern w:val="0"/>
          <w:highlight w:val="none"/>
        </w:rPr>
      </w:pPr>
      <w:r>
        <w:rPr>
          <w:color w:val="auto"/>
          <w:highlight w:val="none"/>
        </w:rPr>
        <w:t> </w:t>
      </w:r>
      <w:r>
        <w:rPr>
          <w:rFonts w:hint="eastAsia" w:ascii="Times New Roman"/>
          <w:snapToGrid w:val="0"/>
          <w:color w:val="auto"/>
          <w:kern w:val="0"/>
          <w:highlight w:val="none"/>
        </w:rPr>
        <w:t>说明：投标人应在招标工程量清单中填报价格，形成已标价工程量清单，同时按照《建设工程工程量清单计价规范》（GB50500—2013）有关格式和以下要求制作封面、扉页、总说明：</w:t>
      </w:r>
    </w:p>
    <w:p w14:paraId="383CE896">
      <w:pPr>
        <w:wordWrap w:val="0"/>
        <w:adjustRightInd w:val="0"/>
        <w:snapToGrid w:val="0"/>
        <w:spacing w:line="440" w:lineRule="exact"/>
        <w:ind w:firstLine="480"/>
        <w:rPr>
          <w:rFonts w:ascii="Times New Roman"/>
          <w:snapToGrid w:val="0"/>
          <w:color w:val="auto"/>
          <w:kern w:val="0"/>
          <w:highlight w:val="none"/>
        </w:rPr>
      </w:pPr>
      <w:r>
        <w:rPr>
          <w:rFonts w:hint="eastAsia" w:ascii="Times New Roman"/>
          <w:b/>
          <w:bCs/>
          <w:snapToGrid w:val="0"/>
          <w:color w:val="auto"/>
          <w:kern w:val="0"/>
          <w:highlight w:val="none"/>
        </w:rPr>
        <w:t>a</w:t>
      </w:r>
      <w:r>
        <w:rPr>
          <w:rFonts w:hint="eastAsia" w:ascii="Times New Roman"/>
          <w:snapToGrid w:val="0"/>
          <w:color w:val="auto"/>
          <w:kern w:val="0"/>
          <w:highlight w:val="none"/>
        </w:rPr>
        <w:t>．投标人委托造价咨询单位编制《投标总价》的，应在《投标总价》封面（即封—3）加盖造价咨询人公章，并在该封面后附造价咨询人的营业执照彩色扫描件。</w:t>
      </w:r>
    </w:p>
    <w:p w14:paraId="37F1D4C3">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b</w:t>
      </w:r>
      <w:r>
        <w:rPr>
          <w:rFonts w:hint="eastAsia" w:ascii="Times New Roman"/>
          <w:snapToGrid w:val="0"/>
          <w:color w:val="auto"/>
          <w:kern w:val="0"/>
          <w:highlight w:val="none"/>
        </w:rPr>
        <w:t>．《投标总价》扉页（即扉—3）后附编制人的造价工程师</w:t>
      </w:r>
      <w:r>
        <w:rPr>
          <w:rFonts w:ascii="Times New Roman"/>
          <w:snapToGrid w:val="0"/>
          <w:color w:val="auto"/>
          <w:kern w:val="0"/>
          <w:highlight w:val="none"/>
        </w:rPr>
        <w:t>注册证书</w:t>
      </w:r>
      <w:r>
        <w:rPr>
          <w:rFonts w:hint="eastAsia" w:ascii="Times New Roman"/>
          <w:snapToGrid w:val="0"/>
          <w:color w:val="auto"/>
          <w:kern w:val="0"/>
          <w:highlight w:val="none"/>
        </w:rPr>
        <w:t>彩色扫描件</w:t>
      </w:r>
      <w:r>
        <w:rPr>
          <w:rFonts w:ascii="Times New Roman"/>
          <w:snapToGrid w:val="0"/>
          <w:color w:val="auto"/>
          <w:kern w:val="0"/>
          <w:highlight w:val="none"/>
        </w:rPr>
        <w:t>（非电子证书须扫描至变更注册栏</w:t>
      </w:r>
      <w:r>
        <w:rPr>
          <w:rFonts w:hint="eastAsia" w:ascii="Times New Roman"/>
          <w:snapToGrid w:val="0"/>
          <w:color w:val="auto"/>
          <w:kern w:val="0"/>
          <w:highlight w:val="none"/>
          <w:lang w:eastAsia="zh-CN"/>
        </w:rPr>
        <w:t>，</w:t>
      </w:r>
      <w:r>
        <w:rPr>
          <w:rFonts w:ascii="宋体" w:hAnsi="宋体" w:eastAsia="宋体" w:cs="宋体"/>
          <w:color w:val="auto"/>
          <w:spacing w:val="-1"/>
          <w:sz w:val="24"/>
          <w:szCs w:val="24"/>
          <w:highlight w:val="none"/>
        </w:rPr>
        <w:t>一级造价师或二级造价师均可提供电子</w:t>
      </w:r>
      <w:r>
        <w:rPr>
          <w:rFonts w:ascii="宋体" w:hAnsi="宋体" w:eastAsia="宋体" w:cs="宋体"/>
          <w:color w:val="auto"/>
          <w:spacing w:val="-2"/>
          <w:sz w:val="24"/>
          <w:szCs w:val="24"/>
          <w:highlight w:val="none"/>
        </w:rPr>
        <w:t>证书</w:t>
      </w:r>
      <w:r>
        <w:rPr>
          <w:rFonts w:ascii="Times New Roman"/>
          <w:snapToGrid w:val="0"/>
          <w:color w:val="auto"/>
          <w:kern w:val="0"/>
          <w:highlight w:val="none"/>
        </w:rPr>
        <w:t>）</w:t>
      </w:r>
      <w:r>
        <w:rPr>
          <w:rFonts w:hint="eastAsia" w:ascii="Times New Roman"/>
          <w:snapToGrid w:val="0"/>
          <w:color w:val="auto"/>
          <w:kern w:val="0"/>
          <w:highlight w:val="none"/>
        </w:rPr>
        <w:t>。</w:t>
      </w:r>
    </w:p>
    <w:p w14:paraId="33E10CF8">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c</w:t>
      </w:r>
      <w:r>
        <w:rPr>
          <w:rFonts w:hint="eastAsia" w:ascii="Times New Roman"/>
          <w:snapToGrid w:val="0"/>
          <w:color w:val="auto"/>
          <w:kern w:val="0"/>
          <w:highlight w:val="none"/>
        </w:rPr>
        <w:t>．《投标总价》总说明（即表—01）中的填写内容除按照《建设工程工程量清单计价规范》（GB50500—2013）第</w:t>
      </w:r>
      <w:r>
        <w:rPr>
          <w:rFonts w:hint="eastAsia" w:ascii="Times New Roman"/>
          <w:b/>
          <w:bCs/>
          <w:snapToGrid w:val="0"/>
          <w:color w:val="auto"/>
          <w:kern w:val="0"/>
          <w:highlight w:val="none"/>
        </w:rPr>
        <w:t>16.0.4</w:t>
      </w:r>
      <w:r>
        <w:rPr>
          <w:rFonts w:hint="eastAsia" w:ascii="Times New Roman"/>
          <w:snapToGrid w:val="0"/>
          <w:color w:val="auto"/>
          <w:kern w:val="0"/>
          <w:highlight w:val="none"/>
        </w:rPr>
        <w:t>条第</w:t>
      </w:r>
      <w:r>
        <w:rPr>
          <w:rFonts w:hint="eastAsia" w:ascii="Times New Roman"/>
          <w:b/>
          <w:bCs/>
          <w:snapToGrid w:val="0"/>
          <w:color w:val="auto"/>
          <w:kern w:val="0"/>
          <w:highlight w:val="none"/>
        </w:rPr>
        <w:t>3</w:t>
      </w:r>
      <w:r>
        <w:rPr>
          <w:rFonts w:hint="eastAsia" w:ascii="Times New Roman"/>
          <w:snapToGrid w:val="0"/>
          <w:color w:val="auto"/>
          <w:kern w:val="0"/>
          <w:highlight w:val="none"/>
        </w:rPr>
        <w:t>项执行外，尚应专项说明造价软件的名称、版本、加密锁编号。</w:t>
      </w:r>
    </w:p>
    <w:p w14:paraId="444C115E">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szCs w:val="18"/>
          <w:highlight w:val="none"/>
        </w:rPr>
        <w:t>（4）投标人认为有必要补充的其他资料（例如关于投标总价下浮率超过15%的书面说明和佐证材料）。</w:t>
      </w:r>
    </w:p>
    <w:p w14:paraId="5160E9C9">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 xml:space="preserve"> 本节第</w:t>
      </w:r>
      <w:r>
        <w:rPr>
          <w:rFonts w:hint="eastAsia" w:ascii="Times New Roman"/>
          <w:b/>
          <w:bCs/>
          <w:snapToGrid w:val="0"/>
          <w:color w:val="auto"/>
          <w:kern w:val="0"/>
          <w:szCs w:val="18"/>
          <w:highlight w:val="none"/>
        </w:rPr>
        <w:t>10.3.1</w:t>
      </w:r>
      <w:r>
        <w:rPr>
          <w:rFonts w:hint="eastAsia" w:ascii="Times New Roman"/>
          <w:snapToGrid w:val="0"/>
          <w:color w:val="auto"/>
          <w:kern w:val="0"/>
          <w:szCs w:val="18"/>
          <w:highlight w:val="none"/>
        </w:rPr>
        <w:t>目中所列出的经济标书组成内容中，第（1）至第（3）项所有投标人均应提供</w:t>
      </w:r>
      <w:bookmarkStart w:id="69" w:name="_Hlt145127239"/>
      <w:bookmarkEnd w:id="69"/>
      <w:r>
        <w:rPr>
          <w:rFonts w:hint="eastAsia" w:ascii="Times New Roman"/>
          <w:snapToGrid w:val="0"/>
          <w:color w:val="auto"/>
          <w:kern w:val="0"/>
          <w:szCs w:val="18"/>
          <w:highlight w:val="none"/>
        </w:rPr>
        <w:t>。</w:t>
      </w:r>
    </w:p>
    <w:p w14:paraId="228B694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10.3.3</w:t>
      </w:r>
      <w:r>
        <w:rPr>
          <w:rFonts w:hint="eastAsia" w:ascii="Times New Roman"/>
          <w:snapToGrid w:val="0"/>
          <w:color w:val="auto"/>
          <w:kern w:val="0"/>
          <w:highlight w:val="none"/>
        </w:rPr>
        <w:t xml:space="preserve"> 经济标书的组成内容应按本节第</w:t>
      </w:r>
      <w:r>
        <w:rPr>
          <w:rFonts w:hint="eastAsia" w:ascii="Times New Roman"/>
          <w:b/>
          <w:bCs/>
          <w:snapToGrid w:val="0"/>
          <w:color w:val="auto"/>
          <w:kern w:val="0"/>
          <w:highlight w:val="none"/>
        </w:rPr>
        <w:t>10.3.1</w:t>
      </w:r>
      <w:r>
        <w:rPr>
          <w:rFonts w:hint="eastAsia" w:ascii="Times New Roman"/>
          <w:snapToGrid w:val="0"/>
          <w:color w:val="auto"/>
          <w:kern w:val="0"/>
          <w:highlight w:val="none"/>
        </w:rPr>
        <w:t>目规定的顺序整理、编排后，逐页（页码起始从封面开始）连续标记页码。</w:t>
      </w:r>
    </w:p>
    <w:p w14:paraId="55CB7173">
      <w:pPr>
        <w:wordWrap w:val="0"/>
        <w:adjustRightInd w:val="0"/>
        <w:snapToGrid w:val="0"/>
        <w:spacing w:line="440" w:lineRule="exact"/>
        <w:ind w:firstLine="480" w:firstLineChars="200"/>
        <w:rPr>
          <w:rFonts w:hint="eastAsia" w:ascii="Times New Roman"/>
          <w:snapToGrid w:val="0"/>
          <w:color w:val="auto"/>
          <w:kern w:val="0"/>
          <w:highlight w:val="none"/>
        </w:rPr>
      </w:pPr>
    </w:p>
    <w:p w14:paraId="5E5F92BB">
      <w:pPr>
        <w:pStyle w:val="5"/>
        <w:keepNext w:val="0"/>
        <w:keepLines w:val="0"/>
        <w:widowControl w:val="0"/>
        <w:wordWrap w:val="0"/>
        <w:adjustRightInd w:val="0"/>
        <w:snapToGrid w:val="0"/>
        <w:spacing w:before="0" w:after="0" w:line="440" w:lineRule="exact"/>
        <w:ind w:firstLine="482" w:firstLineChars="200"/>
        <w:jc w:val="both"/>
        <w:rPr>
          <w:rFonts w:hint="eastAsia" w:ascii="Times New Roman"/>
          <w:bCs/>
          <w:snapToGrid w:val="0"/>
          <w:color w:val="auto"/>
          <w:highlight w:val="none"/>
        </w:rPr>
      </w:pPr>
      <w:bookmarkStart w:id="70" w:name="_Toc2135"/>
      <w:r>
        <w:rPr>
          <w:rFonts w:hint="eastAsia" w:ascii="Times New Roman"/>
          <w:b/>
          <w:bCs w:val="0"/>
          <w:snapToGrid w:val="0"/>
          <w:color w:val="auto"/>
          <w:highlight w:val="none"/>
        </w:rPr>
        <w:t>10.4</w:t>
      </w:r>
      <w:r>
        <w:rPr>
          <w:rFonts w:hint="eastAsia" w:ascii="Times New Roman"/>
          <w:b w:val="0"/>
          <w:bCs/>
          <w:snapToGrid w:val="0"/>
          <w:color w:val="auto"/>
          <w:highlight w:val="none"/>
        </w:rPr>
        <w:t xml:space="preserve"> </w:t>
      </w:r>
      <w:r>
        <w:rPr>
          <w:rFonts w:hint="eastAsia" w:ascii="Times New Roman"/>
          <w:bCs/>
          <w:snapToGrid w:val="0"/>
          <w:color w:val="auto"/>
          <w:highlight w:val="none"/>
        </w:rPr>
        <w:t>施工组织设计的编制要求</w:t>
      </w:r>
      <w:bookmarkEnd w:id="70"/>
    </w:p>
    <w:p w14:paraId="08A74A73">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
          <w:snapToGrid w:val="0"/>
          <w:color w:val="auto"/>
          <w:kern w:val="0"/>
          <w:highlight w:val="none"/>
        </w:rPr>
        <w:t>10.4.1</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施工组织设计的编制依据包括且不限于</w:t>
      </w:r>
      <w:r>
        <w:rPr>
          <w:rFonts w:hint="eastAsia" w:ascii="Times New Roman"/>
          <w:bCs/>
          <w:snapToGrid w:val="0"/>
          <w:color w:val="auto"/>
          <w:kern w:val="0"/>
          <w:highlight w:val="none"/>
        </w:rPr>
        <w:t>：</w:t>
      </w:r>
    </w:p>
    <w:p w14:paraId="7454EACA">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（1）招标文件及</w:t>
      </w:r>
      <w:r>
        <w:rPr>
          <w:rFonts w:hint="eastAsia" w:ascii="Times New Roman"/>
          <w:snapToGrid w:val="0"/>
          <w:color w:val="auto"/>
          <w:kern w:val="0"/>
          <w:highlight w:val="none"/>
        </w:rPr>
        <w:t>其答疑（或修改）公告；</w:t>
      </w:r>
    </w:p>
    <w:p w14:paraId="683409B0">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（2）施工图及相关资料；</w:t>
      </w:r>
    </w:p>
    <w:p w14:paraId="63B9DB49">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（3）施工现场情况、工程特点；</w:t>
      </w:r>
    </w:p>
    <w:p w14:paraId="74D31221">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（4）相关法律、法规、规定；</w:t>
      </w:r>
    </w:p>
    <w:p w14:paraId="2CDDD02F">
      <w:pPr>
        <w:wordWrap w:val="0"/>
        <w:adjustRightInd w:val="0"/>
        <w:snapToGrid w:val="0"/>
        <w:spacing w:line="440" w:lineRule="exact"/>
        <w:ind w:firstLine="480"/>
        <w:rPr>
          <w:rFonts w:hint="eastAsia" w:ascii="Times New Roman"/>
          <w:bCs/>
          <w:snapToGrid w:val="0"/>
          <w:color w:val="auto"/>
          <w:kern w:val="0"/>
          <w:highlight w:val="none"/>
        </w:rPr>
      </w:pPr>
      <w:r>
        <w:rPr>
          <w:rFonts w:hint="eastAsia" w:ascii="Times New Roman"/>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18F74665">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Cs/>
          <w:snapToGrid w:val="0"/>
          <w:color w:val="auto"/>
          <w:kern w:val="0"/>
          <w:highlight w:val="none"/>
        </w:rPr>
        <w:t>（6）企业内部标准、工法。</w:t>
      </w:r>
    </w:p>
    <w:p w14:paraId="5990021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snapToGrid w:val="0"/>
          <w:color w:val="auto"/>
          <w:kern w:val="0"/>
          <w:highlight w:val="none"/>
        </w:rPr>
        <w:t>10.4.2</w:t>
      </w:r>
      <w:r>
        <w:rPr>
          <w:rFonts w:hint="eastAsia" w:ascii="Times New Roman"/>
          <w:bCs/>
          <w:snapToGrid w:val="0"/>
          <w:color w:val="auto"/>
          <w:kern w:val="0"/>
          <w:highlight w:val="none"/>
        </w:rPr>
        <w:t xml:space="preserve"> </w:t>
      </w:r>
      <w:r>
        <w:rPr>
          <w:rFonts w:hint="eastAsia" w:ascii="Times New Roman"/>
          <w:snapToGrid w:val="0"/>
          <w:color w:val="auto"/>
          <w:kern w:val="0"/>
          <w:highlight w:val="none"/>
        </w:rPr>
        <w:t>施工组织设计包括但不限于以下内容：</w:t>
      </w:r>
    </w:p>
    <w:p w14:paraId="52CF87F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（1）封面</w:t>
      </w:r>
      <w:r>
        <w:rPr>
          <w:rFonts w:hint="eastAsia" w:ascii="Times New Roman"/>
          <w:snapToGrid w:val="0"/>
          <w:color w:val="auto"/>
          <w:kern w:val="0"/>
          <w:szCs w:val="18"/>
          <w:highlight w:val="none"/>
        </w:rPr>
        <w:t>（格式一）</w:t>
      </w:r>
      <w:r>
        <w:rPr>
          <w:rFonts w:hint="eastAsia" w:ascii="Times New Roman"/>
          <w:snapToGrid w:val="0"/>
          <w:color w:val="auto"/>
          <w:kern w:val="0"/>
          <w:highlight w:val="none"/>
        </w:rPr>
        <w:t>；</w:t>
      </w:r>
    </w:p>
    <w:p w14:paraId="2BAF83B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（2）目录；</w:t>
      </w:r>
    </w:p>
    <w:p w14:paraId="09EF994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（3）总体概述（包括施工程序总体设想及施工段划分等内容）；</w:t>
      </w:r>
    </w:p>
    <w:p w14:paraId="25FB1E5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098BBF9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（5）质量保证措施（包括质量管理目标；相应保证措施；违约责任承诺等内容）；</w:t>
      </w:r>
    </w:p>
    <w:p w14:paraId="387A9F97">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（6）施工技术措施（包括关键施工技术、工艺及工程项目实施的重点、难点分析和解决方案；新技术应用与承诺等内容）；</w:t>
      </w:r>
    </w:p>
    <w:p w14:paraId="08F151E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（7）绿色施工、安全防护、文明施工措施计划</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应对建设单位组织的勘察设计等单位在施工招标文件中列出的危大工程清单</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详见格式</w:t>
      </w:r>
      <w:r>
        <w:rPr>
          <w:rFonts w:hint="eastAsia" w:ascii="Times New Roman"/>
          <w:snapToGrid w:val="0"/>
          <w:color w:val="auto"/>
          <w:kern w:val="0"/>
          <w:highlight w:val="none"/>
          <w:lang w:eastAsia="zh-CN"/>
        </w:rPr>
        <w:t>十四）</w:t>
      </w:r>
      <w:r>
        <w:rPr>
          <w:rFonts w:hint="eastAsia" w:ascii="Times New Roman"/>
          <w:snapToGrid w:val="0"/>
          <w:color w:val="auto"/>
          <w:kern w:val="0"/>
          <w:highlight w:val="none"/>
        </w:rPr>
        <w:t>进行投标文件回应，如有</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w:t>
      </w:r>
    </w:p>
    <w:p w14:paraId="1052FB9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（8）施工现场总平面布置（投标人应递交一份施工现场总平面布置图，绘出现场临时设施布置图表并附文字说明，说明临时设施、加工车间、现场办公等设施的情况和布置）；</w:t>
      </w:r>
    </w:p>
    <w:p w14:paraId="013B566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（9）项目管理机构。</w:t>
      </w:r>
    </w:p>
    <w:p w14:paraId="3939BAD1">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（10）投标人认为有必要补充的其他内容（例如对总包管理的认识以及对专业分包工程的管理、协调、配合、服务方案）。</w:t>
      </w:r>
    </w:p>
    <w:p w14:paraId="734641D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10.4.3</w:t>
      </w:r>
      <w:r>
        <w:rPr>
          <w:rFonts w:hint="eastAsia" w:ascii="Times New Roman"/>
          <w:snapToGrid w:val="0"/>
          <w:color w:val="auto"/>
          <w:kern w:val="0"/>
          <w:highlight w:val="none"/>
        </w:rPr>
        <w:t xml:space="preserve"> 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目中所列出的施工组织设计组成内容中，第（1）至第（9）项</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w:t>
      </w:r>
    </w:p>
    <w:p w14:paraId="7E097FC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10.4.4</w:t>
      </w:r>
      <w:r>
        <w:rPr>
          <w:rFonts w:hint="eastAsia" w:ascii="Times New Roman"/>
          <w:snapToGrid w:val="0"/>
          <w:color w:val="auto"/>
          <w:kern w:val="0"/>
          <w:highlight w:val="none"/>
        </w:rPr>
        <w:t xml:space="preserve"> 施工组织设计的组成内容按本节第</w:t>
      </w:r>
      <w:r>
        <w:rPr>
          <w:rFonts w:hint="eastAsia" w:ascii="Times New Roman"/>
          <w:b/>
          <w:bCs/>
          <w:snapToGrid w:val="0"/>
          <w:color w:val="auto"/>
          <w:kern w:val="0"/>
          <w:highlight w:val="none"/>
        </w:rPr>
        <w:t>10.4.2</w:t>
      </w:r>
      <w:r>
        <w:rPr>
          <w:rFonts w:hint="eastAsia" w:ascii="Times New Roman"/>
          <w:snapToGrid w:val="0"/>
          <w:color w:val="auto"/>
          <w:kern w:val="0"/>
          <w:highlight w:val="none"/>
        </w:rPr>
        <w:t>目规定的顺序整理、编排后，逐页（页码起始从封面开始）连续标记页码。</w:t>
      </w:r>
    </w:p>
    <w:p w14:paraId="794B793B">
      <w:pPr>
        <w:wordWrap w:val="0"/>
        <w:adjustRightInd w:val="0"/>
        <w:snapToGrid w:val="0"/>
        <w:spacing w:line="440" w:lineRule="exact"/>
        <w:ind w:firstLine="482" w:firstLineChars="200"/>
        <w:rPr>
          <w:rFonts w:hint="eastAsia" w:ascii="宋体" w:hAnsi="宋体" w:eastAsia="宋体" w:cs="宋体"/>
          <w:color w:val="auto"/>
          <w:kern w:val="0"/>
          <w:sz w:val="24"/>
          <w:szCs w:val="24"/>
          <w:highlight w:val="none"/>
          <w:lang w:val="en-US" w:eastAsia="zh-CN" w:bidi="ar"/>
        </w:rPr>
      </w:pPr>
      <w:r>
        <w:rPr>
          <w:rFonts w:hint="eastAsia" w:ascii="Times New Roman" w:hAnsi="Times New Roman" w:eastAsia="宋体" w:cs="Times New Roman"/>
          <w:b/>
          <w:bCs/>
          <w:snapToGrid w:val="0"/>
          <w:color w:val="auto"/>
          <w:kern w:val="0"/>
          <w:highlight w:val="none"/>
          <w:lang w:val="en-US" w:eastAsia="zh-CN"/>
        </w:rPr>
        <w:t>10.4.5</w:t>
      </w:r>
      <w:r>
        <w:rPr>
          <w:rFonts w:hint="eastAsia" w:ascii="宋体" w:hAnsi="宋体" w:eastAsia="宋体" w:cs="宋体"/>
          <w:color w:val="auto"/>
          <w:kern w:val="0"/>
          <w:sz w:val="24"/>
          <w:szCs w:val="24"/>
          <w:highlight w:val="none"/>
          <w:lang w:val="en-US" w:eastAsia="zh-CN" w:bidi="ar"/>
        </w:rPr>
        <w:t xml:space="preserve"> </w:t>
      </w:r>
      <w:r>
        <w:rPr>
          <w:rFonts w:hint="eastAsia" w:ascii="Times New Roman" w:hAnsi="Times New Roman" w:eastAsia="宋体" w:cs="Times New Roman"/>
          <w:snapToGrid w:val="0"/>
          <w:color w:val="auto"/>
          <w:kern w:val="0"/>
          <w:highlight w:val="none"/>
          <w:lang w:val="en-US" w:eastAsia="zh-CN"/>
        </w:rPr>
        <w:t>施工组织设计的正文不得超过</w:t>
      </w:r>
      <w:r>
        <w:rPr>
          <w:rFonts w:hint="eastAsia" w:ascii="宋体" w:hAnsi="宋体" w:eastAsia="宋体" w:cs="宋体"/>
          <w:color w:val="auto"/>
          <w:kern w:val="0"/>
          <w:sz w:val="24"/>
          <w:szCs w:val="24"/>
          <w:highlight w:val="none"/>
          <w:u w:val="single"/>
          <w:lang w:val="en-US" w:eastAsia="zh-CN" w:bidi="ar"/>
        </w:rPr>
        <w:t>200</w:t>
      </w:r>
      <w:r>
        <w:rPr>
          <w:rFonts w:hint="eastAsia" w:ascii="宋体" w:hAnsi="宋体" w:eastAsia="宋体" w:cs="宋体"/>
          <w:color w:val="auto"/>
          <w:kern w:val="0"/>
          <w:sz w:val="24"/>
          <w:szCs w:val="24"/>
          <w:highlight w:val="none"/>
          <w:lang w:val="en-US" w:eastAsia="zh-CN" w:bidi="ar"/>
        </w:rPr>
        <w:t>页。</w:t>
      </w:r>
    </w:p>
    <w:p w14:paraId="2645511A">
      <w:pPr>
        <w:wordWrap w:val="0"/>
        <w:adjustRightInd w:val="0"/>
        <w:snapToGrid w:val="0"/>
        <w:spacing w:line="440" w:lineRule="exact"/>
        <w:ind w:firstLine="480" w:firstLineChars="200"/>
        <w:rPr>
          <w:rFonts w:hint="eastAsia"/>
          <w:color w:val="auto"/>
          <w:highlight w:val="none"/>
        </w:rPr>
      </w:pPr>
    </w:p>
    <w:p w14:paraId="1CC5B998">
      <w:pPr>
        <w:pStyle w:val="4"/>
        <w:numPr>
          <w:ilvl w:val="0"/>
          <w:numId w:val="1"/>
        </w:numPr>
        <w:wordWrap w:val="0"/>
        <w:autoSpaceDE/>
        <w:autoSpaceDN/>
        <w:snapToGrid w:val="0"/>
        <w:ind w:firstLine="482"/>
        <w:jc w:val="both"/>
        <w:rPr>
          <w:rFonts w:hint="eastAsia"/>
          <w:b/>
          <w:snapToGrid w:val="0"/>
          <w:color w:val="auto"/>
          <w:highlight w:val="none"/>
        </w:rPr>
      </w:pPr>
      <w:r>
        <w:rPr>
          <w:rFonts w:hint="eastAsia"/>
          <w:b/>
          <w:snapToGrid w:val="0"/>
          <w:color w:val="auto"/>
          <w:highlight w:val="none"/>
          <w:lang w:val="en-US" w:eastAsia="zh-CN"/>
        </w:rPr>
        <w:t xml:space="preserve"> </w:t>
      </w:r>
      <w:bookmarkStart w:id="71" w:name="_Toc14048"/>
      <w:r>
        <w:rPr>
          <w:rFonts w:hint="eastAsia"/>
          <w:b/>
          <w:snapToGrid w:val="0"/>
          <w:color w:val="auto"/>
          <w:highlight w:val="none"/>
        </w:rPr>
        <w:t>电子投标</w:t>
      </w:r>
      <w:bookmarkEnd w:id="71"/>
    </w:p>
    <w:p w14:paraId="0F2954B1">
      <w:pPr>
        <w:wordWrap w:val="0"/>
        <w:topLinePunct/>
        <w:ind w:firstLine="482" w:firstLineChars="200"/>
        <w:rPr>
          <w:rFonts w:hint="eastAsia"/>
          <w:color w:val="auto"/>
          <w:highlight w:val="none"/>
        </w:rPr>
      </w:pPr>
      <w:r>
        <w:rPr>
          <w:rFonts w:ascii="Times New Roman"/>
          <w:b/>
          <w:snapToGrid w:val="0"/>
          <w:color w:val="auto"/>
          <w:highlight w:val="none"/>
        </w:rPr>
        <w:t>11.1</w:t>
      </w:r>
      <w:r>
        <w:rPr>
          <w:rFonts w:ascii="宋体" w:hAnsi="宋体" w:eastAsia="宋体" w:cs="宋体"/>
          <w:color w:val="auto"/>
          <w:spacing w:val="-3"/>
          <w:sz w:val="24"/>
          <w:szCs w:val="24"/>
          <w:highlight w:val="none"/>
        </w:rPr>
        <w:t>在建设工程交易系统上传加盖了电子印章的投标文件、录入相关信息及标书</w:t>
      </w:r>
      <w:r>
        <w:rPr>
          <w:rFonts w:ascii="宋体" w:hAnsi="宋体" w:eastAsia="宋体" w:cs="宋体"/>
          <w:color w:val="auto"/>
          <w:spacing w:val="2"/>
          <w:sz w:val="24"/>
          <w:szCs w:val="24"/>
          <w:highlight w:val="none"/>
        </w:rPr>
        <w:t>页码信息</w:t>
      </w:r>
      <w:r>
        <w:rPr>
          <w:rFonts w:ascii="宋体" w:hAnsi="宋体" w:eastAsia="宋体" w:cs="宋体"/>
          <w:color w:val="auto"/>
          <w:spacing w:val="-25"/>
          <w:sz w:val="24"/>
          <w:szCs w:val="24"/>
          <w:highlight w:val="none"/>
        </w:rPr>
        <w:t>，（</w:t>
      </w:r>
      <w:r>
        <w:rPr>
          <w:rFonts w:ascii="宋体" w:hAnsi="宋体" w:eastAsia="宋体" w:cs="宋体"/>
          <w:color w:val="auto"/>
          <w:spacing w:val="2"/>
          <w:sz w:val="24"/>
          <w:szCs w:val="24"/>
          <w:highlight w:val="none"/>
        </w:rPr>
        <w:t>页码起始从封面开始）并提交投标标书。提交标书为已加密投标文件。</w:t>
      </w:r>
      <w:r>
        <w:rPr>
          <w:rFonts w:ascii="宋体" w:hAnsi="宋体" w:eastAsia="宋体" w:cs="宋体"/>
          <w:color w:val="auto"/>
          <w:spacing w:val="-2"/>
          <w:sz w:val="24"/>
          <w:szCs w:val="24"/>
          <w:highlight w:val="none"/>
        </w:rPr>
        <w:t>具体操作参照《韶关市公共资源建设工程交易系统-投标人操</w:t>
      </w:r>
      <w:r>
        <w:rPr>
          <w:rFonts w:ascii="宋体" w:hAnsi="宋体" w:eastAsia="宋体" w:cs="宋体"/>
          <w:color w:val="auto"/>
          <w:spacing w:val="-3"/>
          <w:sz w:val="24"/>
          <w:szCs w:val="24"/>
          <w:highlight w:val="none"/>
        </w:rPr>
        <w:t>作指南（电子评标）》。</w:t>
      </w:r>
      <w:r>
        <w:rPr>
          <w:rFonts w:ascii="宋体" w:hAnsi="宋体" w:eastAsia="宋体" w:cs="宋体"/>
          <w:color w:val="auto"/>
          <w:spacing w:val="-1"/>
          <w:sz w:val="24"/>
          <w:szCs w:val="24"/>
          <w:highlight w:val="none"/>
        </w:rPr>
        <w:t>本项目评标采用全流程电子化进行招标投标（投标人应根据</w:t>
      </w:r>
      <w:r>
        <w:rPr>
          <w:rFonts w:ascii="宋体" w:hAnsi="宋体" w:eastAsia="宋体" w:cs="宋体"/>
          <w:color w:val="auto"/>
          <w:spacing w:val="-2"/>
          <w:sz w:val="24"/>
          <w:szCs w:val="24"/>
          <w:highlight w:val="none"/>
        </w:rPr>
        <w:t>韶关市公共资源建设工程</w:t>
      </w:r>
      <w:r>
        <w:rPr>
          <w:rFonts w:ascii="宋体" w:hAnsi="宋体" w:eastAsia="宋体" w:cs="宋体"/>
          <w:color w:val="auto"/>
          <w:spacing w:val="-1"/>
          <w:sz w:val="24"/>
          <w:szCs w:val="24"/>
          <w:highlight w:val="none"/>
        </w:rPr>
        <w:t>交易系统进行编辑投标相关内容、按招标文件电子投标要求</w:t>
      </w:r>
      <w:r>
        <w:rPr>
          <w:rFonts w:ascii="宋体" w:hAnsi="宋体" w:eastAsia="宋体" w:cs="宋体"/>
          <w:color w:val="auto"/>
          <w:spacing w:val="-2"/>
          <w:sz w:val="24"/>
          <w:szCs w:val="24"/>
          <w:highlight w:val="none"/>
        </w:rPr>
        <w:t>上传已加盖电子印章投标</w:t>
      </w:r>
      <w:r>
        <w:rPr>
          <w:rFonts w:ascii="宋体" w:hAnsi="宋体" w:eastAsia="宋体" w:cs="宋体"/>
          <w:color w:val="auto"/>
          <w:spacing w:val="-1"/>
          <w:sz w:val="24"/>
          <w:szCs w:val="24"/>
          <w:highlight w:val="none"/>
        </w:rPr>
        <w:t>文件，否则将自行承担不利后果）。投标文件完成上传后，投标人应</w:t>
      </w:r>
      <w:r>
        <w:rPr>
          <w:rFonts w:ascii="宋体" w:hAnsi="宋体" w:eastAsia="宋体" w:cs="宋体"/>
          <w:color w:val="auto"/>
          <w:spacing w:val="-2"/>
          <w:sz w:val="24"/>
          <w:szCs w:val="24"/>
          <w:highlight w:val="none"/>
        </w:rPr>
        <w:t>使用CA数字证</w:t>
      </w:r>
      <w:r>
        <w:rPr>
          <w:rFonts w:ascii="宋体" w:hAnsi="宋体" w:eastAsia="宋体" w:cs="宋体"/>
          <w:color w:val="auto"/>
          <w:spacing w:val="-1"/>
          <w:sz w:val="24"/>
          <w:szCs w:val="24"/>
          <w:highlight w:val="none"/>
        </w:rPr>
        <w:t>书对投标文件进行文件加密，形成加密的投标文件并提交标书。</w:t>
      </w:r>
    </w:p>
    <w:p w14:paraId="647C3E8E">
      <w:pPr>
        <w:spacing w:before="115" w:line="360" w:lineRule="auto"/>
        <w:ind w:left="10" w:right="81" w:firstLine="485"/>
        <w:rPr>
          <w:rFonts w:ascii="宋体" w:hAnsi="宋体" w:eastAsia="宋体" w:cs="宋体"/>
          <w:color w:val="auto"/>
          <w:sz w:val="24"/>
          <w:szCs w:val="24"/>
          <w:highlight w:val="none"/>
        </w:rPr>
      </w:pPr>
      <w:r>
        <w:rPr>
          <w:rStyle w:val="76"/>
          <w:rFonts w:hint="eastAsia" w:ascii="Times New Roman"/>
          <w:b/>
          <w:bCs/>
          <w:color w:val="auto"/>
          <w:highlight w:val="none"/>
          <w:lang w:val="en-US"/>
        </w:rPr>
        <w:t>11.2</w:t>
      </w:r>
      <w:r>
        <w:rPr>
          <w:rFonts w:ascii="Times New Roman" w:hAnsi="Times New Roman" w:eastAsia="Times New Roman" w:cs="Times New Roman"/>
          <w:b/>
          <w:bCs/>
          <w:color w:val="auto"/>
          <w:spacing w:val="19"/>
          <w:sz w:val="24"/>
          <w:szCs w:val="24"/>
          <w:highlight w:val="none"/>
        </w:rPr>
        <w:t xml:space="preserve"> </w:t>
      </w:r>
      <w:r>
        <w:rPr>
          <w:rFonts w:ascii="宋体" w:hAnsi="宋体" w:eastAsia="宋体" w:cs="宋体"/>
          <w:color w:val="auto"/>
          <w:spacing w:val="-4"/>
          <w:sz w:val="24"/>
          <w:szCs w:val="24"/>
          <w:highlight w:val="none"/>
        </w:rPr>
        <w:t>电子投标文件的修改、撤回：在提交投标文件截止时间前，投标人可</w:t>
      </w:r>
      <w:r>
        <w:rPr>
          <w:rFonts w:ascii="宋体" w:hAnsi="宋体" w:eastAsia="宋体" w:cs="宋体"/>
          <w:color w:val="auto"/>
          <w:spacing w:val="-5"/>
          <w:sz w:val="24"/>
          <w:szCs w:val="24"/>
          <w:highlight w:val="none"/>
        </w:rPr>
        <w:t>以修改</w:t>
      </w:r>
      <w:r>
        <w:rPr>
          <w:rFonts w:ascii="宋体" w:hAnsi="宋体" w:eastAsia="宋体" w:cs="宋体"/>
          <w:color w:val="auto"/>
          <w:spacing w:val="-1"/>
          <w:sz w:val="24"/>
          <w:szCs w:val="24"/>
          <w:highlight w:val="none"/>
        </w:rPr>
        <w:t>或撤回未解密的电子投标文件，并于提交投标文件截止时间</w:t>
      </w:r>
      <w:r>
        <w:rPr>
          <w:rFonts w:ascii="宋体" w:hAnsi="宋体" w:eastAsia="宋体" w:cs="宋体"/>
          <w:color w:val="auto"/>
          <w:spacing w:val="-2"/>
          <w:sz w:val="24"/>
          <w:szCs w:val="24"/>
          <w:highlight w:val="none"/>
        </w:rPr>
        <w:t>前将重新上传修改后的电</w:t>
      </w:r>
      <w:r>
        <w:rPr>
          <w:rFonts w:ascii="宋体" w:hAnsi="宋体" w:eastAsia="宋体" w:cs="宋体"/>
          <w:color w:val="auto"/>
          <w:spacing w:val="-1"/>
          <w:sz w:val="24"/>
          <w:szCs w:val="24"/>
          <w:highlight w:val="none"/>
        </w:rPr>
        <w:t>子投标文件至系统，到达投标文件提交截止时间后投标人不</w:t>
      </w:r>
      <w:r>
        <w:rPr>
          <w:rFonts w:ascii="宋体" w:hAnsi="宋体" w:eastAsia="宋体" w:cs="宋体"/>
          <w:color w:val="auto"/>
          <w:spacing w:val="-2"/>
          <w:sz w:val="24"/>
          <w:szCs w:val="24"/>
          <w:highlight w:val="none"/>
        </w:rPr>
        <w:t>得撤回、补充、修改和更换投标文件。</w:t>
      </w:r>
    </w:p>
    <w:p w14:paraId="47E76509">
      <w:pPr>
        <w:pStyle w:val="136"/>
        <w:adjustRightInd w:val="0"/>
        <w:snapToGrid w:val="0"/>
        <w:spacing w:line="360" w:lineRule="auto"/>
        <w:ind w:firstLine="480" w:firstLineChars="200"/>
        <w:rPr>
          <w:rStyle w:val="76"/>
          <w:rFonts w:hint="eastAsia"/>
          <w:color w:val="auto"/>
          <w:highlight w:val="none"/>
        </w:rPr>
      </w:pPr>
    </w:p>
    <w:p w14:paraId="186B68DC">
      <w:pPr>
        <w:pStyle w:val="4"/>
        <w:numPr>
          <w:ilvl w:val="0"/>
          <w:numId w:val="1"/>
        </w:numPr>
        <w:wordWrap w:val="0"/>
        <w:autoSpaceDE/>
        <w:autoSpaceDN/>
        <w:snapToGrid w:val="0"/>
        <w:ind w:firstLine="482"/>
        <w:jc w:val="both"/>
        <w:rPr>
          <w:rFonts w:hint="eastAsia"/>
          <w:b/>
          <w:snapToGrid w:val="0"/>
          <w:color w:val="auto"/>
          <w:highlight w:val="none"/>
          <w:lang w:val="en-US" w:eastAsia="zh-CN"/>
        </w:rPr>
      </w:pPr>
      <w:r>
        <w:rPr>
          <w:rFonts w:hint="eastAsia"/>
          <w:b/>
          <w:snapToGrid w:val="0"/>
          <w:color w:val="auto"/>
          <w:highlight w:val="none"/>
          <w:lang w:val="en-US" w:eastAsia="zh-CN"/>
        </w:rPr>
        <w:t xml:space="preserve"> </w:t>
      </w:r>
      <w:bookmarkStart w:id="72" w:name="_Toc18792"/>
      <w:r>
        <w:rPr>
          <w:rFonts w:hint="eastAsia"/>
          <w:b/>
          <w:snapToGrid w:val="0"/>
          <w:color w:val="auto"/>
          <w:highlight w:val="none"/>
          <w:lang w:val="en-US" w:eastAsia="zh-CN"/>
        </w:rPr>
        <w:t>电子投标及投标解密失败及突发情况的补救方案</w:t>
      </w:r>
      <w:bookmarkEnd w:id="72"/>
    </w:p>
    <w:p w14:paraId="1FC551B8">
      <w:pPr>
        <w:wordWrap w:val="0"/>
        <w:adjustRightInd w:val="0"/>
        <w:snapToGrid w:val="0"/>
        <w:ind w:firstLine="482" w:firstLineChars="200"/>
        <w:rPr>
          <w:rFonts w:ascii="Times New Roman" w:hAnsi="Times New Roman" w:eastAsia="宋体" w:cs="Times New Roman"/>
          <w:bCs/>
          <w:snapToGrid w:val="0"/>
          <w:color w:val="auto"/>
          <w:highlight w:val="none"/>
        </w:rPr>
      </w:pPr>
      <w:r>
        <w:rPr>
          <w:rFonts w:ascii="Times New Roman" w:hAnsi="Times New Roman" w:eastAsia="宋体" w:cs="Times New Roman"/>
          <w:b/>
          <w:snapToGrid w:val="0"/>
          <w:color w:val="auto"/>
          <w:highlight w:val="none"/>
        </w:rPr>
        <w:t>1</w:t>
      </w:r>
      <w:r>
        <w:rPr>
          <w:rFonts w:hint="eastAsia" w:ascii="Times New Roman" w:hAnsi="Times New Roman" w:eastAsia="宋体" w:cs="Times New Roman"/>
          <w:b/>
          <w:snapToGrid w:val="0"/>
          <w:color w:val="auto"/>
          <w:highlight w:val="none"/>
        </w:rPr>
        <w:t>2</w:t>
      </w:r>
      <w:r>
        <w:rPr>
          <w:rFonts w:ascii="Times New Roman" w:hAnsi="Times New Roman" w:eastAsia="宋体" w:cs="Times New Roman"/>
          <w:b/>
          <w:snapToGrid w:val="0"/>
          <w:color w:val="auto"/>
          <w:highlight w:val="none"/>
        </w:rPr>
        <w:t>.</w:t>
      </w:r>
      <w:r>
        <w:rPr>
          <w:rFonts w:hint="eastAsia" w:ascii="Times New Roman" w:hAnsi="Times New Roman" w:eastAsia="宋体" w:cs="Times New Roman"/>
          <w:b/>
          <w:snapToGrid w:val="0"/>
          <w:color w:val="auto"/>
          <w:highlight w:val="none"/>
        </w:rPr>
        <w:t>1</w:t>
      </w:r>
      <w:r>
        <w:rPr>
          <w:rFonts w:ascii="Times New Roman" w:hAnsi="Times New Roman" w:eastAsia="宋体" w:cs="Times New Roman"/>
          <w:bCs/>
          <w:snapToGrid w:val="0"/>
          <w:color w:val="auto"/>
          <w:highlight w:val="none"/>
        </w:rPr>
        <w:t>按照交易平台关于全流程电子化项目的相关指南进行操作。详见</w:t>
      </w:r>
      <w:r>
        <w:rPr>
          <w:rFonts w:hint="eastAsia" w:ascii="Times New Roman" w:hAnsi="Times New Roman" w:eastAsia="宋体" w:cs="Times New Roman"/>
          <w:bCs/>
          <w:snapToGrid w:val="0"/>
          <w:color w:val="auto"/>
          <w:highlight w:val="none"/>
          <w:lang w:eastAsia="zh-CN"/>
        </w:rPr>
        <w:t>：</w:t>
      </w:r>
      <w:r>
        <w:rPr>
          <w:rFonts w:ascii="宋体" w:hAnsi="宋体" w:eastAsia="宋体" w:cs="宋体"/>
          <w:color w:val="auto"/>
          <w:szCs w:val="24"/>
          <w:highlight w:val="none"/>
          <w:shd w:val="clear" w:color="auto" w:fill="FFFFFF"/>
        </w:rPr>
        <w:t>全国公共资源交易平台（广东省·韶关市）</w:t>
      </w:r>
      <w:r>
        <w:rPr>
          <w:rFonts w:ascii="宋体" w:hAnsi="宋体" w:eastAsia="宋体" w:cs="宋体"/>
          <w:color w:val="auto"/>
          <w:spacing w:val="-19"/>
          <w:sz w:val="24"/>
          <w:szCs w:val="24"/>
          <w:highlight w:val="none"/>
        </w:rPr>
        <w:t>（</w:t>
      </w:r>
      <w:r>
        <w:rPr>
          <w:rFonts w:ascii="宋体" w:hAnsi="宋体" w:eastAsia="宋体" w:cs="宋体"/>
          <w:color w:val="auto"/>
          <w:spacing w:val="-2"/>
          <w:sz w:val="24"/>
          <w:szCs w:val="24"/>
          <w:highlight w:val="none"/>
        </w:rPr>
        <w:t>https://ygp.gdzwfw.gov.cn/ggzy-portal/#/44</w:t>
      </w:r>
      <w:r>
        <w:rPr>
          <w:rFonts w:ascii="宋体" w:hAnsi="宋体" w:eastAsia="宋体" w:cs="宋体"/>
          <w:color w:val="auto"/>
          <w:spacing w:val="-1"/>
          <w:sz w:val="24"/>
          <w:szCs w:val="24"/>
          <w:highlight w:val="none"/>
        </w:rPr>
        <w:t>0200/index）服务指南栏目发布的最新版操作指引</w:t>
      </w:r>
      <w:r>
        <w:rPr>
          <w:rFonts w:ascii="Times New Roman" w:hAnsi="Times New Roman" w:eastAsia="宋体" w:cs="Times New Roman"/>
          <w:bCs/>
          <w:snapToGrid w:val="0"/>
          <w:color w:val="auto"/>
          <w:highlight w:val="none"/>
        </w:rPr>
        <w:t>。</w:t>
      </w:r>
    </w:p>
    <w:p w14:paraId="0AA4B2DE">
      <w:pPr>
        <w:ind w:firstLine="482" w:firstLineChars="200"/>
        <w:rPr>
          <w:rFonts w:ascii="宋体" w:hAnsi="Times New Roman" w:eastAsia="宋体" w:cs="Times New Roman"/>
          <w:color w:val="auto"/>
          <w:highlight w:val="none"/>
        </w:rPr>
      </w:pPr>
      <w:r>
        <w:rPr>
          <w:rFonts w:ascii="Times New Roman" w:hAnsi="Times New Roman" w:eastAsia="宋体" w:cs="Times New Roman"/>
          <w:b/>
          <w:snapToGrid w:val="0"/>
          <w:color w:val="auto"/>
          <w:highlight w:val="none"/>
        </w:rPr>
        <w:t>1</w:t>
      </w:r>
      <w:r>
        <w:rPr>
          <w:rFonts w:hint="eastAsia" w:ascii="Times New Roman" w:hAnsi="Times New Roman" w:eastAsia="宋体" w:cs="Times New Roman"/>
          <w:b/>
          <w:snapToGrid w:val="0"/>
          <w:color w:val="auto"/>
          <w:highlight w:val="none"/>
        </w:rPr>
        <w:t>2</w:t>
      </w:r>
      <w:r>
        <w:rPr>
          <w:rFonts w:ascii="Times New Roman" w:hAnsi="Times New Roman" w:eastAsia="宋体" w:cs="Times New Roman"/>
          <w:b/>
          <w:snapToGrid w:val="0"/>
          <w:color w:val="auto"/>
          <w:highlight w:val="none"/>
        </w:rPr>
        <w:t>.</w:t>
      </w:r>
      <w:r>
        <w:rPr>
          <w:rFonts w:hint="eastAsia" w:ascii="Times New Roman" w:hAnsi="Times New Roman" w:eastAsia="宋体" w:cs="Times New Roman"/>
          <w:b/>
          <w:snapToGrid w:val="0"/>
          <w:color w:val="auto"/>
          <w:highlight w:val="none"/>
        </w:rPr>
        <w:t>2</w:t>
      </w:r>
      <w:r>
        <w:rPr>
          <w:rFonts w:ascii="宋体" w:hAnsi="Times New Roman" w:eastAsia="宋体" w:cs="Times New Roman"/>
          <w:color w:val="auto"/>
          <w:highlight w:val="none"/>
        </w:rPr>
        <w:t>补救方案</w:t>
      </w:r>
    </w:p>
    <w:p w14:paraId="7F992572">
      <w:pPr>
        <w:ind w:firstLine="482" w:firstLineChars="200"/>
        <w:rPr>
          <w:rFonts w:ascii="宋体" w:hAnsi="Times New Roman" w:eastAsia="宋体" w:cs="Times New Roman"/>
          <w:color w:val="auto"/>
          <w:highlight w:val="none"/>
        </w:rPr>
      </w:pPr>
      <w:r>
        <w:rPr>
          <w:rFonts w:hint="eastAsia" w:ascii="Times New Roman" w:hAnsi="Times New Roman" w:eastAsia="宋体" w:cs="Times New Roman"/>
          <w:b/>
          <w:snapToGrid w:val="0"/>
          <w:color w:val="auto"/>
          <w:highlight w:val="none"/>
          <w:lang w:val="en-US" w:eastAsia="zh-CN"/>
        </w:rPr>
        <w:t>12.2.1</w:t>
      </w:r>
      <w:r>
        <w:rPr>
          <w:rFonts w:ascii="宋体" w:hAnsi="Times New Roman" w:eastAsia="宋体" w:cs="Times New Roman"/>
          <w:color w:val="auto"/>
          <w:highlight w:val="none"/>
        </w:rPr>
        <w:t>投标文件解密失败的补救方案：</w:t>
      </w:r>
    </w:p>
    <w:p w14:paraId="6D91AD62">
      <w:pPr>
        <w:ind w:firstLine="488" w:firstLineChars="200"/>
        <w:rPr>
          <w:rFonts w:ascii="宋体" w:hAnsi="Times New Roman" w:eastAsia="宋体" w:cs="Times New Roman"/>
          <w:color w:val="auto"/>
          <w:highlight w:val="none"/>
        </w:rPr>
      </w:pPr>
      <w:r>
        <w:rPr>
          <w:rFonts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ascii="宋体" w:hAnsi="宋体" w:eastAsia="宋体" w:cs="宋体"/>
          <w:color w:val="auto"/>
          <w:spacing w:val="1"/>
          <w:sz w:val="24"/>
          <w:szCs w:val="24"/>
          <w:highlight w:val="none"/>
        </w:rPr>
        <w:t>解密失败投标人可在建设工程交易系统在规定时间（代理机构授权后</w:t>
      </w:r>
      <w:r>
        <w:rPr>
          <w:rFonts w:ascii="宋体" w:hAnsi="宋体" w:eastAsia="宋体" w:cs="宋体"/>
          <w:color w:val="auto"/>
          <w:spacing w:val="-40"/>
          <w:sz w:val="24"/>
          <w:szCs w:val="24"/>
          <w:highlight w:val="none"/>
        </w:rPr>
        <w:t xml:space="preserve"> </w:t>
      </w:r>
      <w:r>
        <w:rPr>
          <w:rFonts w:ascii="宋体" w:hAnsi="宋体" w:eastAsia="宋体" w:cs="宋体"/>
          <w:color w:val="auto"/>
          <w:spacing w:val="1"/>
          <w:sz w:val="24"/>
          <w:szCs w:val="24"/>
          <w:highlight w:val="none"/>
        </w:rPr>
        <w:t>30</w:t>
      </w:r>
      <w:r>
        <w:rPr>
          <w:rFonts w:ascii="宋体" w:hAnsi="宋体" w:eastAsia="宋体" w:cs="宋体"/>
          <w:color w:val="auto"/>
          <w:spacing w:val="-43"/>
          <w:sz w:val="24"/>
          <w:szCs w:val="24"/>
          <w:highlight w:val="none"/>
        </w:rPr>
        <w:t xml:space="preserve"> </w:t>
      </w:r>
      <w:r>
        <w:rPr>
          <w:rFonts w:ascii="宋体" w:hAnsi="宋体" w:eastAsia="宋体" w:cs="宋体"/>
          <w:color w:val="auto"/>
          <w:spacing w:val="1"/>
          <w:sz w:val="24"/>
          <w:szCs w:val="24"/>
          <w:highlight w:val="none"/>
        </w:rPr>
        <w:t>分钟内）内</w:t>
      </w:r>
      <w:r>
        <w:rPr>
          <w:rFonts w:ascii="宋体" w:hAnsi="宋体" w:eastAsia="宋体" w:cs="宋体"/>
          <w:color w:val="auto"/>
          <w:spacing w:val="-1"/>
          <w:sz w:val="24"/>
          <w:szCs w:val="24"/>
          <w:highlight w:val="none"/>
        </w:rPr>
        <w:t>重新提交投标文件继续开标程序。</w:t>
      </w:r>
      <w:r>
        <w:rPr>
          <w:rFonts w:ascii="宋体" w:hAnsi="宋体" w:eastAsia="宋体" w:cs="宋体"/>
          <w:b/>
          <w:bCs/>
          <w:color w:val="auto"/>
          <w:szCs w:val="24"/>
          <w:highlight w:val="none"/>
        </w:rPr>
        <w:t>电子投标文件解密失败且未在规定的时限内按要求成功上传未加密的备用投标文件的，视为无效投标。</w:t>
      </w:r>
    </w:p>
    <w:p w14:paraId="74F7F361">
      <w:pPr>
        <w:ind w:firstLine="482" w:firstLineChars="200"/>
        <w:rPr>
          <w:rFonts w:ascii="宋体" w:hAnsi="宋体" w:eastAsia="宋体" w:cs="宋体"/>
          <w:color w:val="auto"/>
          <w:szCs w:val="24"/>
          <w:highlight w:val="none"/>
          <w:shd w:val="clear" w:color="auto" w:fill="FFFFFF"/>
        </w:rPr>
      </w:pPr>
      <w:r>
        <w:rPr>
          <w:rFonts w:hint="eastAsia" w:ascii="Times New Roman" w:hAnsi="Times New Roman" w:eastAsia="宋体" w:cs="Times New Roman"/>
          <w:b/>
          <w:snapToGrid w:val="0"/>
          <w:color w:val="auto"/>
          <w:highlight w:val="none"/>
          <w:lang w:val="en-US" w:eastAsia="zh-CN"/>
        </w:rPr>
        <w:t>12.2.2</w:t>
      </w:r>
      <w:r>
        <w:rPr>
          <w:rFonts w:ascii="宋体" w:hAnsi="宋体" w:eastAsia="宋体" w:cs="宋体"/>
          <w:color w:val="auto"/>
          <w:szCs w:val="24"/>
          <w:highlight w:val="none"/>
          <w:shd w:val="clear" w:color="auto" w:fill="FFFFFF"/>
        </w:rPr>
        <w:t>评标时突发情况的补救方案</w:t>
      </w:r>
    </w:p>
    <w:p w14:paraId="19568BDD">
      <w:pPr>
        <w:ind w:firstLine="480" w:firstLineChars="200"/>
        <w:rPr>
          <w:rFonts w:ascii="宋体" w:hAnsi="宋体" w:eastAsia="宋体" w:cs="宋体"/>
          <w:color w:val="auto"/>
          <w:szCs w:val="24"/>
          <w:highlight w:val="none"/>
          <w:shd w:val="clear" w:color="auto" w:fill="FFFFFF"/>
        </w:rPr>
      </w:pPr>
      <w:r>
        <w:rPr>
          <w:rFonts w:ascii="宋体" w:hAnsi="宋体" w:eastAsia="宋体" w:cs="宋体"/>
          <w:color w:val="auto"/>
          <w:szCs w:val="24"/>
          <w:highlight w:val="none"/>
          <w:shd w:val="clear" w:color="auto" w:fill="FFFFFF"/>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662482BB">
      <w:pPr>
        <w:ind w:firstLine="482" w:firstLineChars="200"/>
        <w:rPr>
          <w:rFonts w:hint="eastAsia" w:ascii="宋体" w:hAnsi="Times New Roman" w:eastAsia="宋体" w:cs="Times New Roman"/>
          <w:snapToGrid w:val="0"/>
          <w:color w:val="auto"/>
          <w:kern w:val="0"/>
          <w:sz w:val="24"/>
          <w:highlight w:val="none"/>
        </w:rPr>
      </w:pPr>
      <w:r>
        <w:rPr>
          <w:rFonts w:hint="eastAsia" w:ascii="Times New Roman" w:hAnsi="Times New Roman" w:eastAsia="宋体" w:cs="Times New Roman"/>
          <w:b/>
          <w:snapToGrid w:val="0"/>
          <w:color w:val="auto"/>
          <w:highlight w:val="none"/>
          <w:lang w:val="en-US" w:eastAsia="zh-CN"/>
        </w:rPr>
        <w:t>12.2.3</w:t>
      </w:r>
      <w:r>
        <w:rPr>
          <w:rFonts w:ascii="宋体" w:hAnsi="宋体" w:eastAsia="宋体" w:cs="宋体"/>
          <w:color w:val="auto"/>
          <w:spacing w:val="-1"/>
          <w:sz w:val="24"/>
          <w:szCs w:val="24"/>
          <w:highlight w:val="none"/>
        </w:rPr>
        <w:t>除发生上述情况外，开标评标均以投标人（</w:t>
      </w:r>
      <w:r>
        <w:rPr>
          <w:rFonts w:ascii="宋体" w:hAnsi="宋体" w:eastAsia="宋体" w:cs="宋体"/>
          <w:color w:val="auto"/>
          <w:spacing w:val="-2"/>
          <w:sz w:val="24"/>
          <w:szCs w:val="24"/>
          <w:highlight w:val="none"/>
        </w:rPr>
        <w:t>联合体投标的，由联合体牵头</w:t>
      </w:r>
      <w:r>
        <w:rPr>
          <w:rFonts w:ascii="宋体" w:hAnsi="宋体" w:eastAsia="宋体" w:cs="宋体"/>
          <w:color w:val="auto"/>
          <w:spacing w:val="-1"/>
          <w:sz w:val="24"/>
          <w:szCs w:val="24"/>
          <w:highlight w:val="none"/>
        </w:rPr>
        <w:t>人）通过交易平台网上递交的电子投标文件为准。</w:t>
      </w:r>
    </w:p>
    <w:p w14:paraId="0EA614E3">
      <w:pPr>
        <w:ind w:firstLine="480" w:firstLineChars="200"/>
        <w:rPr>
          <w:rFonts w:hAnsi="宋体" w:cs="宋体"/>
          <w:color w:val="auto"/>
          <w:szCs w:val="24"/>
          <w:highlight w:val="none"/>
          <w:shd w:val="clear" w:color="auto" w:fill="FFFFFF"/>
        </w:rPr>
      </w:pPr>
    </w:p>
    <w:p w14:paraId="010351CD">
      <w:pPr>
        <w:pStyle w:val="4"/>
        <w:wordWrap w:val="0"/>
        <w:autoSpaceDE/>
        <w:autoSpaceDN/>
        <w:snapToGrid w:val="0"/>
        <w:ind w:left="480" w:leftChars="200"/>
        <w:jc w:val="both"/>
        <w:rPr>
          <w:b/>
          <w:snapToGrid w:val="0"/>
          <w:color w:val="auto"/>
          <w:highlight w:val="none"/>
        </w:rPr>
      </w:pPr>
      <w:bookmarkStart w:id="73" w:name="_Toc26321"/>
      <w:r>
        <w:rPr>
          <w:rFonts w:hint="eastAsia"/>
          <w:b/>
          <w:snapToGrid w:val="0"/>
          <w:color w:val="auto"/>
          <w:highlight w:val="none"/>
          <w:lang w:val="en-US" w:eastAsia="zh-CN"/>
        </w:rPr>
        <w:t xml:space="preserve">13. </w:t>
      </w:r>
      <w:r>
        <w:rPr>
          <w:rFonts w:hint="eastAsia"/>
          <w:b/>
          <w:snapToGrid w:val="0"/>
          <w:color w:val="auto"/>
          <w:highlight w:val="none"/>
        </w:rPr>
        <w:t>投标文件的递交</w:t>
      </w:r>
      <w:bookmarkEnd w:id="73"/>
    </w:p>
    <w:p w14:paraId="1E345BA1">
      <w:pPr>
        <w:wordWrap w:val="0"/>
        <w:adjustRightInd w:val="0"/>
        <w:snapToGrid w:val="0"/>
        <w:ind w:firstLine="482" w:firstLineChars="200"/>
        <w:rPr>
          <w:rFonts w:hint="eastAsia" w:hAnsi="宋体"/>
          <w:bCs/>
          <w:snapToGrid w:val="0"/>
          <w:color w:val="auto"/>
          <w:highlight w:val="none"/>
        </w:rPr>
      </w:pPr>
      <w:r>
        <w:rPr>
          <w:rFonts w:hint="eastAsia" w:ascii="Times New Roman"/>
          <w:b/>
          <w:bCs/>
          <w:snapToGrid w:val="0"/>
          <w:color w:val="auto"/>
          <w:kern w:val="0"/>
          <w:highlight w:val="none"/>
        </w:rPr>
        <w:t>13.1</w:t>
      </w:r>
      <w:r>
        <w:rPr>
          <w:rFonts w:hint="eastAsia" w:hAnsi="宋体"/>
          <w:bCs/>
          <w:snapToGrid w:val="0"/>
          <w:color w:val="auto"/>
          <w:highlight w:val="none"/>
        </w:rPr>
        <w:t>在投标文件提交截止时间前，投标人通过</w:t>
      </w:r>
      <w:r>
        <w:rPr>
          <w:rFonts w:ascii="宋体" w:hAnsi="宋体" w:eastAsia="宋体" w:cs="宋体"/>
          <w:color w:val="auto"/>
          <w:spacing w:val="-11"/>
          <w:sz w:val="24"/>
          <w:szCs w:val="24"/>
          <w:highlight w:val="none"/>
        </w:rPr>
        <w:t>全国公共资源交易平台（</w:t>
      </w:r>
      <w:r>
        <w:rPr>
          <w:rFonts w:ascii="宋体" w:hAnsi="宋体" w:eastAsia="宋体" w:cs="宋体"/>
          <w:color w:val="auto"/>
          <w:spacing w:val="-12"/>
          <w:sz w:val="24"/>
          <w:szCs w:val="24"/>
          <w:highlight w:val="none"/>
        </w:rPr>
        <w:t>广东省·韶</w:t>
      </w:r>
      <w:r>
        <w:rPr>
          <w:rFonts w:ascii="宋体" w:hAnsi="宋体" w:eastAsia="宋体" w:cs="宋体"/>
          <w:color w:val="auto"/>
          <w:spacing w:val="-1"/>
          <w:sz w:val="24"/>
          <w:szCs w:val="24"/>
          <w:highlight w:val="none"/>
        </w:rPr>
        <w:t>关市）提交已加密投标文件</w:t>
      </w:r>
      <w:r>
        <w:rPr>
          <w:rFonts w:hint="eastAsia" w:hAnsi="宋体"/>
          <w:bCs/>
          <w:snapToGrid w:val="0"/>
          <w:color w:val="auto"/>
          <w:highlight w:val="none"/>
        </w:rPr>
        <w:t>。逾期提交的电子投标文件，全国公共资源交易平台（广东省·韶关市）将予以拒收。</w:t>
      </w:r>
    </w:p>
    <w:p w14:paraId="4956E6AC">
      <w:pPr>
        <w:wordWrap w:val="0"/>
        <w:adjustRightInd w:val="0"/>
        <w:snapToGrid w:val="0"/>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13.2</w:t>
      </w:r>
      <w:r>
        <w:rPr>
          <w:rFonts w:hint="eastAsia" w:ascii="Times New Roman"/>
          <w:snapToGrid w:val="0"/>
          <w:color w:val="auto"/>
          <w:kern w:val="0"/>
          <w:highlight w:val="none"/>
        </w:rPr>
        <w:t>提交时间和地点：见</w:t>
      </w:r>
      <w:r>
        <w:rPr>
          <w:rFonts w:ascii="宋体" w:hAnsi="宋体" w:eastAsia="宋体" w:cs="宋体"/>
          <w:color w:val="auto"/>
          <w:spacing w:val="2"/>
          <w:sz w:val="24"/>
          <w:szCs w:val="24"/>
          <w:highlight w:val="none"/>
        </w:rPr>
        <w:t>本章第二节</w:t>
      </w:r>
      <w:r>
        <w:rPr>
          <w:rFonts w:hint="eastAsia" w:ascii="Times New Roman"/>
          <w:snapToGrid w:val="0"/>
          <w:color w:val="auto"/>
          <w:kern w:val="0"/>
          <w:highlight w:val="none"/>
        </w:rPr>
        <w:t>“重要事项时间地点一览表”</w:t>
      </w:r>
    </w:p>
    <w:p w14:paraId="043ECF1A">
      <w:pPr>
        <w:pStyle w:val="10"/>
        <w:snapToGrid w:val="0"/>
        <w:spacing w:line="360" w:lineRule="auto"/>
        <w:ind w:firstLine="482" w:firstLineChars="200"/>
        <w:rPr>
          <w:rFonts w:hint="eastAsia" w:hAnsi="宋体"/>
          <w:bCs/>
          <w:snapToGrid w:val="0"/>
          <w:color w:val="auto"/>
          <w:highlight w:val="none"/>
          <w:lang w:eastAsia="zh-CN"/>
        </w:rPr>
      </w:pPr>
      <w:r>
        <w:rPr>
          <w:rStyle w:val="76"/>
          <w:rFonts w:hint="eastAsia" w:ascii="Times New Roman" w:hAnsi="Times New Roman" w:eastAsia="宋体" w:cs="Times New Roman"/>
          <w:b/>
          <w:bCs/>
          <w:color w:val="auto"/>
          <w:highlight w:val="none"/>
          <w:lang w:eastAsia="zh-CN"/>
        </w:rPr>
        <w:t>13.</w:t>
      </w:r>
      <w:r>
        <w:rPr>
          <w:rStyle w:val="76"/>
          <w:rFonts w:hint="eastAsia" w:ascii="Times New Roman" w:hAnsi="Times New Roman" w:eastAsia="宋体" w:cs="Times New Roman"/>
          <w:b/>
          <w:bCs/>
          <w:color w:val="auto"/>
          <w:highlight w:val="none"/>
          <w:lang w:val="en-US" w:eastAsia="zh-CN"/>
        </w:rPr>
        <w:t>3</w:t>
      </w:r>
      <w:r>
        <w:rPr>
          <w:rFonts w:hint="eastAsia" w:hAnsi="宋体"/>
          <w:bCs/>
          <w:snapToGrid w:val="0"/>
          <w:color w:val="auto"/>
          <w:highlight w:val="none"/>
          <w:lang w:eastAsia="zh-CN"/>
        </w:rPr>
        <w:t>递交时间和地点：投标人如有招标文件要求提交的用于评审的证书、证件、证明原件（附一式两份清单），由投标人法定代表人或其委托代理人在指定的时间和地点递交（见“重要事项时间地点一览表”）。</w:t>
      </w:r>
    </w:p>
    <w:p w14:paraId="62615F14">
      <w:pPr>
        <w:pStyle w:val="10"/>
        <w:snapToGrid w:val="0"/>
        <w:spacing w:line="360" w:lineRule="auto"/>
        <w:ind w:firstLine="482" w:firstLineChars="200"/>
        <w:rPr>
          <w:rFonts w:hint="eastAsia" w:hAnsi="宋体"/>
          <w:bCs/>
          <w:snapToGrid w:val="0"/>
          <w:color w:val="auto"/>
          <w:highlight w:val="none"/>
          <w:lang w:eastAsia="zh-CN"/>
        </w:rPr>
      </w:pPr>
      <w:r>
        <w:rPr>
          <w:rStyle w:val="76"/>
          <w:rFonts w:hint="eastAsia" w:ascii="Times New Roman" w:hAnsi="Times New Roman" w:eastAsia="宋体" w:cs="Times New Roman"/>
          <w:b/>
          <w:bCs/>
          <w:color w:val="auto"/>
          <w:highlight w:val="none"/>
          <w:lang w:val="en-US" w:eastAsia="zh-CN"/>
        </w:rPr>
        <w:t>13.4</w:t>
      </w:r>
      <w:r>
        <w:rPr>
          <w:rFonts w:hint="eastAsia" w:hAnsi="宋体"/>
          <w:bCs/>
          <w:snapToGrid w:val="0"/>
          <w:color w:val="auto"/>
          <w:highlight w:val="none"/>
          <w:lang w:eastAsia="zh-CN"/>
        </w:rPr>
        <w:t>代理机构对因不可抗力事件造成的投标文件的损坏、丢失的，不承担责任。</w:t>
      </w:r>
    </w:p>
    <w:p w14:paraId="01C827AD">
      <w:pPr>
        <w:pStyle w:val="10"/>
        <w:snapToGrid w:val="0"/>
        <w:spacing w:line="360" w:lineRule="auto"/>
        <w:ind w:firstLine="482" w:firstLineChars="200"/>
        <w:rPr>
          <w:rFonts w:hint="eastAsia" w:hAnsi="宋体"/>
          <w:bCs/>
          <w:snapToGrid w:val="0"/>
          <w:color w:val="auto"/>
          <w:highlight w:val="none"/>
          <w:lang w:eastAsia="zh-CN"/>
        </w:rPr>
      </w:pPr>
      <w:r>
        <w:rPr>
          <w:rStyle w:val="76"/>
          <w:rFonts w:hint="eastAsia" w:ascii="Times New Roman" w:hAnsi="Times New Roman" w:eastAsia="宋体" w:cs="Times New Roman"/>
          <w:b/>
          <w:bCs/>
          <w:color w:val="auto"/>
          <w:highlight w:val="none"/>
          <w:lang w:val="en-US" w:eastAsia="zh-CN"/>
        </w:rPr>
        <w:t>13.5</w:t>
      </w:r>
      <w:r>
        <w:rPr>
          <w:rFonts w:hint="eastAsia" w:hAnsi="宋体"/>
          <w:bCs/>
          <w:snapToGrid w:val="0"/>
          <w:color w:val="auto"/>
          <w:highlight w:val="none"/>
          <w:lang w:eastAsia="zh-CN"/>
        </w:rPr>
        <w:t>出现下述情形之一，属于未成功提交投标文件，按无效投标处理：</w:t>
      </w:r>
    </w:p>
    <w:p w14:paraId="2F352864">
      <w:pPr>
        <w:pStyle w:val="10"/>
        <w:snapToGrid w:val="0"/>
        <w:spacing w:line="360" w:lineRule="auto"/>
        <w:ind w:firstLine="480" w:firstLineChars="200"/>
        <w:rPr>
          <w:rFonts w:hint="eastAsia" w:hAnsi="宋体"/>
          <w:bCs/>
          <w:snapToGrid w:val="0"/>
          <w:color w:val="auto"/>
          <w:highlight w:val="none"/>
          <w:lang w:eastAsia="zh-CN"/>
        </w:rPr>
      </w:pPr>
      <w:r>
        <w:rPr>
          <w:rFonts w:hint="eastAsia" w:hAnsi="宋体"/>
          <w:bCs/>
          <w:snapToGrid w:val="0"/>
          <w:color w:val="auto"/>
          <w:highlight w:val="none"/>
          <w:lang w:val="en-US" w:eastAsia="zh-CN"/>
        </w:rPr>
        <w:t>（1）</w:t>
      </w:r>
      <w:r>
        <w:rPr>
          <w:rFonts w:hint="eastAsia" w:hAnsi="宋体"/>
          <w:bCs/>
          <w:snapToGrid w:val="0"/>
          <w:color w:val="auto"/>
          <w:highlight w:val="none"/>
          <w:lang w:eastAsia="zh-CN"/>
        </w:rPr>
        <w:t>至提交投标文件截止时，投标文件未完整上传及提交标书；</w:t>
      </w:r>
    </w:p>
    <w:p w14:paraId="34F745BB">
      <w:pPr>
        <w:pStyle w:val="10"/>
        <w:snapToGrid w:val="0"/>
        <w:spacing w:line="360" w:lineRule="auto"/>
        <w:ind w:firstLine="480" w:firstLineChars="200"/>
        <w:rPr>
          <w:rFonts w:hint="eastAsia" w:hAnsi="宋体"/>
          <w:bCs/>
          <w:snapToGrid w:val="0"/>
          <w:color w:val="auto"/>
          <w:highlight w:val="none"/>
          <w:lang w:eastAsia="zh-CN"/>
        </w:rPr>
      </w:pPr>
      <w:r>
        <w:rPr>
          <w:rFonts w:hint="eastAsia" w:hAnsi="宋体"/>
          <w:bCs/>
          <w:snapToGrid w:val="0"/>
          <w:color w:val="auto"/>
          <w:highlight w:val="none"/>
          <w:lang w:eastAsia="zh-CN"/>
        </w:rPr>
        <w:t>（</w:t>
      </w:r>
      <w:r>
        <w:rPr>
          <w:rFonts w:hint="eastAsia" w:hAnsi="宋体"/>
          <w:bCs/>
          <w:snapToGrid w:val="0"/>
          <w:color w:val="auto"/>
          <w:highlight w:val="none"/>
          <w:lang w:val="en-US" w:eastAsia="zh-CN"/>
        </w:rPr>
        <w:t>2）</w:t>
      </w:r>
      <w:r>
        <w:rPr>
          <w:rFonts w:hint="eastAsia" w:hAnsi="宋体"/>
          <w:bCs/>
          <w:snapToGrid w:val="0"/>
          <w:color w:val="auto"/>
          <w:highlight w:val="none"/>
          <w:lang w:eastAsia="zh-CN"/>
        </w:rPr>
        <w:t>解密失败且在规定时间内未重新提交投标文件的；</w:t>
      </w:r>
    </w:p>
    <w:p w14:paraId="2E137DA7">
      <w:pPr>
        <w:pStyle w:val="10"/>
        <w:snapToGrid w:val="0"/>
        <w:spacing w:line="360" w:lineRule="auto"/>
        <w:ind w:firstLine="480" w:firstLineChars="200"/>
        <w:rPr>
          <w:rFonts w:hint="eastAsia" w:hAnsi="宋体"/>
          <w:bCs/>
          <w:snapToGrid w:val="0"/>
          <w:color w:val="auto"/>
          <w:highlight w:val="none"/>
          <w:lang w:eastAsia="zh-CN"/>
        </w:rPr>
      </w:pPr>
      <w:r>
        <w:rPr>
          <w:rFonts w:hint="eastAsia" w:hAnsi="宋体"/>
          <w:bCs/>
          <w:snapToGrid w:val="0"/>
          <w:color w:val="auto"/>
          <w:highlight w:val="none"/>
          <w:lang w:eastAsia="zh-CN"/>
        </w:rPr>
        <w:t>（</w:t>
      </w:r>
      <w:r>
        <w:rPr>
          <w:rFonts w:hint="eastAsia" w:hAnsi="宋体"/>
          <w:bCs/>
          <w:snapToGrid w:val="0"/>
          <w:color w:val="auto"/>
          <w:highlight w:val="none"/>
          <w:lang w:val="en-US" w:eastAsia="zh-CN"/>
        </w:rPr>
        <w:t>3）</w:t>
      </w:r>
      <w:r>
        <w:rPr>
          <w:rFonts w:hint="eastAsia" w:hAnsi="宋体"/>
          <w:bCs/>
          <w:snapToGrid w:val="0"/>
          <w:color w:val="auto"/>
          <w:highlight w:val="none"/>
          <w:lang w:eastAsia="zh-CN"/>
        </w:rPr>
        <w:t>投标文件损坏或格式不正确的。</w:t>
      </w:r>
    </w:p>
    <w:p w14:paraId="56D67C59">
      <w:pPr>
        <w:pStyle w:val="10"/>
        <w:snapToGrid w:val="0"/>
        <w:spacing w:line="360" w:lineRule="auto"/>
        <w:ind w:firstLine="482" w:firstLineChars="200"/>
        <w:rPr>
          <w:rFonts w:hint="eastAsia" w:hAnsi="宋体"/>
          <w:bCs/>
          <w:snapToGrid w:val="0"/>
          <w:color w:val="auto"/>
          <w:highlight w:val="none"/>
          <w:lang w:eastAsia="zh-CN"/>
        </w:rPr>
      </w:pPr>
      <w:r>
        <w:rPr>
          <w:rStyle w:val="76"/>
          <w:rFonts w:hint="eastAsia" w:ascii="Times New Roman" w:hAnsi="Times New Roman" w:eastAsia="宋体" w:cs="Times New Roman"/>
          <w:b/>
          <w:bCs/>
          <w:color w:val="auto"/>
          <w:highlight w:val="none"/>
          <w:lang w:val="en-US" w:eastAsia="zh-CN"/>
        </w:rPr>
        <w:t xml:space="preserve">13.6 </w:t>
      </w:r>
      <w:r>
        <w:rPr>
          <w:rFonts w:hint="eastAsia" w:hAnsi="宋体"/>
          <w:bCs/>
          <w:snapToGrid w:val="0"/>
          <w:color w:val="auto"/>
          <w:highlight w:val="none"/>
          <w:lang w:eastAsia="zh-CN"/>
        </w:rPr>
        <w:t>联合体投标的，由联合体牵头人按以上要求递交相关资料。</w:t>
      </w:r>
    </w:p>
    <w:p w14:paraId="5ED27980">
      <w:pPr>
        <w:pStyle w:val="10"/>
        <w:snapToGrid w:val="0"/>
        <w:spacing w:line="360" w:lineRule="auto"/>
        <w:ind w:firstLine="482" w:firstLineChars="200"/>
        <w:rPr>
          <w:rFonts w:hint="default" w:hAnsi="宋体"/>
          <w:bCs/>
          <w:snapToGrid w:val="0"/>
          <w:color w:val="auto"/>
          <w:highlight w:val="none"/>
          <w:lang w:val="en-US" w:eastAsia="zh-CN"/>
        </w:rPr>
      </w:pPr>
      <w:r>
        <w:rPr>
          <w:rStyle w:val="76"/>
          <w:rFonts w:hint="eastAsia" w:ascii="Times New Roman" w:hAnsi="Times New Roman" w:eastAsia="宋体" w:cs="Times New Roman"/>
          <w:b/>
          <w:bCs/>
          <w:color w:val="auto"/>
          <w:highlight w:val="none"/>
          <w:lang w:val="en-US" w:eastAsia="zh-CN"/>
        </w:rPr>
        <w:t>13.7</w:t>
      </w:r>
      <w:r>
        <w:rPr>
          <w:rStyle w:val="76"/>
          <w:rFonts w:hint="eastAsia" w:ascii="Times New Roman" w:hAnsi="Times New Roman" w:eastAsia="宋体" w:cs="Times New Roman"/>
          <w:b w:val="0"/>
          <w:bCs w:val="0"/>
          <w:color w:val="auto"/>
          <w:highlight w:val="none"/>
          <w:lang w:val="en-US" w:eastAsia="zh-CN"/>
        </w:rPr>
        <w:t>招</w:t>
      </w:r>
      <w:r>
        <w:rPr>
          <w:rFonts w:hint="eastAsia" w:hAnsi="宋体"/>
          <w:bCs/>
          <w:snapToGrid w:val="0"/>
          <w:color w:val="auto"/>
          <w:highlight w:val="none"/>
          <w:lang w:val="en-US" w:eastAsia="zh-CN"/>
        </w:rPr>
        <w:t>标人或其授权的招标代理机构核对、接收投标人递交的投标相关资料后，应向投标人出具标明签收人和签收时间的凭证，并妥善保管。</w:t>
      </w:r>
    </w:p>
    <w:p w14:paraId="10F88687">
      <w:pPr>
        <w:pStyle w:val="10"/>
        <w:snapToGrid w:val="0"/>
        <w:spacing w:line="360" w:lineRule="auto"/>
        <w:ind w:firstLine="480" w:firstLineChars="200"/>
        <w:rPr>
          <w:rFonts w:hint="eastAsia"/>
          <w:b/>
          <w:bCs/>
          <w:color w:val="auto"/>
          <w:highlight w:val="none"/>
        </w:rPr>
      </w:pPr>
      <w:r>
        <w:rPr>
          <w:rFonts w:hint="eastAsia" w:hAnsi="宋体"/>
          <w:bCs/>
          <w:snapToGrid w:val="0"/>
          <w:color w:val="auto"/>
          <w:highlight w:val="none"/>
          <w:lang w:eastAsia="zh-CN"/>
        </w:rPr>
        <w:t>备注：递交相应资料地址与开标地址一致。</w:t>
      </w:r>
    </w:p>
    <w:p w14:paraId="7783FA12">
      <w:pPr>
        <w:pStyle w:val="4"/>
        <w:wordWrap w:val="0"/>
        <w:autoSpaceDE/>
        <w:autoSpaceDN/>
        <w:snapToGrid w:val="0"/>
        <w:spacing w:line="440" w:lineRule="exact"/>
        <w:ind w:firstLine="480"/>
        <w:jc w:val="both"/>
        <w:rPr>
          <w:rFonts w:hint="eastAsia"/>
          <w:b/>
          <w:snapToGrid w:val="0"/>
          <w:color w:val="auto"/>
          <w:highlight w:val="none"/>
        </w:rPr>
      </w:pPr>
      <w:bookmarkStart w:id="74" w:name="_Toc16709"/>
      <w:r>
        <w:rPr>
          <w:rFonts w:hint="eastAsia"/>
          <w:b/>
          <w:snapToGrid w:val="0"/>
          <w:color w:val="auto"/>
          <w:highlight w:val="none"/>
        </w:rPr>
        <w:t>1</w:t>
      </w:r>
      <w:r>
        <w:rPr>
          <w:rFonts w:hint="eastAsia"/>
          <w:b/>
          <w:snapToGrid w:val="0"/>
          <w:color w:val="auto"/>
          <w:highlight w:val="none"/>
          <w:lang w:val="en-US" w:eastAsia="zh-CN"/>
        </w:rPr>
        <w:t>4</w:t>
      </w:r>
      <w:r>
        <w:rPr>
          <w:rFonts w:hint="eastAsia"/>
          <w:b/>
          <w:snapToGrid w:val="0"/>
          <w:color w:val="auto"/>
          <w:highlight w:val="none"/>
        </w:rPr>
        <w:t>．投标有效期</w:t>
      </w:r>
      <w:bookmarkEnd w:id="74"/>
    </w:p>
    <w:p w14:paraId="2925E08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本次招标投标有效期为</w:t>
      </w:r>
      <w:r>
        <w:rPr>
          <w:rFonts w:hint="eastAsia" w:ascii="Times New Roman"/>
          <w:snapToGrid w:val="0"/>
          <w:color w:val="auto"/>
          <w:kern w:val="0"/>
          <w:highlight w:val="none"/>
          <w:u w:val="single"/>
        </w:rPr>
        <w:t xml:space="preserve"> 90 </w:t>
      </w:r>
      <w:r>
        <w:rPr>
          <w:rFonts w:hint="eastAsia" w:ascii="Times New Roman"/>
          <w:snapToGrid w:val="0"/>
          <w:color w:val="auto"/>
          <w:kern w:val="0"/>
          <w:highlight w:val="none"/>
        </w:rPr>
        <w:t>个日历天，自招标人或其授权的招标代理机构接收投标人递交的投标文件之日起计。在此期间，投标人不得撤销或修改其投标文件，否则其投标保证不予退还。</w:t>
      </w:r>
    </w:p>
    <w:p w14:paraId="02BEC3AA">
      <w:pPr>
        <w:wordWrap w:val="0"/>
        <w:adjustRightInd w:val="0"/>
        <w:snapToGrid w:val="0"/>
        <w:spacing w:line="440" w:lineRule="exact"/>
        <w:ind w:firstLine="480" w:firstLineChars="200"/>
        <w:rPr>
          <w:rFonts w:hint="eastAsia" w:ascii="Times New Roman"/>
          <w:snapToGrid w:val="0"/>
          <w:color w:val="auto"/>
          <w:kern w:val="0"/>
          <w:highlight w:val="none"/>
        </w:rPr>
      </w:pPr>
    </w:p>
    <w:p w14:paraId="1ADD21B0">
      <w:pPr>
        <w:pStyle w:val="4"/>
        <w:wordWrap w:val="0"/>
        <w:autoSpaceDE/>
        <w:autoSpaceDN/>
        <w:snapToGrid w:val="0"/>
        <w:spacing w:line="440" w:lineRule="exact"/>
        <w:ind w:firstLine="480"/>
        <w:jc w:val="both"/>
        <w:rPr>
          <w:rFonts w:hint="eastAsia"/>
          <w:b/>
          <w:snapToGrid w:val="0"/>
          <w:color w:val="auto"/>
          <w:highlight w:val="none"/>
        </w:rPr>
      </w:pPr>
      <w:bookmarkStart w:id="75" w:name="_Toc17614"/>
      <w:r>
        <w:rPr>
          <w:rFonts w:hint="eastAsia"/>
          <w:b/>
          <w:snapToGrid w:val="0"/>
          <w:color w:val="auto"/>
          <w:highlight w:val="none"/>
        </w:rPr>
        <w:t>1</w:t>
      </w:r>
      <w:r>
        <w:rPr>
          <w:rFonts w:hint="eastAsia"/>
          <w:b/>
          <w:snapToGrid w:val="0"/>
          <w:color w:val="auto"/>
          <w:highlight w:val="none"/>
          <w:lang w:val="en-US" w:eastAsia="zh-CN"/>
        </w:rPr>
        <w:t>5</w:t>
      </w:r>
      <w:r>
        <w:rPr>
          <w:rFonts w:hint="eastAsia"/>
          <w:b/>
          <w:snapToGrid w:val="0"/>
          <w:color w:val="auto"/>
          <w:highlight w:val="none"/>
        </w:rPr>
        <w:t>．开标</w:t>
      </w:r>
      <w:bookmarkEnd w:id="75"/>
    </w:p>
    <w:p w14:paraId="2AA10B63">
      <w:pPr>
        <w:spacing w:before="150" w:line="309" w:lineRule="auto"/>
        <w:ind w:left="10" w:right="80" w:firstLine="485"/>
        <w:rPr>
          <w:rFonts w:ascii="宋体" w:hAnsi="宋体" w:eastAsia="宋体" w:cs="宋体"/>
          <w:color w:val="auto"/>
          <w:sz w:val="24"/>
          <w:szCs w:val="24"/>
          <w:highlight w:val="none"/>
        </w:rPr>
      </w:pPr>
      <w:r>
        <w:rPr>
          <w:rFonts w:ascii="Times New Roman" w:hAnsi="Times New Roman" w:eastAsia="Times New Roman" w:cs="Times New Roman"/>
          <w:b/>
          <w:bCs/>
          <w:color w:val="auto"/>
          <w:spacing w:val="-3"/>
          <w:sz w:val="24"/>
          <w:szCs w:val="24"/>
          <w:highlight w:val="none"/>
        </w:rPr>
        <w:t>1</w:t>
      </w:r>
      <w:r>
        <w:rPr>
          <w:rFonts w:hint="eastAsia" w:ascii="Times New Roman" w:hAnsi="Times New Roman" w:eastAsia="宋体" w:cs="Times New Roman"/>
          <w:b/>
          <w:bCs/>
          <w:color w:val="auto"/>
          <w:spacing w:val="-3"/>
          <w:sz w:val="24"/>
          <w:szCs w:val="24"/>
          <w:highlight w:val="none"/>
          <w:lang w:val="en-US" w:eastAsia="zh-CN"/>
        </w:rPr>
        <w:t>5</w:t>
      </w:r>
      <w:r>
        <w:rPr>
          <w:rFonts w:ascii="Times New Roman" w:hAnsi="Times New Roman" w:eastAsia="Times New Roman" w:cs="Times New Roman"/>
          <w:b/>
          <w:bCs/>
          <w:color w:val="auto"/>
          <w:spacing w:val="-3"/>
          <w:sz w:val="24"/>
          <w:szCs w:val="24"/>
          <w:highlight w:val="none"/>
        </w:rPr>
        <w:t xml:space="preserve">.1 </w:t>
      </w:r>
      <w:r>
        <w:rPr>
          <w:rFonts w:ascii="宋体" w:hAnsi="宋体" w:eastAsia="宋体" w:cs="宋体"/>
          <w:color w:val="auto"/>
          <w:spacing w:val="-3"/>
          <w:sz w:val="24"/>
          <w:szCs w:val="24"/>
          <w:highlight w:val="none"/>
        </w:rPr>
        <w:t>招标人邀请所有正确获取招标文件、电子投标、缴纳投标保证的投标人参加</w:t>
      </w:r>
      <w:r>
        <w:rPr>
          <w:rFonts w:ascii="宋体" w:hAnsi="宋体" w:eastAsia="宋体" w:cs="宋体"/>
          <w:color w:val="auto"/>
          <w:spacing w:val="-1"/>
          <w:sz w:val="24"/>
          <w:szCs w:val="24"/>
          <w:highlight w:val="none"/>
        </w:rPr>
        <w:t>开标，投标人可自主决定是否参加。投标人可登陆交易平台</w:t>
      </w:r>
      <w:r>
        <w:rPr>
          <w:rFonts w:ascii="宋体" w:hAnsi="宋体" w:eastAsia="宋体" w:cs="宋体"/>
          <w:color w:val="auto"/>
          <w:spacing w:val="-2"/>
          <w:sz w:val="24"/>
          <w:szCs w:val="24"/>
          <w:highlight w:val="none"/>
        </w:rPr>
        <w:t>观看开标实况、提出异议</w:t>
      </w:r>
      <w:r>
        <w:rPr>
          <w:rFonts w:ascii="宋体" w:hAnsi="宋体" w:eastAsia="宋体" w:cs="宋体"/>
          <w:color w:val="auto"/>
          <w:spacing w:val="-1"/>
          <w:sz w:val="24"/>
          <w:szCs w:val="24"/>
          <w:highlight w:val="none"/>
        </w:rPr>
        <w:t>或进行澄清、确认等操作（具体按招标文件和系统操作手册</w:t>
      </w:r>
      <w:r>
        <w:rPr>
          <w:rFonts w:ascii="宋体" w:hAnsi="宋体" w:eastAsia="宋体" w:cs="宋体"/>
          <w:color w:val="auto"/>
          <w:spacing w:val="-2"/>
          <w:sz w:val="24"/>
          <w:szCs w:val="24"/>
          <w:highlight w:val="none"/>
        </w:rPr>
        <w:t>为准）。投标人不参加开</w:t>
      </w:r>
      <w:r>
        <w:rPr>
          <w:rFonts w:ascii="宋体" w:hAnsi="宋体" w:eastAsia="宋体" w:cs="宋体"/>
          <w:color w:val="auto"/>
          <w:sz w:val="24"/>
          <w:szCs w:val="24"/>
          <w:highlight w:val="none"/>
        </w:rPr>
        <w:t>标的，视其默认开标结果，以及放弃在开标期间见证、</w:t>
      </w:r>
      <w:r>
        <w:rPr>
          <w:rFonts w:ascii="宋体" w:hAnsi="宋体" w:eastAsia="宋体" w:cs="宋体"/>
          <w:color w:val="auto"/>
          <w:spacing w:val="-1"/>
          <w:sz w:val="24"/>
          <w:szCs w:val="24"/>
          <w:highlight w:val="none"/>
        </w:rPr>
        <w:t>监督、投诉、申辩的权利。</w:t>
      </w:r>
    </w:p>
    <w:p w14:paraId="38E250C8">
      <w:pPr>
        <w:spacing w:before="157" w:line="219" w:lineRule="auto"/>
        <w:ind w:left="49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lang w:val="en-US" w:eastAsia="zh-CN"/>
        </w:rPr>
        <w:t>5</w:t>
      </w:r>
      <w:r>
        <w:rPr>
          <w:rFonts w:ascii="Times New Roman" w:hAnsi="Times New Roman" w:eastAsia="Times New Roman" w:cs="Times New Roman"/>
          <w:b/>
          <w:bCs/>
          <w:color w:val="auto"/>
          <w:sz w:val="24"/>
          <w:szCs w:val="24"/>
          <w:highlight w:val="none"/>
        </w:rPr>
        <w:t xml:space="preserve">.1.1 </w:t>
      </w:r>
      <w:r>
        <w:rPr>
          <w:rFonts w:ascii="宋体" w:hAnsi="宋体" w:eastAsia="宋体" w:cs="宋体"/>
          <w:color w:val="auto"/>
          <w:sz w:val="24"/>
          <w:szCs w:val="24"/>
          <w:highlight w:val="none"/>
        </w:rPr>
        <w:t>开标时间和地点：见本章第</w:t>
      </w:r>
      <w:r>
        <w:rPr>
          <w:rFonts w:ascii="宋体" w:hAnsi="宋体" w:eastAsia="宋体" w:cs="宋体"/>
          <w:color w:val="auto"/>
          <w:spacing w:val="-1"/>
          <w:sz w:val="24"/>
          <w:szCs w:val="24"/>
          <w:highlight w:val="none"/>
        </w:rPr>
        <w:t>二节“重要事项时间地点一览表”。</w:t>
      </w:r>
    </w:p>
    <w:p w14:paraId="4270BC08">
      <w:pPr>
        <w:spacing w:before="153" w:line="318" w:lineRule="auto"/>
        <w:ind w:left="9" w:firstLine="486"/>
        <w:rPr>
          <w:rFonts w:ascii="宋体" w:hAnsi="宋体" w:eastAsia="宋体" w:cs="宋体"/>
          <w:color w:val="auto"/>
          <w:sz w:val="24"/>
          <w:szCs w:val="24"/>
          <w:highlight w:val="none"/>
        </w:rPr>
      </w:pPr>
      <w:r>
        <w:rPr>
          <w:rFonts w:ascii="Times New Roman" w:hAnsi="Times New Roman" w:eastAsia="Times New Roman" w:cs="Times New Roman"/>
          <w:b/>
          <w:bCs/>
          <w:color w:val="auto"/>
          <w:spacing w:val="-7"/>
          <w:sz w:val="24"/>
          <w:szCs w:val="24"/>
          <w:highlight w:val="none"/>
        </w:rPr>
        <w:t>1</w:t>
      </w:r>
      <w:r>
        <w:rPr>
          <w:rFonts w:hint="eastAsia" w:ascii="Times New Roman" w:hAnsi="Times New Roman" w:eastAsia="宋体" w:cs="Times New Roman"/>
          <w:b/>
          <w:bCs/>
          <w:color w:val="auto"/>
          <w:spacing w:val="-7"/>
          <w:sz w:val="24"/>
          <w:szCs w:val="24"/>
          <w:highlight w:val="none"/>
          <w:lang w:val="en-US" w:eastAsia="zh-CN"/>
        </w:rPr>
        <w:t>5</w:t>
      </w:r>
      <w:r>
        <w:rPr>
          <w:rFonts w:ascii="Times New Roman" w:hAnsi="Times New Roman" w:eastAsia="Times New Roman" w:cs="Times New Roman"/>
          <w:b/>
          <w:bCs/>
          <w:color w:val="auto"/>
          <w:spacing w:val="-7"/>
          <w:sz w:val="24"/>
          <w:szCs w:val="24"/>
          <w:highlight w:val="none"/>
        </w:rPr>
        <w:t xml:space="preserve">.1.2 </w:t>
      </w:r>
      <w:r>
        <w:rPr>
          <w:rFonts w:ascii="宋体" w:hAnsi="宋体" w:eastAsia="宋体" w:cs="宋体"/>
          <w:color w:val="auto"/>
          <w:spacing w:val="-7"/>
          <w:sz w:val="24"/>
          <w:szCs w:val="24"/>
          <w:highlight w:val="none"/>
        </w:rPr>
        <w:t>开标前</w:t>
      </w:r>
      <w:r>
        <w:rPr>
          <w:rFonts w:ascii="宋体" w:hAnsi="宋体" w:eastAsia="宋体" w:cs="宋体"/>
          <w:color w:val="auto"/>
          <w:spacing w:val="-48"/>
          <w:sz w:val="24"/>
          <w:szCs w:val="24"/>
          <w:highlight w:val="none"/>
        </w:rPr>
        <w:t xml:space="preserve"> </w:t>
      </w:r>
      <w:r>
        <w:rPr>
          <w:rFonts w:ascii="宋体" w:hAnsi="宋体" w:eastAsia="宋体" w:cs="宋体"/>
          <w:color w:val="auto"/>
          <w:spacing w:val="-7"/>
          <w:sz w:val="24"/>
          <w:szCs w:val="24"/>
          <w:highlight w:val="none"/>
        </w:rPr>
        <w:t>24</w:t>
      </w:r>
      <w:r>
        <w:rPr>
          <w:rFonts w:ascii="宋体" w:hAnsi="宋体" w:eastAsia="宋体" w:cs="宋体"/>
          <w:color w:val="auto"/>
          <w:spacing w:val="-44"/>
          <w:sz w:val="24"/>
          <w:szCs w:val="24"/>
          <w:highlight w:val="none"/>
        </w:rPr>
        <w:t xml:space="preserve"> </w:t>
      </w:r>
      <w:r>
        <w:rPr>
          <w:rFonts w:ascii="宋体" w:hAnsi="宋体" w:eastAsia="宋体" w:cs="宋体"/>
          <w:color w:val="auto"/>
          <w:spacing w:val="-7"/>
          <w:sz w:val="24"/>
          <w:szCs w:val="24"/>
          <w:highlight w:val="none"/>
        </w:rPr>
        <w:t>小时，若建设工程交易系统显示缴</w:t>
      </w:r>
      <w:r>
        <w:rPr>
          <w:rFonts w:ascii="宋体" w:hAnsi="宋体" w:eastAsia="宋体" w:cs="宋体"/>
          <w:color w:val="auto"/>
          <w:spacing w:val="-8"/>
          <w:sz w:val="24"/>
          <w:szCs w:val="24"/>
          <w:highlight w:val="none"/>
        </w:rPr>
        <w:t>纳投标保证（包括投标保证金、</w:t>
      </w:r>
      <w:r>
        <w:rPr>
          <w:rFonts w:ascii="宋体" w:hAnsi="宋体" w:eastAsia="宋体" w:cs="宋体"/>
          <w:color w:val="auto"/>
          <w:spacing w:val="-2"/>
          <w:sz w:val="24"/>
          <w:szCs w:val="24"/>
          <w:highlight w:val="none"/>
        </w:rPr>
        <w:t>投标保证担保、投标保证保险）的投标人数量不足3个时，招标人将取消原定于次日</w:t>
      </w:r>
      <w:r>
        <w:rPr>
          <w:rFonts w:ascii="宋体" w:hAnsi="宋体" w:eastAsia="宋体" w:cs="宋体"/>
          <w:color w:val="auto"/>
          <w:spacing w:val="-1"/>
          <w:sz w:val="24"/>
          <w:szCs w:val="24"/>
          <w:highlight w:val="none"/>
        </w:rPr>
        <w:t>召开的开标活动。投标人可在投标保证缴纳截止时间（见本章</w:t>
      </w:r>
      <w:r>
        <w:rPr>
          <w:rFonts w:ascii="宋体" w:hAnsi="宋体" w:eastAsia="宋体" w:cs="宋体"/>
          <w:color w:val="auto"/>
          <w:spacing w:val="-2"/>
          <w:sz w:val="24"/>
          <w:szCs w:val="24"/>
          <w:highlight w:val="none"/>
        </w:rPr>
        <w:t>第二节“重要事项时间</w:t>
      </w:r>
      <w:r>
        <w:rPr>
          <w:rFonts w:ascii="宋体" w:hAnsi="宋体" w:eastAsia="宋体" w:cs="宋体"/>
          <w:color w:val="auto"/>
          <w:spacing w:val="-1"/>
          <w:sz w:val="24"/>
          <w:szCs w:val="24"/>
          <w:highlight w:val="none"/>
        </w:rPr>
        <w:t>地点一览表”）至电子投标截止时间（见本章第二节“重要事项时间地点一览</w:t>
      </w:r>
      <w:r>
        <w:rPr>
          <w:rFonts w:ascii="宋体" w:hAnsi="宋体" w:eastAsia="宋体" w:cs="宋体"/>
          <w:color w:val="auto"/>
          <w:spacing w:val="-2"/>
          <w:sz w:val="24"/>
          <w:szCs w:val="24"/>
          <w:highlight w:val="none"/>
        </w:rPr>
        <w:t>表”）期间登录全国公共资源交易平台（广东省·韶关市</w:t>
      </w:r>
      <w:r>
        <w:rPr>
          <w:rFonts w:ascii="宋体" w:hAnsi="宋体" w:eastAsia="宋体" w:cs="宋体"/>
          <w:color w:val="auto"/>
          <w:spacing w:val="-22"/>
          <w:sz w:val="24"/>
          <w:szCs w:val="24"/>
          <w:highlight w:val="none"/>
        </w:rPr>
        <w:t>）（</w:t>
      </w:r>
      <w:r>
        <w:rPr>
          <w:rFonts w:ascii="宋体" w:hAnsi="宋体" w:eastAsia="宋体" w:cs="宋体"/>
          <w:color w:val="auto"/>
          <w:spacing w:val="-2"/>
          <w:sz w:val="24"/>
          <w:szCs w:val="24"/>
          <w:highlight w:val="none"/>
        </w:rPr>
        <w:t>https://ygp.gdzwfw.gov.cn/</w:t>
      </w:r>
      <w:r>
        <w:rPr>
          <w:rFonts w:ascii="宋体" w:hAnsi="宋体" w:eastAsia="宋体" w:cs="宋体"/>
          <w:color w:val="auto"/>
          <w:sz w:val="24"/>
          <w:szCs w:val="24"/>
          <w:highlight w:val="none"/>
        </w:rPr>
        <w:t>ggzy-portal/#/440200/index）查询是否发布了取</w:t>
      </w:r>
      <w:r>
        <w:rPr>
          <w:rFonts w:ascii="宋体" w:hAnsi="宋体" w:eastAsia="宋体" w:cs="宋体"/>
          <w:color w:val="auto"/>
          <w:spacing w:val="-1"/>
          <w:sz w:val="24"/>
          <w:szCs w:val="24"/>
          <w:highlight w:val="none"/>
        </w:rPr>
        <w:t>消开标活动的相关信息。</w:t>
      </w:r>
    </w:p>
    <w:p w14:paraId="39DA3E91">
      <w:pPr>
        <w:spacing w:before="159" w:line="360" w:lineRule="auto"/>
        <w:ind w:left="10" w:right="80" w:firstLine="496"/>
        <w:rPr>
          <w:rFonts w:ascii="宋体" w:hAnsi="宋体" w:eastAsia="宋体" w:cs="宋体"/>
          <w:color w:val="auto"/>
          <w:sz w:val="24"/>
          <w:szCs w:val="24"/>
          <w:highlight w:val="none"/>
        </w:rPr>
      </w:pPr>
      <w:r>
        <w:rPr>
          <w:rFonts w:ascii="Times New Roman" w:hAnsi="Times New Roman" w:eastAsia="Times New Roman" w:cs="Times New Roman"/>
          <w:b/>
          <w:bCs/>
          <w:color w:val="auto"/>
          <w:sz w:val="24"/>
          <w:szCs w:val="24"/>
          <w:highlight w:val="none"/>
        </w:rPr>
        <w:t>1</w:t>
      </w:r>
      <w:r>
        <w:rPr>
          <w:rFonts w:hint="eastAsia" w:ascii="Times New Roman" w:hAnsi="Times New Roman" w:eastAsia="Times New Roman" w:cs="Times New Roman"/>
          <w:b/>
          <w:bCs/>
          <w:color w:val="auto"/>
          <w:sz w:val="24"/>
          <w:szCs w:val="24"/>
          <w:highlight w:val="none"/>
          <w:lang w:val="en-US" w:eastAsia="zh-CN"/>
        </w:rPr>
        <w:t>5</w:t>
      </w:r>
      <w:r>
        <w:rPr>
          <w:rFonts w:ascii="Times New Roman" w:hAnsi="Times New Roman" w:eastAsia="Times New Roman" w:cs="Times New Roman"/>
          <w:b/>
          <w:bCs/>
          <w:color w:val="auto"/>
          <w:sz w:val="24"/>
          <w:szCs w:val="24"/>
          <w:highlight w:val="none"/>
        </w:rPr>
        <w:t xml:space="preserve">.1.3 </w:t>
      </w:r>
      <w:r>
        <w:rPr>
          <w:rFonts w:ascii="宋体" w:hAnsi="宋体" w:eastAsia="宋体" w:cs="宋体"/>
          <w:color w:val="auto"/>
          <w:spacing w:val="-4"/>
          <w:sz w:val="24"/>
          <w:szCs w:val="24"/>
          <w:highlight w:val="none"/>
        </w:rPr>
        <w:t>本项目实行全流程电子化招标投标，投标人在交易平台按要求上传加盖电</w:t>
      </w:r>
      <w:r>
        <w:rPr>
          <w:rFonts w:ascii="宋体" w:hAnsi="宋体" w:eastAsia="宋体" w:cs="宋体"/>
          <w:color w:val="auto"/>
          <w:spacing w:val="-1"/>
          <w:sz w:val="24"/>
          <w:szCs w:val="24"/>
          <w:highlight w:val="none"/>
        </w:rPr>
        <w:t>子印章并经加密的电子投标文件，并在交易平台录入准确的</w:t>
      </w:r>
      <w:r>
        <w:rPr>
          <w:rFonts w:ascii="宋体" w:hAnsi="宋体" w:eastAsia="宋体" w:cs="宋体"/>
          <w:color w:val="auto"/>
          <w:spacing w:val="-2"/>
          <w:sz w:val="24"/>
          <w:szCs w:val="24"/>
          <w:highlight w:val="none"/>
        </w:rPr>
        <w:t>页码信息即可完成在线投</w:t>
      </w:r>
      <w:r>
        <w:rPr>
          <w:rFonts w:ascii="宋体" w:hAnsi="宋体" w:eastAsia="宋体" w:cs="宋体"/>
          <w:color w:val="auto"/>
          <w:spacing w:val="-1"/>
          <w:sz w:val="24"/>
          <w:szCs w:val="24"/>
          <w:highlight w:val="none"/>
        </w:rPr>
        <w:t>标。由于投标人原因导致未按投标截至时限上传完整投标文</w:t>
      </w:r>
      <w:r>
        <w:rPr>
          <w:rFonts w:ascii="宋体" w:hAnsi="宋体" w:eastAsia="宋体" w:cs="宋体"/>
          <w:color w:val="auto"/>
          <w:spacing w:val="-2"/>
          <w:sz w:val="24"/>
          <w:szCs w:val="24"/>
          <w:highlight w:val="none"/>
        </w:rPr>
        <w:t>件、在交易平台中上传的</w:t>
      </w:r>
      <w:r>
        <w:rPr>
          <w:rFonts w:ascii="宋体" w:hAnsi="宋体" w:eastAsia="宋体" w:cs="宋体"/>
          <w:color w:val="auto"/>
          <w:spacing w:val="-1"/>
          <w:sz w:val="24"/>
          <w:szCs w:val="24"/>
          <w:highlight w:val="none"/>
        </w:rPr>
        <w:t>投标文件无法解密、投标文件损坏或格式不正确、投标文件</w:t>
      </w:r>
      <w:r>
        <w:rPr>
          <w:rFonts w:ascii="宋体" w:hAnsi="宋体" w:eastAsia="宋体" w:cs="宋体"/>
          <w:color w:val="auto"/>
          <w:spacing w:val="-2"/>
          <w:sz w:val="24"/>
          <w:szCs w:val="24"/>
          <w:highlight w:val="none"/>
        </w:rPr>
        <w:t>未按招标文件要求加盖电</w:t>
      </w:r>
      <w:r>
        <w:rPr>
          <w:rFonts w:ascii="宋体" w:hAnsi="宋体" w:eastAsia="宋体" w:cs="宋体"/>
          <w:color w:val="auto"/>
          <w:spacing w:val="-1"/>
          <w:sz w:val="24"/>
          <w:szCs w:val="24"/>
          <w:highlight w:val="none"/>
        </w:rPr>
        <w:t>子印章或电子印章不完整、电子投标文件解密失败且未按要</w:t>
      </w:r>
      <w:r>
        <w:rPr>
          <w:rFonts w:ascii="宋体" w:hAnsi="宋体" w:eastAsia="宋体" w:cs="宋体"/>
          <w:color w:val="auto"/>
          <w:spacing w:val="-2"/>
          <w:sz w:val="24"/>
          <w:szCs w:val="24"/>
          <w:highlight w:val="none"/>
        </w:rPr>
        <w:t>求上传备用投标文件等情</w:t>
      </w:r>
      <w:r>
        <w:rPr>
          <w:rFonts w:ascii="宋体" w:hAnsi="宋体" w:eastAsia="宋体" w:cs="宋体"/>
          <w:color w:val="auto"/>
          <w:spacing w:val="-1"/>
          <w:sz w:val="24"/>
          <w:szCs w:val="24"/>
          <w:highlight w:val="none"/>
        </w:rPr>
        <w:t>形导致投标无效的，由投标人自行负责。</w:t>
      </w:r>
    </w:p>
    <w:p w14:paraId="0A85DC0E">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b/>
          <w:bCs/>
          <w:snapToGrid w:val="0"/>
          <w:color w:val="auto"/>
          <w:kern w:val="0"/>
          <w:highlight w:val="none"/>
        </w:rPr>
        <w:t>15.2</w:t>
      </w:r>
      <w:r>
        <w:rPr>
          <w:rFonts w:hint="eastAsia" w:ascii="Times New Roman"/>
          <w:snapToGrid w:val="0"/>
          <w:color w:val="auto"/>
          <w:kern w:val="0"/>
          <w:highlight w:val="none"/>
        </w:rPr>
        <w:t xml:space="preserve"> 开标程序</w:t>
      </w:r>
    </w:p>
    <w:p w14:paraId="7514A34D">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（1）主持人（招标人代表或招标人授权的招标代理机构人员）宣读开标纪律。</w:t>
      </w:r>
    </w:p>
    <w:p w14:paraId="67E25A17">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（2）主持人宣布唱标人、记录人、见证人、监督人等有关人员姓名。</w:t>
      </w:r>
    </w:p>
    <w:p w14:paraId="21A549CF">
      <w:pPr>
        <w:wordWrap w:val="0"/>
        <w:adjustRightInd w:val="0"/>
        <w:snapToGrid w:val="0"/>
        <w:spacing w:line="440" w:lineRule="exact"/>
        <w:ind w:firstLine="480" w:firstLineChars="200"/>
        <w:rPr>
          <w:color w:val="auto"/>
          <w:highlight w:val="none"/>
        </w:rPr>
      </w:pPr>
      <w:r>
        <w:rPr>
          <w:rFonts w:hint="eastAsia" w:ascii="Times New Roman"/>
          <w:snapToGrid w:val="0"/>
          <w:color w:val="auto"/>
          <w:kern w:val="0"/>
          <w:highlight w:val="none"/>
        </w:rPr>
        <w:t>（3）</w:t>
      </w:r>
      <w:r>
        <w:rPr>
          <w:color w:val="auto"/>
          <w:highlight w:val="none"/>
        </w:rPr>
        <w:t>唱标人公布在投标截止时间前进行投标的投标人数量和名称</w:t>
      </w:r>
      <w:r>
        <w:rPr>
          <w:rFonts w:hint="eastAsia"/>
          <w:color w:val="auto"/>
          <w:highlight w:val="none"/>
        </w:rPr>
        <w:t>。</w:t>
      </w:r>
    </w:p>
    <w:p w14:paraId="44C13F75">
      <w:pPr>
        <w:wordWrap w:val="0"/>
        <w:adjustRightInd w:val="0"/>
        <w:snapToGrid w:val="0"/>
        <w:spacing w:line="440" w:lineRule="exact"/>
        <w:ind w:firstLine="480" w:firstLineChars="200"/>
        <w:rPr>
          <w:rFonts w:ascii="Times New Roman"/>
          <w:snapToGrid w:val="0"/>
          <w:color w:val="auto"/>
          <w:kern w:val="0"/>
          <w:highlight w:val="none"/>
        </w:rPr>
      </w:pPr>
      <w:r>
        <w:rPr>
          <w:rFonts w:ascii="Times New Roman"/>
          <w:snapToGrid w:val="0"/>
          <w:color w:val="auto"/>
          <w:kern w:val="0"/>
          <w:highlight w:val="none"/>
        </w:rPr>
        <w:t>（</w:t>
      </w:r>
      <w:r>
        <w:rPr>
          <w:rFonts w:hint="eastAsia" w:ascii="Times New Roman"/>
          <w:snapToGrid w:val="0"/>
          <w:color w:val="auto"/>
          <w:kern w:val="0"/>
          <w:highlight w:val="none"/>
        </w:rPr>
        <w:t>4</w:t>
      </w:r>
      <w:r>
        <w:rPr>
          <w:rFonts w:ascii="Times New Roman"/>
          <w:snapToGrid w:val="0"/>
          <w:color w:val="auto"/>
          <w:kern w:val="0"/>
          <w:highlight w:val="none"/>
        </w:rPr>
        <w:t>）招标代理机构对投标人的电子投标信息进行解密，</w:t>
      </w:r>
      <w:r>
        <w:rPr>
          <w:rFonts w:ascii="宋体" w:hAnsi="宋体" w:eastAsia="宋体" w:cs="宋体"/>
          <w:color w:val="auto"/>
          <w:spacing w:val="-1"/>
          <w:sz w:val="24"/>
          <w:szCs w:val="24"/>
          <w:highlight w:val="none"/>
        </w:rPr>
        <w:t>建设工程交易系统自动生成《投标保证缴纳情况表》和《开标一览表》</w:t>
      </w:r>
      <w:r>
        <w:rPr>
          <w:rFonts w:ascii="Times New Roman"/>
          <w:snapToGrid w:val="0"/>
          <w:color w:val="auto"/>
          <w:kern w:val="0"/>
          <w:highlight w:val="none"/>
        </w:rPr>
        <w:t>。</w:t>
      </w:r>
    </w:p>
    <w:p w14:paraId="78C448E5">
      <w:pPr>
        <w:wordWrap w:val="0"/>
        <w:adjustRightInd w:val="0"/>
        <w:snapToGrid w:val="0"/>
        <w:spacing w:line="44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0E4C1A41">
      <w:pPr>
        <w:wordWrap w:val="0"/>
        <w:adjustRightInd w:val="0"/>
        <w:snapToGrid w:val="0"/>
        <w:spacing w:line="440" w:lineRule="exact"/>
        <w:ind w:firstLine="480" w:firstLineChars="200"/>
        <w:rPr>
          <w:rFonts w:ascii="Times New Roman"/>
          <w:strike w:val="0"/>
          <w:dstrike w:val="0"/>
          <w:snapToGrid w:val="0"/>
          <w:color w:val="auto"/>
          <w:kern w:val="0"/>
          <w:highlight w:val="none"/>
        </w:rPr>
      </w:pPr>
      <w:r>
        <w:rPr>
          <w:rFonts w:ascii="Times New Roman"/>
          <w:strike w:val="0"/>
          <w:dstrike w:val="0"/>
          <w:snapToGrid w:val="0"/>
          <w:color w:val="auto"/>
          <w:kern w:val="0"/>
          <w:highlight w:val="none"/>
        </w:rPr>
        <w:t>（</w:t>
      </w:r>
      <w:r>
        <w:rPr>
          <w:rFonts w:hint="eastAsia" w:ascii="Times New Roman"/>
          <w:strike w:val="0"/>
          <w:dstrike w:val="0"/>
          <w:snapToGrid w:val="0"/>
          <w:color w:val="auto"/>
          <w:kern w:val="0"/>
          <w:highlight w:val="none"/>
        </w:rPr>
        <w:t>5</w:t>
      </w:r>
      <w:r>
        <w:rPr>
          <w:rFonts w:ascii="Times New Roman"/>
          <w:strike w:val="0"/>
          <w:dstrike w:val="0"/>
          <w:snapToGrid w:val="0"/>
          <w:color w:val="auto"/>
          <w:kern w:val="0"/>
          <w:highlight w:val="none"/>
        </w:rPr>
        <w:t>）唱标人检查《投标保证缴纳情况表》中各投标人所缴纳投标保证的金额、有效期是否符合招标文件规定。若不符合规定，该投标人的投标无效。将有关情形在《投标保证缴纳情况表》“备注”栏中注明。</w:t>
      </w:r>
    </w:p>
    <w:p w14:paraId="6D2C4532">
      <w:pPr>
        <w:wordWrap w:val="0"/>
        <w:adjustRightInd w:val="0"/>
        <w:snapToGrid w:val="0"/>
        <w:spacing w:line="440" w:lineRule="exact"/>
        <w:ind w:firstLine="482" w:firstLineChars="200"/>
        <w:rPr>
          <w:rFonts w:ascii="Times New Roman"/>
          <w:strike w:val="0"/>
          <w:snapToGrid w:val="0"/>
          <w:color w:val="auto"/>
          <w:kern w:val="0"/>
          <w:szCs w:val="24"/>
          <w:highlight w:val="none"/>
        </w:rPr>
      </w:pPr>
      <w:r>
        <w:rPr>
          <w:rFonts w:hAnsi="宋体" w:cs="宋体"/>
          <w:b/>
          <w:bCs/>
          <w:strike w:val="0"/>
          <w:dstrike w:val="0"/>
          <w:color w:val="auto"/>
          <w:szCs w:val="24"/>
          <w:highlight w:val="none"/>
        </w:rPr>
        <w:t>备注：因本工程采用全流程电子招标投标方式进行招标，投标人在唱标环节为解密唱标时，以网上电子解密唱标信息为准。全流程电子招标投标采用线上评审，以电子投标文件为准。如果两者报价不一致的，视为报价不唯一，其响应性评审不通过。</w:t>
      </w:r>
    </w:p>
    <w:p w14:paraId="45434EAE">
      <w:pPr>
        <w:wordWrap w:val="0"/>
        <w:adjustRightInd w:val="0"/>
        <w:snapToGrid w:val="0"/>
        <w:spacing w:line="440" w:lineRule="exact"/>
        <w:ind w:firstLine="480" w:firstLineChars="200"/>
        <w:rPr>
          <w:rFonts w:ascii="Times New Roman"/>
          <w:strike w:val="0"/>
          <w:snapToGrid w:val="0"/>
          <w:color w:val="auto"/>
          <w:kern w:val="0"/>
          <w:highlight w:val="none"/>
        </w:rPr>
      </w:pPr>
      <w:r>
        <w:rPr>
          <w:rFonts w:hint="eastAsia" w:ascii="Times New Roman" w:hAnsi="Times New Roman" w:eastAsia="宋体" w:cs="Times New Roman"/>
          <w:strike w:val="0"/>
          <w:dstrike w:val="0"/>
          <w:snapToGrid w:val="0"/>
          <w:color w:val="auto"/>
          <w:kern w:val="0"/>
          <w:highlight w:val="none"/>
          <w:lang w:eastAsia="zh-CN"/>
        </w:rPr>
        <w:t>（</w:t>
      </w:r>
      <w:r>
        <w:rPr>
          <w:rFonts w:hint="eastAsia" w:ascii="Times New Roman" w:hAnsi="Times New Roman" w:eastAsia="宋体" w:cs="Times New Roman"/>
          <w:strike w:val="0"/>
          <w:dstrike w:val="0"/>
          <w:snapToGrid w:val="0"/>
          <w:color w:val="auto"/>
          <w:kern w:val="0"/>
          <w:highlight w:val="none"/>
          <w:lang w:val="en-US" w:eastAsia="zh-CN"/>
        </w:rPr>
        <w:t>6</w:t>
      </w:r>
      <w:r>
        <w:rPr>
          <w:rFonts w:hint="eastAsia" w:ascii="Times New Roman" w:hAnsi="Times New Roman" w:eastAsia="宋体" w:cs="Times New Roman"/>
          <w:strike w:val="0"/>
          <w:dstrike w:val="0"/>
          <w:snapToGrid w:val="0"/>
          <w:color w:val="auto"/>
          <w:kern w:val="0"/>
          <w:highlight w:val="none"/>
          <w:lang w:eastAsia="zh-CN"/>
        </w:rPr>
        <w:t>）</w:t>
      </w:r>
      <w:r>
        <w:rPr>
          <w:rFonts w:ascii="Times New Roman"/>
          <w:strike w:val="0"/>
          <w:dstrike w:val="0"/>
          <w:snapToGrid w:val="0"/>
          <w:color w:val="auto"/>
          <w:kern w:val="0"/>
          <w:highlight w:val="none"/>
        </w:rPr>
        <w:t>招标人代表、唱标人、记录人等有关人员在《投标保证缴纳情况表》以及《开标一览表》上签字确认。</w:t>
      </w:r>
    </w:p>
    <w:p w14:paraId="6A1470A2">
      <w:pPr>
        <w:wordWrap w:val="0"/>
        <w:adjustRightInd w:val="0"/>
        <w:snapToGrid w:val="0"/>
        <w:spacing w:line="440" w:lineRule="exact"/>
        <w:ind w:firstLine="480" w:firstLineChars="200"/>
        <w:rPr>
          <w:rFonts w:ascii="Times New Roman"/>
          <w:strike w:val="0"/>
          <w:snapToGrid w:val="0"/>
          <w:color w:val="auto"/>
          <w:kern w:val="0"/>
          <w:highlight w:val="none"/>
        </w:rPr>
      </w:pPr>
      <w:r>
        <w:rPr>
          <w:rFonts w:ascii="Times New Roman"/>
          <w:strike w:val="0"/>
          <w:dstrike w:val="0"/>
          <w:snapToGrid w:val="0"/>
          <w:color w:val="auto"/>
          <w:kern w:val="0"/>
          <w:highlight w:val="none"/>
        </w:rPr>
        <w:t>（</w:t>
      </w:r>
      <w:r>
        <w:rPr>
          <w:rFonts w:hint="eastAsia" w:ascii="Times New Roman"/>
          <w:strike w:val="0"/>
          <w:dstrike w:val="0"/>
          <w:snapToGrid w:val="0"/>
          <w:color w:val="auto"/>
          <w:kern w:val="0"/>
          <w:highlight w:val="none"/>
        </w:rPr>
        <w:t>7</w:t>
      </w:r>
      <w:r>
        <w:rPr>
          <w:rFonts w:ascii="Times New Roman"/>
          <w:strike w:val="0"/>
          <w:dstrike w:val="0"/>
          <w:snapToGrid w:val="0"/>
          <w:color w:val="auto"/>
          <w:kern w:val="0"/>
          <w:highlight w:val="none"/>
        </w:rPr>
        <w:t>）主持人宣布有关注意事项后，宣布开标结束。</w:t>
      </w:r>
    </w:p>
    <w:p w14:paraId="5E9EF419">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rPr>
        <w:t>5.</w:t>
      </w:r>
      <w:r>
        <w:rPr>
          <w:rFonts w:ascii="Times New Roman"/>
          <w:b/>
          <w:bCs/>
          <w:snapToGrid w:val="0"/>
          <w:color w:val="auto"/>
          <w:kern w:val="0"/>
          <w:highlight w:val="none"/>
        </w:rPr>
        <w:t>3</w:t>
      </w:r>
      <w:r>
        <w:rPr>
          <w:rFonts w:ascii="Times New Roman"/>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35444507">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1</w:t>
      </w:r>
      <w:r>
        <w:rPr>
          <w:rFonts w:hint="eastAsia" w:ascii="Times New Roman"/>
          <w:b/>
          <w:bCs/>
          <w:snapToGrid w:val="0"/>
          <w:color w:val="auto"/>
          <w:kern w:val="0"/>
          <w:highlight w:val="none"/>
        </w:rPr>
        <w:t>5</w:t>
      </w:r>
      <w:r>
        <w:rPr>
          <w:rFonts w:ascii="Times New Roman"/>
          <w:b/>
          <w:bCs/>
          <w:snapToGrid w:val="0"/>
          <w:color w:val="auto"/>
          <w:kern w:val="0"/>
          <w:highlight w:val="none"/>
        </w:rPr>
        <w:t>.4</w:t>
      </w:r>
      <w:r>
        <w:rPr>
          <w:rFonts w:ascii="Times New Roman"/>
          <w:snapToGrid w:val="0"/>
          <w:color w:val="auto"/>
          <w:kern w:val="0"/>
          <w:highlight w:val="none"/>
        </w:rPr>
        <w:t xml:space="preserve"> 招标代理机构将资料原件（若有）、《开标一览表》以及其他有关资料移交评标委员会。</w:t>
      </w:r>
    </w:p>
    <w:p w14:paraId="477312C4">
      <w:pPr>
        <w:bidi w:val="0"/>
        <w:rPr>
          <w:color w:val="auto"/>
          <w:highlight w:val="none"/>
        </w:rPr>
      </w:pPr>
    </w:p>
    <w:p w14:paraId="2E878362">
      <w:pPr>
        <w:pStyle w:val="4"/>
        <w:wordWrap w:val="0"/>
        <w:autoSpaceDE/>
        <w:autoSpaceDN/>
        <w:snapToGrid w:val="0"/>
        <w:spacing w:line="440" w:lineRule="exact"/>
        <w:ind w:firstLine="480"/>
        <w:jc w:val="both"/>
        <w:rPr>
          <w:rFonts w:hint="eastAsia"/>
          <w:b/>
          <w:snapToGrid w:val="0"/>
          <w:color w:val="auto"/>
          <w:highlight w:val="none"/>
        </w:rPr>
      </w:pPr>
      <w:bookmarkStart w:id="76" w:name="_Toc16562"/>
      <w:r>
        <w:rPr>
          <w:rFonts w:hint="eastAsia"/>
          <w:b/>
          <w:snapToGrid w:val="0"/>
          <w:color w:val="auto"/>
          <w:highlight w:val="none"/>
        </w:rPr>
        <w:t>1</w:t>
      </w:r>
      <w:r>
        <w:rPr>
          <w:rFonts w:hint="eastAsia"/>
          <w:b/>
          <w:snapToGrid w:val="0"/>
          <w:color w:val="auto"/>
          <w:highlight w:val="none"/>
          <w:lang w:val="en-US" w:eastAsia="zh-CN"/>
        </w:rPr>
        <w:t>6</w:t>
      </w:r>
      <w:r>
        <w:rPr>
          <w:rFonts w:hint="eastAsia"/>
          <w:b/>
          <w:snapToGrid w:val="0"/>
          <w:color w:val="auto"/>
          <w:highlight w:val="none"/>
        </w:rPr>
        <w:t>．评标</w:t>
      </w:r>
      <w:bookmarkEnd w:id="76"/>
    </w:p>
    <w:p w14:paraId="5D86CD6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Times New Roman"/>
          <w:snapToGrid w:val="0"/>
          <w:color w:val="auto"/>
          <w:kern w:val="0"/>
          <w:highlight w:val="none"/>
          <w:u w:val="single"/>
        </w:rPr>
        <w:t xml:space="preserve"> 3 </w:t>
      </w:r>
      <w:r>
        <w:rPr>
          <w:rFonts w:hint="eastAsia" w:ascii="Times New Roman"/>
          <w:snapToGrid w:val="0"/>
          <w:color w:val="auto"/>
          <w:kern w:val="0"/>
          <w:highlight w:val="none"/>
        </w:rPr>
        <w:t>个中标候选人，并向招标人提交由全体评标委员会成员签字的评标报告。</w:t>
      </w:r>
    </w:p>
    <w:p w14:paraId="7F3E6D50">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bCs/>
          <w:snapToGrid w:val="0"/>
          <w:color w:val="auto"/>
          <w:kern w:val="0"/>
          <w:highlight w:val="none"/>
        </w:rPr>
        <w:t>16.1</w:t>
      </w:r>
      <w:r>
        <w:rPr>
          <w:rFonts w:hint="eastAsia" w:ascii="Times New Roman"/>
          <w:bCs/>
          <w:snapToGrid w:val="0"/>
          <w:color w:val="auto"/>
          <w:kern w:val="0"/>
          <w:highlight w:val="none"/>
        </w:rPr>
        <w:t xml:space="preserve"> 评标委员会</w:t>
      </w:r>
    </w:p>
    <w:p w14:paraId="5585B8E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16.1.1</w:t>
      </w:r>
      <w:r>
        <w:rPr>
          <w:rFonts w:hint="eastAsia" w:ascii="Times New Roman"/>
          <w:snapToGrid w:val="0"/>
          <w:color w:val="auto"/>
          <w:kern w:val="0"/>
          <w:highlight w:val="none"/>
        </w:rPr>
        <w:t xml:space="preserve"> 评标委员会由</w:t>
      </w:r>
      <w:r>
        <w:rPr>
          <w:rFonts w:hint="eastAsia" w:ascii="Times New Roman"/>
          <w:snapToGrid w:val="0"/>
          <w:color w:val="auto"/>
          <w:kern w:val="0"/>
          <w:highlight w:val="none"/>
          <w:u w:val="single"/>
        </w:rPr>
        <w:t xml:space="preserve"> 5 </w:t>
      </w:r>
      <w:r>
        <w:rPr>
          <w:rFonts w:hint="eastAsia" w:ascii="Times New Roman"/>
          <w:snapToGrid w:val="0"/>
          <w:color w:val="auto"/>
          <w:kern w:val="0"/>
          <w:highlight w:val="none"/>
        </w:rPr>
        <w:t>人组成，其中招标人代表</w:t>
      </w:r>
      <w:r>
        <w:rPr>
          <w:rFonts w:hint="eastAsia" w:ascii="Times New Roman"/>
          <w:snapToGrid w:val="0"/>
          <w:color w:val="auto"/>
          <w:kern w:val="0"/>
          <w:highlight w:val="none"/>
          <w:u w:val="single"/>
        </w:rPr>
        <w:t xml:space="preserve"> 0 </w:t>
      </w:r>
      <w:r>
        <w:rPr>
          <w:rFonts w:hint="eastAsia" w:ascii="Times New Roman"/>
          <w:snapToGrid w:val="0"/>
          <w:color w:val="auto"/>
          <w:kern w:val="0"/>
          <w:highlight w:val="none"/>
        </w:rPr>
        <w:t>人，专家</w:t>
      </w:r>
      <w:r>
        <w:rPr>
          <w:rFonts w:hint="eastAsia" w:ascii="Times New Roman"/>
          <w:snapToGrid w:val="0"/>
          <w:color w:val="auto"/>
          <w:kern w:val="0"/>
          <w:highlight w:val="none"/>
          <w:u w:val="single"/>
        </w:rPr>
        <w:t xml:space="preserve"> 5 </w:t>
      </w:r>
      <w:r>
        <w:rPr>
          <w:rFonts w:hint="eastAsia" w:ascii="Times New Roman"/>
          <w:snapToGrid w:val="0"/>
          <w:color w:val="auto"/>
          <w:kern w:val="0"/>
          <w:highlight w:val="none"/>
        </w:rPr>
        <w:t>人。专家从</w:t>
      </w:r>
      <w:r>
        <w:rPr>
          <w:rFonts w:hint="eastAsia" w:ascii="Times New Roman"/>
          <w:snapToGrid w:val="0"/>
          <w:color w:val="auto"/>
          <w:kern w:val="0"/>
          <w:szCs w:val="24"/>
          <w:highlight w:val="none"/>
          <w:u w:val="single"/>
        </w:rPr>
        <w:t>广东省综合评标评审专家库—韶关区域</w:t>
      </w:r>
      <w:r>
        <w:rPr>
          <w:rFonts w:hint="eastAsia" w:ascii="Times New Roman"/>
          <w:snapToGrid w:val="0"/>
          <w:color w:val="auto"/>
          <w:kern w:val="0"/>
          <w:highlight w:val="none"/>
        </w:rPr>
        <w:t>中随机抽取，其中技术类专家</w:t>
      </w:r>
      <w:r>
        <w:rPr>
          <w:rFonts w:hint="eastAsia" w:ascii="Times New Roman"/>
          <w:snapToGrid w:val="0"/>
          <w:color w:val="auto"/>
          <w:kern w:val="0"/>
          <w:highlight w:val="none"/>
          <w:u w:val="single"/>
        </w:rPr>
        <w:t xml:space="preserve"> 3 </w:t>
      </w:r>
      <w:r>
        <w:rPr>
          <w:rFonts w:hint="eastAsia" w:ascii="Times New Roman"/>
          <w:snapToGrid w:val="0"/>
          <w:color w:val="auto"/>
          <w:kern w:val="0"/>
          <w:highlight w:val="none"/>
        </w:rPr>
        <w:t>人，经济类专家</w:t>
      </w:r>
      <w:r>
        <w:rPr>
          <w:rFonts w:hint="eastAsia" w:ascii="Times New Roman"/>
          <w:snapToGrid w:val="0"/>
          <w:color w:val="auto"/>
          <w:kern w:val="0"/>
          <w:highlight w:val="none"/>
          <w:u w:val="single"/>
        </w:rPr>
        <w:t xml:space="preserve"> 2 </w:t>
      </w:r>
      <w:r>
        <w:rPr>
          <w:rFonts w:hint="eastAsia" w:ascii="Times New Roman"/>
          <w:snapToGrid w:val="0"/>
          <w:color w:val="auto"/>
          <w:kern w:val="0"/>
          <w:highlight w:val="none"/>
        </w:rPr>
        <w:t>人。评标委员会设负责人，由评标委员会成员推举产生。评标委员会负责人与评标委员会的其他成员有同等的表决权。</w:t>
      </w:r>
    </w:p>
    <w:p w14:paraId="30B82B69">
      <w:pPr>
        <w:wordWrap w:val="0"/>
        <w:adjustRightInd w:val="0"/>
        <w:snapToGrid w:val="0"/>
        <w:spacing w:line="440" w:lineRule="exact"/>
        <w:ind w:firstLine="560"/>
        <w:rPr>
          <w:rFonts w:ascii="Times New Roman"/>
          <w:snapToGrid w:val="0"/>
          <w:color w:val="auto"/>
          <w:kern w:val="0"/>
          <w:highlight w:val="none"/>
        </w:rPr>
      </w:pPr>
      <w:r>
        <w:rPr>
          <w:rFonts w:hint="eastAsia" w:ascii="Times New Roman"/>
          <w:b/>
          <w:bCs/>
          <w:snapToGrid w:val="0"/>
          <w:color w:val="auto"/>
          <w:kern w:val="0"/>
          <w:highlight w:val="none"/>
        </w:rPr>
        <w:t>16.1.2</w:t>
      </w:r>
      <w:r>
        <w:rPr>
          <w:rFonts w:hint="eastAsia" w:ascii="Times New Roman"/>
          <w:snapToGrid w:val="0"/>
          <w:color w:val="auto"/>
          <w:kern w:val="0"/>
          <w:highlight w:val="none"/>
        </w:rPr>
        <w:t xml:space="preserve"> 评标委员会应认真、公正、诚实、廉洁地履行职责。有下列情形之一的，不得担任评标委员会成员：</w:t>
      </w:r>
    </w:p>
    <w:p w14:paraId="69E0E3DE">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（1）投标人或投标人主要负责人的近亲属；</w:t>
      </w:r>
    </w:p>
    <w:p w14:paraId="5FC558A8">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（2）项目主管部门或者行政监督部门的人员；</w:t>
      </w:r>
    </w:p>
    <w:p w14:paraId="78F51688">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snapToGrid w:val="0"/>
          <w:color w:val="auto"/>
          <w:kern w:val="0"/>
          <w:highlight w:val="none"/>
        </w:rPr>
        <w:t>（3）与投标人有经济利益关系，可能影响对投标公正评审的；</w:t>
      </w:r>
    </w:p>
    <w:p w14:paraId="281BB5EB">
      <w:pPr>
        <w:wordWrap w:val="0"/>
        <w:adjustRightInd w:val="0"/>
        <w:snapToGrid w:val="0"/>
        <w:spacing w:line="440" w:lineRule="exact"/>
        <w:ind w:firstLine="560"/>
        <w:rPr>
          <w:rFonts w:ascii="Times New Roman"/>
          <w:snapToGrid w:val="0"/>
          <w:color w:val="auto"/>
          <w:kern w:val="0"/>
          <w:highlight w:val="none"/>
        </w:rPr>
      </w:pPr>
      <w:r>
        <w:rPr>
          <w:rFonts w:hint="eastAsia" w:ascii="Times New Roman"/>
          <w:snapToGrid w:val="0"/>
          <w:color w:val="auto"/>
          <w:kern w:val="0"/>
          <w:highlight w:val="none"/>
        </w:rPr>
        <w:t>（4）曾因在招标、评标以及其他与招标投标有关活动中从事违法行为而受过行政处罚或刑事处罚的。</w:t>
      </w:r>
    </w:p>
    <w:p w14:paraId="194DADCE">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评标委员会成员有以上情形之一的，应主动提出回避。</w:t>
      </w:r>
    </w:p>
    <w:p w14:paraId="225E513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16.1.3</w:t>
      </w:r>
      <w:r>
        <w:rPr>
          <w:rFonts w:hint="eastAsia" w:ascii="Times New Roman"/>
          <w:snapToGrid w:val="0"/>
          <w:color w:val="auto"/>
          <w:kern w:val="0"/>
          <w:highlight w:val="none"/>
        </w:rPr>
        <w:t xml:space="preserve"> 评标全过程实行封闭式管理，在中标结果公布前，禁止评标委员会成员以任何方式私下接触投标人。</w:t>
      </w:r>
    </w:p>
    <w:p w14:paraId="050E1B1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16.1.4</w:t>
      </w:r>
      <w:r>
        <w:rPr>
          <w:rFonts w:hint="eastAsia" w:ascii="Times New Roman"/>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17597930">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16.1.5</w:t>
      </w:r>
      <w:r>
        <w:rPr>
          <w:rFonts w:hint="eastAsia" w:ascii="Times New Roman"/>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6E0EDE02">
      <w:pPr>
        <w:wordWrap w:val="0"/>
        <w:adjustRightInd w:val="0"/>
        <w:snapToGrid w:val="0"/>
        <w:spacing w:line="440" w:lineRule="exact"/>
        <w:ind w:firstLine="482" w:firstLineChars="200"/>
        <w:rPr>
          <w:rFonts w:hint="eastAsia" w:ascii="Times New Roman"/>
          <w:bCs/>
          <w:snapToGrid w:val="0"/>
          <w:color w:val="auto"/>
          <w:kern w:val="0"/>
          <w:highlight w:val="none"/>
        </w:rPr>
      </w:pPr>
      <w:r>
        <w:rPr>
          <w:rFonts w:hint="eastAsia" w:ascii="Times New Roman"/>
          <w:b/>
          <w:bCs/>
          <w:snapToGrid w:val="0"/>
          <w:color w:val="auto"/>
          <w:kern w:val="0"/>
          <w:highlight w:val="none"/>
        </w:rPr>
        <w:t>16.2</w:t>
      </w:r>
      <w:r>
        <w:rPr>
          <w:rFonts w:hint="eastAsia" w:ascii="Times New Roman"/>
          <w:bCs/>
          <w:snapToGrid w:val="0"/>
          <w:color w:val="auto"/>
          <w:kern w:val="0"/>
          <w:szCs w:val="22"/>
          <w:highlight w:val="none"/>
        </w:rPr>
        <w:t xml:space="preserve"> 评标方法</w:t>
      </w:r>
    </w:p>
    <w:p w14:paraId="73DACCD1">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根据有关法律、法规的相关规定，结合本招标项目资金来源和规模特点，本次招标采用</w:t>
      </w:r>
      <w:r>
        <w:rPr>
          <w:rFonts w:hint="eastAsia" w:ascii="Times New Roman"/>
          <w:snapToGrid w:val="0"/>
          <w:color w:val="auto"/>
          <w:kern w:val="0"/>
          <w:highlight w:val="none"/>
          <w:u w:val="single"/>
        </w:rPr>
        <w:t>综合评估法</w:t>
      </w:r>
      <w:r>
        <w:rPr>
          <w:rFonts w:hint="eastAsia" w:ascii="Times New Roman"/>
          <w:snapToGrid w:val="0"/>
          <w:color w:val="auto"/>
          <w:kern w:val="0"/>
          <w:highlight w:val="none"/>
        </w:rPr>
        <w:t>进行评标。</w:t>
      </w:r>
    </w:p>
    <w:p w14:paraId="41DE214C">
      <w:pPr>
        <w:wordWrap w:val="0"/>
        <w:adjustRightInd w:val="0"/>
        <w:snapToGrid w:val="0"/>
        <w:spacing w:line="440" w:lineRule="exact"/>
        <w:rPr>
          <w:rFonts w:hint="eastAsia" w:ascii="Times New Roman"/>
          <w:snapToGrid w:val="0"/>
          <w:color w:val="auto"/>
          <w:kern w:val="0"/>
          <w:highlight w:val="none"/>
        </w:rPr>
      </w:pPr>
      <w:r>
        <w:rPr>
          <w:rFonts w:hint="eastAsia" w:ascii="Times New Roman"/>
          <w:b/>
          <w:bCs/>
          <w:snapToGrid w:val="0"/>
          <w:color w:val="auto"/>
          <w:kern w:val="0"/>
          <w:highlight w:val="none"/>
        </w:rPr>
        <w:t xml:space="preserve">    16.3 </w:t>
      </w:r>
      <w:r>
        <w:rPr>
          <w:rFonts w:hint="eastAsia" w:ascii="Times New Roman"/>
          <w:snapToGrid w:val="0"/>
          <w:color w:val="auto"/>
          <w:kern w:val="0"/>
          <w:highlight w:val="none"/>
        </w:rPr>
        <w:t>评审范围：评标委员会应对所有投标人的投标文件进行评审。</w:t>
      </w:r>
    </w:p>
    <w:p w14:paraId="672B0291">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16.4</w:t>
      </w:r>
      <w:r>
        <w:rPr>
          <w:rFonts w:hint="eastAsia" w:ascii="Times New Roman"/>
          <w:snapToGrid w:val="0"/>
          <w:color w:val="auto"/>
          <w:kern w:val="0"/>
          <w:highlight w:val="none"/>
        </w:rPr>
        <w:t xml:space="preserve"> 初步评审阶段</w:t>
      </w:r>
    </w:p>
    <w:p w14:paraId="60441A82">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初步评审阶段分为资格评审、形式评审和响应性评审三个环节。</w:t>
      </w:r>
    </w:p>
    <w:p w14:paraId="6C888F2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16.4.1</w:t>
      </w:r>
      <w:r>
        <w:rPr>
          <w:rFonts w:hint="eastAsia" w:ascii="Times New Roman"/>
          <w:snapToGrid w:val="0"/>
          <w:color w:val="auto"/>
          <w:kern w:val="0"/>
          <w:highlight w:val="none"/>
        </w:rPr>
        <w:t xml:space="preserve"> 资格评审环节</w:t>
      </w:r>
    </w:p>
    <w:p w14:paraId="6506BA17">
      <w:pPr>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资格评审事项包括：</w:t>
      </w:r>
    </w:p>
    <w:p w14:paraId="1D6CE7F8">
      <w:pPr>
        <w:numPr>
          <w:ilvl w:val="0"/>
          <w:numId w:val="2"/>
        </w:numPr>
        <w:shd w:val="clear" w:color="auto" w:fill="auto"/>
        <w:wordWrap w:val="0"/>
        <w:adjustRightInd w:val="0"/>
        <w:snapToGrid w:val="0"/>
        <w:spacing w:line="440" w:lineRule="exact"/>
        <w:ind w:firstLine="464" w:firstLineChars="200"/>
        <w:rPr>
          <w:rFonts w:hint="eastAsia" w:ascii="Times New Roman"/>
          <w:snapToGrid w:val="0"/>
          <w:color w:val="auto"/>
          <w:kern w:val="0"/>
          <w:highlight w:val="none"/>
        </w:rPr>
      </w:pPr>
      <w:r>
        <w:rPr>
          <w:rFonts w:ascii="宋体" w:hAnsi="宋体" w:eastAsia="宋体" w:cs="宋体"/>
          <w:color w:val="auto"/>
          <w:spacing w:val="-4"/>
          <w:sz w:val="24"/>
          <w:szCs w:val="24"/>
          <w:highlight w:val="none"/>
        </w:rPr>
        <w:t>投标人是否符合本章第三节第</w:t>
      </w:r>
      <w:r>
        <w:rPr>
          <w:rFonts w:ascii="Times New Roman" w:hAnsi="Times New Roman" w:eastAsia="Times New Roman" w:cs="Times New Roman"/>
          <w:b/>
          <w:bCs/>
          <w:color w:val="auto"/>
          <w:spacing w:val="-4"/>
          <w:sz w:val="24"/>
          <w:szCs w:val="24"/>
          <w:highlight w:val="none"/>
        </w:rPr>
        <w:t>2.4</w:t>
      </w:r>
      <w:r>
        <w:rPr>
          <w:rFonts w:ascii="宋体" w:hAnsi="宋体" w:eastAsia="宋体" w:cs="宋体"/>
          <w:color w:val="auto"/>
          <w:spacing w:val="-4"/>
          <w:sz w:val="24"/>
          <w:szCs w:val="24"/>
          <w:highlight w:val="none"/>
        </w:rPr>
        <w:t>条“禁止投标条款</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”规定。</w:t>
      </w:r>
      <w:r>
        <w:rPr>
          <w:rFonts w:ascii="宋体" w:hAnsi="宋体" w:eastAsia="宋体" w:cs="宋体"/>
          <w:color w:val="auto"/>
          <w:spacing w:val="-5"/>
          <w:sz w:val="24"/>
          <w:szCs w:val="24"/>
          <w:highlight w:val="none"/>
        </w:rPr>
        <w:t>如果“禁止投</w:t>
      </w:r>
      <w:r>
        <w:rPr>
          <w:rFonts w:ascii="宋体" w:hAnsi="宋体" w:eastAsia="宋体" w:cs="宋体"/>
          <w:color w:val="auto"/>
          <w:spacing w:val="-2"/>
          <w:sz w:val="24"/>
          <w:szCs w:val="24"/>
          <w:highlight w:val="none"/>
        </w:rPr>
        <w:t>标条款</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”包括失信惩戒的，投标人信用信息的获取采用现场实时查询的</w:t>
      </w:r>
      <w:r>
        <w:rPr>
          <w:rFonts w:ascii="宋体" w:hAnsi="宋体" w:eastAsia="宋体" w:cs="宋体"/>
          <w:color w:val="auto"/>
          <w:spacing w:val="-3"/>
          <w:sz w:val="24"/>
          <w:szCs w:val="24"/>
          <w:highlight w:val="none"/>
        </w:rPr>
        <w:t>方式实施。由</w:t>
      </w:r>
      <w:r>
        <w:rPr>
          <w:rFonts w:ascii="宋体" w:hAnsi="宋体" w:eastAsia="宋体" w:cs="宋体"/>
          <w:color w:val="auto"/>
          <w:spacing w:val="-1"/>
          <w:sz w:val="24"/>
          <w:szCs w:val="24"/>
          <w:highlight w:val="none"/>
        </w:rPr>
        <w:t>招标代理机构工作人员在评标委员会成员、交易场所工作人</w:t>
      </w:r>
      <w:r>
        <w:rPr>
          <w:rFonts w:ascii="宋体" w:hAnsi="宋体" w:eastAsia="宋体" w:cs="宋体"/>
          <w:color w:val="auto"/>
          <w:spacing w:val="-2"/>
          <w:sz w:val="24"/>
          <w:szCs w:val="24"/>
          <w:highlight w:val="none"/>
        </w:rPr>
        <w:t>员共同见证下，登录信用</w:t>
      </w:r>
      <w:r>
        <w:rPr>
          <w:rFonts w:ascii="宋体" w:hAnsi="宋体" w:eastAsia="宋体" w:cs="宋体"/>
          <w:color w:val="auto"/>
          <w:spacing w:val="1"/>
          <w:sz w:val="24"/>
          <w:szCs w:val="24"/>
          <w:highlight w:val="none"/>
        </w:rPr>
        <w:t>中国网站（</w:t>
      </w:r>
      <w:r>
        <w:rPr>
          <w:rFonts w:ascii="Times New Roman" w:hAnsi="Times New Roman" w:eastAsia="Times New Roman" w:cs="Times New Roman"/>
          <w:color w:val="auto"/>
          <w:sz w:val="24"/>
          <w:szCs w:val="24"/>
          <w:highlight w:val="none"/>
        </w:rPr>
        <w:t>https</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z w:val="24"/>
          <w:szCs w:val="24"/>
          <w:highlight w:val="none"/>
        </w:rPr>
        <w:t>www</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z w:val="24"/>
          <w:szCs w:val="24"/>
          <w:highlight w:val="none"/>
        </w:rPr>
        <w:t>creditchina</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z w:val="24"/>
          <w:szCs w:val="24"/>
          <w:highlight w:val="none"/>
        </w:rPr>
        <w:t>gov</w:t>
      </w:r>
      <w:r>
        <w:rPr>
          <w:rFonts w:ascii="Times New Roman" w:hAnsi="Times New Roman" w:eastAsia="Times New Roman" w:cs="Times New Roman"/>
          <w:color w:val="auto"/>
          <w:spacing w:val="1"/>
          <w:sz w:val="24"/>
          <w:szCs w:val="24"/>
          <w:highlight w:val="none"/>
        </w:rPr>
        <w:t>.</w:t>
      </w:r>
      <w:r>
        <w:rPr>
          <w:rFonts w:ascii="Times New Roman" w:hAnsi="Times New Roman" w:eastAsia="Times New Roman" w:cs="Times New Roman"/>
          <w:color w:val="auto"/>
          <w:sz w:val="24"/>
          <w:szCs w:val="24"/>
          <w:highlight w:val="none"/>
        </w:rPr>
        <w:t>cn</w:t>
      </w:r>
      <w:r>
        <w:rPr>
          <w:rFonts w:ascii="宋体" w:hAnsi="宋体" w:eastAsia="宋体" w:cs="宋体"/>
          <w:color w:val="auto"/>
          <w:spacing w:val="12"/>
          <w:sz w:val="24"/>
          <w:szCs w:val="24"/>
          <w:highlight w:val="none"/>
        </w:rPr>
        <w:t>），</w:t>
      </w:r>
      <w:r>
        <w:rPr>
          <w:rFonts w:ascii="宋体" w:hAnsi="宋体" w:eastAsia="宋体" w:cs="宋体"/>
          <w:color w:val="auto"/>
          <w:spacing w:val="1"/>
          <w:sz w:val="24"/>
          <w:szCs w:val="24"/>
          <w:highlight w:val="none"/>
        </w:rPr>
        <w:t>在企业查询界面下载和打印《法人和非</w:t>
      </w:r>
      <w:r>
        <w:rPr>
          <w:rFonts w:ascii="宋体" w:hAnsi="宋体" w:eastAsia="宋体" w:cs="宋体"/>
          <w:color w:val="auto"/>
          <w:spacing w:val="-2"/>
          <w:sz w:val="24"/>
          <w:szCs w:val="24"/>
          <w:highlight w:val="none"/>
        </w:rPr>
        <w:t>法人组织公共信用信息报告》，作为评审依据移交评标委员会。</w:t>
      </w:r>
    </w:p>
    <w:p w14:paraId="46B9E475">
      <w:pPr>
        <w:shd w:val="clear" w:color="auto" w:fill="auto"/>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（2）投标人名称是否与营业执照、资质证书、安全生产许可证一致。</w:t>
      </w:r>
    </w:p>
    <w:p w14:paraId="5E7807A6">
      <w:pPr>
        <w:shd w:val="clear" w:color="auto" w:fill="auto"/>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（3）投标人的资质是否符合招标文件规定；其营业执照、资质证书、安全生产许可证</w:t>
      </w:r>
      <w:r>
        <w:rPr>
          <w:rFonts w:ascii="宋体" w:hAnsi="宋体" w:eastAsia="宋体" w:cs="宋体"/>
          <w:color w:val="auto"/>
          <w:sz w:val="24"/>
          <w:szCs w:val="24"/>
          <w:highlight w:val="none"/>
        </w:rPr>
        <w:t>（含实时网页查询页，可参考网址</w:t>
      </w:r>
      <w:r>
        <w:rPr>
          <w:rFonts w:ascii="宋体" w:hAnsi="宋体" w:eastAsia="宋体" w:cs="宋体"/>
          <w:color w:val="auto"/>
          <w:spacing w:val="-46"/>
          <w:sz w:val="24"/>
          <w:szCs w:val="24"/>
          <w:highlight w:val="none"/>
        </w:rPr>
        <w:t xml:space="preserve"> </w:t>
      </w:r>
      <w:r>
        <w:rPr>
          <w:rFonts w:ascii="Times New Roman" w:hAnsi="Times New Roman" w:eastAsia="Times New Roman" w:cs="Times New Roman"/>
          <w:color w:val="auto"/>
          <w:sz w:val="24"/>
          <w:szCs w:val="24"/>
          <w:highlight w:val="none"/>
        </w:rPr>
        <w:t>https://zlaq.mohurd.gov.cn/fwmh/bjxcjgl/fwm h/pages/construction_safety/qyaqscxkz/qyaqscxkz</w:t>
      </w:r>
      <w:r>
        <w:rPr>
          <w:rFonts w:ascii="宋体" w:hAnsi="宋体" w:eastAsia="宋体" w:cs="宋体"/>
          <w:color w:val="auto"/>
          <w:sz w:val="24"/>
          <w:szCs w:val="24"/>
          <w:highlight w:val="none"/>
        </w:rPr>
        <w:t>）</w:t>
      </w:r>
      <w:r>
        <w:rPr>
          <w:rFonts w:hint="eastAsia" w:ascii="Times New Roman"/>
          <w:snapToGrid w:val="0"/>
          <w:color w:val="auto"/>
          <w:kern w:val="0"/>
          <w:highlight w:val="none"/>
        </w:rPr>
        <w:t>是否合法、有效、准确。</w:t>
      </w:r>
    </w:p>
    <w:p w14:paraId="7E5C07B9">
      <w:pPr>
        <w:shd w:val="clear" w:color="auto" w:fill="auto"/>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（4）《项目经理简历表》中拟派项目经理是否与《开标一览表》一致。</w:t>
      </w:r>
    </w:p>
    <w:p w14:paraId="51DADDF2">
      <w:pPr>
        <w:shd w:val="clear" w:color="auto" w:fill="auto"/>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（5）拟派项目经理、项目技术负责人、专职安全员的条件是否符合招标文件规定；</w:t>
      </w:r>
      <w:r>
        <w:rPr>
          <w:rFonts w:ascii="宋体" w:hAnsi="宋体" w:eastAsia="宋体" w:cs="宋体"/>
          <w:color w:val="auto"/>
          <w:spacing w:val="-1"/>
          <w:sz w:val="24"/>
          <w:szCs w:val="24"/>
          <w:highlight w:val="none"/>
        </w:rPr>
        <w:t>拟派的项目经理是否在投标文件《项目经理简历表》</w:t>
      </w:r>
      <w:r>
        <w:rPr>
          <w:rFonts w:ascii="宋体" w:hAnsi="宋体" w:eastAsia="宋体" w:cs="宋体"/>
          <w:color w:val="auto"/>
          <w:spacing w:val="-2"/>
          <w:sz w:val="24"/>
          <w:szCs w:val="24"/>
          <w:highlight w:val="none"/>
        </w:rPr>
        <w:t>中签字确认；项目技术负责</w:t>
      </w:r>
      <w:r>
        <w:rPr>
          <w:rFonts w:ascii="宋体" w:hAnsi="宋体" w:eastAsia="宋体" w:cs="宋体"/>
          <w:color w:val="auto"/>
          <w:spacing w:val="-1"/>
          <w:sz w:val="24"/>
          <w:szCs w:val="24"/>
          <w:highlight w:val="none"/>
        </w:rPr>
        <w:t>人是否在投标文件《项目技术负责人简历表》中签字确认</w:t>
      </w:r>
      <w:r>
        <w:rPr>
          <w:rFonts w:ascii="宋体" w:hAnsi="宋体" w:eastAsia="宋体" w:cs="宋体"/>
          <w:color w:val="auto"/>
          <w:spacing w:val="-2"/>
          <w:sz w:val="24"/>
          <w:szCs w:val="24"/>
          <w:highlight w:val="none"/>
        </w:rPr>
        <w:t>；项目管理机构组成人员的</w:t>
      </w:r>
      <w:r>
        <w:rPr>
          <w:rFonts w:ascii="宋体" w:hAnsi="宋体" w:eastAsia="宋体" w:cs="宋体"/>
          <w:color w:val="auto"/>
          <w:spacing w:val="-1"/>
          <w:sz w:val="24"/>
          <w:szCs w:val="24"/>
          <w:highlight w:val="none"/>
        </w:rPr>
        <w:t>各类证书、证件、证明是否合法、有效、准确；是否擅自</w:t>
      </w:r>
      <w:r>
        <w:rPr>
          <w:rFonts w:ascii="宋体" w:hAnsi="宋体" w:eastAsia="宋体" w:cs="宋体"/>
          <w:color w:val="auto"/>
          <w:spacing w:val="-2"/>
          <w:sz w:val="24"/>
          <w:szCs w:val="24"/>
          <w:highlight w:val="none"/>
        </w:rPr>
        <w:t>修改、遗漏《项目经理任职声明》的实质性内容</w:t>
      </w:r>
      <w:r>
        <w:rPr>
          <w:rFonts w:hint="eastAsia" w:ascii="Times New Roman"/>
          <w:snapToGrid w:val="0"/>
          <w:color w:val="auto"/>
          <w:kern w:val="0"/>
          <w:highlight w:val="none"/>
        </w:rPr>
        <w:t>。</w:t>
      </w:r>
    </w:p>
    <w:p w14:paraId="1B7914E8">
      <w:pPr>
        <w:shd w:val="clear" w:color="auto" w:fill="auto"/>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r>
        <w:rPr>
          <w:rStyle w:val="76"/>
          <w:rFonts w:hint="eastAsia" w:ascii="Times New Roman"/>
          <w:color w:val="auto"/>
          <w:kern w:val="0"/>
          <w:highlight w:val="none"/>
        </w:rPr>
        <w:t>（本次招标不适用）</w:t>
      </w:r>
    </w:p>
    <w:p w14:paraId="1A08FE62">
      <w:pPr>
        <w:shd w:val="clear" w:color="auto" w:fill="auto"/>
        <w:wordWrap w:val="0"/>
        <w:adjustRightInd w:val="0"/>
        <w:snapToGrid w:val="0"/>
        <w:spacing w:line="440" w:lineRule="exact"/>
        <w:ind w:firstLine="480" w:firstLineChars="200"/>
        <w:rPr>
          <w:rStyle w:val="76"/>
          <w:rFonts w:ascii="Times New Roman"/>
          <w:color w:val="auto"/>
          <w:kern w:val="0"/>
          <w:highlight w:val="none"/>
        </w:rPr>
      </w:pPr>
      <w:r>
        <w:rPr>
          <w:rFonts w:hint="eastAsia" w:ascii="Times New Roman"/>
          <w:snapToGrid w:val="0"/>
          <w:color w:val="auto"/>
          <w:kern w:val="0"/>
          <w:highlight w:val="none"/>
        </w:rPr>
        <w:t>（7）投标人为外省建筑企业的，是否按规定在“进粤企业和人员诚信信息登记平台”录入企业及其拟派人员有关信息并通过数据规范检查。</w:t>
      </w:r>
    </w:p>
    <w:p w14:paraId="7AA80086">
      <w:pPr>
        <w:shd w:val="clear" w:color="auto" w:fill="auto"/>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16.4.2</w:t>
      </w:r>
      <w:r>
        <w:rPr>
          <w:rFonts w:hint="eastAsia" w:ascii="Times New Roman"/>
          <w:snapToGrid w:val="0"/>
          <w:color w:val="auto"/>
          <w:kern w:val="0"/>
          <w:highlight w:val="none"/>
        </w:rPr>
        <w:t xml:space="preserve"> 形式评审环节</w:t>
      </w:r>
    </w:p>
    <w:p w14:paraId="0B4F214C">
      <w:pPr>
        <w:shd w:val="clear" w:color="auto" w:fill="auto"/>
        <w:wordWrap w:val="0"/>
        <w:adjustRightInd w:val="0"/>
        <w:snapToGrid w:val="0"/>
        <w:spacing w:line="440" w:lineRule="exact"/>
        <w:ind w:firstLine="480" w:firstLineChars="200"/>
        <w:rPr>
          <w:rFonts w:ascii="Times New Roman"/>
          <w:snapToGrid w:val="0"/>
          <w:color w:val="auto"/>
          <w:kern w:val="0"/>
          <w:highlight w:val="none"/>
        </w:rPr>
      </w:pPr>
      <w:r>
        <w:rPr>
          <w:rFonts w:hint="eastAsia" w:ascii="Times New Roman"/>
          <w:snapToGrid w:val="0"/>
          <w:color w:val="auto"/>
          <w:kern w:val="0"/>
          <w:highlight w:val="none"/>
        </w:rPr>
        <w:t>形式评审事项包括：</w:t>
      </w:r>
    </w:p>
    <w:p w14:paraId="25AE541C">
      <w:pPr>
        <w:numPr>
          <w:ilvl w:val="0"/>
          <w:numId w:val="3"/>
        </w:numPr>
        <w:shd w:val="clear" w:color="auto" w:fill="auto"/>
        <w:wordWrap w:val="0"/>
        <w:adjustRightInd w:val="0"/>
        <w:snapToGrid w:val="0"/>
        <w:spacing w:line="440" w:lineRule="exact"/>
        <w:ind w:firstLine="562"/>
        <w:rPr>
          <w:rFonts w:hint="eastAsia" w:ascii="Times New Roman"/>
          <w:snapToGrid w:val="0"/>
          <w:color w:val="auto"/>
          <w:kern w:val="0"/>
          <w:highlight w:val="none"/>
        </w:rPr>
      </w:pPr>
      <w:r>
        <w:rPr>
          <w:rFonts w:ascii="宋体" w:hAnsi="宋体" w:eastAsia="宋体" w:cs="宋体"/>
          <w:color w:val="auto"/>
          <w:spacing w:val="-1"/>
          <w:sz w:val="24"/>
          <w:szCs w:val="24"/>
          <w:highlight w:val="none"/>
        </w:rPr>
        <w:t>各分册是否按招标文件规定</w:t>
      </w:r>
      <w:r>
        <w:rPr>
          <w:rFonts w:hint="eastAsia" w:ascii="宋体" w:hAnsi="宋体" w:eastAsia="宋体" w:cs="宋体"/>
          <w:color w:val="auto"/>
          <w:spacing w:val="-1"/>
          <w:sz w:val="24"/>
          <w:szCs w:val="24"/>
          <w:highlight w:val="none"/>
          <w:lang w:eastAsia="zh-CN"/>
        </w:rPr>
        <w:t>签字、盖章</w:t>
      </w:r>
      <w:r>
        <w:rPr>
          <w:rFonts w:hint="eastAsia" w:ascii="Times New Roman"/>
          <w:snapToGrid w:val="0"/>
          <w:color w:val="auto"/>
          <w:kern w:val="0"/>
          <w:highlight w:val="none"/>
        </w:rPr>
        <w:t>。</w:t>
      </w:r>
    </w:p>
    <w:p w14:paraId="4ADEDF3A">
      <w:pPr>
        <w:numPr>
          <w:ilvl w:val="0"/>
          <w:numId w:val="3"/>
        </w:num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本节第10.2.2目、第10.3.2目、第10.4.3目中规定的“所有投标人均应提供”的组成内容（包括该组成内容的所附资料）是否完整、齐全。</w:t>
      </w:r>
    </w:p>
    <w:p w14:paraId="66454547">
      <w:pPr>
        <w:numPr>
          <w:ilvl w:val="0"/>
          <w:numId w:val="3"/>
        </w:num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施工组织设计采用“暗标”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本次招标不适用</w:t>
      </w:r>
      <w:r>
        <w:rPr>
          <w:rFonts w:hint="eastAsia" w:ascii="Times New Roman"/>
          <w:snapToGrid w:val="0"/>
          <w:color w:val="auto"/>
          <w:kern w:val="0"/>
          <w:highlight w:val="none"/>
          <w:lang w:eastAsia="zh-CN"/>
        </w:rPr>
        <w:t>）</w:t>
      </w:r>
    </w:p>
    <w:p w14:paraId="10762696">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16.4.3</w:t>
      </w:r>
      <w:r>
        <w:rPr>
          <w:rFonts w:hint="eastAsia" w:ascii="Times New Roman"/>
          <w:snapToGrid w:val="0"/>
          <w:color w:val="auto"/>
          <w:kern w:val="0"/>
          <w:highlight w:val="none"/>
        </w:rPr>
        <w:t xml:space="preserve"> 响应性评审环节</w:t>
      </w:r>
    </w:p>
    <w:p w14:paraId="5ED2C6BD">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响应性评审事项包括：</w:t>
      </w:r>
    </w:p>
    <w:p w14:paraId="6C84BDB7">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（1）投标有效期、质量标准、工期等是否响应招标文件实质性要求；是否擅自修改、遗漏《投标函》《各项承诺一览表》的实质性内容。</w:t>
      </w:r>
    </w:p>
    <w:p w14:paraId="0CC26DC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（2）编制《投标总价》的造价工程师，其注册证书是否合法、有效。</w:t>
      </w:r>
    </w:p>
    <w:p w14:paraId="0AC39C25">
      <w:pPr>
        <w:wordWrap w:val="0"/>
        <w:adjustRightInd w:val="0"/>
        <w:snapToGrid w:val="0"/>
        <w:spacing w:line="440" w:lineRule="exact"/>
        <w:ind w:firstLine="480" w:firstLineChars="200"/>
        <w:rPr>
          <w:rFonts w:hint="eastAsia" w:ascii="Times New Roman" w:eastAsia="宋体"/>
          <w:snapToGrid w:val="0"/>
          <w:color w:val="auto"/>
          <w:kern w:val="0"/>
          <w:highlight w:val="none"/>
          <w:lang w:eastAsia="zh-CN"/>
        </w:rPr>
      </w:pPr>
      <w:r>
        <w:rPr>
          <w:rFonts w:hint="eastAsia" w:ascii="Times New Roman"/>
          <w:snapToGrid w:val="0"/>
          <w:color w:val="auto"/>
          <w:kern w:val="0"/>
          <w:highlight w:val="none"/>
        </w:rPr>
        <w:t>（3）投标人委托造价咨询单位编制《投标总价》的，是否在《投标总价扉页》（即扉—3）“投标人”栏目加盖造价咨询人公章；是否提供造价咨询人的营业执照副本彩色扫描件</w:t>
      </w:r>
      <w:r>
        <w:rPr>
          <w:rFonts w:hint="eastAsia" w:ascii="Times New Roman"/>
          <w:snapToGrid w:val="0"/>
          <w:color w:val="auto"/>
          <w:kern w:val="0"/>
          <w:highlight w:val="none"/>
          <w:lang w:eastAsia="zh-CN"/>
        </w:rPr>
        <w:t>。</w:t>
      </w:r>
    </w:p>
    <w:p w14:paraId="1FEE25C6">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 xml:space="preserve">    （4）投标总价是否唯一；投标总价是否超出</w:t>
      </w:r>
      <w:r>
        <w:rPr>
          <w:rFonts w:ascii="宋体" w:hAnsi="宋体" w:eastAsia="宋体" w:cs="宋体"/>
          <w:b/>
          <w:bCs/>
          <w:color w:val="auto"/>
          <w:spacing w:val="1"/>
          <w:sz w:val="24"/>
          <w:szCs w:val="24"/>
          <w:highlight w:val="none"/>
        </w:rPr>
        <w:t>最高投标限价</w:t>
      </w:r>
      <w:r>
        <w:rPr>
          <w:rFonts w:hint="eastAsia" w:ascii="Times New Roman"/>
          <w:snapToGrid w:val="0"/>
          <w:color w:val="auto"/>
          <w:kern w:val="0"/>
          <w:highlight w:val="none"/>
        </w:rPr>
        <w:t>；绿色施工安全防护措施费是否达到最低要求；</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、暂估价是否按照招标工程量清单统一报价；投标人是否以低于成本的价格竞标</w:t>
      </w:r>
      <w:r>
        <w:rPr>
          <w:rFonts w:hint="eastAsia" w:ascii="Times New Roman"/>
          <w:snapToGrid w:val="0"/>
          <w:color w:val="auto"/>
          <w:kern w:val="0"/>
          <w:highlight w:val="none"/>
          <w:lang w:eastAsia="zh-CN"/>
        </w:rPr>
        <w:t>；是否</w:t>
      </w:r>
      <w:r>
        <w:rPr>
          <w:rFonts w:hint="eastAsia" w:ascii="Times New Roman"/>
          <w:snapToGrid w:val="0"/>
          <w:color w:val="auto"/>
          <w:kern w:val="0"/>
          <w:highlight w:val="none"/>
        </w:rPr>
        <w:t>擅自修改、增减招标工程量清单项目（包括措施项目）。</w:t>
      </w:r>
    </w:p>
    <w:p w14:paraId="7D4E925A">
      <w:pPr>
        <w:wordWrap w:val="0"/>
        <w:adjustRightInd w:val="0"/>
        <w:snapToGrid w:val="0"/>
        <w:spacing w:line="440" w:lineRule="exact"/>
        <w:ind w:firstLine="562"/>
        <w:rPr>
          <w:rFonts w:hint="eastAsia" w:ascii="宋体" w:hAnsi="宋体" w:eastAsia="宋体" w:cs="宋体"/>
          <w:b/>
          <w:bCs/>
          <w:color w:val="auto"/>
          <w:spacing w:val="1"/>
          <w:sz w:val="24"/>
          <w:szCs w:val="24"/>
          <w:highlight w:val="none"/>
          <w:lang w:val="en-US" w:eastAsia="zh-CN"/>
        </w:rPr>
      </w:pPr>
      <w:r>
        <w:rPr>
          <w:rFonts w:hint="eastAsia" w:ascii="Times New Roman"/>
          <w:b/>
          <w:bCs/>
          <w:snapToGrid w:val="0"/>
          <w:color w:val="auto"/>
          <w:kern w:val="0"/>
          <w:highlight w:val="none"/>
        </w:rPr>
        <w:t>注：</w:t>
      </w:r>
      <w:r>
        <w:rPr>
          <w:rFonts w:ascii="宋体" w:hAnsi="宋体" w:eastAsia="宋体" w:cs="宋体"/>
          <w:b/>
          <w:bCs/>
          <w:color w:val="auto"/>
          <w:spacing w:val="-2"/>
          <w:sz w:val="24"/>
          <w:szCs w:val="24"/>
          <w:highlight w:val="none"/>
        </w:rPr>
        <w:t>如果某投标人的投标总价下浮率超过</w:t>
      </w:r>
      <w:r>
        <w:rPr>
          <w:rFonts w:ascii="Times New Roman" w:hAnsi="Times New Roman" w:eastAsia="Times New Roman" w:cs="Times New Roman"/>
          <w:b/>
          <w:bCs/>
          <w:color w:val="auto"/>
          <w:spacing w:val="-2"/>
          <w:sz w:val="24"/>
          <w:szCs w:val="24"/>
          <w:highlight w:val="none"/>
        </w:rPr>
        <w:t>15%</w:t>
      </w:r>
      <w:r>
        <w:rPr>
          <w:rFonts w:ascii="宋体" w:hAnsi="宋体" w:eastAsia="宋体" w:cs="宋体"/>
          <w:b/>
          <w:bCs/>
          <w:color w:val="auto"/>
          <w:spacing w:val="-2"/>
          <w:sz w:val="24"/>
          <w:szCs w:val="24"/>
          <w:highlight w:val="none"/>
        </w:rPr>
        <w:t>，又未提供</w:t>
      </w:r>
      <w:r>
        <w:rPr>
          <w:rFonts w:ascii="宋体" w:hAnsi="宋体" w:eastAsia="宋体" w:cs="宋体"/>
          <w:b/>
          <w:bCs/>
          <w:color w:val="auto"/>
          <w:spacing w:val="-3"/>
          <w:sz w:val="24"/>
          <w:szCs w:val="24"/>
          <w:highlight w:val="none"/>
        </w:rPr>
        <w:t>相应书面说明和佐证</w:t>
      </w:r>
      <w:r>
        <w:rPr>
          <w:rFonts w:ascii="宋体" w:hAnsi="宋体" w:eastAsia="宋体" w:cs="宋体"/>
          <w:b/>
          <w:bCs/>
          <w:color w:val="auto"/>
          <w:spacing w:val="-4"/>
          <w:sz w:val="24"/>
          <w:szCs w:val="24"/>
          <w:highlight w:val="none"/>
        </w:rPr>
        <w:t>材料或提供的书面说明和佐证材料不能令人信服的，评标委员会应认定其以低于成本</w:t>
      </w:r>
      <w:r>
        <w:rPr>
          <w:rFonts w:ascii="宋体" w:hAnsi="宋体" w:eastAsia="宋体" w:cs="宋体"/>
          <w:b/>
          <w:bCs/>
          <w:color w:val="auto"/>
          <w:spacing w:val="-8"/>
          <w:sz w:val="24"/>
          <w:szCs w:val="24"/>
          <w:highlight w:val="none"/>
        </w:rPr>
        <w:t>的价格竞标，并否决其投标。评标委员会接受该</w:t>
      </w:r>
      <w:r>
        <w:rPr>
          <w:rFonts w:ascii="宋体" w:hAnsi="宋体" w:eastAsia="宋体" w:cs="宋体"/>
          <w:b/>
          <w:bCs/>
          <w:color w:val="auto"/>
          <w:spacing w:val="-9"/>
          <w:sz w:val="24"/>
          <w:szCs w:val="24"/>
          <w:highlight w:val="none"/>
        </w:rPr>
        <w:t>投标人的投标总价而未否决其投标的，</w:t>
      </w:r>
      <w:r>
        <w:rPr>
          <w:rFonts w:ascii="宋体" w:hAnsi="宋体" w:eastAsia="宋体" w:cs="宋体"/>
          <w:b/>
          <w:bCs/>
          <w:color w:val="auto"/>
          <w:spacing w:val="-1"/>
          <w:sz w:val="24"/>
          <w:szCs w:val="24"/>
          <w:highlight w:val="none"/>
        </w:rPr>
        <w:t>应在评标报告中说明判断理由。投标总价下浮率</w:t>
      </w:r>
      <w:r>
        <w:rPr>
          <w:rFonts w:hint="eastAsia" w:ascii="宋体" w:hAnsi="宋体" w:eastAsia="宋体" w:cs="宋体"/>
          <w:b/>
          <w:bCs/>
          <w:color w:val="auto"/>
          <w:spacing w:val="-1"/>
          <w:sz w:val="24"/>
          <w:szCs w:val="24"/>
          <w:highlight w:val="none"/>
          <w:lang w:val="en-US" w:eastAsia="zh-CN"/>
        </w:rPr>
        <w:t>=</w:t>
      </w:r>
      <w:r>
        <w:rPr>
          <w:rFonts w:hint="eastAsia" w:ascii="宋体" w:hAnsi="宋体" w:eastAsia="宋体" w:cs="宋体"/>
          <w:b/>
          <w:bCs/>
          <w:color w:val="auto"/>
          <w:spacing w:val="-47"/>
          <w:sz w:val="24"/>
          <w:szCs w:val="24"/>
          <w:highlight w:val="none"/>
          <w:lang w:val="en-US" w:eastAsia="zh-CN"/>
        </w:rPr>
        <w:t xml:space="preserve">(  </w:t>
      </w:r>
      <w:r>
        <w:rPr>
          <w:rFonts w:hint="eastAsia" w:ascii="Times New Roman" w:hAnsi="Times New Roman" w:eastAsia="宋体" w:cs="Times New Roman"/>
          <w:b/>
          <w:bCs/>
          <w:color w:val="auto"/>
          <w:spacing w:val="-1"/>
          <w:sz w:val="24"/>
          <w:szCs w:val="24"/>
          <w:highlight w:val="none"/>
          <w:lang w:val="en-US" w:eastAsia="zh-CN"/>
        </w:rPr>
        <w:t>1</w:t>
      </w:r>
      <w:r>
        <w:rPr>
          <w:rFonts w:ascii="宋体" w:hAnsi="宋体" w:eastAsia="宋体" w:cs="宋体"/>
          <w:b/>
          <w:bCs/>
          <w:color w:val="auto"/>
          <w:spacing w:val="-1"/>
          <w:sz w:val="24"/>
          <w:szCs w:val="24"/>
          <w:highlight w:val="none"/>
        </w:rPr>
        <w:t>－投标总价÷招</w:t>
      </w:r>
      <w:r>
        <w:rPr>
          <w:rFonts w:ascii="宋体" w:hAnsi="宋体" w:eastAsia="宋体" w:cs="宋体"/>
          <w:b/>
          <w:bCs/>
          <w:color w:val="auto"/>
          <w:spacing w:val="-2"/>
          <w:sz w:val="24"/>
          <w:szCs w:val="24"/>
          <w:highlight w:val="none"/>
        </w:rPr>
        <w:t>标控制价）×</w:t>
      </w:r>
      <w:r>
        <w:rPr>
          <w:rFonts w:ascii="Times New Roman" w:hAnsi="Times New Roman" w:eastAsia="Times New Roman" w:cs="Times New Roman"/>
          <w:b/>
          <w:bCs/>
          <w:color w:val="auto"/>
          <w:spacing w:val="-2"/>
          <w:sz w:val="24"/>
          <w:szCs w:val="24"/>
          <w:highlight w:val="none"/>
        </w:rPr>
        <w:t>1</w:t>
      </w:r>
      <w:r>
        <w:rPr>
          <w:rFonts w:ascii="Times New Roman" w:hAnsi="Times New Roman" w:eastAsia="Times New Roman" w:cs="Times New Roman"/>
          <w:b/>
          <w:bCs/>
          <w:color w:val="auto"/>
          <w:spacing w:val="1"/>
          <w:sz w:val="24"/>
          <w:szCs w:val="24"/>
          <w:highlight w:val="none"/>
        </w:rPr>
        <w:t>00%</w:t>
      </w:r>
      <w:r>
        <w:rPr>
          <w:rFonts w:ascii="宋体" w:hAnsi="宋体" w:eastAsia="宋体" w:cs="宋体"/>
          <w:b/>
          <w:bCs/>
          <w:color w:val="auto"/>
          <w:spacing w:val="1"/>
          <w:sz w:val="24"/>
          <w:szCs w:val="24"/>
          <w:highlight w:val="none"/>
        </w:rPr>
        <w:t>。</w:t>
      </w:r>
    </w:p>
    <w:p w14:paraId="3C0805AC">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（5）施工组织设计的质量、进度保障措施是否符合国家和省市现行有关规范、规定、标准，是否能实现工程质量、进度管理目标。</w:t>
      </w:r>
    </w:p>
    <w:p w14:paraId="6575AE93">
      <w:pPr>
        <w:wordWrap w:val="0"/>
        <w:adjustRightInd w:val="0"/>
        <w:snapToGrid w:val="0"/>
        <w:ind w:firstLine="561"/>
        <w:rPr>
          <w:rFonts w:hint="eastAsia" w:hAnsi="宋体" w:cs="宋体"/>
          <w:b/>
          <w:bCs/>
          <w:snapToGrid w:val="0"/>
          <w:color w:val="auto"/>
          <w:kern w:val="0"/>
          <w:sz w:val="6"/>
          <w:szCs w:val="2"/>
          <w:highlight w:val="none"/>
        </w:rPr>
      </w:pPr>
    </w:p>
    <w:p w14:paraId="1B2A68CC">
      <w:pPr>
        <w:wordWrap w:val="0"/>
        <w:adjustRightInd w:val="0"/>
        <w:snapToGrid w:val="0"/>
        <w:ind w:firstLine="561"/>
        <w:rPr>
          <w:rFonts w:hint="eastAsia" w:hAnsi="宋体" w:cs="宋体"/>
          <w:snapToGrid w:val="0"/>
          <w:color w:val="auto"/>
          <w:kern w:val="0"/>
          <w:highlight w:val="none"/>
        </w:rPr>
      </w:pPr>
      <w:r>
        <w:rPr>
          <w:rFonts w:hint="eastAsia" w:hAnsi="宋体" w:cs="宋体"/>
          <w:b/>
          <w:bCs/>
          <w:snapToGrid w:val="0"/>
          <w:color w:val="auto"/>
          <w:kern w:val="0"/>
          <w:highlight w:val="none"/>
        </w:rPr>
        <w:t>16.4.4</w:t>
      </w:r>
      <w:r>
        <w:rPr>
          <w:rFonts w:hint="eastAsia" w:hAnsi="宋体" w:cs="宋体"/>
          <w:snapToGrid w:val="0"/>
          <w:color w:val="auto"/>
          <w:kern w:val="0"/>
          <w:highlight w:val="none"/>
        </w:rPr>
        <w:t xml:space="preserve"> 否决投标说明</w:t>
      </w:r>
    </w:p>
    <w:p w14:paraId="0D04BAD6">
      <w:pPr>
        <w:wordWrap w:val="0"/>
        <w:adjustRightInd w:val="0"/>
        <w:snapToGrid w:val="0"/>
        <w:ind w:firstLine="562"/>
        <w:rPr>
          <w:rFonts w:hint="eastAsia" w:hAnsi="宋体" w:cs="宋体"/>
          <w:snapToGrid w:val="0"/>
          <w:color w:val="auto"/>
          <w:kern w:val="0"/>
          <w:highlight w:val="none"/>
        </w:rPr>
      </w:pPr>
      <w:r>
        <w:rPr>
          <w:rFonts w:hint="eastAsia" w:hAnsi="宋体" w:cs="宋体"/>
          <w:snapToGrid w:val="0"/>
          <w:color w:val="auto"/>
          <w:kern w:val="0"/>
          <w:highlight w:val="none"/>
        </w:rPr>
        <w:t>初步评审阶段各个环节否决投标的全部条件，在本章第四节“否决投标条件”第</w:t>
      </w:r>
      <w:r>
        <w:rPr>
          <w:rFonts w:hint="eastAsia" w:hAnsi="宋体" w:cs="宋体"/>
          <w:b/>
          <w:bCs/>
          <w:snapToGrid w:val="0"/>
          <w:color w:val="auto"/>
          <w:kern w:val="0"/>
          <w:highlight w:val="none"/>
        </w:rPr>
        <w:t>1</w:t>
      </w:r>
      <w:r>
        <w:rPr>
          <w:rFonts w:hint="eastAsia" w:hAnsi="宋体" w:cs="宋体"/>
          <w:snapToGrid w:val="0"/>
          <w:color w:val="auto"/>
          <w:kern w:val="0"/>
          <w:highlight w:val="none"/>
        </w:rPr>
        <w:t>条至第</w:t>
      </w:r>
      <w:r>
        <w:rPr>
          <w:rFonts w:hint="eastAsia" w:hAnsi="宋体" w:cs="宋体"/>
          <w:b/>
          <w:bCs/>
          <w:snapToGrid w:val="0"/>
          <w:color w:val="auto"/>
          <w:kern w:val="0"/>
          <w:highlight w:val="none"/>
        </w:rPr>
        <w:t>4</w:t>
      </w:r>
      <w:r>
        <w:rPr>
          <w:rFonts w:hint="eastAsia" w:hAnsi="宋体" w:cs="宋体"/>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w:t>
      </w:r>
      <w:r>
        <w:rPr>
          <w:rFonts w:ascii="宋体" w:hAnsi="宋体" w:eastAsia="宋体" w:cs="宋体"/>
          <w:color w:val="auto"/>
          <w:spacing w:val="-1"/>
          <w:sz w:val="24"/>
          <w:szCs w:val="24"/>
          <w:highlight w:val="none"/>
        </w:rPr>
        <w:t>评标委员会经评审，认为所有投标都</w:t>
      </w:r>
      <w:r>
        <w:rPr>
          <w:rFonts w:ascii="宋体" w:hAnsi="宋体" w:eastAsia="宋体" w:cs="宋体"/>
          <w:color w:val="auto"/>
          <w:spacing w:val="-2"/>
          <w:sz w:val="24"/>
          <w:szCs w:val="24"/>
          <w:highlight w:val="none"/>
        </w:rPr>
        <w:t>不符合招标文件要求</w:t>
      </w:r>
      <w:r>
        <w:rPr>
          <w:rFonts w:ascii="宋体" w:hAnsi="宋体" w:eastAsia="宋体" w:cs="宋体"/>
          <w:color w:val="auto"/>
          <w:sz w:val="24"/>
          <w:szCs w:val="24"/>
          <w:highlight w:val="none"/>
        </w:rPr>
        <w:t>的，可否决所有投标，项目的所有投标被否决的，招标人</w:t>
      </w:r>
      <w:r>
        <w:rPr>
          <w:rFonts w:ascii="宋体" w:hAnsi="宋体" w:eastAsia="宋体" w:cs="宋体"/>
          <w:color w:val="auto"/>
          <w:spacing w:val="-1"/>
          <w:sz w:val="24"/>
          <w:szCs w:val="24"/>
          <w:highlight w:val="none"/>
        </w:rPr>
        <w:t>应依法重新组织招标。</w:t>
      </w:r>
    </w:p>
    <w:p w14:paraId="728EE02F">
      <w:pPr>
        <w:wordWrap w:val="0"/>
        <w:adjustRightInd w:val="0"/>
        <w:snapToGrid w:val="0"/>
        <w:ind w:firstLine="562"/>
        <w:rPr>
          <w:rFonts w:hint="eastAsia" w:hAnsi="宋体" w:cs="宋体"/>
          <w:snapToGrid w:val="0"/>
          <w:color w:val="auto"/>
          <w:kern w:val="0"/>
          <w:highlight w:val="none"/>
        </w:rPr>
      </w:pPr>
      <w:r>
        <w:rPr>
          <w:rFonts w:hint="eastAsia" w:hAnsi="宋体" w:cs="宋体"/>
          <w:b/>
          <w:bCs/>
          <w:snapToGrid w:val="0"/>
          <w:color w:val="auto"/>
          <w:kern w:val="0"/>
          <w:highlight w:val="none"/>
        </w:rPr>
        <w:t>16.5</w:t>
      </w:r>
      <w:r>
        <w:rPr>
          <w:rFonts w:hint="eastAsia" w:hAnsi="宋体" w:cs="宋体"/>
          <w:snapToGrid w:val="0"/>
          <w:color w:val="auto"/>
          <w:kern w:val="0"/>
          <w:highlight w:val="none"/>
        </w:rPr>
        <w:t xml:space="preserve"> 详细评审</w:t>
      </w:r>
      <w:bookmarkStart w:id="77" w:name="_Hlt121629839"/>
      <w:r>
        <w:rPr>
          <w:rFonts w:hint="eastAsia" w:hAnsi="宋体" w:cs="宋体"/>
          <w:snapToGrid w:val="0"/>
          <w:color w:val="auto"/>
          <w:kern w:val="0"/>
          <w:highlight w:val="none"/>
        </w:rPr>
        <w:t>阶段</w:t>
      </w:r>
    </w:p>
    <w:p w14:paraId="2D367806">
      <w:pPr>
        <w:wordWrap w:val="0"/>
        <w:adjustRightInd w:val="0"/>
        <w:snapToGrid w:val="0"/>
        <w:rPr>
          <w:rFonts w:hint="eastAsia" w:hAnsi="宋体" w:cs="宋体"/>
          <w:snapToGrid w:val="0"/>
          <w:color w:val="auto"/>
          <w:kern w:val="0"/>
          <w:highlight w:val="none"/>
        </w:rPr>
      </w:pPr>
      <w:r>
        <w:rPr>
          <w:rFonts w:hint="eastAsia" w:hAnsi="宋体" w:cs="宋体"/>
          <w:b/>
          <w:bCs/>
          <w:snapToGrid w:val="0"/>
          <w:color w:val="auto"/>
          <w:kern w:val="0"/>
          <w:highlight w:val="none"/>
        </w:rPr>
        <w:t xml:space="preserve">    16.5.1</w:t>
      </w:r>
      <w:r>
        <w:rPr>
          <w:rFonts w:hint="eastAsia" w:hAnsi="宋体" w:cs="宋体"/>
          <w:bCs/>
          <w:snapToGrid w:val="0"/>
          <w:color w:val="auto"/>
          <w:kern w:val="0"/>
          <w:highlight w:val="none"/>
        </w:rPr>
        <w:t xml:space="preserve"> “综合评估法”评审程序</w:t>
      </w:r>
    </w:p>
    <w:p w14:paraId="212C5F7A">
      <w:pPr>
        <w:widowControl/>
        <w:wordWrap w:val="0"/>
        <w:adjustRightInd w:val="0"/>
        <w:snapToGrid w:val="0"/>
        <w:ind w:firstLine="480" w:firstLineChars="20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评审内容分为商务技术和投标报价两大部分。其中，商务技术合计满分</w:t>
      </w:r>
      <w:r>
        <w:rPr>
          <w:rFonts w:hint="eastAsia" w:hAnsi="宋体" w:cs="宋体"/>
          <w:snapToGrid w:val="0"/>
          <w:color w:val="auto"/>
          <w:kern w:val="0"/>
          <w:szCs w:val="24"/>
          <w:highlight w:val="none"/>
          <w:u w:val="single"/>
        </w:rPr>
        <w:t>100</w:t>
      </w:r>
      <w:r>
        <w:rPr>
          <w:rFonts w:hint="eastAsia" w:hAnsi="宋体" w:cs="宋体"/>
          <w:snapToGrid w:val="0"/>
          <w:color w:val="auto"/>
          <w:kern w:val="0"/>
          <w:szCs w:val="24"/>
          <w:highlight w:val="none"/>
        </w:rPr>
        <w:t>分，权重为</w:t>
      </w:r>
      <w:r>
        <w:rPr>
          <w:rFonts w:hint="eastAsia" w:hAnsi="宋体" w:cs="宋体"/>
          <w:snapToGrid w:val="0"/>
          <w:color w:val="auto"/>
          <w:kern w:val="0"/>
          <w:szCs w:val="24"/>
          <w:highlight w:val="none"/>
          <w:u w:val="single"/>
        </w:rPr>
        <w:t>40%</w:t>
      </w:r>
      <w:r>
        <w:rPr>
          <w:rFonts w:hint="eastAsia" w:hAnsi="宋体" w:cs="宋体"/>
          <w:snapToGrid w:val="0"/>
          <w:color w:val="auto"/>
          <w:kern w:val="0"/>
          <w:szCs w:val="24"/>
          <w:highlight w:val="none"/>
        </w:rPr>
        <w:t>；投标报价满分100分，权重为</w:t>
      </w:r>
      <w:r>
        <w:rPr>
          <w:rFonts w:hint="eastAsia" w:hAnsi="宋体" w:cs="宋体"/>
          <w:snapToGrid w:val="0"/>
          <w:color w:val="auto"/>
          <w:kern w:val="0"/>
          <w:szCs w:val="24"/>
          <w:highlight w:val="none"/>
          <w:u w:val="single"/>
        </w:rPr>
        <w:t>60%</w:t>
      </w:r>
      <w:r>
        <w:rPr>
          <w:rFonts w:hint="eastAsia" w:hAnsi="宋体" w:cs="宋体"/>
          <w:snapToGrid w:val="0"/>
          <w:color w:val="auto"/>
          <w:kern w:val="0"/>
          <w:szCs w:val="24"/>
          <w:highlight w:val="none"/>
        </w:rPr>
        <w:t>。两大部分权重之和应为</w:t>
      </w:r>
      <w:r>
        <w:rPr>
          <w:rFonts w:hint="eastAsia" w:hAnsi="宋体" w:cs="宋体"/>
          <w:snapToGrid w:val="0"/>
          <w:color w:val="auto"/>
          <w:kern w:val="0"/>
          <w:szCs w:val="24"/>
          <w:highlight w:val="none"/>
          <w:u w:val="single"/>
        </w:rPr>
        <w:t>100%</w:t>
      </w:r>
      <w:r>
        <w:rPr>
          <w:rFonts w:hint="eastAsia" w:hAnsi="宋体" w:cs="宋体"/>
          <w:snapToGrid w:val="0"/>
          <w:color w:val="auto"/>
          <w:kern w:val="0"/>
          <w:szCs w:val="24"/>
          <w:highlight w:val="none"/>
        </w:rPr>
        <w:t>。</w:t>
      </w:r>
    </w:p>
    <w:p w14:paraId="458113A7">
      <w:pPr>
        <w:widowControl/>
        <w:wordWrap w:val="0"/>
        <w:adjustRightInd w:val="0"/>
        <w:snapToGrid w:val="0"/>
        <w:ind w:firstLine="48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除特别注明外，综合得分以及商务技术得分、投标报价得分的中间过程计算值和最终值，均按“四舍五入”原则精确到两位小数。</w:t>
      </w:r>
    </w:p>
    <w:p w14:paraId="0CB4381A">
      <w:pPr>
        <w:widowControl/>
        <w:wordWrap w:val="0"/>
        <w:adjustRightInd w:val="0"/>
        <w:snapToGrid w:val="0"/>
        <w:ind w:firstLine="480" w:firstLineChars="20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（1）商务技术得分M</w:t>
      </w:r>
    </w:p>
    <w:p w14:paraId="1CAA6A55">
      <w:pPr>
        <w:widowControl/>
        <w:wordWrap w:val="0"/>
        <w:adjustRightInd w:val="0"/>
        <w:snapToGrid w:val="0"/>
        <w:ind w:firstLine="482" w:firstLineChars="200"/>
        <w:textAlignment w:val="baseline"/>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．评标委员会按照《综合评分表》商务部分指定的评分标准对各评分因素进行打分。各评分因素得分之和即为某投标人的商务得分M</w:t>
      </w:r>
      <w:r>
        <w:rPr>
          <w:rFonts w:hint="eastAsia" w:hAnsi="宋体" w:cs="宋体"/>
          <w:snapToGrid w:val="0"/>
          <w:color w:val="auto"/>
          <w:kern w:val="0"/>
          <w:szCs w:val="24"/>
          <w:highlight w:val="none"/>
          <w:vertAlign w:val="subscript"/>
        </w:rPr>
        <w:t>1</w:t>
      </w:r>
      <w:r>
        <w:rPr>
          <w:rFonts w:hint="eastAsia" w:hAnsi="宋体" w:cs="宋体"/>
          <w:snapToGrid w:val="0"/>
          <w:color w:val="auto"/>
          <w:kern w:val="0"/>
          <w:szCs w:val="24"/>
          <w:highlight w:val="none"/>
        </w:rPr>
        <w:t>。</w:t>
      </w:r>
    </w:p>
    <w:p w14:paraId="142C6E89">
      <w:pPr>
        <w:widowControl/>
        <w:wordWrap w:val="0"/>
        <w:adjustRightInd w:val="0"/>
        <w:snapToGrid w:val="0"/>
        <w:ind w:firstLine="482" w:firstLineChars="200"/>
        <w:textAlignment w:val="baseline"/>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评标委员会各成员独立按照《综合评分表》技术部分（施工组织设计）指定的评分标准对各评分因素进行打分，累加后得出技术评分。将评标委员会所有成员的技术评分去掉一个最高分和一个最低分后，取算术平均值，即为某投标人的技术得分M</w:t>
      </w:r>
      <w:r>
        <w:rPr>
          <w:rFonts w:hint="eastAsia" w:hAnsi="宋体" w:cs="宋体"/>
          <w:snapToGrid w:val="0"/>
          <w:color w:val="auto"/>
          <w:kern w:val="0"/>
          <w:szCs w:val="24"/>
          <w:highlight w:val="none"/>
          <w:vertAlign w:val="subscript"/>
        </w:rPr>
        <w:t>2</w:t>
      </w:r>
      <w:r>
        <w:rPr>
          <w:rFonts w:hint="eastAsia" w:hAnsi="宋体" w:cs="宋体"/>
          <w:snapToGrid w:val="0"/>
          <w:color w:val="auto"/>
          <w:kern w:val="0"/>
          <w:szCs w:val="24"/>
          <w:highlight w:val="none"/>
        </w:rPr>
        <w:t>。</w:t>
      </w:r>
    </w:p>
    <w:p w14:paraId="628A54AB">
      <w:pPr>
        <w:widowControl/>
        <w:wordWrap w:val="0"/>
        <w:adjustRightInd w:val="0"/>
        <w:snapToGrid w:val="0"/>
        <w:ind w:firstLine="482" w:firstLineChars="200"/>
        <w:textAlignment w:val="baseline"/>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c</w:t>
      </w:r>
      <w:r>
        <w:rPr>
          <w:rFonts w:hint="eastAsia" w:hAnsi="宋体" w:cs="宋体"/>
          <w:snapToGrid w:val="0"/>
          <w:color w:val="auto"/>
          <w:kern w:val="0"/>
          <w:szCs w:val="24"/>
          <w:highlight w:val="none"/>
        </w:rPr>
        <w:t>．M＝M</w:t>
      </w:r>
      <w:r>
        <w:rPr>
          <w:rFonts w:hint="eastAsia" w:hAnsi="宋体" w:cs="宋体"/>
          <w:snapToGrid w:val="0"/>
          <w:color w:val="auto"/>
          <w:kern w:val="0"/>
          <w:szCs w:val="24"/>
          <w:highlight w:val="none"/>
          <w:vertAlign w:val="subscript"/>
        </w:rPr>
        <w:t>1</w:t>
      </w:r>
      <w:r>
        <w:rPr>
          <w:rFonts w:hint="eastAsia" w:hAnsi="宋体" w:cs="宋体"/>
          <w:snapToGrid w:val="0"/>
          <w:color w:val="auto"/>
          <w:kern w:val="0"/>
          <w:szCs w:val="24"/>
          <w:highlight w:val="none"/>
        </w:rPr>
        <w:t>＋M</w:t>
      </w:r>
      <w:r>
        <w:rPr>
          <w:rFonts w:hint="eastAsia" w:hAnsi="宋体" w:cs="宋体"/>
          <w:snapToGrid w:val="0"/>
          <w:color w:val="auto"/>
          <w:kern w:val="0"/>
          <w:szCs w:val="24"/>
          <w:highlight w:val="none"/>
          <w:vertAlign w:val="subscript"/>
        </w:rPr>
        <w:t>2</w:t>
      </w:r>
    </w:p>
    <w:p w14:paraId="711630E1">
      <w:pPr>
        <w:widowControl/>
        <w:wordWrap w:val="0"/>
        <w:adjustRightInd w:val="0"/>
        <w:snapToGrid w:val="0"/>
        <w:ind w:firstLine="480" w:firstLineChars="20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式中：M</w:t>
      </w:r>
      <w:r>
        <w:rPr>
          <w:rFonts w:hint="eastAsia" w:hAnsi="宋体" w:cs="宋体"/>
          <w:snapToGrid w:val="0"/>
          <w:color w:val="auto"/>
          <w:kern w:val="0"/>
          <w:szCs w:val="24"/>
          <w:highlight w:val="none"/>
          <w:vertAlign w:val="subscript"/>
        </w:rPr>
        <w:t>1</w:t>
      </w:r>
      <w:r>
        <w:rPr>
          <w:rFonts w:hint="eastAsia" w:hAnsi="宋体" w:cs="宋体"/>
          <w:snapToGrid w:val="0"/>
          <w:color w:val="auto"/>
          <w:kern w:val="0"/>
          <w:szCs w:val="24"/>
          <w:highlight w:val="none"/>
        </w:rPr>
        <w:t>为某投标人的商务得分，M</w:t>
      </w:r>
      <w:r>
        <w:rPr>
          <w:rFonts w:hint="eastAsia" w:hAnsi="宋体" w:cs="宋体"/>
          <w:snapToGrid w:val="0"/>
          <w:color w:val="auto"/>
          <w:kern w:val="0"/>
          <w:szCs w:val="24"/>
          <w:highlight w:val="none"/>
          <w:vertAlign w:val="subscript"/>
        </w:rPr>
        <w:t>2</w:t>
      </w:r>
      <w:r>
        <w:rPr>
          <w:rFonts w:hint="eastAsia" w:hAnsi="宋体" w:cs="宋体"/>
          <w:snapToGrid w:val="0"/>
          <w:color w:val="auto"/>
          <w:kern w:val="0"/>
          <w:szCs w:val="24"/>
          <w:highlight w:val="none"/>
        </w:rPr>
        <w:t>为某投标人的技术得分。</w:t>
      </w:r>
    </w:p>
    <w:p w14:paraId="6098FD4E">
      <w:pPr>
        <w:widowControl/>
        <w:wordWrap w:val="0"/>
        <w:adjustRightInd w:val="0"/>
        <w:snapToGrid w:val="0"/>
        <w:ind w:firstLine="480" w:firstLineChars="20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（2）投标报价得分N</w:t>
      </w:r>
    </w:p>
    <w:p w14:paraId="6F96ACA5">
      <w:pPr>
        <w:widowControl/>
        <w:wordWrap w:val="0"/>
        <w:adjustRightInd w:val="0"/>
        <w:snapToGrid w:val="0"/>
        <w:ind w:firstLine="482" w:firstLineChars="200"/>
        <w:textAlignment w:val="baseline"/>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a</w:t>
      </w:r>
      <w:r>
        <w:rPr>
          <w:rFonts w:hint="eastAsia" w:hAnsi="宋体" w:cs="宋体"/>
          <w:snapToGrid w:val="0"/>
          <w:color w:val="auto"/>
          <w:kern w:val="0"/>
          <w:szCs w:val="24"/>
          <w:highlight w:val="none"/>
        </w:rPr>
        <w:t>．评标委员会按照《综合评分表》投标报价部分指定的方法计算评标基准价D。</w:t>
      </w:r>
    </w:p>
    <w:p w14:paraId="2CDBB068">
      <w:pPr>
        <w:widowControl/>
        <w:wordWrap w:val="0"/>
        <w:adjustRightInd w:val="0"/>
        <w:snapToGrid w:val="0"/>
        <w:ind w:firstLine="482" w:firstLineChars="200"/>
        <w:textAlignment w:val="baseline"/>
        <w:rPr>
          <w:rFonts w:hint="eastAsia" w:hAnsi="宋体" w:cs="宋体"/>
          <w:snapToGrid w:val="0"/>
          <w:color w:val="auto"/>
          <w:kern w:val="0"/>
          <w:szCs w:val="24"/>
          <w:highlight w:val="none"/>
        </w:rPr>
      </w:pPr>
      <w:r>
        <w:rPr>
          <w:rFonts w:hint="eastAsia" w:hAnsi="宋体" w:cs="宋体"/>
          <w:b/>
          <w:bCs/>
          <w:snapToGrid w:val="0"/>
          <w:color w:val="auto"/>
          <w:kern w:val="0"/>
          <w:szCs w:val="24"/>
          <w:highlight w:val="none"/>
        </w:rPr>
        <w:t>b</w:t>
      </w:r>
      <w:r>
        <w:rPr>
          <w:rFonts w:hint="eastAsia" w:hAnsi="宋体" w:cs="宋体"/>
          <w:snapToGrid w:val="0"/>
          <w:color w:val="auto"/>
          <w:kern w:val="0"/>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5A70C12E">
      <w:pPr>
        <w:widowControl/>
        <w:wordWrap w:val="0"/>
        <w:adjustRightInd w:val="0"/>
        <w:snapToGrid w:val="0"/>
        <w:jc w:val="center"/>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N＝100－（|Di－D|÷D）×100×E</w:t>
      </w:r>
    </w:p>
    <w:p w14:paraId="47D40DF3">
      <w:pPr>
        <w:widowControl/>
        <w:wordWrap w:val="0"/>
        <w:adjustRightInd w:val="0"/>
        <w:snapToGrid w:val="0"/>
        <w:ind w:firstLine="480" w:firstLineChars="20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式中：D为评标基准价；Di为某投标人的投标总价；E为扣分因子，当Di＞D时，E＝</w:t>
      </w:r>
      <w:r>
        <w:rPr>
          <w:rFonts w:hint="eastAsia" w:hAnsi="宋体" w:cs="宋体"/>
          <w:snapToGrid w:val="0"/>
          <w:color w:val="auto"/>
          <w:kern w:val="0"/>
          <w:szCs w:val="24"/>
          <w:highlight w:val="none"/>
          <w:lang w:val="en-US" w:eastAsia="zh-CN"/>
        </w:rPr>
        <w:t>1</w:t>
      </w:r>
      <w:r>
        <w:rPr>
          <w:rFonts w:hint="eastAsia" w:hAnsi="宋体" w:cs="宋体"/>
          <w:snapToGrid w:val="0"/>
          <w:color w:val="auto"/>
          <w:kern w:val="0"/>
          <w:szCs w:val="24"/>
          <w:highlight w:val="none"/>
        </w:rPr>
        <w:t>；当Di＜D时，E＝</w:t>
      </w:r>
      <w:r>
        <w:rPr>
          <w:rFonts w:hint="eastAsia" w:hAnsi="宋体" w:cs="宋体"/>
          <w:snapToGrid w:val="0"/>
          <w:color w:val="auto"/>
          <w:kern w:val="0"/>
          <w:szCs w:val="24"/>
          <w:highlight w:val="none"/>
          <w:lang w:val="en-US" w:eastAsia="zh-CN"/>
        </w:rPr>
        <w:t>0.5</w:t>
      </w:r>
      <w:r>
        <w:rPr>
          <w:rFonts w:hint="eastAsia" w:hAnsi="宋体" w:cs="宋体"/>
          <w:snapToGrid w:val="0"/>
          <w:color w:val="auto"/>
          <w:kern w:val="0"/>
          <w:szCs w:val="24"/>
          <w:highlight w:val="none"/>
        </w:rPr>
        <w:t>。</w:t>
      </w:r>
    </w:p>
    <w:p w14:paraId="18634146">
      <w:pPr>
        <w:widowControl/>
        <w:wordWrap w:val="0"/>
        <w:adjustRightInd w:val="0"/>
        <w:snapToGrid w:val="0"/>
        <w:ind w:firstLine="48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（3）综合得分</w:t>
      </w:r>
    </w:p>
    <w:p w14:paraId="7A9C93A8">
      <w:pPr>
        <w:widowControl/>
        <w:wordWrap w:val="0"/>
        <w:adjustRightInd w:val="0"/>
        <w:snapToGrid w:val="0"/>
        <w:ind w:firstLine="48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综合得分换算为百分制，满分100分，公式如下：</w:t>
      </w:r>
    </w:p>
    <w:p w14:paraId="55624C51">
      <w:pPr>
        <w:widowControl/>
        <w:wordWrap w:val="0"/>
        <w:adjustRightInd w:val="0"/>
        <w:snapToGrid w:val="0"/>
        <w:jc w:val="center"/>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综合得分＝M÷商务技术合计满分×100×商务技术权重＋N×投标报价权重</w:t>
      </w:r>
    </w:p>
    <w:p w14:paraId="1FA0310A">
      <w:pPr>
        <w:widowControl/>
        <w:wordWrap w:val="0"/>
        <w:adjustRightInd w:val="0"/>
        <w:snapToGrid w:val="0"/>
        <w:ind w:firstLine="480" w:firstLineChars="200"/>
        <w:textAlignment w:val="baseline"/>
        <w:rPr>
          <w:rFonts w:hint="eastAsia" w:hAnsi="宋体" w:cs="宋体"/>
          <w:snapToGrid w:val="0"/>
          <w:color w:val="auto"/>
          <w:kern w:val="0"/>
          <w:szCs w:val="24"/>
          <w:highlight w:val="none"/>
        </w:rPr>
      </w:pPr>
      <w:r>
        <w:rPr>
          <w:rFonts w:hint="eastAsia" w:hAnsi="宋体" w:cs="宋体"/>
          <w:snapToGrid w:val="0"/>
          <w:color w:val="auto"/>
          <w:kern w:val="0"/>
          <w:szCs w:val="24"/>
          <w:highlight w:val="none"/>
        </w:rPr>
        <w:t>式中：M为商务技术得分，N为投标报价得分。</w:t>
      </w:r>
    </w:p>
    <w:p w14:paraId="0EF8167D">
      <w:pPr>
        <w:pStyle w:val="96"/>
        <w:adjustRightInd w:val="0"/>
        <w:snapToGrid w:val="0"/>
        <w:spacing w:line="360" w:lineRule="auto"/>
        <w:ind w:firstLine="480" w:firstLineChars="200"/>
        <w:jc w:val="both"/>
        <w:rPr>
          <w:rFonts w:hint="eastAsia"/>
          <w:color w:val="auto"/>
          <w:highlight w:val="none"/>
        </w:rPr>
      </w:pPr>
      <w:r>
        <w:rPr>
          <w:rFonts w:hint="eastAsia" w:ascii="宋体" w:hAnsi="宋体" w:cs="宋体"/>
          <w:b w:val="0"/>
          <w:snapToGrid w:val="0"/>
          <w:color w:val="auto"/>
          <w:kern w:val="0"/>
          <w:sz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4DE2A3FB">
      <w:pPr>
        <w:keepNext w:val="0"/>
        <w:keepLines w:val="0"/>
        <w:pageBreakBefore w:val="0"/>
        <w:widowControl w:val="0"/>
        <w:kinsoku/>
        <w:wordWrap w:val="0"/>
        <w:overflowPunct/>
        <w:topLinePunct w:val="0"/>
        <w:autoSpaceDE/>
        <w:autoSpaceDN/>
        <w:bidi w:val="0"/>
        <w:adjustRightInd w:val="0"/>
        <w:snapToGrid w:val="0"/>
        <w:spacing w:before="140" w:after="140" w:line="440" w:lineRule="exact"/>
        <w:ind w:firstLine="602" w:firstLineChars="200"/>
        <w:jc w:val="center"/>
        <w:textAlignment w:val="auto"/>
        <w:rPr>
          <w:rFonts w:hint="eastAsia" w:ascii="Times New Roman" w:eastAsia="宋体"/>
          <w:snapToGrid w:val="0"/>
          <w:color w:val="auto"/>
          <w:kern w:val="0"/>
          <w:highlight w:val="none"/>
          <w:lang w:eastAsia="zh-CN"/>
        </w:rPr>
      </w:pPr>
      <w:r>
        <w:rPr>
          <w:rFonts w:hint="eastAsia" w:ascii="Times New Roman"/>
          <w:b/>
          <w:bCs/>
          <w:snapToGrid w:val="0"/>
          <w:color w:val="auto"/>
          <w:kern w:val="0"/>
          <w:sz w:val="30"/>
          <w:szCs w:val="30"/>
          <w:highlight w:val="none"/>
        </w:rPr>
        <w:br w:type="page"/>
      </w:r>
      <w:r>
        <w:rPr>
          <w:rFonts w:hint="eastAsia" w:ascii="Times New Roman"/>
          <w:b/>
          <w:bCs/>
          <w:snapToGrid w:val="0"/>
          <w:color w:val="auto"/>
          <w:kern w:val="0"/>
          <w:sz w:val="30"/>
          <w:szCs w:val="30"/>
          <w:highlight w:val="none"/>
        </w:rPr>
        <w:t>综合评分表</w:t>
      </w:r>
    </w:p>
    <w:tbl>
      <w:tblPr>
        <w:tblStyle w:val="35"/>
        <w:tblW w:w="9655" w:type="dxa"/>
        <w:jc w:val="center"/>
        <w:tblLayout w:type="fixed"/>
        <w:tblCellMar>
          <w:top w:w="0" w:type="dxa"/>
          <w:left w:w="108" w:type="dxa"/>
          <w:bottom w:w="0" w:type="dxa"/>
          <w:right w:w="108" w:type="dxa"/>
        </w:tblCellMar>
      </w:tblPr>
      <w:tblGrid>
        <w:gridCol w:w="1447"/>
        <w:gridCol w:w="3531"/>
        <w:gridCol w:w="4677"/>
      </w:tblGrid>
      <w:tr w14:paraId="52BCC6D3">
        <w:tblPrEx>
          <w:tblCellMar>
            <w:top w:w="0" w:type="dxa"/>
            <w:left w:w="108" w:type="dxa"/>
            <w:bottom w:w="0" w:type="dxa"/>
            <w:right w:w="108" w:type="dxa"/>
          </w:tblCellMar>
        </w:tblPrEx>
        <w:trPr>
          <w:trHeight w:val="511" w:hRule="atLeast"/>
          <w:jc w:val="center"/>
        </w:trPr>
        <w:tc>
          <w:tcPr>
            <w:tcW w:w="9655"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23BF7383">
            <w:pPr>
              <w:pStyle w:val="12"/>
              <w:wordWrap w:val="0"/>
              <w:adjustRightInd w:val="0"/>
              <w:snapToGrid w:val="0"/>
              <w:spacing w:after="0"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商务部分，满分：</w:t>
            </w:r>
            <w:r>
              <w:rPr>
                <w:rFonts w:hint="eastAsia" w:ascii="宋体" w:hAnsi="宋体" w:eastAsia="宋体" w:cs="宋体"/>
                <w:b/>
                <w:bCs/>
                <w:color w:val="auto"/>
                <w:sz w:val="24"/>
                <w:szCs w:val="24"/>
                <w:highlight w:val="none"/>
                <w:u w:val="single"/>
                <w:lang w:val="en-US" w:eastAsia="zh-CN"/>
              </w:rPr>
              <w:t>80</w:t>
            </w:r>
            <w:r>
              <w:rPr>
                <w:rFonts w:hint="eastAsia" w:ascii="宋体" w:hAnsi="宋体" w:eastAsia="宋体" w:cs="宋体"/>
                <w:b/>
                <w:bCs/>
                <w:color w:val="auto"/>
                <w:sz w:val="24"/>
                <w:szCs w:val="24"/>
                <w:highlight w:val="none"/>
                <w:lang w:val="en-US" w:eastAsia="zh-CN"/>
              </w:rPr>
              <w:t>分。</w:t>
            </w:r>
          </w:p>
        </w:tc>
      </w:tr>
      <w:tr w14:paraId="5CBA6801">
        <w:tblPrEx>
          <w:tblCellMar>
            <w:top w:w="0" w:type="dxa"/>
            <w:left w:w="108" w:type="dxa"/>
            <w:bottom w:w="0" w:type="dxa"/>
            <w:right w:w="108" w:type="dxa"/>
          </w:tblCellMar>
        </w:tblPrEx>
        <w:trPr>
          <w:trHeight w:val="526"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52D2749">
            <w:pPr>
              <w:pStyle w:val="12"/>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评分因素</w:t>
            </w:r>
          </w:p>
        </w:tc>
        <w:tc>
          <w:tcPr>
            <w:tcW w:w="3531" w:type="dxa"/>
            <w:tcBorders>
              <w:top w:val="single" w:color="auto" w:sz="4" w:space="0"/>
              <w:left w:val="nil"/>
              <w:bottom w:val="single" w:color="auto" w:sz="4" w:space="0"/>
              <w:right w:val="single" w:color="auto" w:sz="4" w:space="0"/>
            </w:tcBorders>
            <w:noWrap w:val="0"/>
            <w:vAlign w:val="center"/>
          </w:tcPr>
          <w:p w14:paraId="2EF0E9FF">
            <w:pPr>
              <w:pStyle w:val="12"/>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评分标准</w:t>
            </w:r>
          </w:p>
        </w:tc>
        <w:tc>
          <w:tcPr>
            <w:tcW w:w="4677" w:type="dxa"/>
            <w:tcBorders>
              <w:top w:val="single" w:color="auto" w:sz="4" w:space="0"/>
              <w:left w:val="nil"/>
              <w:bottom w:val="single" w:color="auto" w:sz="4" w:space="0"/>
              <w:right w:val="single" w:color="auto" w:sz="4" w:space="0"/>
            </w:tcBorders>
            <w:noWrap w:val="0"/>
            <w:vAlign w:val="center"/>
          </w:tcPr>
          <w:p w14:paraId="5E7FBB43">
            <w:pPr>
              <w:pStyle w:val="12"/>
              <w:wordWrap w:val="0"/>
              <w:adjustRightInd w:val="0"/>
              <w:snapToGrid w:val="0"/>
              <w:spacing w:after="0" w:line="240" w:lineRule="auto"/>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p>
        </w:tc>
      </w:tr>
      <w:tr w14:paraId="5FEFF93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FC3ECD2">
            <w:pPr>
              <w:wordWrap w:val="0"/>
              <w:adjustRightInd w:val="0"/>
              <w:snapToGrid w:val="0"/>
              <w:spacing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企业奖项</w:t>
            </w:r>
          </w:p>
          <w:p w14:paraId="0C5974BA">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6668104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企业近 5 年来（20</w:t>
            </w:r>
            <w:r>
              <w:rPr>
                <w:rFonts w:hint="eastAsia" w:ascii="宋体" w:hAnsi="宋体" w:eastAsia="宋体" w:cs="宋体"/>
                <w:snapToGrid w:val="0"/>
                <w:color w:val="auto"/>
                <w:kern w:val="0"/>
                <w:sz w:val="24"/>
                <w:szCs w:val="24"/>
                <w:highlight w:val="none"/>
                <w:lang w:val="en-US" w:eastAsia="zh-CN"/>
              </w:rPr>
              <w:t>20</w:t>
            </w:r>
            <w:r>
              <w:rPr>
                <w:rFonts w:hint="eastAsia" w:ascii="宋体" w:hAnsi="宋体" w:eastAsia="宋体" w:cs="宋体"/>
                <w:snapToGrid w:val="0"/>
                <w:color w:val="auto"/>
                <w:kern w:val="0"/>
                <w:sz w:val="24"/>
                <w:szCs w:val="24"/>
                <w:highlight w:val="none"/>
              </w:rPr>
              <w:t>年1月1日至今）获得工程类奖项情况：</w:t>
            </w:r>
          </w:p>
          <w:p w14:paraId="0F7457CA">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1．获得国家级奖项的，每个得 </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lang w:val="en-US" w:eastAsia="zh-CN"/>
              </w:rPr>
              <w:t>分。</w:t>
            </w:r>
          </w:p>
          <w:p w14:paraId="1F0BC4EE">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2．获得省级奖项的，每个得</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lang w:val="en-US" w:eastAsia="zh-CN"/>
              </w:rPr>
              <w:t>分。</w:t>
            </w:r>
          </w:p>
          <w:p w14:paraId="11F8F6D7">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3．获得地市级奖项的，每个得</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val="en-US" w:eastAsia="zh-CN"/>
              </w:rPr>
              <w:t>分。</w:t>
            </w:r>
          </w:p>
          <w:p w14:paraId="01AA6E4C">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4．以上奖项均未获得的，不予计分。</w:t>
            </w:r>
          </w:p>
          <w:p w14:paraId="3778FDBB">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5．本项最高得10分。</w:t>
            </w:r>
          </w:p>
          <w:p w14:paraId="17F244A5">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4677" w:type="dxa"/>
            <w:tcBorders>
              <w:top w:val="single" w:color="auto" w:sz="4" w:space="0"/>
              <w:left w:val="nil"/>
              <w:bottom w:val="single" w:color="auto" w:sz="4" w:space="0"/>
              <w:right w:val="single" w:color="auto" w:sz="4" w:space="0"/>
            </w:tcBorders>
            <w:noWrap w:val="0"/>
            <w:vAlign w:val="center"/>
          </w:tcPr>
          <w:p w14:paraId="637F82F1">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1．允许投标人提交多个业绩（含参建项目），但同一业绩只按最高级别奖项计分一次，不同业绩按照各自最高获奖等级的得分累加。</w:t>
            </w:r>
          </w:p>
          <w:p w14:paraId="1222A735">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2．需附有关奖项证明扫描件，同时提供原件供核对。</w:t>
            </w:r>
          </w:p>
          <w:p w14:paraId="7F3C446D">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3．颁发机构限定以下范围：</w:t>
            </w:r>
          </w:p>
          <w:p w14:paraId="64FB6976">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①国家级奖项：国务院、住建部、中国建筑行业协会、中国市政行业协会、中国建筑安全协会；</w:t>
            </w:r>
          </w:p>
          <w:p w14:paraId="7E2275AD">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②省级奖项：省级人民政府、省级住建部门、省级建筑行业协会、省级市政行业协会、省级建筑安全协会；</w:t>
            </w:r>
          </w:p>
          <w:p w14:paraId="4D9DA49E">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③地市级奖项：地市级人民政府、地市级住建部门、地市级建筑行业协会、地市级市政行业协会、地市级建筑安全协会。</w:t>
            </w:r>
          </w:p>
          <w:p w14:paraId="779ADC3D">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4．获奖时间以奖项证明的落款日期为准。</w:t>
            </w:r>
          </w:p>
          <w:p w14:paraId="19658D4D">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5．任一奖项有以下情形之一的，该奖项视为无效，不予计分：</w:t>
            </w:r>
          </w:p>
          <w:p w14:paraId="2E5BAF6F">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①</w:t>
            </w:r>
            <w:r>
              <w:rPr>
                <w:rFonts w:hint="eastAsia" w:ascii="宋体" w:hAnsi="宋体" w:eastAsia="宋体" w:cs="宋体"/>
                <w:b/>
                <w:bCs/>
                <w:snapToGrid w:val="0"/>
                <w:color w:val="auto"/>
                <w:kern w:val="0"/>
                <w:sz w:val="24"/>
                <w:szCs w:val="24"/>
                <w:highlight w:val="none"/>
                <w:lang w:val="en-US" w:eastAsia="zh-CN"/>
              </w:rPr>
              <w:t>未提供奖项原件的</w:t>
            </w:r>
            <w:r>
              <w:rPr>
                <w:rFonts w:hint="eastAsia" w:ascii="宋体" w:hAnsi="宋体" w:eastAsia="宋体" w:cs="宋体"/>
                <w:snapToGrid w:val="0"/>
                <w:color w:val="auto"/>
                <w:kern w:val="0"/>
                <w:sz w:val="24"/>
                <w:szCs w:val="24"/>
                <w:highlight w:val="none"/>
                <w:lang w:val="en-US" w:eastAsia="zh-CN"/>
              </w:rPr>
              <w:t>；</w:t>
            </w:r>
          </w:p>
          <w:p w14:paraId="43FD4FFD">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②奖项不属于指定类别的；</w:t>
            </w:r>
          </w:p>
          <w:p w14:paraId="13C35E43">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③颁发机构不符合要求的；</w:t>
            </w:r>
          </w:p>
          <w:p w14:paraId="27373718">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④获奖时间不符合要求的。</w:t>
            </w:r>
          </w:p>
          <w:p w14:paraId="75062A88">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说明：以上所称“要求”均指本表评分标准及备注的要求，下同。</w:t>
            </w:r>
          </w:p>
        </w:tc>
      </w:tr>
      <w:tr w14:paraId="146D4AB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6BA1842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项目经理</w:t>
            </w:r>
          </w:p>
          <w:p w14:paraId="5EC1728C">
            <w:pPr>
              <w:wordWrap w:val="0"/>
              <w:adjustRightInd w:val="0"/>
              <w:snapToGrid w:val="0"/>
              <w:spacing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综合素质</w:t>
            </w:r>
          </w:p>
          <w:p w14:paraId="782FA2D5">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10分</w:t>
            </w:r>
            <w:r>
              <w:rPr>
                <w:rFonts w:hint="eastAsia" w:ascii="宋体" w:hAnsi="宋体" w:eastAsia="宋体" w:cs="宋体"/>
                <w:snapToGrid w:val="0"/>
                <w:color w:val="auto"/>
                <w:kern w:val="0"/>
                <w:sz w:val="24"/>
                <w:szCs w:val="24"/>
                <w:highlight w:val="none"/>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0B5A3959">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项目经理工程类技术职称情况：</w:t>
            </w:r>
          </w:p>
          <w:p w14:paraId="1564673C">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具备工程师或以上职称的，得10分。</w:t>
            </w:r>
          </w:p>
          <w:p w14:paraId="3FE3426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具备助理工程师职称的，得5分。</w:t>
            </w:r>
          </w:p>
          <w:p w14:paraId="6D0240FA">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不具备以上职称的，或未提供职称证原件的，不予计分。</w:t>
            </w:r>
          </w:p>
        </w:tc>
        <w:tc>
          <w:tcPr>
            <w:tcW w:w="4677" w:type="dxa"/>
            <w:tcBorders>
              <w:top w:val="single" w:color="auto" w:sz="4" w:space="0"/>
              <w:left w:val="nil"/>
              <w:bottom w:val="single" w:color="auto" w:sz="4" w:space="0"/>
              <w:right w:val="single" w:color="auto" w:sz="4" w:space="0"/>
            </w:tcBorders>
            <w:noWrap w:val="0"/>
            <w:vAlign w:val="center"/>
          </w:tcPr>
          <w:p w14:paraId="39E0056C">
            <w:pPr>
              <w:wordWrap w:val="0"/>
              <w:adjustRightInd w:val="0"/>
              <w:snapToGrid w:val="0"/>
              <w:spacing w:line="400" w:lineRule="exact"/>
              <w:rPr>
                <w:rFonts w:hint="eastAsia" w:ascii="宋体" w:hAnsi="宋体" w:eastAsia="宋体" w:cs="宋体"/>
                <w:snapToGrid w:val="0"/>
                <w:color w:val="auto"/>
                <w:kern w:val="0"/>
                <w:sz w:val="24"/>
                <w:szCs w:val="24"/>
                <w:highlight w:val="none"/>
                <w:lang w:eastAsia="zh-CN"/>
              </w:rPr>
            </w:pPr>
          </w:p>
          <w:p w14:paraId="19CD3A6F">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需附职称证</w:t>
            </w:r>
            <w:r>
              <w:rPr>
                <w:rFonts w:hint="eastAsia" w:ascii="宋体" w:hAnsi="宋体" w:eastAsia="宋体" w:cs="宋体"/>
                <w:snapToGrid w:val="0"/>
                <w:color w:val="auto"/>
                <w:kern w:val="0"/>
                <w:sz w:val="24"/>
                <w:szCs w:val="24"/>
                <w:highlight w:val="none"/>
                <w:lang w:eastAsia="zh-CN"/>
              </w:rPr>
              <w:t>扫描件</w:t>
            </w:r>
            <w:r>
              <w:rPr>
                <w:rFonts w:hint="eastAsia" w:ascii="宋体" w:hAnsi="宋体" w:eastAsia="宋体" w:cs="宋体"/>
                <w:snapToGrid w:val="0"/>
                <w:color w:val="auto"/>
                <w:kern w:val="0"/>
                <w:sz w:val="24"/>
                <w:szCs w:val="24"/>
                <w:highlight w:val="none"/>
                <w:lang w:val="en-US" w:eastAsia="zh-CN"/>
              </w:rPr>
              <w:t>或电子证书</w:t>
            </w:r>
            <w:r>
              <w:rPr>
                <w:rFonts w:hint="eastAsia" w:ascii="宋体" w:hAnsi="宋体" w:eastAsia="宋体" w:cs="宋体"/>
                <w:snapToGrid w:val="0"/>
                <w:color w:val="auto"/>
                <w:kern w:val="0"/>
                <w:sz w:val="24"/>
                <w:szCs w:val="24"/>
                <w:highlight w:val="none"/>
              </w:rPr>
              <w:t>，同时提供原件供核对（职称证为电子证书的除外）。</w:t>
            </w:r>
          </w:p>
        </w:tc>
      </w:tr>
      <w:tr w14:paraId="16D67B3C">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2F78FBC">
            <w:pPr>
              <w:wordWrap w:val="0"/>
              <w:adjustRightInd w:val="0"/>
              <w:snapToGrid w:val="0"/>
              <w:spacing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企业业绩</w:t>
            </w:r>
          </w:p>
          <w:p w14:paraId="4D848DB7">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79836650">
            <w:pPr>
              <w:wordWrap w:val="0"/>
              <w:adjustRightInd w:val="0"/>
              <w:snapToGrid w:val="0"/>
              <w:spacing w:line="400" w:lineRule="exact"/>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企业近5年来（2020年1月1日至今）业绩情况：</w:t>
            </w:r>
          </w:p>
          <w:p w14:paraId="3FEA6CA7">
            <w:pPr>
              <w:wordWrap w:val="0"/>
              <w:adjustRightInd w:val="0"/>
              <w:snapToGrid w:val="0"/>
              <w:spacing w:line="400" w:lineRule="exact"/>
              <w:jc w:val="lef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val="en-US" w:eastAsia="zh-CN"/>
              </w:rPr>
              <w:t>承接过类似工程的，每个得5分。</w:t>
            </w:r>
          </w:p>
          <w:p w14:paraId="62C33D4A">
            <w:pPr>
              <w:wordWrap w:val="0"/>
              <w:adjustRightInd w:val="0"/>
              <w:snapToGrid w:val="0"/>
              <w:spacing w:line="400" w:lineRule="exact"/>
              <w:jc w:val="lef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未承接过类似工程的，不予计分。</w:t>
            </w:r>
          </w:p>
          <w:p w14:paraId="3954EC62">
            <w:pPr>
              <w:wordWrap w:val="0"/>
              <w:adjustRightInd w:val="0"/>
              <w:snapToGrid w:val="0"/>
              <w:spacing w:line="400" w:lineRule="exact"/>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3．本项最高得1</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rPr>
              <w:t>分。</w:t>
            </w:r>
          </w:p>
        </w:tc>
        <w:tc>
          <w:tcPr>
            <w:tcW w:w="4677" w:type="dxa"/>
            <w:tcBorders>
              <w:top w:val="single" w:color="auto" w:sz="4" w:space="0"/>
              <w:left w:val="nil"/>
              <w:bottom w:val="single" w:color="auto" w:sz="4" w:space="0"/>
              <w:right w:val="single" w:color="auto" w:sz="4" w:space="0"/>
            </w:tcBorders>
            <w:noWrap w:val="0"/>
            <w:vAlign w:val="center"/>
          </w:tcPr>
          <w:p w14:paraId="1A8785FB">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lang w:val="en-US"/>
              </w:rPr>
              <w:t>1</w:t>
            </w:r>
            <w:r>
              <w:rPr>
                <w:rFonts w:hint="eastAsia" w:ascii="宋体" w:hAnsi="宋体" w:eastAsia="宋体" w:cs="宋体"/>
                <w:snapToGrid w:val="0"/>
                <w:color w:val="auto"/>
                <w:kern w:val="0"/>
                <w:sz w:val="24"/>
                <w:szCs w:val="24"/>
                <w:highlight w:val="none"/>
              </w:rPr>
              <w:t>．类似工程指：</w:t>
            </w:r>
            <w:r>
              <w:rPr>
                <w:rFonts w:hint="eastAsia" w:ascii="宋体" w:hAnsi="宋体" w:eastAsia="宋体" w:cs="宋体"/>
                <w:snapToGrid w:val="0"/>
                <w:color w:val="auto"/>
                <w:kern w:val="0"/>
                <w:sz w:val="24"/>
                <w:szCs w:val="24"/>
                <w:highlight w:val="none"/>
                <w:lang w:val="en-US" w:eastAsia="zh-CN"/>
              </w:rPr>
              <w:t>合同金额</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320</w:t>
            </w:r>
            <w:r>
              <w:rPr>
                <w:rFonts w:hint="eastAsia" w:ascii="宋体" w:hAnsi="宋体" w:eastAsia="宋体" w:cs="宋体"/>
                <w:snapToGrid w:val="0"/>
                <w:color w:val="auto"/>
                <w:kern w:val="0"/>
                <w:sz w:val="24"/>
                <w:szCs w:val="24"/>
                <w:highlight w:val="none"/>
              </w:rPr>
              <w:t>万元的</w:t>
            </w:r>
            <w:r>
              <w:rPr>
                <w:rFonts w:hint="eastAsia" w:ascii="宋体" w:hAnsi="宋体" w:eastAsia="宋体" w:cs="宋体"/>
                <w:snapToGrid w:val="0"/>
                <w:color w:val="auto"/>
                <w:kern w:val="0"/>
                <w:sz w:val="24"/>
                <w:szCs w:val="24"/>
                <w:highlight w:val="none"/>
                <w:lang w:val="en-US" w:eastAsia="zh-CN"/>
              </w:rPr>
              <w:t>市政公用工程</w:t>
            </w:r>
            <w:r>
              <w:rPr>
                <w:rFonts w:hint="eastAsia" w:ascii="宋体" w:hAnsi="宋体" w:eastAsia="宋体" w:cs="宋体"/>
                <w:snapToGrid w:val="0"/>
                <w:color w:val="auto"/>
                <w:kern w:val="0"/>
                <w:sz w:val="24"/>
                <w:szCs w:val="24"/>
                <w:highlight w:val="none"/>
              </w:rPr>
              <w:t>。</w:t>
            </w:r>
          </w:p>
          <w:p w14:paraId="5C513AD4">
            <w:pPr>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．需附有关业绩（仅限于以施工总承包单位身份</w:t>
            </w:r>
            <w:r>
              <w:rPr>
                <w:rFonts w:hint="eastAsia" w:ascii="宋体" w:hAnsi="宋体" w:eastAsia="宋体" w:cs="宋体"/>
                <w:snapToGrid w:val="0"/>
                <w:color w:val="auto"/>
                <w:kern w:val="0"/>
                <w:sz w:val="24"/>
                <w:szCs w:val="24"/>
                <w:highlight w:val="none"/>
                <w:lang w:val="en-US" w:eastAsia="zh-CN"/>
              </w:rPr>
              <w:t>参</w:t>
            </w:r>
            <w:r>
              <w:rPr>
                <w:rFonts w:hint="eastAsia" w:ascii="宋体" w:hAnsi="宋体" w:eastAsia="宋体" w:cs="宋体"/>
                <w:snapToGrid w:val="0"/>
                <w:color w:val="auto"/>
                <w:kern w:val="0"/>
                <w:sz w:val="24"/>
                <w:szCs w:val="24"/>
                <w:highlight w:val="none"/>
              </w:rPr>
              <w:t>建的项目）合同协议书</w:t>
            </w:r>
            <w:r>
              <w:rPr>
                <w:rFonts w:hint="eastAsia" w:ascii="宋体" w:hAnsi="宋体" w:eastAsia="宋体" w:cs="宋体"/>
                <w:snapToGrid w:val="0"/>
                <w:color w:val="auto"/>
                <w:kern w:val="0"/>
                <w:sz w:val="24"/>
                <w:szCs w:val="24"/>
                <w:highlight w:val="none"/>
                <w:lang w:eastAsia="zh-CN"/>
              </w:rPr>
              <w:t>关键页</w:t>
            </w:r>
            <w:r>
              <w:rPr>
                <w:rFonts w:hint="eastAsia" w:ascii="宋体" w:hAnsi="宋体" w:eastAsia="宋体" w:cs="宋体"/>
                <w:snapToGrid w:val="0"/>
                <w:color w:val="auto"/>
                <w:kern w:val="0"/>
                <w:sz w:val="24"/>
                <w:szCs w:val="24"/>
                <w:highlight w:val="none"/>
              </w:rPr>
              <w:t>的</w:t>
            </w:r>
            <w:r>
              <w:rPr>
                <w:rFonts w:hint="eastAsia" w:ascii="宋体" w:hAnsi="宋体" w:eastAsia="宋体" w:cs="宋体"/>
                <w:snapToGrid w:val="0"/>
                <w:color w:val="auto"/>
                <w:kern w:val="0"/>
                <w:sz w:val="24"/>
                <w:szCs w:val="24"/>
                <w:highlight w:val="none"/>
                <w:lang w:eastAsia="zh-CN"/>
              </w:rPr>
              <w:t>扫描件</w:t>
            </w:r>
            <w:r>
              <w:rPr>
                <w:rFonts w:hint="eastAsia" w:ascii="宋体" w:hAnsi="宋体" w:eastAsia="宋体" w:cs="宋体"/>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同时提供原件供核对。</w:t>
            </w:r>
          </w:p>
          <w:p w14:paraId="4E72E4B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．业绩时间以合同协议书日期为准。</w:t>
            </w:r>
          </w:p>
          <w:p w14:paraId="06DF7919">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lang w:val="en-US"/>
              </w:rPr>
              <w:t>4</w:t>
            </w:r>
            <w:r>
              <w:rPr>
                <w:rFonts w:hint="eastAsia" w:ascii="宋体" w:hAnsi="宋体" w:eastAsia="宋体" w:cs="宋体"/>
                <w:snapToGrid w:val="0"/>
                <w:color w:val="auto"/>
                <w:kern w:val="0"/>
                <w:sz w:val="24"/>
                <w:szCs w:val="24"/>
                <w:highlight w:val="none"/>
              </w:rPr>
              <w:t>．任一业绩有以下情形之一的，该业绩视为无效，不予计分：</w:t>
            </w:r>
          </w:p>
          <w:p w14:paraId="6A624DE6">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①未提供业绩证明材料原件的；</w:t>
            </w:r>
          </w:p>
          <w:p w14:paraId="04A747B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②业绩不属于类似工程的；</w:t>
            </w:r>
          </w:p>
          <w:p w14:paraId="49B421E8">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lang w:val="en-US"/>
              </w:rPr>
              <w:t>③不是以指定身份参建的；</w:t>
            </w:r>
          </w:p>
          <w:p w14:paraId="72180080">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④业绩时间不符合要求的。</w:t>
            </w:r>
          </w:p>
        </w:tc>
      </w:tr>
      <w:tr w14:paraId="3BF3158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A16A79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企业银行资信评级</w:t>
            </w:r>
          </w:p>
          <w:p w14:paraId="56518858">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tc>
        <w:tc>
          <w:tcPr>
            <w:tcW w:w="3531" w:type="dxa"/>
            <w:tcBorders>
              <w:top w:val="single" w:color="auto" w:sz="4" w:space="0"/>
              <w:left w:val="nil"/>
              <w:bottom w:val="single" w:color="auto" w:sz="4" w:space="0"/>
              <w:right w:val="single" w:color="auto" w:sz="4" w:space="0"/>
            </w:tcBorders>
            <w:noWrap w:val="0"/>
            <w:vAlign w:val="center"/>
          </w:tcPr>
          <w:p w14:paraId="4EDFAE4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1．银行资信评级AAA的，得</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分；</w:t>
            </w:r>
          </w:p>
          <w:p w14:paraId="2A41713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2．银行资信评级AA（含AA＋、AA－）的，得</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分。</w:t>
            </w:r>
          </w:p>
          <w:p w14:paraId="059445E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3．银行资信评级A（含A＋、A－）的，得</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分。</w:t>
            </w:r>
          </w:p>
          <w:p w14:paraId="515BCBE9">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4．未获得过以上评级的，或评级证书无效的，不予计分。</w:t>
            </w:r>
          </w:p>
        </w:tc>
        <w:tc>
          <w:tcPr>
            <w:tcW w:w="4677" w:type="dxa"/>
            <w:tcBorders>
              <w:top w:val="single" w:color="auto" w:sz="4" w:space="0"/>
              <w:left w:val="nil"/>
              <w:bottom w:val="single" w:color="auto" w:sz="4" w:space="0"/>
              <w:right w:val="single" w:color="auto" w:sz="4" w:space="0"/>
            </w:tcBorders>
            <w:noWrap w:val="0"/>
            <w:vAlign w:val="center"/>
          </w:tcPr>
          <w:p w14:paraId="74491B5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1．需附在有效期内的资信评级证书（证明）扫描件，</w:t>
            </w:r>
            <w:r>
              <w:rPr>
                <w:rFonts w:hint="eastAsia" w:ascii="宋体" w:hAnsi="宋体" w:eastAsia="宋体" w:cs="宋体"/>
                <w:b/>
                <w:bCs/>
                <w:snapToGrid w:val="0"/>
                <w:color w:val="auto"/>
                <w:kern w:val="0"/>
                <w:sz w:val="24"/>
                <w:szCs w:val="24"/>
                <w:highlight w:val="none"/>
              </w:rPr>
              <w:t>同时提供原件供核对。</w:t>
            </w:r>
          </w:p>
          <w:p w14:paraId="568723D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2．评级证书须由企业基本账户开户银行 出具。</w:t>
            </w:r>
          </w:p>
          <w:p w14:paraId="7F15936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3．评级证书（证明）有以下情形之一的，视为无效：</w:t>
            </w:r>
          </w:p>
          <w:p w14:paraId="322B63A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①未提供评级证书（证明）原件的；</w:t>
            </w:r>
          </w:p>
          <w:p w14:paraId="1497F30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②评级证书（证明）不在有效期内的；</w:t>
            </w:r>
          </w:p>
          <w:p w14:paraId="533CD029">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③出具机构不符合要求的。</w:t>
            </w:r>
          </w:p>
        </w:tc>
      </w:tr>
      <w:tr w14:paraId="77CF06FE">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4D552C99">
            <w:pPr>
              <w:wordWrap w:val="0"/>
              <w:adjustRightInd w:val="0"/>
              <w:snapToGrid w:val="0"/>
              <w:spacing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企业管理</w:t>
            </w:r>
          </w:p>
          <w:p w14:paraId="2CD179AA">
            <w:pPr>
              <w:wordWrap w:val="0"/>
              <w:adjustRightInd w:val="0"/>
              <w:snapToGrid w:val="0"/>
              <w:spacing w:line="40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体系认证</w:t>
            </w:r>
          </w:p>
          <w:p w14:paraId="089B30D2">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hAnsi="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分</w:t>
            </w:r>
            <w:r>
              <w:rPr>
                <w:rFonts w:hint="eastAsia" w:ascii="宋体" w:hAnsi="宋体" w:eastAsia="宋体" w:cs="宋体"/>
                <w:snapToGrid w:val="0"/>
                <w:color w:val="auto"/>
                <w:kern w:val="0"/>
                <w:sz w:val="24"/>
                <w:szCs w:val="24"/>
                <w:highlight w:val="none"/>
                <w:lang w:eastAsia="zh-CN"/>
              </w:rPr>
              <w:t>）</w:t>
            </w:r>
          </w:p>
        </w:tc>
        <w:tc>
          <w:tcPr>
            <w:tcW w:w="3531" w:type="dxa"/>
            <w:tcBorders>
              <w:top w:val="single" w:color="auto" w:sz="4" w:space="0"/>
              <w:left w:val="nil"/>
              <w:bottom w:val="single" w:color="auto" w:sz="4" w:space="0"/>
              <w:right w:val="single" w:color="auto" w:sz="4" w:space="0"/>
            </w:tcBorders>
            <w:noWrap w:val="0"/>
            <w:vAlign w:val="center"/>
          </w:tcPr>
          <w:p w14:paraId="74DEE01F">
            <w:pPr>
              <w:pStyle w:val="12"/>
              <w:wordWrap w:val="0"/>
              <w:spacing w:after="0" w:line="400" w:lineRule="exact"/>
              <w:rPr>
                <w:rFonts w:ascii="Times New Roman"/>
                <w:color w:val="auto"/>
                <w:kern w:val="0"/>
                <w:sz w:val="24"/>
                <w:szCs w:val="24"/>
                <w:highlight w:val="none"/>
              </w:rPr>
            </w:pPr>
            <w:r>
              <w:rPr>
                <w:rFonts w:hint="eastAsia" w:ascii="Times New Roman"/>
                <w:color w:val="auto"/>
                <w:kern w:val="0"/>
                <w:sz w:val="24"/>
                <w:szCs w:val="24"/>
                <w:highlight w:val="none"/>
              </w:rPr>
              <w:t>1</w:t>
            </w:r>
            <w:r>
              <w:rPr>
                <w:rFonts w:hint="eastAsia" w:hAnsi="宋体"/>
                <w:color w:val="auto"/>
                <w:kern w:val="0"/>
                <w:sz w:val="24"/>
                <w:szCs w:val="24"/>
                <w:highlight w:val="none"/>
              </w:rPr>
              <w:t>．</w:t>
            </w:r>
            <w:r>
              <w:rPr>
                <w:rFonts w:hint="eastAsia" w:hAnsi="宋体"/>
                <w:color w:val="auto"/>
                <w:kern w:val="0"/>
                <w:sz w:val="24"/>
                <w:szCs w:val="24"/>
                <w:highlight w:val="none"/>
                <w:lang w:val="en-US" w:eastAsia="zh-CN"/>
              </w:rPr>
              <w:t>投标人同时获得</w:t>
            </w:r>
            <w:r>
              <w:rPr>
                <w:rFonts w:hint="eastAsia" w:hAnsi="宋体"/>
                <w:color w:val="auto"/>
                <w:kern w:val="0"/>
                <w:sz w:val="24"/>
                <w:szCs w:val="24"/>
                <w:highlight w:val="none"/>
              </w:rPr>
              <w:t>质量管理体系认证、职业健康安全管理体系认证、环境管理体系认证</w:t>
            </w:r>
            <w:r>
              <w:rPr>
                <w:rFonts w:hint="eastAsia" w:hAnsi="宋体"/>
                <w:color w:val="auto"/>
                <w:kern w:val="0"/>
                <w:sz w:val="24"/>
                <w:szCs w:val="24"/>
                <w:highlight w:val="none"/>
                <w:lang w:val="en-US" w:eastAsia="zh-CN"/>
              </w:rPr>
              <w:t>的</w:t>
            </w:r>
            <w:r>
              <w:rPr>
                <w:rFonts w:hint="eastAsia" w:hAnsi="宋体"/>
                <w:color w:val="auto"/>
                <w:kern w:val="0"/>
                <w:sz w:val="24"/>
                <w:szCs w:val="24"/>
                <w:highlight w:val="none"/>
              </w:rPr>
              <w:t>得</w:t>
            </w:r>
            <w:r>
              <w:rPr>
                <w:rFonts w:hint="eastAsia" w:ascii="Times New Roman"/>
                <w:b w:val="0"/>
                <w:bCs w:val="0"/>
                <w:color w:val="auto"/>
                <w:kern w:val="0"/>
                <w:sz w:val="24"/>
                <w:szCs w:val="24"/>
                <w:highlight w:val="none"/>
                <w:lang w:val="en-US" w:eastAsia="zh-CN"/>
              </w:rPr>
              <w:t>10</w:t>
            </w:r>
            <w:r>
              <w:rPr>
                <w:rFonts w:hint="eastAsia" w:hAnsi="宋体"/>
                <w:color w:val="auto"/>
                <w:kern w:val="0"/>
                <w:sz w:val="24"/>
                <w:szCs w:val="24"/>
                <w:highlight w:val="none"/>
              </w:rPr>
              <w:t>分。</w:t>
            </w:r>
          </w:p>
          <w:p w14:paraId="5A99F8EC">
            <w:pPr>
              <w:pStyle w:val="12"/>
              <w:wordWrap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ascii="Times New Roman"/>
                <w:color w:val="auto"/>
                <w:kern w:val="0"/>
                <w:sz w:val="24"/>
                <w:szCs w:val="24"/>
                <w:highlight w:val="none"/>
              </w:rPr>
              <w:t>2</w:t>
            </w:r>
            <w:r>
              <w:rPr>
                <w:rFonts w:hint="eastAsia" w:hAnsi="宋体"/>
                <w:color w:val="auto"/>
                <w:kern w:val="0"/>
                <w:sz w:val="24"/>
                <w:szCs w:val="24"/>
                <w:highlight w:val="none"/>
              </w:rPr>
              <w:t>．未获得以上认证的，不予计分。</w:t>
            </w:r>
          </w:p>
        </w:tc>
        <w:tc>
          <w:tcPr>
            <w:tcW w:w="4677" w:type="dxa"/>
            <w:tcBorders>
              <w:top w:val="single" w:color="auto" w:sz="4" w:space="0"/>
              <w:left w:val="nil"/>
              <w:bottom w:val="single" w:color="auto" w:sz="4" w:space="0"/>
              <w:right w:val="single" w:color="auto" w:sz="4" w:space="0"/>
            </w:tcBorders>
            <w:noWrap w:val="0"/>
            <w:vAlign w:val="center"/>
          </w:tcPr>
          <w:p w14:paraId="26FA8FCD">
            <w:pPr>
              <w:pStyle w:val="12"/>
              <w:wordWrap w:val="0"/>
              <w:adjustRightInd w:val="0"/>
              <w:snapToGrid w:val="0"/>
              <w:spacing w:after="0" w:line="400" w:lineRule="exact"/>
              <w:rPr>
                <w:rFonts w:hint="eastAsia" w:ascii="Times New Roman" w:hAnsi="Times New Roman" w:eastAsia="宋体" w:cs="Times New Roman"/>
                <w:snapToGrid w:val="0"/>
                <w:color w:val="auto"/>
                <w:kern w:val="0"/>
                <w:sz w:val="24"/>
                <w:szCs w:val="24"/>
                <w:highlight w:val="none"/>
              </w:rPr>
            </w:pPr>
            <w:r>
              <w:rPr>
                <w:rFonts w:hint="eastAsia" w:ascii="Times New Roman" w:hAnsi="Times New Roman" w:eastAsia="宋体" w:cs="Times New Roman"/>
                <w:snapToGrid w:val="0"/>
                <w:color w:val="auto"/>
                <w:kern w:val="0"/>
                <w:sz w:val="24"/>
                <w:szCs w:val="24"/>
                <w:highlight w:val="none"/>
              </w:rPr>
              <w:t>1．</w:t>
            </w:r>
            <w:r>
              <w:rPr>
                <w:rFonts w:hint="eastAsia" w:ascii="Times New Roman" w:hAnsi="Times New Roman" w:eastAsia="宋体" w:cs="Times New Roman"/>
                <w:snapToGrid w:val="0"/>
                <w:color w:val="auto"/>
                <w:kern w:val="0"/>
                <w:sz w:val="24"/>
                <w:szCs w:val="24"/>
                <w:highlight w:val="none"/>
                <w:lang w:val="en-US" w:eastAsia="zh-CN"/>
              </w:rPr>
              <w:t>证书有效性在国家认证认可监督管理委员会官网（http://www.cnca.gov.cn/)可查，证书的颁发日期必须在招标公告发布时间之前</w:t>
            </w:r>
            <w:r>
              <w:rPr>
                <w:rFonts w:hint="eastAsia" w:ascii="Times New Roman" w:hAnsi="Times New Roman" w:eastAsia="宋体" w:cs="Times New Roman"/>
                <w:snapToGrid w:val="0"/>
                <w:color w:val="auto"/>
                <w:kern w:val="0"/>
                <w:sz w:val="24"/>
                <w:szCs w:val="24"/>
                <w:highlight w:val="none"/>
              </w:rPr>
              <w:t>。</w:t>
            </w:r>
            <w:r>
              <w:rPr>
                <w:rFonts w:hint="eastAsia" w:ascii="Times New Roman"/>
                <w:snapToGrid w:val="0"/>
                <w:color w:val="auto"/>
                <w:kern w:val="0"/>
                <w:sz w:val="24"/>
                <w:szCs w:val="24"/>
                <w:highlight w:val="none"/>
                <w:lang w:val="en-US" w:eastAsia="zh-CN"/>
              </w:rPr>
              <w:t>须提供网上截图及</w:t>
            </w:r>
            <w:r>
              <w:rPr>
                <w:rFonts w:hint="eastAsia" w:ascii="Times New Roman"/>
                <w:b/>
                <w:bCs/>
                <w:snapToGrid w:val="0"/>
                <w:color w:val="auto"/>
                <w:kern w:val="0"/>
                <w:sz w:val="24"/>
                <w:szCs w:val="24"/>
                <w:highlight w:val="none"/>
                <w:lang w:val="en-US" w:eastAsia="zh-CN"/>
              </w:rPr>
              <w:t>原件核对</w:t>
            </w:r>
            <w:r>
              <w:rPr>
                <w:rFonts w:hint="eastAsia" w:ascii="Times New Roman"/>
                <w:snapToGrid w:val="0"/>
                <w:color w:val="auto"/>
                <w:kern w:val="0"/>
                <w:sz w:val="24"/>
                <w:szCs w:val="24"/>
                <w:highlight w:val="none"/>
                <w:lang w:val="en-US" w:eastAsia="zh-CN"/>
              </w:rPr>
              <w:t>，否则不得分。</w:t>
            </w:r>
          </w:p>
          <w:p w14:paraId="1AB3EE15">
            <w:pPr>
              <w:pStyle w:val="12"/>
              <w:wordWrap w:val="0"/>
              <w:adjustRightInd w:val="0"/>
              <w:snapToGrid w:val="0"/>
              <w:spacing w:after="0" w:line="400" w:lineRule="exact"/>
              <w:rPr>
                <w:rFonts w:hint="eastAsia" w:ascii="宋体" w:hAnsi="宋体" w:eastAsia="宋体" w:cs="宋体"/>
                <w:snapToGrid w:val="0"/>
                <w:color w:val="auto"/>
                <w:kern w:val="0"/>
                <w:sz w:val="24"/>
                <w:szCs w:val="24"/>
                <w:highlight w:val="none"/>
                <w:lang w:val="en-US" w:eastAsia="zh-CN"/>
              </w:rPr>
            </w:pPr>
            <w:r>
              <w:rPr>
                <w:rFonts w:hint="eastAsia"/>
                <w:color w:val="auto"/>
                <w:sz w:val="24"/>
                <w:szCs w:val="24"/>
                <w:highlight w:val="none"/>
                <w:lang w:val="en-US" w:eastAsia="zh-CN"/>
              </w:rPr>
              <w:t>2</w:t>
            </w:r>
            <w:r>
              <w:rPr>
                <w:rFonts w:hint="default" w:eastAsia="宋体"/>
                <w:color w:val="auto"/>
                <w:sz w:val="24"/>
                <w:szCs w:val="24"/>
                <w:highlight w:val="none"/>
                <w:lang w:val="en-US" w:eastAsia="zh-CN"/>
              </w:rPr>
              <w:t>．任一认证证书未提供认证证书原件的、认证证书不在有效期内的，该认证证书视为无效，不予计分。</w:t>
            </w:r>
          </w:p>
        </w:tc>
      </w:tr>
      <w:tr w14:paraId="272DACA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9E6DAC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企业</w:t>
            </w:r>
          </w:p>
          <w:p w14:paraId="4E7BB9D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财务状况</w:t>
            </w:r>
          </w:p>
          <w:p w14:paraId="29BC4E71">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（9分）</w:t>
            </w:r>
          </w:p>
        </w:tc>
        <w:tc>
          <w:tcPr>
            <w:tcW w:w="3531" w:type="dxa"/>
            <w:tcBorders>
              <w:top w:val="single" w:color="auto" w:sz="4" w:space="0"/>
              <w:left w:val="nil"/>
              <w:bottom w:val="single" w:color="auto" w:sz="4" w:space="0"/>
              <w:right w:val="single" w:color="auto" w:sz="4" w:space="0"/>
            </w:tcBorders>
            <w:noWrap w:val="0"/>
            <w:vAlign w:val="center"/>
          </w:tcPr>
          <w:p w14:paraId="0EED1D4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提供不少于</w:t>
            </w:r>
            <w:r>
              <w:rPr>
                <w:rFonts w:hint="eastAsia" w:ascii="宋体" w:hAnsi="宋体" w:eastAsia="宋体" w:cs="宋体"/>
                <w:snapToGrid w:val="0"/>
                <w:color w:val="auto"/>
                <w:kern w:val="0"/>
                <w:sz w:val="24"/>
                <w:szCs w:val="24"/>
                <w:highlight w:val="none"/>
                <w:u w:val="single"/>
              </w:rPr>
              <w:t xml:space="preserve"> </w:t>
            </w:r>
            <w:r>
              <w:rPr>
                <w:rFonts w:hint="eastAsia"/>
                <w:color w:val="auto"/>
                <w:kern w:val="0"/>
                <w:highlight w:val="none"/>
                <w:u w:val="single"/>
                <w:lang w:val="en-US" w:eastAsia="zh-CN"/>
              </w:rPr>
              <w:t>100</w:t>
            </w:r>
            <w:r>
              <w:rPr>
                <w:rFonts w:hint="eastAsia" w:ascii="宋体" w:hAnsi="宋体" w:eastAsia="宋体" w:cs="宋体"/>
                <w:snapToGrid w:val="0"/>
                <w:color w:val="auto"/>
                <w:kern w:val="0"/>
                <w:sz w:val="24"/>
                <w:szCs w:val="24"/>
                <w:highlight w:val="none"/>
                <w:u w:val="single"/>
                <w:lang w:eastAsia="zh-CN"/>
              </w:rPr>
              <w:t xml:space="preserve"> </w:t>
            </w:r>
            <w:r>
              <w:rPr>
                <w:rFonts w:hint="eastAsia" w:ascii="宋体" w:hAnsi="宋体" w:eastAsia="宋体" w:cs="宋体"/>
                <w:snapToGrid w:val="0"/>
                <w:color w:val="auto"/>
                <w:kern w:val="0"/>
                <w:sz w:val="24"/>
                <w:szCs w:val="24"/>
                <w:highlight w:val="none"/>
              </w:rPr>
              <w:t>万元银行授信证明的，得5分。</w:t>
            </w:r>
          </w:p>
          <w:p w14:paraId="71880340">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2．提供投标人基本账户在本项目招标公告发布之日起至投标截止时间期间出现过至少连续3日不少于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rPr>
              <w:t xml:space="preserve"> </w:t>
            </w:r>
            <w:r>
              <w:rPr>
                <w:rFonts w:hint="eastAsia"/>
                <w:color w:val="auto"/>
                <w:kern w:val="0"/>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万元存款余额资金流水证明的，得4分。</w:t>
            </w:r>
          </w:p>
        </w:tc>
        <w:tc>
          <w:tcPr>
            <w:tcW w:w="4677" w:type="dxa"/>
            <w:tcBorders>
              <w:top w:val="single" w:color="auto" w:sz="4" w:space="0"/>
              <w:left w:val="nil"/>
              <w:bottom w:val="single" w:color="auto" w:sz="4" w:space="0"/>
              <w:right w:val="single" w:color="auto" w:sz="4" w:space="0"/>
            </w:tcBorders>
            <w:noWrap w:val="0"/>
            <w:vAlign w:val="center"/>
          </w:tcPr>
          <w:p w14:paraId="6B59F144">
            <w:pPr>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1．需附在有效期内的有关证明扫描件，</w:t>
            </w:r>
            <w:r>
              <w:rPr>
                <w:rFonts w:hint="eastAsia" w:ascii="宋体" w:hAnsi="宋体" w:eastAsia="宋体" w:cs="宋体"/>
                <w:b/>
                <w:bCs/>
                <w:snapToGrid w:val="0"/>
                <w:color w:val="auto"/>
                <w:kern w:val="0"/>
                <w:sz w:val="24"/>
                <w:szCs w:val="24"/>
                <w:highlight w:val="none"/>
              </w:rPr>
              <w:t>同时提供原件供核对。</w:t>
            </w:r>
          </w:p>
          <w:p w14:paraId="67FF35B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2．银行授信证明有以下情形之一的，视为无效，不予计分：</w:t>
            </w:r>
          </w:p>
          <w:p w14:paraId="47CEFA5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①未提供授信证明原件的；</w:t>
            </w:r>
          </w:p>
          <w:p w14:paraId="4C63706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②授信证明不在有效期内的；</w:t>
            </w:r>
          </w:p>
          <w:p w14:paraId="5265351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③授信额度不符合要求的；</w:t>
            </w:r>
          </w:p>
          <w:p w14:paraId="6F21A8A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3．存款余额资金流水证明有以下情形之一的，视为无效，不予计分：</w:t>
            </w:r>
          </w:p>
          <w:p w14:paraId="4257A85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①未提供存款证明原件的；</w:t>
            </w:r>
          </w:p>
          <w:p w14:paraId="2F5BEC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②存款账户不是基本账户的；</w:t>
            </w:r>
          </w:p>
          <w:p w14:paraId="3DE53CD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③存款时间不符合要求的；</w:t>
            </w:r>
          </w:p>
          <w:p w14:paraId="1ED21F73">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④存款额度不符合要求的。</w:t>
            </w:r>
          </w:p>
        </w:tc>
      </w:tr>
      <w:tr w14:paraId="176CF187">
        <w:tblPrEx>
          <w:tblCellMar>
            <w:top w:w="0" w:type="dxa"/>
            <w:left w:w="108" w:type="dxa"/>
            <w:bottom w:w="0" w:type="dxa"/>
            <w:right w:w="108" w:type="dxa"/>
          </w:tblCellMar>
        </w:tblPrEx>
        <w:trPr>
          <w:trHeight w:val="23" w:hRule="atLeast"/>
          <w:jc w:val="center"/>
        </w:trPr>
        <w:tc>
          <w:tcPr>
            <w:tcW w:w="1447" w:type="dxa"/>
            <w:vMerge w:val="restart"/>
            <w:tcBorders>
              <w:top w:val="single" w:color="auto" w:sz="4" w:space="0"/>
              <w:left w:val="single" w:color="auto" w:sz="4" w:space="0"/>
              <w:right w:val="single" w:color="auto" w:sz="4" w:space="0"/>
            </w:tcBorders>
            <w:noWrap w:val="0"/>
            <w:vAlign w:val="center"/>
          </w:tcPr>
          <w:p w14:paraId="626EC736">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招标人</w:t>
            </w:r>
          </w:p>
          <w:p w14:paraId="6DF1AB01">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自选项</w:t>
            </w:r>
          </w:p>
          <w:p w14:paraId="07F4339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lang w:val="en-US" w:eastAsia="zh-CN"/>
              </w:rPr>
              <w:t>0分）</w:t>
            </w:r>
          </w:p>
        </w:tc>
        <w:tc>
          <w:tcPr>
            <w:tcW w:w="3531" w:type="dxa"/>
            <w:tcBorders>
              <w:top w:val="single" w:color="auto" w:sz="4" w:space="0"/>
              <w:left w:val="nil"/>
              <w:bottom w:val="single" w:color="auto" w:sz="4" w:space="0"/>
              <w:right w:val="single" w:color="auto" w:sz="4" w:space="0"/>
            </w:tcBorders>
            <w:noWrap w:val="0"/>
            <w:vAlign w:val="center"/>
          </w:tcPr>
          <w:p w14:paraId="27052D76">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left"/>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lang w:val="en-US" w:eastAsia="zh-CN"/>
              </w:rPr>
              <w:t>企业连续6年以上（含6年）获得纳税信用A级纳税人的，得</w:t>
            </w:r>
            <w:r>
              <w:rPr>
                <w:rFonts w:hint="eastAsia" w:hAnsi="宋体" w:eastAsia="宋体" w:cs="宋体"/>
                <w:b w:val="0"/>
                <w:bCs w:val="0"/>
                <w:snapToGrid w:val="0"/>
                <w:color w:val="auto"/>
                <w:kern w:val="0"/>
                <w:sz w:val="24"/>
                <w:szCs w:val="24"/>
                <w:highlight w:val="none"/>
                <w:lang w:val="en-US" w:eastAsia="zh-CN"/>
              </w:rPr>
              <w:t>5</w:t>
            </w:r>
            <w:r>
              <w:rPr>
                <w:rFonts w:hint="eastAsia" w:ascii="宋体" w:hAnsi="宋体" w:eastAsia="宋体" w:cs="宋体"/>
                <w:b w:val="0"/>
                <w:bCs w:val="0"/>
                <w:snapToGrid w:val="0"/>
                <w:color w:val="auto"/>
                <w:kern w:val="0"/>
                <w:sz w:val="24"/>
                <w:szCs w:val="24"/>
                <w:highlight w:val="none"/>
                <w:lang w:val="en-US" w:eastAsia="zh-CN"/>
              </w:rPr>
              <w:t>分。</w:t>
            </w:r>
            <w:r>
              <w:rPr>
                <w:rFonts w:hint="eastAsia" w:ascii="宋体" w:hAnsi="宋体" w:eastAsia="宋体" w:cs="宋体"/>
                <w:b/>
                <w:bCs/>
                <w:snapToGrid w:val="0"/>
                <w:color w:val="auto"/>
                <w:kern w:val="0"/>
                <w:sz w:val="24"/>
                <w:szCs w:val="24"/>
                <w:highlight w:val="none"/>
                <w:lang w:val="en-US" w:eastAsia="zh-CN"/>
              </w:rPr>
              <w:t>(其中必须有2024年度)</w:t>
            </w:r>
          </w:p>
          <w:p w14:paraId="739F4DAF">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left"/>
              <w:textAlignment w:val="auto"/>
              <w:rPr>
                <w:rFonts w:hint="eastAsia" w:ascii="宋体" w:hAnsi="宋体" w:eastAsia="宋体" w:cs="宋体"/>
                <w:b/>
                <w:bCs/>
                <w:snapToGrid w:val="0"/>
                <w:color w:val="auto"/>
                <w:kern w:val="0"/>
                <w:sz w:val="24"/>
                <w:szCs w:val="24"/>
                <w:highlight w:val="none"/>
                <w:lang w:val="en-US" w:eastAsia="zh-CN"/>
              </w:rPr>
            </w:pPr>
            <w:r>
              <w:rPr>
                <w:rFonts w:hint="eastAsia" w:hAnsi="宋体" w:eastAsia="宋体" w:cs="宋体"/>
                <w:b w:val="0"/>
                <w:bCs w:val="0"/>
                <w:snapToGrid w:val="0"/>
                <w:color w:val="auto"/>
                <w:kern w:val="0"/>
                <w:sz w:val="24"/>
                <w:szCs w:val="24"/>
                <w:highlight w:val="none"/>
                <w:lang w:val="en-US" w:eastAsia="zh-CN"/>
              </w:rPr>
              <w:t>2.</w:t>
            </w:r>
            <w:r>
              <w:rPr>
                <w:rFonts w:hint="eastAsia" w:ascii="宋体" w:hAnsi="宋体" w:eastAsia="宋体" w:cs="宋体"/>
                <w:b w:val="0"/>
                <w:bCs w:val="0"/>
                <w:snapToGrid w:val="0"/>
                <w:color w:val="auto"/>
                <w:kern w:val="0"/>
                <w:sz w:val="24"/>
                <w:szCs w:val="24"/>
                <w:highlight w:val="none"/>
                <w:lang w:val="en-US" w:eastAsia="zh-CN"/>
              </w:rPr>
              <w:t>企业获得3-5年纳税信用A级纳税人的，得2分。</w:t>
            </w:r>
            <w:r>
              <w:rPr>
                <w:rFonts w:hint="eastAsia" w:ascii="宋体" w:hAnsi="宋体" w:eastAsia="宋体" w:cs="宋体"/>
                <w:b/>
                <w:bCs/>
                <w:snapToGrid w:val="0"/>
                <w:color w:val="auto"/>
                <w:kern w:val="0"/>
                <w:sz w:val="24"/>
                <w:szCs w:val="24"/>
                <w:highlight w:val="none"/>
                <w:lang w:val="en-US" w:eastAsia="zh-CN"/>
              </w:rPr>
              <w:t>(其中必须有2024年度)</w:t>
            </w:r>
          </w:p>
          <w:p w14:paraId="0037D5AD">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left"/>
              <w:textAlignment w:val="auto"/>
              <w:rPr>
                <w:rFonts w:hint="eastAsia" w:hAnsi="宋体" w:eastAsia="宋体" w:cs="宋体"/>
                <w:b/>
                <w:bCs/>
                <w:snapToGrid w:val="0"/>
                <w:color w:val="auto"/>
                <w:kern w:val="0"/>
                <w:sz w:val="24"/>
                <w:szCs w:val="24"/>
                <w:highlight w:val="none"/>
                <w:lang w:val="en-US" w:eastAsia="zh-CN"/>
              </w:rPr>
            </w:pPr>
            <w:r>
              <w:rPr>
                <w:rFonts w:hint="eastAsia" w:hAnsi="宋体" w:eastAsia="宋体" w:cs="宋体"/>
                <w:b w:val="0"/>
                <w:bCs w:val="0"/>
                <w:snapToGrid w:val="0"/>
                <w:color w:val="auto"/>
                <w:kern w:val="0"/>
                <w:sz w:val="24"/>
                <w:szCs w:val="24"/>
                <w:highlight w:val="none"/>
                <w:lang w:val="en-US" w:eastAsia="zh-CN"/>
              </w:rPr>
              <w:t>3.</w:t>
            </w:r>
            <w:r>
              <w:rPr>
                <w:rFonts w:hint="eastAsia" w:ascii="宋体" w:hAnsi="宋体" w:eastAsia="宋体" w:cs="宋体"/>
                <w:b w:val="0"/>
                <w:bCs w:val="0"/>
                <w:snapToGrid w:val="0"/>
                <w:color w:val="auto"/>
                <w:kern w:val="0"/>
                <w:sz w:val="24"/>
                <w:szCs w:val="24"/>
                <w:highlight w:val="none"/>
                <w:lang w:val="en-US" w:eastAsia="zh-CN"/>
              </w:rPr>
              <w:t>企业获得1-2年纳税信用A级纳税人的，得1分。</w:t>
            </w:r>
            <w:r>
              <w:rPr>
                <w:rFonts w:hint="eastAsia" w:ascii="宋体" w:hAnsi="宋体" w:eastAsia="宋体" w:cs="宋体"/>
                <w:b/>
                <w:bCs/>
                <w:snapToGrid w:val="0"/>
                <w:color w:val="auto"/>
                <w:kern w:val="0"/>
                <w:sz w:val="24"/>
                <w:szCs w:val="24"/>
                <w:highlight w:val="none"/>
                <w:lang w:val="en-US" w:eastAsia="zh-CN"/>
              </w:rPr>
              <w:t>(其中必须有2024年度)</w:t>
            </w:r>
          </w:p>
          <w:p w14:paraId="65AC5CC0">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jc w:val="left"/>
              <w:textAlignment w:val="auto"/>
              <w:rPr>
                <w:rFonts w:hint="eastAsia" w:ascii="宋体" w:hAnsi="宋体" w:eastAsia="宋体" w:cs="宋体"/>
                <w:b w:val="0"/>
                <w:bCs w:val="0"/>
                <w:snapToGrid w:val="0"/>
                <w:color w:val="auto"/>
                <w:kern w:val="0"/>
                <w:sz w:val="24"/>
                <w:szCs w:val="24"/>
                <w:highlight w:val="none"/>
                <w:lang w:val="en-US" w:eastAsia="zh-CN"/>
              </w:rPr>
            </w:pPr>
            <w:r>
              <w:rPr>
                <w:rFonts w:hint="eastAsia" w:hAnsi="宋体" w:eastAsia="宋体" w:cs="宋体"/>
                <w:b w:val="0"/>
                <w:bCs w:val="0"/>
                <w:snapToGrid w:val="0"/>
                <w:color w:val="auto"/>
                <w:kern w:val="0"/>
                <w:sz w:val="24"/>
                <w:szCs w:val="24"/>
                <w:highlight w:val="none"/>
                <w:lang w:val="en-US" w:eastAsia="zh-CN"/>
              </w:rPr>
              <w:t>4.</w:t>
            </w:r>
            <w:r>
              <w:rPr>
                <w:rFonts w:hint="eastAsia" w:ascii="宋体" w:hAnsi="宋体" w:eastAsia="宋体" w:cs="宋体"/>
                <w:b w:val="0"/>
                <w:bCs w:val="0"/>
                <w:snapToGrid w:val="0"/>
                <w:color w:val="auto"/>
                <w:kern w:val="0"/>
                <w:sz w:val="24"/>
                <w:szCs w:val="24"/>
                <w:highlight w:val="none"/>
              </w:rPr>
              <w:t>其他情形的，不予计分。</w:t>
            </w:r>
          </w:p>
          <w:p w14:paraId="4A397D7C">
            <w:pPr>
              <w:pStyle w:val="12"/>
              <w:keepNext w:val="0"/>
              <w:keepLines w:val="0"/>
              <w:pageBreakBefore w:val="0"/>
              <w:widowControl w:val="0"/>
              <w:numPr>
                <w:ilvl w:val="0"/>
                <w:numId w:val="0"/>
              </w:numPr>
              <w:kinsoku/>
              <w:wordWrap w:val="0"/>
              <w:overflowPunct/>
              <w:topLinePunct w:val="0"/>
              <w:autoSpaceDE/>
              <w:autoSpaceDN/>
              <w:bidi w:val="0"/>
              <w:adjustRightInd w:val="0"/>
              <w:snapToGrid w:val="0"/>
              <w:spacing w:after="0" w:afterLines="0" w:line="288" w:lineRule="auto"/>
              <w:ind w:left="0" w:leftChars="0" w:firstLine="0" w:firstLineChars="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eastAsia="宋体" w:cs="宋体"/>
                <w:b w:val="0"/>
                <w:bCs w:val="0"/>
                <w:snapToGrid w:val="0"/>
                <w:color w:val="auto"/>
                <w:kern w:val="0"/>
                <w:sz w:val="24"/>
                <w:szCs w:val="24"/>
                <w:highlight w:val="none"/>
                <w:lang w:val="en-US" w:eastAsia="zh-CN"/>
              </w:rPr>
              <w:t>本项最高得5分。</w:t>
            </w:r>
          </w:p>
        </w:tc>
        <w:tc>
          <w:tcPr>
            <w:tcW w:w="4677" w:type="dxa"/>
            <w:tcBorders>
              <w:top w:val="single" w:color="auto" w:sz="4" w:space="0"/>
              <w:left w:val="nil"/>
              <w:bottom w:val="single" w:color="auto" w:sz="4" w:space="0"/>
              <w:right w:val="single" w:color="auto" w:sz="4" w:space="0"/>
            </w:tcBorders>
            <w:noWrap w:val="0"/>
            <w:vAlign w:val="center"/>
          </w:tcPr>
          <w:p w14:paraId="1274E672">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1．必须提供企业纳税信用 A 级纳税人证明材料（或证书）及国家税务总局网上查询截图，否则不得分。 </w:t>
            </w:r>
          </w:p>
          <w:p w14:paraId="64A90D6B">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2．只计算投标人自身（不计算投标人的分公司、子公司及分支机构）</w:t>
            </w:r>
          </w:p>
        </w:tc>
      </w:tr>
      <w:tr w14:paraId="2B7B2B25">
        <w:tblPrEx>
          <w:tblCellMar>
            <w:top w:w="0" w:type="dxa"/>
            <w:left w:w="108" w:type="dxa"/>
            <w:bottom w:w="0" w:type="dxa"/>
            <w:right w:w="108" w:type="dxa"/>
          </w:tblCellMar>
        </w:tblPrEx>
        <w:trPr>
          <w:trHeight w:val="23" w:hRule="atLeast"/>
          <w:jc w:val="center"/>
        </w:trPr>
        <w:tc>
          <w:tcPr>
            <w:tcW w:w="1447" w:type="dxa"/>
            <w:vMerge w:val="continue"/>
            <w:tcBorders>
              <w:left w:val="single" w:color="auto" w:sz="4" w:space="0"/>
              <w:right w:val="single" w:color="auto" w:sz="4" w:space="0"/>
            </w:tcBorders>
            <w:noWrap w:val="0"/>
            <w:vAlign w:val="center"/>
          </w:tcPr>
          <w:p w14:paraId="6C48A6F3">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531" w:type="dxa"/>
            <w:tcBorders>
              <w:top w:val="single" w:color="auto" w:sz="4" w:space="0"/>
              <w:left w:val="nil"/>
              <w:bottom w:val="single" w:color="auto" w:sz="4" w:space="0"/>
              <w:right w:val="single" w:color="auto" w:sz="4" w:space="0"/>
            </w:tcBorders>
            <w:noWrap w:val="0"/>
            <w:vAlign w:val="center"/>
          </w:tcPr>
          <w:p w14:paraId="00A52D8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近</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年来（</w:t>
            </w:r>
            <w:r>
              <w:rPr>
                <w:rFonts w:hint="eastAsia" w:ascii="宋体" w:hAnsi="宋体" w:eastAsia="宋体" w:cs="宋体"/>
                <w:snapToGrid w:val="0"/>
                <w:color w:val="auto"/>
                <w:kern w:val="0"/>
                <w:sz w:val="24"/>
                <w:szCs w:val="24"/>
                <w:highlight w:val="none"/>
                <w:lang w:val="en-US" w:eastAsia="zh-CN"/>
              </w:rPr>
              <w:t>20</w:t>
            </w:r>
            <w:r>
              <w:rPr>
                <w:rFonts w:hint="eastAsia" w:hAnsi="宋体" w:cs="宋体"/>
                <w:snapToGrid w:val="0"/>
                <w:color w:val="auto"/>
                <w:kern w:val="0"/>
                <w:sz w:val="24"/>
                <w:szCs w:val="24"/>
                <w:highlight w:val="none"/>
                <w:lang w:val="en-US" w:eastAsia="zh-CN"/>
              </w:rPr>
              <w:t>20</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日至</w:t>
            </w:r>
            <w:r>
              <w:rPr>
                <w:rFonts w:hint="eastAsia" w:ascii="宋体" w:hAnsi="宋体" w:eastAsia="宋体" w:cs="宋体"/>
                <w:snapToGrid w:val="0"/>
                <w:color w:val="auto"/>
                <w:kern w:val="0"/>
                <w:sz w:val="24"/>
                <w:szCs w:val="24"/>
                <w:highlight w:val="none"/>
                <w:lang w:val="en-US" w:eastAsia="zh-CN"/>
              </w:rPr>
              <w:t>今</w:t>
            </w:r>
            <w:r>
              <w:rPr>
                <w:rFonts w:hint="eastAsia" w:ascii="宋体" w:hAnsi="宋体" w:eastAsia="宋体" w:cs="宋体"/>
                <w:snapToGrid w:val="0"/>
                <w:color w:val="auto"/>
                <w:kern w:val="0"/>
                <w:sz w:val="24"/>
                <w:szCs w:val="24"/>
                <w:highlight w:val="none"/>
              </w:rPr>
              <w:t>）投标人未发生事故等级为一般事故及以上的生产安全事故、一般质量事故及以上的工程质量事故的，或未被市级及以上住房和城乡建设部门发文通报批评的得</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分；</w:t>
            </w:r>
          </w:p>
          <w:p w14:paraId="5F99E162">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2.其他情形的，不予计分。</w:t>
            </w:r>
          </w:p>
        </w:tc>
        <w:tc>
          <w:tcPr>
            <w:tcW w:w="4677" w:type="dxa"/>
            <w:tcBorders>
              <w:top w:val="single" w:color="auto" w:sz="4" w:space="0"/>
              <w:left w:val="nil"/>
              <w:bottom w:val="single" w:color="auto" w:sz="4" w:space="0"/>
              <w:right w:val="single" w:color="auto" w:sz="4" w:space="0"/>
            </w:tcBorders>
            <w:noWrap w:val="0"/>
            <w:vAlign w:val="center"/>
          </w:tcPr>
          <w:p w14:paraId="0D2143B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需提供本单位承诺书（格式自定）并加盖本单位公章。</w:t>
            </w:r>
          </w:p>
          <w:p w14:paraId="0AE0162D">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未提供本单位承诺书并加盖本单位公章的，按第2项标准处理。</w:t>
            </w:r>
          </w:p>
        </w:tc>
      </w:tr>
      <w:tr w14:paraId="4EC3A8CD">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right w:val="single" w:color="auto" w:sz="4" w:space="0"/>
            </w:tcBorders>
            <w:noWrap w:val="0"/>
            <w:vAlign w:val="center"/>
          </w:tcPr>
          <w:p w14:paraId="2C9881F1">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531" w:type="dxa"/>
            <w:tcBorders>
              <w:top w:val="single" w:color="auto" w:sz="4" w:space="0"/>
              <w:left w:val="nil"/>
              <w:bottom w:val="single" w:color="auto" w:sz="4" w:space="0"/>
              <w:right w:val="single" w:color="auto" w:sz="4" w:space="0"/>
            </w:tcBorders>
            <w:noWrap w:val="0"/>
            <w:vAlign w:val="center"/>
          </w:tcPr>
          <w:p w14:paraId="3B3FE57E">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1.企业近 3 年来（2022年1月1日至今）获得过中国建筑业协会中小企业分会或中国建筑业协会中小企业与供应链分会颁发的 AAA 级企业信用等级证书</w:t>
            </w:r>
            <w:r>
              <w:rPr>
                <w:rFonts w:hint="eastAsia" w:hAnsi="宋体" w:cs="宋体"/>
                <w:snapToGrid w:val="0"/>
                <w:color w:val="auto"/>
                <w:kern w:val="0"/>
                <w:szCs w:val="21"/>
                <w:highlight w:val="none"/>
                <w:lang w:val="en-US" w:eastAsia="zh-CN"/>
              </w:rPr>
              <w:t>的情况</w:t>
            </w:r>
            <w:r>
              <w:rPr>
                <w:rFonts w:hint="eastAsia" w:ascii="宋体" w:hAnsi="宋体" w:eastAsia="宋体" w:cs="宋体"/>
                <w:snapToGrid w:val="0"/>
                <w:color w:val="auto"/>
                <w:kern w:val="0"/>
                <w:sz w:val="24"/>
                <w:szCs w:val="24"/>
                <w:highlight w:val="none"/>
                <w:lang w:val="en-US" w:eastAsia="zh-CN"/>
              </w:rPr>
              <w:t xml:space="preserve">； </w:t>
            </w:r>
          </w:p>
          <w:p w14:paraId="4DAB9A7A">
            <w:pPr>
              <w:wordWrap w:val="0"/>
              <w:adjustRightInd w:val="0"/>
              <w:snapToGrid w:val="0"/>
              <w:spacing w:line="400" w:lineRule="exact"/>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Cs w:val="21"/>
                <w:highlight w:val="none"/>
                <w:lang w:val="en-US" w:eastAsia="zh-CN"/>
              </w:rPr>
              <w:t>2.</w:t>
            </w:r>
            <w:r>
              <w:rPr>
                <w:rFonts w:hint="eastAsia" w:ascii="宋体" w:hAnsi="宋体" w:eastAsia="宋体" w:cs="宋体"/>
                <w:snapToGrid w:val="0"/>
                <w:color w:val="auto"/>
                <w:kern w:val="0"/>
                <w:szCs w:val="21"/>
                <w:highlight w:val="none"/>
              </w:rPr>
              <w:t>企</w:t>
            </w:r>
            <w:r>
              <w:rPr>
                <w:rFonts w:hint="eastAsia" w:hAnsi="宋体" w:cs="宋体"/>
                <w:snapToGrid w:val="0"/>
                <w:color w:val="auto"/>
                <w:kern w:val="0"/>
                <w:szCs w:val="21"/>
                <w:highlight w:val="none"/>
                <w:lang w:val="en-US" w:eastAsia="zh-CN"/>
              </w:rPr>
              <w:t>业连续3年</w:t>
            </w:r>
            <w:r>
              <w:rPr>
                <w:rFonts w:hint="eastAsia" w:ascii="宋体" w:hAnsi="宋体" w:eastAsia="宋体" w:cs="宋体"/>
                <w:snapToGrid w:val="0"/>
                <w:color w:val="auto"/>
                <w:kern w:val="0"/>
                <w:szCs w:val="21"/>
                <w:highlight w:val="none"/>
              </w:rPr>
              <w:t>获得</w:t>
            </w:r>
            <w:r>
              <w:rPr>
                <w:rFonts w:hint="eastAsia" w:hAnsi="宋体" w:cs="宋体"/>
                <w:snapToGrid w:val="0"/>
                <w:color w:val="auto"/>
                <w:kern w:val="0"/>
                <w:sz w:val="24"/>
                <w:szCs w:val="24"/>
                <w:highlight w:val="none"/>
                <w:lang w:val="en-US" w:eastAsia="zh-CN"/>
              </w:rPr>
              <w:t>以上</w:t>
            </w:r>
            <w:r>
              <w:rPr>
                <w:rFonts w:hint="eastAsia" w:ascii="宋体" w:hAnsi="宋体" w:eastAsia="宋体" w:cs="宋体"/>
                <w:snapToGrid w:val="0"/>
                <w:color w:val="auto"/>
                <w:kern w:val="0"/>
                <w:sz w:val="24"/>
                <w:szCs w:val="24"/>
                <w:highlight w:val="none"/>
                <w:lang w:val="en-US" w:eastAsia="zh-CN"/>
              </w:rPr>
              <w:t>证书</w:t>
            </w:r>
            <w:r>
              <w:rPr>
                <w:rFonts w:hint="eastAsia" w:hAnsi="宋体" w:cs="宋体"/>
                <w:snapToGrid w:val="0"/>
                <w:color w:val="auto"/>
                <w:kern w:val="0"/>
                <w:sz w:val="24"/>
                <w:szCs w:val="24"/>
                <w:highlight w:val="none"/>
                <w:lang w:val="en-US" w:eastAsia="zh-CN"/>
              </w:rPr>
              <w:t>的得5分</w:t>
            </w:r>
          </w:p>
          <w:p w14:paraId="7994BBB2">
            <w:pPr>
              <w:wordWrap w:val="0"/>
              <w:adjustRightInd w:val="0"/>
              <w:snapToGrid w:val="0"/>
              <w:spacing w:line="400" w:lineRule="exact"/>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Cs w:val="21"/>
                <w:highlight w:val="none"/>
              </w:rPr>
              <w:t>企</w:t>
            </w:r>
            <w:r>
              <w:rPr>
                <w:rFonts w:hint="eastAsia" w:hAnsi="宋体" w:cs="宋体"/>
                <w:snapToGrid w:val="0"/>
                <w:color w:val="auto"/>
                <w:kern w:val="0"/>
                <w:szCs w:val="21"/>
                <w:highlight w:val="none"/>
                <w:lang w:val="en-US" w:eastAsia="zh-CN"/>
              </w:rPr>
              <w:t>业1-2年</w:t>
            </w:r>
            <w:r>
              <w:rPr>
                <w:rFonts w:hint="eastAsia" w:ascii="宋体" w:hAnsi="宋体" w:eastAsia="宋体" w:cs="宋体"/>
                <w:snapToGrid w:val="0"/>
                <w:color w:val="auto"/>
                <w:kern w:val="0"/>
                <w:szCs w:val="21"/>
                <w:highlight w:val="none"/>
              </w:rPr>
              <w:t>获得</w:t>
            </w:r>
            <w:r>
              <w:rPr>
                <w:rFonts w:hint="eastAsia" w:hAnsi="宋体" w:cs="宋体"/>
                <w:snapToGrid w:val="0"/>
                <w:color w:val="auto"/>
                <w:kern w:val="0"/>
                <w:sz w:val="24"/>
                <w:szCs w:val="24"/>
                <w:highlight w:val="none"/>
                <w:lang w:val="en-US" w:eastAsia="zh-CN"/>
              </w:rPr>
              <w:t>以上</w:t>
            </w:r>
            <w:r>
              <w:rPr>
                <w:rFonts w:hint="eastAsia" w:ascii="宋体" w:hAnsi="宋体" w:eastAsia="宋体" w:cs="宋体"/>
                <w:snapToGrid w:val="0"/>
                <w:color w:val="auto"/>
                <w:kern w:val="0"/>
                <w:sz w:val="24"/>
                <w:szCs w:val="24"/>
                <w:highlight w:val="none"/>
                <w:lang w:val="en-US" w:eastAsia="zh-CN"/>
              </w:rPr>
              <w:t>证书</w:t>
            </w:r>
            <w:r>
              <w:rPr>
                <w:rFonts w:hint="eastAsia" w:hAnsi="宋体" w:cs="宋体"/>
                <w:snapToGrid w:val="0"/>
                <w:color w:val="auto"/>
                <w:kern w:val="0"/>
                <w:sz w:val="24"/>
                <w:szCs w:val="24"/>
                <w:highlight w:val="none"/>
                <w:lang w:val="en-US" w:eastAsia="zh-CN"/>
              </w:rPr>
              <w:t>的得2分；</w:t>
            </w:r>
          </w:p>
          <w:p w14:paraId="04C9D6C8">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val="en-US" w:eastAsia="zh-CN"/>
              </w:rPr>
              <w:t>.其他情形的，不予计分。</w:t>
            </w:r>
          </w:p>
        </w:tc>
        <w:tc>
          <w:tcPr>
            <w:tcW w:w="4677" w:type="dxa"/>
            <w:tcBorders>
              <w:top w:val="single" w:color="auto" w:sz="4" w:space="0"/>
              <w:left w:val="nil"/>
              <w:bottom w:val="single" w:color="auto" w:sz="4" w:space="0"/>
              <w:right w:val="single" w:color="auto" w:sz="4" w:space="0"/>
            </w:tcBorders>
            <w:noWrap w:val="0"/>
            <w:vAlign w:val="center"/>
          </w:tcPr>
          <w:p w14:paraId="1329AF35">
            <w:pPr>
              <w:wordWrap w:val="0"/>
              <w:adjustRightInd w:val="0"/>
              <w:snapToGrid w:val="0"/>
              <w:spacing w:line="400" w:lineRule="exact"/>
              <w:rPr>
                <w:rFonts w:hint="eastAsia" w:ascii="宋体" w:hAnsi="宋体" w:eastAsia="宋体" w:cs="宋体"/>
                <w:b/>
                <w:bCs/>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1.证书由“中国建筑业协会中小企业分会或中国建筑业协会中小企业与供应链分会”颁发，须提供有关证书彩色扫描件，</w:t>
            </w:r>
            <w:r>
              <w:rPr>
                <w:rFonts w:hint="eastAsia" w:ascii="宋体" w:hAnsi="宋体" w:eastAsia="宋体" w:cs="宋体"/>
                <w:b/>
                <w:bCs/>
                <w:snapToGrid w:val="0"/>
                <w:color w:val="auto"/>
                <w:kern w:val="0"/>
                <w:sz w:val="24"/>
                <w:szCs w:val="24"/>
                <w:highlight w:val="none"/>
                <w:lang w:val="en-US" w:eastAsia="zh-CN"/>
              </w:rPr>
              <w:t xml:space="preserve">同时提供原件核对。 </w:t>
            </w:r>
          </w:p>
          <w:p w14:paraId="618FB7D9">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备注：以复审年限为准。</w:t>
            </w:r>
          </w:p>
          <w:p w14:paraId="03AF9302">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2．以复审年限为准，获得年限不连续的，按第 </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val="en-US" w:eastAsia="zh-CN"/>
              </w:rPr>
              <w:t xml:space="preserve"> 项标准处理。</w:t>
            </w:r>
          </w:p>
          <w:p w14:paraId="02346798">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3.未提供原件的，颁发机构不符合要求的，按第 </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lang w:val="en-US" w:eastAsia="zh-CN"/>
              </w:rPr>
              <w:t xml:space="preserve"> 项标准处理。</w:t>
            </w:r>
          </w:p>
        </w:tc>
      </w:tr>
      <w:tr w14:paraId="7B7011A7">
        <w:tblPrEx>
          <w:tblCellMar>
            <w:top w:w="0" w:type="dxa"/>
            <w:left w:w="108" w:type="dxa"/>
            <w:bottom w:w="0" w:type="dxa"/>
            <w:right w:w="108" w:type="dxa"/>
          </w:tblCellMar>
        </w:tblPrEx>
        <w:trPr>
          <w:trHeight w:val="415" w:hRule="atLeast"/>
          <w:jc w:val="center"/>
        </w:trPr>
        <w:tc>
          <w:tcPr>
            <w:tcW w:w="1447" w:type="dxa"/>
            <w:vMerge w:val="continue"/>
            <w:tcBorders>
              <w:left w:val="single" w:color="auto" w:sz="4" w:space="0"/>
              <w:bottom w:val="single" w:color="auto" w:sz="4" w:space="0"/>
              <w:right w:val="single" w:color="auto" w:sz="4" w:space="0"/>
            </w:tcBorders>
            <w:noWrap w:val="0"/>
            <w:vAlign w:val="center"/>
          </w:tcPr>
          <w:p w14:paraId="123FD382">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p>
        </w:tc>
        <w:tc>
          <w:tcPr>
            <w:tcW w:w="3531" w:type="dxa"/>
            <w:tcBorders>
              <w:top w:val="single" w:color="auto" w:sz="4" w:space="0"/>
              <w:left w:val="nil"/>
              <w:bottom w:val="single" w:color="auto" w:sz="4" w:space="0"/>
              <w:right w:val="single" w:color="auto" w:sz="4" w:space="0"/>
            </w:tcBorders>
            <w:noWrap w:val="0"/>
            <w:vAlign w:val="center"/>
          </w:tcPr>
          <w:p w14:paraId="7B510E92">
            <w:pPr>
              <w:numPr>
                <w:ilvl w:val="0"/>
                <w:numId w:val="0"/>
              </w:numPr>
              <w:wordWrap w:val="0"/>
              <w:adjustRightInd w:val="0"/>
              <w:snapToGrid w:val="0"/>
              <w:spacing w:line="400" w:lineRule="exact"/>
              <w:rPr>
                <w:rFonts w:hint="default"/>
                <w:color w:val="auto"/>
                <w:highlight w:val="none"/>
                <w:lang w:val="en-US" w:eastAsia="zh-CN"/>
              </w:rPr>
            </w:pPr>
            <w:r>
              <w:rPr>
                <w:rFonts w:hint="eastAsia" w:hAnsi="宋体" w:cs="宋体"/>
                <w:snapToGrid w:val="0"/>
                <w:color w:val="auto"/>
                <w:kern w:val="0"/>
                <w:szCs w:val="21"/>
                <w:highlight w:val="none"/>
                <w:lang w:val="en-US" w:eastAsia="zh-CN"/>
              </w:rPr>
              <w:t>1.</w:t>
            </w:r>
            <w:r>
              <w:rPr>
                <w:rFonts w:hint="eastAsia" w:ascii="宋体" w:hAnsi="宋体" w:eastAsia="宋体" w:cs="宋体"/>
                <w:snapToGrid w:val="0"/>
                <w:color w:val="auto"/>
                <w:kern w:val="0"/>
                <w:szCs w:val="21"/>
                <w:highlight w:val="none"/>
              </w:rPr>
              <w:t>企业近</w:t>
            </w:r>
            <w:r>
              <w:rPr>
                <w:rFonts w:hint="eastAsia" w:ascii="宋体" w:hAnsi="宋体" w:eastAsia="宋体" w:cs="宋体"/>
                <w:snapToGrid w:val="0"/>
                <w:color w:val="auto"/>
                <w:kern w:val="0"/>
                <w:szCs w:val="21"/>
                <w:highlight w:val="none"/>
                <w:lang w:val="en-US" w:eastAsia="zh-CN"/>
              </w:rPr>
              <w:t>2</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lang w:val="en-US" w:eastAsia="zh-CN"/>
              </w:rPr>
              <w:t>2023</w:t>
            </w:r>
            <w:r>
              <w:rPr>
                <w:rFonts w:hint="eastAsia" w:ascii="宋体" w:hAnsi="宋体" w:eastAsia="宋体" w:cs="宋体"/>
                <w:snapToGrid w:val="0"/>
                <w:color w:val="auto"/>
                <w:kern w:val="0"/>
                <w:szCs w:val="21"/>
                <w:highlight w:val="none"/>
              </w:rPr>
              <w:t>年度</w:t>
            </w:r>
            <w:r>
              <w:rPr>
                <w:rFonts w:hint="eastAsia" w:ascii="宋体" w:hAnsi="宋体" w:eastAsia="宋体" w:cs="宋体"/>
                <w:snapToGrid w:val="0"/>
                <w:color w:val="auto"/>
                <w:kern w:val="0"/>
                <w:szCs w:val="21"/>
                <w:highlight w:val="none"/>
                <w:lang w:val="en-US" w:eastAsia="zh-CN"/>
              </w:rPr>
              <w:t>至2024</w:t>
            </w:r>
            <w:r>
              <w:rPr>
                <w:rFonts w:hint="eastAsia" w:ascii="宋体" w:hAnsi="宋体" w:eastAsia="宋体" w:cs="宋体"/>
                <w:snapToGrid w:val="0"/>
                <w:color w:val="auto"/>
                <w:kern w:val="0"/>
                <w:szCs w:val="21"/>
                <w:highlight w:val="none"/>
              </w:rPr>
              <w:t>年度）</w:t>
            </w:r>
            <w:r>
              <w:rPr>
                <w:rFonts w:hint="eastAsia" w:hAnsi="宋体" w:cs="宋体"/>
                <w:snapToGrid w:val="0"/>
                <w:color w:val="auto"/>
                <w:kern w:val="0"/>
                <w:szCs w:val="21"/>
                <w:highlight w:val="none"/>
                <w:lang w:val="en-US" w:eastAsia="zh-CN"/>
              </w:rPr>
              <w:t>连续</w:t>
            </w:r>
            <w:r>
              <w:rPr>
                <w:rFonts w:hint="eastAsia" w:ascii="宋体" w:hAnsi="宋体" w:eastAsia="宋体" w:cs="宋体"/>
                <w:snapToGrid w:val="0"/>
                <w:color w:val="auto"/>
                <w:kern w:val="0"/>
                <w:szCs w:val="21"/>
                <w:highlight w:val="none"/>
              </w:rPr>
              <w:t>获得“中国施工企业管理协会”颁发的工程建设诚信典型企业证书</w:t>
            </w:r>
            <w:r>
              <w:rPr>
                <w:rFonts w:hint="eastAsia" w:hAnsi="宋体" w:cs="宋体"/>
                <w:snapToGrid w:val="0"/>
                <w:color w:val="auto"/>
                <w:kern w:val="0"/>
                <w:szCs w:val="21"/>
                <w:highlight w:val="none"/>
                <w:lang w:val="en-US" w:eastAsia="zh-CN"/>
              </w:rPr>
              <w:t>的情况</w:t>
            </w:r>
            <w:r>
              <w:rPr>
                <w:rFonts w:hint="eastAsia" w:ascii="宋体" w:hAnsi="宋体" w:eastAsia="宋体" w:cs="宋体"/>
                <w:b w:val="0"/>
                <w:bCs w:val="0"/>
                <w:snapToGrid w:val="0"/>
                <w:color w:val="auto"/>
                <w:kern w:val="0"/>
                <w:szCs w:val="21"/>
                <w:highlight w:val="none"/>
              </w:rPr>
              <w:t>；</w:t>
            </w:r>
          </w:p>
          <w:p w14:paraId="309B3CC0">
            <w:pPr>
              <w:wordWrap w:val="0"/>
              <w:adjustRightInd w:val="0"/>
              <w:snapToGrid w:val="0"/>
              <w:spacing w:line="400" w:lineRule="exact"/>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Cs w:val="21"/>
                <w:highlight w:val="none"/>
              </w:rPr>
              <w:t>企</w:t>
            </w:r>
            <w:r>
              <w:rPr>
                <w:rFonts w:hint="eastAsia" w:hAnsi="宋体" w:cs="宋体"/>
                <w:snapToGrid w:val="0"/>
                <w:color w:val="auto"/>
                <w:kern w:val="0"/>
                <w:szCs w:val="21"/>
                <w:highlight w:val="none"/>
                <w:lang w:val="en-US" w:eastAsia="zh-CN"/>
              </w:rPr>
              <w:t>业连续2年</w:t>
            </w:r>
            <w:r>
              <w:rPr>
                <w:rFonts w:hint="eastAsia" w:ascii="宋体" w:hAnsi="宋体" w:eastAsia="宋体" w:cs="宋体"/>
                <w:snapToGrid w:val="0"/>
                <w:color w:val="auto"/>
                <w:kern w:val="0"/>
                <w:szCs w:val="21"/>
                <w:highlight w:val="none"/>
              </w:rPr>
              <w:t>获得</w:t>
            </w:r>
            <w:r>
              <w:rPr>
                <w:rFonts w:hint="eastAsia" w:hAnsi="宋体" w:cs="宋体"/>
                <w:snapToGrid w:val="0"/>
                <w:color w:val="auto"/>
                <w:kern w:val="0"/>
                <w:sz w:val="24"/>
                <w:szCs w:val="24"/>
                <w:highlight w:val="none"/>
                <w:lang w:val="en-US" w:eastAsia="zh-CN"/>
              </w:rPr>
              <w:t>以上</w:t>
            </w:r>
            <w:r>
              <w:rPr>
                <w:rFonts w:hint="eastAsia" w:ascii="宋体" w:hAnsi="宋体" w:eastAsia="宋体" w:cs="宋体"/>
                <w:snapToGrid w:val="0"/>
                <w:color w:val="auto"/>
                <w:kern w:val="0"/>
                <w:szCs w:val="21"/>
                <w:highlight w:val="none"/>
              </w:rPr>
              <w:t>证书的得</w:t>
            </w:r>
            <w:r>
              <w:rPr>
                <w:rFonts w:hint="eastAsia" w:ascii="宋体" w:hAnsi="宋体" w:eastAsia="宋体" w:cs="宋体"/>
                <w:b w:val="0"/>
                <w:bCs w:val="0"/>
                <w:snapToGrid w:val="0"/>
                <w:color w:val="auto"/>
                <w:kern w:val="0"/>
                <w:szCs w:val="21"/>
                <w:highlight w:val="none"/>
                <w:u w:val="none"/>
              </w:rPr>
              <w:t>5分</w:t>
            </w:r>
          </w:p>
          <w:p w14:paraId="5749CC6C">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Cs w:val="21"/>
                <w:highlight w:val="none"/>
              </w:rPr>
              <w:t>企</w:t>
            </w:r>
            <w:r>
              <w:rPr>
                <w:rFonts w:hint="eastAsia" w:hAnsi="宋体" w:cs="宋体"/>
                <w:snapToGrid w:val="0"/>
                <w:color w:val="auto"/>
                <w:kern w:val="0"/>
                <w:szCs w:val="21"/>
                <w:highlight w:val="none"/>
                <w:lang w:val="en-US" w:eastAsia="zh-CN"/>
              </w:rPr>
              <w:t>业</w:t>
            </w:r>
            <w:r>
              <w:rPr>
                <w:rFonts w:hint="eastAsia" w:ascii="宋体" w:hAnsi="宋体" w:eastAsia="宋体" w:cs="宋体"/>
                <w:snapToGrid w:val="0"/>
                <w:color w:val="auto"/>
                <w:kern w:val="0"/>
                <w:szCs w:val="21"/>
                <w:highlight w:val="none"/>
              </w:rPr>
              <w:t>获得</w:t>
            </w:r>
            <w:r>
              <w:rPr>
                <w:rFonts w:hint="eastAsia" w:hAnsi="宋体" w:cs="宋体"/>
                <w:snapToGrid w:val="0"/>
                <w:color w:val="auto"/>
                <w:kern w:val="0"/>
                <w:szCs w:val="21"/>
                <w:highlight w:val="none"/>
                <w:lang w:val="en-US" w:eastAsia="zh-CN"/>
              </w:rPr>
              <w:t>过</w:t>
            </w:r>
            <w:r>
              <w:rPr>
                <w:rFonts w:hint="eastAsia" w:hAnsi="宋体" w:cs="宋体"/>
                <w:snapToGrid w:val="0"/>
                <w:color w:val="auto"/>
                <w:kern w:val="0"/>
                <w:sz w:val="24"/>
                <w:szCs w:val="24"/>
                <w:highlight w:val="none"/>
                <w:lang w:val="en-US" w:eastAsia="zh-CN"/>
              </w:rPr>
              <w:t>以上</w:t>
            </w:r>
            <w:r>
              <w:rPr>
                <w:rFonts w:hint="eastAsia" w:ascii="宋体" w:hAnsi="宋体" w:eastAsia="宋体" w:cs="宋体"/>
                <w:snapToGrid w:val="0"/>
                <w:color w:val="auto"/>
                <w:kern w:val="0"/>
                <w:szCs w:val="21"/>
                <w:highlight w:val="none"/>
              </w:rPr>
              <w:t>证书的得</w:t>
            </w:r>
            <w:r>
              <w:rPr>
                <w:rFonts w:hint="eastAsia" w:hAnsi="宋体" w:cs="宋体"/>
                <w:b w:val="0"/>
                <w:bCs w:val="0"/>
                <w:snapToGrid w:val="0"/>
                <w:color w:val="auto"/>
                <w:kern w:val="0"/>
                <w:szCs w:val="21"/>
                <w:highlight w:val="none"/>
                <w:u w:val="none"/>
                <w:lang w:val="en-US" w:eastAsia="zh-CN"/>
              </w:rPr>
              <w:t>2</w:t>
            </w:r>
            <w:r>
              <w:rPr>
                <w:rFonts w:hint="eastAsia" w:ascii="宋体" w:hAnsi="宋体" w:eastAsia="宋体" w:cs="宋体"/>
                <w:b w:val="0"/>
                <w:bCs w:val="0"/>
                <w:snapToGrid w:val="0"/>
                <w:color w:val="auto"/>
                <w:kern w:val="0"/>
                <w:szCs w:val="21"/>
                <w:highlight w:val="none"/>
                <w:u w:val="none"/>
              </w:rPr>
              <w:t>分</w:t>
            </w:r>
          </w:p>
          <w:p w14:paraId="2939520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其他情形的，不予计分。</w:t>
            </w:r>
          </w:p>
        </w:tc>
        <w:tc>
          <w:tcPr>
            <w:tcW w:w="4677" w:type="dxa"/>
            <w:tcBorders>
              <w:top w:val="single" w:color="auto" w:sz="4" w:space="0"/>
              <w:left w:val="nil"/>
              <w:bottom w:val="single" w:color="auto" w:sz="4" w:space="0"/>
              <w:right w:val="single" w:color="auto" w:sz="4" w:space="0"/>
            </w:tcBorders>
            <w:noWrap w:val="0"/>
            <w:vAlign w:val="center"/>
          </w:tcPr>
          <w:p w14:paraId="4E00216B">
            <w:pPr>
              <w:wordWrap w:val="0"/>
              <w:adjustRightInd w:val="0"/>
              <w:snapToGrid w:val="0"/>
              <w:spacing w:line="400" w:lineRule="exact"/>
              <w:rPr>
                <w:rFonts w:hint="eastAsia" w:ascii="宋体" w:hAnsi="宋体" w:eastAsia="宋体" w:cs="宋体"/>
                <w:b/>
                <w:b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1．获得“中国施工企业管理协会” 认定，须提供有关证书</w:t>
            </w:r>
            <w:r>
              <w:rPr>
                <w:rFonts w:hint="eastAsia" w:ascii="宋体" w:hAnsi="宋体" w:eastAsia="宋体" w:cs="宋体"/>
                <w:snapToGrid w:val="0"/>
                <w:color w:val="auto"/>
                <w:kern w:val="0"/>
                <w:sz w:val="24"/>
                <w:szCs w:val="24"/>
                <w:highlight w:val="none"/>
                <w:lang w:val="en-US" w:eastAsia="zh-CN"/>
              </w:rPr>
              <w:t>扫描件</w:t>
            </w:r>
            <w:r>
              <w:rPr>
                <w:rFonts w:hint="eastAsia" w:ascii="宋体" w:hAnsi="宋体" w:eastAsia="宋体" w:cs="宋体"/>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同时提供原件供核对</w:t>
            </w:r>
            <w:r>
              <w:rPr>
                <w:rFonts w:hint="eastAsia" w:ascii="宋体" w:hAnsi="宋体" w:eastAsia="宋体" w:cs="宋体"/>
                <w:b/>
                <w:bCs/>
                <w:snapToGrid w:val="0"/>
                <w:color w:val="auto"/>
                <w:kern w:val="0"/>
                <w:sz w:val="24"/>
                <w:szCs w:val="24"/>
                <w:highlight w:val="none"/>
                <w:lang w:eastAsia="zh-CN"/>
              </w:rPr>
              <w:t>。</w:t>
            </w:r>
          </w:p>
          <w:p w14:paraId="28ED71F7">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2．未提供原件</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颁发机构、时间不符合要求的，按第</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项标准处理。</w:t>
            </w:r>
          </w:p>
        </w:tc>
      </w:tr>
      <w:tr w14:paraId="461CA2B0">
        <w:tblPrEx>
          <w:tblCellMar>
            <w:top w:w="0" w:type="dxa"/>
            <w:left w:w="108" w:type="dxa"/>
            <w:bottom w:w="0" w:type="dxa"/>
            <w:right w:w="108" w:type="dxa"/>
          </w:tblCellMar>
        </w:tblPrEx>
        <w:trPr>
          <w:trHeight w:val="640" w:hRule="atLeast"/>
          <w:jc w:val="center"/>
        </w:trPr>
        <w:tc>
          <w:tcPr>
            <w:tcW w:w="9655"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489C9C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技术部分（施工组织设计），满分：  20  分。</w:t>
            </w:r>
          </w:p>
        </w:tc>
      </w:tr>
      <w:tr w14:paraId="1A5C328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6C817E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3531" w:type="dxa"/>
            <w:tcBorders>
              <w:top w:val="single" w:color="auto" w:sz="4" w:space="0"/>
              <w:left w:val="nil"/>
              <w:bottom w:val="single" w:color="auto" w:sz="4" w:space="0"/>
              <w:right w:val="single" w:color="auto" w:sz="4" w:space="0"/>
            </w:tcBorders>
            <w:noWrap w:val="0"/>
            <w:vAlign w:val="center"/>
          </w:tcPr>
          <w:p w14:paraId="2DDF00D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4677" w:type="dxa"/>
            <w:tcBorders>
              <w:top w:val="single" w:color="auto" w:sz="4" w:space="0"/>
              <w:left w:val="nil"/>
              <w:bottom w:val="single" w:color="auto" w:sz="4" w:space="0"/>
              <w:right w:val="single" w:color="auto" w:sz="4" w:space="0"/>
            </w:tcBorders>
            <w:noWrap w:val="0"/>
            <w:vAlign w:val="center"/>
          </w:tcPr>
          <w:p w14:paraId="49B042D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52F18689">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170DEE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总体概述</w:t>
            </w:r>
          </w:p>
          <w:p w14:paraId="3A1B434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531" w:type="dxa"/>
            <w:tcBorders>
              <w:top w:val="single" w:color="auto" w:sz="4" w:space="0"/>
              <w:left w:val="nil"/>
              <w:bottom w:val="single" w:color="auto" w:sz="4" w:space="0"/>
              <w:right w:val="single" w:color="auto" w:sz="4" w:space="0"/>
            </w:tcBorders>
            <w:noWrap w:val="0"/>
            <w:vAlign w:val="center"/>
          </w:tcPr>
          <w:p w14:paraId="4D846E6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145353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44E5BC8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CB529F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37AE104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68B667B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【良】对项目总体有一定认识，表述清晰、完整，措施具体有效；施工段划分呼应总体表述，划分清晰，符合规范要求。</w:t>
            </w:r>
          </w:p>
          <w:p w14:paraId="0FBA288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【中】对项目总体有认识，有一定的措施但部分不具体；施工段划分较合理，符合规范要求。</w:t>
            </w:r>
          </w:p>
          <w:p w14:paraId="232C381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583228C3">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2454DD5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2E6754D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09339A7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750609F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 分）</w:t>
            </w:r>
          </w:p>
        </w:tc>
        <w:tc>
          <w:tcPr>
            <w:tcW w:w="3531" w:type="dxa"/>
            <w:tcBorders>
              <w:top w:val="single" w:color="auto" w:sz="4" w:space="0"/>
              <w:left w:val="nil"/>
              <w:bottom w:val="single" w:color="auto" w:sz="4" w:space="0"/>
              <w:right w:val="single" w:color="auto" w:sz="4" w:space="0"/>
            </w:tcBorders>
            <w:noWrap w:val="0"/>
            <w:vAlign w:val="center"/>
          </w:tcPr>
          <w:p w14:paraId="0C7EDFC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B66F99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9AF2B6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AF28E4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712E71B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75446FF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000C6A4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4CE9C6D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【差】关键线路不准确，计划编制不合理。关键节点的控制不可行。人、材、机需求和进场计划与进度计划不相呼应，不能满足施工需要。没有违约责任承诺。</w:t>
            </w:r>
          </w:p>
        </w:tc>
      </w:tr>
      <w:tr w14:paraId="60574C2E">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7A428DA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000B26A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685EF66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 分）</w:t>
            </w:r>
          </w:p>
        </w:tc>
        <w:tc>
          <w:tcPr>
            <w:tcW w:w="3531" w:type="dxa"/>
            <w:tcBorders>
              <w:top w:val="single" w:color="auto" w:sz="4" w:space="0"/>
              <w:left w:val="nil"/>
              <w:bottom w:val="single" w:color="auto" w:sz="4" w:space="0"/>
              <w:right w:val="single" w:color="auto" w:sz="4" w:space="0"/>
            </w:tcBorders>
            <w:noWrap w:val="0"/>
            <w:vAlign w:val="center"/>
          </w:tcPr>
          <w:p w14:paraId="03156E4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767725E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6C4DCD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F10301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25070777">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优】应用新技术、新工艺、新材料、新设备，针对项目实际提出先进、可行、具体的保证措施。超过招标文件的质量要求。投标人企业注册地与项目所在地的距离或全资子公司与项目所在地距离100公里内、投标人在相同地质条件业绩情况等相关证明资料。</w:t>
            </w:r>
          </w:p>
          <w:p w14:paraId="1742F3B4">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良】针对项目实际提出先进、可行、具体的保证措施。满足招标文件的质量要求。投标人企业注册地与项目所在地的距离或全资子公司与项目所在地距离200公里内、投标人在相同地质条件业绩情况等相关证明资料。</w:t>
            </w:r>
          </w:p>
          <w:p w14:paraId="0409714F">
            <w:pPr>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【中】具体措施可行。满足招标文件的质量要求。投标人企业注册地与项目所在地的距离或全资子公司与项目所在地距离300公里内、投标人在相同地质条件业绩情况等相关证明资料。</w:t>
            </w:r>
          </w:p>
          <w:p w14:paraId="32E95691">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【差】措施不可行，没有质量违约责任承诺。</w:t>
            </w:r>
          </w:p>
        </w:tc>
      </w:tr>
      <w:tr w14:paraId="48726383">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AFAD6A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74C8D60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1251B5B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 分）</w:t>
            </w:r>
          </w:p>
        </w:tc>
        <w:tc>
          <w:tcPr>
            <w:tcW w:w="3531" w:type="dxa"/>
            <w:tcBorders>
              <w:top w:val="single" w:color="auto" w:sz="4" w:space="0"/>
              <w:left w:val="nil"/>
              <w:bottom w:val="single" w:color="auto" w:sz="4" w:space="0"/>
              <w:right w:val="single" w:color="auto" w:sz="4" w:space="0"/>
            </w:tcBorders>
            <w:noWrap w:val="0"/>
            <w:vAlign w:val="center"/>
          </w:tcPr>
          <w:p w14:paraId="519A074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65E45E4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61D50C6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1FB44BB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4476656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0921AEA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1913743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D32B0B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34D829AD">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057B062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w:t>
            </w:r>
          </w:p>
          <w:p w14:paraId="4E5CFC0C">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安全防护、</w:t>
            </w:r>
          </w:p>
          <w:p w14:paraId="1CB0685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文明施工</w:t>
            </w:r>
          </w:p>
          <w:p w14:paraId="7A40B4D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3D9ED09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531" w:type="dxa"/>
            <w:tcBorders>
              <w:top w:val="single" w:color="auto" w:sz="4" w:space="0"/>
              <w:left w:val="nil"/>
              <w:bottom w:val="single" w:color="auto" w:sz="4" w:space="0"/>
              <w:right w:val="single" w:color="auto" w:sz="4" w:space="0"/>
            </w:tcBorders>
            <w:noWrap w:val="0"/>
            <w:vAlign w:val="center"/>
          </w:tcPr>
          <w:p w14:paraId="3418EA7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F5866F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16D3A63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77A798F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3B6E3B6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【优】针对项目实际情况，有先进、具体、完整、可行的措施，采用规范准确、清晰。</w:t>
            </w:r>
          </w:p>
          <w:p w14:paraId="7DBB7A1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【良】针对项目实际情况，有合理的措施且具体、完整，采用规范准确。</w:t>
            </w:r>
          </w:p>
          <w:p w14:paraId="57FC095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【中】有基本合理的措施，采用规范准确。</w:t>
            </w:r>
          </w:p>
          <w:p w14:paraId="207D689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【差】措施不力，采用规范不正确。</w:t>
            </w:r>
          </w:p>
        </w:tc>
      </w:tr>
      <w:tr w14:paraId="54E49FA7">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33AC3FD7">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0C04A38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4E7AF4D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 分）</w:t>
            </w:r>
          </w:p>
        </w:tc>
        <w:tc>
          <w:tcPr>
            <w:tcW w:w="3531" w:type="dxa"/>
            <w:tcBorders>
              <w:top w:val="single" w:color="auto" w:sz="4" w:space="0"/>
              <w:left w:val="nil"/>
              <w:bottom w:val="single" w:color="auto" w:sz="4" w:space="0"/>
              <w:right w:val="single" w:color="auto" w:sz="4" w:space="0"/>
            </w:tcBorders>
            <w:noWrap w:val="0"/>
            <w:vAlign w:val="center"/>
          </w:tcPr>
          <w:p w14:paraId="08338F5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411434E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ECA314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092B497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38BC0BC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7ACA8BD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0856A266">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5631ED4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52C97CD6">
        <w:tblPrEx>
          <w:tblCellMar>
            <w:top w:w="0" w:type="dxa"/>
            <w:left w:w="108" w:type="dxa"/>
            <w:bottom w:w="0" w:type="dxa"/>
            <w:right w:w="108" w:type="dxa"/>
          </w:tblCellMar>
        </w:tblPrEx>
        <w:trPr>
          <w:trHeight w:val="23" w:hRule="atLeast"/>
          <w:jc w:val="center"/>
        </w:trPr>
        <w:tc>
          <w:tcPr>
            <w:tcW w:w="1447" w:type="dxa"/>
            <w:tcBorders>
              <w:top w:val="single" w:color="auto" w:sz="4" w:space="0"/>
              <w:left w:val="single" w:color="auto" w:sz="4" w:space="0"/>
              <w:bottom w:val="single" w:color="auto" w:sz="4" w:space="0"/>
              <w:right w:val="single" w:color="auto" w:sz="4" w:space="0"/>
            </w:tcBorders>
            <w:noWrap w:val="0"/>
            <w:vAlign w:val="center"/>
          </w:tcPr>
          <w:p w14:paraId="18BE434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23B8DD7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5E80910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 分）</w:t>
            </w:r>
          </w:p>
        </w:tc>
        <w:tc>
          <w:tcPr>
            <w:tcW w:w="3531" w:type="dxa"/>
            <w:tcBorders>
              <w:top w:val="single" w:color="auto" w:sz="4" w:space="0"/>
              <w:left w:val="nil"/>
              <w:bottom w:val="single" w:color="auto" w:sz="4" w:space="0"/>
              <w:right w:val="single" w:color="auto" w:sz="4" w:space="0"/>
            </w:tcBorders>
            <w:noWrap w:val="0"/>
            <w:vAlign w:val="center"/>
          </w:tcPr>
          <w:p w14:paraId="7D66466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59D22C8A">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3D11D33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3293041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677" w:type="dxa"/>
            <w:tcBorders>
              <w:top w:val="single" w:color="auto" w:sz="4" w:space="0"/>
              <w:left w:val="nil"/>
              <w:bottom w:val="single" w:color="auto" w:sz="4" w:space="0"/>
              <w:right w:val="single" w:color="auto" w:sz="4" w:space="0"/>
            </w:tcBorders>
            <w:noWrap w:val="0"/>
            <w:vAlign w:val="center"/>
          </w:tcPr>
          <w:p w14:paraId="61FDEE8F">
            <w:pPr>
              <w:pStyle w:val="131"/>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【优】组织机构形式合理，有完善的指挥系统，生产及质量、绿色施工、安全、文明施工、创优达标监控系统、联络协调系统，项目管理人员内高级职称人员20%（含20%）以上、中级职称人员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60%（含60%）以上。</w:t>
            </w:r>
          </w:p>
          <w:p w14:paraId="3E22807C">
            <w:pPr>
              <w:pStyle w:val="131"/>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【良】组织机构形式合理，指挥系统，生产及质量、绿色施工、安全、文明施工、创优达标监控系统、联络协调系统齐全，项目管理人员内高级职称人员15%～20%（含15%）、中级职称</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人员50%～60%（含50%）。</w:t>
            </w:r>
          </w:p>
          <w:p w14:paraId="37E9D6EE">
            <w:pPr>
              <w:pStyle w:val="131"/>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【中】组织机构形式基本合理，有指挥系统，生产及质量、绿色施工、安全、文明施工、创优达标监控系统、联络协调系统，项目管理人员内高级职称人员10%～15%（含10%）、中级职称人员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40%～50%（含40%）。</w:t>
            </w:r>
          </w:p>
          <w:p w14:paraId="58F7907F">
            <w:pPr>
              <w:pStyle w:val="131"/>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40%以下。</w:t>
            </w:r>
          </w:p>
        </w:tc>
      </w:tr>
      <w:tr w14:paraId="69425C0C">
        <w:tblPrEx>
          <w:tblCellMar>
            <w:top w:w="0" w:type="dxa"/>
            <w:left w:w="108" w:type="dxa"/>
            <w:bottom w:w="0" w:type="dxa"/>
            <w:right w:w="108" w:type="dxa"/>
          </w:tblCellMar>
        </w:tblPrEx>
        <w:trPr>
          <w:trHeight w:val="23" w:hRule="atLeast"/>
          <w:jc w:val="center"/>
        </w:trPr>
        <w:tc>
          <w:tcPr>
            <w:tcW w:w="9655" w:type="dxa"/>
            <w:gridSpan w:val="3"/>
            <w:tcBorders>
              <w:top w:val="single" w:color="auto" w:sz="4" w:space="0"/>
              <w:left w:val="single" w:color="auto" w:sz="4" w:space="0"/>
              <w:bottom w:val="single" w:color="auto" w:sz="4" w:space="0"/>
              <w:right w:val="single" w:color="auto" w:sz="4" w:space="0"/>
            </w:tcBorders>
            <w:noWrap w:val="0"/>
            <w:vAlign w:val="center"/>
          </w:tcPr>
          <w:tbl>
            <w:tblPr>
              <w:tblStyle w:val="35"/>
              <w:tblW w:w="0" w:type="auto"/>
              <w:jc w:val="center"/>
              <w:tblLayout w:type="fixed"/>
              <w:tblCellMar>
                <w:top w:w="0" w:type="dxa"/>
                <w:left w:w="108" w:type="dxa"/>
                <w:bottom w:w="0" w:type="dxa"/>
                <w:right w:w="108" w:type="dxa"/>
              </w:tblCellMar>
            </w:tblPr>
            <w:tblGrid>
              <w:gridCol w:w="1562"/>
              <w:gridCol w:w="8167"/>
            </w:tblGrid>
            <w:tr w14:paraId="3820F90D">
              <w:tblPrEx>
                <w:tblCellMar>
                  <w:top w:w="0" w:type="dxa"/>
                  <w:left w:w="108" w:type="dxa"/>
                  <w:bottom w:w="0" w:type="dxa"/>
                  <w:right w:w="108" w:type="dxa"/>
                </w:tblCellMar>
              </w:tblPrEx>
              <w:trPr>
                <w:trHeight w:val="501" w:hRule="atLeast"/>
                <w:jc w:val="center"/>
              </w:trPr>
              <w:tc>
                <w:tcPr>
                  <w:tcW w:w="9729" w:type="dxa"/>
                  <w:gridSpan w:val="2"/>
                  <w:tcBorders>
                    <w:top w:val="single" w:color="auto" w:sz="4" w:space="0"/>
                    <w:left w:val="single" w:color="auto" w:sz="4" w:space="0"/>
                    <w:bottom w:val="single" w:color="auto" w:sz="4" w:space="0"/>
                    <w:right w:val="single" w:color="auto" w:sz="4" w:space="0"/>
                  </w:tcBorders>
                  <w:shd w:val="clear" w:color="auto" w:fill="D9D9D9"/>
                  <w:noWrap w:val="0"/>
                  <w:vAlign w:val="center"/>
                </w:tcPr>
                <w:p w14:paraId="0FD2067B">
                  <w:pPr>
                    <w:wordWrap w:val="0"/>
                    <w:adjustRightInd w:val="0"/>
                    <w:snapToGrid w:val="0"/>
                    <w:spacing w:line="240" w:lineRule="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投标报价部分，满分：100分。</w:t>
                  </w:r>
                </w:p>
              </w:tc>
            </w:tr>
            <w:tr w14:paraId="7C1D45B2">
              <w:tblPrEx>
                <w:tblCellMar>
                  <w:top w:w="0" w:type="dxa"/>
                  <w:left w:w="108" w:type="dxa"/>
                  <w:bottom w:w="0" w:type="dxa"/>
                  <w:right w:w="108" w:type="dxa"/>
                </w:tblCellMar>
              </w:tblPrEx>
              <w:trPr>
                <w:trHeight w:val="2010"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0A5E9BC5">
                  <w:pPr>
                    <w:pStyle w:val="143"/>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评标基准价D</w:t>
                  </w:r>
                </w:p>
              </w:tc>
              <w:tc>
                <w:tcPr>
                  <w:tcW w:w="8167" w:type="dxa"/>
                  <w:tcBorders>
                    <w:top w:val="single" w:color="auto" w:sz="4" w:space="0"/>
                    <w:left w:val="nil"/>
                    <w:bottom w:val="single" w:color="auto" w:sz="4" w:space="0"/>
                    <w:right w:val="single" w:color="auto" w:sz="4" w:space="0"/>
                  </w:tcBorders>
                  <w:noWrap w:val="0"/>
                  <w:vAlign w:val="top"/>
                </w:tcPr>
                <w:p w14:paraId="1E3B94C0">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（1）确定招标控制价下浮系数n：用1～21号球分别代表一个下浮系数，由评委代表从这21个号码中随机抽取 3 次，每次抽取1个号码，抽出的号球不参与下次抽取。所抽取的3个号码对应下浮系数的算术平均值作为招标控制价下浮系数n。具体号码对应的下浮系数可参考下表。</w:t>
                  </w:r>
                </w:p>
                <w:tbl>
                  <w:tblPr>
                    <w:tblStyle w:val="35"/>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6D33E0CD">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1FF4337">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A38913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4B91AC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4F2F4A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84B4A4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EF619B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665781E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4658CE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2EA6E19E">
                    <w:tblPrEx>
                      <w:tblCellMar>
                        <w:top w:w="0" w:type="dxa"/>
                        <w:left w:w="108" w:type="dxa"/>
                        <w:bottom w:w="0" w:type="dxa"/>
                        <w:right w:w="108" w:type="dxa"/>
                      </w:tblCellMar>
                    </w:tblPrEx>
                    <w:trPr>
                      <w:trHeight w:val="57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EC9544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CFA515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2A6B85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7365CA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99C22A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B0AA66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0AE04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355EDF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3D916052">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4343AAE6">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E93CDB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E6D333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599755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5F71E8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0F6720E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1C1F88C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A64E582">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5D39BAC7">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76219B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A24F83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5F56571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3341F1D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2EEA4F3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8F40FB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4BCD52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AC5998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72BE3F9D">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7D9698F1">
                        <w:pPr>
                          <w:wordWrap w:val="0"/>
                          <w:adjustRightInd w:val="0"/>
                          <w:snapToGrid w:val="0"/>
                          <w:spacing w:line="40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36A5D1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64F52E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DC11F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7C618E1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345793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8A8D956">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B264F18">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17B10B2D">
                    <w:tblPrEx>
                      <w:tblCellMar>
                        <w:top w:w="0" w:type="dxa"/>
                        <w:left w:w="108" w:type="dxa"/>
                        <w:bottom w:w="0" w:type="dxa"/>
                        <w:right w:w="108" w:type="dxa"/>
                      </w:tblCellMar>
                    </w:tblPrEx>
                    <w:trPr>
                      <w:trHeight w:val="60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51C3ABB1">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BA68FB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A11D9B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17418EA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13303F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63F007B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9975FC9">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F8B5429">
                        <w:pPr>
                          <w:wordWrap w:val="0"/>
                          <w:adjustRightInd w:val="0"/>
                          <w:snapToGrid w:val="0"/>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w:t>
                        </w:r>
                      </w:p>
                    </w:tc>
                  </w:tr>
                </w:tbl>
                <w:p w14:paraId="4F8DDABD">
                  <w:pPr>
                    <w:rPr>
                      <w:rFonts w:hint="eastAsia" w:ascii="宋体" w:hAnsi="宋体" w:eastAsia="宋体" w:cs="宋体"/>
                      <w:color w:val="auto"/>
                      <w:sz w:val="24"/>
                      <w:szCs w:val="24"/>
                      <w:highlight w:val="none"/>
                    </w:rPr>
                  </w:pPr>
                </w:p>
                <w:p w14:paraId="7EB251C9">
                  <w:pPr>
                    <w:ind w:firstLine="240" w:firstLineChars="1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（2）评标基准价D＝招标控制价×（1－n）</w:t>
                  </w:r>
                </w:p>
              </w:tc>
            </w:tr>
            <w:tr w14:paraId="54B6E7C4">
              <w:tblPrEx>
                <w:tblCellMar>
                  <w:top w:w="0" w:type="dxa"/>
                  <w:left w:w="108" w:type="dxa"/>
                  <w:bottom w:w="0" w:type="dxa"/>
                  <w:right w:w="108" w:type="dxa"/>
                </w:tblCellMar>
              </w:tblPrEx>
              <w:trPr>
                <w:trHeight w:val="23" w:hRule="atLeast"/>
                <w:jc w:val="center"/>
              </w:trPr>
              <w:tc>
                <w:tcPr>
                  <w:tcW w:w="1562" w:type="dxa"/>
                  <w:tcBorders>
                    <w:top w:val="single" w:color="auto" w:sz="4" w:space="0"/>
                    <w:left w:val="single" w:color="auto" w:sz="4" w:space="0"/>
                    <w:bottom w:val="single" w:color="auto" w:sz="4" w:space="0"/>
                    <w:right w:val="single" w:color="auto" w:sz="4" w:space="0"/>
                  </w:tcBorders>
                  <w:noWrap w:val="0"/>
                  <w:vAlign w:val="center"/>
                </w:tcPr>
                <w:p w14:paraId="44AF55D6">
                  <w:pPr>
                    <w:pStyle w:val="143"/>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投标报价</w:t>
                  </w:r>
                </w:p>
                <w:p w14:paraId="586332F6">
                  <w:pPr>
                    <w:pStyle w:val="143"/>
                    <w:wordWrap w:val="0"/>
                    <w:adjustRightInd w:val="0"/>
                    <w:snapToGri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得分N</w:t>
                  </w:r>
                </w:p>
              </w:tc>
              <w:tc>
                <w:tcPr>
                  <w:tcW w:w="8167" w:type="dxa"/>
                  <w:tcBorders>
                    <w:top w:val="single" w:color="auto" w:sz="4" w:space="0"/>
                    <w:left w:val="nil"/>
                    <w:bottom w:val="single" w:color="auto" w:sz="4" w:space="0"/>
                    <w:right w:val="single" w:color="auto" w:sz="4" w:space="0"/>
                  </w:tcBorders>
                  <w:noWrap w:val="0"/>
                  <w:vAlign w:val="center"/>
                </w:tcPr>
                <w:p w14:paraId="600538C1">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33753B39">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N＝100－（| Di－D| ÷D）×100×E</w:t>
                  </w:r>
                </w:p>
                <w:p w14:paraId="2AB90C53">
                  <w:pPr>
                    <w:wordWrap w:val="0"/>
                    <w:adjustRightInd w:val="0"/>
                    <w:snapToGrid w:val="0"/>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式中：D为评标基准价；Di为某投标人的投标总价；E为扣分因子，当Di＞D时，E＝1 ；当Di＜D时，E＝0.5。</w:t>
                  </w:r>
                </w:p>
              </w:tc>
            </w:tr>
          </w:tbl>
          <w:p w14:paraId="5BE654EC">
            <w:pPr>
              <w:wordWrap w:val="0"/>
              <w:adjustRightInd w:val="0"/>
              <w:snapToGrid w:val="0"/>
              <w:rPr>
                <w:rFonts w:hint="eastAsia" w:ascii="宋体" w:hAnsi="宋体" w:eastAsia="宋体" w:cs="宋体"/>
                <w:color w:val="auto"/>
                <w:kern w:val="0"/>
                <w:sz w:val="24"/>
                <w:szCs w:val="24"/>
                <w:highlight w:val="none"/>
              </w:rPr>
            </w:pPr>
          </w:p>
        </w:tc>
      </w:tr>
    </w:tbl>
    <w:p w14:paraId="1DE2D990">
      <w:pPr>
        <w:wordWrap w:val="0"/>
        <w:adjustRightInd w:val="0"/>
        <w:snapToGrid w:val="0"/>
        <w:spacing w:line="440" w:lineRule="exact"/>
        <w:ind w:firstLine="482" w:firstLineChars="200"/>
        <w:jc w:val="both"/>
        <w:rPr>
          <w:rFonts w:hint="eastAsia" w:ascii="Times New Roman"/>
          <w:snapToGrid w:val="0"/>
          <w:color w:val="auto"/>
          <w:kern w:val="0"/>
          <w:highlight w:val="none"/>
        </w:rPr>
      </w:pPr>
      <w:r>
        <w:rPr>
          <w:rFonts w:hint="eastAsia" w:ascii="Times New Roman"/>
          <w:b/>
          <w:bCs/>
          <w:snapToGrid w:val="0"/>
          <w:color w:val="auto"/>
          <w:kern w:val="0"/>
          <w:highlight w:val="none"/>
        </w:rPr>
        <w:br w:type="page"/>
      </w:r>
      <w:r>
        <w:rPr>
          <w:rFonts w:hint="eastAsia" w:ascii="Times New Roman"/>
          <w:b/>
          <w:bCs/>
          <w:snapToGrid w:val="0"/>
          <w:color w:val="auto"/>
          <w:kern w:val="0"/>
          <w:highlight w:val="none"/>
        </w:rPr>
        <w:t xml:space="preserve">16.5.2 </w:t>
      </w:r>
      <w:r>
        <w:rPr>
          <w:rFonts w:hint="eastAsia" w:ascii="Times New Roman"/>
          <w:snapToGrid w:val="0"/>
          <w:color w:val="auto"/>
          <w:kern w:val="0"/>
          <w:highlight w:val="none"/>
        </w:rPr>
        <w:t>否决投标说明</w:t>
      </w:r>
    </w:p>
    <w:p w14:paraId="4431AD53">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详细评审阶段否决投标的全部条件，在本章第四节“否决投标条件”第</w:t>
      </w:r>
      <w:r>
        <w:rPr>
          <w:rFonts w:hint="eastAsia" w:ascii="Times New Roman"/>
          <w:b/>
          <w:bCs/>
          <w:snapToGrid w:val="0"/>
          <w:color w:val="auto"/>
          <w:kern w:val="0"/>
          <w:highlight w:val="none"/>
        </w:rPr>
        <w:t>4</w:t>
      </w:r>
      <w:r>
        <w:rPr>
          <w:rFonts w:hint="eastAsia" w:ascii="Times New Roman"/>
          <w:snapToGrid w:val="0"/>
          <w:color w:val="auto"/>
          <w:kern w:val="0"/>
          <w:highlight w:val="none"/>
        </w:rPr>
        <w:t>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379F769E">
      <w:pPr>
        <w:wordWrap w:val="0"/>
        <w:adjustRightInd w:val="0"/>
        <w:snapToGrid w:val="0"/>
        <w:spacing w:line="440" w:lineRule="exact"/>
        <w:ind w:firstLine="482" w:firstLineChars="200"/>
        <w:rPr>
          <w:rFonts w:hint="eastAsia" w:ascii="Times New Roman"/>
          <w:b/>
          <w:snapToGrid w:val="0"/>
          <w:color w:val="auto"/>
          <w:highlight w:val="none"/>
        </w:rPr>
      </w:pPr>
      <w:r>
        <w:rPr>
          <w:rFonts w:hint="eastAsia" w:ascii="Times New Roman"/>
          <w:b/>
          <w:bCs/>
          <w:snapToGrid w:val="0"/>
          <w:color w:val="auto"/>
          <w:kern w:val="0"/>
          <w:highlight w:val="none"/>
        </w:rPr>
        <w:t>注：投标人在详细评审阶段根据评分方法提供的佐证材料，其合法性、有效性和准确性不符合要求的，有关量化因素（或评分标准）的折算、调整（或评分）按相应量化标准（或评分标准）处理，但不否决投标。</w:t>
      </w:r>
    </w:p>
    <w:p w14:paraId="53996A39">
      <w:pPr>
        <w:rPr>
          <w:rFonts w:hint="eastAsia"/>
          <w:color w:val="auto"/>
          <w:highlight w:val="none"/>
        </w:rPr>
      </w:pPr>
    </w:p>
    <w:p w14:paraId="68953F61">
      <w:pPr>
        <w:pStyle w:val="4"/>
        <w:wordWrap w:val="0"/>
        <w:autoSpaceDE/>
        <w:autoSpaceDN/>
        <w:snapToGrid w:val="0"/>
        <w:spacing w:line="420" w:lineRule="exact"/>
        <w:ind w:firstLine="480"/>
        <w:jc w:val="both"/>
        <w:rPr>
          <w:rFonts w:hint="eastAsia"/>
          <w:b/>
          <w:snapToGrid w:val="0"/>
          <w:color w:val="auto"/>
          <w:highlight w:val="none"/>
        </w:rPr>
      </w:pPr>
      <w:bookmarkStart w:id="78" w:name="_Toc15355"/>
      <w:r>
        <w:rPr>
          <w:rFonts w:hint="eastAsia"/>
          <w:b/>
          <w:snapToGrid w:val="0"/>
          <w:color w:val="auto"/>
          <w:highlight w:val="none"/>
        </w:rPr>
        <w:t>1</w:t>
      </w:r>
      <w:r>
        <w:rPr>
          <w:rFonts w:hint="eastAsia"/>
          <w:b/>
          <w:snapToGrid w:val="0"/>
          <w:color w:val="auto"/>
          <w:highlight w:val="none"/>
          <w:lang w:val="en-US" w:eastAsia="zh-CN"/>
        </w:rPr>
        <w:t>7</w:t>
      </w:r>
      <w:r>
        <w:rPr>
          <w:rFonts w:hint="eastAsia"/>
          <w:b/>
          <w:snapToGrid w:val="0"/>
          <w:color w:val="auto"/>
          <w:highlight w:val="none"/>
        </w:rPr>
        <w:t>．中标候选人公示</w:t>
      </w:r>
      <w:bookmarkEnd w:id="78"/>
    </w:p>
    <w:p w14:paraId="70C02411">
      <w:pPr>
        <w:wordWrap w:val="0"/>
        <w:adjustRightInd w:val="0"/>
        <w:snapToGrid w:val="0"/>
        <w:spacing w:line="42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7</w:t>
      </w:r>
      <w:r>
        <w:rPr>
          <w:rFonts w:hint="eastAsia" w:ascii="Times New Roman"/>
          <w:b/>
          <w:bCs/>
          <w:snapToGrid w:val="0"/>
          <w:color w:val="auto"/>
          <w:kern w:val="0"/>
          <w:highlight w:val="none"/>
        </w:rPr>
        <w:t>.1</w:t>
      </w:r>
      <w:r>
        <w:rPr>
          <w:rFonts w:hint="eastAsia" w:ascii="Times New Roman"/>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w:t>
      </w:r>
      <w:r>
        <w:rPr>
          <w:rFonts w:hAnsi="宋体" w:cs="宋体"/>
          <w:color w:val="auto"/>
          <w:szCs w:val="24"/>
          <w:highlight w:val="none"/>
          <w:shd w:val="clear" w:color="auto" w:fill="FFFFFF"/>
        </w:rPr>
        <w:t>全国公共资源交易平台（广东省·韶关市）（https://ygp.gdzwfw.gov.cn/ggzy-portal/#/440200/index）</w:t>
      </w:r>
      <w:r>
        <w:rPr>
          <w:rFonts w:hint="eastAsia" w:ascii="Times New Roman"/>
          <w:snapToGrid w:val="0"/>
          <w:color w:val="auto"/>
          <w:kern w:val="0"/>
          <w:highlight w:val="none"/>
        </w:rPr>
        <w:t>进行公示，公示期不得少于3天。</w:t>
      </w:r>
    </w:p>
    <w:p w14:paraId="66BA0198">
      <w:pPr>
        <w:wordWrap w:val="0"/>
        <w:adjustRightInd w:val="0"/>
        <w:snapToGrid w:val="0"/>
        <w:spacing w:line="420" w:lineRule="exact"/>
        <w:ind w:firstLine="482" w:firstLineChars="200"/>
        <w:rPr>
          <w:rFonts w:ascii="Times New Roman"/>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7</w:t>
      </w:r>
      <w:r>
        <w:rPr>
          <w:rFonts w:hint="eastAsia" w:ascii="Times New Roman"/>
          <w:b/>
          <w:bCs/>
          <w:snapToGrid w:val="0"/>
          <w:color w:val="auto"/>
          <w:kern w:val="0"/>
          <w:highlight w:val="none"/>
        </w:rPr>
        <w:t>.2</w:t>
      </w:r>
      <w:r>
        <w:rPr>
          <w:rFonts w:hint="eastAsia" w:ascii="Times New Roman"/>
          <w:snapToGrid w:val="0"/>
          <w:color w:val="auto"/>
          <w:kern w:val="0"/>
          <w:highlight w:val="none"/>
        </w:rPr>
        <w:t xml:space="preserve"> 投标人对评标结果、中标候选人投标文件、评标过程有异议的，必须在以上内容公示期间向招标人提出</w:t>
      </w:r>
      <w:r>
        <w:rPr>
          <w:rFonts w:hint="eastAsia" w:ascii="Times New Roman"/>
          <w:b/>
          <w:bCs/>
          <w:snapToGrid w:val="0"/>
          <w:color w:val="auto"/>
          <w:kern w:val="0"/>
          <w:highlight w:val="none"/>
        </w:rPr>
        <w:t>书面异议</w:t>
      </w:r>
      <w:r>
        <w:rPr>
          <w:rFonts w:hint="eastAsia" w:ascii="Times New Roman"/>
          <w:snapToGrid w:val="0"/>
          <w:color w:val="auto"/>
          <w:kern w:val="0"/>
          <w:highlight w:val="none"/>
        </w:rPr>
        <w:t>，否则招标人不予受理。经招标人书面答复，异议人仍不满意的，可在法律规定的时限内向行政监督部门提出书面投诉。异议（投诉）提出、处理的具体办法和要求，按照</w:t>
      </w:r>
      <w:r>
        <w:rPr>
          <w:rFonts w:ascii="宋体" w:hAnsi="宋体" w:eastAsia="宋体" w:cs="宋体"/>
          <w:color w:val="auto"/>
          <w:spacing w:val="-5"/>
          <w:sz w:val="24"/>
          <w:szCs w:val="24"/>
          <w:highlight w:val="none"/>
        </w:rPr>
        <w:t>《韶关市工程建设项目招标投标活动异议和投诉处理办法》</w:t>
      </w:r>
      <w:r>
        <w:rPr>
          <w:rFonts w:ascii="宋体" w:hAnsi="宋体" w:eastAsia="宋体" w:cs="宋体"/>
          <w:color w:val="auto"/>
          <w:spacing w:val="-3"/>
          <w:sz w:val="24"/>
          <w:szCs w:val="24"/>
          <w:highlight w:val="none"/>
        </w:rPr>
        <w:t>（韶法审〔2020〕19</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号）执行</w:t>
      </w:r>
      <w:r>
        <w:rPr>
          <w:rFonts w:ascii="Times New Roman"/>
          <w:snapToGrid w:val="0"/>
          <w:color w:val="auto"/>
          <w:kern w:val="0"/>
          <w:highlight w:val="none"/>
        </w:rPr>
        <w:t>。</w:t>
      </w:r>
      <w:r>
        <w:rPr>
          <w:rFonts w:hint="eastAsia" w:ascii="Times New Roman"/>
          <w:snapToGrid w:val="0"/>
          <w:color w:val="auto"/>
          <w:kern w:val="0"/>
          <w:highlight w:val="none"/>
        </w:rPr>
        <w:t>如通过交易服务平台提出异议，投标人必须上传提交异议书扫描件（作为附件），异议书格式内容按照《韶关市工程建设项目招标投标活动异议和投诉处理办法》（韶法审〔2020〕19号）执行，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17AAE966">
      <w:pPr>
        <w:wordWrap w:val="0"/>
        <w:adjustRightInd w:val="0"/>
        <w:snapToGrid w:val="0"/>
        <w:spacing w:line="42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w:t>
      </w:r>
      <w:r>
        <w:rPr>
          <w:rFonts w:hint="eastAsia" w:ascii="Times New Roman"/>
          <w:b/>
          <w:bCs/>
          <w:snapToGrid w:val="0"/>
          <w:color w:val="auto"/>
          <w:kern w:val="0"/>
          <w:highlight w:val="none"/>
          <w:lang w:val="en-US" w:eastAsia="zh-CN"/>
        </w:rPr>
        <w:t>7</w:t>
      </w:r>
      <w:r>
        <w:rPr>
          <w:rFonts w:hint="eastAsia" w:ascii="Times New Roman"/>
          <w:b/>
          <w:bCs/>
          <w:snapToGrid w:val="0"/>
          <w:color w:val="auto"/>
          <w:kern w:val="0"/>
          <w:highlight w:val="none"/>
        </w:rPr>
        <w:t>.3</w:t>
      </w:r>
      <w:r>
        <w:rPr>
          <w:rFonts w:hint="eastAsia" w:ascii="Times New Roman"/>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3B274B1C">
      <w:pPr>
        <w:wordWrap w:val="0"/>
        <w:adjustRightInd w:val="0"/>
        <w:snapToGrid w:val="0"/>
        <w:spacing w:line="440" w:lineRule="exact"/>
        <w:ind w:firstLine="480" w:firstLineChars="200"/>
        <w:rPr>
          <w:rFonts w:hint="eastAsia" w:ascii="Times New Roman"/>
          <w:snapToGrid w:val="0"/>
          <w:color w:val="auto"/>
          <w:kern w:val="0"/>
          <w:highlight w:val="none"/>
        </w:rPr>
        <w:sectPr>
          <w:headerReference r:id="rId12" w:type="default"/>
          <w:footerReference r:id="rId13" w:type="default"/>
          <w:endnotePr>
            <w:numFmt w:val="decimal"/>
          </w:endnotePr>
          <w:pgSz w:w="11906" w:h="16838"/>
          <w:pgMar w:top="1701" w:right="1531" w:bottom="1417" w:left="1531" w:header="850" w:footer="992" w:gutter="0"/>
          <w:pgNumType w:fmt="decimal"/>
          <w:cols w:space="720" w:num="1"/>
          <w:docGrid w:linePitch="327" w:charSpace="0"/>
        </w:sectPr>
      </w:pPr>
    </w:p>
    <w:p w14:paraId="3FAD20AA">
      <w:pPr>
        <w:pStyle w:val="4"/>
        <w:wordWrap w:val="0"/>
        <w:autoSpaceDE/>
        <w:autoSpaceDN/>
        <w:snapToGrid w:val="0"/>
        <w:spacing w:after="260" w:line="440" w:lineRule="exact"/>
        <w:jc w:val="both"/>
        <w:rPr>
          <w:rFonts w:hint="eastAsia" w:ascii="Times New Roman"/>
          <w:snapToGrid w:val="0"/>
          <w:color w:val="auto"/>
          <w:kern w:val="0"/>
          <w:highlight w:val="none"/>
        </w:rPr>
      </w:pPr>
      <w:bookmarkStart w:id="79" w:name="_Toc13806"/>
      <w:r>
        <w:rPr>
          <w:rFonts w:hint="eastAsia"/>
          <w:b/>
          <w:snapToGrid w:val="0"/>
          <w:color w:val="auto"/>
          <w:highlight w:val="none"/>
        </w:rPr>
        <w:t>第四节 否决投标条件</w:t>
      </w:r>
      <w:bookmarkEnd w:id="79"/>
    </w:p>
    <w:p w14:paraId="4F739C3C">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Times New Roman"/>
          <w:b/>
          <w:bCs/>
          <w:snapToGrid w:val="0"/>
          <w:color w:val="auto"/>
          <w:kern w:val="0"/>
          <w:highlight w:val="none"/>
        </w:rPr>
        <w:t>投标人未有列入本节情形的，评标时一律不得否决其投标。</w:t>
      </w:r>
      <w:r>
        <w:rPr>
          <w:rFonts w:hint="eastAsia" w:ascii="Times New Roman"/>
          <w:snapToGrid w:val="0"/>
          <w:color w:val="auto"/>
          <w:kern w:val="0"/>
          <w:highlight w:val="none"/>
        </w:rPr>
        <w:t>本节所称“规定”均指招标文件的规定。</w:t>
      </w:r>
    </w:p>
    <w:p w14:paraId="33EB168E">
      <w:pPr>
        <w:pStyle w:val="10"/>
        <w:ind w:firstLine="480"/>
        <w:rPr>
          <w:rFonts w:hint="eastAsia"/>
          <w:color w:val="auto"/>
          <w:highlight w:val="none"/>
        </w:rPr>
      </w:pPr>
    </w:p>
    <w:p w14:paraId="424DE5BA">
      <w:pPr>
        <w:pStyle w:val="4"/>
        <w:wordWrap w:val="0"/>
        <w:autoSpaceDE/>
        <w:autoSpaceDN/>
        <w:snapToGrid w:val="0"/>
        <w:spacing w:line="440" w:lineRule="exact"/>
        <w:ind w:firstLine="480"/>
        <w:jc w:val="both"/>
        <w:rPr>
          <w:rFonts w:hint="eastAsia"/>
          <w:b/>
          <w:snapToGrid w:val="0"/>
          <w:color w:val="auto"/>
          <w:highlight w:val="none"/>
        </w:rPr>
      </w:pPr>
      <w:bookmarkStart w:id="80" w:name="_Toc6816"/>
      <w:r>
        <w:rPr>
          <w:rFonts w:hint="eastAsia"/>
          <w:b/>
          <w:snapToGrid w:val="0"/>
          <w:color w:val="auto"/>
          <w:highlight w:val="none"/>
        </w:rPr>
        <w:t>1．资格评审环节</w:t>
      </w:r>
      <w:bookmarkEnd w:id="80"/>
    </w:p>
    <w:p w14:paraId="31DD8831">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投标人有下列情形之一的，评标委员会应否决其投标。被否决的投标人，不进入形式评审环节。</w:t>
      </w:r>
    </w:p>
    <w:p w14:paraId="23BB4C39">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snapToGrid w:val="0"/>
          <w:color w:val="auto"/>
          <w:kern w:val="0"/>
          <w:highlight w:val="none"/>
        </w:rPr>
        <w:t>（1）有本章第三节第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条“禁止投标条款”规定的任何一种情形；</w:t>
      </w:r>
    </w:p>
    <w:p w14:paraId="2272B02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（2）投标人资质不符合</w:t>
      </w:r>
      <w:r>
        <w:rPr>
          <w:rFonts w:hint="eastAsia" w:ascii="Times New Roman"/>
          <w:snapToGrid w:val="0"/>
          <w:color w:val="auto"/>
          <w:kern w:val="0"/>
          <w:szCs w:val="18"/>
          <w:highlight w:val="none"/>
        </w:rPr>
        <w:t>规定的；</w:t>
      </w:r>
    </w:p>
    <w:p w14:paraId="438F489B">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ascii="宋体" w:hAnsi="宋体" w:eastAsia="宋体" w:cs="宋体"/>
          <w:color w:val="auto"/>
          <w:spacing w:val="-1"/>
          <w:sz w:val="24"/>
          <w:szCs w:val="24"/>
          <w:highlight w:val="none"/>
        </w:rPr>
        <w:t>（含实时网页查询页，可参考网址</w:t>
      </w:r>
      <w:r>
        <w:rPr>
          <w:rFonts w:ascii="宋体" w:hAnsi="宋体" w:eastAsia="宋体" w:cs="宋体"/>
          <w:color w:val="auto"/>
          <w:spacing w:val="-59"/>
          <w:sz w:val="24"/>
          <w:szCs w:val="24"/>
          <w:highlight w:val="none"/>
        </w:rPr>
        <w:t xml:space="preserve"> </w:t>
      </w:r>
      <w:r>
        <w:rPr>
          <w:rFonts w:ascii="Times New Roman" w:hAnsi="Times New Roman" w:eastAsia="Times New Roman" w:cs="Times New Roman"/>
          <w:color w:val="auto"/>
          <w:spacing w:val="-1"/>
          <w:sz w:val="24"/>
          <w:szCs w:val="24"/>
          <w:highlight w:val="none"/>
        </w:rPr>
        <w:t>https://zlaq.mohurd.gov.cn</w:t>
      </w:r>
      <w:r>
        <w:rPr>
          <w:rFonts w:ascii="Times New Roman" w:hAnsi="Times New Roman" w:eastAsia="Times New Roman" w:cs="Times New Roman"/>
          <w:color w:val="auto"/>
          <w:sz w:val="24"/>
          <w:szCs w:val="24"/>
          <w:highlight w:val="none"/>
        </w:rPr>
        <w:t xml:space="preserve"> </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z w:val="24"/>
          <w:szCs w:val="24"/>
          <w:highlight w:val="none"/>
        </w:rPr>
        <w:t>fwmh</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z w:val="24"/>
          <w:szCs w:val="24"/>
          <w:highlight w:val="none"/>
        </w:rPr>
        <w:t>bjxcjgl</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z w:val="24"/>
          <w:szCs w:val="24"/>
          <w:highlight w:val="none"/>
        </w:rPr>
        <w:t>fwmh</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z w:val="24"/>
          <w:szCs w:val="24"/>
          <w:highlight w:val="none"/>
        </w:rPr>
        <w:t>pages</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z w:val="24"/>
          <w:szCs w:val="24"/>
          <w:highlight w:val="none"/>
        </w:rPr>
        <w:t>construction</w:t>
      </w:r>
      <w:r>
        <w:rPr>
          <w:rFonts w:ascii="Times New Roman" w:hAnsi="Times New Roman" w:eastAsia="Times New Roman" w:cs="Times New Roman"/>
          <w:color w:val="auto"/>
          <w:spacing w:val="4"/>
          <w:sz w:val="24"/>
          <w:szCs w:val="24"/>
          <w:highlight w:val="none"/>
        </w:rPr>
        <w:t>_</w:t>
      </w:r>
      <w:r>
        <w:rPr>
          <w:rFonts w:ascii="Times New Roman" w:hAnsi="Times New Roman" w:eastAsia="Times New Roman" w:cs="Times New Roman"/>
          <w:color w:val="auto"/>
          <w:sz w:val="24"/>
          <w:szCs w:val="24"/>
          <w:highlight w:val="none"/>
        </w:rPr>
        <w:t>safety</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z w:val="24"/>
          <w:szCs w:val="24"/>
          <w:highlight w:val="none"/>
        </w:rPr>
        <w:t>qyaqscxkz</w:t>
      </w:r>
      <w:r>
        <w:rPr>
          <w:rFonts w:ascii="Times New Roman" w:hAnsi="Times New Roman" w:eastAsia="Times New Roman" w:cs="Times New Roman"/>
          <w:color w:val="auto"/>
          <w:spacing w:val="4"/>
          <w:sz w:val="24"/>
          <w:szCs w:val="24"/>
          <w:highlight w:val="none"/>
        </w:rPr>
        <w:t>/</w:t>
      </w:r>
      <w:r>
        <w:rPr>
          <w:rFonts w:ascii="Times New Roman" w:hAnsi="Times New Roman" w:eastAsia="Times New Roman" w:cs="Times New Roman"/>
          <w:color w:val="auto"/>
          <w:sz w:val="24"/>
          <w:szCs w:val="24"/>
          <w:highlight w:val="none"/>
        </w:rPr>
        <w:t>qyaqscxk</w:t>
      </w:r>
      <w:r>
        <w:rPr>
          <w:rFonts w:ascii="宋体" w:hAnsi="宋体" w:eastAsia="宋体" w:cs="宋体"/>
          <w:color w:val="auto"/>
          <w:spacing w:val="4"/>
          <w:sz w:val="24"/>
          <w:szCs w:val="24"/>
          <w:highlight w:val="none"/>
        </w:rPr>
        <w:t>）</w:t>
      </w:r>
      <w:r>
        <w:rPr>
          <w:rFonts w:hint="eastAsia" w:ascii="Times New Roman"/>
          <w:snapToGrid w:val="0"/>
          <w:color w:val="auto"/>
          <w:kern w:val="0"/>
          <w:highlight w:val="none"/>
        </w:rPr>
        <w:t>被吊销、暂扣或不在有效期内的；</w:t>
      </w:r>
    </w:p>
    <w:p w14:paraId="1B6C9E02">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161EE55C">
      <w:pPr>
        <w:pStyle w:val="161"/>
        <w:spacing w:line="420" w:lineRule="exact"/>
        <w:ind w:firstLine="482" w:firstLineChars="200"/>
        <w:rPr>
          <w:rStyle w:val="76"/>
          <w:rFonts w:hAnsi="宋体"/>
          <w:color w:val="auto"/>
          <w:kern w:val="0"/>
          <w:highlight w:val="none"/>
        </w:rPr>
      </w:pPr>
      <w:r>
        <w:rPr>
          <w:rFonts w:hint="eastAsia" w:ascii="Times New Roman"/>
          <w:b/>
          <w:bCs/>
          <w:snapToGrid w:val="0"/>
          <w:color w:val="auto"/>
          <w:kern w:val="0"/>
          <w:highlight w:val="none"/>
        </w:rPr>
        <w:t>根据有关文件精神，投标人的企业资质证书、安全生产许可证有效期届满的，但投标人提供了发证机构相关行业主管部门的证明材料（如自动顺延或推迟办理延期业务的通知），证明在开标日继续有效的，不得否决其投标。</w:t>
      </w:r>
    </w:p>
    <w:p w14:paraId="7DFCF0F2">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（4）拟派项目经理、项目技术负责人、专职安全员的条件不符合规定的；拟派专职安全员数量不符合规定的；技术负责人未在投标文件《项目技术负责人简历表》中签字确认；</w:t>
      </w:r>
    </w:p>
    <w:p w14:paraId="51D112EE">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（5）《项目经理简历表》中拟派项目经理与《开标一览表》不一致的；</w:t>
      </w:r>
      <w:r>
        <w:rPr>
          <w:rFonts w:ascii="宋体" w:hAnsi="宋体" w:eastAsia="宋体" w:cs="宋体"/>
          <w:color w:val="auto"/>
          <w:spacing w:val="1"/>
          <w:sz w:val="24"/>
          <w:szCs w:val="24"/>
          <w:highlight w:val="none"/>
        </w:rPr>
        <w:t>拟派的项</w:t>
      </w:r>
      <w:r>
        <w:rPr>
          <w:rFonts w:ascii="宋体" w:hAnsi="宋体" w:eastAsia="宋体" w:cs="宋体"/>
          <w:color w:val="auto"/>
          <w:spacing w:val="-2"/>
          <w:sz w:val="24"/>
          <w:szCs w:val="24"/>
          <w:highlight w:val="none"/>
        </w:rPr>
        <w:t>目经理未在投标文件《项目经理简历表》中签字确认；一级建造师的注册证书不是国家住建部颁发的；二级建造师的电子注册证书不是省级住建厅颁发的；建造师的注册单位</w:t>
      </w:r>
      <w:r>
        <w:rPr>
          <w:rFonts w:ascii="宋体" w:hAnsi="宋体" w:eastAsia="宋体" w:cs="宋体"/>
          <w:color w:val="auto"/>
          <w:spacing w:val="-8"/>
          <w:sz w:val="24"/>
          <w:szCs w:val="24"/>
          <w:highlight w:val="none"/>
        </w:rPr>
        <w:t>与投标人不一致的；项目管理班子组成人员的各类证书、证件、证明不在有效期内的</w:t>
      </w:r>
      <w:r>
        <w:rPr>
          <w:rFonts w:ascii="宋体" w:hAnsi="宋体" w:eastAsia="宋体" w:cs="宋体"/>
          <w:b/>
          <w:bCs/>
          <w:color w:val="auto"/>
          <w:spacing w:val="-8"/>
          <w:sz w:val="24"/>
          <w:szCs w:val="24"/>
          <w:highlight w:val="none"/>
        </w:rPr>
        <w:t>（建</w:t>
      </w:r>
      <w:r>
        <w:rPr>
          <w:rFonts w:ascii="宋体" w:hAnsi="宋体" w:eastAsia="宋体" w:cs="宋体"/>
          <w:b/>
          <w:bCs/>
          <w:color w:val="auto"/>
          <w:spacing w:val="-2"/>
          <w:sz w:val="24"/>
          <w:szCs w:val="24"/>
          <w:highlight w:val="none"/>
        </w:rPr>
        <w:t>造师注册证书不在使用有效期内的</w:t>
      </w:r>
      <w:r>
        <w:rPr>
          <w:rFonts w:ascii="宋体" w:hAnsi="宋体" w:eastAsia="宋体" w:cs="宋体"/>
          <w:b/>
          <w:bCs/>
          <w:color w:val="auto"/>
          <w:spacing w:val="-7"/>
          <w:sz w:val="24"/>
          <w:szCs w:val="24"/>
          <w:highlight w:val="none"/>
        </w:rPr>
        <w:t>）</w:t>
      </w:r>
      <w:r>
        <w:rPr>
          <w:rFonts w:ascii="宋体" w:hAnsi="宋体" w:eastAsia="宋体" w:cs="宋体"/>
          <w:color w:val="auto"/>
          <w:spacing w:val="-7"/>
          <w:sz w:val="24"/>
          <w:szCs w:val="24"/>
          <w:highlight w:val="none"/>
        </w:rPr>
        <w:t>；</w:t>
      </w:r>
      <w:r>
        <w:rPr>
          <w:rFonts w:ascii="宋体" w:hAnsi="宋体" w:eastAsia="宋体" w:cs="宋体"/>
          <w:color w:val="auto"/>
          <w:spacing w:val="-2"/>
          <w:sz w:val="24"/>
          <w:szCs w:val="24"/>
          <w:highlight w:val="none"/>
        </w:rPr>
        <w:t>擅自修改、遗漏《项</w:t>
      </w:r>
      <w:r>
        <w:rPr>
          <w:rFonts w:ascii="宋体" w:hAnsi="宋体" w:eastAsia="宋体" w:cs="宋体"/>
          <w:color w:val="auto"/>
          <w:spacing w:val="-3"/>
          <w:sz w:val="24"/>
          <w:szCs w:val="24"/>
          <w:highlight w:val="none"/>
        </w:rPr>
        <w:t>目经理任职声明》实质性内容的</w:t>
      </w:r>
      <w:r>
        <w:rPr>
          <w:rFonts w:hint="eastAsia" w:ascii="Times New Roman"/>
          <w:snapToGrid w:val="0"/>
          <w:color w:val="auto"/>
          <w:kern w:val="0"/>
          <w:highlight w:val="none"/>
        </w:rPr>
        <w:t>；</w:t>
      </w:r>
    </w:p>
    <w:p w14:paraId="046C3DB6">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注：投标人已经工商变更，但其员工执业资格注册证书的注册单位名称未完成变更的，不得否决其投标。</w:t>
      </w:r>
    </w:p>
    <w:p w14:paraId="2994B87B">
      <w:pPr>
        <w:spacing w:before="37" w:line="220" w:lineRule="auto"/>
        <w:ind w:left="49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鉴于目前继续教育开展的实际情况，建筑和市政工程施工现场专业人员（例如</w:t>
      </w:r>
      <w:r>
        <w:rPr>
          <w:rFonts w:ascii="宋体" w:hAnsi="宋体" w:eastAsia="宋体" w:cs="宋体"/>
          <w:b/>
          <w:bCs/>
          <w:color w:val="auto"/>
          <w:spacing w:val="-5"/>
          <w:sz w:val="24"/>
          <w:szCs w:val="24"/>
          <w:highlight w:val="none"/>
        </w:rPr>
        <w:t>：施</w:t>
      </w:r>
    </w:p>
    <w:p w14:paraId="6985A296">
      <w:pPr>
        <w:wordWrap w:val="0"/>
        <w:adjustRightInd w:val="0"/>
        <w:snapToGrid w:val="0"/>
        <w:spacing w:line="440" w:lineRule="exact"/>
        <w:rPr>
          <w:rFonts w:hint="eastAsia" w:ascii="Times New Roman"/>
          <w:b/>
          <w:bCs/>
          <w:snapToGrid w:val="0"/>
          <w:color w:val="auto"/>
          <w:kern w:val="0"/>
          <w:highlight w:val="none"/>
        </w:rPr>
      </w:pPr>
      <w:r>
        <w:rPr>
          <w:rFonts w:ascii="宋体" w:hAnsi="宋体" w:eastAsia="宋体" w:cs="宋体"/>
          <w:b/>
          <w:bCs/>
          <w:color w:val="auto"/>
          <w:spacing w:val="-2"/>
          <w:sz w:val="24"/>
          <w:szCs w:val="24"/>
          <w:highlight w:val="none"/>
        </w:rPr>
        <w:t>工员、质量员、材料员、资料员）的岗位证书或培训证书不审查其证书的有效期。</w:t>
      </w:r>
    </w:p>
    <w:p w14:paraId="639ED53D">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（6）招标文件规定不接受联合体投标，但以联合体投标的；</w:t>
      </w:r>
    </w:p>
    <w:p w14:paraId="5C3F7DD5">
      <w:pPr>
        <w:wordWrap w:val="0"/>
        <w:adjustRightInd w:val="0"/>
        <w:snapToGrid w:val="0"/>
        <w:spacing w:line="440" w:lineRule="exact"/>
        <w:ind w:firstLine="480"/>
        <w:rPr>
          <w:rFonts w:hint="eastAsia" w:ascii="Times New Roman"/>
          <w:snapToGrid w:val="0"/>
          <w:color w:val="auto"/>
          <w:kern w:val="0"/>
          <w:szCs w:val="18"/>
          <w:highlight w:val="none"/>
        </w:rPr>
      </w:pPr>
      <w:r>
        <w:rPr>
          <w:rFonts w:hint="eastAsia" w:ascii="Times New Roman"/>
          <w:snapToGrid w:val="0"/>
          <w:color w:val="auto"/>
          <w:kern w:val="0"/>
          <w:highlight w:val="none"/>
        </w:rPr>
        <w:t>（7）联合体投标，未提交</w:t>
      </w:r>
      <w:r>
        <w:rPr>
          <w:rFonts w:hint="eastAsia" w:ascii="Times New Roman"/>
          <w:snapToGrid w:val="0"/>
          <w:color w:val="auto"/>
          <w:kern w:val="0"/>
          <w:szCs w:val="18"/>
          <w:highlight w:val="none"/>
        </w:rPr>
        <w:t>《联合体协议书》的；</w:t>
      </w:r>
      <w:r>
        <w:rPr>
          <w:rFonts w:hint="eastAsia" w:ascii="Times New Roman"/>
          <w:snapToGrid w:val="0"/>
          <w:color w:val="auto"/>
          <w:kern w:val="0"/>
          <w:highlight w:val="none"/>
        </w:rPr>
        <w:t>擅自修改、遗漏</w:t>
      </w:r>
      <w:r>
        <w:rPr>
          <w:rFonts w:hint="eastAsia" w:ascii="Times New Roman"/>
          <w:snapToGrid w:val="0"/>
          <w:color w:val="auto"/>
          <w:kern w:val="0"/>
          <w:szCs w:val="18"/>
          <w:highlight w:val="none"/>
        </w:rPr>
        <w:t>《联合体协议书》</w:t>
      </w:r>
      <w:r>
        <w:rPr>
          <w:rFonts w:hint="eastAsia" w:ascii="Times New Roman"/>
          <w:snapToGrid w:val="0"/>
          <w:color w:val="auto"/>
          <w:kern w:val="0"/>
          <w:highlight w:val="none"/>
        </w:rPr>
        <w:t>实质性内容的；</w:t>
      </w:r>
      <w:r>
        <w:rPr>
          <w:rFonts w:hint="eastAsia" w:ascii="Times New Roman"/>
          <w:snapToGrid w:val="0"/>
          <w:color w:val="auto"/>
          <w:kern w:val="0"/>
          <w:szCs w:val="18"/>
          <w:highlight w:val="none"/>
        </w:rPr>
        <w:t>联合体成员的数量、资质不符合规定的；联合体成员同时以自己名义单独投标或者参加其他联合体投标的；</w:t>
      </w:r>
    </w:p>
    <w:p w14:paraId="3FDBB071">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（8）投标人为</w:t>
      </w:r>
      <w:r>
        <w:rPr>
          <w:rFonts w:hint="eastAsia" w:ascii="Times New Roman"/>
          <w:snapToGrid w:val="0"/>
          <w:color w:val="auto"/>
          <w:kern w:val="0"/>
          <w:szCs w:val="18"/>
          <w:highlight w:val="none"/>
        </w:rPr>
        <w:t>外省建筑企业</w:t>
      </w:r>
      <w:r>
        <w:rPr>
          <w:rFonts w:hint="eastAsia" w:ascii="Times New Roman"/>
          <w:snapToGrid w:val="0"/>
          <w:color w:val="auto"/>
          <w:kern w:val="0"/>
          <w:highlight w:val="none"/>
        </w:rPr>
        <w:t>，但未提供“进粤企业和人员诚信信息登记平台”企业和拟派人员信息情况打印页彩色扫描件或网页截图</w:t>
      </w:r>
      <w:r>
        <w:rPr>
          <w:rStyle w:val="76"/>
          <w:rFonts w:hint="eastAsia" w:ascii="Times New Roman"/>
          <w:color w:val="auto"/>
          <w:kern w:val="0"/>
          <w:highlight w:val="none"/>
        </w:rPr>
        <w:t>的</w:t>
      </w:r>
      <w:r>
        <w:rPr>
          <w:rFonts w:hint="eastAsia" w:ascii="Times New Roman"/>
          <w:snapToGrid w:val="0"/>
          <w:color w:val="auto"/>
          <w:kern w:val="0"/>
          <w:highlight w:val="none"/>
        </w:rPr>
        <w:t>。</w:t>
      </w:r>
    </w:p>
    <w:p w14:paraId="69F6DD9B">
      <w:pPr>
        <w:wordWrap w:val="0"/>
        <w:adjustRightInd w:val="0"/>
        <w:snapToGrid w:val="0"/>
        <w:spacing w:line="440" w:lineRule="exact"/>
        <w:ind w:firstLine="480"/>
        <w:rPr>
          <w:rFonts w:hint="eastAsia" w:ascii="Times New Roman"/>
          <w:snapToGrid w:val="0"/>
          <w:color w:val="auto"/>
          <w:kern w:val="0"/>
          <w:highlight w:val="none"/>
        </w:rPr>
      </w:pPr>
    </w:p>
    <w:p w14:paraId="455A6524">
      <w:pPr>
        <w:pStyle w:val="4"/>
        <w:wordWrap w:val="0"/>
        <w:autoSpaceDE/>
        <w:autoSpaceDN/>
        <w:snapToGrid w:val="0"/>
        <w:spacing w:line="440" w:lineRule="exact"/>
        <w:ind w:firstLine="480"/>
        <w:jc w:val="both"/>
        <w:rPr>
          <w:b/>
          <w:snapToGrid w:val="0"/>
          <w:color w:val="auto"/>
          <w:highlight w:val="none"/>
        </w:rPr>
      </w:pPr>
      <w:bookmarkStart w:id="81" w:name="_Toc29469"/>
      <w:r>
        <w:rPr>
          <w:rFonts w:hint="eastAsia"/>
          <w:b/>
          <w:snapToGrid w:val="0"/>
          <w:color w:val="auto"/>
          <w:highlight w:val="none"/>
        </w:rPr>
        <w:t>2．形式评审环节</w:t>
      </w:r>
      <w:bookmarkEnd w:id="81"/>
    </w:p>
    <w:p w14:paraId="61DF9B3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投标人有下列情形之一的，评标委员会应否决其投标。被否决的投标人，不进入响应性评审环节。</w:t>
      </w:r>
    </w:p>
    <w:p w14:paraId="231F41D7">
      <w:pPr>
        <w:wordWrap w:val="0"/>
        <w:adjustRightInd w:val="0"/>
        <w:snapToGrid w:val="0"/>
        <w:spacing w:line="440" w:lineRule="exact"/>
        <w:ind w:left="480" w:left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rPr>
        <w:t>）</w:t>
      </w:r>
      <w:r>
        <w:rPr>
          <w:rFonts w:ascii="宋体" w:hAnsi="宋体" w:eastAsia="宋体" w:cs="宋体"/>
          <w:color w:val="auto"/>
          <w:spacing w:val="-1"/>
          <w:sz w:val="24"/>
          <w:szCs w:val="24"/>
          <w:highlight w:val="none"/>
        </w:rPr>
        <w:t>各分册没按招标文件规定</w:t>
      </w:r>
      <w:r>
        <w:rPr>
          <w:rFonts w:hint="eastAsia" w:ascii="宋体" w:hAnsi="宋体" w:eastAsia="宋体" w:cs="宋体"/>
          <w:color w:val="auto"/>
          <w:spacing w:val="-1"/>
          <w:sz w:val="24"/>
          <w:szCs w:val="24"/>
          <w:highlight w:val="none"/>
          <w:lang w:eastAsia="zh-CN"/>
        </w:rPr>
        <w:t>签字、盖章</w:t>
      </w:r>
      <w:r>
        <w:rPr>
          <w:rFonts w:hint="eastAsia" w:ascii="Times New Roman"/>
          <w:snapToGrid w:val="0"/>
          <w:color w:val="auto"/>
          <w:kern w:val="0"/>
          <w:highlight w:val="none"/>
        </w:rPr>
        <w:t>；</w:t>
      </w:r>
    </w:p>
    <w:p w14:paraId="7028904D">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）本章第三节第</w:t>
      </w:r>
      <w:r>
        <w:rPr>
          <w:rFonts w:hint="eastAsia" w:ascii="Times New Roman"/>
          <w:b/>
          <w:bCs/>
          <w:snapToGrid w:val="0"/>
          <w:color w:val="auto"/>
          <w:kern w:val="0"/>
          <w:szCs w:val="18"/>
          <w:highlight w:val="none"/>
        </w:rPr>
        <w:t>10.2.2</w:t>
      </w:r>
      <w:r>
        <w:rPr>
          <w:rFonts w:hint="eastAsia" w:ascii="Times New Roman"/>
          <w:snapToGrid w:val="0"/>
          <w:color w:val="auto"/>
          <w:kern w:val="0"/>
          <w:szCs w:val="18"/>
          <w:highlight w:val="none"/>
        </w:rPr>
        <w:t>目、</w:t>
      </w:r>
      <w:r>
        <w:rPr>
          <w:rFonts w:hint="eastAsia" w:ascii="Times New Roman"/>
          <w:snapToGrid w:val="0"/>
          <w:color w:val="auto"/>
          <w:kern w:val="0"/>
          <w:highlight w:val="none"/>
        </w:rPr>
        <w:t>第</w:t>
      </w:r>
      <w:r>
        <w:rPr>
          <w:rFonts w:hint="eastAsia" w:ascii="Times New Roman"/>
          <w:b/>
          <w:bCs/>
          <w:snapToGrid w:val="0"/>
          <w:color w:val="auto"/>
          <w:kern w:val="0"/>
          <w:szCs w:val="18"/>
          <w:highlight w:val="none"/>
        </w:rPr>
        <w:t>10.3.2</w:t>
      </w:r>
      <w:r>
        <w:rPr>
          <w:rFonts w:hint="eastAsia" w:ascii="Times New Roman"/>
          <w:snapToGrid w:val="0"/>
          <w:color w:val="auto"/>
          <w:kern w:val="0"/>
          <w:szCs w:val="18"/>
          <w:highlight w:val="none"/>
        </w:rPr>
        <w:t>目、第</w:t>
      </w:r>
      <w:r>
        <w:rPr>
          <w:rFonts w:hint="eastAsia" w:ascii="Times New Roman"/>
          <w:b/>
          <w:bCs/>
          <w:snapToGrid w:val="0"/>
          <w:color w:val="auto"/>
          <w:kern w:val="0"/>
          <w:highlight w:val="none"/>
        </w:rPr>
        <w:t>10.4.3</w:t>
      </w:r>
      <w:r>
        <w:rPr>
          <w:rFonts w:hint="eastAsia" w:ascii="Times New Roman"/>
          <w:snapToGrid w:val="0"/>
          <w:color w:val="auto"/>
          <w:kern w:val="0"/>
          <w:highlight w:val="none"/>
        </w:rPr>
        <w:t>目中规定的“</w:t>
      </w:r>
      <w:r>
        <w:rPr>
          <w:rFonts w:hint="eastAsia" w:ascii="Times New Roman"/>
          <w:snapToGrid w:val="0"/>
          <w:color w:val="auto"/>
          <w:kern w:val="0"/>
          <w:szCs w:val="18"/>
          <w:highlight w:val="none"/>
        </w:rPr>
        <w:t>所有投标人均应提供</w:t>
      </w:r>
      <w:r>
        <w:rPr>
          <w:rFonts w:hint="eastAsia" w:ascii="Times New Roman"/>
          <w:snapToGrid w:val="0"/>
          <w:color w:val="auto"/>
          <w:kern w:val="0"/>
          <w:highlight w:val="none"/>
        </w:rPr>
        <w:t>”的组成内容（包括该组成内容的所附资料）中，任何一项有缺漏的；</w:t>
      </w:r>
    </w:p>
    <w:p w14:paraId="639CE8FF">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）关键字迹模糊、无法辨认，</w:t>
      </w:r>
      <w:r>
        <w:rPr>
          <w:rFonts w:hint="eastAsia" w:ascii="Times New Roman"/>
          <w:b/>
          <w:bCs/>
          <w:snapToGrid w:val="0"/>
          <w:color w:val="auto"/>
          <w:kern w:val="0"/>
          <w:highlight w:val="none"/>
        </w:rPr>
        <w:t>且该种过错将导致评标委员会无法判断投标文件是否响应招标文件实质性要求的</w:t>
      </w:r>
      <w:r>
        <w:rPr>
          <w:rFonts w:hint="eastAsia" w:ascii="Times New Roman"/>
          <w:snapToGrid w:val="0"/>
          <w:color w:val="auto"/>
          <w:kern w:val="0"/>
          <w:highlight w:val="none"/>
        </w:rPr>
        <w:t>；出现手工涂改、行间插字或删除，但未加盖单位章或由投标人的法定代表人或其委托代理人签字确认的。</w:t>
      </w:r>
    </w:p>
    <w:p w14:paraId="2FBC8DCD">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4</w:t>
      </w:r>
      <w:r>
        <w:rPr>
          <w:rFonts w:hint="eastAsia" w:ascii="Times New Roman"/>
          <w:snapToGrid w:val="0"/>
          <w:color w:val="auto"/>
          <w:kern w:val="0"/>
          <w:highlight w:val="none"/>
        </w:rPr>
        <w:t>）</w:t>
      </w:r>
      <w:r>
        <w:rPr>
          <w:rFonts w:ascii="宋体" w:hAnsi="宋体" w:eastAsia="宋体" w:cs="宋体"/>
          <w:color w:val="auto"/>
          <w:spacing w:val="-2"/>
          <w:sz w:val="24"/>
          <w:szCs w:val="24"/>
          <w:highlight w:val="none"/>
        </w:rPr>
        <w:t>投标文件未按规定签字、盖章的。</w:t>
      </w:r>
    </w:p>
    <w:p w14:paraId="2A504C19">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5</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招标文件规定施工组织设计采用“暗标”方式进行评审，但施工组织设计的规格颜色、文字排版、正文篇幅（若有）不符合规定的；其任何部位出现手写以及涂改、行间插字或删除痕迹的；其任何部位出现投标人的名称和其它可识别投标人身份的字符、徽标、人员名称以及其他特殊标记的。</w:t>
      </w:r>
    </w:p>
    <w:p w14:paraId="0CD5A291">
      <w:pPr>
        <w:wordWrap w:val="0"/>
        <w:adjustRightInd w:val="0"/>
        <w:snapToGrid w:val="0"/>
        <w:spacing w:line="440" w:lineRule="exact"/>
        <w:ind w:firstLine="480"/>
        <w:rPr>
          <w:rFonts w:hint="eastAsia" w:ascii="Times New Roman"/>
          <w:snapToGrid w:val="0"/>
          <w:color w:val="auto"/>
          <w:kern w:val="0"/>
          <w:highlight w:val="none"/>
        </w:rPr>
      </w:pPr>
    </w:p>
    <w:p w14:paraId="1B062E89">
      <w:pPr>
        <w:pStyle w:val="4"/>
        <w:wordWrap w:val="0"/>
        <w:autoSpaceDE/>
        <w:autoSpaceDN/>
        <w:snapToGrid w:val="0"/>
        <w:spacing w:line="440" w:lineRule="exact"/>
        <w:ind w:firstLine="480"/>
        <w:jc w:val="both"/>
        <w:rPr>
          <w:rFonts w:hint="eastAsia"/>
          <w:b/>
          <w:snapToGrid w:val="0"/>
          <w:color w:val="auto"/>
          <w:highlight w:val="none"/>
        </w:rPr>
      </w:pPr>
      <w:bookmarkStart w:id="82" w:name="_Toc7006"/>
      <w:r>
        <w:rPr>
          <w:rFonts w:hint="eastAsia"/>
          <w:b/>
          <w:snapToGrid w:val="0"/>
          <w:color w:val="auto"/>
          <w:highlight w:val="none"/>
        </w:rPr>
        <w:t>3．响应性评审环节</w:t>
      </w:r>
      <w:bookmarkEnd w:id="82"/>
    </w:p>
    <w:p w14:paraId="200CF4A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投标人有下列情形之一的，评标委员会应否决其投标。被否决的投标人，不进入详细评审阶段。</w:t>
      </w:r>
    </w:p>
    <w:p w14:paraId="2BBA22E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rPr>
        <w:t>）承诺的投标有效期短于规定的；质量标准低于规定的；工期超出规定的；擅自修改、遗漏《投标函》《各项承诺一览表》实质性内容的；</w:t>
      </w:r>
    </w:p>
    <w:p w14:paraId="54D7953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）编制《投标总价》的</w:t>
      </w:r>
      <w:r>
        <w:rPr>
          <w:rFonts w:hint="eastAsia" w:ascii="Times New Roman"/>
          <w:snapToGrid w:val="0"/>
          <w:color w:val="auto"/>
          <w:kern w:val="0"/>
          <w:szCs w:val="18"/>
          <w:highlight w:val="none"/>
        </w:rPr>
        <w:t>造价工程师，其注册证书不是</w:t>
      </w:r>
      <w:r>
        <w:rPr>
          <w:rFonts w:hint="eastAsia" w:ascii="Times New Roman"/>
          <w:b/>
          <w:bCs/>
          <w:snapToGrid w:val="0"/>
          <w:color w:val="auto"/>
          <w:kern w:val="0"/>
          <w:szCs w:val="18"/>
          <w:highlight w:val="none"/>
        </w:rPr>
        <w:t>住建部门</w:t>
      </w:r>
      <w:r>
        <w:rPr>
          <w:rFonts w:hint="eastAsia" w:ascii="Times New Roman"/>
          <w:snapToGrid w:val="0"/>
          <w:color w:val="auto"/>
          <w:kern w:val="0"/>
          <w:szCs w:val="18"/>
          <w:highlight w:val="none"/>
        </w:rPr>
        <w:t>颁发的；其注册单位与投标人（或造价咨询人）不一致的；其注册证书</w:t>
      </w:r>
      <w:r>
        <w:rPr>
          <w:rFonts w:hint="eastAsia" w:ascii="Times New Roman"/>
          <w:snapToGrid w:val="0"/>
          <w:color w:val="auto"/>
          <w:kern w:val="0"/>
          <w:highlight w:val="none"/>
        </w:rPr>
        <w:t>不在有效期内的；</w:t>
      </w:r>
    </w:p>
    <w:p w14:paraId="59E90B73">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注：投标人（或造价咨询人）已经工商变更，但其员工的执业资格注册证书的注册单位名称未完成变更的，不得否决其投标。</w:t>
      </w:r>
    </w:p>
    <w:p w14:paraId="1E05BB18">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3</w:t>
      </w:r>
      <w:r>
        <w:rPr>
          <w:rFonts w:hint="eastAsia" w:ascii="Times New Roman"/>
          <w:snapToGrid w:val="0"/>
          <w:color w:val="auto"/>
          <w:kern w:val="0"/>
          <w:highlight w:val="none"/>
        </w:rPr>
        <w:t>）投标人委托造价咨询单位编制《投标总价》，但未在《投标总价扉页》（即扉—3）“投标人”栏目加盖造价咨询人公章的；未提供造价咨询人的营业执照彩色扫描件的；</w:t>
      </w:r>
    </w:p>
    <w:p w14:paraId="162F93D7">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4</w:t>
      </w:r>
      <w:r>
        <w:rPr>
          <w:rFonts w:hint="eastAsia" w:ascii="Times New Roman"/>
          <w:snapToGrid w:val="0"/>
          <w:color w:val="auto"/>
          <w:kern w:val="0"/>
          <w:highlight w:val="none"/>
        </w:rPr>
        <w:t>）出现两个或两个以上投标总价的（同一个投标总价大、小写不一致的除外）；投标总价超出</w:t>
      </w:r>
      <w:r>
        <w:rPr>
          <w:rFonts w:ascii="宋体" w:hAnsi="宋体" w:eastAsia="宋体" w:cs="宋体"/>
          <w:b/>
          <w:bCs/>
          <w:color w:val="auto"/>
          <w:spacing w:val="-2"/>
          <w:sz w:val="24"/>
          <w:szCs w:val="24"/>
          <w:highlight w:val="none"/>
        </w:rPr>
        <w:t>最高投标限价</w:t>
      </w:r>
      <w:r>
        <w:rPr>
          <w:rFonts w:hint="eastAsia" w:ascii="Times New Roman"/>
          <w:snapToGrid w:val="0"/>
          <w:color w:val="auto"/>
          <w:kern w:val="0"/>
          <w:highlight w:val="none"/>
        </w:rPr>
        <w:t>的；绿色施工安全防护措施费少于规定的；</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BCF09BD">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5</w:t>
      </w:r>
      <w:r>
        <w:rPr>
          <w:rFonts w:hint="eastAsia" w:ascii="Times New Roman"/>
          <w:snapToGrid w:val="0"/>
          <w:color w:val="auto"/>
          <w:kern w:val="0"/>
          <w:highlight w:val="none"/>
        </w:rPr>
        <w:t>）在施工组织设计评审中，评标委员会认定质量、进度保障措施与国家和省市现行有关规范、规定、标准有重大偏差，</w:t>
      </w:r>
      <w:r>
        <w:rPr>
          <w:rFonts w:hint="eastAsia" w:ascii="Times New Roman"/>
          <w:b/>
          <w:bCs/>
          <w:snapToGrid w:val="0"/>
          <w:color w:val="auto"/>
          <w:kern w:val="0"/>
          <w:highlight w:val="none"/>
        </w:rPr>
        <w:t>且该种过错将导致工程质量、进度管理目标无法实现的</w:t>
      </w:r>
      <w:r>
        <w:rPr>
          <w:rFonts w:hint="eastAsia" w:ascii="Times New Roman"/>
          <w:snapToGrid w:val="0"/>
          <w:color w:val="auto"/>
          <w:kern w:val="0"/>
          <w:highlight w:val="none"/>
        </w:rPr>
        <w:t>。</w:t>
      </w:r>
    </w:p>
    <w:p w14:paraId="7C0F7954">
      <w:pPr>
        <w:wordWrap w:val="0"/>
        <w:adjustRightInd w:val="0"/>
        <w:snapToGrid w:val="0"/>
        <w:spacing w:line="440" w:lineRule="exact"/>
        <w:ind w:firstLine="480"/>
        <w:rPr>
          <w:rFonts w:hint="eastAsia" w:ascii="Times New Roman"/>
          <w:snapToGrid w:val="0"/>
          <w:color w:val="auto"/>
          <w:kern w:val="0"/>
          <w:highlight w:val="none"/>
        </w:rPr>
      </w:pPr>
    </w:p>
    <w:p w14:paraId="18C26AE7">
      <w:pPr>
        <w:pStyle w:val="4"/>
        <w:wordWrap w:val="0"/>
        <w:autoSpaceDE/>
        <w:autoSpaceDN/>
        <w:snapToGrid w:val="0"/>
        <w:spacing w:line="440" w:lineRule="exact"/>
        <w:ind w:firstLine="480"/>
        <w:jc w:val="both"/>
        <w:rPr>
          <w:rFonts w:hint="eastAsia"/>
          <w:b/>
          <w:snapToGrid w:val="0"/>
          <w:color w:val="auto"/>
          <w:highlight w:val="none"/>
        </w:rPr>
      </w:pPr>
      <w:bookmarkStart w:id="83" w:name="_Toc32033"/>
      <w:r>
        <w:rPr>
          <w:rFonts w:hint="eastAsia"/>
          <w:b/>
          <w:snapToGrid w:val="0"/>
          <w:color w:val="auto"/>
          <w:highlight w:val="none"/>
        </w:rPr>
        <w:t>4．其他</w:t>
      </w:r>
      <w:bookmarkEnd w:id="83"/>
    </w:p>
    <w:p w14:paraId="6C452EAE">
      <w:pPr>
        <w:wordWrap w:val="0"/>
        <w:adjustRightInd w:val="0"/>
        <w:snapToGrid w:val="0"/>
        <w:spacing w:line="440" w:lineRule="exact"/>
        <w:ind w:firstLine="480"/>
        <w:rPr>
          <w:rFonts w:hint="eastAsia" w:ascii="Times New Roman"/>
          <w:snapToGrid w:val="0"/>
          <w:color w:val="auto"/>
          <w:kern w:val="0"/>
          <w:szCs w:val="22"/>
          <w:highlight w:val="none"/>
        </w:rPr>
      </w:pPr>
      <w:r>
        <w:rPr>
          <w:rFonts w:hint="eastAsia" w:ascii="Times New Roman"/>
          <w:snapToGrid w:val="0"/>
          <w:color w:val="auto"/>
          <w:kern w:val="0"/>
          <w:highlight w:val="none"/>
        </w:rPr>
        <w:t>在任何评标环节（或阶段），投标人有下列情形之一的，评标委员会应否决其投标。</w:t>
      </w:r>
      <w:r>
        <w:rPr>
          <w:rFonts w:hint="eastAsia" w:ascii="Times New Roman"/>
          <w:snapToGrid w:val="0"/>
          <w:color w:val="auto"/>
          <w:kern w:val="0"/>
          <w:szCs w:val="22"/>
          <w:highlight w:val="none"/>
        </w:rPr>
        <w:t>被否决的投标人，不进入下一环节（或阶段）。</w:t>
      </w:r>
    </w:p>
    <w:p w14:paraId="7CF38D96">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1</w:t>
      </w:r>
      <w:r>
        <w:rPr>
          <w:rFonts w:hint="eastAsia" w:ascii="Times New Roman"/>
          <w:snapToGrid w:val="0"/>
          <w:color w:val="auto"/>
          <w:kern w:val="0"/>
          <w:highlight w:val="none"/>
        </w:rPr>
        <w:t>）不按评标委员会要求澄清、说明或补正的；</w:t>
      </w:r>
    </w:p>
    <w:p w14:paraId="74F6C908">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2</w:t>
      </w:r>
      <w:r>
        <w:rPr>
          <w:rFonts w:hint="eastAsia" w:ascii="Times New Roman"/>
          <w:snapToGrid w:val="0"/>
          <w:color w:val="auto"/>
          <w:kern w:val="0"/>
          <w:highlight w:val="none"/>
        </w:rPr>
        <w:t>）有下列情形之一，被评标委员会认定属于串通投标的：</w:t>
      </w:r>
    </w:p>
    <w:p w14:paraId="72BE5BF4">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 xml:space="preserve">    ①</w:t>
      </w:r>
      <w:r>
        <w:rPr>
          <w:rFonts w:ascii="Times New Roman"/>
          <w:snapToGrid w:val="0"/>
          <w:color w:val="auto"/>
          <w:kern w:val="0"/>
          <w:highlight w:val="none"/>
        </w:rPr>
        <w:t>不同投标人的投标文件两处以上（含两处）错、漏一致；</w:t>
      </w:r>
    </w:p>
    <w:p w14:paraId="36495E72">
      <w:pPr>
        <w:wordWrap w:val="0"/>
        <w:adjustRightInd w:val="0"/>
        <w:snapToGrid w:val="0"/>
        <w:spacing w:line="440" w:lineRule="exact"/>
        <w:rPr>
          <w:rFonts w:ascii="Times New Roman"/>
          <w:snapToGrid w:val="0"/>
          <w:color w:val="auto"/>
          <w:kern w:val="0"/>
          <w:highlight w:val="none"/>
        </w:rPr>
      </w:pPr>
      <w:r>
        <w:rPr>
          <w:rFonts w:hint="eastAsia" w:ascii="Times New Roman"/>
          <w:snapToGrid w:val="0"/>
          <w:color w:val="auto"/>
          <w:kern w:val="0"/>
          <w:highlight w:val="none"/>
        </w:rPr>
        <w:t xml:space="preserve">    ②</w:t>
      </w:r>
      <w:r>
        <w:rPr>
          <w:rFonts w:ascii="Times New Roman"/>
          <w:snapToGrid w:val="0"/>
          <w:color w:val="auto"/>
          <w:kern w:val="0"/>
          <w:highlight w:val="none"/>
        </w:rPr>
        <w:t>不同投标人的投标总价相近且各分项报价、综合单价分析表内容混乱不能相互对应、乱调乱压或乱抬的，而在询标时没有合理的解释或者不能提供计算依据和报价依据；</w:t>
      </w:r>
    </w:p>
    <w:p w14:paraId="293069F9">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③</w:t>
      </w:r>
      <w:r>
        <w:rPr>
          <w:rFonts w:ascii="Times New Roman"/>
          <w:snapToGrid w:val="0"/>
          <w:color w:val="auto"/>
          <w:kern w:val="0"/>
          <w:highlight w:val="none"/>
        </w:rPr>
        <w:t>不同投标人的投标各项报价存在异常一致或者呈规律性变化；</w:t>
      </w:r>
    </w:p>
    <w:p w14:paraId="74050C4B">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④</w:t>
      </w:r>
      <w:r>
        <w:rPr>
          <w:rFonts w:ascii="Times New Roman"/>
          <w:snapToGrid w:val="0"/>
          <w:color w:val="auto"/>
          <w:kern w:val="0"/>
          <w:highlight w:val="none"/>
        </w:rPr>
        <w:t>不同投标人的投标文件由同一单位或者同一个人编制；</w:t>
      </w:r>
    </w:p>
    <w:p w14:paraId="3689CA1D">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⑤</w:t>
      </w:r>
      <w:r>
        <w:rPr>
          <w:rFonts w:ascii="Times New Roman"/>
          <w:snapToGrid w:val="0"/>
          <w:color w:val="auto"/>
          <w:kern w:val="0"/>
          <w:highlight w:val="none"/>
        </w:rPr>
        <w:t>不同投标人的投标文件中投标资料（包括电子资料）相互混装或项目班子成员出现同一人；</w:t>
      </w:r>
    </w:p>
    <w:p w14:paraId="265B08D9">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⑥</w:t>
      </w:r>
      <w:r>
        <w:rPr>
          <w:rFonts w:ascii="Times New Roman"/>
          <w:snapToGrid w:val="0"/>
          <w:color w:val="auto"/>
          <w:kern w:val="0"/>
          <w:highlight w:val="none"/>
        </w:rPr>
        <w:t>不同投标人的投标文件由同一电脑编制或同一台附属设备打印，或投标报价用同一个预算编制软件密码锁制作或出自同一电子文档；</w:t>
      </w:r>
    </w:p>
    <w:p w14:paraId="115CAAAF">
      <w:pPr>
        <w:wordWrap w:val="0"/>
        <w:adjustRightInd w:val="0"/>
        <w:snapToGrid w:val="0"/>
        <w:spacing w:line="440" w:lineRule="exact"/>
        <w:ind w:firstLine="480"/>
        <w:rPr>
          <w:rFonts w:ascii="Times New Roman"/>
          <w:snapToGrid w:val="0"/>
          <w:color w:val="auto"/>
          <w:kern w:val="0"/>
          <w:highlight w:val="none"/>
        </w:rPr>
      </w:pPr>
      <w:r>
        <w:rPr>
          <w:rFonts w:hint="eastAsia" w:ascii="Times New Roman"/>
          <w:snapToGrid w:val="0"/>
          <w:color w:val="auto"/>
          <w:kern w:val="0"/>
          <w:highlight w:val="none"/>
        </w:rPr>
        <w:t>⑦</w:t>
      </w:r>
      <w:r>
        <w:rPr>
          <w:rFonts w:ascii="Times New Roman"/>
          <w:snapToGrid w:val="0"/>
          <w:color w:val="auto"/>
          <w:kern w:val="0"/>
          <w:highlight w:val="none"/>
        </w:rPr>
        <w:t>不同投标人的投标保证由同一企业或同一账户资金缴纳；</w:t>
      </w:r>
    </w:p>
    <w:p w14:paraId="59F17A3E">
      <w:pPr>
        <w:wordWrap w:val="0"/>
        <w:adjustRightInd w:val="0"/>
        <w:snapToGrid w:val="0"/>
        <w:spacing w:line="440" w:lineRule="exact"/>
        <w:ind w:firstLine="480"/>
        <w:rPr>
          <w:rFonts w:hint="eastAsia" w:ascii="Times New Roman"/>
          <w:snapToGrid w:val="0"/>
          <w:color w:val="auto"/>
          <w:kern w:val="0"/>
          <w:highlight w:val="none"/>
        </w:rPr>
        <w:sectPr>
          <w:footerReference r:id="rId14" w:type="default"/>
          <w:endnotePr>
            <w:numFmt w:val="decimal"/>
          </w:endnotePr>
          <w:pgSz w:w="11906" w:h="16838"/>
          <w:pgMar w:top="1701" w:right="1531" w:bottom="1417" w:left="1531" w:header="850" w:footer="992" w:gutter="0"/>
          <w:pgNumType w:fmt="decimal"/>
          <w:cols w:space="720" w:num="1"/>
          <w:docGrid w:linePitch="327" w:charSpace="0"/>
        </w:sectPr>
      </w:pPr>
      <w:r>
        <w:rPr>
          <w:rFonts w:hint="eastAsia" w:ascii="Times New Roman"/>
          <w:snapToGrid w:val="0"/>
          <w:color w:val="auto"/>
          <w:kern w:val="0"/>
          <w:highlight w:val="none"/>
        </w:rPr>
        <w:t>⑧</w:t>
      </w:r>
      <w:r>
        <w:rPr>
          <w:rFonts w:ascii="Times New Roman"/>
          <w:snapToGrid w:val="0"/>
          <w:color w:val="auto"/>
          <w:kern w:val="0"/>
          <w:highlight w:val="none"/>
        </w:rPr>
        <w:t>不同投标人委托同一个人或注册在同一家企业的注册人员或同一家企业为其投标提供投标咨询、商务报价、技术咨询（招标</w:t>
      </w:r>
      <w:r>
        <w:rPr>
          <w:rFonts w:hint="eastAsia" w:ascii="Times New Roman"/>
          <w:snapToGrid w:val="0"/>
          <w:color w:val="auto"/>
          <w:kern w:val="0"/>
          <w:highlight w:val="none"/>
        </w:rPr>
        <w:t>项目</w:t>
      </w:r>
      <w:r>
        <w:rPr>
          <w:rFonts w:ascii="Times New Roman"/>
          <w:snapToGrid w:val="0"/>
          <w:color w:val="auto"/>
          <w:kern w:val="0"/>
          <w:highlight w:val="none"/>
        </w:rPr>
        <w:t>本身要求采用专有技术的除外）等服务。</w:t>
      </w:r>
      <w:bookmarkEnd w:id="77"/>
    </w:p>
    <w:p w14:paraId="5CDA8914">
      <w:pPr>
        <w:pStyle w:val="3"/>
        <w:wordWrap w:val="0"/>
        <w:autoSpaceDE/>
        <w:autoSpaceDN/>
        <w:snapToGrid w:val="0"/>
        <w:spacing w:line="440" w:lineRule="exact"/>
        <w:jc w:val="center"/>
        <w:rPr>
          <w:b/>
          <w:snapToGrid w:val="0"/>
          <w:color w:val="auto"/>
          <w:sz w:val="24"/>
          <w:highlight w:val="none"/>
        </w:rPr>
      </w:pPr>
      <w:bookmarkStart w:id="84" w:name="_Hlt69669771"/>
      <w:bookmarkEnd w:id="84"/>
      <w:bookmarkStart w:id="85" w:name="_Hlt87952408"/>
      <w:bookmarkEnd w:id="85"/>
      <w:bookmarkStart w:id="86" w:name="_Hlt112206772"/>
      <w:bookmarkEnd w:id="86"/>
      <w:bookmarkStart w:id="87" w:name="_Hlt70150994"/>
      <w:bookmarkEnd w:id="87"/>
      <w:bookmarkStart w:id="88" w:name="_Toc14643"/>
      <w:bookmarkStart w:id="89" w:name="_Hlt69698769"/>
      <w:bookmarkStart w:id="90" w:name="_Hlt69698722"/>
      <w:bookmarkStart w:id="91" w:name="_Hlt69698741"/>
      <w:r>
        <w:rPr>
          <w:rFonts w:hint="eastAsia"/>
          <w:b/>
          <w:snapToGrid w:val="0"/>
          <w:color w:val="auto"/>
          <w:sz w:val="24"/>
          <w:highlight w:val="none"/>
        </w:rPr>
        <w:t>第</w:t>
      </w:r>
      <w:bookmarkStart w:id="92" w:name="_Hlt69669171"/>
      <w:bookmarkEnd w:id="92"/>
      <w:r>
        <w:rPr>
          <w:rFonts w:hint="eastAsia"/>
          <w:b/>
          <w:snapToGrid w:val="0"/>
          <w:color w:val="auto"/>
          <w:sz w:val="24"/>
          <w:highlight w:val="none"/>
        </w:rPr>
        <w:t>二章</w:t>
      </w:r>
      <w:bookmarkStart w:id="93" w:name="_Hlt87793839"/>
      <w:bookmarkEnd w:id="93"/>
      <w:r>
        <w:rPr>
          <w:rFonts w:hint="eastAsia"/>
          <w:b/>
          <w:snapToGrid w:val="0"/>
          <w:color w:val="auto"/>
          <w:sz w:val="24"/>
          <w:highlight w:val="none"/>
        </w:rPr>
        <w:t xml:space="preserve"> 中标人须知</w:t>
      </w:r>
      <w:bookmarkEnd w:id="88"/>
    </w:p>
    <w:bookmarkEnd w:id="89"/>
    <w:bookmarkEnd w:id="90"/>
    <w:bookmarkEnd w:id="91"/>
    <w:p w14:paraId="44F6370E">
      <w:pPr>
        <w:wordWrap w:val="0"/>
        <w:adjustRightInd w:val="0"/>
        <w:snapToGrid w:val="0"/>
        <w:spacing w:line="440" w:lineRule="exact"/>
        <w:ind w:firstLine="562"/>
        <w:rPr>
          <w:rFonts w:hint="eastAsia" w:ascii="Times New Roman"/>
          <w:b/>
          <w:snapToGrid w:val="0"/>
          <w:color w:val="auto"/>
          <w:kern w:val="0"/>
          <w:highlight w:val="none"/>
        </w:rPr>
      </w:pPr>
    </w:p>
    <w:p w14:paraId="5F5DD244">
      <w:pPr>
        <w:pStyle w:val="4"/>
        <w:wordWrap w:val="0"/>
        <w:autoSpaceDE/>
        <w:autoSpaceDN/>
        <w:snapToGrid w:val="0"/>
        <w:spacing w:line="440" w:lineRule="exact"/>
        <w:ind w:firstLine="480"/>
        <w:jc w:val="both"/>
        <w:rPr>
          <w:rFonts w:hint="eastAsia"/>
          <w:b/>
          <w:snapToGrid w:val="0"/>
          <w:color w:val="auto"/>
          <w:highlight w:val="none"/>
        </w:rPr>
      </w:pPr>
      <w:bookmarkStart w:id="94" w:name="_Toc20000"/>
      <w:r>
        <w:rPr>
          <w:rFonts w:hint="eastAsia"/>
          <w:b/>
          <w:snapToGrid w:val="0"/>
          <w:color w:val="auto"/>
          <w:highlight w:val="none"/>
        </w:rPr>
        <w:t>1．中标通知书</w:t>
      </w:r>
      <w:bookmarkEnd w:id="94"/>
    </w:p>
    <w:p w14:paraId="1DC41978">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4F8A2C3A">
      <w:pPr>
        <w:wordWrap w:val="0"/>
        <w:adjustRightInd w:val="0"/>
        <w:snapToGrid w:val="0"/>
        <w:spacing w:line="440" w:lineRule="exact"/>
        <w:ind w:firstLine="562"/>
        <w:rPr>
          <w:rFonts w:hint="eastAsia" w:ascii="Times New Roman"/>
          <w:snapToGrid w:val="0"/>
          <w:color w:val="auto"/>
          <w:kern w:val="0"/>
          <w:highlight w:val="none"/>
        </w:rPr>
      </w:pPr>
    </w:p>
    <w:p w14:paraId="585F3A46">
      <w:pPr>
        <w:pStyle w:val="4"/>
        <w:wordWrap w:val="0"/>
        <w:autoSpaceDE/>
        <w:autoSpaceDN/>
        <w:snapToGrid w:val="0"/>
        <w:spacing w:line="440" w:lineRule="exact"/>
        <w:ind w:firstLine="480"/>
        <w:jc w:val="both"/>
        <w:rPr>
          <w:rFonts w:hint="eastAsia"/>
          <w:b/>
          <w:snapToGrid w:val="0"/>
          <w:color w:val="auto"/>
          <w:highlight w:val="none"/>
        </w:rPr>
      </w:pPr>
      <w:bookmarkStart w:id="95" w:name="_Toc11357"/>
      <w:r>
        <w:rPr>
          <w:rFonts w:hint="eastAsia"/>
          <w:b/>
          <w:snapToGrid w:val="0"/>
          <w:color w:val="auto"/>
          <w:highlight w:val="none"/>
        </w:rPr>
        <w:t>2．中标结果公示</w:t>
      </w:r>
      <w:bookmarkEnd w:id="95"/>
    </w:p>
    <w:p w14:paraId="1068FEB8">
      <w:pPr>
        <w:wordWrap w:val="0"/>
        <w:adjustRightInd w:val="0"/>
        <w:snapToGrid w:val="0"/>
        <w:spacing w:line="440" w:lineRule="exact"/>
        <w:ind w:firstLine="562"/>
        <w:rPr>
          <w:rFonts w:hint="eastAsia" w:ascii="Times New Roman"/>
          <w:snapToGrid w:val="0"/>
          <w:color w:val="auto"/>
          <w:kern w:val="0"/>
          <w:highlight w:val="none"/>
        </w:rPr>
      </w:pPr>
      <w:r>
        <w:rPr>
          <w:rFonts w:hint="eastAsia" w:ascii="Times New Roman"/>
          <w:snapToGrid w:val="0"/>
          <w:color w:val="auto"/>
          <w:kern w:val="0"/>
          <w:highlight w:val="none"/>
        </w:rPr>
        <w:t>中标通知书发出后15日内，招标人应将中标结果在广东省招标投标监管网（http://zbtb.gd.gov.cn）、</w:t>
      </w:r>
      <w:r>
        <w:rPr>
          <w:rFonts w:hAnsi="宋体" w:cs="宋体"/>
          <w:color w:val="auto"/>
          <w:szCs w:val="24"/>
          <w:highlight w:val="none"/>
          <w:shd w:val="clear" w:color="auto" w:fill="FFFFFF"/>
        </w:rPr>
        <w:t>全国公共资源交易平台（广东省·韶关市）（https://ygp.gdzwfw.gov.cn/ggzy-portal/#/440200/index）</w:t>
      </w:r>
      <w:r>
        <w:rPr>
          <w:rFonts w:hint="eastAsia" w:ascii="Times New Roman"/>
          <w:snapToGrid w:val="0"/>
          <w:color w:val="auto"/>
          <w:kern w:val="0"/>
          <w:highlight w:val="none"/>
        </w:rPr>
        <w:t>进行公示。</w:t>
      </w:r>
    </w:p>
    <w:p w14:paraId="4EEDB166">
      <w:pPr>
        <w:wordWrap w:val="0"/>
        <w:adjustRightInd w:val="0"/>
        <w:snapToGrid w:val="0"/>
        <w:spacing w:line="440" w:lineRule="exact"/>
        <w:ind w:firstLine="562"/>
        <w:rPr>
          <w:rFonts w:hint="eastAsia" w:ascii="Times New Roman"/>
          <w:snapToGrid w:val="0"/>
          <w:color w:val="auto"/>
          <w:kern w:val="0"/>
          <w:highlight w:val="none"/>
        </w:rPr>
      </w:pPr>
    </w:p>
    <w:p w14:paraId="52500BC6">
      <w:pPr>
        <w:pStyle w:val="4"/>
        <w:wordWrap w:val="0"/>
        <w:autoSpaceDE/>
        <w:autoSpaceDN/>
        <w:snapToGrid w:val="0"/>
        <w:spacing w:line="440" w:lineRule="exact"/>
        <w:ind w:firstLine="480"/>
        <w:jc w:val="both"/>
        <w:rPr>
          <w:rFonts w:hint="eastAsia"/>
          <w:b/>
          <w:snapToGrid w:val="0"/>
          <w:color w:val="auto"/>
          <w:highlight w:val="none"/>
        </w:rPr>
      </w:pPr>
      <w:bookmarkStart w:id="96" w:name="_Toc4422"/>
      <w:r>
        <w:rPr>
          <w:rFonts w:hint="eastAsia"/>
          <w:b/>
          <w:snapToGrid w:val="0"/>
          <w:color w:val="auto"/>
          <w:highlight w:val="none"/>
        </w:rPr>
        <w:t>3．履约保证</w:t>
      </w:r>
      <w:bookmarkEnd w:id="96"/>
    </w:p>
    <w:p w14:paraId="3135284F">
      <w:pPr>
        <w:wordWrap w:val="0"/>
        <w:adjustRightInd w:val="0"/>
        <w:snapToGrid w:val="0"/>
        <w:spacing w:line="440" w:lineRule="exact"/>
        <w:ind w:firstLine="562"/>
        <w:rPr>
          <w:rFonts w:hint="default" w:ascii="Times New Roman" w:eastAsia="宋体"/>
          <w:snapToGrid w:val="0"/>
          <w:color w:val="auto"/>
          <w:kern w:val="0"/>
          <w:highlight w:val="none"/>
          <w:lang w:val="en-US" w:eastAsia="zh-CN"/>
        </w:rPr>
      </w:pPr>
      <w:r>
        <w:rPr>
          <w:rFonts w:hint="eastAsia" w:ascii="Times New Roman"/>
          <w:b/>
          <w:bCs/>
          <w:snapToGrid w:val="0"/>
          <w:color w:val="auto"/>
          <w:kern w:val="0"/>
          <w:highlight w:val="none"/>
        </w:rPr>
        <w:t>3.1</w:t>
      </w:r>
      <w:r>
        <w:rPr>
          <w:rFonts w:hint="eastAsia" w:ascii="Times New Roman"/>
          <w:snapToGrid w:val="0"/>
          <w:color w:val="auto"/>
          <w:kern w:val="0"/>
          <w:highlight w:val="none"/>
        </w:rPr>
        <w:t xml:space="preserve"> 中标人须在领取中标通知书之日起</w:t>
      </w:r>
      <w:r>
        <w:rPr>
          <w:rFonts w:hint="eastAsia" w:ascii="Times New Roman"/>
          <w:snapToGrid w:val="0"/>
          <w:color w:val="auto"/>
          <w:kern w:val="0"/>
          <w:highlight w:val="none"/>
          <w:u w:val="single"/>
        </w:rPr>
        <w:t>10</w:t>
      </w:r>
      <w:r>
        <w:rPr>
          <w:rFonts w:hint="eastAsia" w:ascii="Times New Roman"/>
          <w:snapToGrid w:val="0"/>
          <w:color w:val="auto"/>
          <w:kern w:val="0"/>
          <w:highlight w:val="none"/>
        </w:rPr>
        <w:t>个工作日内、签订合同前向招标人提交金额为中标价</w:t>
      </w:r>
      <w:r>
        <w:rPr>
          <w:rFonts w:hint="eastAsia" w:ascii="Times New Roman"/>
          <w:snapToGrid w:val="0"/>
          <w:color w:val="auto"/>
          <w:kern w:val="0"/>
          <w:highlight w:val="none"/>
          <w:u w:val="single"/>
        </w:rPr>
        <w:t xml:space="preserve"> 5 </w:t>
      </w:r>
      <w:r>
        <w:rPr>
          <w:rFonts w:hint="eastAsia" w:ascii="Times New Roman"/>
          <w:snapToGrid w:val="0"/>
          <w:color w:val="auto"/>
          <w:kern w:val="0"/>
          <w:highlight w:val="none"/>
        </w:rPr>
        <w:t>%的履约保证。联合体中标的，由联合体牵头人提交。</w:t>
      </w:r>
    </w:p>
    <w:p w14:paraId="3C757218">
      <w:pPr>
        <w:adjustRightInd w:val="0"/>
        <w:snapToGrid w:val="0"/>
        <w:spacing w:line="440" w:lineRule="exact"/>
        <w:ind w:firstLine="560"/>
        <w:rPr>
          <w:rFonts w:hint="eastAsia" w:ascii="宋体" w:hAnsi="宋体" w:eastAsia="宋体" w:cs="宋体"/>
          <w:snapToGrid w:val="0"/>
          <w:color w:val="auto"/>
          <w:kern w:val="0"/>
          <w:sz w:val="24"/>
          <w:szCs w:val="24"/>
          <w:highlight w:val="none"/>
        </w:rPr>
      </w:pPr>
      <w:r>
        <w:rPr>
          <w:rFonts w:hint="eastAsia" w:ascii="Times New Roman" w:hAnsi="Times New Roman" w:eastAsia="宋体" w:cs="Times New Roman"/>
          <w:b/>
          <w:bCs/>
          <w:snapToGrid w:val="0"/>
          <w:color w:val="auto"/>
          <w:kern w:val="0"/>
          <w:highlight w:val="none"/>
        </w:rPr>
        <w:t xml:space="preserve">3.2 </w:t>
      </w: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商业保函、银行保函或保险合同（或保险单）的有效期应当自合同生效之日起至项目通过竣工验收之日后 28 天止。</w:t>
      </w:r>
    </w:p>
    <w:p w14:paraId="26EAD9E8">
      <w:pPr>
        <w:adjustRightInd w:val="0"/>
        <w:snapToGrid w:val="0"/>
        <w:spacing w:line="440" w:lineRule="exact"/>
        <w:ind w:firstLine="560"/>
        <w:rPr>
          <w:rFonts w:hint="eastAsia" w:ascii="宋体" w:hAnsi="宋体" w:eastAsia="宋体" w:cs="宋体"/>
          <w:snapToGrid w:val="0"/>
          <w:color w:val="auto"/>
          <w:kern w:val="0"/>
          <w:sz w:val="24"/>
          <w:szCs w:val="24"/>
          <w:highlight w:val="none"/>
          <w:lang w:val="en-US" w:eastAsia="zh-CN"/>
        </w:rPr>
      </w:pPr>
      <w:r>
        <w:rPr>
          <w:rFonts w:hint="eastAsia" w:ascii="Times New Roman" w:hAnsi="Times New Roman" w:eastAsia="宋体" w:cs="Times New Roman"/>
          <w:b/>
          <w:bCs/>
          <w:snapToGrid w:val="0"/>
          <w:color w:val="auto"/>
          <w:kern w:val="0"/>
          <w:highlight w:val="none"/>
          <w:lang w:val="en-US" w:eastAsia="zh-CN"/>
        </w:rPr>
        <w:t>3.3</w:t>
      </w:r>
      <w:r>
        <w:rPr>
          <w:rFonts w:ascii="宋体" w:hAnsi="宋体" w:eastAsia="宋体" w:cs="宋体"/>
          <w:color w:val="auto"/>
          <w:spacing w:val="-4"/>
          <w:sz w:val="24"/>
          <w:szCs w:val="24"/>
          <w:highlight w:val="none"/>
        </w:rPr>
        <w:t>中标人在领取中标通知书之日起</w:t>
      </w:r>
      <w:r>
        <w:rPr>
          <w:rFonts w:ascii="Times New Roman" w:hAnsi="Times New Roman" w:eastAsia="Times New Roman" w:cs="Times New Roman"/>
          <w:color w:val="auto"/>
          <w:spacing w:val="-4"/>
          <w:sz w:val="24"/>
          <w:szCs w:val="24"/>
          <w:highlight w:val="none"/>
        </w:rPr>
        <w:t>10</w:t>
      </w:r>
      <w:r>
        <w:rPr>
          <w:rFonts w:ascii="宋体" w:hAnsi="宋体" w:eastAsia="宋体" w:cs="宋体"/>
          <w:color w:val="auto"/>
          <w:spacing w:val="-4"/>
          <w:sz w:val="24"/>
          <w:szCs w:val="24"/>
          <w:highlight w:val="none"/>
        </w:rPr>
        <w:t>个工</w:t>
      </w:r>
      <w:r>
        <w:rPr>
          <w:rFonts w:ascii="宋体" w:hAnsi="宋体" w:eastAsia="宋体" w:cs="宋体"/>
          <w:color w:val="auto"/>
          <w:spacing w:val="-5"/>
          <w:sz w:val="24"/>
          <w:szCs w:val="24"/>
          <w:highlight w:val="none"/>
        </w:rPr>
        <w:t>作日内仍未提交履约保证的，招标人发</w:t>
      </w:r>
      <w:r>
        <w:rPr>
          <w:rFonts w:ascii="宋体" w:hAnsi="宋体" w:eastAsia="宋体" w:cs="宋体"/>
          <w:color w:val="auto"/>
          <w:spacing w:val="1"/>
          <w:sz w:val="24"/>
          <w:szCs w:val="24"/>
          <w:highlight w:val="none"/>
        </w:rPr>
        <w:t>出第一次提醒函；在领取中标通知书之日起</w:t>
      </w:r>
      <w:r>
        <w:rPr>
          <w:rFonts w:ascii="Times New Roman" w:hAnsi="Times New Roman" w:eastAsia="Times New Roman" w:cs="Times New Roman"/>
          <w:color w:val="auto"/>
          <w:spacing w:val="1"/>
          <w:sz w:val="24"/>
          <w:szCs w:val="24"/>
          <w:highlight w:val="none"/>
        </w:rPr>
        <w:t>15</w:t>
      </w:r>
      <w:r>
        <w:rPr>
          <w:rFonts w:ascii="宋体" w:hAnsi="宋体" w:eastAsia="宋体" w:cs="宋体"/>
          <w:color w:val="auto"/>
          <w:spacing w:val="1"/>
          <w:sz w:val="24"/>
          <w:szCs w:val="24"/>
          <w:highlight w:val="none"/>
        </w:rPr>
        <w:t>个工作日内仍未提交的</w:t>
      </w:r>
      <w:r>
        <w:rPr>
          <w:rFonts w:ascii="宋体" w:hAnsi="宋体" w:eastAsia="宋体" w:cs="宋体"/>
          <w:color w:val="auto"/>
          <w:sz w:val="24"/>
          <w:szCs w:val="24"/>
          <w:highlight w:val="none"/>
        </w:rPr>
        <w:t>，招标人发出第</w:t>
      </w:r>
      <w:r>
        <w:rPr>
          <w:rFonts w:ascii="宋体" w:hAnsi="宋体" w:eastAsia="宋体" w:cs="宋体"/>
          <w:color w:val="auto"/>
          <w:spacing w:val="1"/>
          <w:sz w:val="24"/>
          <w:szCs w:val="24"/>
          <w:highlight w:val="none"/>
        </w:rPr>
        <w:t>二次提醒函；在领取中标通知书之日起</w:t>
      </w:r>
      <w:r>
        <w:rPr>
          <w:rFonts w:ascii="Times New Roman" w:hAnsi="Times New Roman" w:eastAsia="Times New Roman" w:cs="Times New Roman"/>
          <w:color w:val="auto"/>
          <w:spacing w:val="1"/>
          <w:sz w:val="24"/>
          <w:szCs w:val="24"/>
          <w:highlight w:val="none"/>
        </w:rPr>
        <w:t>20</w:t>
      </w:r>
      <w:r>
        <w:rPr>
          <w:rFonts w:ascii="宋体" w:hAnsi="宋体" w:eastAsia="宋体" w:cs="宋体"/>
          <w:color w:val="auto"/>
          <w:spacing w:val="1"/>
          <w:sz w:val="24"/>
          <w:szCs w:val="24"/>
          <w:highlight w:val="none"/>
        </w:rPr>
        <w:t>个工作日内仍未提交的，视其放弃中标。并</w:t>
      </w:r>
      <w:r>
        <w:rPr>
          <w:rFonts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ascii="宋体" w:hAnsi="宋体" w:eastAsia="宋体" w:cs="宋体"/>
          <w:color w:val="auto"/>
          <w:spacing w:val="-1"/>
          <w:sz w:val="24"/>
          <w:szCs w:val="24"/>
          <w:highlight w:val="none"/>
        </w:rPr>
        <w:t>保函、银行保函或保险合同</w:t>
      </w:r>
      <w:r>
        <w:rPr>
          <w:rFonts w:hint="eastAsia" w:ascii="宋体" w:hAnsi="宋体" w:eastAsia="宋体" w:cs="宋体"/>
          <w:snapToGrid w:val="0"/>
          <w:color w:val="auto"/>
          <w:kern w:val="0"/>
          <w:sz w:val="24"/>
          <w:szCs w:val="24"/>
          <w:highlight w:val="none"/>
          <w:lang w:val="en-US" w:eastAsia="zh-CN"/>
        </w:rPr>
        <w:t>。</w:t>
      </w:r>
    </w:p>
    <w:p w14:paraId="171D8C92">
      <w:pPr>
        <w:spacing w:before="152" w:line="299" w:lineRule="auto"/>
        <w:ind w:left="12" w:right="108" w:firstLine="474"/>
        <w:rPr>
          <w:rFonts w:ascii="宋体" w:hAnsi="宋体" w:eastAsia="宋体" w:cs="宋体"/>
          <w:color w:val="auto"/>
          <w:sz w:val="24"/>
          <w:szCs w:val="24"/>
          <w:highlight w:val="none"/>
        </w:rPr>
      </w:pPr>
      <w:r>
        <w:rPr>
          <w:rFonts w:hint="eastAsia" w:ascii="Times New Roman" w:hAnsi="Times New Roman" w:eastAsia="宋体" w:cs="Times New Roman"/>
          <w:b/>
          <w:bCs/>
          <w:snapToGrid w:val="0"/>
          <w:color w:val="auto"/>
          <w:kern w:val="0"/>
          <w:highlight w:val="none"/>
          <w:lang w:val="en-US" w:eastAsia="zh-CN"/>
        </w:rPr>
        <w:t>3.4</w:t>
      </w:r>
      <w:r>
        <w:rPr>
          <w:rFonts w:hint="eastAsia" w:ascii="宋体" w:hAnsi="宋体" w:eastAsia="宋体" w:cs="宋体"/>
          <w:snapToGrid w:val="0"/>
          <w:color w:val="auto"/>
          <w:kern w:val="0"/>
          <w:sz w:val="24"/>
          <w:szCs w:val="24"/>
          <w:highlight w:val="none"/>
        </w:rPr>
        <w:t>在</w:t>
      </w:r>
      <w:r>
        <w:rPr>
          <w:rFonts w:hint="eastAsia" w:hAnsi="宋体" w:eastAsia="宋体" w:cs="宋体"/>
          <w:snapToGrid w:val="0"/>
          <w:color w:val="auto"/>
          <w:kern w:val="0"/>
          <w:sz w:val="24"/>
          <w:szCs w:val="24"/>
          <w:highlight w:val="none"/>
          <w:lang w:eastAsia="zh-CN"/>
        </w:rPr>
        <w:t>工程</w:t>
      </w:r>
      <w:r>
        <w:rPr>
          <w:rFonts w:hint="eastAsia" w:ascii="宋体" w:hAnsi="宋体" w:eastAsia="宋体" w:cs="宋体"/>
          <w:snapToGrid w:val="0"/>
          <w:color w:val="auto"/>
          <w:kern w:val="0"/>
          <w:sz w:val="24"/>
          <w:szCs w:val="24"/>
          <w:highlight w:val="none"/>
        </w:rPr>
        <w:t>实施过程中，如果承包人（即招标阶段的中标人，下同）由于自身的资金、技术、质量、非不可抗力等原因给发包人（即招标阶段的招标人，下同）造成经济损失，</w:t>
      </w:r>
      <w:r>
        <w:rPr>
          <w:rFonts w:ascii="宋体" w:hAnsi="宋体" w:eastAsia="宋体" w:cs="宋体"/>
          <w:color w:val="auto"/>
          <w:spacing w:val="-1"/>
          <w:sz w:val="24"/>
          <w:szCs w:val="24"/>
          <w:highlight w:val="none"/>
        </w:rPr>
        <w:t>发包人有权扣划相应金额的履约保证。</w:t>
      </w:r>
    </w:p>
    <w:p w14:paraId="759F4310">
      <w:pPr>
        <w:adjustRightInd w:val="0"/>
        <w:snapToGrid w:val="0"/>
        <w:spacing w:line="440" w:lineRule="exact"/>
        <w:ind w:firstLine="560"/>
        <w:rPr>
          <w:rFonts w:hint="default" w:eastAsia="宋体"/>
          <w:color w:val="auto"/>
          <w:highlight w:val="none"/>
          <w:lang w:val="en-US" w:eastAsia="zh-CN"/>
        </w:rPr>
      </w:pPr>
      <w:r>
        <w:rPr>
          <w:rFonts w:hint="eastAsia" w:ascii="Times New Roman" w:hAnsi="Times New Roman" w:eastAsia="宋体" w:cs="Times New Roman"/>
          <w:b/>
          <w:bCs/>
          <w:snapToGrid w:val="0"/>
          <w:color w:val="auto"/>
          <w:kern w:val="0"/>
          <w:highlight w:val="none"/>
          <w:lang w:val="en-US" w:eastAsia="zh-CN"/>
        </w:rPr>
        <w:t>3.5</w:t>
      </w:r>
      <w:r>
        <w:rPr>
          <w:rFonts w:hint="eastAsia" w:ascii="宋体" w:hAnsi="宋体" w:eastAsia="宋体" w:cs="宋体"/>
          <w:snapToGrid w:val="0"/>
          <w:color w:val="auto"/>
          <w:kern w:val="0"/>
          <w:sz w:val="24"/>
          <w:szCs w:val="24"/>
          <w:highlight w:val="none"/>
        </w:rPr>
        <w:t>项目通过竣工验收之日后起28天内，招标人将履约保证退还给承包人。</w:t>
      </w:r>
    </w:p>
    <w:p w14:paraId="3FCA3368">
      <w:pPr>
        <w:pStyle w:val="4"/>
        <w:wordWrap w:val="0"/>
        <w:autoSpaceDE/>
        <w:autoSpaceDN/>
        <w:snapToGrid w:val="0"/>
        <w:spacing w:line="440" w:lineRule="exact"/>
        <w:ind w:firstLine="480"/>
        <w:jc w:val="both"/>
        <w:rPr>
          <w:rFonts w:hint="eastAsia"/>
          <w:b/>
          <w:snapToGrid w:val="0"/>
          <w:color w:val="auto"/>
          <w:highlight w:val="none"/>
        </w:rPr>
      </w:pPr>
      <w:bookmarkStart w:id="97" w:name="_Toc8097"/>
      <w:r>
        <w:rPr>
          <w:rFonts w:hint="eastAsia"/>
          <w:b/>
          <w:snapToGrid w:val="0"/>
          <w:color w:val="auto"/>
          <w:highlight w:val="none"/>
        </w:rPr>
        <w:t>4．合同订立</w:t>
      </w:r>
      <w:bookmarkEnd w:id="97"/>
    </w:p>
    <w:p w14:paraId="6508152D">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4.1</w:t>
      </w:r>
      <w:r>
        <w:rPr>
          <w:rFonts w:ascii="Times New Roman"/>
          <w:snapToGrid w:val="0"/>
          <w:color w:val="auto"/>
          <w:kern w:val="0"/>
          <w:highlight w:val="none"/>
        </w:rPr>
        <w:t xml:space="preserve"> 招标人应当自中标通知书发出之日起</w:t>
      </w:r>
      <w:r>
        <w:rPr>
          <w:rFonts w:hint="eastAsia" w:ascii="Times New Roman"/>
          <w:snapToGrid w:val="0"/>
          <w:color w:val="auto"/>
          <w:kern w:val="0"/>
          <w:highlight w:val="none"/>
          <w:u w:val="single"/>
          <w:lang w:val="en-US" w:eastAsia="zh-CN"/>
        </w:rPr>
        <w:t>三十</w:t>
      </w:r>
      <w:r>
        <w:rPr>
          <w:rFonts w:ascii="Times New Roman"/>
          <w:snapToGrid w:val="0"/>
          <w:color w:val="auto"/>
          <w:kern w:val="0"/>
          <w:highlight w:val="none"/>
        </w:rPr>
        <w:t>日内，按照招标文件、中标人的投标文件与中标人订立书面合同。</w:t>
      </w:r>
    </w:p>
    <w:p w14:paraId="703AAE5B">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w:t>
      </w:r>
      <w:r>
        <w:rPr>
          <w:rFonts w:ascii="Times New Roman"/>
          <w:snapToGrid w:val="0"/>
          <w:color w:val="auto"/>
          <w:kern w:val="0"/>
          <w:highlight w:val="none"/>
        </w:rPr>
        <w:t xml:space="preserve"> 不正常报价的梳理和确认</w:t>
      </w:r>
    </w:p>
    <w:p w14:paraId="63565D0D">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4.2.1</w:t>
      </w:r>
      <w:r>
        <w:rPr>
          <w:rFonts w:ascii="Times New Roman"/>
          <w:snapToGrid w:val="0"/>
          <w:color w:val="auto"/>
          <w:kern w:val="0"/>
          <w:highlight w:val="none"/>
        </w:rPr>
        <w:t xml:space="preserve"> </w:t>
      </w:r>
      <w:r>
        <w:rPr>
          <w:rFonts w:ascii="Times New Roman"/>
          <w:b/>
          <w:bCs/>
          <w:snapToGrid w:val="0"/>
          <w:color w:val="auto"/>
          <w:kern w:val="0"/>
          <w:highlight w:val="none"/>
        </w:rPr>
        <w:t>合同订立期间，</w:t>
      </w:r>
      <w:r>
        <w:rPr>
          <w:rFonts w:hint="eastAsia" w:ascii="Times New Roman"/>
          <w:b/>
          <w:bCs/>
          <w:snapToGrid w:val="0"/>
          <w:color w:val="auto"/>
          <w:kern w:val="0"/>
          <w:highlight w:val="none"/>
        </w:rPr>
        <w:t>在不改变中标人的投标总价的前提下，</w:t>
      </w:r>
      <w:r>
        <w:rPr>
          <w:rFonts w:ascii="Times New Roman"/>
          <w:b/>
          <w:bCs/>
          <w:snapToGrid w:val="0"/>
          <w:color w:val="auto"/>
          <w:kern w:val="0"/>
          <w:highlight w:val="none"/>
        </w:rPr>
        <w:t>招标人应对中标人的投标报价进行全面分析和整理，从而发现并提取其中可能存在的算术性错误、错漏项、不平衡报价等不正常报价，并修正其中的算术性错误。</w:t>
      </w:r>
      <w:r>
        <w:rPr>
          <w:rFonts w:ascii="Times New Roman"/>
          <w:snapToGrid w:val="0"/>
          <w:color w:val="auto"/>
          <w:kern w:val="0"/>
          <w:highlight w:val="none"/>
        </w:rPr>
        <w:t>招标人不具备以上能力的，可授权编制本项目招标控制价的造价咨询单位实施。</w:t>
      </w:r>
    </w:p>
    <w:p w14:paraId="1FBE634F">
      <w:pPr>
        <w:wordWrap w:val="0"/>
        <w:adjustRightInd w:val="0"/>
        <w:snapToGrid w:val="0"/>
        <w:spacing w:line="440" w:lineRule="exact"/>
        <w:ind w:firstLine="480"/>
        <w:rPr>
          <w:rFonts w:ascii="Times New Roman"/>
          <w:snapToGrid w:val="0"/>
          <w:color w:val="auto"/>
          <w:kern w:val="0"/>
          <w:highlight w:val="none"/>
        </w:rPr>
      </w:pPr>
      <w:r>
        <w:rPr>
          <w:rFonts w:ascii="Times New Roman"/>
          <w:b/>
          <w:bCs/>
          <w:snapToGrid w:val="0"/>
          <w:color w:val="auto"/>
          <w:kern w:val="0"/>
          <w:highlight w:val="none"/>
        </w:rPr>
        <w:t>4.2.2</w:t>
      </w:r>
      <w:r>
        <w:rPr>
          <w:rFonts w:ascii="Times New Roman"/>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82F1A8B">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4.2.3</w:t>
      </w:r>
      <w:r>
        <w:rPr>
          <w:rFonts w:ascii="Times New Roman"/>
          <w:snapToGrid w:val="0"/>
          <w:color w:val="auto"/>
          <w:kern w:val="0"/>
          <w:highlight w:val="none"/>
        </w:rPr>
        <w:t xml:space="preserve"> 错漏项的认定。中标人已标价工程量清单中，任一清单项目未填报价格或价格为零的，视为错漏项。</w:t>
      </w:r>
    </w:p>
    <w:p w14:paraId="354F52BB">
      <w:pPr>
        <w:keepNext w:val="0"/>
        <w:keepLines w:val="0"/>
        <w:pageBreakBefore w:val="0"/>
        <w:widowControl w:val="0"/>
        <w:kinsoku/>
        <w:wordWrap/>
        <w:overflowPunct/>
        <w:topLinePunct w:val="0"/>
        <w:autoSpaceDE/>
        <w:autoSpaceDN/>
        <w:bidi w:val="0"/>
        <w:adjustRightInd/>
        <w:snapToGrid/>
        <w:spacing w:before="123" w:line="360" w:lineRule="auto"/>
        <w:ind w:left="17" w:right="34" w:firstLine="471"/>
        <w:textAlignment w:val="auto"/>
        <w:rPr>
          <w:rFonts w:ascii="Times New Roman"/>
          <w:snapToGrid w:val="0"/>
          <w:color w:val="auto"/>
          <w:kern w:val="0"/>
          <w:highlight w:val="none"/>
        </w:rPr>
      </w:pPr>
      <w:r>
        <w:rPr>
          <w:rFonts w:ascii="Times New Roman"/>
          <w:b/>
          <w:bCs/>
          <w:snapToGrid w:val="0"/>
          <w:color w:val="auto"/>
          <w:kern w:val="0"/>
          <w:highlight w:val="none"/>
        </w:rPr>
        <w:t>4.2.4</w:t>
      </w:r>
      <w:r>
        <w:rPr>
          <w:rFonts w:ascii="Times New Roman"/>
          <w:snapToGrid w:val="0"/>
          <w:color w:val="auto"/>
          <w:kern w:val="0"/>
          <w:highlight w:val="none"/>
        </w:rPr>
        <w:t xml:space="preserve"> </w:t>
      </w:r>
      <w:r>
        <w:rPr>
          <w:rFonts w:ascii="Times New Roman" w:hAnsi="Times New Roman" w:eastAsia="宋体" w:cs="Times New Roman"/>
          <w:snapToGrid w:val="0"/>
          <w:color w:val="auto"/>
          <w:kern w:val="0"/>
          <w:highlight w:val="none"/>
        </w:rPr>
        <w:t>不平衡报价的认定。经修正算术性错误后的中标人已标价工程量清单中，</w:t>
      </w:r>
      <w:r>
        <w:rPr>
          <w:rFonts w:ascii="Times New Roman" w:hAnsi="Times New Roman" w:eastAsia="宋体" w:cs="Times New Roman"/>
          <w:snapToGrid w:val="0"/>
          <w:color w:val="auto"/>
          <w:kern w:val="0"/>
          <w:highlight w:val="none"/>
          <w:u w:val="single"/>
        </w:rPr>
        <w:t>对于投标报价中综合单价相对招标控制价《分部分项工程和单价措施项目清单与计价表》中对应综合单价的偏差±</w:t>
      </w:r>
      <w:r>
        <w:rPr>
          <w:rFonts w:hint="eastAsia" w:ascii="Times New Roman" w:hAnsi="Times New Roman" w:eastAsia="宋体" w:cs="Times New Roman"/>
          <w:snapToGrid w:val="0"/>
          <w:color w:val="auto"/>
          <w:kern w:val="0"/>
          <w:highlight w:val="none"/>
          <w:u w:val="single"/>
          <w:lang w:val="en-US" w:eastAsia="zh-CN"/>
        </w:rPr>
        <w:t>15</w:t>
      </w:r>
      <w:r>
        <w:rPr>
          <w:rFonts w:ascii="Times New Roman" w:hAnsi="Times New Roman" w:eastAsia="宋体" w:cs="Times New Roman"/>
          <w:snapToGrid w:val="0"/>
          <w:color w:val="auto"/>
          <w:kern w:val="0"/>
          <w:highlight w:val="none"/>
          <w:u w:val="single"/>
        </w:rPr>
        <w:t>%</w:t>
      </w:r>
      <w:r>
        <w:rPr>
          <w:rFonts w:hint="eastAsia" w:ascii="Times New Roman" w:hAnsi="Times New Roman" w:eastAsia="宋体" w:cs="Times New Roman"/>
          <w:snapToGrid w:val="0"/>
          <w:color w:val="auto"/>
          <w:kern w:val="0"/>
          <w:highlight w:val="none"/>
          <w:u w:val="single"/>
          <w:lang w:eastAsia="zh-CN"/>
        </w:rPr>
        <w:t>（</w:t>
      </w:r>
      <w:r>
        <w:rPr>
          <w:rFonts w:hint="eastAsia" w:ascii="Times New Roman" w:hAnsi="Times New Roman" w:eastAsia="宋体" w:cs="Times New Roman"/>
          <w:snapToGrid w:val="0"/>
          <w:color w:val="auto"/>
          <w:kern w:val="0"/>
          <w:highlight w:val="none"/>
          <w:u w:val="single"/>
          <w:lang w:val="en-US" w:eastAsia="zh-CN"/>
        </w:rPr>
        <w:t>不含15%</w:t>
      </w:r>
      <w:r>
        <w:rPr>
          <w:rFonts w:hint="eastAsia" w:ascii="Times New Roman" w:hAnsi="Times New Roman" w:eastAsia="宋体" w:cs="Times New Roman"/>
          <w:snapToGrid w:val="0"/>
          <w:color w:val="auto"/>
          <w:kern w:val="0"/>
          <w:highlight w:val="none"/>
          <w:u w:val="single"/>
          <w:lang w:eastAsia="zh-CN"/>
        </w:rPr>
        <w:t>）</w:t>
      </w:r>
      <w:r>
        <w:rPr>
          <w:rFonts w:ascii="Times New Roman" w:hAnsi="Times New Roman" w:eastAsia="宋体" w:cs="Times New Roman"/>
          <w:snapToGrid w:val="0"/>
          <w:color w:val="auto"/>
          <w:kern w:val="0"/>
          <w:highlight w:val="none"/>
          <w:u w:val="single"/>
        </w:rPr>
        <w:t>的</w:t>
      </w:r>
      <w:r>
        <w:rPr>
          <w:rFonts w:ascii="Times New Roman" w:hAnsi="Times New Roman" w:eastAsia="宋体" w:cs="Times New Roman"/>
          <w:snapToGrid w:val="0"/>
          <w:color w:val="auto"/>
          <w:kern w:val="0"/>
          <w:highlight w:val="none"/>
        </w:rPr>
        <w:t>清单项目，视为不平衡报价项目。</w:t>
      </w:r>
    </w:p>
    <w:p w14:paraId="3073E26E">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4.2.5</w:t>
      </w:r>
      <w:r>
        <w:rPr>
          <w:rFonts w:ascii="Times New Roman"/>
          <w:snapToGrid w:val="0"/>
          <w:color w:val="auto"/>
          <w:kern w:val="0"/>
          <w:highlight w:val="none"/>
        </w:rPr>
        <w:t xml:space="preserve"> </w:t>
      </w:r>
      <w:r>
        <w:rPr>
          <w:rFonts w:hint="eastAsia" w:ascii="Times New Roman"/>
          <w:snapToGrid w:val="0"/>
          <w:color w:val="auto"/>
          <w:kern w:val="0"/>
          <w:highlight w:val="none"/>
        </w:rPr>
        <w:t>施工合同签订前，招标人或其授权的造价咨询单位应就发现的以上所有不平衡报价进行修正，形成《不平衡报价修正报告》，并由招标人和中标人共同签章确认，构成施工合同的组成部分</w:t>
      </w:r>
      <w:r>
        <w:rPr>
          <w:rFonts w:ascii="Times New Roman"/>
          <w:snapToGrid w:val="0"/>
          <w:color w:val="auto"/>
          <w:kern w:val="0"/>
          <w:highlight w:val="none"/>
        </w:rPr>
        <w:t>。</w:t>
      </w:r>
    </w:p>
    <w:p w14:paraId="3567B1DD">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4.2.6</w:t>
      </w:r>
      <w:r>
        <w:rPr>
          <w:rFonts w:ascii="Times New Roman"/>
          <w:snapToGrid w:val="0"/>
          <w:color w:val="auto"/>
          <w:kern w:val="0"/>
          <w:highlight w:val="none"/>
        </w:rPr>
        <w:t xml:space="preserve"> </w:t>
      </w:r>
      <w:r>
        <w:rPr>
          <w:rFonts w:ascii="Times New Roman"/>
          <w:b/>
          <w:bCs/>
          <w:snapToGrid w:val="0"/>
          <w:color w:val="auto"/>
          <w:kern w:val="0"/>
          <w:highlight w:val="none"/>
        </w:rPr>
        <w:t>合同履行过程中，被认定为错漏项的清单项目，结算时按照第三章“拟签订合同的主要条款”规定处理。</w:t>
      </w:r>
    </w:p>
    <w:p w14:paraId="19BF676B">
      <w:pPr>
        <w:wordWrap w:val="0"/>
        <w:adjustRightInd w:val="0"/>
        <w:snapToGrid w:val="0"/>
        <w:spacing w:line="440" w:lineRule="exact"/>
        <w:ind w:firstLine="482" w:firstLineChars="200"/>
        <w:rPr>
          <w:rFonts w:ascii="Times New Roman"/>
          <w:b/>
          <w:bCs/>
          <w:snapToGrid w:val="0"/>
          <w:color w:val="auto"/>
          <w:kern w:val="0"/>
          <w:highlight w:val="none"/>
        </w:rPr>
      </w:pPr>
      <w:r>
        <w:rPr>
          <w:rFonts w:ascii="Times New Roman"/>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3B08C9D9">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 xml:space="preserve">4.3 </w:t>
      </w:r>
      <w:r>
        <w:rPr>
          <w:rFonts w:ascii="Times New Roman"/>
          <w:snapToGrid w:val="0"/>
          <w:color w:val="auto"/>
          <w:kern w:val="0"/>
          <w:highlight w:val="none"/>
        </w:rPr>
        <w:t>本招标项目合同计价方式为：</w:t>
      </w:r>
      <w:r>
        <w:rPr>
          <w:rFonts w:ascii="Times New Roman"/>
          <w:snapToGrid w:val="0"/>
          <w:color w:val="auto"/>
          <w:kern w:val="0"/>
          <w:highlight w:val="none"/>
          <w:u w:val="single"/>
        </w:rPr>
        <w:t xml:space="preserve"> 单价 </w:t>
      </w:r>
      <w:r>
        <w:rPr>
          <w:rFonts w:ascii="Times New Roman"/>
          <w:snapToGrid w:val="0"/>
          <w:color w:val="auto"/>
          <w:kern w:val="0"/>
          <w:highlight w:val="none"/>
        </w:rPr>
        <w:t>合同。</w:t>
      </w:r>
    </w:p>
    <w:p w14:paraId="10C1EF77">
      <w:pPr>
        <w:wordWrap w:val="0"/>
        <w:adjustRightInd w:val="0"/>
        <w:snapToGrid w:val="0"/>
        <w:spacing w:line="440" w:lineRule="exact"/>
        <w:ind w:firstLine="482" w:firstLineChars="200"/>
        <w:rPr>
          <w:rFonts w:ascii="Times New Roman"/>
          <w:strike/>
          <w:snapToGrid w:val="0"/>
          <w:color w:val="auto"/>
          <w:kern w:val="0"/>
          <w:highlight w:val="none"/>
        </w:rPr>
      </w:pPr>
      <w:r>
        <w:rPr>
          <w:rFonts w:ascii="Times New Roman"/>
          <w:b/>
          <w:bCs/>
          <w:snapToGrid w:val="0"/>
          <w:color w:val="auto"/>
          <w:kern w:val="0"/>
          <w:highlight w:val="none"/>
        </w:rPr>
        <w:t>4.4</w:t>
      </w:r>
      <w:r>
        <w:rPr>
          <w:rFonts w:ascii="Times New Roman"/>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74F195E">
      <w:pPr>
        <w:wordWrap w:val="0"/>
        <w:adjustRightInd w:val="0"/>
        <w:snapToGrid w:val="0"/>
        <w:spacing w:line="440" w:lineRule="exact"/>
        <w:ind w:firstLine="482" w:firstLineChars="200"/>
        <w:rPr>
          <w:rFonts w:ascii="Times New Roman"/>
          <w:snapToGrid w:val="0"/>
          <w:color w:val="auto"/>
          <w:kern w:val="0"/>
          <w:highlight w:val="none"/>
        </w:rPr>
      </w:pPr>
      <w:r>
        <w:rPr>
          <w:rFonts w:ascii="Times New Roman"/>
          <w:b/>
          <w:bCs/>
          <w:snapToGrid w:val="0"/>
          <w:color w:val="auto"/>
          <w:kern w:val="0"/>
          <w:highlight w:val="none"/>
        </w:rPr>
        <w:t>4.5</w:t>
      </w:r>
      <w:r>
        <w:rPr>
          <w:rFonts w:ascii="Times New Roman"/>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27469AE4">
      <w:pPr>
        <w:wordWrap w:val="0"/>
        <w:adjustRightInd w:val="0"/>
        <w:snapToGrid w:val="0"/>
        <w:spacing w:line="440" w:lineRule="exact"/>
        <w:ind w:firstLine="482" w:firstLineChars="200"/>
        <w:rPr>
          <w:rFonts w:ascii="宋体" w:hAnsi="宋体" w:eastAsia="宋体" w:cs="宋体"/>
          <w:color w:val="auto"/>
          <w:spacing w:val="-2"/>
          <w:sz w:val="24"/>
          <w:szCs w:val="24"/>
          <w:highlight w:val="none"/>
        </w:rPr>
      </w:pPr>
      <w:r>
        <w:rPr>
          <w:rFonts w:ascii="Times New Roman"/>
          <w:b/>
          <w:bCs/>
          <w:snapToGrid w:val="0"/>
          <w:color w:val="auto"/>
          <w:kern w:val="0"/>
          <w:highlight w:val="none"/>
        </w:rPr>
        <w:t>4.6</w:t>
      </w:r>
      <w:r>
        <w:rPr>
          <w:rFonts w:ascii="Times New Roman"/>
          <w:snapToGrid w:val="0"/>
          <w:color w:val="auto"/>
          <w:kern w:val="0"/>
          <w:highlight w:val="none"/>
        </w:rPr>
        <w:t xml:space="preserve"> 在书面合同订立之日起2个工作日内，</w:t>
      </w:r>
      <w:r>
        <w:rPr>
          <w:rFonts w:ascii="宋体" w:hAnsi="宋体" w:eastAsia="宋体" w:cs="宋体"/>
          <w:color w:val="auto"/>
          <w:sz w:val="24"/>
          <w:szCs w:val="24"/>
          <w:highlight w:val="none"/>
        </w:rPr>
        <w:t>由中标人将合同上传至</w:t>
      </w:r>
      <w:r>
        <w:rPr>
          <w:rFonts w:ascii="宋体" w:hAnsi="宋体" w:eastAsia="宋体" w:cs="宋体"/>
          <w:color w:val="auto"/>
          <w:spacing w:val="-2"/>
          <w:sz w:val="24"/>
          <w:szCs w:val="24"/>
          <w:highlight w:val="none"/>
        </w:rPr>
        <w:t>建设工程交易系统，并发起退还投标保证的申请。韶关市公共资源交易中心在收到申请之日起</w:t>
      </w:r>
      <w:r>
        <w:rPr>
          <w:rFonts w:ascii="宋体" w:hAnsi="宋体" w:eastAsia="宋体" w:cs="宋体"/>
          <w:color w:val="auto"/>
          <w:spacing w:val="-34"/>
          <w:sz w:val="24"/>
          <w:szCs w:val="24"/>
          <w:highlight w:val="none"/>
        </w:rPr>
        <w:t xml:space="preserve"> </w:t>
      </w:r>
      <w:r>
        <w:rPr>
          <w:rFonts w:ascii="Times New Roman" w:hAnsi="Times New Roman" w:eastAsia="Times New Roman" w:cs="Times New Roman"/>
          <w:color w:val="auto"/>
          <w:spacing w:val="-2"/>
          <w:sz w:val="24"/>
          <w:szCs w:val="24"/>
          <w:highlight w:val="none"/>
        </w:rPr>
        <w:t xml:space="preserve">3 </w:t>
      </w:r>
      <w:r>
        <w:rPr>
          <w:rFonts w:ascii="宋体" w:hAnsi="宋体" w:eastAsia="宋体" w:cs="宋体"/>
          <w:color w:val="auto"/>
          <w:spacing w:val="-2"/>
          <w:sz w:val="24"/>
          <w:szCs w:val="24"/>
          <w:highlight w:val="none"/>
        </w:rPr>
        <w:t>个工作日内，将投标保证金（或银行保函）退还给中标人和其他中标候选人。</w:t>
      </w:r>
    </w:p>
    <w:p w14:paraId="149578C6">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4.7</w:t>
      </w:r>
      <w:r>
        <w:rPr>
          <w:rFonts w:hint="eastAsia" w:ascii="宋体" w:hAnsi="Times New Roman" w:eastAsia="宋体" w:cs="Times New Roman"/>
          <w:color w:val="auto"/>
          <w:sz w:val="24"/>
          <w:szCs w:val="20"/>
          <w:highlight w:val="none"/>
          <w:lang w:val="en-US" w:eastAsia="zh-CN"/>
        </w:rPr>
        <w:t>对于招标工程量清单、招标控制价发生的以下事项，招标人有权在合同签订前按以下原则进行修订：</w:t>
      </w:r>
    </w:p>
    <w:p w14:paraId="4D8D66B5">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4.71</w:t>
      </w:r>
      <w:r>
        <w:rPr>
          <w:rFonts w:hint="eastAsia" w:ascii="宋体" w:hAnsi="Times New Roman" w:eastAsia="宋体" w:cs="Times New Roman"/>
          <w:color w:val="auto"/>
          <w:sz w:val="24"/>
          <w:szCs w:val="20"/>
          <w:highlight w:val="none"/>
          <w:lang w:val="en-US" w:eastAsia="zh-CN"/>
        </w:rPr>
        <w:t xml:space="preserve"> 招标工程量清单描述有误：招标人有权修正工程量清单描述错误部分，工程量清单综合单价以投标人报价为准。</w:t>
      </w:r>
    </w:p>
    <w:p w14:paraId="61DEEF55">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4.72</w:t>
      </w:r>
      <w:r>
        <w:rPr>
          <w:rFonts w:hint="eastAsia" w:ascii="宋体" w:hAnsi="Times New Roman" w:eastAsia="宋体" w:cs="Times New Roman"/>
          <w:color w:val="auto"/>
          <w:sz w:val="24"/>
          <w:szCs w:val="20"/>
          <w:highlight w:val="none"/>
          <w:lang w:val="en-US" w:eastAsia="zh-CN"/>
        </w:rPr>
        <w:t>招标工程量计量错误：以实际发生工程量为准，工程量清单综合单价以投标人报价为准。</w:t>
      </w:r>
    </w:p>
    <w:p w14:paraId="3D60FF62">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4.73</w:t>
      </w:r>
      <w:r>
        <w:rPr>
          <w:rFonts w:hint="eastAsia" w:ascii="宋体" w:hAnsi="Times New Roman" w:eastAsia="宋体" w:cs="Times New Roman"/>
          <w:color w:val="auto"/>
          <w:sz w:val="24"/>
          <w:szCs w:val="20"/>
          <w:highlight w:val="none"/>
          <w:lang w:val="en-US" w:eastAsia="zh-CN"/>
        </w:rPr>
        <w:t xml:space="preserve"> 相同子目综合单价在不同单位工程中单价不一致：以投标报价低价为准。</w:t>
      </w:r>
    </w:p>
    <w:p w14:paraId="2AADC01E">
      <w:pPr>
        <w:wordWrap w:val="0"/>
        <w:adjustRightInd w:val="0"/>
        <w:snapToGrid w:val="0"/>
        <w:spacing w:line="440" w:lineRule="exact"/>
        <w:ind w:firstLine="560"/>
        <w:rPr>
          <w:rFonts w:ascii="宋体" w:hAnsi="宋体" w:eastAsia="宋体" w:cs="宋体"/>
          <w:color w:val="auto"/>
          <w:spacing w:val="-2"/>
          <w:sz w:val="24"/>
          <w:szCs w:val="24"/>
          <w:highlight w:val="none"/>
        </w:rPr>
      </w:pPr>
      <w:r>
        <w:rPr>
          <w:rFonts w:hint="eastAsia" w:ascii="宋体" w:hAnsi="Times New Roman" w:eastAsia="宋体" w:cs="Times New Roman"/>
          <w:color w:val="auto"/>
          <w:sz w:val="24"/>
          <w:szCs w:val="20"/>
          <w:highlight w:val="none"/>
          <w:lang w:val="en-US" w:eastAsia="zh-CN"/>
        </w:rPr>
        <w:t>招标工程量清单漏项（图纸有而清单漏项）：按工程量按实计算，综合单价以招标人委托的第三方造价咨询公司按本项目招标控制价编制原则编制，并按投标总价下浮率下浮计算。</w:t>
      </w:r>
    </w:p>
    <w:p w14:paraId="0E157A1B">
      <w:pPr>
        <w:pStyle w:val="10"/>
        <w:rPr>
          <w:rFonts w:hint="eastAsia"/>
          <w:color w:val="auto"/>
          <w:highlight w:val="none"/>
        </w:rPr>
      </w:pPr>
    </w:p>
    <w:p w14:paraId="0626F8C0">
      <w:pPr>
        <w:pStyle w:val="4"/>
        <w:wordWrap w:val="0"/>
        <w:autoSpaceDE/>
        <w:autoSpaceDN/>
        <w:snapToGrid w:val="0"/>
        <w:spacing w:line="440" w:lineRule="exact"/>
        <w:ind w:firstLine="480"/>
        <w:jc w:val="both"/>
        <w:rPr>
          <w:rFonts w:hint="eastAsia"/>
          <w:b/>
          <w:snapToGrid w:val="0"/>
          <w:color w:val="auto"/>
          <w:highlight w:val="none"/>
        </w:rPr>
      </w:pPr>
      <w:bookmarkStart w:id="98" w:name="_Toc18816"/>
      <w:r>
        <w:rPr>
          <w:rFonts w:hint="eastAsia"/>
          <w:b/>
          <w:snapToGrid w:val="0"/>
          <w:color w:val="auto"/>
          <w:highlight w:val="none"/>
        </w:rPr>
        <w:t>5．放弃中标的处理</w:t>
      </w:r>
      <w:bookmarkEnd w:id="98"/>
    </w:p>
    <w:p w14:paraId="7D27EA1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5.1</w:t>
      </w:r>
      <w:r>
        <w:rPr>
          <w:rFonts w:hint="eastAsia" w:ascii="Times New Roman"/>
          <w:snapToGrid w:val="0"/>
          <w:color w:val="auto"/>
          <w:kern w:val="0"/>
          <w:highlight w:val="none"/>
        </w:rPr>
        <w:t xml:space="preserve"> 中标人</w:t>
      </w:r>
      <w:r>
        <w:rPr>
          <w:snapToGrid w:val="0"/>
          <w:color w:val="auto"/>
          <w:highlight w:val="none"/>
        </w:rPr>
        <w:t>无正当理由</w:t>
      </w:r>
      <w:r>
        <w:rPr>
          <w:rFonts w:hint="eastAsia"/>
          <w:snapToGrid w:val="0"/>
          <w:color w:val="auto"/>
          <w:highlight w:val="none"/>
        </w:rPr>
        <w:t>放弃中标的，</w:t>
      </w:r>
      <w:r>
        <w:rPr>
          <w:rFonts w:hint="eastAsia" w:ascii="Times New Roman"/>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Times New Roman"/>
          <w:bCs/>
          <w:snapToGrid w:val="0"/>
          <w:color w:val="auto"/>
          <w:kern w:val="0"/>
          <w:highlight w:val="none"/>
        </w:rPr>
        <w:t>因此种情况造成招标人重新招标的</w:t>
      </w:r>
      <w:r>
        <w:rPr>
          <w:rFonts w:hint="eastAsia" w:ascii="Times New Roman"/>
          <w:snapToGrid w:val="0"/>
          <w:color w:val="auto"/>
          <w:kern w:val="0"/>
          <w:highlight w:val="none"/>
        </w:rPr>
        <w:t>，招标人可不接受该弃标人再次投标。同时，</w:t>
      </w:r>
      <w:r>
        <w:rPr>
          <w:rFonts w:hint="eastAsia" w:ascii="Times New Roman"/>
          <w:b/>
          <w:bCs/>
          <w:snapToGrid w:val="0"/>
          <w:color w:val="auto"/>
          <w:kern w:val="0"/>
          <w:highlight w:val="none"/>
        </w:rPr>
        <w:t>招标人应将该弃标人的失信行为向行政监督部门报告。</w:t>
      </w:r>
    </w:p>
    <w:p w14:paraId="299D4547">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5.2</w:t>
      </w:r>
      <w:r>
        <w:rPr>
          <w:rFonts w:hint="eastAsia" w:ascii="Times New Roman"/>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429AB80A">
      <w:pPr>
        <w:pStyle w:val="3"/>
        <w:jc w:val="center"/>
        <w:rPr>
          <w:rFonts w:hint="default" w:eastAsia="宋体"/>
          <w:b/>
          <w:bCs/>
          <w:color w:val="auto"/>
          <w:highlight w:val="none"/>
          <w:lang w:val="en-US" w:eastAsia="zh-CN"/>
        </w:rPr>
      </w:pPr>
      <w:bookmarkStart w:id="99" w:name="_Toc26753"/>
      <w:bookmarkStart w:id="100" w:name="_Hlt69698713"/>
      <w:bookmarkStart w:id="101" w:name="_Hlt69698765"/>
      <w:bookmarkStart w:id="102" w:name="_Hlt69698776"/>
    </w:p>
    <w:p w14:paraId="08A31566">
      <w:pPr>
        <w:rPr>
          <w:rFonts w:hint="eastAsia"/>
          <w:b/>
          <w:bCs/>
          <w:color w:val="auto"/>
          <w:highlight w:val="none"/>
        </w:rPr>
      </w:pPr>
      <w:r>
        <w:rPr>
          <w:rFonts w:hint="eastAsia"/>
          <w:b/>
          <w:bCs/>
          <w:color w:val="auto"/>
          <w:highlight w:val="none"/>
        </w:rPr>
        <w:br w:type="page"/>
      </w:r>
    </w:p>
    <w:p w14:paraId="0E908CB0">
      <w:pPr>
        <w:pStyle w:val="3"/>
        <w:jc w:val="center"/>
        <w:rPr>
          <w:b/>
          <w:bCs/>
          <w:color w:val="auto"/>
          <w:highlight w:val="none"/>
        </w:rPr>
      </w:pPr>
      <w:r>
        <w:rPr>
          <w:rFonts w:hint="eastAsia"/>
          <w:b/>
          <w:bCs/>
          <w:color w:val="auto"/>
          <w:highlight w:val="none"/>
        </w:rPr>
        <w:t>第三章</w:t>
      </w:r>
      <w:bookmarkStart w:id="103" w:name="_Hlt87793831"/>
      <w:bookmarkEnd w:id="103"/>
      <w:r>
        <w:rPr>
          <w:rFonts w:hint="eastAsia"/>
          <w:b/>
          <w:bCs/>
          <w:color w:val="auto"/>
          <w:highlight w:val="none"/>
        </w:rPr>
        <w:t xml:space="preserve"> 拟签订合同的主要条款</w:t>
      </w:r>
      <w:bookmarkEnd w:id="99"/>
    </w:p>
    <w:bookmarkEnd w:id="100"/>
    <w:bookmarkEnd w:id="101"/>
    <w:p w14:paraId="458EEC49">
      <w:pPr>
        <w:rPr>
          <w:rFonts w:hint="eastAsia"/>
          <w:color w:val="auto"/>
          <w:highlight w:val="none"/>
        </w:rPr>
      </w:pPr>
      <w:bookmarkStart w:id="104" w:name="_Toc322793288"/>
      <w:bookmarkStart w:id="105" w:name="_Toc326916629"/>
    </w:p>
    <w:p w14:paraId="2A3B8357">
      <w:pPr>
        <w:pStyle w:val="4"/>
        <w:wordWrap w:val="0"/>
        <w:autoSpaceDE/>
        <w:autoSpaceDN/>
        <w:snapToGrid w:val="0"/>
        <w:spacing w:line="440" w:lineRule="exact"/>
        <w:ind w:firstLine="482" w:firstLineChars="200"/>
        <w:jc w:val="both"/>
        <w:rPr>
          <w:b/>
          <w:snapToGrid w:val="0"/>
          <w:color w:val="auto"/>
          <w:highlight w:val="none"/>
        </w:rPr>
      </w:pPr>
      <w:bookmarkStart w:id="106" w:name="_Toc9038"/>
      <w:r>
        <w:rPr>
          <w:rFonts w:hint="eastAsia"/>
          <w:b/>
          <w:snapToGrid w:val="0"/>
          <w:color w:val="auto"/>
          <w:highlight w:val="none"/>
        </w:rPr>
        <w:t>1．工程承包方式</w:t>
      </w:r>
      <w:bookmarkEnd w:id="104"/>
      <w:bookmarkEnd w:id="105"/>
      <w:bookmarkEnd w:id="106"/>
    </w:p>
    <w:p w14:paraId="388F9C1E">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1.1</w:t>
      </w:r>
      <w:r>
        <w:rPr>
          <w:rFonts w:hint="eastAsia" w:ascii="Times New Roman"/>
          <w:snapToGrid w:val="0"/>
          <w:color w:val="auto"/>
          <w:kern w:val="0"/>
          <w:highlight w:val="none"/>
        </w:rPr>
        <w:t xml:space="preserve"> 承包人以中标价按包工</w:t>
      </w:r>
      <w:bookmarkStart w:id="107" w:name="_Hlt87948212"/>
      <w:bookmarkEnd w:id="107"/>
      <w:r>
        <w:rPr>
          <w:rFonts w:hint="eastAsia" w:ascii="Times New Roman"/>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6604A731">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1.1.1</w:t>
      </w:r>
      <w:r>
        <w:rPr>
          <w:rFonts w:hint="eastAsia" w:ascii="Times New Roman"/>
          <w:snapToGrid w:val="0"/>
          <w:color w:val="auto"/>
          <w:kern w:val="0"/>
          <w:highlight w:val="none"/>
        </w:rPr>
        <w:t xml:space="preserve"> 包工包料：材料符合招标文件要求并报验使用；办理用工保险。</w:t>
      </w:r>
    </w:p>
    <w:p w14:paraId="4AFAA40E">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1.1.2</w:t>
      </w:r>
      <w:r>
        <w:rPr>
          <w:rFonts w:hint="eastAsia" w:ascii="Times New Roman"/>
          <w:snapToGrid w:val="0"/>
          <w:color w:val="auto"/>
          <w:kern w:val="0"/>
          <w:highlight w:val="none"/>
        </w:rPr>
        <w:t xml:space="preserve"> 包质量：符合招标文件要求。</w:t>
      </w:r>
    </w:p>
    <w:p w14:paraId="1CF37DE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1.1.3</w:t>
      </w:r>
      <w:r>
        <w:rPr>
          <w:rFonts w:hint="eastAsia" w:ascii="Times New Roman"/>
          <w:snapToGrid w:val="0"/>
          <w:color w:val="auto"/>
          <w:kern w:val="0"/>
          <w:highlight w:val="none"/>
        </w:rPr>
        <w:t xml:space="preserve"> 包安全包文明施工：符合招标文件要求。</w:t>
      </w:r>
    </w:p>
    <w:p w14:paraId="592B05A0">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highlight w:val="none"/>
        </w:rPr>
        <w:t xml:space="preserve">1.1.4 </w:t>
      </w:r>
      <w:r>
        <w:rPr>
          <w:rFonts w:hint="eastAsia" w:ascii="Times New Roman"/>
          <w:snapToGrid w:val="0"/>
          <w:color w:val="auto"/>
          <w:kern w:val="0"/>
          <w:highlight w:val="none"/>
        </w:rPr>
        <w:t>包工期：本招标项目施工必须在招标工期内完成。</w:t>
      </w:r>
    </w:p>
    <w:p w14:paraId="08E6C85E">
      <w:pPr>
        <w:wordWrap w:val="0"/>
        <w:adjustRightInd w:val="0"/>
        <w:snapToGrid w:val="0"/>
        <w:spacing w:line="440" w:lineRule="exact"/>
        <w:ind w:firstLine="560"/>
        <w:rPr>
          <w:rFonts w:hint="default" w:ascii="Times New Roman" w:hAnsi="Times New Roman" w:eastAsia="宋体" w:cs="Times New Roman"/>
          <w:b/>
          <w:bCs/>
          <w:snapToGrid w:val="0"/>
          <w:color w:val="auto"/>
          <w:kern w:val="0"/>
          <w:highlight w:val="none"/>
          <w:lang w:val="en-US" w:eastAsia="zh-CN"/>
        </w:rPr>
      </w:pPr>
      <w:r>
        <w:rPr>
          <w:rFonts w:hint="eastAsia" w:ascii="Times New Roman" w:hAnsi="Times New Roman" w:eastAsia="宋体" w:cs="Times New Roman"/>
          <w:b/>
          <w:bCs/>
          <w:snapToGrid w:val="0"/>
          <w:color w:val="auto"/>
          <w:kern w:val="0"/>
          <w:highlight w:val="none"/>
          <w:lang w:val="en-US" w:eastAsia="zh-CN"/>
        </w:rPr>
        <w:t>1.1.5 本项目纳入百千万工程，中标人按照“市百千万工程关于配建一定比例公益项目的政策落实相关工作”指引，须与承包人明确捐建比。</w:t>
      </w:r>
    </w:p>
    <w:p w14:paraId="5E331C82">
      <w:pPr>
        <w:pStyle w:val="4"/>
        <w:wordWrap w:val="0"/>
        <w:autoSpaceDE/>
        <w:autoSpaceDN/>
        <w:snapToGrid w:val="0"/>
        <w:spacing w:line="440" w:lineRule="exact"/>
        <w:ind w:firstLine="480"/>
        <w:jc w:val="both"/>
        <w:rPr>
          <w:rFonts w:hint="eastAsia"/>
          <w:b/>
          <w:snapToGrid w:val="0"/>
          <w:color w:val="auto"/>
          <w:highlight w:val="none"/>
        </w:rPr>
      </w:pPr>
      <w:bookmarkStart w:id="108" w:name="_2、工程结算原则"/>
      <w:bookmarkEnd w:id="108"/>
      <w:bookmarkStart w:id="109" w:name="_Toc326916630"/>
      <w:bookmarkStart w:id="110" w:name="_Toc322793289"/>
      <w:bookmarkStart w:id="111" w:name="_Toc8805"/>
      <w:bookmarkStart w:id="112" w:name="_Hlt87948449"/>
      <w:bookmarkStart w:id="113" w:name="_Hlt87948447"/>
      <w:r>
        <w:rPr>
          <w:rFonts w:hint="eastAsia"/>
          <w:b/>
          <w:snapToGrid w:val="0"/>
          <w:color w:val="auto"/>
          <w:highlight w:val="none"/>
        </w:rPr>
        <w:t>2．工程结算原则</w:t>
      </w:r>
      <w:bookmarkEnd w:id="109"/>
      <w:bookmarkEnd w:id="110"/>
      <w:bookmarkEnd w:id="111"/>
    </w:p>
    <w:bookmarkEnd w:id="112"/>
    <w:bookmarkEnd w:id="113"/>
    <w:p w14:paraId="095B2D02">
      <w:pPr>
        <w:wordWrap w:val="0"/>
        <w:adjustRightInd w:val="0"/>
        <w:snapToGrid w:val="0"/>
        <w:spacing w:line="440" w:lineRule="exact"/>
        <w:ind w:firstLine="480"/>
        <w:rPr>
          <w:rFonts w:hint="eastAsia" w:ascii="Times New Roman"/>
          <w:snapToGrid w:val="0"/>
          <w:color w:val="auto"/>
          <w:kern w:val="0"/>
          <w:szCs w:val="24"/>
          <w:highlight w:val="none"/>
        </w:rPr>
      </w:pPr>
      <w:bookmarkStart w:id="114" w:name="_Hlt88974053"/>
      <w:bookmarkEnd w:id="114"/>
      <w:bookmarkStart w:id="115" w:name="_Toc322793290"/>
      <w:bookmarkStart w:id="116" w:name="_Hlt87951777"/>
      <w:bookmarkStart w:id="117" w:name="_Toc326916631"/>
      <w:r>
        <w:rPr>
          <w:rFonts w:ascii="Times New Roman"/>
          <w:b/>
          <w:bCs/>
          <w:snapToGrid w:val="0"/>
          <w:color w:val="auto"/>
          <w:kern w:val="0"/>
          <w:szCs w:val="24"/>
          <w:highlight w:val="none"/>
        </w:rPr>
        <w:t>2.1</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人的投标总价为中标价，即为签约合同价。</w:t>
      </w:r>
    </w:p>
    <w:p w14:paraId="017FD284">
      <w:pPr>
        <w:wordWrap w:val="0"/>
        <w:adjustRightInd w:val="0"/>
        <w:snapToGrid w:val="0"/>
        <w:spacing w:line="440" w:lineRule="exact"/>
        <w:ind w:firstLine="480"/>
        <w:rPr>
          <w:rFonts w:ascii="Times New Roman"/>
          <w:snapToGrid w:val="0"/>
          <w:color w:val="auto"/>
          <w:kern w:val="0"/>
          <w:szCs w:val="24"/>
          <w:highlight w:val="none"/>
        </w:rPr>
      </w:pPr>
      <w:r>
        <w:rPr>
          <w:rFonts w:hint="eastAsia" w:ascii="Times New Roman"/>
          <w:b/>
          <w:bCs/>
          <w:snapToGrid w:val="0"/>
          <w:color w:val="auto"/>
          <w:kern w:val="0"/>
          <w:szCs w:val="24"/>
          <w:highlight w:val="none"/>
        </w:rPr>
        <w:t>2.2</w:t>
      </w:r>
      <w:r>
        <w:rPr>
          <w:rFonts w:hint="eastAsia" w:ascii="Times New Roman"/>
          <w:snapToGrid w:val="0"/>
          <w:color w:val="auto"/>
          <w:kern w:val="0"/>
          <w:szCs w:val="24"/>
          <w:highlight w:val="none"/>
        </w:rPr>
        <w:t xml:space="preserve"> 招标工程量清单标明的工程量是投标人投标报价的共同基础，竣工结算的工程量按《建设工程工程量清单计价规范》（</w:t>
      </w:r>
      <w:r>
        <w:rPr>
          <w:rFonts w:ascii="Times New Roman"/>
          <w:snapToGrid w:val="0"/>
          <w:color w:val="auto"/>
          <w:kern w:val="0"/>
          <w:szCs w:val="24"/>
          <w:highlight w:val="none"/>
        </w:rPr>
        <w:t>GB50500</w:t>
      </w:r>
      <w:r>
        <w:rPr>
          <w:rFonts w:hint="eastAsia" w:ascii="Times New Roman"/>
          <w:snapToGrid w:val="0"/>
          <w:color w:val="auto"/>
          <w:kern w:val="0"/>
          <w:szCs w:val="24"/>
          <w:highlight w:val="none"/>
        </w:rPr>
        <w:t>—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3CCC598B">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w:t>
      </w:r>
      <w:r>
        <w:rPr>
          <w:rFonts w:hint="eastAsia" w:ascii="Times New Roman"/>
          <w:snapToGrid w:val="0"/>
          <w:color w:val="auto"/>
          <w:kern w:val="0"/>
          <w:szCs w:val="24"/>
          <w:highlight w:val="none"/>
        </w:rPr>
        <w:t xml:space="preserve"> 施工合同履行期间，若出现下列情形的，发、承包双方应当按照以下规定调整合同价款：</w:t>
      </w:r>
    </w:p>
    <w:p w14:paraId="4BEC238A">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w:t>
      </w:r>
      <w:r>
        <w:rPr>
          <w:rFonts w:hint="eastAsia" w:ascii="Times New Roman"/>
          <w:snapToGrid w:val="0"/>
          <w:color w:val="auto"/>
          <w:kern w:val="0"/>
          <w:szCs w:val="24"/>
          <w:highlight w:val="none"/>
        </w:rPr>
        <w:t xml:space="preserve"> 法律法规变化</w:t>
      </w:r>
    </w:p>
    <w:p w14:paraId="4DADC8EC">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7E73E712">
      <w:pPr>
        <w:wordWrap w:val="0"/>
        <w:adjustRightInd w:val="0"/>
        <w:snapToGrid w:val="0"/>
        <w:spacing w:line="440" w:lineRule="exact"/>
        <w:ind w:firstLine="480"/>
        <w:rPr>
          <w:rFonts w:hint="eastAsia" w:ascii="Times New Roman"/>
          <w:b/>
          <w:bCs/>
          <w:snapToGrid w:val="0"/>
          <w:color w:val="auto"/>
          <w:kern w:val="0"/>
          <w:highlight w:val="none"/>
        </w:rPr>
      </w:pPr>
      <w:r>
        <w:rPr>
          <w:rFonts w:hint="eastAsia" w:ascii="Times New Roman"/>
          <w:b/>
          <w:bCs/>
          <w:snapToGrid w:val="0"/>
          <w:color w:val="auto"/>
          <w:kern w:val="0"/>
          <w:highlight w:val="none"/>
        </w:rPr>
        <w:t>注：本招标文件所称“基准日”，均指投标文件递交截止时间（见“重要事项时间地点一览表”）前28天。</w:t>
      </w:r>
    </w:p>
    <w:p w14:paraId="3CE3E750">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2.3.1.2</w:t>
      </w:r>
      <w:r>
        <w:rPr>
          <w:rFonts w:hint="eastAsia" w:ascii="Times New Roman"/>
          <w:snapToGrid w:val="0"/>
          <w:color w:val="auto"/>
          <w:kern w:val="0"/>
          <w:szCs w:val="24"/>
          <w:highlight w:val="none"/>
        </w:rPr>
        <w:t xml:space="preserve"> 因承包人原因导致工程延误，本章第</w:t>
      </w:r>
      <w:r>
        <w:rPr>
          <w:rFonts w:hint="eastAsia" w:ascii="Times New Roman"/>
          <w:b/>
          <w:bCs/>
          <w:snapToGrid w:val="0"/>
          <w:color w:val="auto"/>
          <w:kern w:val="0"/>
          <w:szCs w:val="24"/>
          <w:highlight w:val="none"/>
        </w:rPr>
        <w:t>2.3.1.1</w:t>
      </w:r>
      <w:r>
        <w:rPr>
          <w:rFonts w:hint="eastAsia" w:ascii="Times New Roman"/>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3F010C76">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w:t>
      </w:r>
      <w:r>
        <w:rPr>
          <w:rFonts w:hint="eastAsia" w:ascii="Times New Roman"/>
          <w:snapToGrid w:val="0"/>
          <w:color w:val="auto"/>
          <w:kern w:val="0"/>
          <w:szCs w:val="24"/>
          <w:highlight w:val="none"/>
        </w:rPr>
        <w:t xml:space="preserve"> 工程量偏差或变化</w:t>
      </w:r>
    </w:p>
    <w:p w14:paraId="6227E79C">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426D9F68">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b/>
          <w:bCs/>
          <w:color w:val="auto"/>
          <w:spacing w:val="-7"/>
          <w:sz w:val="24"/>
          <w:szCs w:val="24"/>
          <w:highlight w:val="none"/>
          <w:u w:val="single"/>
        </w:rPr>
        <w:t>投标报价《分部分项工程和单价措施项目清单与计价表》中综合单价为基价调低</w:t>
      </w:r>
      <w:r>
        <w:rPr>
          <w:rFonts w:hint="eastAsia" w:ascii="宋体" w:hAnsi="宋体" w:eastAsia="宋体" w:cs="宋体"/>
          <w:b/>
          <w:bCs/>
          <w:color w:val="auto"/>
          <w:spacing w:val="-40"/>
          <w:sz w:val="24"/>
          <w:szCs w:val="24"/>
          <w:highlight w:val="none"/>
          <w:u w:val="single"/>
        </w:rPr>
        <w:t xml:space="preserve"> </w:t>
      </w:r>
      <w:r>
        <w:rPr>
          <w:rFonts w:hint="eastAsia" w:ascii="Times New Roman"/>
          <w:b/>
          <w:bCs/>
          <w:snapToGrid w:val="0"/>
          <w:color w:val="auto"/>
          <w:kern w:val="0"/>
          <w:szCs w:val="24"/>
          <w:highlight w:val="none"/>
          <w:u w:val="single"/>
        </w:rPr>
        <w:t>3 %</w:t>
      </w:r>
      <w:r>
        <w:rPr>
          <w:rFonts w:hint="eastAsia" w:ascii="宋体" w:hAnsi="宋体" w:eastAsia="宋体" w:cs="宋体"/>
          <w:b/>
          <w:bCs/>
          <w:color w:val="auto"/>
          <w:spacing w:val="-7"/>
          <w:sz w:val="24"/>
          <w:szCs w:val="24"/>
          <w:highlight w:val="none"/>
          <w:u w:val="single"/>
        </w:rPr>
        <w:t>；</w:t>
      </w:r>
      <w:r>
        <w:rPr>
          <w:rFonts w:hint="eastAsia" w:ascii="Times New Roman"/>
          <w:snapToGrid w:val="0"/>
          <w:color w:val="auto"/>
          <w:kern w:val="0"/>
          <w:szCs w:val="24"/>
          <w:highlight w:val="none"/>
        </w:rPr>
        <w:t>当工程量减少超过15%时，减少后剩余部分的工程量的综合单价以</w:t>
      </w:r>
      <w:r>
        <w:rPr>
          <w:rFonts w:hint="eastAsia" w:ascii="Times New Roman"/>
          <w:b/>
          <w:bCs/>
          <w:snapToGrid w:val="0"/>
          <w:color w:val="auto"/>
          <w:kern w:val="0"/>
          <w:szCs w:val="24"/>
          <w:highlight w:val="none"/>
          <w:u w:val="single"/>
        </w:rPr>
        <w:t>投标报价《分部分项工程和单价措施项目清单与计价表》中综合单价为基价调高3</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w:t>
      </w:r>
    </w:p>
    <w:p w14:paraId="521B8BFC">
      <w:pPr>
        <w:wordWrap w:val="0"/>
        <w:adjustRightInd w:val="0"/>
        <w:snapToGrid w:val="0"/>
        <w:spacing w:line="440" w:lineRule="exact"/>
        <w:ind w:firstLine="482" w:firstLineChars="200"/>
        <w:rPr>
          <w:rFonts w:hint="eastAsia" w:ascii="Times New Roman"/>
          <w:snapToGrid w:val="0"/>
          <w:color w:val="auto"/>
          <w:kern w:val="0"/>
          <w:szCs w:val="24"/>
          <w:highlight w:val="none"/>
          <w:u w:val="single"/>
        </w:rPr>
      </w:pPr>
      <w:r>
        <w:rPr>
          <w:rFonts w:hint="eastAsia" w:ascii="Times New Roman"/>
          <w:b/>
          <w:bCs/>
          <w:snapToGrid w:val="0"/>
          <w:color w:val="auto"/>
          <w:kern w:val="0"/>
          <w:szCs w:val="24"/>
          <w:highlight w:val="none"/>
        </w:rPr>
        <w:t>对于按照第二章“中标人须知”第4.2条被认定为不平衡报价的清单项目，其综合单价按照以下方法调整：</w:t>
      </w:r>
      <w:r>
        <w:rPr>
          <w:rFonts w:hint="eastAsia" w:ascii="Times New Roman"/>
          <w:snapToGrid w:val="0"/>
          <w:color w:val="auto"/>
          <w:kern w:val="0"/>
          <w:szCs w:val="24"/>
          <w:highlight w:val="none"/>
          <w:u w:val="single"/>
        </w:rPr>
        <w:t>以</w:t>
      </w:r>
      <w:r>
        <w:rPr>
          <w:rFonts w:hint="eastAsia" w:ascii="Times New Roman"/>
          <w:snapToGrid w:val="0"/>
          <w:color w:val="auto"/>
          <w:kern w:val="0"/>
          <w:highlight w:val="none"/>
          <w:u w:val="single"/>
        </w:rPr>
        <w:t>招标控制价中的《分部分项工程和单价措施项目清单与计价表》子目相对应综合单价</w:t>
      </w:r>
      <w:r>
        <w:rPr>
          <w:rFonts w:hint="eastAsia" w:hAnsi="宋体" w:cs="宋体"/>
          <w:snapToGrid w:val="0"/>
          <w:color w:val="auto"/>
          <w:kern w:val="0"/>
          <w:szCs w:val="24"/>
          <w:highlight w:val="none"/>
          <w:u w:val="single"/>
        </w:rPr>
        <w:t>×（1-中标下浮率）</w:t>
      </w:r>
      <w:r>
        <w:rPr>
          <w:rFonts w:hint="eastAsia" w:ascii="Times New Roman"/>
          <w:snapToGrid w:val="0"/>
          <w:color w:val="auto"/>
          <w:kern w:val="0"/>
          <w:szCs w:val="24"/>
          <w:highlight w:val="none"/>
          <w:u w:val="single"/>
        </w:rPr>
        <w:t>。</w:t>
      </w:r>
    </w:p>
    <w:p w14:paraId="2640E728">
      <w:pPr>
        <w:wordWrap w:val="0"/>
        <w:adjustRightInd w:val="0"/>
        <w:snapToGrid w:val="0"/>
        <w:spacing w:line="440" w:lineRule="exact"/>
        <w:ind w:firstLine="490" w:firstLineChars="200"/>
        <w:rPr>
          <w:rFonts w:ascii="Times New Roman" w:hAnsi="Times New Roman" w:eastAsia="Times New Roman" w:cs="Times New Roman"/>
          <w:b/>
          <w:bCs/>
          <w:color w:val="auto"/>
          <w:spacing w:val="-3"/>
          <w:sz w:val="24"/>
          <w:szCs w:val="24"/>
          <w:highlight w:val="none"/>
        </w:rPr>
      </w:pPr>
      <w:r>
        <w:rPr>
          <w:rFonts w:ascii="宋体" w:hAnsi="宋体" w:eastAsia="宋体" w:cs="宋体"/>
          <w:b/>
          <w:bCs/>
          <w:color w:val="auto"/>
          <w:spacing w:val="2"/>
          <w:sz w:val="24"/>
          <w:szCs w:val="24"/>
          <w:highlight w:val="none"/>
        </w:rPr>
        <w:t>中标下浮率</w:t>
      </w:r>
      <w:r>
        <w:rPr>
          <w:rFonts w:ascii="Times New Roman" w:hAnsi="Times New Roman" w:eastAsia="Times New Roman" w:cs="Times New Roman"/>
          <w:b/>
          <w:bCs/>
          <w:color w:val="auto"/>
          <w:spacing w:val="2"/>
          <w:sz w:val="24"/>
          <w:szCs w:val="24"/>
          <w:highlight w:val="none"/>
        </w:rPr>
        <w:t>=[1-</w:t>
      </w:r>
      <w:r>
        <w:rPr>
          <w:rFonts w:ascii="宋体" w:hAnsi="宋体" w:eastAsia="宋体" w:cs="宋体"/>
          <w:b/>
          <w:bCs/>
          <w:color w:val="auto"/>
          <w:spacing w:val="2"/>
          <w:sz w:val="24"/>
          <w:szCs w:val="24"/>
          <w:highlight w:val="none"/>
        </w:rPr>
        <w:t>（中标价</w:t>
      </w:r>
      <w:r>
        <w:rPr>
          <w:rFonts w:ascii="Times New Roman" w:hAnsi="Times New Roman" w:eastAsia="Times New Roman" w:cs="Times New Roman"/>
          <w:b/>
          <w:bCs/>
          <w:color w:val="auto"/>
          <w:spacing w:val="2"/>
          <w:sz w:val="24"/>
          <w:szCs w:val="24"/>
          <w:highlight w:val="none"/>
        </w:rPr>
        <w:t>-</w:t>
      </w:r>
      <w:r>
        <w:rPr>
          <w:rFonts w:ascii="宋体" w:hAnsi="宋体" w:eastAsia="宋体" w:cs="宋体"/>
          <w:b/>
          <w:bCs/>
          <w:color w:val="auto"/>
          <w:spacing w:val="2"/>
          <w:sz w:val="24"/>
          <w:szCs w:val="24"/>
          <w:highlight w:val="none"/>
        </w:rPr>
        <w:t>中标绿色施工安全防护措施费</w:t>
      </w:r>
      <w:r>
        <w:rPr>
          <w:rFonts w:ascii="Times New Roman" w:hAnsi="Times New Roman" w:eastAsia="Times New Roman" w:cs="Times New Roman"/>
          <w:b/>
          <w:bCs/>
          <w:color w:val="auto"/>
          <w:spacing w:val="2"/>
          <w:sz w:val="24"/>
          <w:szCs w:val="24"/>
          <w:highlight w:val="none"/>
        </w:rPr>
        <w:t>-</w:t>
      </w:r>
      <w:r>
        <w:rPr>
          <w:rFonts w:ascii="宋体" w:hAnsi="宋体" w:eastAsia="宋体" w:cs="宋体"/>
          <w:b/>
          <w:bCs/>
          <w:color w:val="auto"/>
          <w:spacing w:val="2"/>
          <w:sz w:val="24"/>
          <w:szCs w:val="24"/>
          <w:highlight w:val="none"/>
        </w:rPr>
        <w:t>暂列金额</w:t>
      </w:r>
      <w:r>
        <w:rPr>
          <w:rFonts w:ascii="Times New Roman" w:hAnsi="Times New Roman" w:eastAsia="Times New Roman" w:cs="Times New Roman"/>
          <w:b/>
          <w:bCs/>
          <w:color w:val="auto"/>
          <w:spacing w:val="2"/>
          <w:sz w:val="24"/>
          <w:szCs w:val="24"/>
          <w:highlight w:val="none"/>
        </w:rPr>
        <w:t>-</w:t>
      </w:r>
      <w:r>
        <w:rPr>
          <w:rFonts w:ascii="宋体" w:hAnsi="宋体" w:eastAsia="宋体" w:cs="宋体"/>
          <w:b/>
          <w:bCs/>
          <w:color w:val="auto"/>
          <w:spacing w:val="2"/>
          <w:sz w:val="24"/>
          <w:szCs w:val="24"/>
          <w:highlight w:val="none"/>
        </w:rPr>
        <w:t>暂估价）</w:t>
      </w:r>
      <w:r>
        <w:rPr>
          <w:rFonts w:ascii="Times New Roman" w:hAnsi="Times New Roman" w:eastAsia="Times New Roman" w:cs="Times New Roman"/>
          <w:b/>
          <w:bCs/>
          <w:color w:val="auto"/>
          <w:spacing w:val="2"/>
          <w:sz w:val="24"/>
          <w:szCs w:val="24"/>
          <w:highlight w:val="none"/>
        </w:rPr>
        <w:t xml:space="preserve">/ </w:t>
      </w:r>
      <w:r>
        <w:rPr>
          <w:rFonts w:ascii="宋体" w:hAnsi="宋体" w:eastAsia="宋体" w:cs="宋体"/>
          <w:b/>
          <w:bCs/>
          <w:color w:val="auto"/>
          <w:spacing w:val="-3"/>
          <w:sz w:val="24"/>
          <w:szCs w:val="24"/>
          <w:highlight w:val="none"/>
        </w:rPr>
        <w:t>（招标控制价</w:t>
      </w:r>
      <w:r>
        <w:rPr>
          <w:rFonts w:ascii="Times New Roman" w:hAnsi="Times New Roman" w:eastAsia="Times New Roman" w:cs="Times New Roman"/>
          <w:b/>
          <w:bCs/>
          <w:color w:val="auto"/>
          <w:spacing w:val="-3"/>
          <w:sz w:val="24"/>
          <w:szCs w:val="24"/>
          <w:highlight w:val="none"/>
        </w:rPr>
        <w:t>-</w:t>
      </w:r>
      <w:r>
        <w:rPr>
          <w:rFonts w:ascii="宋体" w:hAnsi="宋体" w:eastAsia="宋体" w:cs="宋体"/>
          <w:b/>
          <w:bCs/>
          <w:color w:val="auto"/>
          <w:spacing w:val="-3"/>
          <w:sz w:val="24"/>
          <w:szCs w:val="24"/>
          <w:highlight w:val="none"/>
        </w:rPr>
        <w:t>控制价绿色施工安全防护措施费</w:t>
      </w:r>
      <w:r>
        <w:rPr>
          <w:rFonts w:ascii="Times New Roman" w:hAnsi="Times New Roman" w:eastAsia="Times New Roman" w:cs="Times New Roman"/>
          <w:b/>
          <w:bCs/>
          <w:color w:val="auto"/>
          <w:spacing w:val="-3"/>
          <w:sz w:val="24"/>
          <w:szCs w:val="24"/>
          <w:highlight w:val="none"/>
        </w:rPr>
        <w:t>-</w:t>
      </w:r>
      <w:r>
        <w:rPr>
          <w:rFonts w:ascii="宋体" w:hAnsi="宋体" w:eastAsia="宋体" w:cs="宋体"/>
          <w:b/>
          <w:bCs/>
          <w:color w:val="auto"/>
          <w:spacing w:val="-3"/>
          <w:sz w:val="24"/>
          <w:szCs w:val="24"/>
          <w:highlight w:val="none"/>
        </w:rPr>
        <w:t>暂列金额</w:t>
      </w:r>
      <w:r>
        <w:rPr>
          <w:rFonts w:ascii="Times New Roman" w:hAnsi="Times New Roman" w:eastAsia="Times New Roman" w:cs="Times New Roman"/>
          <w:b/>
          <w:bCs/>
          <w:color w:val="auto"/>
          <w:spacing w:val="-3"/>
          <w:sz w:val="24"/>
          <w:szCs w:val="24"/>
          <w:highlight w:val="none"/>
        </w:rPr>
        <w:t>-</w:t>
      </w:r>
      <w:r>
        <w:rPr>
          <w:rFonts w:ascii="宋体" w:hAnsi="宋体" w:eastAsia="宋体" w:cs="宋体"/>
          <w:b/>
          <w:bCs/>
          <w:color w:val="auto"/>
          <w:spacing w:val="-3"/>
          <w:sz w:val="24"/>
          <w:szCs w:val="24"/>
          <w:highlight w:val="none"/>
        </w:rPr>
        <w:t>暂估价）</w:t>
      </w:r>
      <w:r>
        <w:rPr>
          <w:rFonts w:ascii="Times New Roman" w:hAnsi="Times New Roman" w:eastAsia="Times New Roman" w:cs="Times New Roman"/>
          <w:b/>
          <w:bCs/>
          <w:color w:val="auto"/>
          <w:spacing w:val="-3"/>
          <w:sz w:val="24"/>
          <w:szCs w:val="24"/>
          <w:highlight w:val="none"/>
        </w:rPr>
        <w:t>]</w:t>
      </w:r>
      <w:r>
        <w:rPr>
          <w:rFonts w:ascii="Times New Roman" w:hAnsi="Times New Roman" w:eastAsia="Times New Roman" w:cs="Times New Roman"/>
          <w:b/>
          <w:bCs/>
          <w:color w:val="auto"/>
          <w:spacing w:val="-16"/>
          <w:sz w:val="24"/>
          <w:szCs w:val="24"/>
          <w:highlight w:val="none"/>
        </w:rPr>
        <w:t xml:space="preserve"> </w:t>
      </w:r>
      <w:r>
        <w:rPr>
          <w:rFonts w:ascii="宋体" w:hAnsi="宋体" w:eastAsia="宋体" w:cs="宋体"/>
          <w:b/>
          <w:bCs/>
          <w:color w:val="auto"/>
          <w:spacing w:val="-3"/>
          <w:sz w:val="24"/>
          <w:szCs w:val="24"/>
          <w:highlight w:val="none"/>
        </w:rPr>
        <w:t>×</w:t>
      </w:r>
      <w:r>
        <w:rPr>
          <w:rFonts w:ascii="Times New Roman" w:hAnsi="Times New Roman" w:eastAsia="Times New Roman" w:cs="Times New Roman"/>
          <w:b/>
          <w:bCs/>
          <w:color w:val="auto"/>
          <w:spacing w:val="-3"/>
          <w:sz w:val="24"/>
          <w:szCs w:val="24"/>
          <w:highlight w:val="none"/>
        </w:rPr>
        <w:t>100%</w:t>
      </w:r>
    </w:p>
    <w:p w14:paraId="46D7754D">
      <w:pPr>
        <w:wordWrap w:val="0"/>
        <w:adjustRightInd w:val="0"/>
        <w:snapToGrid w:val="0"/>
        <w:spacing w:line="440" w:lineRule="exact"/>
        <w:ind w:firstLine="468" w:firstLineChars="200"/>
        <w:rPr>
          <w:rFonts w:hint="eastAsia" w:ascii="Times New Roman" w:hAnsi="Times New Roman" w:eastAsia="Times New Roman" w:cs="Times New Roman"/>
          <w:b w:val="0"/>
          <w:bCs w:val="0"/>
          <w:color w:val="auto"/>
          <w:spacing w:val="-3"/>
          <w:sz w:val="24"/>
          <w:szCs w:val="24"/>
          <w:highlight w:val="none"/>
        </w:rPr>
      </w:pPr>
      <w:r>
        <w:rPr>
          <w:rFonts w:hint="eastAsia" w:ascii="Times New Roman" w:hAnsi="Times New Roman" w:eastAsia="Times New Roman" w:cs="Times New Roman"/>
          <w:b w:val="0"/>
          <w:bCs w:val="0"/>
          <w:color w:val="auto"/>
          <w:spacing w:val="-3"/>
          <w:sz w:val="24"/>
          <w:szCs w:val="24"/>
          <w:highlight w:val="none"/>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6212620A">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2.3.2.2</w:t>
      </w:r>
      <w:r>
        <w:rPr>
          <w:rFonts w:hint="eastAsia" w:ascii="Times New Roman"/>
          <w:snapToGrid w:val="0"/>
          <w:color w:val="auto"/>
          <w:kern w:val="0"/>
          <w:szCs w:val="24"/>
          <w:highlight w:val="none"/>
        </w:rPr>
        <w:t xml:space="preserve"> 如果工程量出现本章第</w:t>
      </w:r>
      <w:r>
        <w:rPr>
          <w:rFonts w:hint="eastAsia" w:ascii="Times New Roman"/>
          <w:b/>
          <w:bCs/>
          <w:snapToGrid w:val="0"/>
          <w:color w:val="auto"/>
          <w:kern w:val="0"/>
          <w:szCs w:val="24"/>
          <w:highlight w:val="none"/>
        </w:rPr>
        <w:t>2.3.2.1</w:t>
      </w:r>
      <w:r>
        <w:rPr>
          <w:rFonts w:hint="eastAsia" w:ascii="Times New Roman"/>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084EE3D5">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 xml:space="preserve"> 工程变更</w:t>
      </w:r>
    </w:p>
    <w:p w14:paraId="05DDBF68">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 xml:space="preserve"> 合同履行期间，因工程变更引起已标价工程量清单项目发生变化时，按照以下规定调整：</w:t>
      </w:r>
    </w:p>
    <w:p w14:paraId="50FD9806">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（1）已标价工程量清单中有适用于变更工程项目的，采用该项目的单价。</w:t>
      </w:r>
      <w:r>
        <w:rPr>
          <w:rFonts w:hint="eastAsia" w:ascii="Times New Roman"/>
          <w:b/>
          <w:bCs/>
          <w:snapToGrid w:val="0"/>
          <w:color w:val="auto"/>
          <w:kern w:val="0"/>
          <w:szCs w:val="24"/>
          <w:highlight w:val="none"/>
        </w:rPr>
        <w:t>但如果被采用的项目属于按照第二章“中标人须知 ”第 4.2 条被认定为不平衡报价的清单项目，变更工程项目的单价按照本章 2.3.2.1 的方法调整。】</w:t>
      </w:r>
    </w:p>
    <w:p w14:paraId="1DEC2B87">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（2）已标价工程量清单中没有适用但有类似于变更工程项目的，可在合理范围内参照类似项目的单价。</w:t>
      </w:r>
      <w:r>
        <w:rPr>
          <w:rFonts w:hint="eastAsia" w:ascii="Times New Roman"/>
          <w:b/>
          <w:bCs/>
          <w:snapToGrid w:val="0"/>
          <w:color w:val="auto"/>
          <w:kern w:val="0"/>
          <w:szCs w:val="24"/>
          <w:highlight w:val="none"/>
        </w:rPr>
        <w:t>但如果被参考的类似项目属于按照第二章“中标人须知”第4.2条被认定为不平衡报价的清单项目，变更工程项目的单价按照本章 2.3.2.1 的方法调整</w:t>
      </w:r>
      <w:r>
        <w:rPr>
          <w:rFonts w:hint="eastAsia" w:ascii="Times New Roman"/>
          <w:b/>
          <w:bCs/>
          <w:snapToGrid w:val="0"/>
          <w:color w:val="auto"/>
          <w:kern w:val="0"/>
          <w:szCs w:val="24"/>
          <w:highlight w:val="none"/>
          <w:u w:val="none"/>
        </w:rPr>
        <w:t>。</w:t>
      </w:r>
    </w:p>
    <w:p w14:paraId="211BEC83">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154DBCEF">
      <w:pPr>
        <w:wordWrap w:val="0"/>
        <w:adjustRightInd w:val="0"/>
        <w:snapToGrid w:val="0"/>
        <w:spacing w:line="440" w:lineRule="exact"/>
        <w:jc w:val="left"/>
        <w:rPr>
          <w:rFonts w:hint="eastAsia" w:ascii="Times New Roman"/>
          <w:snapToGrid w:val="0"/>
          <w:color w:val="auto"/>
          <w:kern w:val="0"/>
          <w:szCs w:val="24"/>
          <w:highlight w:val="none"/>
          <w:u w:val="wave"/>
        </w:rPr>
      </w:pPr>
      <w:r>
        <w:rPr>
          <w:rFonts w:hint="eastAsia" w:ascii="宋体" w:hAnsi="宋体" w:eastAsia="宋体" w:cs="宋体"/>
          <w:b/>
          <w:bCs/>
          <w:color w:val="auto"/>
          <w:spacing w:val="-4"/>
          <w:sz w:val="24"/>
          <w:szCs w:val="24"/>
          <w:highlight w:val="none"/>
          <w:lang w:eastAsia="zh-CN"/>
        </w:rPr>
        <w:t>　　</w:t>
      </w:r>
      <w:r>
        <w:rPr>
          <w:rFonts w:ascii="宋体" w:hAnsi="宋体" w:eastAsia="宋体" w:cs="宋体"/>
          <w:b/>
          <w:bCs/>
          <w:color w:val="auto"/>
          <w:spacing w:val="-4"/>
          <w:sz w:val="24"/>
          <w:szCs w:val="24"/>
          <w:highlight w:val="none"/>
        </w:rPr>
        <w:t>中标下浮率</w:t>
      </w:r>
      <w:r>
        <w:rPr>
          <w:rFonts w:ascii="Times New Roman" w:hAnsi="Times New Roman" w:eastAsia="Times New Roman" w:cs="Times New Roman"/>
          <w:b/>
          <w:bCs/>
          <w:color w:val="auto"/>
          <w:spacing w:val="-4"/>
          <w:sz w:val="24"/>
          <w:szCs w:val="24"/>
          <w:highlight w:val="none"/>
        </w:rPr>
        <w:t>=[1-</w:t>
      </w:r>
      <w:r>
        <w:rPr>
          <w:rFonts w:ascii="宋体" w:hAnsi="宋体" w:eastAsia="宋体" w:cs="宋体"/>
          <w:b/>
          <w:bCs/>
          <w:color w:val="auto"/>
          <w:spacing w:val="-4"/>
          <w:sz w:val="24"/>
          <w:szCs w:val="24"/>
          <w:highlight w:val="none"/>
        </w:rPr>
        <w:t>（中标价</w:t>
      </w:r>
      <w:r>
        <w:rPr>
          <w:rFonts w:ascii="Times New Roman" w:hAnsi="Times New Roman" w:eastAsia="Times New Roman" w:cs="Times New Roman"/>
          <w:b/>
          <w:bCs/>
          <w:color w:val="auto"/>
          <w:spacing w:val="-4"/>
          <w:sz w:val="24"/>
          <w:szCs w:val="24"/>
          <w:highlight w:val="none"/>
        </w:rPr>
        <w:t>-</w:t>
      </w:r>
      <w:r>
        <w:rPr>
          <w:rFonts w:ascii="宋体" w:hAnsi="宋体" w:eastAsia="宋体" w:cs="宋体"/>
          <w:b/>
          <w:bCs/>
          <w:color w:val="auto"/>
          <w:spacing w:val="-4"/>
          <w:sz w:val="24"/>
          <w:szCs w:val="24"/>
          <w:highlight w:val="none"/>
        </w:rPr>
        <w:t>中标绿色施工安全防护措施费</w:t>
      </w:r>
      <w:r>
        <w:rPr>
          <w:rFonts w:ascii="Times New Roman" w:hAnsi="Times New Roman" w:eastAsia="Times New Roman" w:cs="Times New Roman"/>
          <w:b/>
          <w:bCs/>
          <w:color w:val="auto"/>
          <w:spacing w:val="-4"/>
          <w:sz w:val="24"/>
          <w:szCs w:val="24"/>
          <w:highlight w:val="none"/>
        </w:rPr>
        <w:t>-</w:t>
      </w:r>
      <w:r>
        <w:rPr>
          <w:rFonts w:ascii="宋体" w:hAnsi="宋体" w:eastAsia="宋体" w:cs="宋体"/>
          <w:b/>
          <w:bCs/>
          <w:color w:val="auto"/>
          <w:spacing w:val="-4"/>
          <w:sz w:val="24"/>
          <w:szCs w:val="24"/>
          <w:highlight w:val="none"/>
        </w:rPr>
        <w:t>暂列金额</w:t>
      </w:r>
      <w:r>
        <w:rPr>
          <w:rFonts w:ascii="Times New Roman" w:hAnsi="Times New Roman" w:eastAsia="Times New Roman" w:cs="Times New Roman"/>
          <w:b/>
          <w:bCs/>
          <w:color w:val="auto"/>
          <w:spacing w:val="-4"/>
          <w:sz w:val="24"/>
          <w:szCs w:val="24"/>
          <w:highlight w:val="none"/>
        </w:rPr>
        <w:t>-</w:t>
      </w:r>
      <w:r>
        <w:rPr>
          <w:rFonts w:ascii="宋体" w:hAnsi="宋体" w:eastAsia="宋体" w:cs="宋体"/>
          <w:b/>
          <w:bCs/>
          <w:color w:val="auto"/>
          <w:spacing w:val="-4"/>
          <w:sz w:val="24"/>
          <w:szCs w:val="24"/>
          <w:highlight w:val="none"/>
        </w:rPr>
        <w:t>暂估价）</w:t>
      </w:r>
      <w:r>
        <w:rPr>
          <w:rFonts w:ascii="Times New Roman" w:hAnsi="Times New Roman" w:eastAsia="Times New Roman" w:cs="Times New Roman"/>
          <w:b/>
          <w:bCs/>
          <w:color w:val="auto"/>
          <w:spacing w:val="-5"/>
          <w:sz w:val="24"/>
          <w:szCs w:val="24"/>
          <w:highlight w:val="none"/>
        </w:rPr>
        <w:t>/</w:t>
      </w:r>
      <w:r>
        <w:rPr>
          <w:rFonts w:ascii="宋体" w:hAnsi="宋体" w:eastAsia="宋体" w:cs="宋体"/>
          <w:b/>
          <w:bCs/>
          <w:color w:val="auto"/>
          <w:spacing w:val="-5"/>
          <w:sz w:val="24"/>
          <w:szCs w:val="24"/>
          <w:highlight w:val="none"/>
        </w:rPr>
        <w:t>（招标</w:t>
      </w:r>
      <w:r>
        <w:rPr>
          <w:rFonts w:ascii="宋体" w:hAnsi="宋体" w:eastAsia="宋体" w:cs="宋体"/>
          <w:color w:val="auto"/>
          <w:sz w:val="24"/>
          <w:szCs w:val="24"/>
          <w:highlight w:val="none"/>
        </w:rPr>
        <w:t xml:space="preserve"> </w:t>
      </w:r>
      <w:r>
        <w:rPr>
          <w:rFonts w:ascii="宋体" w:hAnsi="宋体" w:eastAsia="宋体" w:cs="宋体"/>
          <w:b/>
          <w:bCs/>
          <w:color w:val="auto"/>
          <w:spacing w:val="-3"/>
          <w:sz w:val="24"/>
          <w:szCs w:val="24"/>
          <w:highlight w:val="none"/>
        </w:rPr>
        <w:t>控制价</w:t>
      </w:r>
      <w:r>
        <w:rPr>
          <w:rFonts w:ascii="Times New Roman" w:hAnsi="Times New Roman" w:eastAsia="Times New Roman" w:cs="Times New Roman"/>
          <w:b/>
          <w:bCs/>
          <w:color w:val="auto"/>
          <w:spacing w:val="-3"/>
          <w:sz w:val="24"/>
          <w:szCs w:val="24"/>
          <w:highlight w:val="none"/>
        </w:rPr>
        <w:t>-</w:t>
      </w:r>
      <w:r>
        <w:rPr>
          <w:rFonts w:ascii="宋体" w:hAnsi="宋体" w:eastAsia="宋体" w:cs="宋体"/>
          <w:b/>
          <w:bCs/>
          <w:color w:val="auto"/>
          <w:spacing w:val="-3"/>
          <w:sz w:val="24"/>
          <w:szCs w:val="24"/>
          <w:highlight w:val="none"/>
        </w:rPr>
        <w:t>控制价绿色施工安全防护措施费</w:t>
      </w:r>
      <w:r>
        <w:rPr>
          <w:rFonts w:ascii="Times New Roman" w:hAnsi="Times New Roman" w:eastAsia="Times New Roman" w:cs="Times New Roman"/>
          <w:b/>
          <w:bCs/>
          <w:color w:val="auto"/>
          <w:spacing w:val="-3"/>
          <w:sz w:val="24"/>
          <w:szCs w:val="24"/>
          <w:highlight w:val="none"/>
        </w:rPr>
        <w:t>-</w:t>
      </w:r>
      <w:r>
        <w:rPr>
          <w:rFonts w:ascii="宋体" w:hAnsi="宋体" w:eastAsia="宋体" w:cs="宋体"/>
          <w:b/>
          <w:bCs/>
          <w:color w:val="auto"/>
          <w:spacing w:val="-3"/>
          <w:sz w:val="24"/>
          <w:szCs w:val="24"/>
          <w:highlight w:val="none"/>
        </w:rPr>
        <w:t>暂列金额</w:t>
      </w:r>
      <w:r>
        <w:rPr>
          <w:rFonts w:ascii="Times New Roman" w:hAnsi="Times New Roman" w:eastAsia="Times New Roman" w:cs="Times New Roman"/>
          <w:b/>
          <w:bCs/>
          <w:color w:val="auto"/>
          <w:spacing w:val="-3"/>
          <w:sz w:val="24"/>
          <w:szCs w:val="24"/>
          <w:highlight w:val="none"/>
        </w:rPr>
        <w:t>-</w:t>
      </w:r>
      <w:r>
        <w:rPr>
          <w:rFonts w:ascii="宋体" w:hAnsi="宋体" w:eastAsia="宋体" w:cs="宋体"/>
          <w:b/>
          <w:bCs/>
          <w:color w:val="auto"/>
          <w:spacing w:val="-3"/>
          <w:sz w:val="24"/>
          <w:szCs w:val="24"/>
          <w:highlight w:val="none"/>
        </w:rPr>
        <w:t>暂估价）</w:t>
      </w:r>
      <w:r>
        <w:rPr>
          <w:rFonts w:ascii="Times New Roman" w:hAnsi="Times New Roman" w:eastAsia="Times New Roman" w:cs="Times New Roman"/>
          <w:b/>
          <w:bCs/>
          <w:color w:val="auto"/>
          <w:spacing w:val="-3"/>
          <w:sz w:val="24"/>
          <w:szCs w:val="24"/>
          <w:highlight w:val="none"/>
        </w:rPr>
        <w:t>]</w:t>
      </w:r>
      <w:r>
        <w:rPr>
          <w:rFonts w:ascii="Times New Roman" w:hAnsi="Times New Roman" w:eastAsia="Times New Roman" w:cs="Times New Roman"/>
          <w:b/>
          <w:bCs/>
          <w:color w:val="auto"/>
          <w:spacing w:val="-8"/>
          <w:sz w:val="24"/>
          <w:szCs w:val="24"/>
          <w:highlight w:val="none"/>
        </w:rPr>
        <w:t xml:space="preserve"> </w:t>
      </w:r>
      <w:r>
        <w:rPr>
          <w:rFonts w:ascii="宋体" w:hAnsi="宋体" w:eastAsia="宋体" w:cs="宋体"/>
          <w:b/>
          <w:bCs/>
          <w:color w:val="auto"/>
          <w:spacing w:val="-3"/>
          <w:sz w:val="24"/>
          <w:szCs w:val="24"/>
          <w:highlight w:val="none"/>
        </w:rPr>
        <w:t>×</w:t>
      </w:r>
      <w:r>
        <w:rPr>
          <w:rFonts w:ascii="Times New Roman" w:hAnsi="Times New Roman" w:eastAsia="Times New Roman" w:cs="Times New Roman"/>
          <w:b/>
          <w:bCs/>
          <w:color w:val="auto"/>
          <w:spacing w:val="-3"/>
          <w:sz w:val="24"/>
          <w:szCs w:val="24"/>
          <w:highlight w:val="none"/>
        </w:rPr>
        <w:t>100%</w:t>
      </w:r>
    </w:p>
    <w:p w14:paraId="69AE70E9">
      <w:pPr>
        <w:numPr>
          <w:ilvl w:val="0"/>
          <w:numId w:val="4"/>
        </w:num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ascii="Times New Roman"/>
          <w:snapToGrid w:val="0"/>
          <w:color w:val="auto"/>
          <w:kern w:val="0"/>
          <w:szCs w:val="24"/>
          <w:highlight w:val="none"/>
        </w:rPr>
        <w:t>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r>
        <w:rPr>
          <w:rFonts w:hint="eastAsia" w:ascii="Times New Roman"/>
          <w:snapToGrid w:val="0"/>
          <w:color w:val="auto"/>
          <w:kern w:val="0"/>
          <w:szCs w:val="24"/>
          <w:highlight w:val="none"/>
        </w:rPr>
        <w:t>。</w:t>
      </w:r>
    </w:p>
    <w:p w14:paraId="3CF1087D">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0712A935">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（1）绿色施工安全防护措施费应按照实际发生变化的措施项目计算。</w:t>
      </w:r>
    </w:p>
    <w:p w14:paraId="2294CBBF">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（2）采用单价计算的措施项目费，应按照实际发生变化的措施项目，按本章第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w:t>
      </w:r>
    </w:p>
    <w:p w14:paraId="5DC30DA3">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（3）按总价或系数计算的措施项目费，应按照实际发生变化的措施项目费调整并考虑中标下浮率因素，即调整金额</w:t>
      </w:r>
      <w:r>
        <w:rPr>
          <w:rFonts w:hint="eastAsia" w:ascii="Times New Roman"/>
          <w:bCs/>
          <w:snapToGrid w:val="0"/>
          <w:color w:val="auto"/>
          <w:kern w:val="0"/>
          <w:szCs w:val="28"/>
          <w:highlight w:val="none"/>
        </w:rPr>
        <w:t>＝按照实际变化调整</w:t>
      </w:r>
      <w:r>
        <w:rPr>
          <w:rFonts w:hint="eastAsia" w:ascii="Times New Roman"/>
          <w:snapToGrid w:val="0"/>
          <w:color w:val="auto"/>
          <w:kern w:val="0"/>
          <w:szCs w:val="24"/>
          <w:highlight w:val="none"/>
        </w:rPr>
        <w:t>后的金额</w:t>
      </w:r>
      <w:r>
        <w:rPr>
          <w:rFonts w:hint="eastAsia" w:ascii="Times New Roman"/>
          <w:bCs/>
          <w:snapToGrid w:val="0"/>
          <w:color w:val="auto"/>
          <w:kern w:val="0"/>
          <w:szCs w:val="28"/>
          <w:highlight w:val="none"/>
        </w:rPr>
        <w:t>×</w:t>
      </w:r>
      <w:r>
        <w:rPr>
          <w:rFonts w:hint="eastAsia" w:ascii="Times New Roman"/>
          <w:bCs/>
          <w:snapToGrid w:val="0"/>
          <w:color w:val="auto"/>
          <w:kern w:val="0"/>
          <w:szCs w:val="28"/>
          <w:highlight w:val="none"/>
          <w:lang w:eastAsia="zh-CN"/>
        </w:rPr>
        <w:t>（</w:t>
      </w:r>
      <w:r>
        <w:rPr>
          <w:rFonts w:hint="eastAsia" w:ascii="Times New Roman"/>
          <w:bCs/>
          <w:snapToGrid w:val="0"/>
          <w:color w:val="auto"/>
          <w:kern w:val="0"/>
          <w:szCs w:val="28"/>
          <w:highlight w:val="none"/>
          <w:lang w:val="en-US" w:eastAsia="zh-CN"/>
        </w:rPr>
        <w:t>1-</w:t>
      </w:r>
      <w:r>
        <w:rPr>
          <w:rFonts w:hint="eastAsia" w:ascii="Times New Roman"/>
          <w:snapToGrid w:val="0"/>
          <w:color w:val="auto"/>
          <w:kern w:val="0"/>
          <w:szCs w:val="24"/>
          <w:highlight w:val="none"/>
        </w:rPr>
        <w:t>中标下浮率</w:t>
      </w:r>
      <w:r>
        <w:rPr>
          <w:rFonts w:hint="eastAsia" w:ascii="Times New Roman"/>
          <w:bCs/>
          <w:snapToGrid w:val="0"/>
          <w:color w:val="auto"/>
          <w:kern w:val="0"/>
          <w:szCs w:val="28"/>
          <w:highlight w:val="none"/>
          <w:lang w:eastAsia="zh-CN"/>
        </w:rPr>
        <w:t>）</w:t>
      </w:r>
      <w:r>
        <w:rPr>
          <w:rFonts w:hint="eastAsia" w:ascii="Times New Roman"/>
          <w:snapToGrid w:val="0"/>
          <w:color w:val="auto"/>
          <w:kern w:val="0"/>
          <w:szCs w:val="24"/>
          <w:highlight w:val="none"/>
        </w:rPr>
        <w:t>。</w:t>
      </w:r>
    </w:p>
    <w:p w14:paraId="5C8540CF">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如果承包人未</w:t>
      </w:r>
      <w:r>
        <w:rPr>
          <w:rFonts w:ascii="Times New Roman"/>
          <w:snapToGrid w:val="0"/>
          <w:color w:val="auto"/>
          <w:kern w:val="0"/>
          <w:szCs w:val="24"/>
          <w:highlight w:val="none"/>
        </w:rPr>
        <w:t>事先将拟实施的方案提交发包人确认</w:t>
      </w:r>
      <w:r>
        <w:rPr>
          <w:rFonts w:hint="eastAsia" w:ascii="Times New Roman"/>
          <w:snapToGrid w:val="0"/>
          <w:color w:val="auto"/>
          <w:kern w:val="0"/>
          <w:szCs w:val="24"/>
          <w:highlight w:val="none"/>
        </w:rPr>
        <w:t>，视为工程变更不引起措施项目费的调整或承包人放弃调整措施项目费的权利。</w:t>
      </w:r>
    </w:p>
    <w:p w14:paraId="6A9E2343">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2.3.3.3</w:t>
      </w:r>
      <w:r>
        <w:rPr>
          <w:rFonts w:hint="eastAsia" w:ascii="Times New Roman"/>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3637A1C3">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2.3.4</w:t>
      </w:r>
      <w:r>
        <w:rPr>
          <w:rFonts w:hint="eastAsia" w:ascii="Times New Roman"/>
          <w:snapToGrid w:val="0"/>
          <w:color w:val="auto"/>
          <w:kern w:val="0"/>
          <w:szCs w:val="24"/>
          <w:highlight w:val="none"/>
        </w:rPr>
        <w:t xml:space="preserve"> 项目特征不符</w:t>
      </w:r>
    </w:p>
    <w:p w14:paraId="49ECF3A8">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Times New Roman"/>
          <w:b/>
          <w:bCs/>
          <w:snapToGrid w:val="0"/>
          <w:color w:val="auto"/>
          <w:kern w:val="0"/>
          <w:szCs w:val="24"/>
          <w:highlight w:val="none"/>
        </w:rPr>
        <w:t>2.3.3</w:t>
      </w:r>
      <w:r>
        <w:rPr>
          <w:rFonts w:hint="eastAsia" w:ascii="Times New Roman"/>
          <w:snapToGrid w:val="0"/>
          <w:color w:val="auto"/>
          <w:kern w:val="0"/>
          <w:szCs w:val="24"/>
          <w:highlight w:val="none"/>
        </w:rPr>
        <w:t>目相关条款的规定重新确定相应工程量清单项目的综合单价，并调整合同价款。</w:t>
      </w:r>
    </w:p>
    <w:p w14:paraId="31ADAF83">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w:t>
      </w:r>
      <w:r>
        <w:rPr>
          <w:rFonts w:hint="eastAsia" w:ascii="Times New Roman"/>
          <w:snapToGrid w:val="0"/>
          <w:color w:val="auto"/>
          <w:kern w:val="0"/>
          <w:szCs w:val="24"/>
          <w:highlight w:val="none"/>
        </w:rPr>
        <w:t xml:space="preserve"> 招标工程量清单缺项</w:t>
      </w:r>
    </w:p>
    <w:p w14:paraId="73CD0368">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2.3.5.1</w:t>
      </w:r>
      <w:r>
        <w:rPr>
          <w:rFonts w:hint="eastAsia" w:ascii="Times New Roman"/>
          <w:snapToGrid w:val="0"/>
          <w:color w:val="auto"/>
          <w:kern w:val="0"/>
          <w:szCs w:val="24"/>
          <w:highlight w:val="none"/>
        </w:rPr>
        <w:t xml:space="preserve"> 合同履行期间，由于招标工程量清单中缺项，新增分部分项工程清单项目，应按照本章第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子目的规定确定单价，并调整合同价款。</w:t>
      </w:r>
    </w:p>
    <w:p w14:paraId="6D37BDEC">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2.3.5.2</w:t>
      </w:r>
      <w:r>
        <w:rPr>
          <w:rFonts w:hint="eastAsia" w:ascii="Times New Roman"/>
          <w:snapToGrid w:val="0"/>
          <w:color w:val="auto"/>
          <w:kern w:val="0"/>
          <w:szCs w:val="24"/>
          <w:highlight w:val="none"/>
        </w:rPr>
        <w:t xml:space="preserve"> 新增分部分项工程清单项目后，引起措施项目发生变化的，应按照本章第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子目的规定，在承包人提交的实施方案被发包人批准后调整合同价款。</w:t>
      </w:r>
    </w:p>
    <w:p w14:paraId="05573959">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2.3.5.3</w:t>
      </w:r>
      <w:r>
        <w:rPr>
          <w:rFonts w:hint="eastAsia" w:ascii="Times New Roman"/>
          <w:snapToGrid w:val="0"/>
          <w:color w:val="auto"/>
          <w:kern w:val="0"/>
          <w:szCs w:val="24"/>
          <w:highlight w:val="none"/>
        </w:rPr>
        <w:t xml:space="preserve"> 由于招标工程量清单中措施项目缺项，承包人应将新增措施项目实施方案提交发包人批准后，按照本章第</w:t>
      </w:r>
      <w:r>
        <w:rPr>
          <w:rFonts w:hint="eastAsia" w:ascii="Times New Roman"/>
          <w:b/>
          <w:bCs/>
          <w:snapToGrid w:val="0"/>
          <w:color w:val="auto"/>
          <w:kern w:val="0"/>
          <w:szCs w:val="24"/>
          <w:highlight w:val="none"/>
        </w:rPr>
        <w:t>2.3.3.1</w:t>
      </w:r>
      <w:r>
        <w:rPr>
          <w:rFonts w:hint="eastAsia" w:ascii="Times New Roman"/>
          <w:snapToGrid w:val="0"/>
          <w:color w:val="auto"/>
          <w:kern w:val="0"/>
          <w:szCs w:val="24"/>
          <w:highlight w:val="none"/>
        </w:rPr>
        <w:t>子目、第</w:t>
      </w:r>
      <w:r>
        <w:rPr>
          <w:rFonts w:hint="eastAsia" w:ascii="Times New Roman"/>
          <w:b/>
          <w:bCs/>
          <w:snapToGrid w:val="0"/>
          <w:color w:val="auto"/>
          <w:kern w:val="0"/>
          <w:szCs w:val="24"/>
          <w:highlight w:val="none"/>
        </w:rPr>
        <w:t>2.3.3.2</w:t>
      </w:r>
      <w:r>
        <w:rPr>
          <w:rFonts w:hint="eastAsia" w:ascii="Times New Roman"/>
          <w:snapToGrid w:val="0"/>
          <w:color w:val="auto"/>
          <w:kern w:val="0"/>
          <w:szCs w:val="24"/>
          <w:highlight w:val="none"/>
        </w:rPr>
        <w:t>子目的规定调整合同价款。</w:t>
      </w:r>
    </w:p>
    <w:p w14:paraId="65938839">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w:t>
      </w:r>
      <w:r>
        <w:rPr>
          <w:rFonts w:hint="eastAsia" w:ascii="Times New Roman"/>
          <w:bCs/>
          <w:snapToGrid w:val="0"/>
          <w:color w:val="auto"/>
          <w:kern w:val="0"/>
          <w:szCs w:val="28"/>
          <w:highlight w:val="none"/>
        </w:rPr>
        <w:t xml:space="preserve"> 物价变化</w:t>
      </w:r>
    </w:p>
    <w:p w14:paraId="43CE52DE">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2.3.6.1</w:t>
      </w:r>
      <w:r>
        <w:rPr>
          <w:rFonts w:hint="eastAsia" w:ascii="Times New Roman"/>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Times New Roman"/>
          <w:snapToGrid w:val="0"/>
          <w:color w:val="auto"/>
          <w:kern w:val="0"/>
          <w:szCs w:val="24"/>
          <w:highlight w:val="none"/>
        </w:rPr>
        <w:t>以下简称“中标人工费”</w:t>
      </w:r>
      <w:r>
        <w:rPr>
          <w:rFonts w:hint="eastAsia" w:ascii="Times New Roman"/>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60ECB92B">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bCs/>
          <w:snapToGrid w:val="0"/>
          <w:color w:val="auto"/>
          <w:kern w:val="0"/>
          <w:szCs w:val="28"/>
          <w:highlight w:val="none"/>
        </w:rPr>
        <w:t>结算人工费＝中标人工费×</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p>
    <w:p w14:paraId="62A41C2E">
      <w:pPr>
        <w:wordWrap w:val="0"/>
        <w:adjustRightInd w:val="0"/>
        <w:snapToGrid w:val="0"/>
        <w:spacing w:line="440" w:lineRule="exact"/>
        <w:ind w:firstLine="480" w:firstLineChars="200"/>
        <w:rPr>
          <w:rFonts w:hint="eastAsia" w:ascii="Times New Roman"/>
          <w:snapToGrid w:val="0"/>
          <w:color w:val="auto"/>
          <w:kern w:val="0"/>
          <w:szCs w:val="24"/>
          <w:highlight w:val="none"/>
        </w:rPr>
      </w:pPr>
      <w:r>
        <w:rPr>
          <w:rFonts w:hint="eastAsia" w:ascii="Times New Roman"/>
          <w:bCs/>
          <w:snapToGrid w:val="0"/>
          <w:color w:val="auto"/>
          <w:kern w:val="0"/>
          <w:szCs w:val="28"/>
          <w:highlight w:val="none"/>
        </w:rPr>
        <w:t>式中，F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为施工当月项目所在地工程造价管理机构发布的动态人工调整系数。</w:t>
      </w:r>
    </w:p>
    <w:p w14:paraId="3449334E">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2.3.6.2</w:t>
      </w:r>
      <w:r>
        <w:rPr>
          <w:rFonts w:hint="eastAsia" w:ascii="Times New Roman"/>
          <w:snapToGrid w:val="0"/>
          <w:color w:val="auto"/>
          <w:kern w:val="0"/>
          <w:szCs w:val="24"/>
          <w:highlight w:val="none"/>
        </w:rPr>
        <w:t xml:space="preserve"> 本招标项目约定，材料、工程设备单价涨跌风险幅度值A为</w:t>
      </w:r>
      <w:r>
        <w:rPr>
          <w:rFonts w:hint="eastAsia" w:ascii="Times New Roman"/>
          <w:snapToGrid w:val="0"/>
          <w:color w:val="auto"/>
          <w:kern w:val="0"/>
          <w:szCs w:val="24"/>
          <w:highlight w:val="none"/>
          <w:u w:val="single"/>
        </w:rPr>
        <w:t xml:space="preserve"> 5% </w:t>
      </w:r>
      <w:r>
        <w:rPr>
          <w:rFonts w:hint="eastAsia" w:ascii="Times New Roman"/>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7D771D0">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12425167">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涨价时，</w:t>
      </w:r>
      <w:r>
        <w:rPr>
          <w:rFonts w:hint="eastAsia" w:ascii="Times New Roman"/>
          <w:snapToGrid w:val="0"/>
          <w:color w:val="auto"/>
          <w:kern w:val="0"/>
          <w:position w:val="-30"/>
          <w:szCs w:val="24"/>
          <w:highlight w:val="none"/>
        </w:rPr>
        <w:object>
          <v:shape id="_x0000_i1025" o:spt="75" type="#_x0000_t75" style="height:33.95pt;width:200.95pt;" o:ole="t" filled="f" stroked="f" coordsize="21600,21600">
            <v:path/>
            <v:fill on="f" focussize="0,0"/>
            <v:stroke on="f"/>
            <v:imagedata r:id="rId21" o:title=""/>
            <o:lock v:ext="edit" grouping="f" rotation="f" text="f" aspectratio="t"/>
            <w10:wrap type="none"/>
            <w10:anchorlock/>
          </v:shape>
          <o:OLEObject Type="Embed" ProgID="Equation.KSEE3" ShapeID="_x0000_i1025" DrawAspect="Content" ObjectID="_1468075725" r:id="rId20">
            <o:LockedField>false</o:LockedField>
          </o:OLEObject>
        </w:object>
      </w:r>
    </w:p>
    <w:p w14:paraId="4EADC0BE">
      <w:pPr>
        <w:wordWrap w:val="0"/>
        <w:adjustRightIn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跌价时，</w:t>
      </w:r>
      <w:r>
        <w:rPr>
          <w:rFonts w:hint="eastAsia" w:ascii="Times New Roman"/>
          <w:snapToGrid w:val="0"/>
          <w:color w:val="auto"/>
          <w:kern w:val="0"/>
          <w:position w:val="-30"/>
          <w:szCs w:val="24"/>
          <w:highlight w:val="none"/>
        </w:rPr>
        <w:object>
          <v:shape id="_x0000_i1026" o:spt="75" type="#_x0000_t75" style="height:33.95pt;width:198.95pt;" o:ole="t" filled="f" stroked="f" coordsize="21600,21600">
            <v:path/>
            <v:fill on="f" focussize="0,0"/>
            <v:stroke on="f"/>
            <v:imagedata r:id="rId23" o:title=""/>
            <o:lock v:ext="edit" grouping="f" rotation="f" text="f" aspectratio="t"/>
            <w10:wrap type="none"/>
            <w10:anchorlock/>
          </v:shape>
          <o:OLEObject Type="Embed" ProgID="Equation.KSEE3" ShapeID="_x0000_i1026" DrawAspect="Content" ObjectID="_1468075726" r:id="rId22">
            <o:LockedField>false</o:LockedField>
          </o:OLEObject>
        </w:object>
      </w:r>
    </w:p>
    <w:p w14:paraId="66D539E4">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b</w:t>
      </w:r>
      <w:r>
        <w:rPr>
          <w:rFonts w:hint="eastAsia" w:ascii="Times New Roman"/>
          <w:snapToGrid w:val="0"/>
          <w:color w:val="auto"/>
          <w:kern w:val="0"/>
          <w:szCs w:val="24"/>
          <w:highlight w:val="none"/>
        </w:rPr>
        <w:t>．如果中标单价高于基准单价，该材料、工程设备的结算单价调整公式为：</w:t>
      </w:r>
    </w:p>
    <w:p w14:paraId="17EE76DE">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涨价时，</w:t>
      </w:r>
      <w:r>
        <w:rPr>
          <w:rFonts w:hint="eastAsia" w:ascii="Times New Roman"/>
          <w:snapToGrid w:val="0"/>
          <w:color w:val="auto"/>
          <w:kern w:val="0"/>
          <w:position w:val="-30"/>
          <w:szCs w:val="24"/>
          <w:highlight w:val="none"/>
        </w:rPr>
        <w:object>
          <v:shape id="_x0000_i1027" o:spt="75" type="#_x0000_t75" style="height:33.95pt;width:198.95pt;" o:ole="t" filled="f" stroked="f" coordsize="21600,21600">
            <v:path/>
            <v:fill on="f" focussize="0,0"/>
            <v:stroke on="f"/>
            <v:imagedata r:id="rId25" o:title=""/>
            <o:lock v:ext="edit" grouping="f" rotation="f" text="f" aspectratio="t"/>
            <w10:wrap type="none"/>
            <w10:anchorlock/>
          </v:shape>
          <o:OLEObject Type="Embed" ProgID="Equation.KSEE3" ShapeID="_x0000_i1027" DrawAspect="Content" ObjectID="_1468075727" r:id="rId24">
            <o:LockedField>false</o:LockedField>
          </o:OLEObject>
        </w:object>
      </w:r>
    </w:p>
    <w:p w14:paraId="4799FE60">
      <w:pPr>
        <w:wordWrap w:val="0"/>
        <w:adjustRightIn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跌价时，</w:t>
      </w:r>
      <w:r>
        <w:rPr>
          <w:rFonts w:hint="eastAsia" w:ascii="Times New Roman"/>
          <w:snapToGrid w:val="0"/>
          <w:color w:val="auto"/>
          <w:kern w:val="0"/>
          <w:position w:val="-30"/>
          <w:szCs w:val="24"/>
          <w:highlight w:val="none"/>
        </w:rPr>
        <w:object>
          <v:shape id="_x0000_i1028" o:spt="75" type="#_x0000_t75" style="height:33.95pt;width:200.95pt;" o:ole="t" filled="f" stroked="f" coordsize="21600,21600">
            <v:path/>
            <v:fill on="f" focussize="0,0"/>
            <v:stroke on="f"/>
            <v:imagedata r:id="rId27" o:title=""/>
            <o:lock v:ext="edit" grouping="f" rotation="f" text="f" aspectratio="t"/>
            <w10:wrap type="none"/>
            <w10:anchorlock/>
          </v:shape>
          <o:OLEObject Type="Embed" ProgID="Equation.KSEE3" ShapeID="_x0000_i1028" DrawAspect="Content" ObjectID="_1468075728" r:id="rId26">
            <o:LockedField>false</o:LockedField>
          </o:OLEObject>
        </w:object>
      </w:r>
    </w:p>
    <w:p w14:paraId="70E549B5">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c</w:t>
      </w:r>
      <w:r>
        <w:rPr>
          <w:rFonts w:hint="eastAsia" w:ascii="Times New Roman"/>
          <w:snapToGrid w:val="0"/>
          <w:color w:val="auto"/>
          <w:kern w:val="0"/>
          <w:szCs w:val="24"/>
          <w:highlight w:val="none"/>
        </w:rPr>
        <w:t>．如果中标单价等于基准单价，该材料、工程设备的结算单价调整公式为：</w:t>
      </w:r>
    </w:p>
    <w:p w14:paraId="3C7EE987">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涨价时，</w:t>
      </w:r>
      <w:r>
        <w:rPr>
          <w:rFonts w:hint="eastAsia" w:ascii="Times New Roman"/>
          <w:snapToGrid w:val="0"/>
          <w:color w:val="auto"/>
          <w:kern w:val="0"/>
          <w:position w:val="-30"/>
          <w:szCs w:val="24"/>
          <w:highlight w:val="none"/>
        </w:rPr>
        <w:object>
          <v:shape id="_x0000_i1029" o:spt="75" type="#_x0000_t75" style="height:33.95pt;width:200.95pt;" o:ole="t" filled="f" stroked="f" coordsize="21600,21600">
            <v:path/>
            <v:fill on="f" focussize="0,0"/>
            <v:stroke on="f"/>
            <v:imagedata r:id="rId29" o:title=""/>
            <o:lock v:ext="edit" grouping="f" rotation="f" text="f" aspectratio="t"/>
            <w10:wrap type="none"/>
            <w10:anchorlock/>
          </v:shape>
          <o:OLEObject Type="Embed" ProgID="Equation.KSEE3" ShapeID="_x0000_i1029" DrawAspect="Content" ObjectID="_1468075729" r:id="rId28">
            <o:LockedField>false</o:LockedField>
          </o:OLEObject>
        </w:object>
      </w:r>
    </w:p>
    <w:p w14:paraId="0BCA7434">
      <w:pPr>
        <w:wordWrap w:val="0"/>
        <w:adjustRightIn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跌价时，</w:t>
      </w:r>
      <w:r>
        <w:rPr>
          <w:rFonts w:hint="eastAsia" w:ascii="Times New Roman"/>
          <w:snapToGrid w:val="0"/>
          <w:color w:val="auto"/>
          <w:kern w:val="0"/>
          <w:position w:val="-30"/>
          <w:szCs w:val="24"/>
          <w:highlight w:val="none"/>
        </w:rPr>
        <w:object>
          <v:shape id="_x0000_i1030"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0" DrawAspect="Content" ObjectID="_1468075730" r:id="rId30">
            <o:LockedField>false</o:LockedField>
          </o:OLEObject>
        </w:object>
      </w:r>
    </w:p>
    <w:p w14:paraId="27E2055E">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ascii="Times New Roman"/>
          <w:bCs/>
          <w:snapToGrid w:val="0"/>
          <w:color w:val="auto"/>
          <w:kern w:val="0"/>
          <w:szCs w:val="28"/>
          <w:highlight w:val="none"/>
        </w:rPr>
        <w:t>为基准单价</w:t>
      </w:r>
      <w:r>
        <w:rPr>
          <w:rFonts w:hint="eastAsia" w:ascii="Times New Roman"/>
          <w:bCs/>
          <w:snapToGrid w:val="0"/>
          <w:color w:val="auto"/>
          <w:kern w:val="0"/>
          <w:szCs w:val="28"/>
          <w:highlight w:val="none"/>
        </w:rPr>
        <w:t>；</w:t>
      </w:r>
      <w:r>
        <w:rPr>
          <w:rFonts w:ascii="Times New Roman"/>
          <w:bCs/>
          <w:snapToGrid w:val="0"/>
          <w:color w:val="auto"/>
          <w:kern w:val="0"/>
          <w:szCs w:val="28"/>
          <w:highlight w:val="none"/>
        </w:rPr>
        <w:t xml:space="preserve"> 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为施工当月项目所在地工程造价管理机构发布的材料、工程设备单价；A为合同约定的材料、工程设备单价涨跌风险幅度值。</w:t>
      </w:r>
    </w:p>
    <w:p w14:paraId="164D9546">
      <w:pPr>
        <w:wordWrap w:val="0"/>
        <w:adjustRightInd w:val="0"/>
        <w:snapToGrid w:val="0"/>
        <w:spacing w:line="440" w:lineRule="exact"/>
        <w:ind w:firstLine="482" w:firstLineChars="200"/>
        <w:rPr>
          <w:rFonts w:hint="eastAsia" w:ascii="Times New Roman"/>
          <w:bCs/>
          <w:snapToGrid w:val="0"/>
          <w:color w:val="auto"/>
          <w:kern w:val="0"/>
          <w:szCs w:val="28"/>
          <w:highlight w:val="none"/>
        </w:rPr>
      </w:pPr>
      <w:r>
        <w:rPr>
          <w:rFonts w:hint="eastAsia" w:ascii="Times New Roman"/>
          <w:b/>
          <w:bCs/>
          <w:snapToGrid w:val="0"/>
          <w:color w:val="auto"/>
          <w:kern w:val="0"/>
          <w:szCs w:val="24"/>
          <w:highlight w:val="none"/>
        </w:rPr>
        <w:t>2.3.6.3</w:t>
      </w:r>
      <w:r>
        <w:rPr>
          <w:rFonts w:hint="eastAsia" w:ascii="Times New Roman"/>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41FA5138">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2.3.6.4</w:t>
      </w:r>
      <w:r>
        <w:rPr>
          <w:rFonts w:hint="eastAsia" w:ascii="Times New Roman"/>
          <w:snapToGrid w:val="0"/>
          <w:color w:val="auto"/>
          <w:kern w:val="0"/>
          <w:szCs w:val="24"/>
          <w:highlight w:val="none"/>
        </w:rPr>
        <w:t xml:space="preserve"> 本招标项目约定，施工机具台班单价涨跌风险幅度值B为</w:t>
      </w:r>
      <w:r>
        <w:rPr>
          <w:rFonts w:hint="eastAsia" w:ascii="Times New Roman"/>
          <w:snapToGrid w:val="0"/>
          <w:color w:val="auto"/>
          <w:kern w:val="0"/>
          <w:szCs w:val="24"/>
          <w:highlight w:val="none"/>
          <w:u w:val="single"/>
        </w:rPr>
        <w:t xml:space="preserve"> 10% </w:t>
      </w:r>
      <w:r>
        <w:rPr>
          <w:rFonts w:hint="eastAsia" w:ascii="Times New Roman"/>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73806623">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a</w:t>
      </w:r>
      <w:r>
        <w:rPr>
          <w:rFonts w:hint="eastAsia" w:ascii="Times New Roman"/>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6D6EAA52">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涨价时，</w:t>
      </w:r>
      <w:r>
        <w:rPr>
          <w:rFonts w:hint="eastAsia" w:ascii="Times New Roman"/>
          <w:snapToGrid w:val="0"/>
          <w:color w:val="auto"/>
          <w:kern w:val="0"/>
          <w:position w:val="-30"/>
          <w:szCs w:val="24"/>
          <w:highlight w:val="none"/>
        </w:rPr>
        <w:object>
          <v:shape id="_x0000_i1031" o:spt="75" type="#_x0000_t75" style="height:33.95pt;width:200.95pt;" o:ole="t" filled="f" o:preferrelative="t" stroked="f" coordsize="21600,21600">
            <v:path/>
            <v:fill on="f" focussize="0,0"/>
            <v:stroke on="f"/>
            <v:imagedata r:id="rId33" o:title=""/>
            <o:lock v:ext="edit" grouping="f" rotation="f" text="f" aspectratio="t"/>
            <w10:wrap type="none"/>
            <w10:anchorlock/>
          </v:shape>
          <o:OLEObject Type="Embed" ProgID="Equation.KSEE3" ShapeID="_x0000_i1031" DrawAspect="Content" ObjectID="_1468075731" r:id="rId32">
            <o:LockedField>false</o:LockedField>
          </o:OLEObject>
        </w:object>
      </w:r>
    </w:p>
    <w:p w14:paraId="419D91F3">
      <w:pPr>
        <w:wordWrap w:val="0"/>
        <w:adjustRightIn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跌价时，</w:t>
      </w:r>
      <w:r>
        <w:rPr>
          <w:rFonts w:hint="eastAsia" w:ascii="Times New Roman"/>
          <w:snapToGrid w:val="0"/>
          <w:color w:val="auto"/>
          <w:kern w:val="0"/>
          <w:position w:val="-30"/>
          <w:szCs w:val="24"/>
          <w:highlight w:val="none"/>
        </w:rPr>
        <w:object>
          <v:shape id="_x0000_i1032" o:spt="75" type="#_x0000_t75" style="height:33.95pt;width:198pt;" o:ole="t" filled="f" o:preferrelative="t" stroked="f" coordsize="21600,21600">
            <v:path/>
            <v:fill on="f" focussize="0,0"/>
            <v:stroke on="f"/>
            <v:imagedata r:id="rId35" o:title=""/>
            <o:lock v:ext="edit" grouping="f" rotation="f" text="f" aspectratio="t"/>
            <w10:wrap type="none"/>
            <w10:anchorlock/>
          </v:shape>
          <o:OLEObject Type="Embed" ProgID="Equation.KSEE3" ShapeID="_x0000_i1032" DrawAspect="Content" ObjectID="_1468075732" r:id="rId34">
            <o:LockedField>false</o:LockedField>
          </o:OLEObject>
        </w:object>
      </w:r>
    </w:p>
    <w:p w14:paraId="67E8109F">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b</w:t>
      </w:r>
      <w:r>
        <w:rPr>
          <w:rFonts w:hint="eastAsia" w:ascii="Times New Roman"/>
          <w:snapToGrid w:val="0"/>
          <w:color w:val="auto"/>
          <w:kern w:val="0"/>
          <w:szCs w:val="24"/>
          <w:highlight w:val="none"/>
        </w:rPr>
        <w:t>．如果中标单价高于基准单价，该施工机具台班的结算单价调整公式为：</w:t>
      </w:r>
    </w:p>
    <w:p w14:paraId="16BA34CB">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涨价时，</w:t>
      </w:r>
      <w:r>
        <w:rPr>
          <w:rFonts w:hint="eastAsia" w:ascii="Times New Roman"/>
          <w:snapToGrid w:val="0"/>
          <w:color w:val="auto"/>
          <w:kern w:val="0"/>
          <w:position w:val="-30"/>
          <w:szCs w:val="24"/>
          <w:highlight w:val="none"/>
        </w:rPr>
        <w:object>
          <v:shape id="_x0000_i1033" o:spt="75" type="#_x0000_t75" style="height:33.95pt;width:198pt;" o:ole="t" filled="f" o:preferrelative="t" stroked="f" coordsize="21600,21600">
            <v:path/>
            <v:fill on="f" focussize="0,0"/>
            <v:stroke on="f"/>
            <v:imagedata r:id="rId37" o:title=""/>
            <o:lock v:ext="edit" grouping="f" rotation="f" text="f" aspectratio="t"/>
            <w10:wrap type="none"/>
            <w10:anchorlock/>
          </v:shape>
          <o:OLEObject Type="Embed" ProgID="Equation.KSEE3" ShapeID="_x0000_i1033" DrawAspect="Content" ObjectID="_1468075733" r:id="rId36">
            <o:LockedField>false</o:LockedField>
          </o:OLEObject>
        </w:object>
      </w:r>
    </w:p>
    <w:p w14:paraId="243B275B">
      <w:pPr>
        <w:wordWrap w:val="0"/>
        <w:adjustRightIn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跌价时，</w:t>
      </w:r>
      <w:r>
        <w:rPr>
          <w:rFonts w:hint="eastAsia" w:ascii="Times New Roman"/>
          <w:snapToGrid w:val="0"/>
          <w:color w:val="auto"/>
          <w:kern w:val="0"/>
          <w:position w:val="-30"/>
          <w:szCs w:val="24"/>
          <w:highlight w:val="none"/>
        </w:rPr>
        <w:object>
          <v:shape id="_x0000_i1034" o:spt="75" type="#_x0000_t75" style="height:33.95pt;width:200.95pt;" o:ole="t" filled="f" o:preferrelative="t" stroked="f" coordsize="21600,21600">
            <v:path/>
            <v:fill on="f" focussize="0,0"/>
            <v:stroke on="f"/>
            <v:imagedata r:id="rId39" o:title=""/>
            <o:lock v:ext="edit" grouping="f" rotation="f" text="f" aspectratio="t"/>
            <w10:wrap type="none"/>
            <w10:anchorlock/>
          </v:shape>
          <o:OLEObject Type="Embed" ProgID="Equation.KSEE3" ShapeID="_x0000_i1034" DrawAspect="Content" ObjectID="_1468075734" r:id="rId38">
            <o:LockedField>false</o:LockedField>
          </o:OLEObject>
        </w:object>
      </w:r>
    </w:p>
    <w:p w14:paraId="3B9AA511">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c</w:t>
      </w:r>
      <w:r>
        <w:rPr>
          <w:rFonts w:hint="eastAsia" w:ascii="Times New Roman"/>
          <w:snapToGrid w:val="0"/>
          <w:color w:val="auto"/>
          <w:kern w:val="0"/>
          <w:szCs w:val="24"/>
          <w:highlight w:val="none"/>
        </w:rPr>
        <w:t>．如果中标单价等于基准单价，该施工机具台班的结算单价调整公式为：</w:t>
      </w:r>
    </w:p>
    <w:p w14:paraId="423D647B">
      <w:pPr>
        <w:wordWrap w:val="0"/>
        <w:adjustRightInd w:val="0"/>
        <w:snapToGri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涨价时，</w:t>
      </w:r>
      <w:r>
        <w:rPr>
          <w:rFonts w:hint="eastAsia" w:ascii="Times New Roman"/>
          <w:snapToGrid w:val="0"/>
          <w:color w:val="auto"/>
          <w:kern w:val="0"/>
          <w:position w:val="-30"/>
          <w:szCs w:val="24"/>
          <w:highlight w:val="none"/>
        </w:rPr>
        <w:object>
          <v:shape id="_x0000_i1035" o:spt="75" type="#_x0000_t75" style="height:33.95pt;width:200.95pt;" o:ole="t" filled="f" o:preferrelative="t" stroked="f" coordsize="21600,21600">
            <v:path/>
            <v:fill on="f" focussize="0,0"/>
            <v:stroke on="f"/>
            <v:imagedata r:id="rId41" o:title=""/>
            <o:lock v:ext="edit" grouping="f" rotation="f" text="f" aspectratio="t"/>
            <w10:wrap type="none"/>
            <w10:anchorlock/>
          </v:shape>
          <o:OLEObject Type="Embed" ProgID="Equation.KSEE3" ShapeID="_x0000_i1035" DrawAspect="Content" ObjectID="_1468075735" r:id="rId40">
            <o:LockedField>false</o:LockedField>
          </o:OLEObject>
        </w:object>
      </w:r>
    </w:p>
    <w:p w14:paraId="7037AF95">
      <w:pPr>
        <w:wordWrap w:val="0"/>
        <w:adjustRightInd w:val="0"/>
        <w:spacing w:before="360" w:beforeLines="150" w:after="240" w:afterLines="100" w:line="440" w:lineRule="exact"/>
        <w:ind w:firstLine="480" w:firstLineChars="200"/>
        <w:rPr>
          <w:rFonts w:hint="eastAsia" w:ascii="Times New Roman"/>
          <w:snapToGrid w:val="0"/>
          <w:color w:val="auto"/>
          <w:kern w:val="0"/>
          <w:szCs w:val="24"/>
          <w:highlight w:val="none"/>
        </w:rPr>
      </w:pPr>
      <w:r>
        <w:rPr>
          <w:rFonts w:hint="eastAsia" w:ascii="Times New Roman"/>
          <w:snapToGrid w:val="0"/>
          <w:color w:val="auto"/>
          <w:kern w:val="0"/>
          <w:szCs w:val="24"/>
          <w:highlight w:val="none"/>
        </w:rPr>
        <w:t>跌价时，</w:t>
      </w:r>
      <w:r>
        <w:rPr>
          <w:rFonts w:hint="eastAsia" w:ascii="Times New Roman"/>
          <w:snapToGrid w:val="0"/>
          <w:color w:val="auto"/>
          <w:kern w:val="0"/>
          <w:position w:val="-30"/>
          <w:szCs w:val="24"/>
          <w:highlight w:val="none"/>
        </w:rPr>
        <w:object>
          <v:shape id="_x0000_i1036" o:spt="75" type="#_x0000_t75" style="height:33.95pt;width:200.95pt;" o:ole="t" filled="f" o:preferrelative="t" stroked="f" coordsize="21600,21600">
            <v:path/>
            <v:fill on="f" focussize="0,0"/>
            <v:stroke on="f"/>
            <v:imagedata r:id="rId43" o:title=""/>
            <o:lock v:ext="edit" grouping="f" rotation="f" text="f" aspectratio="t"/>
            <w10:wrap type="none"/>
            <w10:anchorlock/>
          </v:shape>
          <o:OLEObject Type="Embed" ProgID="Equation.KSEE3" ShapeID="_x0000_i1036" DrawAspect="Content" ObjectID="_1468075736" r:id="rId42">
            <o:LockedField>false</o:LockedField>
          </o:OLEObject>
        </w:object>
      </w:r>
    </w:p>
    <w:p w14:paraId="2337834B">
      <w:pPr>
        <w:wordWrap w:val="0"/>
        <w:adjustRightInd w:val="0"/>
        <w:snapToGrid w:val="0"/>
        <w:spacing w:line="440" w:lineRule="exact"/>
        <w:ind w:firstLine="480" w:firstLineChars="200"/>
        <w:rPr>
          <w:rFonts w:hint="eastAsia" w:ascii="Times New Roman"/>
          <w:bCs/>
          <w:snapToGrid w:val="0"/>
          <w:color w:val="auto"/>
          <w:kern w:val="0"/>
          <w:szCs w:val="28"/>
          <w:highlight w:val="none"/>
        </w:rPr>
      </w:pPr>
      <w:r>
        <w:rPr>
          <w:rFonts w:hint="eastAsia" w:ascii="Times New Roman"/>
          <w:snapToGrid w:val="0"/>
          <w:color w:val="auto"/>
          <w:kern w:val="0"/>
          <w:szCs w:val="24"/>
          <w:highlight w:val="none"/>
        </w:rPr>
        <w:t>以上公式中，</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1</w:t>
      </w:r>
      <w:r>
        <w:rPr>
          <w:rFonts w:hint="eastAsia" w:ascii="Times New Roman"/>
          <w:bCs/>
          <w:snapToGrid w:val="0"/>
          <w:color w:val="auto"/>
          <w:kern w:val="0"/>
          <w:szCs w:val="28"/>
          <w:highlight w:val="none"/>
        </w:rPr>
        <w:t>为中标单价；</w:t>
      </w:r>
      <w:r>
        <w:rPr>
          <w:rFonts w:ascii="Times New Roman"/>
          <w:bCs/>
          <w:snapToGrid w:val="0"/>
          <w:color w:val="auto"/>
          <w:kern w:val="0"/>
          <w:szCs w:val="28"/>
          <w:highlight w:val="none"/>
        </w:rPr>
        <w:t>F</w:t>
      </w:r>
      <w:r>
        <w:rPr>
          <w:rFonts w:ascii="Times New Roman"/>
          <w:bCs/>
          <w:snapToGrid w:val="0"/>
          <w:color w:val="auto"/>
          <w:kern w:val="0"/>
          <w:szCs w:val="28"/>
          <w:highlight w:val="none"/>
          <w:vertAlign w:val="subscript"/>
        </w:rPr>
        <w:t>0</w:t>
      </w:r>
      <w:r>
        <w:rPr>
          <w:rFonts w:ascii="Times New Roman"/>
          <w:bCs/>
          <w:snapToGrid w:val="0"/>
          <w:color w:val="auto"/>
          <w:kern w:val="0"/>
          <w:szCs w:val="28"/>
          <w:highlight w:val="none"/>
        </w:rPr>
        <w:t>为基准单价</w:t>
      </w:r>
      <w:r>
        <w:rPr>
          <w:rFonts w:hint="eastAsia" w:ascii="Times New Roman"/>
          <w:bCs/>
          <w:snapToGrid w:val="0"/>
          <w:color w:val="auto"/>
          <w:kern w:val="0"/>
          <w:szCs w:val="28"/>
          <w:highlight w:val="none"/>
        </w:rPr>
        <w:t>；</w:t>
      </w:r>
      <w:r>
        <w:rPr>
          <w:rFonts w:ascii="Times New Roman"/>
          <w:bCs/>
          <w:snapToGrid w:val="0"/>
          <w:color w:val="auto"/>
          <w:kern w:val="0"/>
          <w:szCs w:val="28"/>
          <w:highlight w:val="none"/>
        </w:rPr>
        <w:t>F</w:t>
      </w:r>
      <w:r>
        <w:rPr>
          <w:rFonts w:hint="eastAsia" w:ascii="Times New Roman"/>
          <w:bCs/>
          <w:snapToGrid w:val="0"/>
          <w:color w:val="auto"/>
          <w:kern w:val="0"/>
          <w:szCs w:val="28"/>
          <w:highlight w:val="none"/>
          <w:vertAlign w:val="subscript"/>
        </w:rPr>
        <w:t>2</w:t>
      </w:r>
      <w:r>
        <w:rPr>
          <w:rFonts w:hint="eastAsia" w:ascii="Times New Roman"/>
          <w:bCs/>
          <w:snapToGrid w:val="0"/>
          <w:color w:val="auto"/>
          <w:kern w:val="0"/>
          <w:szCs w:val="28"/>
          <w:highlight w:val="none"/>
        </w:rPr>
        <w:t>为施工当月项目所在地工程造价管理机构发布的施工机具台班单价；B为合同约定的施工机具台班单价涨跌风险幅度值。</w:t>
      </w:r>
    </w:p>
    <w:p w14:paraId="19A5CE26">
      <w:pPr>
        <w:wordWrap w:val="0"/>
        <w:adjustRightInd w:val="0"/>
        <w:snapToGrid w:val="0"/>
        <w:spacing w:line="440" w:lineRule="atLeast"/>
        <w:ind w:firstLine="482" w:firstLineChars="200"/>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w:t>
      </w:r>
      <w:r>
        <w:rPr>
          <w:rFonts w:hint="eastAsia" w:ascii="Times New Roman"/>
          <w:bCs/>
          <w:snapToGrid w:val="0"/>
          <w:color w:val="auto"/>
          <w:kern w:val="0"/>
          <w:szCs w:val="28"/>
          <w:highlight w:val="none"/>
        </w:rPr>
        <w:t xml:space="preserve"> 暂估价和</w:t>
      </w:r>
      <w:r>
        <w:rPr>
          <w:rFonts w:hint="eastAsia" w:hAnsi="宋体" w:cs="宋体"/>
          <w:color w:val="auto"/>
          <w:kern w:val="0"/>
          <w:szCs w:val="24"/>
          <w:highlight w:val="none"/>
          <w:lang w:bidi="ar"/>
        </w:rPr>
        <w:t>暂列金额</w:t>
      </w:r>
    </w:p>
    <w:p w14:paraId="2E10C2E5">
      <w:pPr>
        <w:adjustRightInd w:val="0"/>
        <w:snapToGrid w:val="0"/>
        <w:spacing w:line="440" w:lineRule="atLeast"/>
        <w:ind w:firstLine="561"/>
        <w:rPr>
          <w:rFonts w:hint="eastAsia" w:ascii="Times New Roman"/>
          <w:bCs/>
          <w:snapToGrid w:val="0"/>
          <w:color w:val="auto"/>
          <w:kern w:val="0"/>
          <w:szCs w:val="28"/>
          <w:highlight w:val="none"/>
        </w:rPr>
      </w:pPr>
      <w:r>
        <w:rPr>
          <w:rFonts w:hint="eastAsia" w:ascii="Times New Roman"/>
          <w:b/>
          <w:snapToGrid w:val="0"/>
          <w:color w:val="auto"/>
          <w:kern w:val="0"/>
          <w:szCs w:val="28"/>
          <w:highlight w:val="none"/>
        </w:rPr>
        <w:t>2.3.7.1</w:t>
      </w:r>
      <w:r>
        <w:rPr>
          <w:rFonts w:hint="eastAsia" w:ascii="Times New Roman"/>
          <w:bCs/>
          <w:snapToGrid w:val="0"/>
          <w:color w:val="auto"/>
          <w:kern w:val="0"/>
          <w:szCs w:val="28"/>
          <w:highlight w:val="none"/>
        </w:rPr>
        <w:t xml:space="preserve"> 暂估价项目按第一章第三节“投标人须知正文”第</w:t>
      </w:r>
      <w:r>
        <w:rPr>
          <w:rFonts w:hint="eastAsia" w:ascii="Times New Roman"/>
          <w:b/>
          <w:bCs/>
          <w:snapToGrid w:val="0"/>
          <w:color w:val="auto"/>
          <w:kern w:val="0"/>
          <w:highlight w:val="none"/>
        </w:rPr>
        <w:t>8.5</w:t>
      </w:r>
      <w:r>
        <w:rPr>
          <w:rFonts w:hint="eastAsia" w:ascii="Times New Roman"/>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7F76184B">
      <w:pPr>
        <w:adjustRightInd w:val="0"/>
        <w:snapToGrid w:val="0"/>
        <w:spacing w:line="440" w:lineRule="atLeast"/>
        <w:ind w:firstLine="561"/>
        <w:rPr>
          <w:rFonts w:hint="eastAsia"/>
          <w:color w:val="auto"/>
          <w:szCs w:val="24"/>
          <w:highlight w:val="none"/>
        </w:rPr>
      </w:pPr>
      <w:r>
        <w:rPr>
          <w:rFonts w:hint="eastAsia"/>
          <w:color w:val="auto"/>
          <w:szCs w:val="24"/>
          <w:highlight w:val="none"/>
        </w:rPr>
        <w:t>结算时暂估价（若有）中所列的材料（设备）数量按实际发生数量计算；中标人须提供材料（设备）的发票及购销合同，以实际采购单价为结算价，但不得高于本次招标工程量清单中的材料（设备）单价。</w:t>
      </w:r>
    </w:p>
    <w:p w14:paraId="2B540DB5">
      <w:pPr>
        <w:wordWrap w:val="0"/>
        <w:adjustRightInd w:val="0"/>
        <w:snapToGrid w:val="0"/>
        <w:spacing w:line="440" w:lineRule="exact"/>
        <w:ind w:firstLine="482" w:firstLineChars="200"/>
        <w:rPr>
          <w:rFonts w:ascii="Times New Roman"/>
          <w:bCs/>
          <w:snapToGrid w:val="0"/>
          <w:color w:val="auto"/>
          <w:kern w:val="0"/>
          <w:szCs w:val="28"/>
          <w:highlight w:val="none"/>
        </w:rPr>
      </w:pPr>
      <w:r>
        <w:rPr>
          <w:rFonts w:hint="eastAsia" w:ascii="Times New Roman"/>
          <w:b/>
          <w:snapToGrid w:val="0"/>
          <w:color w:val="auto"/>
          <w:kern w:val="0"/>
          <w:szCs w:val="28"/>
          <w:highlight w:val="none"/>
        </w:rPr>
        <w:t>2.3.7.2</w:t>
      </w:r>
      <w:r>
        <w:rPr>
          <w:rFonts w:hint="eastAsia" w:ascii="Times New Roman"/>
          <w:bCs/>
          <w:snapToGrid w:val="0"/>
          <w:color w:val="auto"/>
          <w:kern w:val="0"/>
          <w:szCs w:val="28"/>
          <w:highlight w:val="none"/>
        </w:rPr>
        <w:t xml:space="preserve"> </w:t>
      </w:r>
      <w:r>
        <w:rPr>
          <w:rFonts w:hint="eastAsia" w:hAnsi="宋体" w:cs="宋体"/>
          <w:color w:val="auto"/>
          <w:kern w:val="0"/>
          <w:szCs w:val="24"/>
          <w:highlight w:val="none"/>
          <w:lang w:bidi="ar"/>
        </w:rPr>
        <w:t>暂列金额</w:t>
      </w:r>
      <w:r>
        <w:rPr>
          <w:rFonts w:hint="eastAsia" w:ascii="Times New Roman"/>
          <w:bCs/>
          <w:snapToGrid w:val="0"/>
          <w:color w:val="auto"/>
          <w:kern w:val="0"/>
          <w:szCs w:val="28"/>
          <w:highlight w:val="none"/>
        </w:rPr>
        <w:t>由发包人掌握和使用。</w:t>
      </w:r>
      <w:r>
        <w:rPr>
          <w:rFonts w:hint="eastAsia" w:hAnsi="宋体" w:cs="宋体"/>
          <w:color w:val="auto"/>
          <w:kern w:val="0"/>
          <w:szCs w:val="24"/>
          <w:highlight w:val="none"/>
          <w:lang w:bidi="ar"/>
        </w:rPr>
        <w:t>暂列金额</w:t>
      </w:r>
      <w:r>
        <w:rPr>
          <w:rFonts w:hint="eastAsia" w:ascii="Times New Roman"/>
          <w:bCs/>
          <w:snapToGrid w:val="0"/>
          <w:color w:val="auto"/>
          <w:kern w:val="0"/>
          <w:szCs w:val="28"/>
          <w:highlight w:val="none"/>
        </w:rPr>
        <w:t>项目若有发生，按第一章第三节“投标人须知正文”第</w:t>
      </w:r>
      <w:r>
        <w:rPr>
          <w:rFonts w:hint="eastAsia" w:ascii="Times New Roman"/>
          <w:b/>
          <w:snapToGrid w:val="0"/>
          <w:color w:val="auto"/>
          <w:kern w:val="0"/>
          <w:szCs w:val="28"/>
          <w:highlight w:val="none"/>
        </w:rPr>
        <w:t>8.6</w:t>
      </w:r>
      <w:r>
        <w:rPr>
          <w:rFonts w:hint="eastAsia" w:ascii="Times New Roman"/>
          <w:bCs/>
          <w:snapToGrid w:val="0"/>
          <w:color w:val="auto"/>
          <w:kern w:val="0"/>
          <w:szCs w:val="28"/>
          <w:highlight w:val="none"/>
        </w:rPr>
        <w:t>条的规定确定材料供应商（或工程设备供应商、服务供应商）后，材料（或工程设备、服务）的合同价款从</w:t>
      </w:r>
      <w:r>
        <w:rPr>
          <w:rFonts w:hint="eastAsia" w:hAnsi="宋体" w:cs="宋体"/>
          <w:color w:val="auto"/>
          <w:kern w:val="0"/>
          <w:szCs w:val="24"/>
          <w:highlight w:val="none"/>
          <w:lang w:bidi="ar"/>
        </w:rPr>
        <w:t>暂列金额</w:t>
      </w:r>
      <w:r>
        <w:rPr>
          <w:rFonts w:hint="eastAsia" w:ascii="Times New Roman"/>
          <w:bCs/>
          <w:snapToGrid w:val="0"/>
          <w:color w:val="auto"/>
          <w:kern w:val="0"/>
          <w:szCs w:val="28"/>
          <w:highlight w:val="none"/>
        </w:rPr>
        <w:t>中支付。</w:t>
      </w:r>
      <w:r>
        <w:rPr>
          <w:rFonts w:hint="eastAsia" w:hAnsi="宋体" w:cs="宋体"/>
          <w:color w:val="auto"/>
          <w:kern w:val="0"/>
          <w:szCs w:val="24"/>
          <w:highlight w:val="none"/>
          <w:lang w:bidi="ar"/>
        </w:rPr>
        <w:t>暂列金额</w:t>
      </w:r>
      <w:r>
        <w:rPr>
          <w:rFonts w:hint="eastAsia" w:ascii="Times New Roman"/>
          <w:bCs/>
          <w:snapToGrid w:val="0"/>
          <w:color w:val="auto"/>
          <w:kern w:val="0"/>
          <w:szCs w:val="28"/>
          <w:highlight w:val="none"/>
        </w:rPr>
        <w:t>扣除已发生的</w:t>
      </w:r>
      <w:r>
        <w:rPr>
          <w:rFonts w:hint="eastAsia" w:hAnsi="宋体" w:cs="宋体"/>
          <w:color w:val="auto"/>
          <w:kern w:val="0"/>
          <w:szCs w:val="24"/>
          <w:highlight w:val="none"/>
          <w:lang w:bidi="ar"/>
        </w:rPr>
        <w:t>暂列金额</w:t>
      </w:r>
      <w:r>
        <w:rPr>
          <w:rFonts w:hint="eastAsia" w:ascii="Times New Roman"/>
          <w:bCs/>
          <w:snapToGrid w:val="0"/>
          <w:color w:val="auto"/>
          <w:kern w:val="0"/>
          <w:szCs w:val="28"/>
          <w:highlight w:val="none"/>
        </w:rPr>
        <w:t>项目合同价款、已发生的合同约定调整因素出现时的调整价款、已发生的索赔以及现场签证确认等的费用后，</w:t>
      </w:r>
      <w:r>
        <w:rPr>
          <w:rFonts w:ascii="Times New Roman"/>
          <w:bCs/>
          <w:snapToGrid w:val="0"/>
          <w:color w:val="auto"/>
          <w:kern w:val="0"/>
          <w:szCs w:val="28"/>
          <w:highlight w:val="none"/>
        </w:rPr>
        <w:t>余额</w:t>
      </w:r>
      <w:r>
        <w:rPr>
          <w:rFonts w:hint="eastAsia" w:ascii="Times New Roman"/>
          <w:bCs/>
          <w:snapToGrid w:val="0"/>
          <w:color w:val="auto"/>
          <w:kern w:val="0"/>
          <w:szCs w:val="28"/>
          <w:highlight w:val="none"/>
        </w:rPr>
        <w:t>（若有）</w:t>
      </w:r>
      <w:r>
        <w:rPr>
          <w:rFonts w:ascii="Times New Roman"/>
          <w:bCs/>
          <w:snapToGrid w:val="0"/>
          <w:color w:val="auto"/>
          <w:kern w:val="0"/>
          <w:szCs w:val="28"/>
          <w:highlight w:val="none"/>
        </w:rPr>
        <w:t>归发包人所有。</w:t>
      </w:r>
    </w:p>
    <w:p w14:paraId="1B41DD37">
      <w:pPr>
        <w:pStyle w:val="96"/>
        <w:spacing w:line="440" w:lineRule="exact"/>
        <w:ind w:firstLine="480"/>
        <w:jc w:val="left"/>
        <w:rPr>
          <w:rFonts w:hint="eastAsia"/>
          <w:b w:val="0"/>
          <w:snapToGrid w:val="0"/>
          <w:color w:val="auto"/>
          <w:kern w:val="0"/>
          <w:sz w:val="24"/>
          <w:highlight w:val="none"/>
        </w:rPr>
      </w:pPr>
      <w:r>
        <w:rPr>
          <w:rFonts w:hint="eastAsia"/>
          <w:snapToGrid w:val="0"/>
          <w:color w:val="auto"/>
          <w:kern w:val="0"/>
          <w:sz w:val="24"/>
          <w:highlight w:val="none"/>
        </w:rPr>
        <w:t>2.3.8</w:t>
      </w:r>
      <w:r>
        <w:rPr>
          <w:rFonts w:hint="eastAsia"/>
          <w:bCs/>
          <w:snapToGrid w:val="0"/>
          <w:color w:val="auto"/>
          <w:kern w:val="0"/>
          <w:sz w:val="24"/>
          <w:highlight w:val="none"/>
        </w:rPr>
        <w:t xml:space="preserve"> </w:t>
      </w:r>
      <w:r>
        <w:rPr>
          <w:rFonts w:hint="eastAsia"/>
          <w:b w:val="0"/>
          <w:snapToGrid w:val="0"/>
          <w:color w:val="auto"/>
          <w:kern w:val="0"/>
          <w:sz w:val="24"/>
          <w:highlight w:val="none"/>
        </w:rPr>
        <w:t>预算包干费：预算包干费按照分部分项的人工费与施工机具费之和及投标费率计取。本招标项目的预算包干内容包括：施工雨水、污水的排除；因地形影响造成的场内料具二次运输；20米高以下的工程用水加压措施；施工材料堆放场地的整</w:t>
      </w:r>
      <w:r>
        <w:rPr>
          <w:rFonts w:hint="eastAsia"/>
          <w:b w:val="0"/>
          <w:snapToGrid w:val="0"/>
          <w:color w:val="auto"/>
          <w:kern w:val="0"/>
          <w:sz w:val="24"/>
          <w:highlight w:val="none"/>
          <w:lang w:eastAsia="zh-CN"/>
        </w:rPr>
        <w:t>理</w:t>
      </w:r>
      <w:r>
        <w:rPr>
          <w:rFonts w:hint="eastAsia"/>
          <w:b w:val="0"/>
          <w:snapToGrid w:val="0"/>
          <w:color w:val="auto"/>
          <w:kern w:val="0"/>
          <w:sz w:val="24"/>
          <w:highlight w:val="none"/>
        </w:rPr>
        <w:t>；机电安装后的补洞(槽)工料费；工程成品保护费；施工中的临时停水停电；基础埋深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519B3AC7">
      <w:pPr>
        <w:wordWrap w:val="0"/>
        <w:adjustRightInd w:val="0"/>
        <w:snapToGrid w:val="0"/>
        <w:spacing w:line="440" w:lineRule="exact"/>
        <w:ind w:firstLine="482" w:firstLineChars="200"/>
        <w:rPr>
          <w:rFonts w:hint="eastAsia" w:ascii="Times New Roman"/>
          <w:b/>
          <w:bCs/>
          <w:snapToGrid w:val="0"/>
          <w:color w:val="auto"/>
          <w:kern w:val="0"/>
          <w:szCs w:val="24"/>
          <w:highlight w:val="none"/>
        </w:rPr>
      </w:pPr>
      <w:r>
        <w:rPr>
          <w:rFonts w:hint="eastAsia" w:ascii="Times New Roman"/>
          <w:b/>
          <w:bCs/>
          <w:snapToGrid w:val="0"/>
          <w:color w:val="auto"/>
          <w:kern w:val="0"/>
          <w:szCs w:val="24"/>
          <w:highlight w:val="none"/>
        </w:rPr>
        <w:t>2.3.9</w:t>
      </w:r>
      <w:r>
        <w:rPr>
          <w:rFonts w:hint="eastAsia" w:ascii="Times New Roman"/>
          <w:snapToGrid w:val="0"/>
          <w:color w:val="auto"/>
          <w:kern w:val="0"/>
          <w:szCs w:val="24"/>
          <w:highlight w:val="none"/>
        </w:rPr>
        <w:t>其余事项（如不可抗力、索赔、现场签证等）的调整原则按照《建设工程工程量清单计价规范》（GB50500—2013）有关规定执行。</w:t>
      </w:r>
    </w:p>
    <w:p w14:paraId="3D862F4E">
      <w:pPr>
        <w:wordWrap w:val="0"/>
        <w:adjustRightInd w:val="0"/>
        <w:snapToGrid w:val="0"/>
        <w:spacing w:line="440" w:lineRule="exact"/>
        <w:ind w:firstLine="482" w:firstLineChars="200"/>
        <w:rPr>
          <w:rFonts w:hint="eastAsia" w:ascii="Times New Roman"/>
          <w:b/>
          <w:snapToGrid w:val="0"/>
          <w:color w:val="auto"/>
          <w:kern w:val="0"/>
          <w:szCs w:val="28"/>
          <w:highlight w:val="none"/>
        </w:rPr>
      </w:pPr>
      <w:r>
        <w:rPr>
          <w:rFonts w:hint="eastAsia" w:ascii="Times New Roman"/>
          <w:b/>
          <w:bCs/>
          <w:snapToGrid w:val="0"/>
          <w:color w:val="auto"/>
          <w:kern w:val="0"/>
          <w:szCs w:val="24"/>
          <w:highlight w:val="none"/>
        </w:rPr>
        <w:t>2.4</w:t>
      </w:r>
      <w:r>
        <w:rPr>
          <w:rFonts w:hint="eastAsia" w:ascii="Times New Roman"/>
          <w:snapToGrid w:val="0"/>
          <w:color w:val="auto"/>
          <w:kern w:val="0"/>
          <w:szCs w:val="24"/>
          <w:highlight w:val="none"/>
        </w:rPr>
        <w:t xml:space="preserve"> </w:t>
      </w:r>
      <w:bookmarkStart w:id="118" w:name="_Hlt112206782"/>
      <w:bookmarkEnd w:id="118"/>
      <w:r>
        <w:rPr>
          <w:rFonts w:hint="eastAsia" w:ascii="Times New Roman"/>
          <w:snapToGrid w:val="0"/>
          <w:color w:val="auto"/>
          <w:kern w:val="0"/>
          <w:szCs w:val="24"/>
          <w:highlight w:val="none"/>
        </w:rPr>
        <w:t>凡将引起合同价款调增的事项，承包人必须于拟实施14天前，将详细的报价书（含拟实施项目名称、变更部位、理由、预计造价等）报监理单位审核和发包人批准后方可实施。</w:t>
      </w:r>
    </w:p>
    <w:p w14:paraId="12AD9702">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2.5</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人不得以不完全了解现场情况为理由，提出额外付款或延长工期等要求。对此类要求，发包人不作任何考虑及答复。</w:t>
      </w:r>
    </w:p>
    <w:p w14:paraId="64DA5978">
      <w:pPr>
        <w:wordWrap w:val="0"/>
        <w:adjustRightInd w:val="0"/>
        <w:snapToGrid w:val="0"/>
        <w:spacing w:line="440" w:lineRule="exact"/>
        <w:ind w:firstLine="482" w:firstLineChars="20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2.6</w:t>
      </w:r>
      <w:r>
        <w:rPr>
          <w:rFonts w:hint="eastAsia" w:ascii="Times New Roman"/>
          <w:snapToGrid w:val="0"/>
          <w:color w:val="auto"/>
          <w:kern w:val="0"/>
          <w:szCs w:val="24"/>
          <w:highlight w:val="none"/>
        </w:rPr>
        <w:t xml:space="preserve"> </w:t>
      </w:r>
      <w:r>
        <w:rPr>
          <w:rFonts w:hint="eastAsia" w:ascii="Times New Roman"/>
          <w:snapToGrid w:val="0"/>
          <w:color w:val="auto"/>
          <w:kern w:val="0"/>
          <w:highlight w:val="none"/>
        </w:rPr>
        <w:t>承包</w:t>
      </w:r>
      <w:r>
        <w:rPr>
          <w:rFonts w:hint="eastAsia" w:ascii="Times New Roman"/>
          <w:snapToGrid w:val="0"/>
          <w:color w:val="auto"/>
          <w:kern w:val="0"/>
          <w:szCs w:val="24"/>
          <w:highlight w:val="none"/>
        </w:rPr>
        <w:t>人已标价工程量清单中漏报、错报或少报的清单项目，其价格均视为已经包含在其它清单项目中，竣工结算时不得重新组价和调整。</w:t>
      </w:r>
    </w:p>
    <w:p w14:paraId="3C6C8DFB">
      <w:pPr>
        <w:wordWrap w:val="0"/>
        <w:adjustRightInd w:val="0"/>
        <w:snapToGrid w:val="0"/>
        <w:spacing w:line="440" w:lineRule="exact"/>
        <w:ind w:firstLine="48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2.7</w:t>
      </w:r>
      <w:r>
        <w:rPr>
          <w:rFonts w:hint="eastAsia" w:ascii="Times New Roman"/>
          <w:snapToGrid w:val="0"/>
          <w:color w:val="auto"/>
          <w:kern w:val="0"/>
          <w:szCs w:val="24"/>
          <w:highlight w:val="none"/>
        </w:rPr>
        <w:t xml:space="preserve"> 工程完工后，发、承包双方和受其委托具备相应资质的工程造价咨询单位必须按照《建设工程工程量清单计价规范》（GB50500—2013）和国家、省、市的有关规定办理竣工结算。</w:t>
      </w:r>
    </w:p>
    <w:p w14:paraId="1E30C7DF">
      <w:pPr>
        <w:wordWrap w:val="0"/>
        <w:adjustRightInd w:val="0"/>
        <w:snapToGrid w:val="0"/>
        <w:spacing w:line="440" w:lineRule="exact"/>
        <w:ind w:firstLine="560"/>
        <w:rPr>
          <w:rFonts w:hint="eastAsia" w:ascii="Times New Roman"/>
          <w:snapToGrid w:val="0"/>
          <w:color w:val="auto"/>
          <w:kern w:val="0"/>
          <w:szCs w:val="24"/>
          <w:highlight w:val="none"/>
        </w:rPr>
      </w:pPr>
      <w:r>
        <w:rPr>
          <w:rFonts w:hint="eastAsia" w:ascii="Times New Roman"/>
          <w:b/>
          <w:bCs/>
          <w:snapToGrid w:val="0"/>
          <w:color w:val="auto"/>
          <w:kern w:val="0"/>
          <w:szCs w:val="24"/>
          <w:highlight w:val="none"/>
        </w:rPr>
        <w:t>2.8</w:t>
      </w:r>
      <w:r>
        <w:rPr>
          <w:rFonts w:hint="eastAsia" w:ascii="Times New Roman"/>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E5A560A">
      <w:pPr>
        <w:wordWrap w:val="0"/>
        <w:adjustRightInd w:val="0"/>
        <w:snapToGrid w:val="0"/>
        <w:spacing w:line="440" w:lineRule="exact"/>
        <w:ind w:firstLine="560"/>
        <w:rPr>
          <w:rFonts w:hint="eastAsia" w:ascii="Times New Roman"/>
          <w:b w:val="0"/>
          <w:bCs/>
          <w:snapToGrid w:val="0"/>
          <w:color w:val="auto"/>
          <w:kern w:val="0"/>
          <w:highlight w:val="none"/>
          <w:lang w:eastAsia="zh-CN"/>
        </w:rPr>
      </w:pPr>
      <w:r>
        <w:rPr>
          <w:rFonts w:hint="eastAsia" w:ascii="Times New Roman"/>
          <w:b/>
          <w:snapToGrid w:val="0"/>
          <w:color w:val="auto"/>
          <w:kern w:val="0"/>
          <w:highlight w:val="none"/>
        </w:rPr>
        <w:t xml:space="preserve">2.9 </w:t>
      </w:r>
      <w:r>
        <w:rPr>
          <w:rFonts w:hint="eastAsia" w:ascii="Times New Roman"/>
          <w:b w:val="0"/>
          <w:bCs/>
          <w:snapToGrid w:val="0"/>
          <w:color w:val="auto"/>
          <w:kern w:val="0"/>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r>
        <w:rPr>
          <w:rFonts w:hint="eastAsia" w:ascii="Times New Roman"/>
          <w:b w:val="0"/>
          <w:bCs/>
          <w:snapToGrid w:val="0"/>
          <w:color w:val="auto"/>
          <w:kern w:val="0"/>
          <w:highlight w:val="none"/>
          <w:lang w:eastAsia="zh-CN"/>
        </w:rPr>
        <w:t>。</w:t>
      </w:r>
    </w:p>
    <w:p w14:paraId="6C58B4C3">
      <w:pPr>
        <w:wordWrap w:val="0"/>
        <w:adjustRightInd w:val="0"/>
        <w:snapToGrid w:val="0"/>
        <w:spacing w:line="440" w:lineRule="exact"/>
        <w:ind w:firstLine="560"/>
        <w:rPr>
          <w:rFonts w:hint="eastAsia" w:hAnsi="宋体" w:cs="宋体"/>
          <w:strike w:val="0"/>
          <w:dstrike w:val="0"/>
          <w:color w:val="auto"/>
          <w:szCs w:val="24"/>
          <w:highlight w:val="none"/>
        </w:rPr>
      </w:pPr>
      <w:r>
        <w:rPr>
          <w:rFonts w:hint="eastAsia" w:ascii="Times New Roman"/>
          <w:b/>
          <w:strike w:val="0"/>
          <w:dstrike w:val="0"/>
          <w:snapToGrid w:val="0"/>
          <w:color w:val="auto"/>
          <w:kern w:val="0"/>
          <w:highlight w:val="none"/>
        </w:rPr>
        <w:t>2.1</w:t>
      </w:r>
      <w:r>
        <w:rPr>
          <w:rFonts w:hint="eastAsia" w:ascii="Times New Roman"/>
          <w:b/>
          <w:strike w:val="0"/>
          <w:dstrike w:val="0"/>
          <w:snapToGrid w:val="0"/>
          <w:color w:val="auto"/>
          <w:kern w:val="0"/>
          <w:highlight w:val="none"/>
          <w:lang w:val="en-US" w:eastAsia="zh-CN"/>
        </w:rPr>
        <w:t>0</w:t>
      </w:r>
      <w:r>
        <w:rPr>
          <w:rFonts w:hint="eastAsia" w:ascii="Times New Roman"/>
          <w:b/>
          <w:strike w:val="0"/>
          <w:dstrike w:val="0"/>
          <w:snapToGrid w:val="0"/>
          <w:color w:val="auto"/>
          <w:kern w:val="0"/>
          <w:highlight w:val="none"/>
        </w:rPr>
        <w:t xml:space="preserve"> </w:t>
      </w:r>
      <w:r>
        <w:rPr>
          <w:rFonts w:hint="eastAsia" w:ascii="Times New Roman"/>
          <w:bCs/>
          <w:strike w:val="0"/>
          <w:dstrike w:val="0"/>
          <w:snapToGrid w:val="0"/>
          <w:color w:val="auto"/>
          <w:kern w:val="0"/>
          <w:highlight w:val="none"/>
        </w:rPr>
        <w:t>项目实施过程中涉及工程造价控制、计量、价差调整等事项，</w:t>
      </w:r>
      <w:r>
        <w:rPr>
          <w:rFonts w:hint="eastAsia" w:hAnsi="宋体" w:cs="宋体"/>
          <w:strike w:val="0"/>
          <w:dstrike w:val="0"/>
          <w:color w:val="auto"/>
          <w:szCs w:val="24"/>
          <w:highlight w:val="none"/>
        </w:rPr>
        <w:t>最终以财政局投资评审中心的审定意见为准。</w:t>
      </w:r>
    </w:p>
    <w:p w14:paraId="107D1AD2">
      <w:pPr>
        <w:wordWrap w:val="0"/>
        <w:adjustRightInd w:val="0"/>
        <w:snapToGrid w:val="0"/>
        <w:spacing w:line="440" w:lineRule="exact"/>
        <w:ind w:firstLine="560"/>
        <w:rPr>
          <w:rFonts w:hint="eastAsia" w:eastAsia="宋体"/>
          <w:color w:val="auto"/>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2.11</w:t>
      </w:r>
      <w:r>
        <w:rPr>
          <w:rFonts w:hint="eastAsia" w:hAnsi="宋体" w:cs="宋体"/>
          <w:strike w:val="0"/>
          <w:dstrike w:val="0"/>
          <w:color w:val="auto"/>
          <w:szCs w:val="24"/>
          <w:highlight w:val="none"/>
          <w:lang w:val="en-US" w:eastAsia="zh-CN"/>
        </w:rPr>
        <w:t xml:space="preserve"> </w:t>
      </w:r>
      <w:r>
        <w:rPr>
          <w:rFonts w:hint="eastAsia" w:eastAsia="宋体"/>
          <w:color w:val="auto"/>
          <w:highlight w:val="none"/>
          <w:lang w:val="en-US" w:eastAsia="zh-CN"/>
        </w:rPr>
        <w:t>承包人应当确保施工扬尘污染防治措施费用和用工实名管理费用专款专用，在财务管理中单独列出施工扬尘污染防治措施费用和用工实名管理费用使用清单报发包人备案核查。</w:t>
      </w:r>
    </w:p>
    <w:p w14:paraId="7CB82393">
      <w:pPr>
        <w:pStyle w:val="4"/>
        <w:wordWrap w:val="0"/>
        <w:autoSpaceDE/>
        <w:autoSpaceDN/>
        <w:snapToGrid w:val="0"/>
        <w:spacing w:line="440" w:lineRule="exact"/>
        <w:ind w:firstLine="480"/>
        <w:jc w:val="both"/>
        <w:rPr>
          <w:rFonts w:hint="eastAsia"/>
          <w:b/>
          <w:snapToGrid w:val="0"/>
          <w:color w:val="auto"/>
          <w:szCs w:val="22"/>
          <w:highlight w:val="none"/>
        </w:rPr>
      </w:pPr>
      <w:bookmarkStart w:id="119" w:name="_Toc29146"/>
      <w:r>
        <w:rPr>
          <w:rFonts w:hint="eastAsia"/>
          <w:b/>
          <w:snapToGrid w:val="0"/>
          <w:color w:val="auto"/>
          <w:szCs w:val="22"/>
          <w:highlight w:val="none"/>
        </w:rPr>
        <w:t>3．工程付款办法</w:t>
      </w:r>
      <w:bookmarkEnd w:id="115"/>
      <w:bookmarkEnd w:id="116"/>
      <w:bookmarkEnd w:id="117"/>
      <w:bookmarkEnd w:id="119"/>
      <w:bookmarkStart w:id="120" w:name="_Hlt66591689"/>
      <w:bookmarkEnd w:id="120"/>
      <w:bookmarkStart w:id="121" w:name="_Hlt66608388"/>
      <w:bookmarkEnd w:id="121"/>
      <w:bookmarkStart w:id="122" w:name="_Hlt88976467"/>
      <w:bookmarkEnd w:id="122"/>
      <w:bookmarkStart w:id="123" w:name="_Hlt70150985"/>
      <w:bookmarkEnd w:id="123"/>
      <w:bookmarkStart w:id="124" w:name="_Hlt69700007"/>
      <w:bookmarkEnd w:id="124"/>
      <w:bookmarkStart w:id="125" w:name="_Hlt69669774"/>
      <w:bookmarkEnd w:id="125"/>
      <w:bookmarkStart w:id="126" w:name="_Hlt66593437"/>
      <w:bookmarkEnd w:id="126"/>
      <w:bookmarkStart w:id="127" w:name="_Hlt69114106"/>
      <w:bookmarkEnd w:id="127"/>
    </w:p>
    <w:p w14:paraId="08EBE0B7">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szCs w:val="24"/>
          <w:highlight w:val="none"/>
        </w:rPr>
        <w:t>3.1</w:t>
      </w:r>
      <w:r>
        <w:rPr>
          <w:rFonts w:hint="eastAsia" w:ascii="Times New Roman"/>
          <w:snapToGrid w:val="0"/>
          <w:color w:val="auto"/>
          <w:kern w:val="0"/>
          <w:highlight w:val="none"/>
        </w:rPr>
        <w:t xml:space="preserve"> 本招标项目</w:t>
      </w:r>
      <w:r>
        <w:rPr>
          <w:rFonts w:hint="eastAsia" w:ascii="Times New Roman"/>
          <w:snapToGrid w:val="0"/>
          <w:color w:val="auto"/>
          <w:kern w:val="0"/>
          <w:highlight w:val="none"/>
          <w:u w:val="single"/>
        </w:rPr>
        <w:t xml:space="preserve"> 支付  </w:t>
      </w:r>
      <w:r>
        <w:rPr>
          <w:rFonts w:hint="eastAsia" w:ascii="Times New Roman"/>
          <w:snapToGrid w:val="0"/>
          <w:color w:val="auto"/>
          <w:kern w:val="0"/>
          <w:highlight w:val="none"/>
        </w:rPr>
        <w:t>施工预付款。</w:t>
      </w:r>
    </w:p>
    <w:p w14:paraId="491BEA75">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szCs w:val="24"/>
          <w:highlight w:val="none"/>
        </w:rPr>
        <w:t>3.2</w:t>
      </w:r>
      <w:r>
        <w:rPr>
          <w:rFonts w:hint="eastAsia" w:ascii="Times New Roman"/>
          <w:snapToGrid w:val="0"/>
          <w:color w:val="auto"/>
          <w:kern w:val="0"/>
          <w:highlight w:val="none"/>
        </w:rPr>
        <w:t xml:space="preserve"> 施工预付款必须专用于合同工程，并按以下原则支付和抵扣：</w:t>
      </w:r>
    </w:p>
    <w:p w14:paraId="7278D90D">
      <w:pPr>
        <w:wordWrap w:val="0"/>
        <w:adjustRightInd w:val="0"/>
        <w:snapToGrid w:val="0"/>
        <w:spacing w:line="440" w:lineRule="exact"/>
        <w:ind w:firstLine="560"/>
        <w:rPr>
          <w:rFonts w:hint="eastAsia" w:ascii="Times New Roman"/>
          <w:snapToGrid w:val="0"/>
          <w:color w:val="auto"/>
          <w:kern w:val="0"/>
          <w:highlight w:val="none"/>
        </w:rPr>
      </w:pPr>
      <w:r>
        <w:rPr>
          <w:rFonts w:hint="eastAsia" w:ascii="Times New Roman"/>
          <w:b/>
          <w:bCs/>
          <w:snapToGrid w:val="0"/>
          <w:color w:val="auto"/>
          <w:kern w:val="0"/>
          <w:szCs w:val="24"/>
          <w:highlight w:val="none"/>
        </w:rPr>
        <w:t>3.2.1</w:t>
      </w:r>
      <w:r>
        <w:rPr>
          <w:rFonts w:hint="eastAsia" w:ascii="Times New Roman"/>
          <w:snapToGrid w:val="0"/>
          <w:color w:val="auto"/>
          <w:kern w:val="0"/>
          <w:highlight w:val="none"/>
        </w:rPr>
        <w:t xml:space="preserve"> 施工预付款支付比例为：按施工合同价的</w:t>
      </w:r>
      <w:r>
        <w:rPr>
          <w:rFonts w:hint="eastAsia" w:ascii="Times New Roman"/>
          <w:snapToGrid w:val="0"/>
          <w:color w:val="auto"/>
          <w:kern w:val="0"/>
          <w:highlight w:val="none"/>
          <w:u w:val="single"/>
        </w:rPr>
        <w:t xml:space="preserve"> 30%</w:t>
      </w:r>
      <w:r>
        <w:rPr>
          <w:rFonts w:hint="eastAsia" w:ascii="Times New Roman"/>
          <w:snapToGrid w:val="0"/>
          <w:color w:val="auto"/>
          <w:kern w:val="0"/>
          <w:highlight w:val="none"/>
        </w:rPr>
        <w:t>支付。</w:t>
      </w:r>
    </w:p>
    <w:p w14:paraId="329EC33C">
      <w:pPr>
        <w:wordWrap w:val="0"/>
        <w:adjustRightInd w:val="0"/>
        <w:snapToGrid w:val="0"/>
        <w:spacing w:line="440" w:lineRule="exact"/>
        <w:ind w:firstLine="560"/>
        <w:rPr>
          <w:rFonts w:hint="eastAsia" w:ascii="Times New Roman"/>
          <w:b/>
          <w:bCs/>
          <w:snapToGrid w:val="0"/>
          <w:color w:val="auto"/>
          <w:kern w:val="0"/>
          <w:szCs w:val="24"/>
          <w:highlight w:val="none"/>
        </w:rPr>
      </w:pPr>
      <w:r>
        <w:rPr>
          <w:rFonts w:hint="eastAsia" w:ascii="Times New Roman"/>
          <w:b/>
          <w:bCs/>
          <w:snapToGrid w:val="0"/>
          <w:color w:val="auto"/>
          <w:kern w:val="0"/>
          <w:szCs w:val="24"/>
          <w:highlight w:val="none"/>
          <w:lang w:val="en-US" w:eastAsia="zh-CN"/>
        </w:rPr>
        <w:t xml:space="preserve">3.2.2 </w:t>
      </w:r>
      <w:r>
        <w:rPr>
          <w:rFonts w:hint="eastAsia" w:ascii="Times New Roman" w:hAnsi="Times New Roman" w:eastAsia="宋体" w:cs="Times New Roman"/>
          <w:snapToGrid w:val="0"/>
          <w:color w:val="auto"/>
          <w:kern w:val="0"/>
          <w:highlight w:val="none"/>
          <w:lang w:val="en-US" w:eastAsia="zh-CN"/>
        </w:rPr>
        <w:t>本招标项目</w:t>
      </w:r>
      <w:r>
        <w:rPr>
          <w:rFonts w:hint="eastAsia" w:ascii="Times New Roman" w:hAnsi="Times New Roman" w:eastAsia="宋体" w:cs="Times New Roman"/>
          <w:snapToGrid w:val="0"/>
          <w:color w:val="auto"/>
          <w:kern w:val="0"/>
          <w:highlight w:val="none"/>
          <w:u w:val="single"/>
          <w:lang w:val="en-US" w:eastAsia="zh-CN"/>
        </w:rPr>
        <w:t xml:space="preserve"> 要求 </w:t>
      </w:r>
      <w:r>
        <w:rPr>
          <w:rFonts w:hint="eastAsia" w:ascii="Times New Roman" w:hAnsi="Times New Roman" w:eastAsia="宋体" w:cs="Times New Roman"/>
          <w:snapToGrid w:val="0"/>
          <w:color w:val="auto"/>
          <w:kern w:val="0"/>
          <w:highlight w:val="none"/>
          <w:lang w:val="en-US" w:eastAsia="zh-CN"/>
        </w:rPr>
        <w:t>承包人提供与预付款等额的预付款保函。</w:t>
      </w:r>
      <w:r>
        <w:rPr>
          <w:rFonts w:hint="eastAsia" w:ascii="Times New Roman"/>
          <w:b/>
          <w:bCs/>
          <w:snapToGrid w:val="0"/>
          <w:color w:val="auto"/>
          <w:kern w:val="0"/>
          <w:szCs w:val="24"/>
          <w:highlight w:val="none"/>
          <w:lang w:val="en-US" w:eastAsia="zh-CN"/>
        </w:rPr>
        <w:t xml:space="preserve"> </w:t>
      </w:r>
    </w:p>
    <w:p w14:paraId="6F25489F">
      <w:pPr>
        <w:wordWrap w:val="0"/>
        <w:adjustRightInd w:val="0"/>
        <w:snapToGrid w:val="0"/>
        <w:spacing w:line="440" w:lineRule="exact"/>
        <w:ind w:firstLine="560"/>
        <w:rPr>
          <w:rFonts w:hint="eastAsia" w:ascii="Times New Roman"/>
          <w:b/>
          <w:bCs/>
          <w:snapToGrid w:val="0"/>
          <w:color w:val="auto"/>
          <w:kern w:val="0"/>
          <w:szCs w:val="24"/>
          <w:highlight w:val="none"/>
        </w:rPr>
      </w:pPr>
      <w:r>
        <w:rPr>
          <w:rFonts w:hint="eastAsia" w:ascii="Times New Roman"/>
          <w:b/>
          <w:bCs/>
          <w:snapToGrid w:val="0"/>
          <w:color w:val="auto"/>
          <w:kern w:val="0"/>
          <w:szCs w:val="24"/>
          <w:highlight w:val="none"/>
          <w:lang w:val="en-US" w:eastAsia="zh-CN"/>
        </w:rPr>
        <w:t xml:space="preserve">3.2.3 </w:t>
      </w:r>
      <w:r>
        <w:rPr>
          <w:rFonts w:hint="eastAsia" w:ascii="Times New Roman"/>
          <w:b w:val="0"/>
          <w:bCs w:val="0"/>
          <w:snapToGrid w:val="0"/>
          <w:color w:val="auto"/>
          <w:kern w:val="0"/>
          <w:szCs w:val="24"/>
          <w:highlight w:val="none"/>
          <w:lang w:val="en-US" w:eastAsia="zh-CN"/>
        </w:rPr>
        <w:t>承包人应在签订合同后，在提供符合要求的预付款保函或预付款保险及在具备施工条件的前提下，向发包人提交预付款支付申请。发包人应对在收到支付申请的 7 天内进行核实后向承包人发出预付款支付证书，并在签发支付证书后的 7 天内向承包人支付预付款。凡未签订合同或不具备施工条件的工程，发包人不得预付工程款。</w:t>
      </w:r>
    </w:p>
    <w:p w14:paraId="4D6AF4EB">
      <w:pPr>
        <w:wordWrap w:val="0"/>
        <w:adjustRightInd w:val="0"/>
        <w:snapToGrid w:val="0"/>
        <w:spacing w:line="440" w:lineRule="exact"/>
        <w:ind w:firstLine="560"/>
        <w:rPr>
          <w:rFonts w:hint="default" w:ascii="Times New Roman"/>
          <w:snapToGrid w:val="0"/>
          <w:color w:val="auto"/>
          <w:kern w:val="0"/>
          <w:highlight w:val="none"/>
          <w:lang w:val="en-US" w:eastAsia="zh-CN"/>
        </w:rPr>
      </w:pPr>
      <w:r>
        <w:rPr>
          <w:rFonts w:hint="eastAsia" w:ascii="Times New Roman"/>
          <w:b/>
          <w:bCs/>
          <w:snapToGrid w:val="0"/>
          <w:color w:val="auto"/>
          <w:kern w:val="0"/>
          <w:szCs w:val="24"/>
          <w:highlight w:val="none"/>
        </w:rPr>
        <w:t>3.2.</w:t>
      </w:r>
      <w:r>
        <w:rPr>
          <w:rFonts w:ascii="Times New Roman"/>
          <w:b/>
          <w:bCs/>
          <w:snapToGrid w:val="0"/>
          <w:color w:val="auto"/>
          <w:kern w:val="0"/>
          <w:szCs w:val="24"/>
          <w:highlight w:val="none"/>
        </w:rPr>
        <w:t>4</w:t>
      </w:r>
      <w:r>
        <w:rPr>
          <w:rFonts w:hint="eastAsia" w:ascii="Times New Roman"/>
          <w:snapToGrid w:val="0"/>
          <w:color w:val="auto"/>
          <w:kern w:val="0"/>
          <w:highlight w:val="none"/>
        </w:rPr>
        <w:t xml:space="preserve"> </w:t>
      </w:r>
      <w:r>
        <w:rPr>
          <w:rFonts w:hint="eastAsia" w:ascii="Times New Roman"/>
          <w:snapToGrid w:val="0"/>
          <w:color w:val="auto"/>
          <w:kern w:val="0"/>
          <w:highlight w:val="none"/>
          <w:lang w:val="en-US" w:eastAsia="zh-CN"/>
        </w:rPr>
        <w:t>因发包人使用的是财政资金，发包人的付款时间为向政府财政部门提出办理支付申请手续的时间（不含政府财政部门审核的时间），在规定时间内提出支付申请手续后，因政府财政支付部门审核等原因导致的逾期不视为发包人逾期付款，发包人无需承担逾期付款违约责任</w:t>
      </w:r>
      <w:r>
        <w:rPr>
          <w:rFonts w:hint="eastAsia" w:ascii="Times New Roman"/>
          <w:snapToGrid w:val="0"/>
          <w:color w:val="auto"/>
          <w:kern w:val="0"/>
          <w:highlight w:val="none"/>
          <w:lang w:eastAsia="zh-CN"/>
        </w:rPr>
        <w:t>，具体支付情况以财政资金到位情况为准。</w:t>
      </w:r>
    </w:p>
    <w:p w14:paraId="340E9728">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3.2.5</w:t>
      </w:r>
      <w:r>
        <w:rPr>
          <w:rFonts w:hint="eastAsia" w:ascii="Times New Roman"/>
          <w:snapToGrid w:val="0"/>
          <w:color w:val="auto"/>
          <w:kern w:val="0"/>
          <w:highlight w:val="none"/>
        </w:rPr>
        <w:t xml:space="preserve"> 预付款应从每支付期应支付给承包人的工程进度款中扣回，直到扣回的金额达到合同约定的预付款金额为止。（1）施工单位按月申报工程进度款，自首次申报工程进度款起，每次按实际完成工程量的80%计算进度款，并从进度款中按50%的比例同步扣回预付款。预付款在首次申请 进度款时开始扣回，直至全部扣完终止。（2）对在建未完工项目严格遵循“预付款+累计支付进度款≤合同总价80%”的监管要求，确保支付进度与工程实际进度匹配，严禁超工程量付款。</w:t>
      </w:r>
    </w:p>
    <w:p w14:paraId="5F3A626B">
      <w:pPr>
        <w:wordWrap w:val="0"/>
        <w:adjustRightInd w:val="0"/>
        <w:snapToGrid w:val="0"/>
        <w:spacing w:line="440" w:lineRule="exact"/>
        <w:ind w:firstLine="482" w:firstLineChars="200"/>
        <w:rPr>
          <w:rFonts w:ascii="宋体" w:hAnsi="宋体" w:eastAsia="宋体" w:cs="宋体"/>
          <w:color w:val="auto"/>
          <w:spacing w:val="-1"/>
          <w:sz w:val="24"/>
          <w:szCs w:val="24"/>
          <w:highlight w:val="none"/>
        </w:rPr>
      </w:pPr>
      <w:r>
        <w:rPr>
          <w:rFonts w:hint="eastAsia" w:ascii="Times New Roman"/>
          <w:b/>
          <w:bCs/>
          <w:snapToGrid w:val="0"/>
          <w:color w:val="auto"/>
          <w:kern w:val="0"/>
          <w:szCs w:val="24"/>
          <w:highlight w:val="none"/>
        </w:rPr>
        <w:t>3.3</w:t>
      </w:r>
      <w:r>
        <w:rPr>
          <w:rFonts w:ascii="宋体" w:hAnsi="宋体" w:eastAsia="宋体" w:cs="宋体"/>
          <w:color w:val="auto"/>
          <w:sz w:val="24"/>
          <w:szCs w:val="24"/>
          <w:highlight w:val="none"/>
        </w:rPr>
        <w:t>施工过程中按月支付工程进度款：承包人每月按工程实际完成工程量（含变更</w:t>
      </w:r>
      <w:r>
        <w:rPr>
          <w:rFonts w:ascii="宋体" w:hAnsi="宋体" w:eastAsia="宋体" w:cs="宋体"/>
          <w:color w:val="auto"/>
          <w:spacing w:val="7"/>
          <w:sz w:val="24"/>
          <w:szCs w:val="24"/>
          <w:highlight w:val="none"/>
        </w:rPr>
        <w:t xml:space="preserve"> </w:t>
      </w:r>
      <w:r>
        <w:rPr>
          <w:rFonts w:ascii="宋体" w:hAnsi="宋体" w:eastAsia="宋体" w:cs="宋体"/>
          <w:color w:val="auto"/>
          <w:spacing w:val="-1"/>
          <w:sz w:val="24"/>
          <w:szCs w:val="24"/>
          <w:highlight w:val="none"/>
        </w:rPr>
        <w:t>及增加工程）申报，承包人必须将《已完成工程</w:t>
      </w:r>
      <w:r>
        <w:rPr>
          <w:rFonts w:ascii="宋体" w:hAnsi="宋体" w:eastAsia="宋体" w:cs="宋体"/>
          <w:color w:val="auto"/>
          <w:spacing w:val="-2"/>
          <w:sz w:val="24"/>
          <w:szCs w:val="24"/>
          <w:highlight w:val="none"/>
        </w:rPr>
        <w:t>量报表》和《工程付款申请书》于当月</w:t>
      </w:r>
      <w:r>
        <w:rPr>
          <w:rFonts w:ascii="宋体" w:hAnsi="宋体" w:eastAsia="宋体" w:cs="宋体"/>
          <w:color w:val="auto"/>
          <w:sz w:val="24"/>
          <w:szCs w:val="24"/>
          <w:highlight w:val="none"/>
        </w:rPr>
        <w:t xml:space="preserve"> </w:t>
      </w:r>
      <w:r>
        <w:rPr>
          <w:rFonts w:ascii="Times New Roman" w:hAnsi="Times New Roman" w:eastAsia="Times New Roman" w:cs="Times New Roman"/>
          <w:color w:val="auto"/>
          <w:spacing w:val="-4"/>
          <w:sz w:val="24"/>
          <w:szCs w:val="24"/>
          <w:highlight w:val="none"/>
        </w:rPr>
        <w:t>26</w:t>
      </w:r>
      <w:r>
        <w:rPr>
          <w:rFonts w:ascii="Times New Roman" w:hAnsi="Times New Roman" w:eastAsia="Times New Roman" w:cs="Times New Roman"/>
          <w:color w:val="auto"/>
          <w:spacing w:val="50"/>
          <w:w w:val="101"/>
          <w:sz w:val="24"/>
          <w:szCs w:val="24"/>
          <w:highlight w:val="none"/>
        </w:rPr>
        <w:t xml:space="preserve"> </w:t>
      </w:r>
      <w:r>
        <w:rPr>
          <w:rFonts w:ascii="宋体" w:hAnsi="宋体" w:eastAsia="宋体" w:cs="宋体"/>
          <w:color w:val="auto"/>
          <w:spacing w:val="-4"/>
          <w:sz w:val="24"/>
          <w:szCs w:val="24"/>
          <w:highlight w:val="none"/>
        </w:rPr>
        <w:t>日前报监理单位核实。经监理单位审核、发包人审定后的工程进</w:t>
      </w:r>
      <w:r>
        <w:rPr>
          <w:rFonts w:ascii="宋体" w:hAnsi="宋体" w:eastAsia="宋体" w:cs="宋体"/>
          <w:color w:val="auto"/>
          <w:spacing w:val="-5"/>
          <w:sz w:val="24"/>
          <w:szCs w:val="24"/>
          <w:highlight w:val="none"/>
        </w:rPr>
        <w:t>度款（指已经按照合</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同约定，扣除该支付期内因承包人违约而应扣除的管理费</w:t>
      </w:r>
      <w:r>
        <w:rPr>
          <w:rFonts w:ascii="宋体" w:hAnsi="宋体" w:eastAsia="宋体" w:cs="宋体"/>
          <w:color w:val="auto"/>
          <w:spacing w:val="13"/>
          <w:sz w:val="24"/>
          <w:szCs w:val="24"/>
          <w:highlight w:val="none"/>
        </w:rPr>
        <w:t>），</w:t>
      </w:r>
      <w:r>
        <w:rPr>
          <w:rFonts w:ascii="宋体" w:hAnsi="宋体" w:eastAsia="宋体" w:cs="宋体"/>
          <w:color w:val="auto"/>
          <w:spacing w:val="-1"/>
          <w:sz w:val="24"/>
          <w:szCs w:val="24"/>
          <w:highlight w:val="none"/>
        </w:rPr>
        <w:t>于申报次月支付。</w:t>
      </w:r>
    </w:p>
    <w:p w14:paraId="70B95C3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3.4</w:t>
      </w:r>
      <w:r>
        <w:rPr>
          <w:rFonts w:ascii="宋体" w:hAnsi="宋体" w:eastAsia="宋体" w:cs="宋体"/>
          <w:color w:val="auto"/>
          <w:spacing w:val="1"/>
          <w:sz w:val="24"/>
          <w:szCs w:val="24"/>
          <w:highlight w:val="none"/>
        </w:rPr>
        <w:t>每月的工程进度款按应付金额的</w:t>
      </w:r>
      <w:r>
        <w:rPr>
          <w:rFonts w:ascii="宋体" w:hAnsi="宋体" w:eastAsia="宋体" w:cs="宋体"/>
          <w:color w:val="auto"/>
          <w:spacing w:val="-118"/>
          <w:sz w:val="24"/>
          <w:szCs w:val="24"/>
          <w:highlight w:val="none"/>
        </w:rPr>
        <w:t xml:space="preserve"> </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
          <w:sz w:val="24"/>
          <w:szCs w:val="24"/>
          <w:highlight w:val="none"/>
          <w:u w:val="single" w:color="auto"/>
          <w:lang w:val="en-US" w:eastAsia="zh-CN"/>
        </w:rPr>
        <w:t>80</w:t>
      </w:r>
      <w:r>
        <w:rPr>
          <w:rFonts w:hint="eastAsia" w:ascii="宋体" w:hAnsi="宋体" w:eastAsia="宋体" w:cs="宋体"/>
          <w:color w:val="auto"/>
          <w:spacing w:val="1"/>
          <w:sz w:val="24"/>
          <w:szCs w:val="24"/>
          <w:highlight w:val="none"/>
          <w:u w:val="single" w:color="auto"/>
        </w:rPr>
        <w:t xml:space="preserve"> </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1"/>
          <w:sz w:val="24"/>
          <w:szCs w:val="24"/>
          <w:highlight w:val="none"/>
        </w:rPr>
        <w:t>%</w:t>
      </w:r>
      <w:r>
        <w:rPr>
          <w:rFonts w:ascii="宋体" w:hAnsi="宋体" w:eastAsia="宋体" w:cs="宋体"/>
          <w:color w:val="auto"/>
          <w:spacing w:val="1"/>
          <w:sz w:val="24"/>
          <w:szCs w:val="24"/>
          <w:highlight w:val="none"/>
        </w:rPr>
        <w:t>支付</w:t>
      </w:r>
      <w:r>
        <w:rPr>
          <w:rFonts w:hint="eastAsia" w:ascii="Times New Roman"/>
          <w:snapToGrid w:val="0"/>
          <w:color w:val="auto"/>
          <w:kern w:val="0"/>
          <w:highlight w:val="none"/>
          <w:lang w:eastAsia="zh-CN"/>
        </w:rPr>
        <w:t>，</w:t>
      </w:r>
      <w:r>
        <w:rPr>
          <w:rFonts w:ascii="宋体" w:hAnsi="宋体" w:eastAsia="宋体" w:cs="宋体"/>
          <w:color w:val="auto"/>
          <w:spacing w:val="1"/>
          <w:sz w:val="24"/>
          <w:szCs w:val="24"/>
          <w:highlight w:val="none"/>
        </w:rPr>
        <w:t>工程进度款中</w:t>
      </w:r>
      <w:r>
        <w:rPr>
          <w:rFonts w:ascii="宋体" w:hAnsi="宋体" w:eastAsia="宋体" w:cs="宋体"/>
          <w:color w:val="auto"/>
          <w:sz w:val="24"/>
          <w:szCs w:val="24"/>
          <w:highlight w:val="none"/>
        </w:rPr>
        <w:t>的作业工人工资款</w:t>
      </w:r>
      <w:r>
        <w:rPr>
          <w:rFonts w:ascii="宋体" w:hAnsi="宋体" w:eastAsia="宋体" w:cs="宋体"/>
          <w:color w:val="auto"/>
          <w:spacing w:val="-1"/>
          <w:sz w:val="24"/>
          <w:szCs w:val="24"/>
          <w:highlight w:val="none"/>
        </w:rPr>
        <w:t>项由发包人单独足额拨付到承包人的工资专户</w:t>
      </w:r>
      <w:r>
        <w:rPr>
          <w:rFonts w:hint="eastAsia" w:ascii="Times New Roman"/>
          <w:snapToGrid w:val="0"/>
          <w:color w:val="auto"/>
          <w:kern w:val="0"/>
          <w:highlight w:val="none"/>
        </w:rPr>
        <w:t>。</w:t>
      </w:r>
    </w:p>
    <w:p w14:paraId="35DE8269">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3.5</w:t>
      </w:r>
      <w:r>
        <w:rPr>
          <w:rFonts w:hint="eastAsia" w:ascii="Times New Roman"/>
          <w:snapToGrid w:val="0"/>
          <w:color w:val="auto"/>
          <w:kern w:val="0"/>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0E7838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3.6</w:t>
      </w:r>
      <w:r>
        <w:rPr>
          <w:rFonts w:hint="eastAsia" w:ascii="Times New Roman"/>
          <w:snapToGrid w:val="0"/>
          <w:color w:val="auto"/>
          <w:kern w:val="0"/>
          <w:highlight w:val="none"/>
        </w:rPr>
        <w:t xml:space="preserve"> 变更工程造价必须经监理单位核实，</w:t>
      </w:r>
      <w:r>
        <w:rPr>
          <w:rFonts w:ascii="Times New Roman"/>
          <w:snapToGrid w:val="0"/>
          <w:color w:val="auto"/>
          <w:kern w:val="0"/>
          <w:highlight w:val="none"/>
        </w:rPr>
        <w:t>并经发包人核定后方可支付</w:t>
      </w:r>
      <w:r>
        <w:rPr>
          <w:rFonts w:hint="eastAsia" w:ascii="Times New Roman"/>
          <w:snapToGrid w:val="0"/>
          <w:color w:val="auto"/>
          <w:kern w:val="0"/>
          <w:highlight w:val="none"/>
        </w:rPr>
        <w:t>。</w:t>
      </w:r>
    </w:p>
    <w:p w14:paraId="71E5B734">
      <w:pPr>
        <w:wordWrap w:val="0"/>
        <w:adjustRightInd w:val="0"/>
        <w:snapToGrid w:val="0"/>
        <w:spacing w:line="440" w:lineRule="exact"/>
        <w:ind w:firstLine="482" w:firstLineChars="200"/>
        <w:rPr>
          <w:rFonts w:hint="eastAsia" w:ascii="Times New Roman" w:hAnsi="Times New Roman" w:eastAsia="宋体" w:cs="Times New Roman"/>
          <w:snapToGrid w:val="0"/>
          <w:color w:val="auto"/>
          <w:kern w:val="0"/>
          <w:highlight w:val="none"/>
        </w:rPr>
      </w:pPr>
      <w:r>
        <w:rPr>
          <w:rFonts w:hint="eastAsia" w:ascii="Times New Roman" w:hAnsi="Times New Roman" w:eastAsia="宋体" w:cs="Times New Roman"/>
          <w:b/>
          <w:bCs/>
          <w:snapToGrid w:val="0"/>
          <w:color w:val="auto"/>
          <w:kern w:val="0"/>
          <w:highlight w:val="none"/>
        </w:rPr>
        <w:t>3.7</w:t>
      </w:r>
      <w:r>
        <w:rPr>
          <w:rFonts w:hint="eastAsia" w:ascii="Times New Roman" w:hAnsi="Times New Roman" w:eastAsia="宋体" w:cs="Times New Roman"/>
          <w:snapToGrid w:val="0"/>
          <w:color w:val="auto"/>
          <w:kern w:val="0"/>
          <w:highlight w:val="none"/>
        </w:rPr>
        <w:t xml:space="preserve"> </w:t>
      </w:r>
      <w:r>
        <w:rPr>
          <w:rFonts w:hint="eastAsia" w:ascii="Times New Roman" w:hAnsi="Times New Roman" w:eastAsia="宋体" w:cs="Times New Roman"/>
          <w:snapToGrid w:val="0"/>
          <w:color w:val="auto"/>
          <w:kern w:val="0"/>
          <w:highlight w:val="none"/>
          <w:lang w:val="en-US" w:eastAsia="zh-CN"/>
        </w:rPr>
        <w:t>结算审核完成后，于次月支付至合同价格的</w:t>
      </w:r>
      <w:r>
        <w:rPr>
          <w:rFonts w:hint="default" w:ascii="Times New Roman" w:hAnsi="Times New Roman" w:eastAsia="宋体" w:cs="Times New Roman"/>
          <w:snapToGrid w:val="0"/>
          <w:color w:val="auto"/>
          <w:kern w:val="0"/>
          <w:highlight w:val="none"/>
          <w:lang w:val="en-US" w:eastAsia="zh-CN"/>
        </w:rPr>
        <w:t>97%</w:t>
      </w:r>
      <w:r>
        <w:rPr>
          <w:rFonts w:hint="eastAsia" w:ascii="Times New Roman" w:hAnsi="Times New Roman" w:eastAsia="宋体" w:cs="Times New Roman"/>
          <w:snapToGrid w:val="0"/>
          <w:color w:val="auto"/>
          <w:kern w:val="0"/>
          <w:highlight w:val="none"/>
          <w:lang w:val="en-US" w:eastAsia="zh-CN"/>
        </w:rPr>
        <w:t>，剩余</w:t>
      </w:r>
      <w:r>
        <w:rPr>
          <w:rFonts w:hint="default" w:ascii="Times New Roman" w:hAnsi="Times New Roman" w:eastAsia="宋体" w:cs="Times New Roman"/>
          <w:snapToGrid w:val="0"/>
          <w:color w:val="auto"/>
          <w:kern w:val="0"/>
          <w:highlight w:val="none"/>
          <w:lang w:val="en-US" w:eastAsia="zh-CN"/>
        </w:rPr>
        <w:t>3%</w:t>
      </w:r>
      <w:r>
        <w:rPr>
          <w:rFonts w:hint="eastAsia" w:ascii="Times New Roman" w:hAnsi="Times New Roman" w:eastAsia="宋体" w:cs="Times New Roman"/>
          <w:snapToGrid w:val="0"/>
          <w:color w:val="auto"/>
          <w:kern w:val="0"/>
          <w:highlight w:val="none"/>
          <w:lang w:val="en-US" w:eastAsia="zh-CN"/>
        </w:rPr>
        <w:t>转为质量保证金；承包人提交了等额质量保证担保或质量保证保险的，于次月一次性结清合同价格。</w:t>
      </w:r>
    </w:p>
    <w:p w14:paraId="3A694B2B">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3.8</w:t>
      </w:r>
      <w:r>
        <w:rPr>
          <w:rFonts w:hint="eastAsia" w:ascii="Times New Roman"/>
          <w:snapToGrid w:val="0"/>
          <w:color w:val="auto"/>
          <w:kern w:val="0"/>
          <w:highlight w:val="none"/>
        </w:rPr>
        <w:t xml:space="preserve"> 本招标项目缺陷责任期为</w:t>
      </w:r>
      <w:r>
        <w:rPr>
          <w:rFonts w:hint="eastAsia" w:ascii="Times New Roman"/>
          <w:snapToGrid w:val="0"/>
          <w:color w:val="auto"/>
          <w:kern w:val="0"/>
          <w:highlight w:val="none"/>
          <w:u w:val="single"/>
        </w:rPr>
        <w:t xml:space="preserve"> 两 </w:t>
      </w:r>
      <w:r>
        <w:rPr>
          <w:rFonts w:hint="eastAsia" w:ascii="Times New Roman"/>
          <w:snapToGrid w:val="0"/>
          <w:color w:val="auto"/>
          <w:kern w:val="0"/>
          <w:highlight w:val="none"/>
        </w:rPr>
        <w:t>年（自通过竣工验收之日起计）。缺陷责任期到期后，承包人向发包人申请退还质量保证金。发包人收到退还申请后，于14天内会同承包人进行核实。经双方核实且均无异议后，发包人在核实之日起14天内将应返保证金（</w:t>
      </w:r>
      <w:r>
        <w:rPr>
          <w:rFonts w:ascii="宋体" w:hAnsi="宋体" w:eastAsia="宋体" w:cs="宋体"/>
          <w:color w:val="auto"/>
          <w:spacing w:val="-2"/>
          <w:sz w:val="24"/>
          <w:szCs w:val="24"/>
          <w:highlight w:val="none"/>
        </w:rPr>
        <w:t>或银</w:t>
      </w:r>
      <w:r>
        <w:rPr>
          <w:rFonts w:ascii="宋体" w:hAnsi="宋体" w:eastAsia="宋体" w:cs="宋体"/>
          <w:color w:val="auto"/>
          <w:spacing w:val="-1"/>
          <w:sz w:val="24"/>
          <w:szCs w:val="24"/>
          <w:highlight w:val="none"/>
        </w:rPr>
        <w:t>行保函</w:t>
      </w:r>
      <w:r>
        <w:rPr>
          <w:rFonts w:hint="eastAsia" w:ascii="Times New Roman"/>
          <w:snapToGrid w:val="0"/>
          <w:color w:val="auto"/>
          <w:kern w:val="0"/>
          <w:highlight w:val="none"/>
        </w:rPr>
        <w:t>）退还承包人。</w:t>
      </w:r>
    </w:p>
    <w:p w14:paraId="3A509C4A">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szCs w:val="24"/>
          <w:highlight w:val="none"/>
        </w:rPr>
        <w:t>3.9</w:t>
      </w:r>
      <w:r>
        <w:rPr>
          <w:rFonts w:hint="eastAsia" w:ascii="Times New Roman"/>
          <w:snapToGrid w:val="0"/>
          <w:color w:val="auto"/>
          <w:kern w:val="0"/>
          <w:highlight w:val="none"/>
        </w:rPr>
        <w:t xml:space="preserve"> </w:t>
      </w:r>
      <w:r>
        <w:rPr>
          <w:rFonts w:ascii="宋体" w:hAnsi="宋体" w:eastAsia="宋体" w:cs="宋体"/>
          <w:b/>
          <w:bCs/>
          <w:color w:val="auto"/>
          <w:spacing w:val="-1"/>
          <w:sz w:val="24"/>
          <w:szCs w:val="24"/>
          <w:highlight w:val="none"/>
        </w:rPr>
        <w:t>发包人每次支付工程款前，承包人均应提供有效的增值税专用发票。如果承包</w:t>
      </w:r>
      <w:r>
        <w:rPr>
          <w:rFonts w:ascii="宋体" w:hAnsi="宋体" w:eastAsia="宋体" w:cs="宋体"/>
          <w:b/>
          <w:bCs/>
          <w:color w:val="auto"/>
          <w:spacing w:val="-2"/>
          <w:sz w:val="24"/>
          <w:szCs w:val="24"/>
          <w:highlight w:val="none"/>
        </w:rPr>
        <w:t>人无法提供符合要求的发票，由此造成的相应损失由承包人承</w:t>
      </w:r>
      <w:r>
        <w:rPr>
          <w:rFonts w:ascii="宋体" w:hAnsi="宋体" w:eastAsia="宋体" w:cs="宋体"/>
          <w:b/>
          <w:bCs/>
          <w:color w:val="auto"/>
          <w:spacing w:val="-3"/>
          <w:sz w:val="24"/>
          <w:szCs w:val="24"/>
          <w:highlight w:val="none"/>
        </w:rPr>
        <w:t>担</w:t>
      </w:r>
      <w:r>
        <w:rPr>
          <w:rFonts w:hint="eastAsia" w:ascii="Times New Roman"/>
          <w:snapToGrid w:val="0"/>
          <w:color w:val="auto"/>
          <w:kern w:val="0"/>
          <w:highlight w:val="none"/>
        </w:rPr>
        <w:t>。</w:t>
      </w:r>
    </w:p>
    <w:p w14:paraId="456B6C0E">
      <w:pPr>
        <w:wordWrap w:val="0"/>
        <w:adjustRightInd w:val="0"/>
        <w:snapToGrid w:val="0"/>
        <w:spacing w:line="440" w:lineRule="exact"/>
        <w:ind w:firstLine="482" w:firstLineChars="200"/>
        <w:rPr>
          <w:rFonts w:hint="eastAsia" w:ascii="Times New Roman"/>
          <w:snapToGrid w:val="0"/>
          <w:color w:val="auto"/>
          <w:kern w:val="0"/>
          <w:szCs w:val="24"/>
          <w:highlight w:val="none"/>
          <w:lang w:val="en-US" w:eastAsia="zh-CN"/>
        </w:rPr>
      </w:pPr>
      <w:r>
        <w:rPr>
          <w:rFonts w:hint="eastAsia" w:ascii="Times New Roman"/>
          <w:b/>
          <w:bCs/>
          <w:snapToGrid w:val="0"/>
          <w:color w:val="auto"/>
          <w:kern w:val="0"/>
          <w:szCs w:val="24"/>
          <w:highlight w:val="none"/>
        </w:rPr>
        <w:t>3.10</w:t>
      </w:r>
      <w:r>
        <w:rPr>
          <w:rFonts w:hint="eastAsia" w:ascii="Times New Roman"/>
          <w:snapToGrid w:val="0"/>
          <w:color w:val="auto"/>
          <w:kern w:val="0"/>
          <w:szCs w:val="24"/>
          <w:highlight w:val="none"/>
        </w:rPr>
        <w:t xml:space="preserve"> 暂列金额支付方式：承包人需根据发包人发布的《工程变更管理办法》和《工程签证管理办法》完善工程变更签证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在承包人提供了等额的质量保证金保函后，支付至审核价的100%</w:t>
      </w:r>
      <w:r>
        <w:rPr>
          <w:rFonts w:hint="eastAsia" w:ascii="Times New Roman"/>
          <w:snapToGrid w:val="0"/>
          <w:color w:val="auto"/>
          <w:kern w:val="0"/>
          <w:szCs w:val="24"/>
          <w:highlight w:val="none"/>
          <w:lang w:val="en-US" w:eastAsia="zh-CN"/>
        </w:rPr>
        <w:t>。</w:t>
      </w:r>
    </w:p>
    <w:p w14:paraId="283E8D3D">
      <w:pPr>
        <w:wordWrap w:val="0"/>
        <w:adjustRightInd w:val="0"/>
        <w:snapToGrid w:val="0"/>
        <w:spacing w:line="440" w:lineRule="exact"/>
        <w:ind w:firstLine="482" w:firstLineChars="200"/>
        <w:rPr>
          <w:rFonts w:hint="default" w:ascii="Times New Roman"/>
          <w:snapToGrid w:val="0"/>
          <w:color w:val="auto"/>
          <w:kern w:val="0"/>
          <w:szCs w:val="24"/>
          <w:highlight w:val="none"/>
          <w:lang w:val="en-US" w:eastAsia="zh-CN"/>
        </w:rPr>
      </w:pPr>
      <w:r>
        <w:rPr>
          <w:rFonts w:hint="eastAsia" w:ascii="Times New Roman" w:hAnsi="Times New Roman" w:eastAsia="宋体" w:cs="Times New Roman"/>
          <w:b/>
          <w:bCs/>
          <w:snapToGrid w:val="0"/>
          <w:color w:val="auto"/>
          <w:kern w:val="0"/>
          <w:szCs w:val="24"/>
          <w:highlight w:val="none"/>
          <w:lang w:val="en-US" w:eastAsia="zh-CN"/>
        </w:rPr>
        <w:t xml:space="preserve">3.11 </w:t>
      </w:r>
      <w:r>
        <w:rPr>
          <w:rFonts w:hint="eastAsia" w:ascii="Times New Roman"/>
          <w:snapToGrid w:val="0"/>
          <w:color w:val="auto"/>
          <w:kern w:val="0"/>
          <w:szCs w:val="24"/>
          <w:highlight w:val="none"/>
          <w:lang w:val="en-US" w:eastAsia="zh-CN"/>
        </w:rPr>
        <w:t>材料暂估价、专业工程暂估价支付方式：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bookmarkEnd w:id="102"/>
    <w:p w14:paraId="4DC13A66">
      <w:pPr>
        <w:pStyle w:val="4"/>
        <w:wordWrap w:val="0"/>
        <w:autoSpaceDE/>
        <w:autoSpaceDN/>
        <w:snapToGrid w:val="0"/>
        <w:spacing w:line="440" w:lineRule="exact"/>
        <w:ind w:firstLine="482" w:firstLineChars="200"/>
        <w:jc w:val="both"/>
        <w:rPr>
          <w:rFonts w:hint="eastAsia"/>
          <w:b/>
          <w:snapToGrid w:val="0"/>
          <w:color w:val="auto"/>
          <w:szCs w:val="22"/>
          <w:highlight w:val="none"/>
        </w:rPr>
      </w:pPr>
      <w:bookmarkStart w:id="128" w:name="_Toc19393"/>
      <w:bookmarkStart w:id="129" w:name="_Toc5015"/>
      <w:bookmarkStart w:id="130" w:name="_Hlt69698796"/>
      <w:r>
        <w:rPr>
          <w:rFonts w:hint="eastAsia"/>
          <w:b/>
          <w:snapToGrid w:val="0"/>
          <w:color w:val="auto"/>
          <w:szCs w:val="22"/>
          <w:highlight w:val="none"/>
          <w:lang w:val="en-US" w:eastAsia="zh-CN"/>
        </w:rPr>
        <w:t xml:space="preserve">4.  </w:t>
      </w:r>
      <w:r>
        <w:rPr>
          <w:rFonts w:hint="eastAsia"/>
          <w:b/>
          <w:snapToGrid w:val="0"/>
          <w:color w:val="auto"/>
          <w:szCs w:val="22"/>
          <w:highlight w:val="none"/>
        </w:rPr>
        <w:t>专用合同条款</w:t>
      </w:r>
      <w:bookmarkEnd w:id="128"/>
      <w:bookmarkEnd w:id="129"/>
    </w:p>
    <w:p w14:paraId="277A7790">
      <w:pPr>
        <w:ind w:firstLine="480" w:firstLineChars="200"/>
        <w:rPr>
          <w:rFonts w:hint="eastAsia"/>
          <w:color w:val="auto"/>
          <w:highlight w:val="none"/>
        </w:rPr>
      </w:pPr>
      <w:r>
        <w:rPr>
          <w:rFonts w:hint="eastAsia"/>
          <w:color w:val="auto"/>
          <w:highlight w:val="none"/>
        </w:rPr>
        <w:t>合同专用条款由招标人根据本工程施工实际要求与中标人自行协商签定相关条款。</w:t>
      </w:r>
    </w:p>
    <w:p w14:paraId="7064A02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highlight w:val="none"/>
        </w:rPr>
      </w:pPr>
      <w:r>
        <w:rPr>
          <w:rFonts w:hint="eastAsia"/>
          <w:b/>
          <w:bCs/>
          <w:color w:val="auto"/>
          <w:highlight w:val="none"/>
          <w:lang w:val="en-US" w:eastAsia="zh-CN"/>
        </w:rPr>
        <w:t>4.1</w:t>
      </w:r>
      <w:r>
        <w:rPr>
          <w:rFonts w:hint="eastAsia"/>
          <w:b/>
          <w:bCs/>
          <w:color w:val="auto"/>
          <w:highlight w:val="none"/>
        </w:rPr>
        <w:t>专业工程分包</w:t>
      </w:r>
    </w:p>
    <w:p w14:paraId="4F3C0429">
      <w:pPr>
        <w:wordWrap w:val="0"/>
        <w:adjustRightInd w:val="0"/>
        <w:snapToGrid w:val="0"/>
        <w:spacing w:line="440" w:lineRule="exact"/>
        <w:ind w:firstLine="480"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582D8CF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Times New Roman" w:eastAsia="宋体" w:cs="Times New Roman"/>
          <w:b/>
          <w:bCs/>
          <w:color w:val="auto"/>
          <w:highlight w:val="none"/>
          <w:lang w:val="en-US" w:eastAsia="zh-CN"/>
        </w:rPr>
      </w:pPr>
      <w:r>
        <w:rPr>
          <w:rFonts w:hint="eastAsia" w:ascii="宋体" w:hAnsi="Times New Roman" w:eastAsia="宋体" w:cs="Times New Roman"/>
          <w:b/>
          <w:bCs/>
          <w:color w:val="auto"/>
          <w:highlight w:val="none"/>
          <w:lang w:val="en-US" w:eastAsia="zh-CN"/>
        </w:rPr>
        <w:t>4.2工人工资支付专用账户</w:t>
      </w:r>
    </w:p>
    <w:p w14:paraId="736ED85C">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1</w:t>
      </w:r>
      <w:r>
        <w:rPr>
          <w:rFonts w:hint="eastAsia" w:ascii="宋体" w:hAnsi="宋体" w:eastAsia="宋体" w:cs="宋体"/>
          <w:strike w:val="0"/>
          <w:dstrike w:val="0"/>
          <w:snapToGrid w:val="0"/>
          <w:color w:val="auto"/>
          <w:kern w:val="0"/>
          <w:sz w:val="24"/>
          <w:szCs w:val="24"/>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09D9E87D">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strike w:val="0"/>
          <w:dstrike w:val="0"/>
          <w:snapToGrid w:val="0"/>
          <w:color w:val="auto"/>
          <w:kern w:val="0"/>
          <w:sz w:val="24"/>
          <w:szCs w:val="24"/>
          <w:highlight w:val="none"/>
        </w:rPr>
        <w:t xml:space="preserve"> 依据人力资源社会保障部等十部门印发的《工程建设领域农民工工资专用账户管理暂行办法》（人社部发〔2021〕53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D52A647">
      <w:pPr>
        <w:wordWrap w:val="0"/>
        <w:adjustRightInd w:val="0"/>
        <w:snapToGrid w:val="0"/>
        <w:spacing w:line="440" w:lineRule="exact"/>
        <w:ind w:firstLine="480"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按韶关市人力资源和社会保障局</w:t>
      </w:r>
      <w:r>
        <w:rPr>
          <w:rFonts w:hint="eastAsia" w:ascii="宋体" w:hAnsi="宋体" w:eastAsia="宋体" w:cs="宋体"/>
          <w:strike w:val="0"/>
          <w:dstrike w:val="0"/>
          <w:snapToGrid w:val="0"/>
          <w:color w:val="auto"/>
          <w:kern w:val="0"/>
          <w:sz w:val="24"/>
          <w:szCs w:val="24"/>
          <w:highlight w:val="none"/>
          <w:lang w:eastAsia="zh-CN"/>
        </w:rPr>
        <w:t>　</w:t>
      </w:r>
      <w:r>
        <w:rPr>
          <w:rFonts w:hint="eastAsia" w:ascii="宋体" w:hAnsi="宋体" w:eastAsia="宋体" w:cs="宋体"/>
          <w:strike w:val="0"/>
          <w:dstrike w:val="0"/>
          <w:snapToGrid w:val="0"/>
          <w:color w:val="auto"/>
          <w:kern w:val="0"/>
          <w:sz w:val="24"/>
          <w:szCs w:val="24"/>
          <w:highlight w:val="none"/>
        </w:rPr>
        <w:t>韶关市住房和城乡建设管理局 韶关市交通运输局 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7709F42">
      <w:pPr>
        <w:wordWrap w:val="0"/>
        <w:adjustRightInd w:val="0"/>
        <w:snapToGrid w:val="0"/>
        <w:spacing w:line="440" w:lineRule="exact"/>
        <w:ind w:firstLine="480"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15EB8A38">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4.2.3</w:t>
      </w:r>
      <w:r>
        <w:rPr>
          <w:rFonts w:hint="eastAsia" w:ascii="宋体" w:hAnsi="宋体" w:eastAsia="宋体" w:cs="宋体"/>
          <w:strike w:val="0"/>
          <w:dstrike w:val="0"/>
          <w:snapToGrid w:val="0"/>
          <w:color w:val="auto"/>
          <w:kern w:val="0"/>
          <w:sz w:val="24"/>
          <w:szCs w:val="24"/>
          <w:highlight w:val="none"/>
        </w:rPr>
        <w:t>承包人应在工资专户开立后2个工作日内，将开户银行及其账号、开户协议等资料提交给发包人。</w:t>
      </w:r>
    </w:p>
    <w:p w14:paraId="13D0D02A">
      <w:pPr>
        <w:spacing w:before="154" w:line="279" w:lineRule="auto"/>
        <w:ind w:left="12" w:right="65" w:firstLine="431"/>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（1）用人单位应当在建设项目动工前，在建设项目所在地银行设立工人工资支</w:t>
      </w:r>
      <w:r>
        <w:rPr>
          <w:rFonts w:hint="eastAsia" w:ascii="宋体" w:hAnsi="宋体" w:eastAsia="宋体" w:cs="宋体"/>
          <w:color w:val="auto"/>
          <w:spacing w:val="-2"/>
          <w:sz w:val="24"/>
          <w:szCs w:val="24"/>
          <w:highlight w:val="none"/>
        </w:rPr>
        <w:t>付专用账户。</w:t>
      </w:r>
    </w:p>
    <w:p w14:paraId="673AD3EE">
      <w:pPr>
        <w:spacing w:before="153" w:line="220" w:lineRule="auto"/>
        <w:ind w:left="443"/>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（2）用人单位应当在用工之日起15日内为每一位工人办理个人银行账户。</w:t>
      </w:r>
    </w:p>
    <w:p w14:paraId="038A4341">
      <w:pPr>
        <w:spacing w:before="78" w:line="299" w:lineRule="auto"/>
        <w:ind w:left="11" w:right="17" w:firstLine="42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（3）用人单位应当指定专人负责建设项目施工现场台账管理，真实、准确记录工人</w:t>
      </w:r>
      <w:r>
        <w:rPr>
          <w:rFonts w:hint="eastAsia" w:ascii="宋体" w:hAnsi="宋体" w:eastAsia="宋体" w:cs="宋体"/>
          <w:color w:val="auto"/>
          <w:spacing w:val="-6"/>
          <w:sz w:val="24"/>
          <w:szCs w:val="24"/>
          <w:highlight w:val="none"/>
        </w:rPr>
        <w:t>名册、劳务合同、劳动合同、工程进度、工时台账、劳务承包款和工人工资支付</w:t>
      </w:r>
      <w:r>
        <w:rPr>
          <w:rFonts w:hint="eastAsia" w:ascii="宋体" w:hAnsi="宋体" w:eastAsia="宋体" w:cs="宋体"/>
          <w:color w:val="auto"/>
          <w:spacing w:val="-7"/>
          <w:sz w:val="24"/>
          <w:szCs w:val="24"/>
          <w:highlight w:val="none"/>
        </w:rPr>
        <w:t>等信息，</w:t>
      </w:r>
      <w:r>
        <w:rPr>
          <w:rFonts w:hint="eastAsia" w:ascii="宋体" w:hAnsi="宋体" w:eastAsia="宋体" w:cs="宋体"/>
          <w:color w:val="auto"/>
          <w:spacing w:val="-2"/>
          <w:sz w:val="24"/>
          <w:szCs w:val="24"/>
          <w:highlight w:val="none"/>
        </w:rPr>
        <w:t>并保存两年以上备查。</w:t>
      </w:r>
    </w:p>
    <w:p w14:paraId="6AC6147D">
      <w:pPr>
        <w:spacing w:before="153" w:line="299" w:lineRule="auto"/>
        <w:ind w:left="11" w:right="81" w:firstLine="428"/>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（4）用人单位应当按照“及时支付，按实结算”的原则，在规定日期前通过银行工人</w:t>
      </w:r>
      <w:r>
        <w:rPr>
          <w:rFonts w:hint="eastAsia" w:ascii="宋体" w:hAnsi="宋体" w:eastAsia="宋体" w:cs="宋体"/>
          <w:color w:val="auto"/>
          <w:spacing w:val="-2"/>
          <w:sz w:val="24"/>
          <w:szCs w:val="24"/>
          <w:highlight w:val="none"/>
        </w:rPr>
        <w:t>工资支付专用账户将工人工资直接支付到工人的个人银行账户，并按月将工人工资支付</w:t>
      </w:r>
      <w:r>
        <w:rPr>
          <w:rFonts w:hint="eastAsia" w:ascii="宋体" w:hAnsi="宋体" w:eastAsia="宋体" w:cs="宋体"/>
          <w:color w:val="auto"/>
          <w:spacing w:val="-1"/>
          <w:sz w:val="24"/>
          <w:szCs w:val="24"/>
          <w:highlight w:val="none"/>
        </w:rPr>
        <w:t>明细表报施工总承包单位和建设单位备案。</w:t>
      </w:r>
    </w:p>
    <w:p w14:paraId="40D85456">
      <w:pPr>
        <w:wordWrap w:val="0"/>
        <w:adjustRightInd w:val="0"/>
        <w:snapToGrid w:val="0"/>
        <w:spacing w:line="440" w:lineRule="exact"/>
        <w:ind w:firstLine="480" w:firstLineChars="200"/>
        <w:rPr>
          <w:rFonts w:hint="eastAsia" w:ascii="宋体" w:hAnsi="宋体" w:eastAsia="宋体" w:cs="宋体"/>
          <w:b/>
          <w:bCs/>
          <w:strike w:val="0"/>
          <w:dstrike w:val="0"/>
          <w:snapToGrid w:val="0"/>
          <w:color w:val="auto"/>
          <w:kern w:val="0"/>
          <w:sz w:val="24"/>
          <w:szCs w:val="24"/>
          <w:highlight w:val="none"/>
        </w:rPr>
      </w:pPr>
      <w:r>
        <w:rPr>
          <w:rFonts w:hint="eastAsia" w:ascii="宋体" w:hAnsi="宋体" w:eastAsia="宋体" w:cs="宋体"/>
          <w:color w:val="auto"/>
          <w:sz w:val="24"/>
          <w:szCs w:val="24"/>
          <w:highlight w:val="none"/>
        </w:rPr>
        <w:t>用人单位未建立、保存用工管理台账，或者伪造相关</w:t>
      </w:r>
      <w:r>
        <w:rPr>
          <w:rFonts w:hint="eastAsia" w:ascii="宋体" w:hAnsi="宋体" w:eastAsia="宋体" w:cs="宋体"/>
          <w:color w:val="auto"/>
          <w:spacing w:val="-1"/>
          <w:sz w:val="24"/>
          <w:szCs w:val="24"/>
          <w:highlight w:val="none"/>
        </w:rPr>
        <w:t>台账的，按照《广东省劳动保</w:t>
      </w:r>
      <w:r>
        <w:rPr>
          <w:rFonts w:hint="eastAsia" w:ascii="宋体" w:hAnsi="宋体" w:eastAsia="宋体" w:cs="宋体"/>
          <w:color w:val="auto"/>
          <w:spacing w:val="-2"/>
          <w:sz w:val="24"/>
          <w:szCs w:val="24"/>
          <w:highlight w:val="none"/>
        </w:rPr>
        <w:t>障监察条例》第五十条的规定，由人力资源社会保障部门责令改正，并可处以二千元以</w:t>
      </w:r>
      <w:r>
        <w:rPr>
          <w:rFonts w:hint="eastAsia" w:ascii="宋体" w:hAnsi="宋体" w:eastAsia="宋体" w:cs="宋体"/>
          <w:color w:val="auto"/>
          <w:spacing w:val="-1"/>
          <w:sz w:val="24"/>
          <w:szCs w:val="24"/>
          <w:highlight w:val="none"/>
        </w:rPr>
        <w:t>上二万元以下的人民币罚款。</w:t>
      </w:r>
    </w:p>
    <w:p w14:paraId="50E3A5B4">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w:t>
      </w:r>
      <w:r>
        <w:rPr>
          <w:rFonts w:hint="eastAsia" w:ascii="宋体" w:hAnsi="宋体" w:eastAsia="宋体" w:cs="宋体"/>
          <w:b/>
          <w:bCs/>
          <w:strike w:val="0"/>
          <w:dstrike w:val="0"/>
          <w:snapToGrid w:val="0"/>
          <w:color w:val="auto"/>
          <w:kern w:val="0"/>
          <w:sz w:val="24"/>
          <w:szCs w:val="24"/>
          <w:highlight w:val="none"/>
          <w:lang w:val="en-US" w:eastAsia="zh-CN"/>
        </w:rPr>
        <w:t>4</w:t>
      </w:r>
      <w:r>
        <w:rPr>
          <w:rFonts w:hint="eastAsia" w:ascii="宋体" w:hAnsi="宋体" w:eastAsia="宋体" w:cs="宋体"/>
          <w:strike w:val="0"/>
          <w:dstrike w:val="0"/>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53277CE">
      <w:pPr>
        <w:wordWrap w:val="0"/>
        <w:adjustRightInd w:val="0"/>
        <w:snapToGrid w:val="0"/>
        <w:spacing w:line="440" w:lineRule="exact"/>
        <w:ind w:firstLine="480" w:firstLineChars="200"/>
        <w:rPr>
          <w:rFonts w:hint="eastAsia" w:ascii="宋体" w:hAnsi="宋体" w:eastAsia="宋体" w:cs="宋体"/>
          <w:strike/>
          <w:dstrike w:val="0"/>
          <w:snapToGrid w:val="0"/>
          <w:color w:val="auto"/>
          <w:kern w:val="0"/>
          <w:sz w:val="24"/>
          <w:szCs w:val="24"/>
          <w:highlight w:val="none"/>
        </w:rPr>
      </w:pPr>
    </w:p>
    <w:p w14:paraId="08DAD35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Times New Roman" w:eastAsia="宋体" w:cs="Times New Roman"/>
          <w:b/>
          <w:bCs/>
          <w:color w:val="auto"/>
          <w:highlight w:val="none"/>
          <w:lang w:val="en-US" w:eastAsia="zh-CN"/>
        </w:rPr>
      </w:pPr>
      <w:r>
        <w:rPr>
          <w:rFonts w:hint="eastAsia" w:ascii="宋体" w:hAnsi="Times New Roman" w:eastAsia="宋体" w:cs="Times New Roman"/>
          <w:b/>
          <w:bCs/>
          <w:color w:val="auto"/>
          <w:highlight w:val="none"/>
          <w:lang w:val="en-US" w:eastAsia="zh-CN"/>
        </w:rPr>
        <w:t>4.3诚信登记</w:t>
      </w:r>
    </w:p>
    <w:p w14:paraId="04899E3B">
      <w:pPr>
        <w:wordWrap w:val="0"/>
        <w:adjustRightInd w:val="0"/>
        <w:snapToGrid w:val="0"/>
        <w:spacing w:line="440" w:lineRule="exact"/>
        <w:ind w:firstLine="47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color w:val="auto"/>
          <w:spacing w:val="-2"/>
          <w:sz w:val="24"/>
          <w:szCs w:val="24"/>
          <w:highlight w:val="none"/>
        </w:rPr>
        <w:t>根据资质管理规定，许可机关应当建立、健全建筑业企业信用档案管理制度，包括</w:t>
      </w:r>
      <w:r>
        <w:rPr>
          <w:rFonts w:hint="eastAsia" w:ascii="宋体" w:hAnsi="宋体" w:eastAsia="宋体" w:cs="宋体"/>
          <w:color w:val="auto"/>
          <w:spacing w:val="-6"/>
          <w:sz w:val="24"/>
          <w:szCs w:val="24"/>
          <w:highlight w:val="none"/>
        </w:rPr>
        <w:t>企业基本信息、资质、业绩、工程质量和安全、合同履约、社会投诉和违法行为等情况</w:t>
      </w:r>
      <w:r>
        <w:rPr>
          <w:rFonts w:hint="eastAsia" w:ascii="宋体" w:hAnsi="宋体" w:eastAsia="宋体" w:cs="宋体"/>
          <w:strike w:val="0"/>
          <w:dstrike w:val="0"/>
          <w:snapToGrid w:val="0"/>
          <w:color w:val="auto"/>
          <w:kern w:val="0"/>
          <w:sz w:val="24"/>
          <w:szCs w:val="24"/>
          <w:highlight w:val="none"/>
        </w:rPr>
        <w:t>。</w:t>
      </w:r>
    </w:p>
    <w:p w14:paraId="38129AB7">
      <w:pPr>
        <w:wordWrap w:val="0"/>
        <w:adjustRightInd w:val="0"/>
        <w:snapToGrid w:val="0"/>
        <w:spacing w:line="440" w:lineRule="exact"/>
        <w:ind w:firstLine="480" w:firstLineChars="200"/>
        <w:rPr>
          <w:rFonts w:hint="eastAsia" w:ascii="宋体" w:hAnsi="宋体" w:eastAsia="宋体" w:cs="宋体"/>
          <w:strike/>
          <w:dstrike w:val="0"/>
          <w:snapToGrid w:val="0"/>
          <w:color w:val="auto"/>
          <w:kern w:val="0"/>
          <w:sz w:val="24"/>
          <w:szCs w:val="24"/>
          <w:highlight w:val="none"/>
        </w:rPr>
      </w:pPr>
    </w:p>
    <w:p w14:paraId="3729AA0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Times New Roman" w:eastAsia="宋体" w:cs="Times New Roman"/>
          <w:b/>
          <w:bCs/>
          <w:color w:val="auto"/>
          <w:highlight w:val="none"/>
          <w:lang w:val="en-US" w:eastAsia="zh-CN"/>
        </w:rPr>
      </w:pPr>
      <w:r>
        <w:rPr>
          <w:rFonts w:hint="eastAsia" w:ascii="宋体" w:hAnsi="Times New Roman" w:eastAsia="宋体" w:cs="Times New Roman"/>
          <w:b/>
          <w:bCs/>
          <w:color w:val="auto"/>
          <w:highlight w:val="none"/>
          <w:lang w:val="en-US" w:eastAsia="zh-CN"/>
        </w:rPr>
        <w:t>4.4工期进度</w:t>
      </w:r>
    </w:p>
    <w:p w14:paraId="0E7C4688">
      <w:pPr>
        <w:tabs>
          <w:tab w:val="left" w:pos="7020"/>
        </w:tabs>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4.4</w:t>
      </w:r>
      <w:r>
        <w:rPr>
          <w:rFonts w:hint="eastAsia" w:ascii="宋体" w:hAnsi="宋体" w:eastAsia="宋体" w:cs="宋体"/>
          <w:b/>
          <w:bCs/>
          <w:strike w:val="0"/>
          <w:dstrike w:val="0"/>
          <w:snapToGrid w:val="0"/>
          <w:color w:val="auto"/>
          <w:kern w:val="0"/>
          <w:sz w:val="24"/>
          <w:szCs w:val="24"/>
          <w:highlight w:val="none"/>
        </w:rPr>
        <w:t>.1</w:t>
      </w:r>
      <w:r>
        <w:rPr>
          <w:rFonts w:hint="eastAsia" w:ascii="宋体" w:hAnsi="宋体" w:eastAsia="宋体" w:cs="宋体"/>
          <w:strike w:val="0"/>
          <w:dstrike w:val="0"/>
          <w:snapToGrid w:val="0"/>
          <w:color w:val="auto"/>
          <w:kern w:val="0"/>
          <w:sz w:val="24"/>
          <w:szCs w:val="24"/>
          <w:highlight w:val="none"/>
        </w:rPr>
        <w:t>本招标项目</w:t>
      </w:r>
      <w:r>
        <w:rPr>
          <w:rFonts w:hint="eastAsia" w:ascii="宋体" w:hAnsi="宋体" w:eastAsia="宋体" w:cs="宋体"/>
          <w:strike w:val="0"/>
          <w:dstrike w:val="0"/>
          <w:snapToGrid w:val="0"/>
          <w:color w:val="auto"/>
          <w:kern w:val="0"/>
          <w:sz w:val="24"/>
          <w:szCs w:val="24"/>
          <w:highlight w:val="none"/>
          <w:lang w:eastAsia="zh-CN"/>
        </w:rPr>
        <w:t>招标</w:t>
      </w:r>
      <w:r>
        <w:rPr>
          <w:rFonts w:hint="eastAsia" w:ascii="宋体" w:hAnsi="宋体" w:eastAsia="宋体" w:cs="宋体"/>
          <w:strike w:val="0"/>
          <w:dstrike w:val="0"/>
          <w:snapToGrid w:val="0"/>
          <w:color w:val="auto"/>
          <w:kern w:val="0"/>
          <w:sz w:val="24"/>
          <w:szCs w:val="24"/>
          <w:highlight w:val="none"/>
        </w:rPr>
        <w:t>工期为</w:t>
      </w:r>
      <w:r>
        <w:rPr>
          <w:rFonts w:hint="eastAsia" w:ascii="宋体" w:hAnsi="宋体" w:eastAsia="宋体" w:cs="宋体"/>
          <w:strike w:val="0"/>
          <w:dstrike w:val="0"/>
          <w:snapToGrid w:val="0"/>
          <w:color w:val="auto"/>
          <w:kern w:val="0"/>
          <w:sz w:val="24"/>
          <w:szCs w:val="24"/>
          <w:highlight w:val="none"/>
          <w:u w:val="single"/>
          <w:lang w:val="en-US" w:eastAsia="zh-CN"/>
        </w:rPr>
        <w:t>180</w:t>
      </w:r>
      <w:r>
        <w:rPr>
          <w:rFonts w:hint="eastAsia" w:ascii="宋体" w:hAnsi="宋体" w:eastAsia="宋体" w:cs="宋体"/>
          <w:strike w:val="0"/>
          <w:dstrike w:val="0"/>
          <w:snapToGrid w:val="0"/>
          <w:color w:val="auto"/>
          <w:kern w:val="0"/>
          <w:sz w:val="24"/>
          <w:szCs w:val="24"/>
          <w:highlight w:val="none"/>
          <w:u w:val="single"/>
          <w:lang w:eastAsia="zh-CN"/>
        </w:rPr>
        <w:t>日历天</w:t>
      </w:r>
      <w:r>
        <w:rPr>
          <w:rFonts w:hint="eastAsia" w:ascii="宋体" w:hAnsi="宋体" w:eastAsia="宋体" w:cs="宋体"/>
          <w:color w:val="auto"/>
          <w:spacing w:val="1"/>
          <w:sz w:val="24"/>
          <w:szCs w:val="24"/>
          <w:highlight w:val="none"/>
        </w:rPr>
        <w:t>，</w:t>
      </w:r>
      <w:r>
        <w:rPr>
          <w:rFonts w:hint="eastAsia" w:ascii="宋体" w:hAnsi="宋体" w:eastAsia="宋体" w:cs="宋体"/>
          <w:strike w:val="0"/>
          <w:dstrike w:val="0"/>
          <w:snapToGrid w:val="0"/>
          <w:color w:val="auto"/>
          <w:kern w:val="0"/>
          <w:sz w:val="24"/>
          <w:szCs w:val="24"/>
          <w:highlight w:val="none"/>
        </w:rPr>
        <w:t>承包人必须在招标工期内完成招标范围内的全部内容。</w:t>
      </w:r>
    </w:p>
    <w:p w14:paraId="266C12CF">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4.4</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strike w:val="0"/>
          <w:dstrike w:val="0"/>
          <w:snapToGrid w:val="0"/>
          <w:color w:val="auto"/>
          <w:kern w:val="0"/>
          <w:sz w:val="24"/>
          <w:szCs w:val="24"/>
          <w:highlight w:val="none"/>
        </w:rPr>
        <w:t xml:space="preserve"> 施工工期从承包人收到监理单位签发的开工令之日起计，至竣工验收合格之日止。</w:t>
      </w:r>
    </w:p>
    <w:p w14:paraId="6C6C8097">
      <w:pPr>
        <w:pStyle w:val="172"/>
        <w:spacing w:line="400" w:lineRule="exact"/>
        <w:ind w:firstLine="482" w:firstLineChars="200"/>
        <w:rPr>
          <w:rFonts w:hint="eastAsia" w:ascii="宋体" w:hAnsi="宋体" w:eastAsia="宋体" w:cs="宋体"/>
          <w:b/>
          <w:bCs/>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4.4</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b w:val="0"/>
          <w:bCs w:val="0"/>
          <w:strike w:val="0"/>
          <w:dstrike w:val="0"/>
          <w:snapToGrid w:val="0"/>
          <w:color w:val="auto"/>
          <w:kern w:val="0"/>
          <w:sz w:val="24"/>
          <w:szCs w:val="24"/>
          <w:highlight w:val="none"/>
        </w:rPr>
        <w:t>工期奖罚</w:t>
      </w:r>
    </w:p>
    <w:p w14:paraId="4FC6B1AC">
      <w:pPr>
        <w:spacing w:before="84" w:line="360" w:lineRule="auto"/>
        <w:ind w:left="19" w:right="80" w:firstLine="493"/>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竣工验收合格交付使用每提前</w:t>
      </w:r>
      <w:r>
        <w:rPr>
          <w:rFonts w:hint="eastAsia" w:ascii="宋体" w:hAnsi="宋体" w:eastAsia="宋体" w:cs="宋体"/>
          <w:color w:val="auto"/>
          <w:spacing w:val="2"/>
          <w:sz w:val="24"/>
          <w:szCs w:val="24"/>
          <w:highlight w:val="none"/>
          <w:u w:val="single"/>
          <w:lang w:eastAsia="zh-CN"/>
        </w:rPr>
        <w:t>　　</w:t>
      </w:r>
      <w:r>
        <w:rPr>
          <w:rFonts w:hint="eastAsia" w:ascii="宋体" w:hAnsi="宋体" w:eastAsia="宋体" w:cs="宋体"/>
          <w:color w:val="auto"/>
          <w:spacing w:val="2"/>
          <w:sz w:val="24"/>
          <w:szCs w:val="24"/>
          <w:highlight w:val="none"/>
        </w:rPr>
        <w:t>天竣工；奖</w:t>
      </w:r>
      <w:r>
        <w:rPr>
          <w:rFonts w:hint="eastAsia" w:ascii="宋体" w:hAnsi="宋体" w:eastAsia="宋体" w:cs="宋体"/>
          <w:color w:val="auto"/>
          <w:spacing w:val="-117"/>
          <w:sz w:val="24"/>
          <w:szCs w:val="24"/>
          <w:highlight w:val="none"/>
        </w:rPr>
        <w:t xml:space="preserve"> </w:t>
      </w:r>
      <w:r>
        <w:rPr>
          <w:rFonts w:hint="eastAsia"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u w:val="single" w:color="auto"/>
          <w:lang w:val="en-US" w:eastAsia="zh-CN"/>
        </w:rPr>
        <w:t xml:space="preserve"> </w:t>
      </w:r>
      <w:r>
        <w:rPr>
          <w:rFonts w:hint="eastAsia"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109"/>
          <w:sz w:val="24"/>
          <w:szCs w:val="24"/>
          <w:highlight w:val="none"/>
        </w:rPr>
        <w:t xml:space="preserve"> </w:t>
      </w:r>
      <w:r>
        <w:rPr>
          <w:rFonts w:hint="eastAsia" w:ascii="宋体" w:hAnsi="宋体" w:eastAsia="宋体" w:cs="宋体"/>
          <w:color w:val="auto"/>
          <w:spacing w:val="2"/>
          <w:sz w:val="24"/>
          <w:szCs w:val="24"/>
          <w:highlight w:val="none"/>
        </w:rPr>
        <w:t>元</w:t>
      </w:r>
      <w:r>
        <w:rPr>
          <w:rFonts w:hint="eastAsia" w:ascii="宋体" w:hAnsi="宋体" w:eastAsia="宋体" w:cs="宋体"/>
          <w:color w:val="auto"/>
          <w:spacing w:val="1"/>
          <w:sz w:val="24"/>
          <w:szCs w:val="24"/>
          <w:highlight w:val="none"/>
        </w:rPr>
        <w:t>，奖励金额不超过合同价款的</w:t>
      </w:r>
      <w:r>
        <w:rPr>
          <w:rFonts w:hint="eastAsia" w:ascii="宋体" w:hAnsi="宋体" w:eastAsia="宋体" w:cs="宋体"/>
          <w:color w:val="auto"/>
          <w:spacing w:val="1"/>
          <w:sz w:val="24"/>
          <w:szCs w:val="24"/>
          <w:highlight w:val="none"/>
          <w:u w:val="single"/>
          <w:lang w:eastAsia="zh-CN"/>
        </w:rPr>
        <w:t>　　</w:t>
      </w:r>
      <w:r>
        <w:rPr>
          <w:rFonts w:hint="eastAsia" w:ascii="宋体" w:hAnsi="宋体" w:eastAsia="宋体" w:cs="宋体"/>
          <w:color w:val="auto"/>
          <w:spacing w:val="1"/>
          <w:sz w:val="24"/>
          <w:szCs w:val="24"/>
          <w:highlight w:val="none"/>
        </w:rPr>
        <w:t>%</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（一般为</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2"/>
          <w:sz w:val="24"/>
          <w:szCs w:val="24"/>
          <w:highlight w:val="none"/>
        </w:rPr>
        <w:t>2%～5%）且不超过</w:t>
      </w:r>
      <w:r>
        <w:rPr>
          <w:rFonts w:hint="eastAsia" w:ascii="宋体" w:hAnsi="宋体" w:eastAsia="宋体" w:cs="宋体"/>
          <w:color w:val="auto"/>
          <w:spacing w:val="-2"/>
          <w:sz w:val="24"/>
          <w:szCs w:val="24"/>
          <w:highlight w:val="none"/>
          <w:u w:val="single"/>
          <w:lang w:eastAsia="zh-CN"/>
        </w:rPr>
        <w:t>　</w:t>
      </w:r>
      <w:r>
        <w:rPr>
          <w:rFonts w:hint="eastAsia" w:ascii="宋体" w:hAnsi="宋体" w:eastAsia="宋体" w:cs="宋体"/>
          <w:color w:val="auto"/>
          <w:spacing w:val="-2"/>
          <w:sz w:val="24"/>
          <w:szCs w:val="24"/>
          <w:highlight w:val="none"/>
        </w:rPr>
        <w:t>万元。</w:t>
      </w:r>
    </w:p>
    <w:p w14:paraId="13E552FD">
      <w:pPr>
        <w:spacing w:before="75" w:line="360" w:lineRule="auto"/>
        <w:ind w:left="5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按施工合同期约定,</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因承包人原因每延误</w:t>
      </w:r>
      <w:r>
        <w:rPr>
          <w:rFonts w:hint="eastAsia" w:ascii="宋体" w:hAnsi="宋体" w:eastAsia="宋体" w:cs="宋体"/>
          <w:color w:val="auto"/>
          <w:spacing w:val="-2"/>
          <w:sz w:val="24"/>
          <w:szCs w:val="24"/>
          <w:highlight w:val="none"/>
          <w:u w:val="single"/>
          <w:lang w:val="en-US" w:eastAsia="zh-CN"/>
        </w:rPr>
        <w:t xml:space="preserve"> 1 </w:t>
      </w:r>
      <w:r>
        <w:rPr>
          <w:rFonts w:hint="eastAsia" w:ascii="宋体" w:hAnsi="宋体" w:eastAsia="宋体" w:cs="宋体"/>
          <w:color w:val="auto"/>
          <w:spacing w:val="-2"/>
          <w:sz w:val="24"/>
          <w:szCs w:val="24"/>
          <w:highlight w:val="none"/>
        </w:rPr>
        <w:t>天竣工,罚</w:t>
      </w:r>
      <w:r>
        <w:rPr>
          <w:rFonts w:hint="eastAsia" w:ascii="宋体" w:hAnsi="宋体" w:eastAsia="宋体" w:cs="宋体"/>
          <w:color w:val="auto"/>
          <w:spacing w:val="-2"/>
          <w:sz w:val="24"/>
          <w:szCs w:val="24"/>
          <w:highlight w:val="none"/>
          <w:u w:val="single"/>
          <w:lang w:val="en-US" w:eastAsia="zh-CN"/>
        </w:rPr>
        <w:t xml:space="preserve"> 2000 </w:t>
      </w:r>
      <w:r>
        <w:rPr>
          <w:rFonts w:hint="eastAsia" w:ascii="宋体" w:hAnsi="宋体" w:eastAsia="宋体" w:cs="宋体"/>
          <w:color w:val="auto"/>
          <w:spacing w:val="-3"/>
          <w:sz w:val="24"/>
          <w:szCs w:val="24"/>
          <w:highlight w:val="none"/>
        </w:rPr>
        <w:t>元。</w:t>
      </w:r>
    </w:p>
    <w:p w14:paraId="4888D476">
      <w:pPr>
        <w:spacing w:before="124" w:line="286" w:lineRule="auto"/>
        <w:ind w:left="7" w:right="81" w:firstLine="50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eastAsia="zh-CN"/>
        </w:rPr>
        <w:t>□</w:t>
      </w:r>
      <w:r>
        <w:rPr>
          <w:rFonts w:hint="eastAsia" w:ascii="宋体" w:hAnsi="宋体" w:eastAsia="宋体" w:cs="宋体"/>
          <w:color w:val="auto"/>
          <w:spacing w:val="-3"/>
          <w:sz w:val="24"/>
          <w:szCs w:val="24"/>
          <w:highlight w:val="none"/>
        </w:rPr>
        <w:t>按施工合同期约定,</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3"/>
          <w:sz w:val="24"/>
          <w:szCs w:val="24"/>
          <w:highlight w:val="none"/>
        </w:rPr>
        <w:t>因承包人原因延误工期</w:t>
      </w:r>
      <w:r>
        <w:rPr>
          <w:rFonts w:hint="eastAsia" w:ascii="宋体" w:hAnsi="宋体" w:eastAsia="宋体" w:cs="宋体"/>
          <w:color w:val="auto"/>
          <w:spacing w:val="-3"/>
          <w:sz w:val="24"/>
          <w:szCs w:val="24"/>
          <w:highlight w:val="none"/>
          <w:u w:val="single"/>
          <w:lang w:eastAsia="zh-CN"/>
        </w:rPr>
        <w:t>　　</w:t>
      </w:r>
      <w:r>
        <w:rPr>
          <w:rFonts w:hint="eastAsia" w:ascii="宋体" w:hAnsi="宋体" w:eastAsia="宋体" w:cs="宋体"/>
          <w:color w:val="auto"/>
          <w:spacing w:val="-3"/>
          <w:sz w:val="24"/>
          <w:szCs w:val="24"/>
          <w:highlight w:val="none"/>
        </w:rPr>
        <w:t>天内不处罚，自第</w:t>
      </w:r>
      <w:r>
        <w:rPr>
          <w:rFonts w:hint="eastAsia" w:ascii="宋体" w:hAnsi="宋体" w:eastAsia="宋体" w:cs="宋体"/>
          <w:color w:val="auto"/>
          <w:spacing w:val="-3"/>
          <w:sz w:val="24"/>
          <w:szCs w:val="24"/>
          <w:highlight w:val="none"/>
          <w:u w:val="single"/>
          <w:lang w:eastAsia="zh-CN"/>
        </w:rPr>
        <w:t>　　</w:t>
      </w:r>
      <w:r>
        <w:rPr>
          <w:rFonts w:hint="eastAsia" w:ascii="宋体" w:hAnsi="宋体" w:eastAsia="宋体" w:cs="宋体"/>
          <w:color w:val="auto"/>
          <w:spacing w:val="-3"/>
          <w:sz w:val="24"/>
          <w:szCs w:val="24"/>
          <w:highlight w:val="none"/>
        </w:rPr>
        <w:t>天起每延误</w:t>
      </w:r>
      <w:r>
        <w:rPr>
          <w:rFonts w:hint="eastAsia" w:ascii="宋体" w:hAnsi="宋体" w:eastAsia="宋体" w:cs="宋体"/>
          <w:color w:val="auto"/>
          <w:spacing w:val="-3"/>
          <w:sz w:val="24"/>
          <w:szCs w:val="24"/>
          <w:highlight w:val="none"/>
          <w:u w:val="single"/>
          <w:lang w:eastAsia="zh-CN"/>
        </w:rPr>
        <w:t>　　</w:t>
      </w:r>
      <w:r>
        <w:rPr>
          <w:rFonts w:hint="eastAsia" w:ascii="宋体" w:hAnsi="宋体" w:eastAsia="宋体" w:cs="宋体"/>
          <w:color w:val="auto"/>
          <w:spacing w:val="-3"/>
          <w:sz w:val="24"/>
          <w:szCs w:val="24"/>
          <w:highlight w:val="none"/>
        </w:rPr>
        <w:t>天竣工,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罚</w:t>
      </w:r>
      <w:r>
        <w:rPr>
          <w:rFonts w:hint="eastAsia" w:ascii="宋体" w:hAnsi="宋体" w:eastAsia="宋体" w:cs="宋体"/>
          <w:color w:val="auto"/>
          <w:spacing w:val="-3"/>
          <w:sz w:val="24"/>
          <w:szCs w:val="24"/>
          <w:highlight w:val="none"/>
          <w:u w:val="single"/>
          <w:lang w:eastAsia="zh-CN"/>
        </w:rPr>
        <w:t>　　</w:t>
      </w:r>
      <w:r>
        <w:rPr>
          <w:rFonts w:hint="eastAsia" w:ascii="宋体" w:hAnsi="宋体" w:eastAsia="宋体" w:cs="宋体"/>
          <w:color w:val="auto"/>
          <w:spacing w:val="-3"/>
          <w:sz w:val="24"/>
          <w:szCs w:val="24"/>
          <w:highlight w:val="none"/>
        </w:rPr>
        <w:t>元。处罚金额不超过合同价款的</w:t>
      </w:r>
      <w:r>
        <w:rPr>
          <w:rFonts w:hint="eastAsia" w:ascii="宋体" w:hAnsi="宋体" w:eastAsia="宋体" w:cs="宋体"/>
          <w:color w:val="auto"/>
          <w:spacing w:val="-3"/>
          <w:sz w:val="24"/>
          <w:szCs w:val="24"/>
          <w:highlight w:val="none"/>
          <w:u w:val="single"/>
          <w:lang w:eastAsia="zh-CN"/>
        </w:rPr>
        <w:t>　　</w:t>
      </w:r>
      <w:r>
        <w:rPr>
          <w:rFonts w:hint="eastAsia" w:ascii="宋体" w:hAnsi="宋体" w:eastAsia="宋体" w:cs="宋体"/>
          <w:color w:val="auto"/>
          <w:spacing w:val="-3"/>
          <w:sz w:val="24"/>
          <w:szCs w:val="24"/>
          <w:highlight w:val="none"/>
        </w:rPr>
        <w:t>%（一般为</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3"/>
          <w:sz w:val="24"/>
          <w:szCs w:val="24"/>
          <w:highlight w:val="none"/>
        </w:rPr>
        <w:t>2%～5%）且不超过</w:t>
      </w:r>
      <w:r>
        <w:rPr>
          <w:rFonts w:hint="eastAsia" w:ascii="宋体" w:hAnsi="宋体" w:eastAsia="宋体" w:cs="宋体"/>
          <w:color w:val="auto"/>
          <w:spacing w:val="-3"/>
          <w:sz w:val="24"/>
          <w:szCs w:val="24"/>
          <w:highlight w:val="none"/>
          <w:u w:val="single"/>
          <w:lang w:eastAsia="zh-CN"/>
        </w:rPr>
        <w:t>　　</w:t>
      </w:r>
      <w:r>
        <w:rPr>
          <w:rFonts w:hint="eastAsia" w:ascii="宋体" w:hAnsi="宋体" w:eastAsia="宋体" w:cs="宋体"/>
          <w:color w:val="auto"/>
          <w:spacing w:val="-3"/>
          <w:sz w:val="24"/>
          <w:szCs w:val="24"/>
          <w:highlight w:val="none"/>
        </w:rPr>
        <w:t>万元，累计延</w:t>
      </w:r>
      <w:r>
        <w:rPr>
          <w:rFonts w:hint="eastAsia" w:ascii="宋体" w:hAnsi="宋体" w:eastAsia="宋体" w:cs="宋体"/>
          <w:color w:val="auto"/>
          <w:spacing w:val="-4"/>
          <w:sz w:val="24"/>
          <w:szCs w:val="24"/>
          <w:highlight w:val="none"/>
        </w:rPr>
        <w:t>误工期</w:t>
      </w:r>
      <w:r>
        <w:rPr>
          <w:rFonts w:hint="eastAsia" w:ascii="宋体" w:hAnsi="宋体" w:eastAsia="宋体" w:cs="宋体"/>
          <w:color w:val="auto"/>
          <w:spacing w:val="2"/>
          <w:sz w:val="24"/>
          <w:szCs w:val="24"/>
          <w:highlight w:val="none"/>
        </w:rPr>
        <w:t>达到</w:t>
      </w:r>
      <w:r>
        <w:rPr>
          <w:rFonts w:hint="eastAsia" w:ascii="宋体" w:hAnsi="宋体" w:eastAsia="宋体" w:cs="宋体"/>
          <w:color w:val="auto"/>
          <w:spacing w:val="2"/>
          <w:sz w:val="24"/>
          <w:szCs w:val="24"/>
          <w:highlight w:val="none"/>
          <w:u w:val="single"/>
          <w:lang w:eastAsia="zh-CN"/>
        </w:rPr>
        <w:t>　　</w:t>
      </w:r>
      <w:r>
        <w:rPr>
          <w:rFonts w:hint="eastAsia" w:ascii="宋体" w:hAnsi="宋体" w:eastAsia="宋体" w:cs="宋体"/>
          <w:color w:val="auto"/>
          <w:spacing w:val="2"/>
          <w:sz w:val="24"/>
          <w:szCs w:val="24"/>
          <w:highlight w:val="none"/>
        </w:rPr>
        <w:t>天，报请建设行政主管部门作不良行为记录，非</w:t>
      </w:r>
      <w:r>
        <w:rPr>
          <w:rFonts w:hint="eastAsia" w:ascii="宋体" w:hAnsi="宋体" w:eastAsia="宋体" w:cs="宋体"/>
          <w:color w:val="auto"/>
          <w:spacing w:val="1"/>
          <w:sz w:val="24"/>
          <w:szCs w:val="24"/>
          <w:highlight w:val="none"/>
        </w:rPr>
        <w:t>承包方原因或不可抗力造成延误</w:t>
      </w:r>
      <w:r>
        <w:rPr>
          <w:rFonts w:hint="eastAsia" w:ascii="宋体" w:hAnsi="宋体" w:eastAsia="宋体" w:cs="宋体"/>
          <w:color w:val="auto"/>
          <w:spacing w:val="-3"/>
          <w:sz w:val="24"/>
          <w:szCs w:val="24"/>
          <w:highlight w:val="none"/>
        </w:rPr>
        <w:t>的除外。</w:t>
      </w:r>
    </w:p>
    <w:p w14:paraId="09FF5D7A">
      <w:pPr>
        <w:pStyle w:val="172"/>
        <w:spacing w:line="400" w:lineRule="exact"/>
        <w:ind w:firstLine="456" w:firstLineChars="200"/>
        <w:rPr>
          <w:rFonts w:hint="eastAsia" w:ascii="宋体" w:hAnsi="宋体" w:eastAsia="宋体" w:cs="宋体"/>
          <w:strike w:val="0"/>
          <w:dstrike w:val="0"/>
          <w:snapToGrid w:val="0"/>
          <w:color w:val="auto"/>
          <w:kern w:val="0"/>
          <w:sz w:val="24"/>
          <w:szCs w:val="24"/>
          <w:highlight w:val="none"/>
          <w:u w:val="single"/>
          <w:lang w:eastAsia="zh-CN"/>
        </w:rPr>
      </w:pP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6"/>
          <w:sz w:val="24"/>
          <w:szCs w:val="24"/>
          <w:highlight w:val="none"/>
        </w:rPr>
        <w:t>其它说明：</w:t>
      </w:r>
    </w:p>
    <w:p w14:paraId="69D67CCD">
      <w:pPr>
        <w:rPr>
          <w:rFonts w:hint="eastAsia" w:ascii="宋体" w:hAnsi="宋体" w:eastAsia="宋体" w:cs="宋体"/>
          <w:strike w:val="0"/>
          <w:dstrike w:val="0"/>
          <w:color w:val="auto"/>
          <w:sz w:val="24"/>
          <w:szCs w:val="24"/>
          <w:highlight w:val="none"/>
        </w:rPr>
      </w:pPr>
    </w:p>
    <w:p w14:paraId="799F2D3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trike w:val="0"/>
          <w:dstrike w:val="0"/>
          <w:snapToGrid w:val="0"/>
          <w:color w:val="auto"/>
          <w:sz w:val="24"/>
          <w:szCs w:val="24"/>
          <w:highlight w:val="none"/>
        </w:rPr>
      </w:pPr>
      <w:r>
        <w:rPr>
          <w:rFonts w:hint="eastAsia" w:ascii="宋体" w:hAnsi="宋体" w:eastAsia="宋体" w:cs="宋体"/>
          <w:b/>
          <w:strike w:val="0"/>
          <w:dstrike w:val="0"/>
          <w:snapToGrid w:val="0"/>
          <w:color w:val="auto"/>
          <w:sz w:val="24"/>
          <w:szCs w:val="24"/>
          <w:highlight w:val="none"/>
          <w:lang w:val="en-US" w:eastAsia="zh-CN"/>
        </w:rPr>
        <w:t>4.5</w:t>
      </w:r>
      <w:r>
        <w:rPr>
          <w:rFonts w:hint="eastAsia" w:ascii="宋体" w:hAnsi="宋体" w:eastAsia="宋体" w:cs="宋体"/>
          <w:b/>
          <w:strike w:val="0"/>
          <w:dstrike w:val="0"/>
          <w:snapToGrid w:val="0"/>
          <w:color w:val="auto"/>
          <w:sz w:val="24"/>
          <w:szCs w:val="24"/>
          <w:highlight w:val="none"/>
        </w:rPr>
        <w:t>项目管理机构</w:t>
      </w:r>
    </w:p>
    <w:p w14:paraId="7179186E">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4.5</w:t>
      </w:r>
      <w:r>
        <w:rPr>
          <w:rFonts w:hint="eastAsia" w:ascii="宋体" w:hAnsi="宋体" w:eastAsia="宋体" w:cs="宋体"/>
          <w:b/>
          <w:bCs/>
          <w:strike w:val="0"/>
          <w:dstrike w:val="0"/>
          <w:snapToGrid w:val="0"/>
          <w:color w:val="auto"/>
          <w:kern w:val="0"/>
          <w:sz w:val="24"/>
          <w:szCs w:val="24"/>
          <w:highlight w:val="none"/>
        </w:rPr>
        <w:t>.1</w:t>
      </w:r>
      <w:r>
        <w:rPr>
          <w:rFonts w:hint="eastAsia" w:ascii="宋体" w:hAnsi="宋体" w:eastAsia="宋体" w:cs="宋体"/>
          <w:strike w:val="0"/>
          <w:dstrike w:val="0"/>
          <w:snapToGrid w:val="0"/>
          <w:color w:val="auto"/>
          <w:kern w:val="0"/>
          <w:sz w:val="24"/>
          <w:szCs w:val="24"/>
          <w:highlight w:val="none"/>
        </w:rPr>
        <w:t xml:space="preserve"> 承包人派驻的项目管理班子成员必须为其投标文件确定的人员，否则发包人有权终止合同。</w:t>
      </w:r>
    </w:p>
    <w:p w14:paraId="1695F44E">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4.5</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strike w:val="0"/>
          <w:dstrike w:val="0"/>
          <w:snapToGrid w:val="0"/>
          <w:color w:val="auto"/>
          <w:kern w:val="0"/>
          <w:sz w:val="24"/>
          <w:szCs w:val="24"/>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21523A98">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highlight w:val="none"/>
        </w:rPr>
      </w:pPr>
    </w:p>
    <w:p w14:paraId="4AFD205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4.6现场管理</w:t>
      </w:r>
    </w:p>
    <w:p w14:paraId="1EAE9CAD">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4.6</w:t>
      </w:r>
      <w:r>
        <w:rPr>
          <w:rFonts w:hint="eastAsia" w:ascii="宋体" w:hAnsi="宋体" w:eastAsia="宋体" w:cs="宋体"/>
          <w:b/>
          <w:bCs/>
          <w:strike w:val="0"/>
          <w:dstrike w:val="0"/>
          <w:snapToGrid w:val="0"/>
          <w:color w:val="auto"/>
          <w:kern w:val="0"/>
          <w:sz w:val="24"/>
          <w:szCs w:val="24"/>
          <w:highlight w:val="none"/>
        </w:rPr>
        <w:t>.1</w:t>
      </w:r>
      <w:r>
        <w:rPr>
          <w:rFonts w:hint="eastAsia" w:ascii="宋体" w:hAnsi="宋体" w:eastAsia="宋体" w:cs="宋体"/>
          <w:strike w:val="0"/>
          <w:dstrike w:val="0"/>
          <w:snapToGrid w:val="0"/>
          <w:color w:val="auto"/>
          <w:kern w:val="0"/>
          <w:sz w:val="24"/>
          <w:szCs w:val="24"/>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4A3D266B">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4.6</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strike w:val="0"/>
          <w:dstrike w:val="0"/>
          <w:snapToGrid w:val="0"/>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59A95F11">
      <w:pPr>
        <w:wordWrap w:val="0"/>
        <w:adjustRightInd w:val="0"/>
        <w:snapToGrid w:val="0"/>
        <w:spacing w:line="440" w:lineRule="exact"/>
        <w:ind w:firstLine="482" w:firstLineChars="20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4.6</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为保证施工现场的环境卫生，承包人在本招标项目施工过程中，所有的车辆必须按发包人规定的行车路线行驶。</w:t>
      </w:r>
    </w:p>
    <w:p w14:paraId="552133AE">
      <w:pPr>
        <w:rPr>
          <w:rFonts w:hint="eastAsia" w:ascii="宋体" w:hAnsi="宋体" w:eastAsia="宋体" w:cs="宋体"/>
          <w:strike w:val="0"/>
          <w:dstrike w:val="0"/>
          <w:color w:val="auto"/>
          <w:sz w:val="24"/>
          <w:szCs w:val="24"/>
          <w:highlight w:val="none"/>
        </w:rPr>
      </w:pPr>
    </w:p>
    <w:p w14:paraId="65822A5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4.7监督实施</w:t>
      </w:r>
    </w:p>
    <w:p w14:paraId="7595955B">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0263AC41">
      <w:pPr>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highlight w:val="none"/>
        </w:rPr>
      </w:pPr>
    </w:p>
    <w:p w14:paraId="306D0C98">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4.8主材的采购和使用</w:t>
      </w:r>
    </w:p>
    <w:p w14:paraId="39CDED87">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Cs/>
          <w:strike w:val="0"/>
          <w:dstrike w:val="0"/>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22DABD40">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p>
    <w:p w14:paraId="17A9EC0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4.9竣工资料移交</w:t>
      </w:r>
    </w:p>
    <w:p w14:paraId="615F2331">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Cs/>
          <w:strike w:val="0"/>
          <w:dstrike w:val="0"/>
          <w:snapToGrid w:val="0"/>
          <w:color w:val="auto"/>
          <w:kern w:val="0"/>
          <w:sz w:val="24"/>
          <w:szCs w:val="24"/>
          <w:highlight w:val="none"/>
        </w:rPr>
        <w:t>项目竣工验收时，</w:t>
      </w:r>
      <w:r>
        <w:rPr>
          <w:rFonts w:hint="eastAsia" w:ascii="宋体" w:hAnsi="宋体" w:eastAsia="宋体" w:cs="宋体"/>
          <w:strike w:val="0"/>
          <w:dstrike w:val="0"/>
          <w:snapToGrid w:val="0"/>
          <w:color w:val="auto"/>
          <w:kern w:val="0"/>
          <w:sz w:val="24"/>
          <w:szCs w:val="24"/>
          <w:highlight w:val="none"/>
        </w:rPr>
        <w:t>承包</w:t>
      </w:r>
      <w:r>
        <w:rPr>
          <w:rFonts w:hint="eastAsia" w:ascii="宋体" w:hAnsi="宋体" w:eastAsia="宋体" w:cs="宋体"/>
          <w:bCs/>
          <w:strike w:val="0"/>
          <w:dstrike w:val="0"/>
          <w:snapToGrid w:val="0"/>
          <w:color w:val="auto"/>
          <w:kern w:val="0"/>
          <w:sz w:val="24"/>
          <w:szCs w:val="24"/>
          <w:highlight w:val="none"/>
        </w:rPr>
        <w:t>人应向监理单位和</w:t>
      </w:r>
      <w:r>
        <w:rPr>
          <w:rFonts w:hint="eastAsia" w:ascii="宋体" w:hAnsi="宋体" w:eastAsia="宋体" w:cs="宋体"/>
          <w:strike w:val="0"/>
          <w:dstrike w:val="0"/>
          <w:snapToGrid w:val="0"/>
          <w:color w:val="auto"/>
          <w:kern w:val="0"/>
          <w:sz w:val="24"/>
          <w:szCs w:val="24"/>
          <w:highlight w:val="none"/>
        </w:rPr>
        <w:t>发包</w:t>
      </w:r>
      <w:r>
        <w:rPr>
          <w:rFonts w:hint="eastAsia" w:ascii="宋体" w:hAnsi="宋体" w:eastAsia="宋体" w:cs="宋体"/>
          <w:bCs/>
          <w:strike w:val="0"/>
          <w:dstrike w:val="0"/>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trike w:val="0"/>
          <w:dstrike w:val="0"/>
          <w:snapToGrid w:val="0"/>
          <w:color w:val="auto"/>
          <w:kern w:val="0"/>
          <w:sz w:val="24"/>
          <w:szCs w:val="24"/>
          <w:highlight w:val="none"/>
          <w:u w:val="single"/>
        </w:rPr>
        <w:t>八</w:t>
      </w:r>
      <w:r>
        <w:rPr>
          <w:rFonts w:hint="eastAsia" w:ascii="宋体" w:hAnsi="宋体" w:eastAsia="宋体" w:cs="宋体"/>
          <w:bCs/>
          <w:strike w:val="0"/>
          <w:dstrike w:val="0"/>
          <w:snapToGrid w:val="0"/>
          <w:color w:val="auto"/>
          <w:kern w:val="0"/>
          <w:sz w:val="24"/>
          <w:szCs w:val="24"/>
          <w:highlight w:val="none"/>
        </w:rPr>
        <w:t>份。</w:t>
      </w:r>
    </w:p>
    <w:p w14:paraId="7AC9FA0F">
      <w:pPr>
        <w:rPr>
          <w:rFonts w:hint="eastAsia" w:ascii="宋体" w:hAnsi="宋体" w:eastAsia="宋体" w:cs="宋体"/>
          <w:strike w:val="0"/>
          <w:dstrike w:val="0"/>
          <w:color w:val="auto"/>
          <w:sz w:val="24"/>
          <w:szCs w:val="24"/>
          <w:highlight w:val="none"/>
        </w:rPr>
      </w:pPr>
    </w:p>
    <w:p w14:paraId="042A918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4.10质量保证</w:t>
      </w:r>
    </w:p>
    <w:p w14:paraId="6B8B1708">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4.10</w:t>
      </w:r>
      <w:r>
        <w:rPr>
          <w:rFonts w:hint="eastAsia" w:ascii="宋体" w:hAnsi="宋体" w:eastAsia="宋体" w:cs="宋体"/>
          <w:b/>
          <w:bCs/>
          <w:strike w:val="0"/>
          <w:dstrike w:val="0"/>
          <w:snapToGrid w:val="0"/>
          <w:color w:val="auto"/>
          <w:kern w:val="0"/>
          <w:sz w:val="24"/>
          <w:szCs w:val="24"/>
          <w:highlight w:val="none"/>
        </w:rPr>
        <w:t>.1</w:t>
      </w:r>
      <w:r>
        <w:rPr>
          <w:rFonts w:hint="eastAsia" w:ascii="宋体" w:hAnsi="宋体" w:eastAsia="宋体" w:cs="宋体"/>
          <w:bCs/>
          <w:strike w:val="0"/>
          <w:dstrike w:val="0"/>
          <w:snapToGrid w:val="0"/>
          <w:color w:val="auto"/>
          <w:kern w:val="0"/>
          <w:sz w:val="24"/>
          <w:szCs w:val="24"/>
          <w:highlight w:val="none"/>
        </w:rPr>
        <w:t xml:space="preserve"> 本招标项目缺陷责任期为</w:t>
      </w:r>
      <w:r>
        <w:rPr>
          <w:rFonts w:hint="eastAsia" w:ascii="宋体" w:hAnsi="宋体" w:eastAsia="宋体" w:cs="宋体"/>
          <w:bCs/>
          <w:strike w:val="0"/>
          <w:dstrike w:val="0"/>
          <w:snapToGrid w:val="0"/>
          <w:color w:val="auto"/>
          <w:kern w:val="0"/>
          <w:sz w:val="24"/>
          <w:szCs w:val="24"/>
          <w:highlight w:val="none"/>
          <w:u w:val="single"/>
        </w:rPr>
        <w:t xml:space="preserve"> 两 </w:t>
      </w:r>
      <w:r>
        <w:rPr>
          <w:rFonts w:hint="eastAsia" w:ascii="宋体" w:hAnsi="宋体" w:eastAsia="宋体" w:cs="宋体"/>
          <w:bCs/>
          <w:strike w:val="0"/>
          <w:dstrike w:val="0"/>
          <w:snapToGrid w:val="0"/>
          <w:color w:val="auto"/>
          <w:kern w:val="0"/>
          <w:sz w:val="24"/>
          <w:szCs w:val="24"/>
          <w:highlight w:val="none"/>
        </w:rPr>
        <w:t>年（自通过竣工验收之日起计），在此期间</w:t>
      </w:r>
      <w:r>
        <w:rPr>
          <w:rFonts w:hint="eastAsia" w:ascii="宋体" w:hAnsi="宋体" w:eastAsia="宋体" w:cs="宋体"/>
          <w:bCs/>
          <w:strike w:val="0"/>
          <w:dstrike w:val="0"/>
          <w:snapToGrid w:val="0"/>
          <w:color w:val="auto"/>
          <w:kern w:val="0"/>
          <w:sz w:val="24"/>
          <w:szCs w:val="24"/>
          <w:highlight w:val="none"/>
          <w:lang w:val="en-US" w:eastAsia="zh-CN"/>
        </w:rPr>
        <w:t>预留</w:t>
      </w:r>
      <w:r>
        <w:rPr>
          <w:rFonts w:hint="eastAsia" w:ascii="宋体" w:hAnsi="宋体" w:eastAsia="宋体" w:cs="宋体"/>
          <w:bCs/>
          <w:strike w:val="0"/>
          <w:dstrike w:val="0"/>
          <w:snapToGrid w:val="0"/>
          <w:color w:val="auto"/>
          <w:kern w:val="0"/>
          <w:sz w:val="24"/>
          <w:szCs w:val="24"/>
          <w:highlight w:val="none"/>
        </w:rPr>
        <w:t>金额为结算价</w:t>
      </w:r>
      <w:r>
        <w:rPr>
          <w:rFonts w:hint="eastAsia" w:ascii="宋体" w:hAnsi="宋体" w:eastAsia="宋体" w:cs="宋体"/>
          <w:bCs/>
          <w:strike w:val="0"/>
          <w:dstrike w:val="0"/>
          <w:snapToGrid w:val="0"/>
          <w:color w:val="auto"/>
          <w:kern w:val="0"/>
          <w:sz w:val="24"/>
          <w:szCs w:val="24"/>
          <w:highlight w:val="none"/>
          <w:u w:val="single"/>
        </w:rPr>
        <w:t xml:space="preserve"> 3% </w:t>
      </w:r>
      <w:r>
        <w:rPr>
          <w:rFonts w:hint="eastAsia" w:ascii="宋体" w:hAnsi="宋体" w:eastAsia="宋体" w:cs="宋体"/>
          <w:bCs/>
          <w:strike w:val="0"/>
          <w:dstrike w:val="0"/>
          <w:snapToGrid w:val="0"/>
          <w:color w:val="auto"/>
          <w:kern w:val="0"/>
          <w:sz w:val="24"/>
          <w:szCs w:val="24"/>
          <w:highlight w:val="none"/>
        </w:rPr>
        <w:t>的质量保证。</w:t>
      </w:r>
    </w:p>
    <w:p w14:paraId="38117366">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4.10</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bCs/>
          <w:strike w:val="0"/>
          <w:dstrike w:val="0"/>
          <w:snapToGrid w:val="0"/>
          <w:color w:val="auto"/>
          <w:kern w:val="0"/>
          <w:sz w:val="24"/>
          <w:szCs w:val="24"/>
          <w:highlight w:val="none"/>
        </w:rPr>
        <w:t xml:space="preserve"> 质量保证的形式包括质量保证金、质量保证担保、质量保证保险三种，由承包人自主选择。</w:t>
      </w:r>
    </w:p>
    <w:p w14:paraId="4EC0F309">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Cs/>
          <w:strike w:val="0"/>
          <w:dstrike w:val="0"/>
          <w:snapToGrid w:val="0"/>
          <w:color w:val="auto"/>
          <w:kern w:val="0"/>
          <w:sz w:val="24"/>
          <w:szCs w:val="24"/>
          <w:highlight w:val="none"/>
        </w:rPr>
        <w:t>（1）采用质量保证金形式的，在结清审定总造价时一次性扣留相应金额作为质量保证金</w:t>
      </w:r>
      <w:r>
        <w:rPr>
          <w:rFonts w:hint="eastAsia" w:ascii="宋体" w:hAnsi="宋体" w:eastAsia="宋体" w:cs="宋体"/>
          <w:bCs/>
          <w:strike w:val="0"/>
          <w:dstrike w:val="0"/>
          <w:snapToGrid w:val="0"/>
          <w:color w:val="auto"/>
          <w:kern w:val="0"/>
          <w:sz w:val="24"/>
          <w:szCs w:val="24"/>
          <w:highlight w:val="none"/>
          <w:lang w:eastAsia="zh-CN"/>
        </w:rPr>
        <w:t>或以银行转账方式缴纳给招标人</w:t>
      </w:r>
      <w:r>
        <w:rPr>
          <w:rFonts w:hint="eastAsia" w:ascii="宋体" w:hAnsi="宋体" w:eastAsia="宋体" w:cs="宋体"/>
          <w:bCs/>
          <w:strike w:val="0"/>
          <w:dstrike w:val="0"/>
          <w:snapToGrid w:val="0"/>
          <w:color w:val="auto"/>
          <w:kern w:val="0"/>
          <w:sz w:val="24"/>
          <w:szCs w:val="24"/>
          <w:highlight w:val="none"/>
        </w:rPr>
        <w:t>。</w:t>
      </w:r>
    </w:p>
    <w:p w14:paraId="7DE67617">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Cs/>
          <w:strike w:val="0"/>
          <w:dstrike w:val="0"/>
          <w:snapToGrid w:val="0"/>
          <w:color w:val="auto"/>
          <w:kern w:val="0"/>
          <w:sz w:val="24"/>
          <w:szCs w:val="24"/>
          <w:highlight w:val="none"/>
        </w:rPr>
        <w:t>（2）采用质量保证担保或质量保证保险的，承包人应在竣工验收时向发包人提交有效的</w:t>
      </w:r>
      <w:r>
        <w:rPr>
          <w:rFonts w:hint="eastAsia" w:ascii="宋体" w:hAnsi="宋体" w:eastAsia="宋体" w:cs="宋体"/>
          <w:color w:val="auto"/>
          <w:spacing w:val="-2"/>
          <w:sz w:val="24"/>
          <w:szCs w:val="24"/>
          <w:highlight w:val="none"/>
        </w:rPr>
        <w:t>商业保函、</w:t>
      </w:r>
      <w:r>
        <w:rPr>
          <w:rFonts w:hint="eastAsia" w:ascii="宋体" w:hAnsi="宋体" w:eastAsia="宋体" w:cs="宋体"/>
          <w:bCs/>
          <w:strike w:val="0"/>
          <w:dstrike w:val="0"/>
          <w:snapToGrid w:val="0"/>
          <w:color w:val="auto"/>
          <w:kern w:val="0"/>
          <w:sz w:val="24"/>
          <w:szCs w:val="24"/>
          <w:highlight w:val="none"/>
        </w:rPr>
        <w:t>银行保函或保险合同（或保险单）原件，</w:t>
      </w:r>
      <w:r>
        <w:rPr>
          <w:rFonts w:hint="eastAsia" w:ascii="宋体" w:hAnsi="宋体" w:eastAsia="宋体" w:cs="宋体"/>
          <w:color w:val="auto"/>
          <w:spacing w:val="-2"/>
          <w:sz w:val="24"/>
          <w:szCs w:val="24"/>
          <w:highlight w:val="none"/>
        </w:rPr>
        <w:t>商业保函、</w:t>
      </w:r>
      <w:r>
        <w:rPr>
          <w:rFonts w:hint="eastAsia" w:ascii="宋体" w:hAnsi="宋体" w:eastAsia="宋体" w:cs="宋体"/>
          <w:bCs/>
          <w:strike w:val="0"/>
          <w:dstrike w:val="0"/>
          <w:snapToGrid w:val="0"/>
          <w:color w:val="auto"/>
          <w:kern w:val="0"/>
          <w:sz w:val="24"/>
          <w:szCs w:val="24"/>
          <w:highlight w:val="none"/>
        </w:rPr>
        <w:t>银行保函或保险合同（或保险单）的有效期不得短于缺陷责任期。</w:t>
      </w:r>
    </w:p>
    <w:p w14:paraId="232CB3ED">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4.10</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bCs/>
          <w:strike w:val="0"/>
          <w:dstrike w:val="0"/>
          <w:snapToGrid w:val="0"/>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0FB399F7">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Cs/>
          <w:strike w:val="0"/>
          <w:dstrike w:val="0"/>
          <w:snapToGrid w:val="0"/>
          <w:color w:val="auto"/>
          <w:kern w:val="0"/>
          <w:sz w:val="24"/>
          <w:szCs w:val="24"/>
          <w:highlight w:val="none"/>
        </w:rPr>
        <w:t>由他人原因造成的缺陷，发包人负责组织维修，承包人不承担费用，且发包人不得从质量保证中扣除费用。</w:t>
      </w:r>
    </w:p>
    <w:p w14:paraId="35A8FCE5">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4.10</w:t>
      </w:r>
      <w:r>
        <w:rPr>
          <w:rFonts w:hint="eastAsia" w:ascii="宋体" w:hAnsi="宋体" w:eastAsia="宋体" w:cs="宋体"/>
          <w:b/>
          <w:bCs/>
          <w:strike w:val="0"/>
          <w:dstrike w:val="0"/>
          <w:snapToGrid w:val="0"/>
          <w:color w:val="auto"/>
          <w:kern w:val="0"/>
          <w:sz w:val="24"/>
          <w:szCs w:val="24"/>
          <w:highlight w:val="none"/>
        </w:rPr>
        <w:t>.4</w:t>
      </w:r>
      <w:r>
        <w:rPr>
          <w:rFonts w:hint="eastAsia" w:ascii="宋体" w:hAnsi="宋体" w:eastAsia="宋体" w:cs="宋体"/>
          <w:bCs/>
          <w:strike w:val="0"/>
          <w:dstrike w:val="0"/>
          <w:snapToGrid w:val="0"/>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6CDDB74A">
      <w:pPr>
        <w:wordWrap w:val="0"/>
        <w:adjustRightInd w:val="0"/>
        <w:snapToGrid w:val="0"/>
        <w:spacing w:line="440" w:lineRule="exact"/>
        <w:ind w:firstLine="560"/>
        <w:rPr>
          <w:rFonts w:hint="eastAsia" w:ascii="宋体" w:hAnsi="宋体" w:eastAsia="宋体" w:cs="宋体"/>
          <w:bCs/>
          <w:strike w:val="0"/>
          <w:dstrike w:val="0"/>
          <w:snapToGrid w:val="0"/>
          <w:color w:val="auto"/>
          <w:kern w:val="0"/>
          <w:sz w:val="24"/>
          <w:szCs w:val="24"/>
          <w:highlight w:val="none"/>
        </w:rPr>
      </w:pPr>
    </w:p>
    <w:p w14:paraId="1787922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4.11不良行为处理</w:t>
      </w:r>
    </w:p>
    <w:p w14:paraId="0091D64E">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6DF70377">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（1）转包、违法分包或违反投标承诺分包工程的；</w:t>
      </w:r>
    </w:p>
    <w:p w14:paraId="07F084BC">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158E8FD3">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（3）投标文件确定的大型机械设备没有进入施工现场的；</w:t>
      </w:r>
    </w:p>
    <w:p w14:paraId="25B6667D">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（4）与建设单位、监理单位串通，签认虚假工程量或工程造价的；</w:t>
      </w:r>
    </w:p>
    <w:p w14:paraId="3EBED640">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（5）项目经理施工现场管理不到位的；</w:t>
      </w:r>
    </w:p>
    <w:p w14:paraId="194BD6A4">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（6）项目经理在非本人资格证书注册单位从事工程项目施工管理的；</w:t>
      </w:r>
    </w:p>
    <w:p w14:paraId="10AED6B0">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（7）项目经理同时承担超过一项工程项目的；</w:t>
      </w:r>
    </w:p>
    <w:p w14:paraId="25BC2C78">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r>
        <w:rPr>
          <w:rFonts w:hint="eastAsia" w:ascii="宋体" w:hAnsi="宋体" w:eastAsia="宋体" w:cs="宋体"/>
          <w:strike w:val="0"/>
          <w:dstrike w:val="0"/>
          <w:snapToGrid w:val="0"/>
          <w:color w:val="auto"/>
          <w:kern w:val="0"/>
          <w:sz w:val="24"/>
          <w:szCs w:val="24"/>
          <w:highlight w:val="none"/>
        </w:rPr>
        <w:t>（8）违反有关法律、法规、规章规定的其它行为。</w:t>
      </w:r>
    </w:p>
    <w:p w14:paraId="62B0FC10">
      <w:pPr>
        <w:pStyle w:val="87"/>
        <w:wordWrap w:val="0"/>
        <w:adjustRightInd w:val="0"/>
        <w:snapToGrid w:val="0"/>
        <w:spacing w:line="440" w:lineRule="exact"/>
        <w:ind w:firstLine="480" w:firstLineChars="200"/>
        <w:jc w:val="left"/>
        <w:rPr>
          <w:rFonts w:hint="eastAsia" w:ascii="宋体" w:hAnsi="宋体" w:eastAsia="宋体" w:cs="宋体"/>
          <w:strike w:val="0"/>
          <w:dstrike w:val="0"/>
          <w:snapToGrid w:val="0"/>
          <w:color w:val="auto"/>
          <w:kern w:val="0"/>
          <w:sz w:val="24"/>
          <w:szCs w:val="24"/>
          <w:highlight w:val="none"/>
        </w:rPr>
      </w:pPr>
    </w:p>
    <w:p w14:paraId="7B16750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4.12信用评价条款内容</w:t>
      </w:r>
    </w:p>
    <w:p w14:paraId="0787BCE6">
      <w:pPr>
        <w:pStyle w:val="109"/>
        <w:wordWrap w:val="0"/>
        <w:adjustRightInd w:val="0"/>
        <w:snapToGrid w:val="0"/>
        <w:spacing w:line="440" w:lineRule="exact"/>
        <w:ind w:firstLine="560"/>
        <w:rPr>
          <w:rFonts w:hint="eastAsia" w:ascii="宋体" w:hAnsi="宋体" w:eastAsia="宋体" w:cs="宋体"/>
          <w:strike w:val="0"/>
          <w:dstrike w:val="0"/>
          <w:snapToGrid w:val="0"/>
          <w:color w:val="auto"/>
          <w:kern w:val="0"/>
          <w:sz w:val="24"/>
          <w:szCs w:val="24"/>
          <w:highlight w:val="none"/>
          <w:u w:val="single"/>
        </w:rPr>
      </w:pPr>
      <w:r>
        <w:rPr>
          <w:rFonts w:hint="eastAsia" w:ascii="宋体" w:hAnsi="宋体" w:eastAsia="宋体" w:cs="宋体"/>
          <w:strike w:val="0"/>
          <w:dstrike w:val="0"/>
          <w:snapToGrid w:val="0"/>
          <w:color w:val="auto"/>
          <w:kern w:val="0"/>
          <w:sz w:val="24"/>
          <w:szCs w:val="24"/>
          <w:highlight w:val="none"/>
        </w:rPr>
        <w:t>由发包人决定是否对施工单位的履约情况进行信用评价。若进行信用评价，评价条款由发包人自拟，条款内容可参考人员到位情况、服务配合程度、服务成果质量、项目后期服务及信用评价结果的运用等。</w:t>
      </w:r>
    </w:p>
    <w:p w14:paraId="18CF9B88">
      <w:pPr>
        <w:pStyle w:val="109"/>
        <w:wordWrap w:val="0"/>
        <w:adjustRightInd w:val="0"/>
        <w:snapToGrid w:val="0"/>
        <w:spacing w:line="440" w:lineRule="exact"/>
        <w:ind w:firstLine="560"/>
        <w:rPr>
          <w:rFonts w:hint="eastAsia" w:ascii="宋体" w:hAnsi="宋体" w:eastAsia="宋体" w:cs="宋体"/>
          <w:b/>
          <w:bCs/>
          <w:strike w:val="0"/>
          <w:dstrike w:val="0"/>
          <w:snapToGrid w:val="0"/>
          <w:color w:val="auto"/>
          <w:kern w:val="0"/>
          <w:sz w:val="24"/>
          <w:szCs w:val="24"/>
          <w:highlight w:val="none"/>
        </w:rPr>
      </w:pPr>
    </w:p>
    <w:p w14:paraId="62C928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strike w:val="0"/>
          <w:dstrike w:val="0"/>
          <w:snapToGrid w:val="0"/>
          <w:color w:val="auto"/>
          <w:sz w:val="24"/>
          <w:szCs w:val="24"/>
          <w:highlight w:val="none"/>
          <w:lang w:val="en-US" w:eastAsia="zh-CN"/>
        </w:rPr>
      </w:pPr>
      <w:r>
        <w:rPr>
          <w:rFonts w:hint="eastAsia" w:ascii="宋体" w:hAnsi="宋体" w:eastAsia="宋体" w:cs="宋体"/>
          <w:b/>
          <w:strike w:val="0"/>
          <w:dstrike w:val="0"/>
          <w:snapToGrid w:val="0"/>
          <w:color w:val="auto"/>
          <w:sz w:val="24"/>
          <w:szCs w:val="24"/>
          <w:highlight w:val="none"/>
          <w:lang w:val="en-US" w:eastAsia="zh-CN"/>
        </w:rPr>
        <w:t>4.13危险性较大的分部分项工程安全管理约定</w:t>
      </w:r>
    </w:p>
    <w:p w14:paraId="07C53383">
      <w:pPr>
        <w:pStyle w:val="109"/>
        <w:snapToGrid w:val="0"/>
        <w:spacing w:line="440" w:lineRule="exact"/>
        <w:ind w:firstLine="480" w:firstLineChars="20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strike w:val="0"/>
          <w:dstrike w:val="0"/>
          <w:color w:val="auto"/>
          <w:sz w:val="24"/>
          <w:szCs w:val="24"/>
          <w:highlight w:val="none"/>
          <w:shd w:val="clear" w:color="auto" w:fill="FFFFFF"/>
        </w:rPr>
        <w:t>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2B44708C">
      <w:pPr>
        <w:pStyle w:val="109"/>
        <w:snapToGrid w:val="0"/>
        <w:spacing w:line="440" w:lineRule="exact"/>
        <w:ind w:firstLine="480" w:firstLineChars="20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strike w:val="0"/>
          <w:dstrike w:val="0"/>
          <w:color w:val="auto"/>
          <w:sz w:val="24"/>
          <w:szCs w:val="24"/>
          <w:highlight w:val="none"/>
          <w:shd w:val="clear" w:color="auto" w:fill="FFFFFF"/>
        </w:rPr>
        <w:t>承包人应根据《危险性较大的分部分项工程安全管理规定》（住房城乡建设部令 第37号）、《住房城乡建设部办公厅关于实施&lt;危险性较大的分部分项工程安全管理规定&gt;有关问题的通知》（建办质〔2018〕31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 ”要求的通知&gt;》（粤安办〔2020〕151号）等有关危险性较大的分部分项工程的法规规定通知，履行建设工程安全生产管理职责。</w:t>
      </w:r>
    </w:p>
    <w:p w14:paraId="40EBB0C3">
      <w:pPr>
        <w:pStyle w:val="109"/>
        <w:wordWrap w:val="0"/>
        <w:adjustRightInd w:val="0"/>
        <w:snapToGrid w:val="0"/>
        <w:spacing w:line="440" w:lineRule="exact"/>
        <w:ind w:firstLine="56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b/>
          <w:bCs/>
          <w:strike w:val="0"/>
          <w:dstrike w:val="0"/>
          <w:color w:val="auto"/>
          <w:sz w:val="24"/>
          <w:szCs w:val="24"/>
          <w:highlight w:val="none"/>
          <w:shd w:val="clear" w:color="auto" w:fill="FFFFFF"/>
          <w:lang w:val="en-US" w:eastAsia="zh-CN"/>
        </w:rPr>
        <w:t>4.14</w:t>
      </w:r>
      <w:r>
        <w:rPr>
          <w:rFonts w:hint="eastAsia" w:ascii="宋体" w:hAnsi="宋体" w:eastAsia="宋体" w:cs="宋体"/>
          <w:strike w:val="0"/>
          <w:dstrike w:val="0"/>
          <w:color w:val="auto"/>
          <w:sz w:val="24"/>
          <w:szCs w:val="24"/>
          <w:highlight w:val="none"/>
          <w:shd w:val="clear" w:color="auto" w:fill="FFFFFF"/>
        </w:rPr>
        <w:t xml:space="preserve"> </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人在工程实施过程中，按照国家、省、市的相关规定制定相关的专项安全施工方案（如高支模、基坑支护、沉井等），编制专项施工方案报监理人、</w:t>
      </w:r>
      <w:r>
        <w:rPr>
          <w:rFonts w:hint="eastAsia" w:ascii="宋体" w:hAnsi="宋体" w:eastAsia="宋体" w:cs="宋体"/>
          <w:strike w:val="0"/>
          <w:dstrike w:val="0"/>
          <w:color w:val="auto"/>
          <w:sz w:val="24"/>
          <w:szCs w:val="24"/>
          <w:highlight w:val="none"/>
          <w:shd w:val="clear" w:color="auto" w:fill="FFFFFF"/>
          <w:lang w:eastAsia="zh-CN"/>
        </w:rPr>
        <w:t>发包</w:t>
      </w:r>
      <w:r>
        <w:rPr>
          <w:rFonts w:hint="eastAsia" w:ascii="宋体" w:hAnsi="宋体" w:eastAsia="宋体" w:cs="宋体"/>
          <w:strike w:val="0"/>
          <w:dstrike w:val="0"/>
          <w:color w:val="auto"/>
          <w:sz w:val="24"/>
          <w:szCs w:val="24"/>
          <w:highlight w:val="none"/>
          <w:shd w:val="clear" w:color="auto" w:fill="FFFFFF"/>
        </w:rPr>
        <w:t>人审批后方可开展专项工程的施工。</w:t>
      </w:r>
    </w:p>
    <w:p w14:paraId="058B79F1">
      <w:pPr>
        <w:pStyle w:val="109"/>
        <w:snapToGrid w:val="0"/>
        <w:spacing w:line="440" w:lineRule="exact"/>
        <w:ind w:firstLine="482" w:firstLineChars="20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b/>
          <w:bCs/>
          <w:strike w:val="0"/>
          <w:dstrike w:val="0"/>
          <w:color w:val="auto"/>
          <w:sz w:val="24"/>
          <w:szCs w:val="24"/>
          <w:highlight w:val="none"/>
          <w:shd w:val="clear" w:color="auto" w:fill="FFFFFF"/>
          <w:lang w:val="en-US" w:eastAsia="zh-CN"/>
        </w:rPr>
        <w:t>4.15</w:t>
      </w:r>
      <w:r>
        <w:rPr>
          <w:rFonts w:hint="eastAsia" w:ascii="宋体" w:hAnsi="宋体" w:eastAsia="宋体" w:cs="宋体"/>
          <w:b/>
          <w:bCs/>
          <w:strike w:val="0"/>
          <w:dstrike w:val="0"/>
          <w:color w:val="auto"/>
          <w:sz w:val="24"/>
          <w:szCs w:val="24"/>
          <w:highlight w:val="none"/>
          <w:shd w:val="clear" w:color="auto" w:fill="FFFFFF"/>
        </w:rPr>
        <w:t xml:space="preserve"> </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strike w:val="0"/>
          <w:dstrike w:val="0"/>
          <w:color w:val="auto"/>
          <w:sz w:val="24"/>
          <w:szCs w:val="24"/>
          <w:highlight w:val="none"/>
          <w:u w:val="single"/>
          <w:shd w:val="clear" w:color="auto" w:fill="FFFFFF"/>
        </w:rPr>
        <w:t xml:space="preserve"> 1 </w:t>
      </w:r>
      <w:r>
        <w:rPr>
          <w:rFonts w:hint="eastAsia" w:ascii="宋体" w:hAnsi="宋体" w:eastAsia="宋体" w:cs="宋体"/>
          <w:strike w:val="0"/>
          <w:dstrike w:val="0"/>
          <w:color w:val="auto"/>
          <w:sz w:val="24"/>
          <w:szCs w:val="24"/>
          <w:highlight w:val="none"/>
          <w:shd w:val="clear" w:color="auto" w:fill="FFFFFF"/>
        </w:rPr>
        <w:t>万元人民币/次。中标人对建筑垃圾须按《韶关市建筑垃圾管理条例》</w:t>
      </w:r>
      <w:r>
        <w:rPr>
          <w:rFonts w:hint="eastAsia" w:ascii="宋体" w:hAnsi="宋体" w:eastAsia="宋体" w:cs="宋体"/>
          <w:color w:val="auto"/>
          <w:spacing w:val="-4"/>
          <w:sz w:val="24"/>
          <w:szCs w:val="24"/>
          <w:highlight w:val="none"/>
        </w:rPr>
        <w:t>（2021年</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5</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4"/>
          <w:sz w:val="24"/>
          <w:szCs w:val="24"/>
          <w:highlight w:val="none"/>
        </w:rPr>
        <w:t>月</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4"/>
          <w:sz w:val="24"/>
          <w:szCs w:val="24"/>
          <w:highlight w:val="none"/>
        </w:rPr>
        <w:t>1 日起施行）</w:t>
      </w:r>
      <w:r>
        <w:rPr>
          <w:rFonts w:hint="eastAsia" w:ascii="宋体" w:hAnsi="宋体" w:eastAsia="宋体" w:cs="宋体"/>
          <w:strike w:val="0"/>
          <w:dstrike w:val="0"/>
          <w:color w:val="auto"/>
          <w:sz w:val="24"/>
          <w:szCs w:val="24"/>
          <w:highlight w:val="none"/>
          <w:shd w:val="clear" w:color="auto" w:fill="FFFFFF"/>
        </w:rPr>
        <w:t>的相关规定进行排放和运输，投标人在投标报价时综合考虑在报价内。</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人应在施工现场建立洗车槽和临时排水系统等确保外运车辆（土方运输车辆应符合</w:t>
      </w:r>
      <w:r>
        <w:rPr>
          <w:rFonts w:hint="eastAsia" w:ascii="宋体" w:hAnsi="宋体" w:eastAsia="宋体" w:cs="宋体"/>
          <w:strike w:val="0"/>
          <w:dstrike w:val="0"/>
          <w:color w:val="auto"/>
          <w:sz w:val="24"/>
          <w:szCs w:val="24"/>
          <w:highlight w:val="none"/>
          <w:shd w:val="clear" w:color="auto" w:fill="FFFFFF"/>
          <w:lang w:eastAsia="zh-CN"/>
        </w:rPr>
        <w:t>韶关市</w:t>
      </w:r>
      <w:r>
        <w:rPr>
          <w:rFonts w:hint="eastAsia" w:ascii="宋体" w:hAnsi="宋体" w:eastAsia="宋体" w:cs="宋体"/>
          <w:strike w:val="0"/>
          <w:dstrike w:val="0"/>
          <w:color w:val="auto"/>
          <w:sz w:val="24"/>
          <w:szCs w:val="24"/>
          <w:highlight w:val="none"/>
          <w:shd w:val="clear" w:color="auto" w:fill="FFFFFF"/>
        </w:rPr>
        <w:t>相关规定）不带泥上路，投标人在投标报价时综合考虑在报价内，</w:t>
      </w:r>
      <w:r>
        <w:rPr>
          <w:rFonts w:hint="eastAsia" w:ascii="宋体" w:hAnsi="宋体" w:eastAsia="宋体" w:cs="宋体"/>
          <w:strike w:val="0"/>
          <w:dstrike w:val="0"/>
          <w:color w:val="auto"/>
          <w:sz w:val="24"/>
          <w:szCs w:val="24"/>
          <w:highlight w:val="none"/>
          <w:shd w:val="clear" w:color="auto" w:fill="FFFFFF"/>
          <w:lang w:eastAsia="zh-CN"/>
        </w:rPr>
        <w:t>发包</w:t>
      </w:r>
      <w:r>
        <w:rPr>
          <w:rFonts w:hint="eastAsia" w:ascii="宋体" w:hAnsi="宋体" w:eastAsia="宋体" w:cs="宋体"/>
          <w:strike w:val="0"/>
          <w:dstrike w:val="0"/>
          <w:color w:val="auto"/>
          <w:sz w:val="24"/>
          <w:szCs w:val="24"/>
          <w:highlight w:val="none"/>
          <w:shd w:val="clear" w:color="auto" w:fill="FFFFFF"/>
        </w:rPr>
        <w:t>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E54B71">
      <w:pPr>
        <w:autoSpaceDE w:val="0"/>
        <w:spacing w:line="440" w:lineRule="exact"/>
        <w:ind w:firstLine="420"/>
        <w:rPr>
          <w:rFonts w:hint="eastAsia" w:hAnsi="宋体"/>
          <w:color w:val="auto"/>
          <w:highlight w:val="none"/>
        </w:rPr>
      </w:pPr>
      <w:r>
        <w:rPr>
          <w:rFonts w:hint="eastAsia" w:ascii="宋体" w:hAnsi="宋体" w:eastAsia="宋体" w:cs="宋体"/>
          <w:b/>
          <w:bCs/>
          <w:strike w:val="0"/>
          <w:dstrike w:val="0"/>
          <w:color w:val="auto"/>
          <w:sz w:val="24"/>
          <w:szCs w:val="24"/>
          <w:highlight w:val="none"/>
          <w:shd w:val="clear" w:color="auto" w:fill="FFFFFF"/>
          <w:lang w:val="en-US" w:eastAsia="zh-CN"/>
        </w:rPr>
        <w:t>4.16</w:t>
      </w:r>
      <w:r>
        <w:rPr>
          <w:rFonts w:hint="eastAsia" w:ascii="宋体" w:hAnsi="宋体" w:eastAsia="宋体" w:cs="宋体"/>
          <w:b/>
          <w:bCs/>
          <w:strike w:val="0"/>
          <w:dstrike w:val="0"/>
          <w:color w:val="auto"/>
          <w:sz w:val="24"/>
          <w:szCs w:val="24"/>
          <w:highlight w:val="none"/>
          <w:shd w:val="clear" w:color="auto" w:fill="FFFFFF"/>
        </w:rPr>
        <w:t xml:space="preserve"> </w:t>
      </w:r>
      <w:r>
        <w:rPr>
          <w:rFonts w:hint="eastAsia" w:ascii="宋体" w:hAnsi="宋体" w:eastAsia="宋体" w:cs="宋体"/>
          <w:strike w:val="0"/>
          <w:dstrike w:val="0"/>
          <w:color w:val="auto"/>
          <w:sz w:val="24"/>
          <w:szCs w:val="24"/>
          <w:highlight w:val="none"/>
          <w:shd w:val="clear" w:color="auto" w:fill="FFFFFF"/>
        </w:rPr>
        <w:t>工程竣工验收（完工）后15日内，</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人应按城建档案馆的要求（质量、数量），将编制成册的施工档案资料（含声像档案和电子档案）提供给</w:t>
      </w:r>
      <w:r>
        <w:rPr>
          <w:rFonts w:hint="eastAsia" w:ascii="宋体" w:hAnsi="宋体" w:eastAsia="宋体" w:cs="宋体"/>
          <w:strike w:val="0"/>
          <w:dstrike w:val="0"/>
          <w:color w:val="auto"/>
          <w:sz w:val="24"/>
          <w:szCs w:val="24"/>
          <w:highlight w:val="none"/>
          <w:shd w:val="clear" w:color="auto" w:fill="FFFFFF"/>
          <w:lang w:eastAsia="zh-CN"/>
        </w:rPr>
        <w:t>发包</w:t>
      </w:r>
      <w:r>
        <w:rPr>
          <w:rFonts w:hint="eastAsia" w:ascii="宋体" w:hAnsi="宋体" w:eastAsia="宋体" w:cs="宋体"/>
          <w:strike w:val="0"/>
          <w:dstrike w:val="0"/>
          <w:color w:val="auto"/>
          <w:sz w:val="24"/>
          <w:szCs w:val="24"/>
          <w:highlight w:val="none"/>
          <w:shd w:val="clear" w:color="auto" w:fill="FFFFFF"/>
        </w:rPr>
        <w:t>人、城建档案馆、住建管理局、管养单位及监理单位，并承担档案涉及的所有费用（制作标准和相关要求按城建档案馆的有关规定执行）。</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人提交符合城建档案馆要求的竣工资料经招标人确认签收后，即可办理工程结算手续</w:t>
      </w:r>
      <w:r>
        <w:rPr>
          <w:rFonts w:hint="eastAsia" w:ascii="宋体" w:hAnsi="宋体" w:eastAsia="宋体" w:cs="宋体"/>
          <w:strike w:val="0"/>
          <w:dstrike w:val="0"/>
          <w:color w:val="auto"/>
          <w:sz w:val="24"/>
          <w:szCs w:val="24"/>
          <w:highlight w:val="none"/>
          <w:shd w:val="clear" w:color="auto" w:fill="FFFFFF"/>
          <w:lang w:eastAsia="zh-CN"/>
        </w:rPr>
        <w:t>；</w:t>
      </w:r>
      <w:r>
        <w:rPr>
          <w:rFonts w:hint="eastAsia" w:hAnsi="宋体"/>
          <w:color w:val="auto"/>
          <w:highlight w:val="none"/>
          <w:shd w:val="clear" w:color="auto" w:fill="FFFFFF"/>
        </w:rPr>
        <w:t>发包人应委托</w:t>
      </w:r>
      <w:r>
        <w:rPr>
          <w:rFonts w:hAnsi="宋体"/>
          <w:color w:val="auto"/>
          <w:highlight w:val="none"/>
          <w:shd w:val="clear" w:color="auto" w:fill="FFFFFF"/>
        </w:rPr>
        <w:fldChar w:fldCharType="begin"/>
      </w:r>
      <w:r>
        <w:rPr>
          <w:rFonts w:hAnsi="宋体"/>
          <w:color w:val="auto"/>
          <w:highlight w:val="none"/>
          <w:shd w:val="clear" w:color="auto" w:fill="FFFFFF"/>
        </w:rPr>
        <w:instrText xml:space="preserve"> HYPERLINK "https://www.baidu.com/s?rsv_dl=re_dqa_generate&amp;sa=re_dqa_generate&amp;wd=%E9%80%A0%E4%BB%B7%E5%92%A8%E8%AF%A2%E6%9C%BA%E6%9E%84&amp;rsv_pq=f923c2c700ba76ee&amp;oq=%E7%BB%93%E7%AE%97%E5%AE%9A%E6%A1%88%E7%9A%84%E4%B8%BB%E4%BD%93%E6%98%AF%E8%B0%81&amp;rsv_t=493eevT/XLpdQB3wyA5JjSs8loqcY0/iRSo1Ct9oLZ0m0QZ4r3tonYTUS6Xi5Fp8qC3Q&amp;tn=baiduhome_pg&amp;ie=utf-8" \t "_blank" </w:instrText>
      </w:r>
      <w:r>
        <w:rPr>
          <w:rFonts w:hAnsi="宋体"/>
          <w:color w:val="auto"/>
          <w:highlight w:val="none"/>
          <w:shd w:val="clear" w:color="auto" w:fill="FFFFFF"/>
        </w:rPr>
        <w:fldChar w:fldCharType="separate"/>
      </w:r>
      <w:r>
        <w:rPr>
          <w:rFonts w:hAnsi="宋体"/>
          <w:color w:val="auto"/>
          <w:highlight w:val="none"/>
          <w:shd w:val="clear" w:color="auto" w:fill="FFFFFF"/>
        </w:rPr>
        <w:t>造价咨询机构</w:t>
      </w:r>
      <w:r>
        <w:rPr>
          <w:rFonts w:hAnsi="宋体"/>
          <w:color w:val="auto"/>
          <w:highlight w:val="none"/>
          <w:shd w:val="clear" w:color="auto" w:fill="FFFFFF"/>
        </w:rPr>
        <w:fldChar w:fldCharType="end"/>
      </w:r>
      <w:r>
        <w:rPr>
          <w:rFonts w:hAnsi="宋体"/>
          <w:color w:val="auto"/>
          <w:highlight w:val="none"/>
          <w:shd w:val="clear" w:color="auto" w:fill="FFFFFF"/>
        </w:rPr>
        <w:t>出具竣工结算报告</w:t>
      </w:r>
      <w:r>
        <w:rPr>
          <w:rFonts w:hint="eastAsia" w:hAnsi="宋体"/>
          <w:color w:val="auto"/>
          <w:highlight w:val="none"/>
          <w:shd w:val="clear" w:color="auto" w:fill="FFFFFF"/>
        </w:rPr>
        <w:t>，并</w:t>
      </w:r>
      <w:r>
        <w:rPr>
          <w:rFonts w:hAnsi="宋体"/>
          <w:color w:val="auto"/>
          <w:highlight w:val="none"/>
          <w:shd w:val="clear" w:color="auto" w:fill="FFFFFF"/>
        </w:rPr>
        <w:t>签订《工程结算定案单》</w:t>
      </w:r>
      <w:r>
        <w:rPr>
          <w:rFonts w:hint="eastAsia" w:hAnsi="宋体"/>
          <w:color w:val="auto"/>
          <w:highlight w:val="none"/>
          <w:shd w:val="clear" w:color="auto" w:fill="FFFFFF"/>
        </w:rPr>
        <w:t>。</w:t>
      </w:r>
    </w:p>
    <w:p w14:paraId="7B1665C1">
      <w:pPr>
        <w:pStyle w:val="109"/>
        <w:snapToGrid w:val="0"/>
        <w:spacing w:line="440" w:lineRule="exact"/>
        <w:ind w:firstLine="482" w:firstLineChars="20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b/>
          <w:bCs/>
          <w:strike w:val="0"/>
          <w:dstrike w:val="0"/>
          <w:color w:val="auto"/>
          <w:sz w:val="24"/>
          <w:szCs w:val="24"/>
          <w:highlight w:val="none"/>
          <w:shd w:val="clear" w:color="auto" w:fill="FFFFFF"/>
          <w:lang w:val="en-US" w:eastAsia="zh-CN"/>
        </w:rPr>
        <w:t>4.17</w:t>
      </w:r>
      <w:r>
        <w:rPr>
          <w:rFonts w:hint="eastAsia" w:ascii="宋体" w:hAnsi="宋体" w:eastAsia="宋体" w:cs="宋体"/>
          <w:b/>
          <w:bCs/>
          <w:strike w:val="0"/>
          <w:dstrike w:val="0"/>
          <w:color w:val="auto"/>
          <w:sz w:val="24"/>
          <w:szCs w:val="24"/>
          <w:highlight w:val="none"/>
          <w:shd w:val="clear" w:color="auto" w:fill="FFFFFF"/>
        </w:rPr>
        <w:t xml:space="preserve"> </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人应做好周边设施（含军用光缆、燃气、供电、供水、排水、排污、人行道、路灯、治安监控、交通电警等）的成品保护并及时与周边设施的权属单位协调解决，如因</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人原因导致上述设施发生损坏，</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人无条件按</w:t>
      </w:r>
      <w:r>
        <w:rPr>
          <w:rFonts w:hint="eastAsia" w:ascii="宋体" w:hAnsi="宋体" w:eastAsia="宋体" w:cs="宋体"/>
          <w:strike w:val="0"/>
          <w:dstrike w:val="0"/>
          <w:color w:val="auto"/>
          <w:sz w:val="24"/>
          <w:szCs w:val="24"/>
          <w:highlight w:val="none"/>
          <w:shd w:val="clear" w:color="auto" w:fill="FFFFFF"/>
          <w:lang w:eastAsia="zh-CN"/>
        </w:rPr>
        <w:t>发包</w:t>
      </w:r>
      <w:r>
        <w:rPr>
          <w:rFonts w:hint="eastAsia" w:ascii="宋体" w:hAnsi="宋体" w:eastAsia="宋体" w:cs="宋体"/>
          <w:strike w:val="0"/>
          <w:dstrike w:val="0"/>
          <w:color w:val="auto"/>
          <w:sz w:val="24"/>
          <w:szCs w:val="24"/>
          <w:highlight w:val="none"/>
          <w:shd w:val="clear" w:color="auto" w:fill="FFFFFF"/>
        </w:rPr>
        <w:t>人规定的期限内修复，涉及成品保护费、索赔等一切费用全部由</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人自行解决。</w:t>
      </w:r>
    </w:p>
    <w:p w14:paraId="39F53CBE">
      <w:pPr>
        <w:pStyle w:val="109"/>
        <w:snapToGrid w:val="0"/>
        <w:spacing w:line="440" w:lineRule="exact"/>
        <w:ind w:firstLine="482" w:firstLineChars="200"/>
        <w:rPr>
          <w:rFonts w:hint="eastAsia" w:ascii="宋体" w:hAnsi="宋体" w:eastAsia="宋体" w:cs="宋体"/>
          <w:strike w:val="0"/>
          <w:dstrike w:val="0"/>
          <w:color w:val="auto"/>
          <w:sz w:val="24"/>
          <w:szCs w:val="24"/>
          <w:highlight w:val="none"/>
          <w:shd w:val="clear" w:color="auto" w:fill="FFFFFF"/>
          <w:lang w:eastAsia="zh-CN"/>
        </w:rPr>
      </w:pPr>
      <w:r>
        <w:rPr>
          <w:rFonts w:hint="eastAsia" w:ascii="宋体" w:hAnsi="宋体" w:eastAsia="宋体" w:cs="宋体"/>
          <w:b/>
          <w:bCs/>
          <w:strike w:val="0"/>
          <w:dstrike w:val="0"/>
          <w:color w:val="auto"/>
          <w:sz w:val="24"/>
          <w:szCs w:val="24"/>
          <w:highlight w:val="none"/>
          <w:shd w:val="clear" w:color="auto" w:fill="FFFFFF"/>
          <w:lang w:val="en-US" w:eastAsia="zh-CN"/>
        </w:rPr>
        <w:t>4.18</w:t>
      </w:r>
      <w:r>
        <w:rPr>
          <w:rFonts w:hint="eastAsia" w:ascii="宋体" w:hAnsi="宋体" w:eastAsia="宋体" w:cs="宋体"/>
          <w:strike w:val="0"/>
          <w:dstrike w:val="0"/>
          <w:color w:val="auto"/>
          <w:sz w:val="24"/>
          <w:szCs w:val="24"/>
          <w:highlight w:val="none"/>
          <w:shd w:val="clear" w:color="auto" w:fill="FFFFFF"/>
        </w:rPr>
        <w:t xml:space="preserve"> 承包人中标后必须按规定及时缴交工人工资保证金、环保噪声排污费等</w:t>
      </w:r>
      <w:r>
        <w:rPr>
          <w:rFonts w:hint="eastAsia" w:ascii="宋体" w:hAnsi="宋体" w:eastAsia="宋体" w:cs="宋体"/>
          <w:strike w:val="0"/>
          <w:dstrike w:val="0"/>
          <w:color w:val="auto"/>
          <w:sz w:val="24"/>
          <w:szCs w:val="24"/>
          <w:highlight w:val="none"/>
          <w:shd w:val="clear" w:color="auto" w:fill="FFFFFF"/>
          <w:lang w:eastAsia="zh-CN"/>
        </w:rPr>
        <w:t>。</w:t>
      </w:r>
    </w:p>
    <w:p w14:paraId="33A35910">
      <w:pPr>
        <w:pStyle w:val="109"/>
        <w:snapToGrid w:val="0"/>
        <w:spacing w:line="440" w:lineRule="exact"/>
        <w:ind w:firstLine="482" w:firstLineChars="20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b/>
          <w:bCs/>
          <w:strike w:val="0"/>
          <w:dstrike w:val="0"/>
          <w:color w:val="auto"/>
          <w:sz w:val="24"/>
          <w:szCs w:val="24"/>
          <w:highlight w:val="none"/>
          <w:shd w:val="clear" w:color="auto" w:fill="FFFFFF"/>
          <w:lang w:val="en-US" w:eastAsia="zh-CN"/>
        </w:rPr>
        <w:t>4.19</w:t>
      </w:r>
      <w:r>
        <w:rPr>
          <w:rFonts w:hint="eastAsia" w:ascii="宋体" w:hAnsi="宋体" w:eastAsia="宋体" w:cs="宋体"/>
          <w:strike w:val="0"/>
          <w:dstrike w:val="0"/>
          <w:color w:val="auto"/>
          <w:sz w:val="24"/>
          <w:szCs w:val="24"/>
          <w:highlight w:val="none"/>
          <w:shd w:val="clear" w:color="auto" w:fill="FFFFFF"/>
        </w:rPr>
        <w:t>如项目实施过程中发生了工程变更及工程签证，</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人需根据</w:t>
      </w:r>
      <w:r>
        <w:rPr>
          <w:rFonts w:hint="eastAsia" w:ascii="宋体" w:hAnsi="宋体" w:eastAsia="宋体" w:cs="宋体"/>
          <w:strike w:val="0"/>
          <w:dstrike w:val="0"/>
          <w:color w:val="auto"/>
          <w:sz w:val="24"/>
          <w:szCs w:val="24"/>
          <w:highlight w:val="none"/>
          <w:shd w:val="clear" w:color="auto" w:fill="FFFFFF"/>
          <w:lang w:eastAsia="zh-CN"/>
        </w:rPr>
        <w:t>发包</w:t>
      </w:r>
      <w:r>
        <w:rPr>
          <w:rFonts w:hint="eastAsia" w:ascii="宋体" w:hAnsi="宋体" w:eastAsia="宋体" w:cs="宋体"/>
          <w:strike w:val="0"/>
          <w:dstrike w:val="0"/>
          <w:color w:val="auto"/>
          <w:sz w:val="24"/>
          <w:szCs w:val="24"/>
          <w:highlight w:val="none"/>
          <w:shd w:val="clear" w:color="auto" w:fill="FFFFFF"/>
        </w:rPr>
        <w:t>人发布的《工程变更管理办法》和《工程签证管理办法》完善工程变更签证相关程序。其纳入变更管理属于需要进一步办理审批的，应按照规定程序办理变更审批手续。因施工单</w:t>
      </w:r>
      <w:r>
        <w:rPr>
          <w:rFonts w:hint="eastAsia" w:ascii="宋体" w:hAnsi="宋体" w:eastAsia="宋体" w:cs="宋体"/>
          <w:strike w:val="0"/>
          <w:dstrike w:val="0"/>
          <w:color w:val="auto"/>
          <w:sz w:val="24"/>
          <w:szCs w:val="24"/>
          <w:highlight w:val="none"/>
          <w:shd w:val="clear" w:color="auto" w:fill="FFFFFF"/>
          <w:lang w:val="en-US" w:eastAsia="zh-CN"/>
        </w:rPr>
        <w:t>位</w:t>
      </w:r>
      <w:r>
        <w:rPr>
          <w:rFonts w:hint="eastAsia" w:ascii="宋体" w:hAnsi="宋体" w:eastAsia="宋体" w:cs="宋体"/>
          <w:strike w:val="0"/>
          <w:dstrike w:val="0"/>
          <w:color w:val="auto"/>
          <w:sz w:val="24"/>
          <w:szCs w:val="24"/>
          <w:highlight w:val="none"/>
          <w:shd w:val="clear" w:color="auto" w:fill="FFFFFF"/>
        </w:rPr>
        <w:t>主要责任造成的工程变更调整原则上不</w:t>
      </w:r>
      <w:r>
        <w:rPr>
          <w:rFonts w:hint="eastAsia" w:ascii="宋体" w:hAnsi="宋体" w:eastAsia="宋体" w:cs="宋体"/>
          <w:strike w:val="0"/>
          <w:dstrike w:val="0"/>
          <w:color w:val="auto"/>
          <w:sz w:val="24"/>
          <w:szCs w:val="24"/>
          <w:highlight w:val="none"/>
          <w:shd w:val="clear" w:color="auto" w:fill="FFFFFF"/>
          <w:lang w:val="en-US" w:eastAsia="zh-CN"/>
        </w:rPr>
        <w:t>予</w:t>
      </w:r>
      <w:r>
        <w:rPr>
          <w:rFonts w:hint="eastAsia" w:ascii="宋体" w:hAnsi="宋体" w:eastAsia="宋体" w:cs="宋体"/>
          <w:strike w:val="0"/>
          <w:dstrike w:val="0"/>
          <w:color w:val="auto"/>
          <w:sz w:val="24"/>
          <w:szCs w:val="24"/>
          <w:highlight w:val="none"/>
          <w:shd w:val="clear" w:color="auto" w:fill="FFFFFF"/>
        </w:rPr>
        <w:t>审批，由施工单位自行承担相关责任和费</w:t>
      </w:r>
      <w:r>
        <w:rPr>
          <w:rFonts w:hint="eastAsia" w:ascii="宋体" w:hAnsi="宋体" w:eastAsia="宋体" w:cs="宋体"/>
          <w:strike w:val="0"/>
          <w:dstrike w:val="0"/>
          <w:color w:val="auto"/>
          <w:sz w:val="24"/>
          <w:szCs w:val="24"/>
          <w:highlight w:val="none"/>
          <w:shd w:val="clear" w:color="auto" w:fill="FFFFFF"/>
          <w:lang w:val="en-US" w:eastAsia="zh-CN"/>
        </w:rPr>
        <w:t>用。</w:t>
      </w:r>
    </w:p>
    <w:p w14:paraId="3C8EAF6C">
      <w:pPr>
        <w:pStyle w:val="109"/>
        <w:snapToGrid w:val="0"/>
        <w:spacing w:line="440" w:lineRule="exact"/>
        <w:ind w:firstLine="482" w:firstLineChars="20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b/>
          <w:bCs/>
          <w:strike w:val="0"/>
          <w:dstrike w:val="0"/>
          <w:color w:val="auto"/>
          <w:sz w:val="24"/>
          <w:szCs w:val="24"/>
          <w:highlight w:val="none"/>
          <w:shd w:val="clear" w:color="auto" w:fill="FFFFFF"/>
          <w:lang w:val="en-US" w:eastAsia="zh-CN"/>
        </w:rPr>
        <w:t>4</w:t>
      </w:r>
      <w:r>
        <w:rPr>
          <w:rFonts w:hint="eastAsia" w:ascii="宋体" w:hAnsi="宋体" w:eastAsia="宋体" w:cs="宋体"/>
          <w:b/>
          <w:bCs/>
          <w:strike w:val="0"/>
          <w:dstrike w:val="0"/>
          <w:color w:val="auto"/>
          <w:sz w:val="24"/>
          <w:szCs w:val="24"/>
          <w:highlight w:val="none"/>
          <w:shd w:val="clear" w:color="auto" w:fill="FFFFFF"/>
        </w:rPr>
        <w:t>.</w:t>
      </w:r>
      <w:r>
        <w:rPr>
          <w:rFonts w:hint="eastAsia" w:ascii="宋体" w:hAnsi="宋体" w:eastAsia="宋体" w:cs="宋体"/>
          <w:b/>
          <w:bCs/>
          <w:strike w:val="0"/>
          <w:dstrike w:val="0"/>
          <w:color w:val="auto"/>
          <w:sz w:val="24"/>
          <w:szCs w:val="24"/>
          <w:highlight w:val="none"/>
          <w:shd w:val="clear" w:color="auto" w:fill="FFFFFF"/>
          <w:lang w:val="en-US" w:eastAsia="zh-CN"/>
        </w:rPr>
        <w:t>20</w:t>
      </w:r>
      <w:r>
        <w:rPr>
          <w:rFonts w:hint="eastAsia" w:ascii="宋体" w:hAnsi="宋体" w:eastAsia="宋体" w:cs="宋体"/>
          <w:strike w:val="0"/>
          <w:dstrike w:val="0"/>
          <w:color w:val="auto"/>
          <w:sz w:val="24"/>
          <w:szCs w:val="24"/>
          <w:highlight w:val="none"/>
          <w:shd w:val="clear" w:color="auto" w:fill="FFFFFF"/>
        </w:rPr>
        <w:t xml:space="preserve"> </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人需按相关规定要求，设置本工程符合相关要求的永久性标牌及规划公示牌，投标人在投标报价时综合考虑在报价内，</w:t>
      </w:r>
      <w:r>
        <w:rPr>
          <w:rFonts w:hint="eastAsia" w:ascii="宋体" w:hAnsi="宋体" w:eastAsia="宋体" w:cs="宋体"/>
          <w:strike w:val="0"/>
          <w:dstrike w:val="0"/>
          <w:color w:val="auto"/>
          <w:sz w:val="24"/>
          <w:szCs w:val="24"/>
          <w:highlight w:val="none"/>
          <w:shd w:val="clear" w:color="auto" w:fill="FFFFFF"/>
          <w:lang w:eastAsia="zh-CN"/>
        </w:rPr>
        <w:t>发包人</w:t>
      </w:r>
      <w:r>
        <w:rPr>
          <w:rFonts w:hint="eastAsia" w:ascii="宋体" w:hAnsi="宋体" w:eastAsia="宋体" w:cs="宋体"/>
          <w:strike w:val="0"/>
          <w:dstrike w:val="0"/>
          <w:color w:val="auto"/>
          <w:sz w:val="24"/>
          <w:szCs w:val="24"/>
          <w:highlight w:val="none"/>
          <w:shd w:val="clear" w:color="auto" w:fill="FFFFFF"/>
        </w:rPr>
        <w:t>不另行支付该部分费用。</w:t>
      </w:r>
    </w:p>
    <w:p w14:paraId="53EB5A0B">
      <w:pPr>
        <w:pStyle w:val="109"/>
        <w:snapToGrid w:val="0"/>
        <w:spacing w:line="440" w:lineRule="exact"/>
        <w:ind w:firstLine="482" w:firstLineChars="200"/>
        <w:rPr>
          <w:rFonts w:hint="eastAsia" w:ascii="宋体" w:hAnsi="宋体" w:eastAsia="宋体" w:cs="宋体"/>
          <w:b/>
          <w:bCs/>
          <w:strike w:val="0"/>
          <w:dstrike w:val="0"/>
          <w:color w:val="auto"/>
          <w:sz w:val="24"/>
          <w:szCs w:val="24"/>
          <w:highlight w:val="none"/>
          <w:shd w:val="clear" w:color="auto" w:fill="FFFFFF"/>
          <w:lang w:val="en-US" w:eastAsia="zh-CN"/>
        </w:rPr>
      </w:pPr>
      <w:r>
        <w:rPr>
          <w:rFonts w:hint="eastAsia" w:ascii="宋体" w:hAnsi="宋体" w:eastAsia="宋体" w:cs="宋体"/>
          <w:b/>
          <w:bCs/>
          <w:strike w:val="0"/>
          <w:dstrike w:val="0"/>
          <w:color w:val="auto"/>
          <w:sz w:val="24"/>
          <w:szCs w:val="24"/>
          <w:highlight w:val="none"/>
          <w:shd w:val="clear" w:color="auto" w:fill="FFFFFF"/>
          <w:lang w:val="en-US" w:eastAsia="zh-CN"/>
        </w:rPr>
        <w:t>4</w:t>
      </w:r>
      <w:r>
        <w:rPr>
          <w:rFonts w:hint="eastAsia" w:ascii="宋体" w:hAnsi="宋体" w:eastAsia="宋体" w:cs="宋体"/>
          <w:b/>
          <w:bCs/>
          <w:strike w:val="0"/>
          <w:dstrike w:val="0"/>
          <w:color w:val="auto"/>
          <w:sz w:val="24"/>
          <w:szCs w:val="24"/>
          <w:highlight w:val="none"/>
          <w:shd w:val="clear" w:color="auto" w:fill="FFFFFF"/>
        </w:rPr>
        <w:t>.</w:t>
      </w:r>
      <w:r>
        <w:rPr>
          <w:rFonts w:hint="eastAsia" w:ascii="宋体" w:hAnsi="宋体" w:eastAsia="宋体" w:cs="宋体"/>
          <w:b/>
          <w:bCs/>
          <w:strike w:val="0"/>
          <w:dstrike w:val="0"/>
          <w:color w:val="auto"/>
          <w:sz w:val="24"/>
          <w:szCs w:val="24"/>
          <w:highlight w:val="none"/>
          <w:shd w:val="clear" w:color="auto" w:fill="FFFFFF"/>
          <w:lang w:val="en-US" w:eastAsia="zh-CN"/>
        </w:rPr>
        <w:t>21</w:t>
      </w:r>
      <w:r>
        <w:rPr>
          <w:rFonts w:hint="eastAsia" w:ascii="宋体" w:hAnsi="宋体" w:eastAsia="宋体" w:cs="宋体"/>
          <w:b w:val="0"/>
          <w:bCs w:val="0"/>
          <w:strike w:val="0"/>
          <w:dstrike w:val="0"/>
          <w:color w:val="auto"/>
          <w:sz w:val="24"/>
          <w:szCs w:val="24"/>
          <w:highlight w:val="none"/>
          <w:shd w:val="clear" w:color="auto" w:fill="FFFFFF"/>
          <w:lang w:val="en-US" w:eastAsia="zh-CN"/>
        </w:rPr>
        <w:t>承包人应在项目所在地住建管理部门办理诚信登记，发包人将严格按住建管理部门诚信登记管理办法对承包人履约情况进行考核。</w:t>
      </w:r>
    </w:p>
    <w:p w14:paraId="6E48CC22">
      <w:pPr>
        <w:pStyle w:val="109"/>
        <w:snapToGrid w:val="0"/>
        <w:spacing w:line="440" w:lineRule="exact"/>
        <w:ind w:firstLine="482" w:firstLineChars="200"/>
        <w:rPr>
          <w:rFonts w:hint="eastAsia" w:ascii="宋体" w:hAnsi="宋体" w:eastAsia="宋体" w:cs="宋体"/>
          <w:strike w:val="0"/>
          <w:dstrike w:val="0"/>
          <w:color w:val="auto"/>
          <w:sz w:val="24"/>
          <w:szCs w:val="24"/>
          <w:highlight w:val="none"/>
          <w:shd w:val="clear" w:color="auto" w:fill="FFFFFF"/>
        </w:rPr>
      </w:pPr>
      <w:r>
        <w:rPr>
          <w:rFonts w:hint="eastAsia" w:ascii="宋体" w:hAnsi="宋体" w:eastAsia="宋体" w:cs="宋体"/>
          <w:b/>
          <w:bCs/>
          <w:strike w:val="0"/>
          <w:dstrike w:val="0"/>
          <w:color w:val="auto"/>
          <w:sz w:val="24"/>
          <w:szCs w:val="24"/>
          <w:highlight w:val="none"/>
          <w:shd w:val="clear" w:color="auto" w:fill="FFFFFF"/>
          <w:lang w:val="en-US" w:eastAsia="zh-CN"/>
        </w:rPr>
        <w:t>4.22</w:t>
      </w:r>
      <w:r>
        <w:rPr>
          <w:rFonts w:hint="eastAsia" w:ascii="宋体" w:hAnsi="宋体" w:eastAsia="宋体" w:cs="宋体"/>
          <w:strike w:val="0"/>
          <w:dstrike w:val="0"/>
          <w:color w:val="auto"/>
          <w:sz w:val="24"/>
          <w:szCs w:val="24"/>
          <w:highlight w:val="none"/>
          <w:shd w:val="clear" w:color="auto" w:fill="FFFFFF"/>
          <w:lang w:eastAsia="zh-CN"/>
        </w:rPr>
        <w:t>承包</w:t>
      </w:r>
      <w:r>
        <w:rPr>
          <w:rFonts w:hint="eastAsia" w:ascii="宋体" w:hAnsi="宋体" w:eastAsia="宋体" w:cs="宋体"/>
          <w:strike w:val="0"/>
          <w:dstrike w:val="0"/>
          <w:color w:val="auto"/>
          <w:sz w:val="24"/>
          <w:szCs w:val="24"/>
          <w:highlight w:val="none"/>
          <w:shd w:val="clear" w:color="auto" w:fill="FFFFFF"/>
        </w:rPr>
        <w:t>人应按</w:t>
      </w:r>
      <w:r>
        <w:rPr>
          <w:rFonts w:ascii="宋体" w:hAnsi="宋体" w:eastAsia="宋体" w:cs="宋体"/>
          <w:color w:val="auto"/>
          <w:spacing w:val="-3"/>
          <w:sz w:val="24"/>
          <w:szCs w:val="24"/>
          <w:highlight w:val="none"/>
        </w:rPr>
        <w:t>韶关市</w:t>
      </w:r>
      <w:r>
        <w:rPr>
          <w:rFonts w:hint="eastAsia" w:ascii="宋体" w:hAnsi="宋体" w:eastAsia="宋体" w:cs="宋体"/>
          <w:strike w:val="0"/>
          <w:dstrike w:val="0"/>
          <w:color w:val="auto"/>
          <w:sz w:val="24"/>
          <w:szCs w:val="24"/>
          <w:highlight w:val="none"/>
          <w:shd w:val="clear" w:color="auto" w:fill="FFFFFF"/>
        </w:rPr>
        <w:t>住房和城乡建设管理局、</w:t>
      </w:r>
      <w:r>
        <w:rPr>
          <w:rFonts w:hint="eastAsia" w:ascii="宋体" w:hAnsi="宋体" w:eastAsia="宋体" w:cs="宋体"/>
          <w:strike w:val="0"/>
          <w:dstrike w:val="0"/>
          <w:color w:val="auto"/>
          <w:sz w:val="24"/>
          <w:szCs w:val="24"/>
          <w:highlight w:val="none"/>
          <w:shd w:val="clear" w:color="auto" w:fill="FFFFFF"/>
          <w:lang w:eastAsia="zh-CN"/>
        </w:rPr>
        <w:t>韶关市</w:t>
      </w:r>
      <w:r>
        <w:rPr>
          <w:rFonts w:hint="eastAsia" w:ascii="宋体" w:hAnsi="宋体" w:eastAsia="宋体" w:cs="宋体"/>
          <w:strike w:val="0"/>
          <w:dstrike w:val="0"/>
          <w:color w:val="auto"/>
          <w:sz w:val="24"/>
          <w:szCs w:val="24"/>
          <w:highlight w:val="none"/>
          <w:shd w:val="clear" w:color="auto" w:fill="FFFFFF"/>
        </w:rPr>
        <w:t>人力资源和社会保障局等职能部门对用工实名制</w:t>
      </w:r>
      <w:r>
        <w:rPr>
          <w:rFonts w:hint="eastAsia" w:hAnsi="宋体"/>
          <w:color w:val="auto"/>
          <w:highlight w:val="none"/>
          <w:shd w:val="clear" w:color="auto" w:fill="FFFFFF"/>
        </w:rPr>
        <w:t>、工伤保险等</w:t>
      </w:r>
      <w:r>
        <w:rPr>
          <w:rFonts w:hint="eastAsia" w:ascii="宋体" w:hAnsi="宋体" w:eastAsia="宋体" w:cs="宋体"/>
          <w:strike w:val="0"/>
          <w:dstrike w:val="0"/>
          <w:color w:val="auto"/>
          <w:sz w:val="24"/>
          <w:szCs w:val="24"/>
          <w:highlight w:val="none"/>
          <w:shd w:val="clear" w:color="auto" w:fill="FFFFFF"/>
        </w:rPr>
        <w:t>相关规定,落实工人及相关软硬件设施要求。</w:t>
      </w:r>
    </w:p>
    <w:p w14:paraId="0EE5A9C7">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4.23</w:t>
      </w:r>
      <w:r>
        <w:rPr>
          <w:rFonts w:hint="eastAsia" w:ascii="宋体" w:hAnsi="Times New Roman" w:eastAsia="宋体" w:cs="Times New Roman"/>
          <w:color w:val="auto"/>
          <w:sz w:val="24"/>
          <w:szCs w:val="20"/>
          <w:highlight w:val="none"/>
          <w:lang w:val="en-US" w:eastAsia="zh-CN"/>
        </w:rPr>
        <w:t>承包人须为发包人、监理、全过程造价咨询单位提供现场办公管理的便利。按工程需要配置办公室、会议室、监理休息室及办公家具、生活设施，配备满足工程监理工作需要的办公设备（电脑、打印机、复印机、传真机、办公用品等）。承包人不得以任何理由提出任何费用及补偿要求。</w:t>
      </w:r>
    </w:p>
    <w:p w14:paraId="263F03A7">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4.24</w:t>
      </w:r>
      <w:r>
        <w:rPr>
          <w:rFonts w:hint="eastAsia" w:ascii="宋体" w:hAnsi="Times New Roman" w:eastAsia="宋体" w:cs="Times New Roman"/>
          <w:color w:val="auto"/>
          <w:sz w:val="24"/>
          <w:szCs w:val="20"/>
          <w:highlight w:val="none"/>
          <w:lang w:val="en-US" w:eastAsia="zh-CN"/>
        </w:rPr>
        <w:t xml:space="preserve"> 如因发包人原因（自然灾害等不可抗力因素除外），工程不能按期开工，或开工后全部停滞，工期按相关规定予以顺延。停工发生后，若可复工时，承包人应在收到发包人发出的复工通知书后3日内开始复工。</w:t>
      </w:r>
    </w:p>
    <w:p w14:paraId="775E83E7">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4.25 承包</w:t>
      </w:r>
      <w:r>
        <w:rPr>
          <w:rFonts w:hint="eastAsia" w:ascii="宋体" w:hAnsi="Times New Roman" w:eastAsia="宋体" w:cs="Times New Roman"/>
          <w:color w:val="auto"/>
          <w:sz w:val="24"/>
          <w:szCs w:val="20"/>
          <w:highlight w:val="none"/>
          <w:lang w:val="en-US" w:eastAsia="zh-CN"/>
        </w:rPr>
        <w:t>人须为发包人提供现场管理的交通便利（开工至质保期满）。承包人不得以任何理由提出任何费用及补偿要求。</w:t>
      </w:r>
    </w:p>
    <w:p w14:paraId="50397977">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4.26</w:t>
      </w:r>
      <w:r>
        <w:rPr>
          <w:rFonts w:hint="eastAsia" w:ascii="宋体" w:hAnsi="Times New Roman" w:eastAsia="宋体" w:cs="Times New Roman"/>
          <w:color w:val="auto"/>
          <w:sz w:val="24"/>
          <w:szCs w:val="20"/>
          <w:highlight w:val="none"/>
          <w:lang w:val="en-US" w:eastAsia="zh-CN"/>
        </w:rPr>
        <w:t xml:space="preserve"> 承包人必须做好施工场地地下地上管线和邻近建筑物、构筑物（包括文物保护建筑）、名树名木（如有）的保护工作。</w:t>
      </w:r>
    </w:p>
    <w:p w14:paraId="513C0855">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4.27 承包</w:t>
      </w:r>
      <w:r>
        <w:rPr>
          <w:rFonts w:hint="eastAsia" w:ascii="宋体" w:hAnsi="Times New Roman" w:eastAsia="宋体" w:cs="Times New Roman"/>
          <w:color w:val="auto"/>
          <w:sz w:val="24"/>
          <w:szCs w:val="20"/>
          <w:highlight w:val="none"/>
          <w:lang w:val="en-US" w:eastAsia="zh-CN"/>
        </w:rPr>
        <w:t>单位必须在中标通知书发出之日起一个月内完成现场临时设施（施工用水用电、围蔽、板房、洗车槽、相关公示牌等）施工，因承包人原因导致逾期的，逾期第壹天起每天按2000元作违约处理。</w:t>
      </w:r>
    </w:p>
    <w:p w14:paraId="7D4DD6F2">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4.28</w:t>
      </w:r>
      <w:r>
        <w:rPr>
          <w:rFonts w:hint="eastAsia" w:ascii="宋体" w:hAnsi="Times New Roman" w:eastAsia="宋体" w:cs="Times New Roman"/>
          <w:color w:val="auto"/>
          <w:sz w:val="24"/>
          <w:szCs w:val="20"/>
          <w:highlight w:val="none"/>
          <w:lang w:val="en-US" w:eastAsia="zh-CN"/>
        </w:rPr>
        <w:t xml:space="preserve"> 为保证施工现场的环境卫生，承包人在本工程施工过程中，所有的车辆必须按发包人规定的行车路线行驶。并负责施工现场及受施工影响周边道路的卫生。</w:t>
      </w:r>
    </w:p>
    <w:p w14:paraId="40FB4C83">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4.29承包</w:t>
      </w:r>
      <w:r>
        <w:rPr>
          <w:rFonts w:hint="eastAsia" w:ascii="宋体" w:hAnsi="Times New Roman" w:eastAsia="宋体" w:cs="Times New Roman"/>
          <w:color w:val="auto"/>
          <w:sz w:val="24"/>
          <w:szCs w:val="20"/>
          <w:highlight w:val="none"/>
          <w:lang w:val="en-US" w:eastAsia="zh-CN"/>
        </w:rPr>
        <w:t>人应已详细了解本项目的前期工作，同时也应已勘察施工现场、周围环境、地形、地貌、水文、交通等情况。承包人投标报价应已充分考虑在施工中由于发包人原因造成停工或工期延误等因素所产生的相关费用，发包人不予另计费；承包人不得以不完全了解项目的前期工作及现场情况为理由，提出因外界因素造成停工或工期延误的额外付款要求；对此类要求，发包人不作任何考虑及答复。</w:t>
      </w:r>
    </w:p>
    <w:p w14:paraId="3B97D734">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4.30</w:t>
      </w:r>
      <w:r>
        <w:rPr>
          <w:rFonts w:hint="eastAsia" w:ascii="宋体" w:hAnsi="Times New Roman" w:eastAsia="宋体" w:cs="Times New Roman"/>
          <w:color w:val="auto"/>
          <w:sz w:val="24"/>
          <w:szCs w:val="20"/>
          <w:highlight w:val="none"/>
          <w:lang w:val="en-US" w:eastAsia="zh-CN"/>
        </w:rPr>
        <w:t xml:space="preserve"> 发包人有权根据本项目建设的实际情况调整建设规模或减少建设内容，如出现因特殊原因取消某子项目的建设，则该子项目未完成的工作内容及费用相应扣减，承包人应在投标报价中综合考虑该因素，中标后不得因此向发包人提出额外的费用补偿或索赔，并且必须按调整后的规模及内容完成工程建设。</w:t>
      </w:r>
    </w:p>
    <w:p w14:paraId="4FDD77AC">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4.31</w:t>
      </w:r>
      <w:r>
        <w:rPr>
          <w:rFonts w:hint="eastAsia" w:ascii="宋体" w:hAnsi="Times New Roman" w:eastAsia="宋体" w:cs="Times New Roman"/>
          <w:color w:val="auto"/>
          <w:sz w:val="24"/>
          <w:szCs w:val="20"/>
          <w:highlight w:val="none"/>
          <w:lang w:val="en-US" w:eastAsia="zh-CN"/>
        </w:rPr>
        <w:t xml:space="preserve"> 承包人在施工过程中应及时发现现场缺项漏项变更签证等影响造价的事项，应及时跟发包人书面报告，并按照发包人的程序确认后才能进行施工，若因中标人不及时报告擅自施工，导致的不良后果，由承包人承担。</w:t>
      </w:r>
    </w:p>
    <w:p w14:paraId="3BA39AFE">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4.32</w:t>
      </w:r>
      <w:r>
        <w:rPr>
          <w:rFonts w:hint="eastAsia" w:ascii="宋体" w:hAnsi="Times New Roman" w:eastAsia="宋体" w:cs="Times New Roman"/>
          <w:color w:val="auto"/>
          <w:sz w:val="24"/>
          <w:szCs w:val="20"/>
          <w:highlight w:val="none"/>
          <w:lang w:val="en-US" w:eastAsia="zh-CN"/>
        </w:rPr>
        <w:t xml:space="preserve"> 因项目用地的不可控因素，造成建设用地延期交付，导致产生的费用不予补偿，仅顺延工期。</w:t>
      </w:r>
    </w:p>
    <w:p w14:paraId="064308FB">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4.33</w:t>
      </w:r>
      <w:r>
        <w:rPr>
          <w:rFonts w:hint="eastAsia" w:ascii="宋体" w:hAnsi="Times New Roman" w:eastAsia="宋体" w:cs="Times New Roman"/>
          <w:color w:val="auto"/>
          <w:sz w:val="24"/>
          <w:szCs w:val="20"/>
          <w:highlight w:val="none"/>
          <w:lang w:val="en-US" w:eastAsia="zh-CN"/>
        </w:rPr>
        <w:t xml:space="preserve"> 承包人须参与图纸会审并及时提出涉及设计修改或变更方面的相关方案或意见，否则由此造成的后果由承包人自行负责。</w:t>
      </w:r>
    </w:p>
    <w:p w14:paraId="75BD5F5F">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4.34</w:t>
      </w:r>
      <w:r>
        <w:rPr>
          <w:rFonts w:hint="eastAsia" w:ascii="宋体" w:hAnsi="Times New Roman" w:eastAsia="宋体" w:cs="Times New Roman"/>
          <w:color w:val="auto"/>
          <w:sz w:val="24"/>
          <w:szCs w:val="20"/>
          <w:highlight w:val="none"/>
          <w:lang w:val="en-US" w:eastAsia="zh-CN"/>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126EDAE3">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4.35</w:t>
      </w:r>
      <w:r>
        <w:rPr>
          <w:rFonts w:hint="eastAsia" w:ascii="宋体" w:hAnsi="Times New Roman" w:eastAsia="宋体" w:cs="Times New Roman"/>
          <w:color w:val="auto"/>
          <w:sz w:val="24"/>
          <w:szCs w:val="20"/>
          <w:highlight w:val="none"/>
          <w:lang w:val="en-US" w:eastAsia="zh-CN"/>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7268A344">
      <w:pPr>
        <w:wordWrap w:val="0"/>
        <w:adjustRightInd w:val="0"/>
        <w:snapToGrid w:val="0"/>
        <w:spacing w:line="440" w:lineRule="exact"/>
        <w:ind w:firstLine="560"/>
        <w:rPr>
          <w:rFonts w:hint="eastAsia" w:ascii="宋体" w:hAnsi="Times New Roman" w:eastAsia="宋体" w:cs="Times New Roman"/>
          <w:color w:val="auto"/>
          <w:sz w:val="24"/>
          <w:szCs w:val="20"/>
          <w:highlight w:val="none"/>
          <w:lang w:val="en-US" w:eastAsia="zh-CN"/>
        </w:rPr>
      </w:pPr>
      <w:r>
        <w:rPr>
          <w:rFonts w:hint="eastAsia" w:ascii="Times New Roman" w:hAnsi="Times New Roman" w:eastAsia="宋体" w:cs="Times New Roman"/>
          <w:b/>
          <w:strike w:val="0"/>
          <w:dstrike w:val="0"/>
          <w:snapToGrid w:val="0"/>
          <w:color w:val="auto"/>
          <w:kern w:val="0"/>
          <w:highlight w:val="none"/>
          <w:lang w:val="en-US" w:eastAsia="zh-CN"/>
        </w:rPr>
        <w:t xml:space="preserve">4.36 </w:t>
      </w:r>
      <w:r>
        <w:rPr>
          <w:rFonts w:hint="eastAsia" w:ascii="宋体" w:hAnsi="Times New Roman" w:eastAsia="宋体" w:cs="Times New Roman"/>
          <w:color w:val="auto"/>
          <w:sz w:val="24"/>
          <w:szCs w:val="20"/>
          <w:highlight w:val="none"/>
          <w:lang w:val="en-US" w:eastAsia="zh-CN"/>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03554B00">
      <w:pPr>
        <w:pStyle w:val="109"/>
        <w:snapToGrid w:val="0"/>
        <w:spacing w:line="440" w:lineRule="exact"/>
        <w:ind w:firstLine="480" w:firstLineChars="200"/>
        <w:rPr>
          <w:rFonts w:hint="eastAsia" w:ascii="宋体" w:hAnsi="宋体" w:eastAsia="宋体" w:cs="宋体"/>
          <w:strike w:val="0"/>
          <w:dstrike w:val="0"/>
          <w:color w:val="auto"/>
          <w:sz w:val="24"/>
          <w:szCs w:val="24"/>
          <w:highlight w:val="none"/>
          <w:shd w:val="clear" w:color="auto" w:fill="FFFFFF"/>
        </w:rPr>
      </w:pPr>
    </w:p>
    <w:p w14:paraId="4C0F2325">
      <w:pPr>
        <w:pStyle w:val="109"/>
        <w:snapToGrid w:val="0"/>
        <w:spacing w:line="440" w:lineRule="exact"/>
        <w:ind w:firstLine="480" w:firstLineChars="200"/>
        <w:rPr>
          <w:rFonts w:hint="eastAsia" w:ascii="宋体" w:hAnsi="宋体" w:eastAsia="宋体" w:cs="宋体"/>
          <w:strike w:val="0"/>
          <w:dstrike w:val="0"/>
          <w:color w:val="auto"/>
          <w:sz w:val="24"/>
          <w:szCs w:val="24"/>
          <w:highlight w:val="none"/>
          <w:shd w:val="clear" w:color="auto" w:fill="FFFFFF"/>
        </w:rPr>
      </w:pPr>
    </w:p>
    <w:p w14:paraId="70D58B1A">
      <w:pPr>
        <w:pStyle w:val="3"/>
        <w:tabs>
          <w:tab w:val="left" w:pos="885"/>
        </w:tabs>
        <w:wordWrap w:val="0"/>
        <w:autoSpaceDE/>
        <w:autoSpaceDN/>
        <w:snapToGrid w:val="0"/>
        <w:spacing w:line="440" w:lineRule="exact"/>
        <w:ind w:left="885" w:hanging="885"/>
        <w:jc w:val="center"/>
        <w:rPr>
          <w:b/>
          <w:snapToGrid w:val="0"/>
          <w:color w:val="auto"/>
          <w:sz w:val="24"/>
          <w:highlight w:val="none"/>
        </w:rPr>
      </w:pPr>
      <w:r>
        <w:rPr>
          <w:rFonts w:hint="eastAsia"/>
          <w:b/>
          <w:snapToGrid w:val="0"/>
          <w:color w:val="auto"/>
          <w:sz w:val="24"/>
          <w:highlight w:val="none"/>
        </w:rPr>
        <w:br w:type="page"/>
      </w:r>
      <w:bookmarkStart w:id="131" w:name="_Toc6634"/>
      <w:r>
        <w:rPr>
          <w:rFonts w:hint="eastAsia"/>
          <w:b/>
          <w:snapToGrid w:val="0"/>
          <w:color w:val="auto"/>
          <w:sz w:val="24"/>
          <w:highlight w:val="none"/>
        </w:rPr>
        <w:t>第四章</w:t>
      </w:r>
      <w:bookmarkStart w:id="132" w:name="_Hlt87793853"/>
      <w:bookmarkEnd w:id="132"/>
      <w:r>
        <w:rPr>
          <w:rFonts w:hint="eastAsia"/>
          <w:b/>
          <w:snapToGrid w:val="0"/>
          <w:color w:val="auto"/>
          <w:sz w:val="24"/>
          <w:highlight w:val="none"/>
        </w:rPr>
        <w:t xml:space="preserve"> 技术要求</w:t>
      </w:r>
      <w:bookmarkEnd w:id="131"/>
    </w:p>
    <w:bookmarkEnd w:id="130"/>
    <w:p w14:paraId="032DAEEA">
      <w:pPr>
        <w:wordWrap w:val="0"/>
        <w:spacing w:line="440" w:lineRule="exact"/>
        <w:ind w:firstLine="482" w:firstLineChars="200"/>
        <w:rPr>
          <w:rFonts w:ascii="Times New Roman"/>
          <w:b/>
          <w:color w:val="auto"/>
          <w:kern w:val="0"/>
          <w:highlight w:val="none"/>
        </w:rPr>
      </w:pPr>
      <w:bookmarkStart w:id="133" w:name="_Hlt66104926"/>
      <w:bookmarkEnd w:id="133"/>
      <w:bookmarkStart w:id="134" w:name="_Hlt68774758"/>
      <w:bookmarkEnd w:id="134"/>
      <w:bookmarkStart w:id="135" w:name="_Hlt69359335"/>
      <w:bookmarkEnd w:id="135"/>
      <w:bookmarkStart w:id="136" w:name="_Hlt69670335"/>
      <w:bookmarkEnd w:id="136"/>
      <w:bookmarkStart w:id="137" w:name="_Hlt87793346"/>
      <w:bookmarkEnd w:id="137"/>
      <w:bookmarkStart w:id="138" w:name="_Hlt75685840"/>
      <w:bookmarkEnd w:id="138"/>
      <w:bookmarkStart w:id="139" w:name="_Hlt69358207"/>
      <w:bookmarkEnd w:id="139"/>
      <w:bookmarkStart w:id="140" w:name="_Hlt80411122"/>
      <w:bookmarkEnd w:id="140"/>
      <w:bookmarkStart w:id="141" w:name="_Hlt69357851"/>
      <w:bookmarkEnd w:id="141"/>
      <w:bookmarkStart w:id="142" w:name="_Hlt69116854"/>
      <w:bookmarkEnd w:id="142"/>
      <w:bookmarkStart w:id="143" w:name="_Hlt87793370"/>
      <w:bookmarkEnd w:id="143"/>
      <w:bookmarkStart w:id="144" w:name="_Hlt69265216"/>
      <w:bookmarkEnd w:id="144"/>
      <w:r>
        <w:rPr>
          <w:rFonts w:hint="eastAsia" w:ascii="Times New Roman"/>
          <w:b/>
          <w:color w:val="auto"/>
          <w:kern w:val="0"/>
          <w:highlight w:val="none"/>
        </w:rPr>
        <w:t>1</w:t>
      </w:r>
      <w:r>
        <w:rPr>
          <w:rFonts w:hint="eastAsia" w:hAnsi="宋体"/>
          <w:b/>
          <w:color w:val="auto"/>
          <w:kern w:val="0"/>
          <w:highlight w:val="none"/>
        </w:rPr>
        <w:t>．房屋建筑工程建设项目</w:t>
      </w:r>
    </w:p>
    <w:p w14:paraId="40116302">
      <w:pPr>
        <w:wordWrap w:val="0"/>
        <w:autoSpaceDE w:val="0"/>
        <w:spacing w:line="440" w:lineRule="exact"/>
        <w:ind w:firstLine="480" w:firstLineChars="200"/>
        <w:rPr>
          <w:rFonts w:ascii="Times New Roman"/>
          <w:bCs/>
          <w:color w:val="auto"/>
          <w:kern w:val="0"/>
          <w:highlight w:val="none"/>
        </w:rPr>
      </w:pPr>
      <w:bookmarkStart w:id="145" w:name="_Hlt78709799"/>
      <w:bookmarkEnd w:id="145"/>
      <w:bookmarkStart w:id="146" w:name="_Hlt69116858"/>
      <w:bookmarkEnd w:id="146"/>
      <w:bookmarkStart w:id="147" w:name="_Hlt69359245"/>
      <w:bookmarkEnd w:id="147"/>
      <w:bookmarkStart w:id="148" w:name="_Hlt69359086"/>
      <w:bookmarkEnd w:id="148"/>
      <w:bookmarkStart w:id="149" w:name="_Hlt69635252"/>
      <w:bookmarkEnd w:id="149"/>
      <w:bookmarkStart w:id="150" w:name="_Hlt69359243"/>
      <w:bookmarkEnd w:id="150"/>
      <w:bookmarkStart w:id="151" w:name="_Hlt69358458"/>
      <w:bookmarkEnd w:id="151"/>
      <w:r>
        <w:rPr>
          <w:rFonts w:hint="eastAsia" w:hAnsi="宋体"/>
          <w:bCs/>
          <w:color w:val="auto"/>
          <w:kern w:val="0"/>
          <w:highlight w:val="none"/>
        </w:rPr>
        <w:t>房屋建筑工程建设项目必须执行的现行技术规范，包括且不限于：</w:t>
      </w:r>
    </w:p>
    <w:p w14:paraId="62A1E3F5">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1</w:t>
      </w:r>
      <w:r>
        <w:rPr>
          <w:rFonts w:hint="eastAsia" w:hAnsi="宋体"/>
          <w:bCs/>
          <w:color w:val="auto"/>
          <w:kern w:val="0"/>
          <w:highlight w:val="none"/>
        </w:rPr>
        <w:t>）《建筑工程施工质量验收统一标准》；</w:t>
      </w:r>
    </w:p>
    <w:p w14:paraId="0082A44C">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2</w:t>
      </w:r>
      <w:r>
        <w:rPr>
          <w:rFonts w:hint="eastAsia" w:hAnsi="宋体"/>
          <w:bCs/>
          <w:color w:val="auto"/>
          <w:kern w:val="0"/>
          <w:highlight w:val="none"/>
        </w:rPr>
        <w:t>）《建筑地基基础工程施工质量验收规范》；</w:t>
      </w:r>
    </w:p>
    <w:p w14:paraId="4ABAC733">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3</w:t>
      </w:r>
      <w:r>
        <w:rPr>
          <w:rFonts w:hint="eastAsia" w:hAnsi="宋体"/>
          <w:bCs/>
          <w:color w:val="auto"/>
          <w:kern w:val="0"/>
          <w:highlight w:val="none"/>
        </w:rPr>
        <w:t>）《砌体工程施工质量验收规范》；</w:t>
      </w:r>
    </w:p>
    <w:p w14:paraId="13AF33D1">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4</w:t>
      </w:r>
      <w:r>
        <w:rPr>
          <w:rFonts w:hint="eastAsia" w:hAnsi="宋体"/>
          <w:bCs/>
          <w:color w:val="auto"/>
          <w:kern w:val="0"/>
          <w:highlight w:val="none"/>
        </w:rPr>
        <w:t>）《混凝土结构工程施工质量验收规范》；</w:t>
      </w:r>
    </w:p>
    <w:p w14:paraId="5A24F948">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5</w:t>
      </w:r>
      <w:r>
        <w:rPr>
          <w:rFonts w:hint="eastAsia" w:hAnsi="宋体"/>
          <w:bCs/>
          <w:color w:val="auto"/>
          <w:kern w:val="0"/>
          <w:highlight w:val="none"/>
        </w:rPr>
        <w:t>）《屋面工程质量验收规范》；</w:t>
      </w:r>
    </w:p>
    <w:p w14:paraId="3DFBD8D8">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6</w:t>
      </w:r>
      <w:r>
        <w:rPr>
          <w:rFonts w:hint="eastAsia" w:hAnsi="宋体"/>
          <w:bCs/>
          <w:color w:val="auto"/>
          <w:kern w:val="0"/>
          <w:highlight w:val="none"/>
        </w:rPr>
        <w:t>）《地下防水工程质量验收规范》；</w:t>
      </w:r>
    </w:p>
    <w:p w14:paraId="2F4BB447">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7</w:t>
      </w:r>
      <w:r>
        <w:rPr>
          <w:rFonts w:hint="eastAsia" w:hAnsi="宋体"/>
          <w:bCs/>
          <w:color w:val="auto"/>
          <w:kern w:val="0"/>
          <w:highlight w:val="none"/>
        </w:rPr>
        <w:t>）</w:t>
      </w:r>
      <w:bookmarkStart w:id="152" w:name="_Hlt78795211"/>
      <w:bookmarkEnd w:id="152"/>
      <w:r>
        <w:rPr>
          <w:rFonts w:hint="eastAsia" w:hAnsi="宋体"/>
          <w:bCs/>
          <w:color w:val="auto"/>
          <w:kern w:val="0"/>
          <w:highlight w:val="none"/>
        </w:rPr>
        <w:t>《建筑地面工程施工质量验收规范》；</w:t>
      </w:r>
    </w:p>
    <w:p w14:paraId="19DCF1FC">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8</w:t>
      </w:r>
      <w:r>
        <w:rPr>
          <w:rFonts w:hint="eastAsia" w:hAnsi="宋体"/>
          <w:bCs/>
          <w:color w:val="auto"/>
          <w:kern w:val="0"/>
          <w:highlight w:val="none"/>
        </w:rPr>
        <w:t>）《建筑装饰装修工程施工质量验收规范》；</w:t>
      </w:r>
    </w:p>
    <w:p w14:paraId="6E788EDD">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9</w:t>
      </w:r>
      <w:r>
        <w:rPr>
          <w:rFonts w:hint="eastAsia" w:hAnsi="宋体"/>
          <w:bCs/>
          <w:color w:val="auto"/>
          <w:kern w:val="0"/>
          <w:highlight w:val="none"/>
        </w:rPr>
        <w:t>）《建筑给排水及采暖工程施工质量验收规范》；</w:t>
      </w:r>
    </w:p>
    <w:p w14:paraId="46040BDC">
      <w:pPr>
        <w:wordWrap w:val="0"/>
        <w:autoSpaceDE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10</w:t>
      </w:r>
      <w:r>
        <w:rPr>
          <w:rFonts w:hint="eastAsia" w:hAnsi="宋体"/>
          <w:bCs/>
          <w:color w:val="auto"/>
          <w:kern w:val="0"/>
          <w:highlight w:val="none"/>
        </w:rPr>
        <w:t>）《建筑电气工程施工质量验收规范》；</w:t>
      </w:r>
    </w:p>
    <w:p w14:paraId="325EDB7C">
      <w:pPr>
        <w:wordWrap w:val="0"/>
        <w:autoSpaceDE w:val="0"/>
        <w:spacing w:line="440" w:lineRule="exact"/>
        <w:ind w:firstLine="480" w:firstLineChars="200"/>
        <w:rPr>
          <w:rFonts w:hint="eastAsia" w:hAnsi="宋体"/>
          <w:bCs/>
          <w:color w:val="auto"/>
          <w:kern w:val="0"/>
          <w:highlight w:val="none"/>
        </w:rPr>
      </w:pPr>
      <w:r>
        <w:rPr>
          <w:rFonts w:hint="eastAsia" w:hAnsi="宋体"/>
          <w:b w:val="0"/>
          <w:bCs/>
          <w:color w:val="auto"/>
          <w:kern w:val="0"/>
          <w:highlight w:val="none"/>
        </w:rPr>
        <w:t>（</w:t>
      </w:r>
      <w:r>
        <w:rPr>
          <w:rFonts w:hint="eastAsia" w:ascii="Times New Roman"/>
          <w:b w:val="0"/>
          <w:bCs/>
          <w:color w:val="auto"/>
          <w:kern w:val="0"/>
          <w:highlight w:val="none"/>
        </w:rPr>
        <w:t>11</w:t>
      </w:r>
      <w:r>
        <w:rPr>
          <w:rFonts w:hint="eastAsia" w:hAnsi="宋体"/>
          <w:b w:val="0"/>
          <w:bCs/>
          <w:color w:val="auto"/>
          <w:kern w:val="0"/>
          <w:highlight w:val="none"/>
        </w:rPr>
        <w:t>）</w:t>
      </w:r>
      <w:r>
        <w:rPr>
          <w:rFonts w:hint="eastAsia" w:hAnsi="宋体"/>
          <w:bCs/>
          <w:color w:val="auto"/>
          <w:kern w:val="0"/>
          <w:highlight w:val="none"/>
        </w:rPr>
        <w:t>《住建部绿色建筑评价标准》；</w:t>
      </w:r>
    </w:p>
    <w:p w14:paraId="264DD850">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（12）《建筑节能与可再生能源利用通用规范》（GB55015-2021）；</w:t>
      </w:r>
    </w:p>
    <w:p w14:paraId="08BA9CE9">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（13）《建筑环境通用规范》；</w:t>
      </w:r>
    </w:p>
    <w:p w14:paraId="05DB71B2">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（14）《建筑与市政工程无障碍通用规范》 GB 55019-2021；</w:t>
      </w:r>
    </w:p>
    <w:p w14:paraId="02272125">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（15）《建筑防火通用规范》GB 55037-2022;</w:t>
      </w:r>
    </w:p>
    <w:p w14:paraId="3BBFC3A0">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（16）《建筑与市政工程抗震通用规范》GB55002-2001;</w:t>
      </w:r>
    </w:p>
    <w:p w14:paraId="4E78DA4B">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（17）《建筑与市政地基基础通用规范》GB55003-2001;</w:t>
      </w:r>
    </w:p>
    <w:p w14:paraId="3BEEBE44">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（18）《广东省住房和城乡建设厅绿色施工导则》；</w:t>
      </w:r>
    </w:p>
    <w:p w14:paraId="1508A684">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（19）《广东省建筑工程绿色施工评价标准》；</w:t>
      </w:r>
    </w:p>
    <w:p w14:paraId="22E4BCAA">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（20）《广东省建筑节能与绿色建筑工程施工质量验收规范》</w:t>
      </w:r>
    </w:p>
    <w:p w14:paraId="7D6054A3">
      <w:pPr>
        <w:wordWrap w:val="0"/>
        <w:autoSpaceDE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（21）其他现行国家、广东省关于房建工程的施工及验收规范、定额、规程、标准。</w:t>
      </w:r>
    </w:p>
    <w:p w14:paraId="37D8CB1B">
      <w:pPr>
        <w:wordWrap w:val="0"/>
        <w:spacing w:line="440" w:lineRule="exact"/>
        <w:ind w:firstLine="480" w:firstLineChars="200"/>
        <w:rPr>
          <w:rFonts w:ascii="Times New Roman"/>
          <w:bCs/>
          <w:color w:val="auto"/>
          <w:kern w:val="0"/>
          <w:highlight w:val="none"/>
        </w:rPr>
      </w:pPr>
      <w:r>
        <w:rPr>
          <w:rFonts w:ascii="Times New Roman"/>
          <w:bCs/>
          <w:color w:val="auto"/>
          <w:kern w:val="0"/>
          <w:highlight w:val="none"/>
        </w:rPr>
        <w:t xml:space="preserve"> </w:t>
      </w:r>
    </w:p>
    <w:p w14:paraId="242D22A9">
      <w:pPr>
        <w:wordWrap w:val="0"/>
        <w:spacing w:line="440" w:lineRule="exact"/>
        <w:ind w:firstLine="482" w:firstLineChars="200"/>
        <w:rPr>
          <w:rFonts w:ascii="Times New Roman"/>
          <w:bCs/>
          <w:color w:val="auto"/>
          <w:kern w:val="0"/>
          <w:highlight w:val="none"/>
        </w:rPr>
      </w:pPr>
      <w:r>
        <w:rPr>
          <w:rFonts w:hint="eastAsia" w:ascii="Times New Roman"/>
          <w:b/>
          <w:color w:val="auto"/>
          <w:kern w:val="0"/>
          <w:highlight w:val="none"/>
        </w:rPr>
        <w:t>2</w:t>
      </w:r>
      <w:r>
        <w:rPr>
          <w:rFonts w:hint="eastAsia" w:hAnsi="宋体"/>
          <w:b/>
          <w:color w:val="auto"/>
          <w:kern w:val="0"/>
          <w:highlight w:val="none"/>
        </w:rPr>
        <w:t>．市政基础设施工程建设项目</w:t>
      </w:r>
    </w:p>
    <w:p w14:paraId="25A749ED">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市政基础设施工程建设项目必须执行的现行技术规范，包括且不限于：</w:t>
      </w:r>
    </w:p>
    <w:p w14:paraId="447A41E0">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1</w:t>
      </w:r>
      <w:r>
        <w:rPr>
          <w:rFonts w:hint="eastAsia" w:hAnsi="宋体"/>
          <w:bCs/>
          <w:color w:val="auto"/>
          <w:kern w:val="0"/>
          <w:highlight w:val="none"/>
        </w:rPr>
        <w:t>）《公路路基施工技术规范》；</w:t>
      </w:r>
    </w:p>
    <w:p w14:paraId="6B99A08A">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2</w:t>
      </w:r>
      <w:r>
        <w:rPr>
          <w:rFonts w:hint="eastAsia" w:hAnsi="宋体"/>
          <w:bCs/>
          <w:color w:val="auto"/>
          <w:kern w:val="0"/>
          <w:highlight w:val="none"/>
        </w:rPr>
        <w:t>）《市政道路工程质量检验评定标准》；</w:t>
      </w:r>
    </w:p>
    <w:p w14:paraId="0B489780">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3</w:t>
      </w:r>
      <w:r>
        <w:rPr>
          <w:rFonts w:hint="eastAsia" w:hAnsi="宋体"/>
          <w:bCs/>
          <w:color w:val="auto"/>
          <w:kern w:val="0"/>
          <w:highlight w:val="none"/>
        </w:rPr>
        <w:t>）《市政排水管渠工程质量检验评定标准》；</w:t>
      </w:r>
    </w:p>
    <w:p w14:paraId="73806510">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4</w:t>
      </w:r>
      <w:r>
        <w:rPr>
          <w:rFonts w:hint="eastAsia" w:hAnsi="宋体"/>
          <w:bCs/>
          <w:color w:val="auto"/>
          <w:kern w:val="0"/>
          <w:highlight w:val="none"/>
        </w:rPr>
        <w:t>）《给水排水管道工程施工及验收规范》；</w:t>
      </w:r>
    </w:p>
    <w:p w14:paraId="1F4B2895">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5</w:t>
      </w:r>
      <w:r>
        <w:rPr>
          <w:rFonts w:hint="eastAsia" w:hAnsi="宋体"/>
          <w:bCs/>
          <w:color w:val="auto"/>
          <w:kern w:val="0"/>
          <w:highlight w:val="none"/>
        </w:rPr>
        <w:t>）《城市道路路基工程施工及验收规范》；</w:t>
      </w:r>
    </w:p>
    <w:p w14:paraId="31E64DED">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6</w:t>
      </w:r>
      <w:r>
        <w:rPr>
          <w:rFonts w:hint="eastAsia" w:hAnsi="宋体"/>
          <w:bCs/>
          <w:color w:val="auto"/>
          <w:kern w:val="0"/>
          <w:highlight w:val="none"/>
        </w:rPr>
        <w:t>）《水泥砼路面施工及验收规范》；</w:t>
      </w:r>
    </w:p>
    <w:p w14:paraId="7926BAEA">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7</w:t>
      </w:r>
      <w:r>
        <w:rPr>
          <w:rFonts w:hint="eastAsia" w:hAnsi="宋体"/>
          <w:bCs/>
          <w:color w:val="auto"/>
          <w:kern w:val="0"/>
          <w:highlight w:val="none"/>
        </w:rPr>
        <w:t>）《公路水泥砼路面施工技术规范》；</w:t>
      </w:r>
    </w:p>
    <w:p w14:paraId="0EA6F297">
      <w:pPr>
        <w:wordWrap w:val="0"/>
        <w:spacing w:line="44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8</w:t>
      </w:r>
      <w:r>
        <w:rPr>
          <w:rFonts w:hint="eastAsia" w:hAnsi="宋体"/>
          <w:bCs/>
          <w:color w:val="auto"/>
          <w:kern w:val="0"/>
          <w:highlight w:val="none"/>
        </w:rPr>
        <w:t>）《埋地硬聚氯乙烯排水管道工程技术规程》；</w:t>
      </w:r>
    </w:p>
    <w:p w14:paraId="66886F80">
      <w:pPr>
        <w:wordWrap w:val="0"/>
        <w:spacing w:line="400" w:lineRule="exact"/>
        <w:ind w:firstLine="480" w:firstLineChars="200"/>
        <w:rPr>
          <w:rFonts w:ascii="Times New Roman"/>
          <w:bCs/>
          <w:color w:val="auto"/>
          <w:kern w:val="0"/>
          <w:highlight w:val="none"/>
        </w:rPr>
      </w:pPr>
      <w:r>
        <w:rPr>
          <w:rFonts w:hint="eastAsia" w:hAnsi="宋体"/>
          <w:bCs/>
          <w:color w:val="auto"/>
          <w:kern w:val="0"/>
          <w:highlight w:val="none"/>
        </w:rPr>
        <w:t>（</w:t>
      </w:r>
      <w:r>
        <w:rPr>
          <w:rFonts w:hint="eastAsia" w:ascii="Times New Roman"/>
          <w:bCs/>
          <w:color w:val="auto"/>
          <w:kern w:val="0"/>
          <w:highlight w:val="none"/>
        </w:rPr>
        <w:t>9</w:t>
      </w:r>
      <w:r>
        <w:rPr>
          <w:rFonts w:hint="eastAsia" w:hAnsi="宋体"/>
          <w:bCs/>
          <w:color w:val="auto"/>
          <w:kern w:val="0"/>
          <w:highlight w:val="none"/>
        </w:rPr>
        <w:t>）《沥青路面施工及验收规范》；</w:t>
      </w:r>
    </w:p>
    <w:p w14:paraId="61DAF3F2">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（10）《广东省市政工程施工质量技术资料统一用表》。</w:t>
      </w:r>
    </w:p>
    <w:p w14:paraId="3D67EB3A">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（11）《建筑与市政工程无障碍通用规范》 GB 55019-2021；</w:t>
      </w:r>
    </w:p>
    <w:p w14:paraId="05159A43">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（12）《建筑防火通用规范》GB 55037-2022;</w:t>
      </w:r>
    </w:p>
    <w:p w14:paraId="0223BA41">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（13）《建筑与市政工程抗震通用规范》GB55002-2001;</w:t>
      </w:r>
    </w:p>
    <w:p w14:paraId="5421C04A">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（14）《建筑与市政地基基础通用规范》GB55003-2001;</w:t>
      </w:r>
    </w:p>
    <w:p w14:paraId="25AE7630">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（15）《城市道路照明设计标准》（CJJ45-2015）；</w:t>
      </w:r>
    </w:p>
    <w:p w14:paraId="3490C57E">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（16）《低压配电设计规范》（GB50054-2011）；</w:t>
      </w:r>
    </w:p>
    <w:p w14:paraId="264D91B0">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（17）《城市道路照明工程施工及验收规程》（CJJ89-2012）；</w:t>
      </w:r>
    </w:p>
    <w:p w14:paraId="1F7B5912">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（18）《LED道路照明工程技术规范》（DB44/T 1898-2016）；</w:t>
      </w:r>
    </w:p>
    <w:p w14:paraId="1715687F">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（19）《灯具第1部分：一般要求与试验》（GB7000.1-2015）；</w:t>
      </w:r>
    </w:p>
    <w:p w14:paraId="334EFCAA">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（20）《电缆工程电缆设计标准》（GB50217-2018）；</w:t>
      </w:r>
    </w:p>
    <w:p w14:paraId="39F6A8FD">
      <w:pPr>
        <w:wordWrap w:val="0"/>
        <w:spacing w:line="440" w:lineRule="exact"/>
        <w:ind w:firstLine="480" w:firstLineChars="200"/>
        <w:rPr>
          <w:rFonts w:hint="eastAsia" w:hAnsi="宋体"/>
          <w:bCs/>
          <w:color w:val="auto"/>
          <w:kern w:val="0"/>
          <w:highlight w:val="none"/>
        </w:rPr>
      </w:pPr>
      <w:r>
        <w:rPr>
          <w:rFonts w:hint="eastAsia" w:hAnsi="宋体"/>
          <w:bCs/>
          <w:color w:val="auto"/>
          <w:kern w:val="0"/>
          <w:highlight w:val="none"/>
        </w:rPr>
        <w:t>（21）其他现行国家、广东省关于市政工程的技术及验收规范、定额、规程、标准。</w:t>
      </w:r>
    </w:p>
    <w:p w14:paraId="77D1243B">
      <w:pPr>
        <w:wordWrap w:val="0"/>
        <w:spacing w:line="440" w:lineRule="exact"/>
        <w:ind w:firstLine="480" w:firstLineChars="200"/>
        <w:rPr>
          <w:rFonts w:ascii="Times New Roman"/>
          <w:bCs/>
          <w:color w:val="auto"/>
          <w:kern w:val="0"/>
          <w:highlight w:val="none"/>
        </w:rPr>
      </w:pPr>
      <w:r>
        <w:rPr>
          <w:rFonts w:ascii="Times New Roman"/>
          <w:bCs/>
          <w:color w:val="auto"/>
          <w:kern w:val="0"/>
          <w:highlight w:val="none"/>
        </w:rPr>
        <w:t xml:space="preserve"> </w:t>
      </w:r>
    </w:p>
    <w:p w14:paraId="3512C504">
      <w:pPr>
        <w:wordWrap w:val="0"/>
        <w:spacing w:line="440" w:lineRule="exact"/>
        <w:ind w:firstLine="560"/>
        <w:rPr>
          <w:rFonts w:ascii="Times New Roman"/>
          <w:strike/>
          <w:color w:val="auto"/>
          <w:kern w:val="0"/>
          <w:highlight w:val="none"/>
        </w:rPr>
      </w:pPr>
      <w:r>
        <w:rPr>
          <w:rFonts w:hint="eastAsia" w:ascii="Times New Roman"/>
          <w:b/>
          <w:color w:val="auto"/>
          <w:kern w:val="0"/>
          <w:highlight w:val="none"/>
        </w:rPr>
        <w:t>3</w:t>
      </w:r>
      <w:r>
        <w:rPr>
          <w:rFonts w:hint="eastAsia" w:hAnsi="宋体"/>
          <w:b/>
          <w:color w:val="auto"/>
          <w:kern w:val="0"/>
          <w:highlight w:val="none"/>
        </w:rPr>
        <w:t>．备查要求</w:t>
      </w:r>
    </w:p>
    <w:p w14:paraId="20BCD4EF">
      <w:pPr>
        <w:wordWrap w:val="0"/>
        <w:spacing w:line="440" w:lineRule="exact"/>
        <w:ind w:firstLine="560"/>
        <w:rPr>
          <w:rFonts w:ascii="Times New Roman"/>
          <w:strike/>
          <w:color w:val="auto"/>
          <w:kern w:val="0"/>
          <w:highlight w:val="none"/>
        </w:rPr>
      </w:pPr>
      <w:r>
        <w:rPr>
          <w:rFonts w:hint="eastAsia" w:hAnsi="宋体"/>
          <w:color w:val="auto"/>
          <w:kern w:val="0"/>
          <w:highlight w:val="none"/>
        </w:rPr>
        <w:t>承包</w:t>
      </w:r>
      <w:r>
        <w:rPr>
          <w:rFonts w:hint="eastAsia" w:hAnsi="宋体"/>
          <w:bCs/>
          <w:color w:val="auto"/>
          <w:kern w:val="0"/>
          <w:highlight w:val="none"/>
        </w:rPr>
        <w:t>人必须在施工现场准备至少一套上述规范，</w:t>
      </w:r>
      <w:r>
        <w:rPr>
          <w:rFonts w:hint="eastAsia" w:hAnsi="宋体"/>
          <w:color w:val="auto"/>
          <w:kern w:val="0"/>
          <w:highlight w:val="none"/>
        </w:rPr>
        <w:t>发包</w:t>
      </w:r>
      <w:r>
        <w:rPr>
          <w:rFonts w:hint="eastAsia" w:hAnsi="宋体"/>
          <w:bCs/>
          <w:color w:val="auto"/>
          <w:kern w:val="0"/>
          <w:highlight w:val="none"/>
        </w:rPr>
        <w:t>人和监理单位可随时检查</w:t>
      </w:r>
      <w:r>
        <w:rPr>
          <w:rFonts w:hint="eastAsia" w:hAnsi="宋体"/>
          <w:color w:val="auto"/>
          <w:kern w:val="0"/>
          <w:highlight w:val="none"/>
        </w:rPr>
        <w:t>承包</w:t>
      </w:r>
      <w:r>
        <w:rPr>
          <w:rFonts w:hint="eastAsia" w:hAnsi="宋体"/>
          <w:bCs/>
          <w:color w:val="auto"/>
          <w:kern w:val="0"/>
          <w:highlight w:val="none"/>
        </w:rPr>
        <w:t>人的上述规范，并监督</w:t>
      </w:r>
      <w:r>
        <w:rPr>
          <w:rFonts w:hint="eastAsia" w:hAnsi="宋体"/>
          <w:color w:val="auto"/>
          <w:kern w:val="0"/>
          <w:highlight w:val="none"/>
        </w:rPr>
        <w:t>承包</w:t>
      </w:r>
      <w:r>
        <w:rPr>
          <w:rFonts w:hint="eastAsia" w:hAnsi="宋体"/>
          <w:bCs/>
          <w:color w:val="auto"/>
          <w:kern w:val="0"/>
          <w:highlight w:val="none"/>
        </w:rPr>
        <w:t>人按规范要求执行。</w:t>
      </w:r>
    </w:p>
    <w:p w14:paraId="048E5470">
      <w:pPr>
        <w:wordWrap w:val="0"/>
        <w:adjustRightInd w:val="0"/>
        <w:snapToGrid w:val="0"/>
        <w:spacing w:line="440" w:lineRule="exact"/>
        <w:ind w:firstLine="560"/>
        <w:rPr>
          <w:rFonts w:hint="eastAsia" w:ascii="Times New Roman"/>
          <w:strike/>
          <w:snapToGrid w:val="0"/>
          <w:color w:val="auto"/>
          <w:kern w:val="0"/>
          <w:highlight w:val="none"/>
        </w:rPr>
        <w:sectPr>
          <w:footerReference r:id="rId15" w:type="default"/>
          <w:endnotePr>
            <w:numFmt w:val="decimal"/>
          </w:endnotePr>
          <w:pgSz w:w="11906" w:h="16838"/>
          <w:pgMar w:top="1701" w:right="1531" w:bottom="1417" w:left="1531" w:header="850" w:footer="907" w:gutter="0"/>
          <w:pgNumType w:fmt="decimal"/>
          <w:cols w:space="720" w:num="1"/>
          <w:docGrid w:linePitch="327" w:charSpace="0"/>
        </w:sectPr>
      </w:pPr>
    </w:p>
    <w:p w14:paraId="6F636A22">
      <w:pPr>
        <w:pStyle w:val="3"/>
        <w:tabs>
          <w:tab w:val="left" w:pos="885"/>
        </w:tabs>
        <w:wordWrap w:val="0"/>
        <w:autoSpaceDE/>
        <w:autoSpaceDN/>
        <w:snapToGrid w:val="0"/>
        <w:ind w:left="885" w:hanging="885"/>
        <w:jc w:val="center"/>
        <w:rPr>
          <w:b/>
          <w:snapToGrid w:val="0"/>
          <w:color w:val="auto"/>
          <w:sz w:val="24"/>
          <w:highlight w:val="none"/>
        </w:rPr>
      </w:pPr>
      <w:bookmarkStart w:id="153" w:name="_Hlt69338190"/>
      <w:bookmarkEnd w:id="153"/>
      <w:bookmarkStart w:id="154" w:name="_Hlt69116863"/>
      <w:bookmarkEnd w:id="154"/>
      <w:bookmarkStart w:id="155" w:name="_Hlt66848640"/>
      <w:bookmarkEnd w:id="155"/>
      <w:bookmarkStart w:id="156" w:name="_Hlt69358336"/>
      <w:bookmarkEnd w:id="156"/>
      <w:bookmarkStart w:id="157" w:name="_Hlt69635247"/>
      <w:bookmarkEnd w:id="157"/>
      <w:bookmarkStart w:id="158" w:name="_Hlt69265207"/>
      <w:bookmarkEnd w:id="158"/>
      <w:bookmarkStart w:id="159" w:name="_Toc15808"/>
      <w:r>
        <w:rPr>
          <w:rFonts w:hint="eastAsia"/>
          <w:b/>
          <w:snapToGrid w:val="0"/>
          <w:color w:val="auto"/>
          <w:sz w:val="24"/>
          <w:highlight w:val="none"/>
        </w:rPr>
        <w:t>第五章</w:t>
      </w:r>
      <w:bookmarkStart w:id="160" w:name="_Hlt87793860"/>
      <w:bookmarkEnd w:id="160"/>
      <w:r>
        <w:rPr>
          <w:rFonts w:hint="eastAsia"/>
          <w:b/>
          <w:snapToGrid w:val="0"/>
          <w:color w:val="auto"/>
          <w:sz w:val="24"/>
          <w:highlight w:val="none"/>
        </w:rPr>
        <w:t xml:space="preserve"> 图纸和招标工程</w:t>
      </w:r>
      <w:bookmarkStart w:id="161" w:name="_Hlt69669215"/>
      <w:bookmarkEnd w:id="161"/>
      <w:r>
        <w:rPr>
          <w:rFonts w:hint="eastAsia"/>
          <w:b/>
          <w:snapToGrid w:val="0"/>
          <w:color w:val="auto"/>
          <w:sz w:val="24"/>
          <w:highlight w:val="none"/>
        </w:rPr>
        <w:t>量清单</w:t>
      </w:r>
      <w:bookmarkEnd w:id="159"/>
    </w:p>
    <w:p w14:paraId="7D286D50">
      <w:pPr>
        <w:spacing w:before="78" w:line="219" w:lineRule="auto"/>
        <w:rPr>
          <w:rFonts w:ascii="宋体" w:hAnsi="宋体" w:eastAsia="宋体" w:cs="宋体"/>
          <w:color w:val="auto"/>
          <w:sz w:val="24"/>
          <w:szCs w:val="24"/>
          <w:highlight w:val="none"/>
        </w:rPr>
      </w:pPr>
      <w:bookmarkStart w:id="162" w:name="_Hlt66104919"/>
      <w:bookmarkEnd w:id="162"/>
      <w:bookmarkStart w:id="163" w:name="_Hlt87793868"/>
      <w:bookmarkEnd w:id="163"/>
      <w:bookmarkStart w:id="164" w:name="_Hlt75747203"/>
      <w:bookmarkEnd w:id="164"/>
      <w:bookmarkStart w:id="165" w:name="_Hlt69669182"/>
      <w:bookmarkEnd w:id="165"/>
      <w:bookmarkStart w:id="166" w:name="_Hlt69698785"/>
    </w:p>
    <w:p w14:paraId="13D564C1">
      <w:pPr>
        <w:wordWrap w:val="0"/>
        <w:adjustRightInd w:val="0"/>
        <w:snapToGrid w:val="0"/>
        <w:spacing w:line="440" w:lineRule="exact"/>
        <w:ind w:firstLine="456" w:firstLineChars="200"/>
        <w:rPr>
          <w:rFonts w:hint="eastAsia" w:ascii="Times New Roman"/>
          <w:snapToGrid w:val="0"/>
          <w:color w:val="auto"/>
          <w:kern w:val="0"/>
          <w:highlight w:val="none"/>
        </w:rPr>
      </w:pPr>
      <w:r>
        <w:rPr>
          <w:rFonts w:ascii="宋体" w:hAnsi="宋体" w:eastAsia="宋体" w:cs="宋体"/>
          <w:color w:val="auto"/>
          <w:spacing w:val="-6"/>
          <w:sz w:val="24"/>
          <w:szCs w:val="24"/>
          <w:highlight w:val="none"/>
        </w:rPr>
        <w:t xml:space="preserve">□有，另附复印件         </w:t>
      </w:r>
      <w:r>
        <w:rPr>
          <w:rFonts w:hint="eastAsia" w:ascii="宋体" w:hAnsi="宋体" w:eastAsia="宋体" w:cs="宋体"/>
          <w:color w:val="auto"/>
          <w:spacing w:val="-6"/>
          <w:sz w:val="24"/>
          <w:szCs w:val="24"/>
          <w:highlight w:val="none"/>
          <w:lang w:eastAsia="zh-CN"/>
        </w:rPr>
        <w:t>☑</w:t>
      </w:r>
      <w:r>
        <w:rPr>
          <w:rFonts w:ascii="宋体" w:hAnsi="宋体" w:eastAsia="宋体" w:cs="宋体"/>
          <w:color w:val="auto"/>
          <w:spacing w:val="-6"/>
          <w:sz w:val="24"/>
          <w:szCs w:val="24"/>
          <w:highlight w:val="none"/>
        </w:rPr>
        <w:t>有，自行网上下载(浏览)           □无</w:t>
      </w:r>
    </w:p>
    <w:p w14:paraId="17C13195">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1．图纸</w:t>
      </w:r>
    </w:p>
    <w:p w14:paraId="629FA6AD">
      <w:pPr>
        <w:keepNext w:val="0"/>
        <w:keepLines w:val="0"/>
        <w:widowControl/>
        <w:suppressLineNumbers w:val="0"/>
        <w:jc w:val="left"/>
        <w:rPr>
          <w:rFonts w:hint="eastAsia" w:ascii="Times New Roman"/>
          <w:snapToGrid w:val="0"/>
          <w:color w:val="auto"/>
          <w:kern w:val="0"/>
          <w:highlight w:val="none"/>
        </w:rPr>
      </w:pPr>
      <w:r>
        <w:rPr>
          <w:rFonts w:hint="eastAsia" w:ascii="Times New Roman"/>
          <w:snapToGrid w:val="0"/>
          <w:color w:val="auto"/>
          <w:kern w:val="0"/>
          <w:highlight w:val="none"/>
        </w:rPr>
        <w:t>本招标文件随文另附施工图（电子文件）一套。</w:t>
      </w:r>
    </w:p>
    <w:p w14:paraId="5F22270C">
      <w:pPr>
        <w:wordWrap w:val="0"/>
        <w:adjustRightInd w:val="0"/>
        <w:snapToGrid w:val="0"/>
        <w:spacing w:line="440" w:lineRule="exact"/>
        <w:ind w:firstLine="482" w:firstLineChars="200"/>
        <w:rPr>
          <w:rFonts w:hint="eastAsia" w:ascii="Times New Roman"/>
          <w:snapToGrid w:val="0"/>
          <w:color w:val="auto"/>
          <w:kern w:val="0"/>
          <w:highlight w:val="none"/>
        </w:rPr>
      </w:pPr>
      <w:r>
        <w:rPr>
          <w:rFonts w:hint="eastAsia" w:ascii="Times New Roman"/>
          <w:b/>
          <w:bCs/>
          <w:snapToGrid w:val="0"/>
          <w:color w:val="auto"/>
          <w:kern w:val="0"/>
          <w:highlight w:val="none"/>
        </w:rPr>
        <w:t>2．招标工程量清单</w:t>
      </w:r>
    </w:p>
    <w:p w14:paraId="30463F4F">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2.1</w:t>
      </w:r>
      <w:r>
        <w:rPr>
          <w:rFonts w:hint="eastAsia" w:ascii="Times New Roman"/>
          <w:snapToGrid w:val="0"/>
          <w:color w:val="auto"/>
          <w:kern w:val="0"/>
          <w:highlight w:val="none"/>
        </w:rPr>
        <w:t xml:space="preserve"> 本招标文件随文另附</w:t>
      </w:r>
      <w:r>
        <w:rPr>
          <w:rFonts w:hint="eastAsia" w:ascii="Times New Roman"/>
          <w:snapToGrid w:val="0"/>
          <w:color w:val="auto"/>
          <w:kern w:val="0"/>
          <w:highlight w:val="none"/>
          <w:u w:val="single"/>
        </w:rPr>
        <w:t>招标工程量清单、招标控制价</w:t>
      </w:r>
      <w:r>
        <w:rPr>
          <w:rFonts w:hint="eastAsia" w:ascii="Times New Roman"/>
          <w:snapToGrid w:val="0"/>
          <w:color w:val="auto"/>
          <w:kern w:val="0"/>
          <w:highlight w:val="none"/>
        </w:rPr>
        <w:t>一套。</w:t>
      </w:r>
    </w:p>
    <w:p w14:paraId="7E5BC21A">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b/>
          <w:bCs/>
          <w:snapToGrid w:val="0"/>
          <w:color w:val="auto"/>
          <w:kern w:val="0"/>
          <w:highlight w:val="none"/>
        </w:rPr>
        <w:t>2.2</w:t>
      </w:r>
      <w:r>
        <w:rPr>
          <w:rFonts w:hint="eastAsia" w:ascii="Times New Roman"/>
          <w:snapToGrid w:val="0"/>
          <w:color w:val="auto"/>
          <w:kern w:val="0"/>
          <w:highlight w:val="none"/>
        </w:rPr>
        <w:t xml:space="preserve"> 本工程按照以下依据编制</w:t>
      </w:r>
      <w:r>
        <w:rPr>
          <w:rFonts w:hint="eastAsia" w:ascii="Times New Roman"/>
          <w:snapToGrid w:val="0"/>
          <w:color w:val="auto"/>
          <w:kern w:val="0"/>
          <w:highlight w:val="none"/>
          <w:u w:val="single"/>
        </w:rPr>
        <w:t>招标工程量清单、招标控制价</w:t>
      </w:r>
      <w:r>
        <w:rPr>
          <w:rFonts w:hint="eastAsia" w:ascii="Times New Roman"/>
          <w:snapToGrid w:val="0"/>
          <w:color w:val="auto"/>
          <w:kern w:val="0"/>
          <w:highlight w:val="none"/>
        </w:rPr>
        <w:t>：</w:t>
      </w:r>
    </w:p>
    <w:p w14:paraId="04EB4CF0">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（1）《建设工程工程量清单计价规范》（GB50500—2013）；</w:t>
      </w:r>
    </w:p>
    <w:p w14:paraId="1DD3F5C2">
      <w:pPr>
        <w:wordWrap w:val="0"/>
        <w:adjustRightInd w:val="0"/>
        <w:snapToGrid w:val="0"/>
        <w:spacing w:line="440" w:lineRule="exact"/>
        <w:ind w:firstLine="480" w:firstLineChars="200"/>
        <w:rPr>
          <w:rFonts w:hint="eastAsia" w:ascii="Times New Roman" w:eastAsia="宋体"/>
          <w:snapToGrid w:val="0"/>
          <w:color w:val="auto"/>
          <w:kern w:val="0"/>
          <w:highlight w:val="none"/>
          <w:lang w:eastAsia="zh-CN"/>
        </w:rPr>
      </w:pPr>
      <w:r>
        <w:rPr>
          <w:rFonts w:hint="eastAsia" w:ascii="Times New Roman"/>
          <w:snapToGrid w:val="0"/>
          <w:color w:val="auto"/>
          <w:kern w:val="0"/>
          <w:highlight w:val="none"/>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 ”规定提交的要求招标人澄清的其他问题一起提交给招标人，招标人将根据实际情况决定是否颁发</w:t>
      </w:r>
      <w:r>
        <w:rPr>
          <w:rFonts w:hint="eastAsia" w:ascii="Times New Roman"/>
          <w:snapToGrid w:val="0"/>
          <w:color w:val="auto"/>
          <w:kern w:val="0"/>
          <w:highlight w:val="none"/>
          <w:u w:val="single"/>
        </w:rPr>
        <w:t>工程量清单、招标控制价</w:t>
      </w:r>
      <w:r>
        <w:rPr>
          <w:rFonts w:hint="eastAsia" w:ascii="Times New Roman"/>
          <w:snapToGrid w:val="0"/>
          <w:color w:val="auto"/>
          <w:kern w:val="0"/>
          <w:highlight w:val="none"/>
        </w:rPr>
        <w:t>的补充和(或)修改文件</w:t>
      </w:r>
      <w:r>
        <w:rPr>
          <w:rFonts w:hint="eastAsia" w:ascii="Times New Roman"/>
          <w:snapToGrid w:val="0"/>
          <w:color w:val="auto"/>
          <w:kern w:val="0"/>
          <w:highlight w:val="none"/>
          <w:lang w:val="en-US" w:eastAsia="zh-CN"/>
        </w:rPr>
        <w:t>。</w:t>
      </w:r>
    </w:p>
    <w:p w14:paraId="236551C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（3）本招标工程量清单措施项目中的</w:t>
      </w:r>
      <w:r>
        <w:rPr>
          <w:rFonts w:hint="eastAsia" w:ascii="Times New Roman"/>
          <w:snapToGrid w:val="0"/>
          <w:color w:val="auto"/>
          <w:kern w:val="0"/>
          <w:highlight w:val="none"/>
          <w:u w:val="single"/>
        </w:rPr>
        <w:t>绿色施工安全防护措施费、暂列金额、暂估价</w:t>
      </w:r>
      <w:r>
        <w:rPr>
          <w:rFonts w:hint="eastAsia" w:ascii="Times New Roman"/>
          <w:snapToGrid w:val="0"/>
          <w:color w:val="auto"/>
          <w:kern w:val="0"/>
          <w:highlight w:val="none"/>
        </w:rPr>
        <w:t>不得作为竞争性费用，投标报价必须按本招标工程量清单规定的金额填报。</w:t>
      </w:r>
    </w:p>
    <w:p w14:paraId="65C45D9A">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（4）投标报价使用的表格格式须按照 GB50500-2013《建设工程工程量清单计价规范》。</w:t>
      </w:r>
    </w:p>
    <w:p w14:paraId="061EC043">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lang w:eastAsia="zh-CN"/>
        </w:rPr>
        <w:t>（</w:t>
      </w:r>
      <w:r>
        <w:rPr>
          <w:rFonts w:hint="eastAsia" w:ascii="Times New Roman"/>
          <w:snapToGrid w:val="0"/>
          <w:color w:val="auto"/>
          <w:kern w:val="0"/>
          <w:highlight w:val="none"/>
          <w:lang w:val="en-US" w:eastAsia="zh-CN"/>
        </w:rPr>
        <w:t>5</w:t>
      </w:r>
      <w:r>
        <w:rPr>
          <w:rFonts w:hint="eastAsia" w:ascii="Times New Roman"/>
          <w:snapToGrid w:val="0"/>
          <w:color w:val="auto"/>
          <w:kern w:val="0"/>
          <w:highlight w:val="none"/>
          <w:lang w:eastAsia="zh-CN"/>
        </w:rPr>
        <w:t>）</w:t>
      </w:r>
      <w:r>
        <w:rPr>
          <w:rFonts w:hint="eastAsia" w:ascii="Times New Roman"/>
          <w:snapToGrid w:val="0"/>
          <w:color w:val="auto"/>
          <w:kern w:val="0"/>
          <w:highlight w:val="none"/>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698DB10B">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6</w:t>
      </w:r>
      <w:r>
        <w:rPr>
          <w:rFonts w:hint="eastAsia" w:ascii="Times New Roman"/>
          <w:snapToGrid w:val="0"/>
          <w:color w:val="auto"/>
          <w:kern w:val="0"/>
          <w:highlight w:val="none"/>
        </w:rPr>
        <w:t>）施工图及相关资料；</w:t>
      </w:r>
    </w:p>
    <w:p w14:paraId="0B006F96">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7</w:t>
      </w:r>
      <w:r>
        <w:rPr>
          <w:rFonts w:hint="eastAsia" w:ascii="Times New Roman"/>
          <w:snapToGrid w:val="0"/>
          <w:color w:val="auto"/>
          <w:kern w:val="0"/>
          <w:highlight w:val="none"/>
        </w:rPr>
        <w:t>）招标文件；</w:t>
      </w:r>
    </w:p>
    <w:p w14:paraId="74A01B08">
      <w:pPr>
        <w:wordWrap w:val="0"/>
        <w:adjustRightInd w:val="0"/>
        <w:snapToGrid w:val="0"/>
        <w:spacing w:line="440" w:lineRule="exact"/>
        <w:ind w:firstLine="480" w:firstLineChars="20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8</w:t>
      </w:r>
      <w:r>
        <w:rPr>
          <w:rFonts w:hint="eastAsia" w:ascii="Times New Roman"/>
          <w:snapToGrid w:val="0"/>
          <w:color w:val="auto"/>
          <w:kern w:val="0"/>
          <w:highlight w:val="none"/>
        </w:rPr>
        <w:t>）施工现场情况、地勘水文资料、工程特点及常规施工方案；</w:t>
      </w:r>
    </w:p>
    <w:p w14:paraId="5017669B">
      <w:pPr>
        <w:wordWrap w:val="0"/>
        <w:adjustRightInd w:val="0"/>
        <w:snapToGrid w:val="0"/>
        <w:spacing w:line="440" w:lineRule="exact"/>
        <w:ind w:firstLine="480"/>
        <w:rPr>
          <w:rFonts w:hint="eastAsia" w:ascii="Times New Roman"/>
          <w:snapToGrid w:val="0"/>
          <w:color w:val="auto"/>
          <w:kern w:val="0"/>
          <w:highlight w:val="none"/>
        </w:rPr>
      </w:pPr>
      <w:r>
        <w:rPr>
          <w:rFonts w:hint="eastAsia" w:ascii="Times New Roman"/>
          <w:snapToGrid w:val="0"/>
          <w:color w:val="auto"/>
          <w:kern w:val="0"/>
          <w:highlight w:val="none"/>
        </w:rPr>
        <w:t>（</w:t>
      </w:r>
      <w:r>
        <w:rPr>
          <w:rFonts w:hint="eastAsia" w:ascii="Times New Roman"/>
          <w:snapToGrid w:val="0"/>
          <w:color w:val="auto"/>
          <w:kern w:val="0"/>
          <w:highlight w:val="none"/>
          <w:lang w:val="en-US" w:eastAsia="zh-CN"/>
        </w:rPr>
        <w:t>9</w:t>
      </w:r>
      <w:r>
        <w:rPr>
          <w:rFonts w:hint="eastAsia" w:ascii="Times New Roman"/>
          <w:snapToGrid w:val="0"/>
          <w:color w:val="auto"/>
          <w:kern w:val="0"/>
          <w:highlight w:val="none"/>
        </w:rPr>
        <w:t>）与建设工程有关的标准、规范、技术资料</w:t>
      </w:r>
      <w:r>
        <w:rPr>
          <w:rFonts w:ascii="宋体" w:hAnsi="宋体" w:eastAsia="宋体" w:cs="宋体"/>
          <w:color w:val="auto"/>
          <w:spacing w:val="-1"/>
          <w:sz w:val="24"/>
          <w:szCs w:val="24"/>
          <w:highlight w:val="none"/>
        </w:rPr>
        <w:t>、材料设备信息价或市场价格等</w:t>
      </w:r>
      <w:r>
        <w:rPr>
          <w:rFonts w:hint="eastAsia" w:ascii="Times New Roman"/>
          <w:snapToGrid w:val="0"/>
          <w:color w:val="auto"/>
          <w:kern w:val="0"/>
          <w:highlight w:val="none"/>
        </w:rPr>
        <w:t>。</w:t>
      </w:r>
    </w:p>
    <w:p w14:paraId="3F50898E">
      <w:pPr>
        <w:wordWrap w:val="0"/>
        <w:adjustRightInd w:val="0"/>
        <w:snapToGrid w:val="0"/>
        <w:spacing w:line="440" w:lineRule="exact"/>
        <w:ind w:firstLine="480"/>
        <w:rPr>
          <w:rFonts w:hint="eastAsia" w:ascii="Times New Roman"/>
          <w:snapToGrid w:val="0"/>
          <w:color w:val="auto"/>
          <w:kern w:val="0"/>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677C3B25">
      <w:pPr>
        <w:pStyle w:val="3"/>
        <w:wordWrap w:val="0"/>
        <w:autoSpaceDE/>
        <w:autoSpaceDN/>
        <w:snapToGrid w:val="0"/>
        <w:spacing w:line="440" w:lineRule="exact"/>
        <w:jc w:val="center"/>
        <w:rPr>
          <w:b/>
          <w:snapToGrid w:val="0"/>
          <w:color w:val="auto"/>
          <w:sz w:val="24"/>
          <w:highlight w:val="none"/>
        </w:rPr>
      </w:pPr>
      <w:bookmarkStart w:id="167" w:name="_Toc379"/>
      <w:r>
        <w:rPr>
          <w:rFonts w:hint="eastAsia"/>
          <w:b/>
          <w:snapToGrid w:val="0"/>
          <w:color w:val="auto"/>
          <w:sz w:val="24"/>
          <w:highlight w:val="none"/>
        </w:rPr>
        <w:t xml:space="preserve">第六章 </w:t>
      </w:r>
      <w:bookmarkStart w:id="168" w:name="_Hlt75747044"/>
      <w:bookmarkEnd w:id="168"/>
      <w:r>
        <w:rPr>
          <w:rFonts w:hint="eastAsia"/>
          <w:b/>
          <w:snapToGrid w:val="0"/>
          <w:color w:val="auto"/>
          <w:sz w:val="24"/>
          <w:highlight w:val="none"/>
        </w:rPr>
        <w:t>投标文件格式</w:t>
      </w:r>
      <w:bookmarkEnd w:id="167"/>
    </w:p>
    <w:bookmarkEnd w:id="166"/>
    <w:p w14:paraId="48845D02">
      <w:pPr>
        <w:rPr>
          <w:rFonts w:hint="eastAsia"/>
          <w:color w:val="auto"/>
          <w:highlight w:val="none"/>
        </w:rPr>
      </w:pPr>
      <w:bookmarkStart w:id="169" w:name="_附件五：综合评审合理低价法"/>
      <w:bookmarkEnd w:id="169"/>
      <w:bookmarkStart w:id="170" w:name="_附件一：对招标文件条款自愿接受承诺书"/>
      <w:bookmarkEnd w:id="170"/>
      <w:bookmarkStart w:id="171" w:name="_附件二：近三年度主要施工项目（竣工及在建）一览表"/>
      <w:bookmarkEnd w:id="171"/>
      <w:bookmarkStart w:id="172" w:name="_附件二：工期承诺书"/>
      <w:bookmarkEnd w:id="172"/>
      <w:bookmarkStart w:id="173" w:name="_附件一：投标函"/>
      <w:bookmarkEnd w:id="173"/>
      <w:bookmarkStart w:id="174" w:name="_附件四：工期承诺书"/>
      <w:bookmarkEnd w:id="174"/>
      <w:bookmarkStart w:id="175" w:name="_Toc137621693"/>
      <w:bookmarkStart w:id="176" w:name="_Toc200338097"/>
      <w:bookmarkStart w:id="177" w:name="_Hlt66847557"/>
      <w:bookmarkStart w:id="178" w:name="_Toc66849200"/>
    </w:p>
    <w:p w14:paraId="44A5E3A7">
      <w:pPr>
        <w:pStyle w:val="69"/>
        <w:keepNext w:val="0"/>
        <w:keepLines w:val="0"/>
        <w:widowControl w:val="0"/>
        <w:wordWrap w:val="0"/>
        <w:adjustRightInd w:val="0"/>
        <w:snapToGrid w:val="0"/>
        <w:spacing w:before="0" w:after="0" w:line="240" w:lineRule="auto"/>
        <w:ind w:left="3640" w:leftChars="15" w:hanging="3604" w:hangingChars="1496"/>
        <w:jc w:val="both"/>
        <w:rPr>
          <w:rFonts w:hint="eastAsia"/>
          <w:b/>
          <w:snapToGrid w:val="0"/>
          <w:color w:val="auto"/>
          <w:highlight w:val="none"/>
        </w:rPr>
      </w:pPr>
      <w:bookmarkStart w:id="179" w:name="_Toc23041"/>
      <w:r>
        <w:rPr>
          <w:rFonts w:hint="eastAsia"/>
          <w:b/>
          <w:snapToGrid w:val="0"/>
          <w:color w:val="auto"/>
          <w:highlight w:val="none"/>
        </w:rPr>
        <w:t>格式一 封面</w:t>
      </w:r>
      <w:bookmarkEnd w:id="179"/>
    </w:p>
    <w:p w14:paraId="59159AFE">
      <w:pPr>
        <w:pStyle w:val="70"/>
        <w:widowControl w:val="0"/>
        <w:wordWrap w:val="0"/>
        <w:adjustRightInd w:val="0"/>
        <w:snapToGrid w:val="0"/>
        <w:spacing w:line="240" w:lineRule="auto"/>
        <w:rPr>
          <w:rFonts w:hint="eastAsia" w:ascii="Times New Roman"/>
          <w:b/>
          <w:snapToGrid w:val="0"/>
          <w:color w:val="auto"/>
          <w:sz w:val="24"/>
          <w:highlight w:val="none"/>
        </w:rPr>
      </w:pPr>
    </w:p>
    <w:p w14:paraId="7F6F53F2">
      <w:pPr>
        <w:pStyle w:val="70"/>
        <w:widowControl w:val="0"/>
        <w:wordWrap w:val="0"/>
        <w:adjustRightInd w:val="0"/>
        <w:snapToGrid w:val="0"/>
        <w:spacing w:line="240" w:lineRule="auto"/>
        <w:jc w:val="right"/>
        <w:rPr>
          <w:rFonts w:hint="eastAsia" w:ascii="Times New Roman"/>
          <w:b/>
          <w:snapToGrid w:val="0"/>
          <w:color w:val="auto"/>
          <w:sz w:val="24"/>
          <w:highlight w:val="none"/>
        </w:rPr>
      </w:pPr>
    </w:p>
    <w:p w14:paraId="301B7117">
      <w:pPr>
        <w:pStyle w:val="70"/>
        <w:widowControl w:val="0"/>
        <w:wordWrap w:val="0"/>
        <w:adjustRightInd w:val="0"/>
        <w:snapToGrid w:val="0"/>
        <w:spacing w:line="240" w:lineRule="auto"/>
        <w:rPr>
          <w:rFonts w:hint="eastAsia" w:ascii="Times New Roman"/>
          <w:b/>
          <w:snapToGrid w:val="0"/>
          <w:color w:val="auto"/>
          <w:sz w:val="24"/>
          <w:highlight w:val="none"/>
        </w:rPr>
      </w:pPr>
    </w:p>
    <w:p w14:paraId="7A3C2906">
      <w:pPr>
        <w:pStyle w:val="70"/>
        <w:widowControl w:val="0"/>
        <w:wordWrap w:val="0"/>
        <w:adjustRightInd w:val="0"/>
        <w:snapToGrid w:val="0"/>
        <w:spacing w:line="240" w:lineRule="auto"/>
        <w:rPr>
          <w:rFonts w:hint="eastAsia" w:ascii="Times New Roman"/>
          <w:b/>
          <w:snapToGrid w:val="0"/>
          <w:color w:val="auto"/>
          <w:sz w:val="24"/>
          <w:highlight w:val="none"/>
        </w:rPr>
      </w:pPr>
    </w:p>
    <w:p w14:paraId="34954D9E">
      <w:pPr>
        <w:pStyle w:val="70"/>
        <w:widowControl w:val="0"/>
        <w:wordWrap w:val="0"/>
        <w:adjustRightInd w:val="0"/>
        <w:snapToGrid w:val="0"/>
        <w:spacing w:line="240" w:lineRule="auto"/>
        <w:rPr>
          <w:rFonts w:hint="eastAsia" w:ascii="Times New Roman"/>
          <w:b/>
          <w:snapToGrid w:val="0"/>
          <w:color w:val="auto"/>
          <w:sz w:val="24"/>
          <w:highlight w:val="none"/>
        </w:rPr>
      </w:pPr>
    </w:p>
    <w:p w14:paraId="73151AC3">
      <w:pPr>
        <w:pStyle w:val="70"/>
        <w:widowControl w:val="0"/>
        <w:wordWrap w:val="0"/>
        <w:adjustRightInd w:val="0"/>
        <w:snapToGrid w:val="0"/>
        <w:spacing w:line="240" w:lineRule="auto"/>
        <w:rPr>
          <w:rFonts w:hint="eastAsia" w:ascii="Times New Roman"/>
          <w:b/>
          <w:snapToGrid w:val="0"/>
          <w:color w:val="auto"/>
          <w:sz w:val="24"/>
          <w:highlight w:val="none"/>
        </w:rPr>
      </w:pPr>
    </w:p>
    <w:p w14:paraId="22D54377">
      <w:pPr>
        <w:pStyle w:val="70"/>
        <w:widowControl w:val="0"/>
        <w:wordWrap w:val="0"/>
        <w:adjustRightInd w:val="0"/>
        <w:snapToGrid w:val="0"/>
        <w:spacing w:line="240" w:lineRule="auto"/>
        <w:rPr>
          <w:rFonts w:hint="eastAsia" w:ascii="Times New Roman"/>
          <w:b/>
          <w:snapToGrid w:val="0"/>
          <w:color w:val="auto"/>
          <w:sz w:val="24"/>
          <w:highlight w:val="none"/>
        </w:rPr>
      </w:pPr>
    </w:p>
    <w:p w14:paraId="10645633">
      <w:pPr>
        <w:pStyle w:val="70"/>
        <w:widowControl w:val="0"/>
        <w:wordWrap w:val="0"/>
        <w:adjustRightInd w:val="0"/>
        <w:snapToGrid w:val="0"/>
        <w:spacing w:line="240" w:lineRule="auto"/>
        <w:rPr>
          <w:rFonts w:hint="eastAsia" w:ascii="Times New Roman"/>
          <w:b/>
          <w:snapToGrid w:val="0"/>
          <w:color w:val="auto"/>
          <w:sz w:val="24"/>
          <w:highlight w:val="none"/>
        </w:rPr>
      </w:pPr>
    </w:p>
    <w:p w14:paraId="6138E89F">
      <w:pPr>
        <w:pStyle w:val="70"/>
        <w:widowControl w:val="0"/>
        <w:wordWrap w:val="0"/>
        <w:adjustRightInd w:val="0"/>
        <w:snapToGrid w:val="0"/>
        <w:spacing w:line="240" w:lineRule="auto"/>
        <w:rPr>
          <w:rFonts w:hint="eastAsia" w:ascii="Times New Roman"/>
          <w:b/>
          <w:snapToGrid w:val="0"/>
          <w:color w:val="auto"/>
          <w:sz w:val="24"/>
          <w:highlight w:val="none"/>
        </w:rPr>
      </w:pPr>
    </w:p>
    <w:p w14:paraId="3FFF474D">
      <w:pPr>
        <w:pStyle w:val="70"/>
        <w:widowControl w:val="0"/>
        <w:wordWrap w:val="0"/>
        <w:adjustRightInd w:val="0"/>
        <w:snapToGrid w:val="0"/>
        <w:spacing w:line="240" w:lineRule="auto"/>
        <w:rPr>
          <w:rFonts w:hint="eastAsia" w:ascii="Times New Roman"/>
          <w:b/>
          <w:snapToGrid w:val="0"/>
          <w:color w:val="auto"/>
          <w:sz w:val="24"/>
          <w:highlight w:val="none"/>
        </w:rPr>
      </w:pPr>
    </w:p>
    <w:p w14:paraId="7F268A0F">
      <w:pPr>
        <w:pStyle w:val="70"/>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（项目名称）</w:t>
      </w:r>
      <w:r>
        <w:rPr>
          <w:rFonts w:ascii="宋体" w:hAnsi="宋体" w:eastAsia="宋体" w:cs="宋体"/>
          <w:b/>
          <w:bCs/>
          <w:color w:val="auto"/>
          <w:spacing w:val="-32"/>
          <w:sz w:val="47"/>
          <w:szCs w:val="47"/>
          <w:highlight w:val="none"/>
        </w:rPr>
        <w:t>（</w:t>
      </w:r>
      <w:r>
        <w:rPr>
          <w:rFonts w:ascii="宋体" w:hAnsi="宋体" w:eastAsia="宋体" w:cs="宋体"/>
          <w:b/>
          <w:bCs/>
          <w:color w:val="auto"/>
          <w:spacing w:val="8"/>
          <w:sz w:val="47"/>
          <w:szCs w:val="47"/>
          <w:highlight w:val="none"/>
        </w:rPr>
        <w:t>标段）</w:t>
      </w:r>
      <w:r>
        <w:rPr>
          <w:rFonts w:hint="eastAsia" w:ascii="Times New Roman"/>
          <w:b/>
          <w:snapToGrid w:val="0"/>
          <w:color w:val="auto"/>
          <w:sz w:val="48"/>
          <w:szCs w:val="48"/>
          <w:highlight w:val="none"/>
          <w:lang w:eastAsia="zh-CN"/>
        </w:rPr>
        <w:t>工程施工</w:t>
      </w:r>
      <w:r>
        <w:rPr>
          <w:rFonts w:hint="eastAsia" w:ascii="Times New Roman"/>
          <w:b/>
          <w:snapToGrid w:val="0"/>
          <w:color w:val="auto"/>
          <w:sz w:val="48"/>
          <w:szCs w:val="48"/>
          <w:highlight w:val="none"/>
        </w:rPr>
        <w:t>招标</w:t>
      </w:r>
    </w:p>
    <w:p w14:paraId="5CBBF53B">
      <w:pPr>
        <w:pStyle w:val="70"/>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075D1080">
      <w:pPr>
        <w:pStyle w:val="70"/>
        <w:widowControl w:val="0"/>
        <w:wordWrap w:val="0"/>
        <w:adjustRightInd w:val="0"/>
        <w:snapToGrid w:val="0"/>
        <w:spacing w:line="240" w:lineRule="auto"/>
        <w:ind w:firstLine="0"/>
        <w:jc w:val="center"/>
        <w:rPr>
          <w:rFonts w:hint="eastAsia" w:ascii="Times New Roman"/>
          <w:b/>
          <w:snapToGrid w:val="0"/>
          <w:color w:val="auto"/>
          <w:sz w:val="72"/>
          <w:highlight w:val="none"/>
        </w:rPr>
      </w:pPr>
      <w:r>
        <w:rPr>
          <w:rFonts w:hint="eastAsia" w:ascii="Times New Roman"/>
          <w:b/>
          <w:snapToGrid w:val="0"/>
          <w:color w:val="auto"/>
          <w:sz w:val="72"/>
          <w:highlight w:val="none"/>
        </w:rPr>
        <w:t>投  标  文  件</w:t>
      </w:r>
    </w:p>
    <w:p w14:paraId="27C729D7">
      <w:pPr>
        <w:pStyle w:val="70"/>
        <w:widowControl w:val="0"/>
        <w:wordWrap w:val="0"/>
        <w:adjustRightInd w:val="0"/>
        <w:snapToGrid w:val="0"/>
        <w:spacing w:line="240" w:lineRule="auto"/>
        <w:ind w:firstLine="0"/>
        <w:jc w:val="center"/>
        <w:rPr>
          <w:rFonts w:hint="eastAsia" w:ascii="Times New Roman"/>
          <w:b/>
          <w:snapToGrid w:val="0"/>
          <w:color w:val="auto"/>
          <w:sz w:val="32"/>
          <w:highlight w:val="none"/>
        </w:rPr>
      </w:pPr>
    </w:p>
    <w:p w14:paraId="0020E29F">
      <w:pPr>
        <w:pStyle w:val="70"/>
        <w:widowControl w:val="0"/>
        <w:wordWrap w:val="0"/>
        <w:adjustRightInd w:val="0"/>
        <w:snapToGrid w:val="0"/>
        <w:spacing w:line="240" w:lineRule="auto"/>
        <w:ind w:firstLine="0"/>
        <w:jc w:val="center"/>
        <w:rPr>
          <w:rFonts w:hint="eastAsia" w:ascii="Times New Roman"/>
          <w:b/>
          <w:snapToGrid w:val="0"/>
          <w:color w:val="auto"/>
          <w:sz w:val="48"/>
          <w:szCs w:val="48"/>
          <w:highlight w:val="none"/>
        </w:rPr>
      </w:pPr>
      <w:r>
        <w:rPr>
          <w:rFonts w:hint="eastAsia" w:ascii="Times New Roman"/>
          <w:b/>
          <w:snapToGrid w:val="0"/>
          <w:color w:val="auto"/>
          <w:sz w:val="48"/>
          <w:szCs w:val="48"/>
          <w:highlight w:val="none"/>
        </w:rPr>
        <w:t>（商务标书／经济标书／施工组织设计）</w:t>
      </w:r>
    </w:p>
    <w:p w14:paraId="5BF43B98">
      <w:pPr>
        <w:pStyle w:val="70"/>
        <w:widowControl w:val="0"/>
        <w:wordWrap w:val="0"/>
        <w:adjustRightInd w:val="0"/>
        <w:snapToGrid w:val="0"/>
        <w:spacing w:line="240" w:lineRule="auto"/>
        <w:rPr>
          <w:rFonts w:hint="eastAsia" w:ascii="Times New Roman"/>
          <w:b/>
          <w:snapToGrid w:val="0"/>
          <w:color w:val="auto"/>
          <w:highlight w:val="none"/>
        </w:rPr>
      </w:pPr>
    </w:p>
    <w:p w14:paraId="677F7379">
      <w:pPr>
        <w:pStyle w:val="70"/>
        <w:widowControl w:val="0"/>
        <w:wordWrap w:val="0"/>
        <w:adjustRightInd w:val="0"/>
        <w:snapToGrid w:val="0"/>
        <w:spacing w:line="240" w:lineRule="auto"/>
        <w:rPr>
          <w:rFonts w:hint="eastAsia" w:ascii="Times New Roman"/>
          <w:b/>
          <w:snapToGrid w:val="0"/>
          <w:color w:val="auto"/>
          <w:sz w:val="32"/>
          <w:highlight w:val="none"/>
        </w:rPr>
      </w:pPr>
    </w:p>
    <w:p w14:paraId="313FE019">
      <w:pPr>
        <w:pStyle w:val="70"/>
        <w:widowControl w:val="0"/>
        <w:wordWrap w:val="0"/>
        <w:adjustRightInd w:val="0"/>
        <w:snapToGrid w:val="0"/>
        <w:spacing w:line="240" w:lineRule="auto"/>
        <w:rPr>
          <w:rFonts w:hint="eastAsia" w:ascii="Times New Roman"/>
          <w:b/>
          <w:snapToGrid w:val="0"/>
          <w:color w:val="auto"/>
          <w:sz w:val="32"/>
          <w:highlight w:val="none"/>
        </w:rPr>
      </w:pPr>
    </w:p>
    <w:p w14:paraId="122038AA">
      <w:pPr>
        <w:pStyle w:val="70"/>
        <w:widowControl w:val="0"/>
        <w:wordWrap w:val="0"/>
        <w:adjustRightInd w:val="0"/>
        <w:snapToGrid w:val="0"/>
        <w:spacing w:line="240" w:lineRule="auto"/>
        <w:rPr>
          <w:rFonts w:hint="eastAsia" w:ascii="Times New Roman"/>
          <w:b/>
          <w:snapToGrid w:val="0"/>
          <w:color w:val="auto"/>
          <w:sz w:val="32"/>
          <w:highlight w:val="none"/>
        </w:rPr>
      </w:pPr>
    </w:p>
    <w:p w14:paraId="0D3E4216">
      <w:pPr>
        <w:pStyle w:val="70"/>
        <w:widowControl w:val="0"/>
        <w:wordWrap w:val="0"/>
        <w:adjustRightInd w:val="0"/>
        <w:snapToGrid w:val="0"/>
        <w:spacing w:line="240" w:lineRule="auto"/>
        <w:rPr>
          <w:rFonts w:hint="eastAsia" w:ascii="Times New Roman"/>
          <w:b/>
          <w:snapToGrid w:val="0"/>
          <w:color w:val="auto"/>
          <w:sz w:val="32"/>
          <w:highlight w:val="none"/>
        </w:rPr>
      </w:pPr>
    </w:p>
    <w:p w14:paraId="4421255B">
      <w:pPr>
        <w:pStyle w:val="70"/>
        <w:widowControl w:val="0"/>
        <w:wordWrap w:val="0"/>
        <w:adjustRightInd w:val="0"/>
        <w:snapToGrid w:val="0"/>
        <w:spacing w:line="240" w:lineRule="auto"/>
        <w:rPr>
          <w:rFonts w:hint="eastAsia" w:ascii="Times New Roman"/>
          <w:b/>
          <w:snapToGrid w:val="0"/>
          <w:color w:val="auto"/>
          <w:sz w:val="32"/>
          <w:highlight w:val="none"/>
        </w:rPr>
      </w:pPr>
    </w:p>
    <w:p w14:paraId="66CA97E5">
      <w:pPr>
        <w:pStyle w:val="70"/>
        <w:widowControl w:val="0"/>
        <w:wordWrap w:val="0"/>
        <w:adjustRightInd w:val="0"/>
        <w:snapToGrid w:val="0"/>
        <w:spacing w:line="240" w:lineRule="auto"/>
        <w:rPr>
          <w:rFonts w:hint="eastAsia" w:ascii="Times New Roman"/>
          <w:b/>
          <w:snapToGrid w:val="0"/>
          <w:color w:val="auto"/>
          <w:sz w:val="32"/>
          <w:highlight w:val="none"/>
        </w:rPr>
      </w:pPr>
    </w:p>
    <w:p w14:paraId="48C2756C">
      <w:pPr>
        <w:pStyle w:val="70"/>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投标人：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（盖单位章）</w:t>
      </w:r>
    </w:p>
    <w:p w14:paraId="5B69E882">
      <w:pPr>
        <w:pStyle w:val="7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3178348">
      <w:pPr>
        <w:pStyle w:val="7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509E0C1">
      <w:pPr>
        <w:pStyle w:val="7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12BFE432">
      <w:pPr>
        <w:pStyle w:val="70"/>
        <w:widowControl w:val="0"/>
        <w:wordWrap w:val="0"/>
        <w:adjustRightInd w:val="0"/>
        <w:snapToGrid w:val="0"/>
        <w:spacing w:line="240" w:lineRule="auto"/>
        <w:ind w:firstLine="0"/>
        <w:jc w:val="center"/>
        <w:rPr>
          <w:rFonts w:hint="eastAsia" w:ascii="Times New Roman"/>
          <w:bCs/>
          <w:snapToGrid w:val="0"/>
          <w:color w:val="auto"/>
          <w:sz w:val="32"/>
          <w:highlight w:val="none"/>
        </w:rPr>
      </w:pPr>
      <w:r>
        <w:rPr>
          <w:rFonts w:hint="eastAsia" w:ascii="Times New Roman"/>
          <w:bCs/>
          <w:snapToGrid w:val="0"/>
          <w:color w:val="auto"/>
          <w:sz w:val="32"/>
          <w:highlight w:val="none"/>
        </w:rPr>
        <w:t>法定代表人或其委托代理人：</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（签字或盖章）</w:t>
      </w:r>
    </w:p>
    <w:p w14:paraId="7685ABCE">
      <w:pPr>
        <w:pStyle w:val="70"/>
        <w:widowControl w:val="0"/>
        <w:wordWrap w:val="0"/>
        <w:adjustRightInd w:val="0"/>
        <w:snapToGrid w:val="0"/>
        <w:spacing w:line="240" w:lineRule="auto"/>
        <w:ind w:firstLine="0"/>
        <w:jc w:val="center"/>
        <w:rPr>
          <w:rFonts w:hint="eastAsia" w:ascii="Times New Roman"/>
          <w:bCs/>
          <w:snapToGrid w:val="0"/>
          <w:color w:val="auto"/>
          <w:sz w:val="32"/>
          <w:highlight w:val="none"/>
        </w:rPr>
      </w:pPr>
    </w:p>
    <w:p w14:paraId="6F6E1CB5">
      <w:pPr>
        <w:pStyle w:val="70"/>
        <w:widowControl w:val="0"/>
        <w:wordWrap w:val="0"/>
        <w:adjustRightInd w:val="0"/>
        <w:snapToGrid w:val="0"/>
        <w:spacing w:line="240" w:lineRule="auto"/>
        <w:ind w:firstLine="0"/>
        <w:jc w:val="center"/>
        <w:rPr>
          <w:rFonts w:hint="eastAsia" w:ascii="Times New Roman"/>
          <w:bCs/>
          <w:snapToGrid w:val="0"/>
          <w:color w:val="auto"/>
          <w:sz w:val="32"/>
          <w:highlight w:val="none"/>
          <w:u w:val="single"/>
        </w:rPr>
      </w:pPr>
    </w:p>
    <w:p w14:paraId="2B775485">
      <w:pPr>
        <w:pStyle w:val="70"/>
        <w:widowControl w:val="0"/>
        <w:wordWrap w:val="0"/>
        <w:adjustRightInd w:val="0"/>
        <w:snapToGrid w:val="0"/>
        <w:spacing w:line="240" w:lineRule="auto"/>
        <w:ind w:firstLine="0"/>
        <w:jc w:val="center"/>
        <w:rPr>
          <w:rFonts w:hint="eastAsia" w:ascii="Times New Roman"/>
          <w:b/>
          <w:snapToGrid w:val="0"/>
          <w:color w:val="auto"/>
          <w:highlight w:val="none"/>
        </w:rPr>
      </w:pP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年</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月</w:t>
      </w:r>
      <w:r>
        <w:rPr>
          <w:rFonts w:hint="eastAsia" w:ascii="Times New Roman"/>
          <w:bCs/>
          <w:snapToGrid w:val="0"/>
          <w:color w:val="auto"/>
          <w:sz w:val="32"/>
          <w:highlight w:val="none"/>
          <w:u w:val="single"/>
        </w:rPr>
        <w:t xml:space="preserve">      </w:t>
      </w:r>
      <w:r>
        <w:rPr>
          <w:rFonts w:hint="eastAsia" w:ascii="Times New Roman"/>
          <w:bCs/>
          <w:snapToGrid w:val="0"/>
          <w:color w:val="auto"/>
          <w:sz w:val="32"/>
          <w:highlight w:val="none"/>
        </w:rPr>
        <w:t>日</w:t>
      </w:r>
    </w:p>
    <w:p w14:paraId="583AD78D">
      <w:pPr>
        <w:pStyle w:val="70"/>
        <w:widowControl w:val="0"/>
        <w:wordWrap w:val="0"/>
        <w:adjustRightInd w:val="0"/>
        <w:snapToGrid w:val="0"/>
        <w:rPr>
          <w:rFonts w:hint="eastAsia" w:ascii="Times New Roman"/>
          <w:b/>
          <w:snapToGrid w:val="0"/>
          <w:color w:val="auto"/>
          <w:highlight w:val="none"/>
        </w:rPr>
      </w:pPr>
    </w:p>
    <w:p w14:paraId="58F8A1C1">
      <w:pPr>
        <w:pStyle w:val="70"/>
        <w:widowControl w:val="0"/>
        <w:wordWrap w:val="0"/>
        <w:adjustRightInd w:val="0"/>
        <w:snapToGrid w:val="0"/>
        <w:spacing w:line="240" w:lineRule="auto"/>
        <w:rPr>
          <w:rFonts w:hint="eastAsia" w:ascii="Times New Roman"/>
          <w:b/>
          <w:snapToGrid w:val="0"/>
          <w:color w:val="auto"/>
          <w:sz w:val="32"/>
          <w:highlight w:val="none"/>
        </w:rPr>
      </w:pPr>
    </w:p>
    <w:p w14:paraId="22B0C792">
      <w:pPr>
        <w:pStyle w:val="70"/>
        <w:widowControl w:val="0"/>
        <w:wordWrap w:val="0"/>
        <w:adjustRightInd w:val="0"/>
        <w:snapToGrid w:val="0"/>
        <w:spacing w:line="240" w:lineRule="auto"/>
        <w:rPr>
          <w:rFonts w:hint="eastAsia" w:ascii="Times New Roman"/>
          <w:b/>
          <w:snapToGrid w:val="0"/>
          <w:color w:val="auto"/>
          <w:sz w:val="32"/>
          <w:highlight w:val="none"/>
        </w:rPr>
      </w:pPr>
    </w:p>
    <w:p w14:paraId="428486D2">
      <w:pPr>
        <w:pStyle w:val="5"/>
        <w:keepNext w:val="0"/>
        <w:keepLines w:val="0"/>
        <w:widowControl w:val="0"/>
        <w:wordWrap w:val="0"/>
        <w:adjustRightInd w:val="0"/>
        <w:snapToGrid w:val="0"/>
        <w:spacing w:before="0" w:after="0" w:line="440" w:lineRule="exact"/>
        <w:ind w:firstLine="0"/>
        <w:jc w:val="left"/>
        <w:rPr>
          <w:rFonts w:ascii="Times New Roman"/>
          <w:b w:val="0"/>
          <w:snapToGrid w:val="0"/>
          <w:color w:val="auto"/>
          <w:highlight w:val="none"/>
        </w:rPr>
      </w:pPr>
      <w:bookmarkStart w:id="180" w:name="_Toc4347"/>
      <w:bookmarkStart w:id="181" w:name="_Toc104711098"/>
      <w:bookmarkStart w:id="182" w:name="_Toc106418843"/>
      <w:r>
        <w:rPr>
          <w:rFonts w:hint="eastAsia" w:ascii="Times New Roman"/>
          <w:b w:val="0"/>
          <w:snapToGrid w:val="0"/>
          <w:color w:val="auto"/>
          <w:highlight w:val="none"/>
        </w:rPr>
        <w:t>格式</w:t>
      </w:r>
      <w:bookmarkStart w:id="183" w:name="_Hlt97526007"/>
      <w:bookmarkEnd w:id="183"/>
      <w:r>
        <w:rPr>
          <w:rFonts w:hint="eastAsia" w:ascii="Times New Roman"/>
          <w:b w:val="0"/>
          <w:snapToGrid w:val="0"/>
          <w:color w:val="auto"/>
          <w:highlight w:val="none"/>
        </w:rPr>
        <w:t>二 投标函</w:t>
      </w:r>
      <w:bookmarkEnd w:id="180"/>
    </w:p>
    <w:p w14:paraId="252326D9">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投</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标</w:t>
      </w:r>
      <w:r>
        <w:rPr>
          <w:rFonts w:ascii="Times New Roman"/>
          <w:b/>
          <w:snapToGrid w:val="0"/>
          <w:color w:val="auto"/>
          <w:kern w:val="0"/>
          <w:sz w:val="30"/>
          <w:highlight w:val="none"/>
        </w:rPr>
        <w:t xml:space="preserve">  </w:t>
      </w:r>
      <w:r>
        <w:rPr>
          <w:rFonts w:hint="eastAsia" w:ascii="Times New Roman"/>
          <w:b/>
          <w:snapToGrid w:val="0"/>
          <w:color w:val="auto"/>
          <w:kern w:val="0"/>
          <w:sz w:val="30"/>
          <w:highlight w:val="none"/>
        </w:rPr>
        <w:t>函</w:t>
      </w:r>
      <w:bookmarkEnd w:id="181"/>
      <w:bookmarkEnd w:id="182"/>
    </w:p>
    <w:p w14:paraId="2AC94ABC">
      <w:pPr>
        <w:wordWrap w:val="0"/>
        <w:adjustRightInd w:val="0"/>
        <w:snapToGrid w:val="0"/>
        <w:spacing w:line="440" w:lineRule="exact"/>
        <w:jc w:val="center"/>
        <w:rPr>
          <w:rFonts w:ascii="Times New Roman"/>
          <w:b/>
          <w:snapToGrid w:val="0"/>
          <w:color w:val="auto"/>
          <w:kern w:val="0"/>
          <w:highlight w:val="none"/>
        </w:rPr>
      </w:pPr>
    </w:p>
    <w:p w14:paraId="471CCB8A">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（招标人名称）</w:t>
      </w:r>
    </w:p>
    <w:p w14:paraId="130240BD">
      <w:pPr>
        <w:wordWrap w:val="0"/>
        <w:adjustRightInd w:val="0"/>
        <w:snapToGrid w:val="0"/>
        <w:spacing w:line="440" w:lineRule="exact"/>
        <w:ind w:firstLine="570"/>
        <w:rPr>
          <w:rFonts w:hint="eastAsia" w:ascii="Times New Roman"/>
          <w:snapToGrid w:val="0"/>
          <w:color w:val="auto"/>
          <w:kern w:val="0"/>
          <w:highlight w:val="none"/>
        </w:rPr>
      </w:pPr>
      <w:r>
        <w:rPr>
          <w:rFonts w:ascii="Times New Roman"/>
          <w:snapToGrid w:val="0"/>
          <w:color w:val="auto"/>
          <w:kern w:val="0"/>
          <w:highlight w:val="none"/>
        </w:rPr>
        <w:t>1</w:t>
      </w:r>
      <w:r>
        <w:rPr>
          <w:rFonts w:hint="eastAsia" w:ascii="Times New Roman"/>
          <w:snapToGrid w:val="0"/>
          <w:color w:val="auto"/>
          <w:kern w:val="0"/>
          <w:highlight w:val="none"/>
        </w:rPr>
        <w:t xml:space="preserve">. </w:t>
      </w:r>
      <w:r>
        <w:rPr>
          <w:rFonts w:hint="eastAsia" w:ascii="Times New Roman"/>
          <w:snapToGrid w:val="0"/>
          <w:color w:val="auto"/>
          <w:kern w:val="0"/>
          <w:szCs w:val="22"/>
          <w:highlight w:val="none"/>
        </w:rPr>
        <w:t>我方</w:t>
      </w:r>
      <w:r>
        <w:rPr>
          <w:rFonts w:hint="eastAsia" w:ascii="Times New Roman"/>
          <w:snapToGrid w:val="0"/>
          <w:color w:val="auto"/>
          <w:kern w:val="0"/>
          <w:highlight w:val="none"/>
        </w:rPr>
        <w:t>考察现场并充分研究</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（项目名称）（以下简称“本项目”）招标文件</w:t>
      </w:r>
      <w:r>
        <w:rPr>
          <w:rFonts w:hint="eastAsia" w:ascii="Times New Roman"/>
          <w:snapToGrid w:val="0"/>
          <w:color w:val="auto"/>
          <w:kern w:val="0"/>
          <w:szCs w:val="22"/>
          <w:highlight w:val="none"/>
        </w:rPr>
        <w:t>所有内容后</w:t>
      </w:r>
      <w:r>
        <w:rPr>
          <w:rFonts w:hint="eastAsia" w:ascii="Times New Roman"/>
          <w:snapToGrid w:val="0"/>
          <w:color w:val="auto"/>
          <w:kern w:val="0"/>
          <w:highlight w:val="none"/>
        </w:rPr>
        <w:t>，结合自身资质、能力和特点，愿意接受招标文件的全部内容和条件，兹以人民币（大写）：</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Arial" w:hAnsi="Arial" w:cs="Arial"/>
          <w:snapToGrid w:val="0"/>
          <w:color w:val="auto"/>
          <w:kern w:val="0"/>
          <w:highlight w:val="none"/>
        </w:rPr>
        <w:t>¥</w:t>
      </w:r>
      <w:r>
        <w:rPr>
          <w:rFonts w:hint="eastAsia" w:ascii="Times New Roman"/>
          <w:snapToGrid w:val="0"/>
          <w:color w:val="auto"/>
          <w:kern w:val="0"/>
          <w:highlight w:val="none"/>
          <w:u w:val="single"/>
        </w:rPr>
        <w:t xml:space="preserve">      </w:t>
      </w:r>
      <w:r>
        <w:rPr>
          <w:rFonts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ascii="Times New Roman"/>
          <w:snapToGrid w:val="0"/>
          <w:color w:val="auto"/>
          <w:kern w:val="0"/>
          <w:szCs w:val="22"/>
          <w:highlight w:val="none"/>
        </w:rPr>
        <w:t>的投标总价</w:t>
      </w:r>
      <w:r>
        <w:rPr>
          <w:rFonts w:hint="eastAsia" w:ascii="Times New Roman"/>
          <w:snapToGrid w:val="0"/>
          <w:color w:val="auto"/>
          <w:kern w:val="0"/>
          <w:highlight w:val="none"/>
        </w:rPr>
        <w:t>竞投本项目施工。</w:t>
      </w:r>
    </w:p>
    <w:p w14:paraId="732328CC">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在我方的上述投标总价中，包括：绿色施工安全防护措施费¥</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r>
        <w:rPr>
          <w:rFonts w:hint="eastAsia" w:hAnsi="宋体" w:cs="宋体"/>
          <w:color w:val="auto"/>
          <w:kern w:val="0"/>
          <w:szCs w:val="24"/>
          <w:highlight w:val="none"/>
          <w:lang w:bidi="ar"/>
        </w:rPr>
        <w:t>暂列金额</w:t>
      </w:r>
      <w:r>
        <w:rPr>
          <w:rFonts w:hint="eastAsia" w:ascii="Times New Roman"/>
          <w:snapToGrid w:val="0"/>
          <w:color w:val="auto"/>
          <w:kern w:val="0"/>
          <w:highlight w:val="none"/>
        </w:rPr>
        <w:t>¥</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，暂估价¥</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w:t>
      </w:r>
    </w:p>
    <w:p w14:paraId="51DED314">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2. 如果我方中标，我方保证按照合同约定的开工日期开始本项目的施工，</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个日历天内竣工，并确保工程质量达到</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标准和维修其中的任何缺陷。</w:t>
      </w:r>
    </w:p>
    <w:p w14:paraId="55055BD8">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4E966F4F">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4．我方在此声明，我方不存在本项目招标文件第一章第三节第</w:t>
      </w:r>
      <w:r>
        <w:rPr>
          <w:rFonts w:hint="eastAsia" w:ascii="Times New Roman"/>
          <w:b/>
          <w:bCs/>
          <w:snapToGrid w:val="0"/>
          <w:color w:val="auto"/>
          <w:kern w:val="0"/>
          <w:highlight w:val="none"/>
        </w:rPr>
        <w:t>2.4</w:t>
      </w:r>
      <w:r>
        <w:rPr>
          <w:rFonts w:hint="eastAsia" w:ascii="Times New Roman"/>
          <w:snapToGrid w:val="0"/>
          <w:color w:val="auto"/>
          <w:kern w:val="0"/>
          <w:highlight w:val="none"/>
        </w:rPr>
        <w:t>条“禁止投标条款”所列出的任何一种情形，并愿意承担因我方就此弄虚作假所引起的一切法律后果。</w:t>
      </w:r>
    </w:p>
    <w:p w14:paraId="19E167FD">
      <w:pPr>
        <w:wordWrap w:val="0"/>
        <w:adjustRightInd w:val="0"/>
        <w:snapToGrid w:val="0"/>
        <w:spacing w:line="440" w:lineRule="exact"/>
        <w:ind w:firstLine="570"/>
        <w:rPr>
          <w:rFonts w:hint="eastAsia" w:ascii="Times New Roman"/>
          <w:snapToGrid w:val="0"/>
          <w:color w:val="auto"/>
          <w:kern w:val="0"/>
          <w:highlight w:val="none"/>
        </w:rPr>
      </w:pPr>
      <w:r>
        <w:rPr>
          <w:rFonts w:hint="eastAsia" w:ascii="Times New Roman"/>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D4ABA2B">
      <w:pPr>
        <w:wordWrap w:val="0"/>
        <w:adjustRightInd w:val="0"/>
        <w:snapToGrid w:val="0"/>
        <w:spacing w:line="440" w:lineRule="exact"/>
        <w:ind w:firstLine="570"/>
        <w:rPr>
          <w:rFonts w:hint="eastAsia" w:ascii="Times New Roman"/>
          <w:snapToGrid w:val="0"/>
          <w:color w:val="auto"/>
          <w:kern w:val="0"/>
          <w:highlight w:val="none"/>
        </w:rPr>
      </w:pPr>
      <w:bookmarkStart w:id="184" w:name="_Hlt68771070"/>
      <w:bookmarkEnd w:id="184"/>
      <w:r>
        <w:rPr>
          <w:rFonts w:hint="eastAsia" w:ascii="Times New Roman"/>
          <w:snapToGrid w:val="0"/>
          <w:color w:val="auto"/>
          <w:kern w:val="0"/>
          <w:highlight w:val="none"/>
        </w:rPr>
        <w:t xml:space="preserve">6. 我方理解你方不一定要接纳收到的最低投标总价或任何投标总价的投标人中标，也不要求你方解释我方是否中标的原因。  </w:t>
      </w:r>
    </w:p>
    <w:p w14:paraId="66079AEB">
      <w:pPr>
        <w:wordWrap w:val="0"/>
        <w:adjustRightInd w:val="0"/>
        <w:snapToGrid w:val="0"/>
        <w:spacing w:line="440" w:lineRule="exact"/>
        <w:rPr>
          <w:rFonts w:hint="eastAsia" w:ascii="Times New Roman"/>
          <w:snapToGrid w:val="0"/>
          <w:color w:val="auto"/>
          <w:kern w:val="0"/>
          <w:highlight w:val="none"/>
        </w:rPr>
      </w:pPr>
    </w:p>
    <w:p w14:paraId="259185F6">
      <w:pPr>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 xml:space="preserve">    投标人：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（盖单位章）</w:t>
      </w:r>
    </w:p>
    <w:p w14:paraId="5A94E996">
      <w:pPr>
        <w:wordWrap w:val="0"/>
        <w:adjustRightInd w:val="0"/>
        <w:snapToGrid w:val="0"/>
        <w:spacing w:line="440" w:lineRule="exact"/>
        <w:jc w:val="right"/>
        <w:rPr>
          <w:rFonts w:hint="eastAsia" w:ascii="Times New Roman"/>
          <w:snapToGrid w:val="0"/>
          <w:color w:val="auto"/>
          <w:kern w:val="0"/>
          <w:highlight w:val="none"/>
        </w:rPr>
      </w:pPr>
    </w:p>
    <w:p w14:paraId="6BD316E1">
      <w:pPr>
        <w:wordWrap w:val="0"/>
        <w:adjustRightInd w:val="0"/>
        <w:snapToGrid w:val="0"/>
        <w:spacing w:line="440" w:lineRule="exact"/>
        <w:jc w:val="right"/>
        <w:rPr>
          <w:rFonts w:hint="eastAsia" w:ascii="Times New Roman"/>
          <w:snapToGrid w:val="0"/>
          <w:color w:val="auto"/>
          <w:kern w:val="0"/>
          <w:highlight w:val="none"/>
        </w:rPr>
      </w:pPr>
    </w:p>
    <w:p w14:paraId="7D66A17A">
      <w:pPr>
        <w:wordWrap w:val="0"/>
        <w:adjustRightInd w:val="0"/>
        <w:snapToGrid w:val="0"/>
        <w:spacing w:line="440" w:lineRule="exact"/>
        <w:ind w:firstLine="480" w:firstLineChars="200"/>
        <w:jc w:val="right"/>
        <w:rPr>
          <w:rFonts w:hint="eastAsia" w:ascii="Times New Roman"/>
          <w:snapToGrid w:val="0"/>
          <w:color w:val="auto"/>
          <w:kern w:val="0"/>
          <w:highlight w:val="none"/>
        </w:rPr>
      </w:pPr>
      <w:r>
        <w:rPr>
          <w:rFonts w:hint="eastAsia" w:ascii="Times New Roman"/>
          <w:snapToGrid w:val="0"/>
          <w:color w:val="auto"/>
          <w:kern w:val="0"/>
          <w:highlight w:val="none"/>
        </w:rPr>
        <w:t>法定代表人或其委托代理人：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（签字或盖章）</w:t>
      </w:r>
    </w:p>
    <w:p w14:paraId="459D240D">
      <w:pPr>
        <w:wordWrap w:val="0"/>
        <w:adjustRightInd w:val="0"/>
        <w:snapToGrid w:val="0"/>
        <w:spacing w:line="440" w:lineRule="exact"/>
        <w:ind w:firstLine="480" w:firstLineChars="200"/>
        <w:jc w:val="right"/>
        <w:rPr>
          <w:rFonts w:hint="eastAsia" w:ascii="Times New Roman"/>
          <w:snapToGrid w:val="0"/>
          <w:color w:val="auto"/>
          <w:kern w:val="0"/>
          <w:highlight w:val="none"/>
        </w:rPr>
      </w:pPr>
    </w:p>
    <w:p w14:paraId="07EB9EEF">
      <w:pPr>
        <w:wordWrap w:val="0"/>
        <w:adjustRightInd w:val="0"/>
        <w:snapToGrid w:val="0"/>
        <w:spacing w:line="440" w:lineRule="exact"/>
        <w:jc w:val="left"/>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75D2881F">
      <w:pPr>
        <w:rPr>
          <w:rFonts w:hint="eastAsia"/>
          <w:color w:val="auto"/>
          <w:highlight w:val="none"/>
        </w:rPr>
      </w:pPr>
    </w:p>
    <w:p w14:paraId="0D40B1E8">
      <w:pPr>
        <w:pStyle w:val="5"/>
        <w:keepNext w:val="0"/>
        <w:keepLines w:val="0"/>
        <w:widowControl w:val="0"/>
        <w:wordWrap w:val="0"/>
        <w:adjustRightInd w:val="0"/>
        <w:snapToGrid w:val="0"/>
        <w:spacing w:before="0" w:after="0" w:line="440" w:lineRule="exact"/>
        <w:ind w:firstLine="0"/>
        <w:jc w:val="left"/>
        <w:rPr>
          <w:rFonts w:ascii="Times New Roman"/>
          <w:b w:val="0"/>
          <w:snapToGrid w:val="0"/>
          <w:color w:val="auto"/>
          <w:highlight w:val="none"/>
        </w:rPr>
      </w:pPr>
      <w:bookmarkStart w:id="185" w:name="_Toc26460"/>
      <w:r>
        <w:rPr>
          <w:rFonts w:hint="eastAsia" w:ascii="Times New Roman"/>
          <w:b w:val="0"/>
          <w:snapToGrid w:val="0"/>
          <w:color w:val="auto"/>
          <w:highlight w:val="none"/>
        </w:rPr>
        <w:t>格式三 各项承诺一览表</w:t>
      </w:r>
      <w:bookmarkEnd w:id="185"/>
    </w:p>
    <w:p w14:paraId="12F5ABD9">
      <w:pPr>
        <w:wordWrap w:val="0"/>
        <w:adjustRightInd w:val="0"/>
        <w:snapToGrid w:val="0"/>
        <w:spacing w:before="260" w:after="260" w:line="440" w:lineRule="exact"/>
        <w:jc w:val="center"/>
        <w:rPr>
          <w:rFonts w:hint="eastAsia" w:ascii="Times New Roman"/>
          <w:b/>
          <w:snapToGrid w:val="0"/>
          <w:color w:val="auto"/>
          <w:kern w:val="0"/>
          <w:sz w:val="30"/>
          <w:highlight w:val="none"/>
        </w:rPr>
      </w:pPr>
      <w:r>
        <w:rPr>
          <w:rFonts w:hint="eastAsia" w:ascii="Times New Roman"/>
          <w:b/>
          <w:snapToGrid w:val="0"/>
          <w:color w:val="auto"/>
          <w:kern w:val="0"/>
          <w:sz w:val="30"/>
          <w:highlight w:val="none"/>
        </w:rPr>
        <w:t>各项承诺一览表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533D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3AA507A1">
            <w:pPr>
              <w:pStyle w:val="71"/>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序号</w:t>
            </w:r>
          </w:p>
        </w:tc>
        <w:tc>
          <w:tcPr>
            <w:tcW w:w="1573" w:type="dxa"/>
            <w:noWrap w:val="0"/>
            <w:vAlign w:val="center"/>
          </w:tcPr>
          <w:p w14:paraId="5C51DA26">
            <w:pPr>
              <w:pStyle w:val="71"/>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承诺事项</w:t>
            </w:r>
          </w:p>
        </w:tc>
        <w:tc>
          <w:tcPr>
            <w:tcW w:w="2923" w:type="dxa"/>
            <w:noWrap w:val="0"/>
            <w:vAlign w:val="center"/>
          </w:tcPr>
          <w:p w14:paraId="007ABA13">
            <w:pPr>
              <w:pStyle w:val="71"/>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承诺内容</w:t>
            </w:r>
          </w:p>
        </w:tc>
        <w:tc>
          <w:tcPr>
            <w:tcW w:w="4019" w:type="dxa"/>
            <w:noWrap w:val="0"/>
            <w:vAlign w:val="center"/>
          </w:tcPr>
          <w:p w14:paraId="1B305944">
            <w:pPr>
              <w:pStyle w:val="71"/>
              <w:wordWrap w:val="0"/>
              <w:adjustRightInd w:val="0"/>
              <w:snapToGrid w:val="0"/>
              <w:spacing w:line="380" w:lineRule="exact"/>
              <w:jc w:val="center"/>
              <w:rPr>
                <w:rFonts w:hint="eastAsia" w:ascii="Times New Roman" w:eastAsia="黑体"/>
                <w:bCs/>
                <w:snapToGrid w:val="0"/>
                <w:color w:val="auto"/>
                <w:kern w:val="0"/>
                <w:szCs w:val="21"/>
                <w:highlight w:val="none"/>
              </w:rPr>
            </w:pPr>
            <w:r>
              <w:rPr>
                <w:rFonts w:hint="eastAsia" w:ascii="Times New Roman" w:eastAsia="黑体"/>
                <w:bCs/>
                <w:snapToGrid w:val="0"/>
                <w:color w:val="auto"/>
                <w:kern w:val="0"/>
                <w:szCs w:val="21"/>
                <w:highlight w:val="none"/>
              </w:rPr>
              <w:t>违约承诺</w:t>
            </w:r>
          </w:p>
        </w:tc>
      </w:tr>
      <w:tr w14:paraId="1BE2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91" w:hRule="atLeast"/>
          <w:jc w:val="center"/>
        </w:trPr>
        <w:tc>
          <w:tcPr>
            <w:tcW w:w="716" w:type="dxa"/>
            <w:noWrap w:val="0"/>
            <w:vAlign w:val="center"/>
          </w:tcPr>
          <w:p w14:paraId="679E99E5">
            <w:pPr>
              <w:pStyle w:val="71"/>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73" w:type="dxa"/>
            <w:noWrap w:val="0"/>
            <w:vAlign w:val="center"/>
          </w:tcPr>
          <w:p w14:paraId="29B84539">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自愿接受招标</w:t>
            </w:r>
          </w:p>
          <w:p w14:paraId="068070C6">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文件条款的承诺</w:t>
            </w:r>
          </w:p>
        </w:tc>
        <w:tc>
          <w:tcPr>
            <w:tcW w:w="2923" w:type="dxa"/>
            <w:noWrap w:val="0"/>
            <w:vAlign w:val="center"/>
          </w:tcPr>
          <w:p w14:paraId="59AD1C42">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6C7EBFA4">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7E14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8" w:hRule="atLeast"/>
          <w:jc w:val="center"/>
        </w:trPr>
        <w:tc>
          <w:tcPr>
            <w:tcW w:w="716" w:type="dxa"/>
            <w:noWrap w:val="0"/>
            <w:vAlign w:val="center"/>
          </w:tcPr>
          <w:p w14:paraId="47D07900">
            <w:pPr>
              <w:pStyle w:val="71"/>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73" w:type="dxa"/>
            <w:noWrap w:val="0"/>
            <w:vAlign w:val="center"/>
          </w:tcPr>
          <w:p w14:paraId="0EE67AEF">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无禁止投标</w:t>
            </w:r>
          </w:p>
          <w:p w14:paraId="29488274">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情形的承诺</w:t>
            </w:r>
          </w:p>
        </w:tc>
        <w:tc>
          <w:tcPr>
            <w:tcW w:w="2923" w:type="dxa"/>
            <w:noWrap w:val="0"/>
            <w:vAlign w:val="center"/>
          </w:tcPr>
          <w:p w14:paraId="5CE01C56">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我方不存在招标文件第一章第三节第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w:t>
            </w:r>
          </w:p>
        </w:tc>
        <w:tc>
          <w:tcPr>
            <w:tcW w:w="4019" w:type="dxa"/>
            <w:noWrap w:val="0"/>
            <w:vAlign w:val="center"/>
          </w:tcPr>
          <w:p w14:paraId="514F394D">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如果我方有招标文件第一章第三节第</w:t>
            </w:r>
            <w:r>
              <w:rPr>
                <w:rFonts w:hint="eastAsia" w:ascii="Times New Roman"/>
                <w:b/>
                <w:bCs/>
                <w:snapToGrid w:val="0"/>
                <w:color w:val="auto"/>
                <w:kern w:val="0"/>
                <w:sz w:val="21"/>
                <w:szCs w:val="21"/>
                <w:highlight w:val="none"/>
              </w:rPr>
              <w:t>2.4</w:t>
            </w:r>
            <w:r>
              <w:rPr>
                <w:rFonts w:hint="eastAsia" w:ascii="Times New Roman"/>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3F5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5" w:hRule="atLeast"/>
          <w:jc w:val="center"/>
        </w:trPr>
        <w:tc>
          <w:tcPr>
            <w:tcW w:w="716" w:type="dxa"/>
            <w:noWrap w:val="0"/>
            <w:vAlign w:val="center"/>
          </w:tcPr>
          <w:p w14:paraId="4E6766D8">
            <w:pPr>
              <w:pStyle w:val="71"/>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73" w:type="dxa"/>
            <w:noWrap w:val="0"/>
            <w:vAlign w:val="center"/>
          </w:tcPr>
          <w:p w14:paraId="354F5DE7">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自觉抵制围标</w:t>
            </w:r>
          </w:p>
          <w:p w14:paraId="0A4EF987">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串标和弄虚</w:t>
            </w:r>
          </w:p>
          <w:p w14:paraId="02D6ADF1">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作假行为的承诺</w:t>
            </w:r>
          </w:p>
        </w:tc>
        <w:tc>
          <w:tcPr>
            <w:tcW w:w="2923" w:type="dxa"/>
            <w:noWrap w:val="0"/>
            <w:vAlign w:val="center"/>
          </w:tcPr>
          <w:p w14:paraId="12DD50EE">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5B93CFCD">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1AEC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6" w:hRule="atLeast"/>
          <w:jc w:val="center"/>
        </w:trPr>
        <w:tc>
          <w:tcPr>
            <w:tcW w:w="716" w:type="dxa"/>
            <w:noWrap w:val="0"/>
            <w:vAlign w:val="center"/>
          </w:tcPr>
          <w:p w14:paraId="46FAD91C">
            <w:pPr>
              <w:pStyle w:val="71"/>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4</w:t>
            </w:r>
          </w:p>
        </w:tc>
        <w:tc>
          <w:tcPr>
            <w:tcW w:w="1573" w:type="dxa"/>
            <w:noWrap w:val="0"/>
            <w:vAlign w:val="center"/>
          </w:tcPr>
          <w:p w14:paraId="4C4EE02C">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p w14:paraId="2198096A">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任职承诺</w:t>
            </w:r>
          </w:p>
        </w:tc>
        <w:tc>
          <w:tcPr>
            <w:tcW w:w="2923" w:type="dxa"/>
            <w:noWrap w:val="0"/>
            <w:vAlign w:val="center"/>
          </w:tcPr>
          <w:p w14:paraId="715FC925">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29164744">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62B2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0" w:hRule="atLeast"/>
          <w:jc w:val="center"/>
        </w:trPr>
        <w:tc>
          <w:tcPr>
            <w:tcW w:w="716" w:type="dxa"/>
            <w:noWrap w:val="0"/>
            <w:vAlign w:val="center"/>
          </w:tcPr>
          <w:p w14:paraId="2307A840">
            <w:pPr>
              <w:pStyle w:val="71"/>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5</w:t>
            </w:r>
          </w:p>
        </w:tc>
        <w:tc>
          <w:tcPr>
            <w:tcW w:w="1573" w:type="dxa"/>
            <w:noWrap w:val="0"/>
            <w:vAlign w:val="center"/>
          </w:tcPr>
          <w:p w14:paraId="68019243">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559C1E94">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真实性承诺</w:t>
            </w:r>
          </w:p>
        </w:tc>
        <w:tc>
          <w:tcPr>
            <w:tcW w:w="2923" w:type="dxa"/>
            <w:noWrap w:val="0"/>
            <w:vAlign w:val="center"/>
          </w:tcPr>
          <w:p w14:paraId="468B252D">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我方所递交投标文件的全部内容均为真实、有效、准确的。</w:t>
            </w:r>
          </w:p>
        </w:tc>
        <w:tc>
          <w:tcPr>
            <w:tcW w:w="4019" w:type="dxa"/>
            <w:noWrap w:val="0"/>
            <w:vAlign w:val="center"/>
          </w:tcPr>
          <w:p w14:paraId="625F2621">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4C05D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0D416FF">
            <w:pPr>
              <w:pStyle w:val="71"/>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6</w:t>
            </w:r>
          </w:p>
        </w:tc>
        <w:tc>
          <w:tcPr>
            <w:tcW w:w="1573" w:type="dxa"/>
            <w:noWrap w:val="0"/>
            <w:vAlign w:val="center"/>
          </w:tcPr>
          <w:p w14:paraId="71488F5A">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投标文件</w:t>
            </w:r>
          </w:p>
          <w:p w14:paraId="1D1CF36D">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信息公开承诺</w:t>
            </w:r>
          </w:p>
        </w:tc>
        <w:tc>
          <w:tcPr>
            <w:tcW w:w="2923" w:type="dxa"/>
            <w:noWrap w:val="0"/>
            <w:vAlign w:val="center"/>
          </w:tcPr>
          <w:p w14:paraId="7ABB9417">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F87ED72">
            <w:pPr>
              <w:pStyle w:val="115"/>
              <w:wordWrap w:val="0"/>
              <w:adjustRightInd w:val="0"/>
              <w:snapToGrid w:val="0"/>
              <w:spacing w:line="240" w:lineRule="auto"/>
              <w:ind w:firstLine="0" w:firstLineChars="0"/>
              <w:jc w:val="left"/>
              <mc:AlternateContent>
                <mc:Choice Requires="wpsCustomData">
                  <wpsCustomData:diagonalParaType/>
                </mc:Choice>
              </mc:AlternateContent>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w:t>
            </w:r>
          </w:p>
          <w:p w14:paraId="6C96440E">
            <w:pPr>
              <w:pStyle w:val="11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32E8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E2D80CF">
            <w:pPr>
              <w:pStyle w:val="71"/>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7</w:t>
            </w:r>
          </w:p>
        </w:tc>
        <w:tc>
          <w:tcPr>
            <w:tcW w:w="1573" w:type="dxa"/>
            <w:noWrap w:val="0"/>
            <w:vAlign w:val="center"/>
          </w:tcPr>
          <w:p w14:paraId="5714AC81">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对不正常报价</w:t>
            </w:r>
          </w:p>
          <w:p w14:paraId="3208A746">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的确认承诺</w:t>
            </w:r>
          </w:p>
        </w:tc>
        <w:tc>
          <w:tcPr>
            <w:tcW w:w="2923" w:type="dxa"/>
            <w:noWrap w:val="0"/>
            <w:vAlign w:val="center"/>
          </w:tcPr>
          <w:p w14:paraId="123DE913">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1AE9062B">
            <w:pPr>
              <w:pStyle w:val="11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p w14:paraId="464248C2">
            <w:pPr>
              <w:pStyle w:val="115"/>
              <w:wordWrap w:val="0"/>
              <w:adjustRightInd w:val="0"/>
              <w:snapToGrid w:val="0"/>
              <w:spacing w:line="380" w:lineRule="exact"/>
              <w:ind w:firstLine="0" w:firstLineChars="0"/>
              <w:jc w:val="left"/>
              <w:rPr>
                <w:rFonts w:hint="eastAsia" w:ascii="Times New Roman"/>
                <w:snapToGrid w:val="0"/>
                <w:color w:val="auto"/>
                <w:kern w:val="0"/>
                <w:sz w:val="21"/>
                <w:szCs w:val="21"/>
                <w:highlight w:val="none"/>
              </w:rPr>
            </w:pPr>
          </w:p>
        </w:tc>
      </w:tr>
      <w:tr w14:paraId="156D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19716987">
            <w:pPr>
              <w:pStyle w:val="71"/>
              <w:wordWrap w:val="0"/>
              <w:adjustRightInd w:val="0"/>
              <w:snapToGrid w:val="0"/>
              <w:spacing w:line="380" w:lineRule="exact"/>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8</w:t>
            </w:r>
          </w:p>
        </w:tc>
        <w:tc>
          <w:tcPr>
            <w:tcW w:w="1573" w:type="dxa"/>
            <w:noWrap w:val="0"/>
            <w:vAlign w:val="center"/>
          </w:tcPr>
          <w:p w14:paraId="1B61A310">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按时提交履约</w:t>
            </w:r>
          </w:p>
          <w:p w14:paraId="7AC69582">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保证的承诺</w:t>
            </w:r>
          </w:p>
        </w:tc>
        <w:tc>
          <w:tcPr>
            <w:tcW w:w="2923" w:type="dxa"/>
            <w:noWrap w:val="0"/>
            <w:vAlign w:val="center"/>
          </w:tcPr>
          <w:p w14:paraId="49C9E792">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247C0B3A">
            <w:pPr>
              <w:pStyle w:val="115"/>
              <w:wordWrap w:val="0"/>
              <w:adjustRightInd w:val="0"/>
              <w:snapToGrid w:val="0"/>
              <w:spacing w:line="380" w:lineRule="exact"/>
              <w:ind w:firstLine="0" w:firstLineChars="0"/>
              <w:jc w:val="left"/>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79E5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08E8DCDC">
            <w:pPr>
              <w:pStyle w:val="71"/>
              <w:wordWrap w:val="0"/>
              <w:adjustRightInd w:val="0"/>
              <w:snapToGrid w:val="0"/>
              <w:spacing w:line="380" w:lineRule="exact"/>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9</w:t>
            </w:r>
          </w:p>
        </w:tc>
        <w:tc>
          <w:tcPr>
            <w:tcW w:w="1573" w:type="dxa"/>
            <w:noWrap w:val="0"/>
            <w:vAlign w:val="center"/>
          </w:tcPr>
          <w:p w14:paraId="41E9961E">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按时签订合同</w:t>
            </w:r>
          </w:p>
          <w:p w14:paraId="457FE85D">
            <w:pPr>
              <w:pStyle w:val="115"/>
              <w:wordWrap w:val="0"/>
              <w:adjustRightInd w:val="0"/>
              <w:snapToGrid w:val="0"/>
              <w:spacing w:line="380" w:lineRule="exact"/>
              <w:ind w:firstLine="0" w:firstLineChars="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的承诺</w:t>
            </w:r>
          </w:p>
        </w:tc>
        <w:tc>
          <w:tcPr>
            <w:tcW w:w="2923" w:type="dxa"/>
            <w:noWrap w:val="0"/>
            <w:vAlign w:val="center"/>
          </w:tcPr>
          <w:p w14:paraId="6A21A96D">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621D7ABF">
            <w:pPr>
              <w:pStyle w:val="115"/>
              <w:wordWrap w:val="0"/>
              <w:adjustRightInd w:val="0"/>
              <w:snapToGrid w:val="0"/>
              <w:spacing w:line="380" w:lineRule="exact"/>
              <w:ind w:firstLine="420"/>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64242AA4">
      <w:pPr>
        <w:pStyle w:val="71"/>
        <w:wordWrap w:val="0"/>
        <w:adjustRightInd w:val="0"/>
        <w:snapToGrid w:val="0"/>
        <w:spacing w:line="420" w:lineRule="exact"/>
        <w:jc w:val="left"/>
        <w:rPr>
          <w:rFonts w:hint="eastAsia" w:ascii="Times New Roman"/>
          <w:snapToGrid w:val="0"/>
          <w:color w:val="auto"/>
          <w:kern w:val="0"/>
          <w:highlight w:val="none"/>
        </w:rPr>
      </w:pPr>
    </w:p>
    <w:p w14:paraId="230AB45D">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投标人：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（盖单位章）</w:t>
      </w:r>
    </w:p>
    <w:p w14:paraId="4899AB35">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14:paraId="5C41A310">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p>
    <w:p w14:paraId="48FFBCE6">
      <w:pPr>
        <w:pStyle w:val="20"/>
        <w:wordWrap w:val="0"/>
        <w:adjustRightInd w:val="0"/>
        <w:snapToGrid w:val="0"/>
        <w:spacing w:line="420" w:lineRule="exact"/>
        <w:ind w:firstLine="480" w:firstLineChars="200"/>
        <w:jc w:val="right"/>
        <w:rPr>
          <w:rFonts w:hint="eastAsia" w:ascii="Times New Roman"/>
          <w:snapToGrid w:val="0"/>
          <w:color w:val="auto"/>
          <w:kern w:val="0"/>
          <w:szCs w:val="24"/>
          <w:highlight w:val="none"/>
        </w:rPr>
      </w:pPr>
      <w:r>
        <w:rPr>
          <w:rFonts w:hint="eastAsia" w:ascii="Times New Roman"/>
          <w:snapToGrid w:val="0"/>
          <w:color w:val="auto"/>
          <w:kern w:val="0"/>
          <w:szCs w:val="24"/>
          <w:highlight w:val="none"/>
        </w:rPr>
        <w:t>法定代表人或其委托代理人：</w:t>
      </w:r>
      <w:r>
        <w:rPr>
          <w:rFonts w:hint="eastAsia"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（签字或盖章）</w:t>
      </w:r>
    </w:p>
    <w:p w14:paraId="261B3427">
      <w:pPr>
        <w:pStyle w:val="20"/>
        <w:wordWrap w:val="0"/>
        <w:adjustRightInd w:val="0"/>
        <w:snapToGrid w:val="0"/>
        <w:spacing w:line="420" w:lineRule="exact"/>
        <w:ind w:firstLine="480" w:firstLineChars="200"/>
        <w:rPr>
          <w:rFonts w:hint="eastAsia" w:ascii="Times New Roman"/>
          <w:snapToGrid w:val="0"/>
          <w:color w:val="auto"/>
          <w:kern w:val="0"/>
          <w:szCs w:val="24"/>
          <w:highlight w:val="none"/>
        </w:rPr>
      </w:pPr>
    </w:p>
    <w:p w14:paraId="504AC5BB">
      <w:pPr>
        <w:pStyle w:val="20"/>
        <w:wordWrap w:val="0"/>
        <w:adjustRightInd w:val="0"/>
        <w:snapToGrid w:val="0"/>
        <w:spacing w:line="420" w:lineRule="exact"/>
        <w:ind w:firstLine="480" w:firstLineChars="200"/>
        <w:jc w:val="center"/>
        <w:rPr>
          <w:rFonts w:hint="eastAsia" w:ascii="Times New Roman"/>
          <w:snapToGrid w:val="0"/>
          <w:color w:val="auto"/>
          <w:kern w:val="0"/>
          <w:szCs w:val="24"/>
          <w:highlight w:val="none"/>
        </w:rPr>
      </w:pPr>
      <w:r>
        <w:rPr>
          <w:rFonts w:hint="eastAsia" w:ascii="Times New Roman"/>
          <w:snapToGrid w:val="0"/>
          <w:color w:val="auto"/>
          <w:kern w:val="0"/>
          <w:szCs w:val="24"/>
          <w:highlight w:val="none"/>
        </w:rPr>
        <w:t xml:space="preserve">                     </w:t>
      </w:r>
      <w:r>
        <w:rPr>
          <w:rFonts w:ascii="Times New Roman"/>
          <w:snapToGrid w:val="0"/>
          <w:color w:val="auto"/>
          <w:kern w:val="0"/>
          <w:szCs w:val="24"/>
          <w:highlight w:val="non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u w:val="single"/>
        </w:rPr>
        <w:t xml:space="preserve">  </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年</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月</w:t>
      </w:r>
      <w:r>
        <w:rPr>
          <w:rFonts w:ascii="Times New Roman"/>
          <w:snapToGrid w:val="0"/>
          <w:color w:val="auto"/>
          <w:kern w:val="0"/>
          <w:szCs w:val="24"/>
          <w:highlight w:val="none"/>
          <w:u w:val="single"/>
        </w:rPr>
        <w:t xml:space="preserve">    </w:t>
      </w:r>
      <w:r>
        <w:rPr>
          <w:rFonts w:hint="eastAsia" w:ascii="Times New Roman"/>
          <w:snapToGrid w:val="0"/>
          <w:color w:val="auto"/>
          <w:kern w:val="0"/>
          <w:szCs w:val="24"/>
          <w:highlight w:val="none"/>
        </w:rPr>
        <w:t>日</w:t>
      </w:r>
    </w:p>
    <w:p w14:paraId="76D91AFC">
      <w:pPr>
        <w:wordWrap w:val="0"/>
        <w:adjustRightInd w:val="0"/>
        <w:snapToGrid w:val="0"/>
        <w:spacing w:line="420" w:lineRule="exact"/>
        <w:jc w:val="left"/>
        <w:outlineLvl w:val="2"/>
        <w:rPr>
          <w:rFonts w:hint="eastAsia" w:ascii="Times New Roman"/>
          <w:b/>
          <w:snapToGrid w:val="0"/>
          <w:color w:val="auto"/>
          <w:kern w:val="0"/>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600CC5BF">
      <w:pPr>
        <w:pStyle w:val="5"/>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highlight w:val="none"/>
        </w:rPr>
      </w:pPr>
      <w:bookmarkStart w:id="186" w:name="_Toc31608"/>
      <w:r>
        <w:rPr>
          <w:rFonts w:hint="eastAsia" w:ascii="Times New Roman"/>
          <w:b w:val="0"/>
          <w:snapToGrid w:val="0"/>
          <w:color w:val="auto"/>
          <w:highlight w:val="none"/>
        </w:rPr>
        <w:t>格式四 授权委托书</w:t>
      </w:r>
      <w:bookmarkEnd w:id="186"/>
    </w:p>
    <w:p w14:paraId="7099A380">
      <w:pPr>
        <w:rPr>
          <w:rFonts w:hint="eastAsia"/>
          <w:color w:val="auto"/>
          <w:highlight w:val="none"/>
        </w:rPr>
      </w:pPr>
    </w:p>
    <w:p w14:paraId="3A97C78D">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授权委托书</w:t>
      </w:r>
    </w:p>
    <w:p w14:paraId="6F259A0D">
      <w:pPr>
        <w:wordWrap w:val="0"/>
        <w:adjustRightInd w:val="0"/>
        <w:snapToGrid w:val="0"/>
        <w:spacing w:line="440" w:lineRule="exact"/>
        <w:rPr>
          <w:rFonts w:hint="eastAsia" w:ascii="Times New Roman"/>
          <w:snapToGrid w:val="0"/>
          <w:color w:val="auto"/>
          <w:kern w:val="0"/>
          <w:szCs w:val="28"/>
          <w:highlight w:val="none"/>
        </w:rPr>
      </w:pPr>
    </w:p>
    <w:p w14:paraId="30120364">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本人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（投标人名称）的法定代表人，现委托</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（姓名）为我方代理人。代理人根据授权，以我方名义签署、澄清、说明、补正、递交、撤回、修改</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（项目名称）投标文件、签订合同和处理有关事宜，其法律后果由我方承担。</w:t>
      </w:r>
    </w:p>
    <w:p w14:paraId="5FE0C32C">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委托期限：</w:t>
      </w:r>
      <w:r>
        <w:rPr>
          <w:rFonts w:hint="eastAsia" w:hAnsi="宋体" w:cs="宋体"/>
          <w:color w:val="auto"/>
          <w:szCs w:val="21"/>
          <w:highlight w:val="none"/>
        </w:rPr>
        <w:t>至投标有效期的期满之日止</w:t>
      </w:r>
      <w:r>
        <w:rPr>
          <w:rFonts w:hint="eastAsia" w:hAnsi="宋体" w:cs="宋体"/>
          <w:color w:val="auto"/>
          <w:szCs w:val="21"/>
          <w:highlight w:val="none"/>
          <w:lang w:eastAsia="zh-CN"/>
        </w:rPr>
        <w:t>。</w:t>
      </w:r>
      <w:r>
        <w:rPr>
          <w:rFonts w:ascii="宋体" w:hAnsi="宋体" w:eastAsia="宋体" w:cs="宋体"/>
          <w:color w:val="auto"/>
          <w:spacing w:val="-9"/>
          <w:sz w:val="25"/>
          <w:szCs w:val="25"/>
          <w:highlight w:val="none"/>
        </w:rPr>
        <w:t xml:space="preserve"> </w:t>
      </w:r>
    </w:p>
    <w:p w14:paraId="468E5154">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代理人无转委托权。</w:t>
      </w:r>
    </w:p>
    <w:p w14:paraId="6D407998">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0A4D5071">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66C60BD1">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投  标  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46A11DD6">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14:paraId="45C32BBC">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3B029FDC">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6726F244">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049B41F7">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委托代理人：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4A0E2C13">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p>
    <w:p w14:paraId="048F0C16">
      <w:pPr>
        <w:wordWrap w:val="0"/>
        <w:adjustRightInd w:val="0"/>
        <w:snapToGrid w:val="0"/>
        <w:spacing w:line="440" w:lineRule="exact"/>
        <w:ind w:firstLine="480" w:firstLineChars="2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日</w:t>
      </w:r>
    </w:p>
    <w:p w14:paraId="2CA461E9">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0BC45416">
      <w:pPr>
        <w:wordWrap w:val="0"/>
        <w:adjustRightInd w:val="0"/>
        <w:snapToGrid w:val="0"/>
        <w:spacing w:line="440" w:lineRule="exact"/>
        <w:ind w:firstLine="480" w:firstLineChars="200"/>
        <w:rPr>
          <w:rFonts w:hint="eastAsia" w:ascii="Times New Roman"/>
          <w:snapToGrid w:val="0"/>
          <w:color w:val="auto"/>
          <w:kern w:val="0"/>
          <w:szCs w:val="21"/>
          <w:highlight w:val="none"/>
        </w:rPr>
      </w:pPr>
    </w:p>
    <w:p w14:paraId="6733FD35">
      <w:pPr>
        <w:wordWrap w:val="0"/>
        <w:adjustRightInd w:val="0"/>
        <w:snapToGrid w:val="0"/>
        <w:ind w:firstLine="6440" w:firstLineChars="2300"/>
        <w:rPr>
          <w:rFonts w:hint="eastAsia" w:ascii="Times New Roman"/>
          <w:snapToGrid w:val="0"/>
          <w:color w:val="auto"/>
          <w:kern w:val="0"/>
          <w:szCs w:val="24"/>
          <w:highlight w:val="none"/>
        </w:rPr>
      </w:pPr>
      <w:r>
        <w:rPr>
          <w:rFonts w:hint="eastAsia" w:ascii="Times New Roman"/>
          <w:snapToGrid w:val="0"/>
          <w:color w:val="auto"/>
          <w:kern w:val="0"/>
          <w:sz w:val="28"/>
          <w:szCs w:val="28"/>
          <w:highlight w:val="none"/>
          <w:u w:val="single"/>
        </w:rPr>
        <mc:AlternateContent>
          <mc:Choice Requires="wps">
            <w:drawing>
              <wp:anchor distT="0" distB="0" distL="114300" distR="114300" simplePos="0" relativeHeight="251660288"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3917D6F">
                            <w:pPr>
                              <w:jc w:val="center"/>
                              <w:rPr>
                                <w:rFonts w:hint="eastAsia"/>
                                <w:szCs w:val="21"/>
                              </w:rPr>
                            </w:pPr>
                          </w:p>
                          <w:p w14:paraId="684E65CE">
                            <w:pPr>
                              <w:jc w:val="center"/>
                              <w:rPr>
                                <w:rFonts w:hint="eastAsia"/>
                                <w:szCs w:val="21"/>
                              </w:rPr>
                            </w:pPr>
                          </w:p>
                          <w:p w14:paraId="5AD12E76">
                            <w:pPr>
                              <w:jc w:val="center"/>
                              <w:rPr>
                                <w:rFonts w:hint="eastAsia"/>
                                <w:szCs w:val="21"/>
                              </w:rPr>
                            </w:pPr>
                          </w:p>
                          <w:p w14:paraId="56C5419C">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0288;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ttycKCYCAABU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C23JwoJgIAAFQEAAAOAAAAAAAAAAEAIAAAACcBAABkcnMvZTJvRG9jLnhtbFBLBQYAAAAA&#10;BgAGAFkBAAC/BQAAAAA=&#10;">
                <v:fill on="t" focussize="0,0"/>
                <v:stroke color="#000000" joinstyle="miter"/>
                <v:imagedata o:title=""/>
                <o:lock v:ext="edit" aspectratio="f"/>
                <v:textbox>
                  <w:txbxContent>
                    <w:p w14:paraId="43917D6F">
                      <w:pPr>
                        <w:jc w:val="center"/>
                        <w:rPr>
                          <w:rFonts w:hint="eastAsia"/>
                          <w:szCs w:val="21"/>
                        </w:rPr>
                      </w:pPr>
                    </w:p>
                    <w:p w14:paraId="684E65CE">
                      <w:pPr>
                        <w:jc w:val="center"/>
                        <w:rPr>
                          <w:rFonts w:hint="eastAsia"/>
                          <w:szCs w:val="21"/>
                        </w:rPr>
                      </w:pPr>
                    </w:p>
                    <w:p w14:paraId="5AD12E76">
                      <w:pPr>
                        <w:jc w:val="center"/>
                        <w:rPr>
                          <w:rFonts w:hint="eastAsia"/>
                          <w:szCs w:val="21"/>
                        </w:rPr>
                      </w:pPr>
                    </w:p>
                    <w:p w14:paraId="56C5419C">
                      <w:pPr>
                        <w:jc w:val="center"/>
                        <w:rPr>
                          <w:szCs w:val="21"/>
                        </w:rPr>
                      </w:pPr>
                      <w:r>
                        <w:rPr>
                          <w:rFonts w:hint="eastAsia"/>
                          <w:szCs w:val="21"/>
                        </w:rPr>
                        <w:t>委托代理人身份证彩色扫描件正、反面</w:t>
                      </w:r>
                    </w:p>
                  </w:txbxContent>
                </v:textbox>
              </v:shape>
            </w:pict>
          </mc:Fallback>
        </mc:AlternateContent>
      </w:r>
    </w:p>
    <w:p w14:paraId="285C3CE4">
      <w:pPr>
        <w:pStyle w:val="12"/>
        <w:wordWrap w:val="0"/>
        <w:adjustRightInd w:val="0"/>
        <w:snapToGrid w:val="0"/>
        <w:rPr>
          <w:rFonts w:hint="eastAsia" w:ascii="Times New Roman"/>
          <w:snapToGrid w:val="0"/>
          <w:color w:val="auto"/>
          <w:kern w:val="0"/>
          <w:szCs w:val="24"/>
          <w:highlight w:val="none"/>
        </w:rPr>
      </w:pPr>
    </w:p>
    <w:p w14:paraId="28B30C1D">
      <w:pPr>
        <w:rPr>
          <w:rFonts w:hint="eastAsia"/>
          <w:color w:val="auto"/>
          <w:highlight w:val="none"/>
        </w:rPr>
      </w:pPr>
    </w:p>
    <w:p w14:paraId="30A0AC6D">
      <w:pPr>
        <w:pStyle w:val="6"/>
        <w:widowControl w:val="0"/>
        <w:wordWrap w:val="0"/>
        <w:adjustRightInd w:val="0"/>
        <w:snapToGrid w:val="0"/>
        <w:rPr>
          <w:rFonts w:hint="eastAsia" w:ascii="Times New Roman"/>
          <w:snapToGrid w:val="0"/>
          <w:color w:val="auto"/>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3FDFCA3F">
      <w:pPr>
        <w:pStyle w:val="5"/>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highlight w:val="none"/>
        </w:rPr>
      </w:pPr>
      <w:bookmarkStart w:id="187" w:name="_Toc7640"/>
      <w:r>
        <w:rPr>
          <w:rFonts w:hint="eastAsia" w:ascii="Times New Roman"/>
          <w:b w:val="0"/>
          <w:snapToGrid w:val="0"/>
          <w:color w:val="auto"/>
          <w:highlight w:val="none"/>
        </w:rPr>
        <w:t>格式五 法定代表人身份证明</w:t>
      </w:r>
      <w:bookmarkEnd w:id="187"/>
    </w:p>
    <w:p w14:paraId="1C3195D9">
      <w:pPr>
        <w:rPr>
          <w:rFonts w:hint="eastAsia"/>
          <w:color w:val="auto"/>
          <w:highlight w:val="none"/>
        </w:rPr>
      </w:pPr>
    </w:p>
    <w:p w14:paraId="126EF572">
      <w:pPr>
        <w:wordWrap w:val="0"/>
        <w:adjustRightInd w:val="0"/>
        <w:snapToGrid w:val="0"/>
        <w:spacing w:before="260" w:after="260" w:line="440" w:lineRule="exact"/>
        <w:jc w:val="center"/>
        <w:rPr>
          <w:rFonts w:hint="eastAsia" w:ascii="Times New Roman"/>
          <w:b/>
          <w:snapToGrid w:val="0"/>
          <w:color w:val="auto"/>
          <w:kern w:val="0"/>
          <w:highlight w:val="none"/>
        </w:rPr>
      </w:pPr>
      <w:r>
        <w:rPr>
          <w:rFonts w:hint="eastAsia" w:ascii="Times New Roman"/>
          <w:b/>
          <w:snapToGrid w:val="0"/>
          <w:color w:val="auto"/>
          <w:kern w:val="0"/>
          <w:sz w:val="30"/>
          <w:highlight w:val="none"/>
        </w:rPr>
        <w:t>法定代表人身份证明</w:t>
      </w:r>
    </w:p>
    <w:p w14:paraId="576473B0">
      <w:pPr>
        <w:wordWrap w:val="0"/>
        <w:adjustRightInd w:val="0"/>
        <w:snapToGrid w:val="0"/>
        <w:spacing w:line="440" w:lineRule="exact"/>
        <w:rPr>
          <w:rFonts w:hint="eastAsia" w:ascii="Times New Roman"/>
          <w:snapToGrid w:val="0"/>
          <w:color w:val="auto"/>
          <w:kern w:val="0"/>
          <w:szCs w:val="21"/>
          <w:highlight w:val="none"/>
        </w:rPr>
      </w:pPr>
    </w:p>
    <w:p w14:paraId="14A205B4">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投标人名称：</w:t>
      </w:r>
      <w:r>
        <w:rPr>
          <w:rFonts w:hint="eastAsia" w:ascii="Times New Roman"/>
          <w:snapToGrid w:val="0"/>
          <w:color w:val="auto"/>
          <w:kern w:val="0"/>
          <w:szCs w:val="21"/>
          <w:highlight w:val="none"/>
          <w:u w:val="single"/>
        </w:rPr>
        <w:t xml:space="preserve">                  </w:t>
      </w:r>
    </w:p>
    <w:p w14:paraId="7B9F3002">
      <w:pPr>
        <w:wordWrap w:val="0"/>
        <w:adjustRightInd w:val="0"/>
        <w:snapToGrid w:val="0"/>
        <w:spacing w:line="440" w:lineRule="exact"/>
        <w:rPr>
          <w:rFonts w:hint="eastAsia" w:ascii="Times New Roman"/>
          <w:snapToGrid w:val="0"/>
          <w:color w:val="auto"/>
          <w:kern w:val="0"/>
          <w:szCs w:val="21"/>
          <w:highlight w:val="none"/>
          <w:u w:val="single"/>
        </w:rPr>
      </w:pPr>
      <w:r>
        <w:rPr>
          <w:rFonts w:hint="eastAsia" w:ascii="Times New Roman"/>
          <w:snapToGrid w:val="0"/>
          <w:color w:val="auto"/>
          <w:kern w:val="0"/>
          <w:szCs w:val="21"/>
          <w:highlight w:val="none"/>
        </w:rPr>
        <w:t>姓名：</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性别：</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年龄：</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职务：</w:t>
      </w:r>
      <w:r>
        <w:rPr>
          <w:rFonts w:hint="eastAsia" w:ascii="Times New Roman"/>
          <w:snapToGrid w:val="0"/>
          <w:color w:val="auto"/>
          <w:kern w:val="0"/>
          <w:szCs w:val="21"/>
          <w:highlight w:val="none"/>
          <w:u w:val="single"/>
        </w:rPr>
        <w:t xml:space="preserve">           </w:t>
      </w:r>
    </w:p>
    <w:p w14:paraId="22339600">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系</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（投标人名称）的法定代表人。</w:t>
      </w:r>
    </w:p>
    <w:p w14:paraId="3FF5E29D">
      <w:pPr>
        <w:wordWrap w:val="0"/>
        <w:adjustRightInd w:val="0"/>
        <w:snapToGrid w:val="0"/>
        <w:spacing w:line="440" w:lineRule="exac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特此证明。</w:t>
      </w:r>
    </w:p>
    <w:p w14:paraId="0DBD9DE5">
      <w:pPr>
        <w:wordWrap w:val="0"/>
        <w:adjustRightInd w:val="0"/>
        <w:snapToGrid w:val="0"/>
        <w:spacing w:line="440" w:lineRule="exact"/>
        <w:rPr>
          <w:rFonts w:hint="eastAsia" w:ascii="Times New Roman"/>
          <w:snapToGrid w:val="0"/>
          <w:color w:val="auto"/>
          <w:kern w:val="0"/>
          <w:szCs w:val="21"/>
          <w:highlight w:val="none"/>
        </w:rPr>
      </w:pPr>
    </w:p>
    <w:p w14:paraId="093375F6">
      <w:pPr>
        <w:wordWrap w:val="0"/>
        <w:adjustRightInd w:val="0"/>
        <w:snapToGrid w:val="0"/>
        <w:spacing w:line="440" w:lineRule="exact"/>
        <w:rPr>
          <w:rFonts w:hint="eastAsia" w:ascii="Times New Roman"/>
          <w:snapToGrid w:val="0"/>
          <w:color w:val="auto"/>
          <w:kern w:val="0"/>
          <w:szCs w:val="21"/>
          <w:highlight w:val="none"/>
        </w:rPr>
      </w:pPr>
    </w:p>
    <w:p w14:paraId="0DBA20C5">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投标人：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（盖单位章）</w:t>
      </w:r>
    </w:p>
    <w:p w14:paraId="5D59BB83">
      <w:pPr>
        <w:wordWrap w:val="0"/>
        <w:adjustRightInd w:val="0"/>
        <w:snapToGrid w:val="0"/>
        <w:spacing w:line="440" w:lineRule="exact"/>
        <w:jc w:val="right"/>
        <w:rPr>
          <w:rFonts w:hint="eastAsia" w:ascii="Times New Roman"/>
          <w:snapToGrid w:val="0"/>
          <w:color w:val="auto"/>
          <w:kern w:val="0"/>
          <w:szCs w:val="21"/>
          <w:highlight w:val="none"/>
        </w:rPr>
      </w:pPr>
    </w:p>
    <w:p w14:paraId="49D0673A">
      <w:pPr>
        <w:wordWrap w:val="0"/>
        <w:adjustRightInd w:val="0"/>
        <w:snapToGrid w:val="0"/>
        <w:spacing w:line="440" w:lineRule="exact"/>
        <w:jc w:val="right"/>
        <w:rPr>
          <w:rFonts w:hint="eastAsia" w:ascii="Times New Roman"/>
          <w:snapToGrid w:val="0"/>
          <w:color w:val="auto"/>
          <w:kern w:val="0"/>
          <w:szCs w:val="21"/>
          <w:highlight w:val="none"/>
        </w:rPr>
      </w:pPr>
    </w:p>
    <w:p w14:paraId="21D4CF27">
      <w:pPr>
        <w:wordWrap w:val="0"/>
        <w:adjustRightInd w:val="0"/>
        <w:snapToGrid w:val="0"/>
        <w:spacing w:line="440" w:lineRule="exact"/>
        <w:jc w:val="right"/>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法定代表人：</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（签字或盖章）</w:t>
      </w:r>
    </w:p>
    <w:p w14:paraId="1A38D621">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16FD3817">
      <w:pPr>
        <w:wordWrap w:val="0"/>
        <w:adjustRightInd w:val="0"/>
        <w:snapToGrid w:val="0"/>
        <w:spacing w:line="440" w:lineRule="exact"/>
        <w:jc w:val="center"/>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年</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月</w:t>
      </w:r>
      <w:r>
        <w:rPr>
          <w:rFonts w:hint="eastAsia" w:ascii="Times New Roman"/>
          <w:snapToGrid w:val="0"/>
          <w:color w:val="auto"/>
          <w:kern w:val="0"/>
          <w:szCs w:val="21"/>
          <w:highlight w:val="none"/>
          <w:u w:val="single"/>
        </w:rPr>
        <w:t xml:space="preserve">      </w:t>
      </w:r>
      <w:r>
        <w:rPr>
          <w:rFonts w:hint="eastAsia" w:ascii="Times New Roman"/>
          <w:snapToGrid w:val="0"/>
          <w:color w:val="auto"/>
          <w:kern w:val="0"/>
          <w:szCs w:val="21"/>
          <w:highlight w:val="none"/>
        </w:rPr>
        <w:t xml:space="preserve">日       </w:t>
      </w:r>
    </w:p>
    <w:p w14:paraId="069C83FD">
      <w:pPr>
        <w:wordWrap w:val="0"/>
        <w:adjustRightInd w:val="0"/>
        <w:snapToGrid w:val="0"/>
        <w:spacing w:line="440" w:lineRule="exact"/>
        <w:ind w:firstLine="240" w:firstLineChars="100"/>
        <w:rPr>
          <w:rFonts w:hint="eastAsia" w:ascii="Times New Roman"/>
          <w:snapToGrid w:val="0"/>
          <w:color w:val="auto"/>
          <w:kern w:val="0"/>
          <w:szCs w:val="21"/>
          <w:highlight w:val="none"/>
        </w:rPr>
      </w:pPr>
      <w:r>
        <w:rPr>
          <w:rFonts w:hint="eastAsia" w:ascii="Times New Roman"/>
          <w:snapToGrid w:val="0"/>
          <w:color w:val="auto"/>
          <w:kern w:val="0"/>
          <w:szCs w:val="21"/>
          <w:highlight w:val="none"/>
        </w:rPr>
        <w:t xml:space="preserve">     </w:t>
      </w:r>
    </w:p>
    <w:p w14:paraId="75F5B59F">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r>
        <w:rPr>
          <w:rFonts w:hint="eastAsia" w:ascii="Times New Roman"/>
          <w:snapToGrid w:val="0"/>
          <w:color w:val="auto"/>
          <w:kern w:val="0"/>
          <w:szCs w:val="21"/>
          <w:highlight w:val="none"/>
        </w:rPr>
        <w:t xml:space="preserve">  </w:t>
      </w:r>
      <w:r>
        <w:rPr>
          <w:rFonts w:hint="eastAsia" w:ascii="Times New Roman"/>
          <w:i/>
          <w:iCs/>
          <w:snapToGrid w:val="0"/>
          <w:color w:val="auto"/>
          <w:kern w:val="0"/>
          <w:szCs w:val="21"/>
          <w:highlight w:val="none"/>
        </w:rPr>
        <w:t xml:space="preserve"> </w:t>
      </w:r>
    </w:p>
    <w:p w14:paraId="47E83CD3">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4CBC61D2">
      <w:pPr>
        <w:wordWrap w:val="0"/>
        <w:adjustRightInd w:val="0"/>
        <w:snapToGrid w:val="0"/>
        <w:spacing w:line="440" w:lineRule="exact"/>
        <w:ind w:firstLine="720" w:firstLineChars="300"/>
        <w:rPr>
          <w:rFonts w:hint="eastAsia" w:ascii="Times New Roman"/>
          <w:i/>
          <w:iCs/>
          <w:snapToGrid w:val="0"/>
          <w:color w:val="auto"/>
          <w:kern w:val="0"/>
          <w:szCs w:val="21"/>
          <w:highlight w:val="none"/>
        </w:rPr>
      </w:pPr>
    </w:p>
    <w:p w14:paraId="45256851">
      <w:pPr>
        <w:wordWrap w:val="0"/>
        <w:adjustRightInd w:val="0"/>
        <w:snapToGrid w:val="0"/>
        <w:rPr>
          <w:rFonts w:hint="eastAsia" w:ascii="Times New Roman"/>
          <w:b/>
          <w:snapToGrid w:val="0"/>
          <w:color w:val="auto"/>
          <w:kern w:val="0"/>
          <w:szCs w:val="21"/>
          <w:highlight w:val="none"/>
        </w:rPr>
      </w:pPr>
      <w:r>
        <w:rPr>
          <w:rFonts w:hint="eastAsia" w:ascii="Times New Roman"/>
          <w:b/>
          <w:snapToGrid w:val="0"/>
          <w:color w:val="auto"/>
          <w:kern w:val="0"/>
          <w:szCs w:val="21"/>
          <w:highlight w:val="none"/>
        </w:rPr>
        <mc:AlternateContent>
          <mc:Choice Requires="wps">
            <w:drawing>
              <wp:anchor distT="0" distB="0" distL="114300" distR="114300" simplePos="0" relativeHeight="251659264"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626D29E">
                            <w:pPr>
                              <w:jc w:val="center"/>
                              <w:rPr>
                                <w:rFonts w:hint="eastAsia"/>
                                <w:szCs w:val="21"/>
                              </w:rPr>
                            </w:pPr>
                          </w:p>
                          <w:p w14:paraId="5E4C7A45">
                            <w:pPr>
                              <w:jc w:val="center"/>
                              <w:rPr>
                                <w:rFonts w:hint="eastAsia"/>
                                <w:szCs w:val="21"/>
                              </w:rPr>
                            </w:pPr>
                          </w:p>
                          <w:p w14:paraId="1B3D4E5C">
                            <w:pPr>
                              <w:jc w:val="center"/>
                              <w:rPr>
                                <w:rFonts w:hint="eastAsia"/>
                                <w:szCs w:val="21"/>
                              </w:rPr>
                            </w:pPr>
                          </w:p>
                          <w:p w14:paraId="3373B8A0">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59264;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MkMdJElAgAAVAQAAA4AAAAAAAAAAQAgAAAAJwEAAGRycy9lMm9Eb2MueG1sUEsFBgAAAAAG&#10;AAYAWQEAAL4FAAAAAA==&#10;">
                <v:fill on="t" focussize="0,0"/>
                <v:stroke color="#000000" joinstyle="miter"/>
                <v:imagedata o:title=""/>
                <o:lock v:ext="edit" aspectratio="f"/>
                <v:textbox>
                  <w:txbxContent>
                    <w:p w14:paraId="5626D29E">
                      <w:pPr>
                        <w:jc w:val="center"/>
                        <w:rPr>
                          <w:rFonts w:hint="eastAsia"/>
                          <w:szCs w:val="21"/>
                        </w:rPr>
                      </w:pPr>
                    </w:p>
                    <w:p w14:paraId="5E4C7A45">
                      <w:pPr>
                        <w:jc w:val="center"/>
                        <w:rPr>
                          <w:rFonts w:hint="eastAsia"/>
                          <w:szCs w:val="21"/>
                        </w:rPr>
                      </w:pPr>
                    </w:p>
                    <w:p w14:paraId="1B3D4E5C">
                      <w:pPr>
                        <w:jc w:val="center"/>
                        <w:rPr>
                          <w:rFonts w:hint="eastAsia"/>
                          <w:szCs w:val="21"/>
                        </w:rPr>
                      </w:pPr>
                    </w:p>
                    <w:p w14:paraId="3373B8A0">
                      <w:pPr>
                        <w:jc w:val="center"/>
                        <w:rPr>
                          <w:szCs w:val="21"/>
                        </w:rPr>
                      </w:pPr>
                      <w:r>
                        <w:rPr>
                          <w:rFonts w:hint="eastAsia"/>
                          <w:szCs w:val="21"/>
                        </w:rPr>
                        <w:t>法定代表人身份证彩色扫描件正、反面</w:t>
                      </w:r>
                    </w:p>
                  </w:txbxContent>
                </v:textbox>
              </v:shape>
            </w:pict>
          </mc:Fallback>
        </mc:AlternateContent>
      </w:r>
    </w:p>
    <w:p w14:paraId="454998A1">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imes New Roman"/>
          <w:snapToGrid w:val="0"/>
          <w:color w:val="auto"/>
          <w:kern w:val="0"/>
          <w:sz w:val="28"/>
          <w:szCs w:val="28"/>
          <w:highlight w:val="none"/>
        </w:rPr>
      </w:pPr>
    </w:p>
    <w:p w14:paraId="7261E73D">
      <w:pPr>
        <w:wordWrap w:val="0"/>
        <w:adjustRightInd w:val="0"/>
        <w:snapToGrid w:val="0"/>
        <w:spacing w:line="480" w:lineRule="exact"/>
        <w:jc w:val="center"/>
        <w:rPr>
          <w:rFonts w:hint="eastAsia" w:ascii="Times New Roman"/>
          <w:b/>
          <w:snapToGrid w:val="0"/>
          <w:color w:val="auto"/>
          <w:kern w:val="0"/>
          <w:sz w:val="28"/>
          <w:szCs w:val="28"/>
          <w:highlight w:val="none"/>
        </w:rPr>
      </w:pPr>
    </w:p>
    <w:p w14:paraId="47B0980B">
      <w:pPr>
        <w:wordWrap w:val="0"/>
        <w:adjustRightInd w:val="0"/>
        <w:snapToGrid w:val="0"/>
        <w:spacing w:line="480" w:lineRule="exact"/>
        <w:jc w:val="center"/>
        <w:rPr>
          <w:rFonts w:hint="eastAsia" w:ascii="Times New Roman"/>
          <w:b/>
          <w:snapToGrid w:val="0"/>
          <w:color w:val="auto"/>
          <w:kern w:val="0"/>
          <w:sz w:val="28"/>
          <w:szCs w:val="28"/>
          <w:highlight w:val="none"/>
        </w:rPr>
      </w:pPr>
    </w:p>
    <w:p w14:paraId="465BE0B8">
      <w:pPr>
        <w:wordWrap w:val="0"/>
        <w:adjustRightInd w:val="0"/>
        <w:snapToGrid w:val="0"/>
        <w:spacing w:line="480" w:lineRule="exact"/>
        <w:jc w:val="center"/>
        <w:rPr>
          <w:rFonts w:hint="eastAsia" w:ascii="Times New Roman"/>
          <w:b/>
          <w:snapToGrid w:val="0"/>
          <w:color w:val="auto"/>
          <w:kern w:val="0"/>
          <w:sz w:val="28"/>
          <w:szCs w:val="28"/>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77373BDA">
      <w:pPr>
        <w:pStyle w:val="5"/>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highlight w:val="none"/>
        </w:rPr>
      </w:pPr>
      <w:bookmarkStart w:id="188" w:name="_Toc27978"/>
      <w:r>
        <w:rPr>
          <w:rFonts w:hint="eastAsia" w:ascii="Times New Roman"/>
          <w:b w:val="0"/>
          <w:snapToGrid w:val="0"/>
          <w:color w:val="auto"/>
          <w:highlight w:val="none"/>
        </w:rPr>
        <w:t>格式六 联合体协议书</w:t>
      </w:r>
      <w:bookmarkEnd w:id="188"/>
    </w:p>
    <w:p w14:paraId="03BEE767">
      <w:pPr>
        <w:pStyle w:val="70"/>
        <w:widowControl w:val="0"/>
        <w:wordWrap w:val="0"/>
        <w:adjustRightInd w:val="0"/>
        <w:snapToGrid w:val="0"/>
        <w:spacing w:line="440" w:lineRule="exact"/>
        <w:ind w:firstLine="0"/>
        <w:rPr>
          <w:rFonts w:ascii="Times New Roman"/>
          <w:b/>
          <w:bCs/>
          <w:snapToGrid w:val="0"/>
          <w:color w:val="auto"/>
          <w:sz w:val="24"/>
          <w:szCs w:val="24"/>
          <w:highlight w:val="none"/>
        </w:rPr>
      </w:pPr>
    </w:p>
    <w:p w14:paraId="4AD1B953">
      <w:pPr>
        <w:pStyle w:val="70"/>
        <w:widowControl w:val="0"/>
        <w:wordWrap w:val="0"/>
        <w:adjustRightInd w:val="0"/>
        <w:snapToGrid w:val="0"/>
        <w:spacing w:before="240" w:after="240" w:line="440" w:lineRule="exact"/>
        <w:ind w:firstLine="0"/>
        <w:jc w:val="center"/>
        <w:rPr>
          <w:rFonts w:hint="eastAsia" w:ascii="Times New Roman"/>
          <w:snapToGrid w:val="0"/>
          <w:color w:val="auto"/>
          <w:sz w:val="24"/>
          <w:szCs w:val="21"/>
          <w:highlight w:val="none"/>
        </w:rPr>
      </w:pPr>
      <w:r>
        <w:rPr>
          <w:rFonts w:hint="eastAsia" w:ascii="Times New Roman"/>
          <w:b/>
          <w:snapToGrid w:val="0"/>
          <w:color w:val="auto"/>
          <w:sz w:val="30"/>
          <w:highlight w:val="none"/>
        </w:rPr>
        <w:t>联合体协议书</w:t>
      </w:r>
    </w:p>
    <w:p w14:paraId="2F2E8B9E">
      <w:pPr>
        <w:pStyle w:val="70"/>
        <w:widowControl w:val="0"/>
        <w:wordWrap w:val="0"/>
        <w:adjustRightInd w:val="0"/>
        <w:snapToGrid w:val="0"/>
        <w:spacing w:line="440" w:lineRule="exact"/>
        <w:rPr>
          <w:rFonts w:hint="eastAsia" w:ascii="Times New Roman"/>
          <w:snapToGrid w:val="0"/>
          <w:color w:val="auto"/>
          <w:sz w:val="24"/>
          <w:szCs w:val="24"/>
          <w:highlight w:val="none"/>
        </w:rPr>
      </w:pPr>
    </w:p>
    <w:p w14:paraId="041CA0A8">
      <w:pPr>
        <w:pStyle w:val="7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牵头人名称：</w:t>
      </w:r>
      <w:r>
        <w:rPr>
          <w:rFonts w:hint="eastAsia" w:ascii="Times New Roman"/>
          <w:snapToGrid w:val="0"/>
          <w:color w:val="auto"/>
          <w:sz w:val="24"/>
          <w:szCs w:val="24"/>
          <w:highlight w:val="none"/>
          <w:u w:val="single"/>
        </w:rPr>
        <w:t xml:space="preserve">                                                  </w:t>
      </w:r>
    </w:p>
    <w:p w14:paraId="616A5E6F">
      <w:pPr>
        <w:pStyle w:val="7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696BC3C5">
      <w:pPr>
        <w:pStyle w:val="7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5B89F4C7">
      <w:pPr>
        <w:pStyle w:val="70"/>
        <w:widowControl w:val="0"/>
        <w:wordWrap w:val="0"/>
        <w:adjustRightInd w:val="0"/>
        <w:snapToGrid w:val="0"/>
        <w:spacing w:line="440" w:lineRule="exact"/>
        <w:rPr>
          <w:rFonts w:hint="eastAsia" w:ascii="Times New Roman"/>
          <w:snapToGrid w:val="0"/>
          <w:color w:val="auto"/>
          <w:sz w:val="24"/>
          <w:szCs w:val="24"/>
          <w:highlight w:val="none"/>
        </w:rPr>
      </w:pPr>
    </w:p>
    <w:p w14:paraId="25ADA104">
      <w:pPr>
        <w:pStyle w:val="7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成员二名称：</w:t>
      </w:r>
      <w:r>
        <w:rPr>
          <w:rFonts w:hint="eastAsia" w:ascii="Times New Roman"/>
          <w:snapToGrid w:val="0"/>
          <w:color w:val="auto"/>
          <w:sz w:val="24"/>
          <w:szCs w:val="24"/>
          <w:highlight w:val="none"/>
          <w:u w:val="single"/>
        </w:rPr>
        <w:t xml:space="preserve">                                                  </w:t>
      </w:r>
    </w:p>
    <w:p w14:paraId="5C62B4E6">
      <w:pPr>
        <w:pStyle w:val="7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法定代表人：</w:t>
      </w:r>
      <w:r>
        <w:rPr>
          <w:rFonts w:hint="eastAsia" w:ascii="Times New Roman"/>
          <w:snapToGrid w:val="0"/>
          <w:color w:val="auto"/>
          <w:sz w:val="24"/>
          <w:szCs w:val="24"/>
          <w:highlight w:val="none"/>
          <w:u w:val="single"/>
        </w:rPr>
        <w:t xml:space="preserve">                                                  </w:t>
      </w:r>
    </w:p>
    <w:p w14:paraId="41848667">
      <w:pPr>
        <w:pStyle w:val="70"/>
        <w:widowControl w:val="0"/>
        <w:wordWrap w:val="0"/>
        <w:adjustRightInd w:val="0"/>
        <w:snapToGrid w:val="0"/>
        <w:spacing w:line="440" w:lineRule="exact"/>
        <w:rPr>
          <w:rFonts w:hint="eastAsia" w:ascii="Times New Roman"/>
          <w:snapToGrid w:val="0"/>
          <w:color w:val="auto"/>
          <w:sz w:val="24"/>
          <w:szCs w:val="24"/>
          <w:highlight w:val="none"/>
          <w:u w:val="single"/>
        </w:rPr>
      </w:pPr>
      <w:r>
        <w:rPr>
          <w:rFonts w:hint="eastAsia" w:ascii="Times New Roman"/>
          <w:snapToGrid w:val="0"/>
          <w:color w:val="auto"/>
          <w:sz w:val="24"/>
          <w:szCs w:val="24"/>
          <w:highlight w:val="none"/>
        </w:rPr>
        <w:t>法定住所：</w:t>
      </w:r>
      <w:r>
        <w:rPr>
          <w:rFonts w:hint="eastAsia" w:ascii="Times New Roman"/>
          <w:snapToGrid w:val="0"/>
          <w:color w:val="auto"/>
          <w:sz w:val="24"/>
          <w:szCs w:val="24"/>
          <w:highlight w:val="none"/>
          <w:u w:val="single"/>
        </w:rPr>
        <w:t xml:space="preserve">                                                    </w:t>
      </w:r>
    </w:p>
    <w:p w14:paraId="4D4CBA15">
      <w:pPr>
        <w:pStyle w:val="7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w:t>
      </w:r>
    </w:p>
    <w:p w14:paraId="406FC7C7">
      <w:pPr>
        <w:pStyle w:val="7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上述各成员单位经过友好协商，自愿组成联合体，共同参加</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（项目名称）（以下简称“本项目”）的投标并争取赢得本项目施工承包合同（以下简称合同）。现就联合体投标事宜订立如下协议：</w:t>
      </w:r>
    </w:p>
    <w:p w14:paraId="3BB9A215">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1．</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（某成员单位名称）为联合体牵头人。</w:t>
      </w:r>
    </w:p>
    <w:p w14:paraId="1E889AEE">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50F20FCD">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9118C40">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4．联合体各成员单位内部的职责分工如下：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。按照本条上述分工，联合体成员单位各自所承担的合同工作量比例如下：</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w:t>
      </w:r>
    </w:p>
    <w:p w14:paraId="6D64FB9D">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5．投标工作和联合体在中标后工程实施过程中的有关费用按各自承担的工作量分摊。</w:t>
      </w:r>
    </w:p>
    <w:p w14:paraId="5E3BC2D4">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6．联合体中标后，本联合体协议是合同的附件，对联合体各成员单位有合同约束力。</w:t>
      </w:r>
    </w:p>
    <w:p w14:paraId="20018F92">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7．本协议书自签署之日起生效，联合体未中标或者中标时合同履行完毕后自动失效。</w:t>
      </w:r>
    </w:p>
    <w:p w14:paraId="3FD9736F">
      <w:pPr>
        <w:pStyle w:val="70"/>
        <w:widowControl w:val="0"/>
        <w:wordWrap w:val="0"/>
        <w:adjustRightInd w:val="0"/>
        <w:snapToGrid w:val="0"/>
        <w:spacing w:line="440" w:lineRule="exact"/>
        <w:ind w:firstLine="0"/>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8．本协议书一式</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份，联合体成员和招标人各执一份。</w:t>
      </w:r>
    </w:p>
    <w:p w14:paraId="5B9EDB6B">
      <w:pPr>
        <w:pStyle w:val="70"/>
        <w:widowControl w:val="0"/>
        <w:wordWrap w:val="0"/>
        <w:adjustRightInd w:val="0"/>
        <w:snapToGrid w:val="0"/>
        <w:spacing w:line="440" w:lineRule="exact"/>
        <w:rPr>
          <w:rFonts w:hint="eastAsia" w:ascii="Times New Roman"/>
          <w:snapToGrid w:val="0"/>
          <w:color w:val="auto"/>
          <w:sz w:val="24"/>
          <w:szCs w:val="24"/>
          <w:highlight w:val="none"/>
        </w:rPr>
      </w:pPr>
    </w:p>
    <w:p w14:paraId="33A9858E">
      <w:pPr>
        <w:pStyle w:val="70"/>
        <w:widowControl w:val="0"/>
        <w:wordWrap w:val="0"/>
        <w:adjustRightInd w:val="0"/>
        <w:snapToGrid w:val="0"/>
        <w:spacing w:line="440" w:lineRule="exact"/>
        <w:rPr>
          <w:rFonts w:hint="eastAsia" w:ascii="Times New Roman"/>
          <w:snapToGrid w:val="0"/>
          <w:color w:val="auto"/>
          <w:sz w:val="24"/>
          <w:szCs w:val="24"/>
          <w:highlight w:val="none"/>
        </w:rPr>
      </w:pPr>
    </w:p>
    <w:p w14:paraId="1B4B6306">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牵头人名称：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198E16F6">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10BE4A22">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p>
    <w:p w14:paraId="2C53A07F">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4F1037BB">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p>
    <w:p w14:paraId="7E64A1B9">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p>
    <w:p w14:paraId="23D36D95">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565C491D">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p>
    <w:p w14:paraId="50CA5A10">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p>
    <w:p w14:paraId="668B2A5E">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成员二名称：</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（盖单位章）</w:t>
      </w:r>
    </w:p>
    <w:p w14:paraId="78AB5374">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p>
    <w:p w14:paraId="10B72DB2">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p>
    <w:p w14:paraId="1954FA34">
      <w:pPr>
        <w:pStyle w:val="70"/>
        <w:widowControl w:val="0"/>
        <w:wordWrap w:val="0"/>
        <w:adjustRightInd w:val="0"/>
        <w:snapToGrid w:val="0"/>
        <w:spacing w:line="440" w:lineRule="exact"/>
        <w:jc w:val="right"/>
        <w:rPr>
          <w:rFonts w:hint="eastAsia" w:ascii="Times New Roman"/>
          <w:snapToGrid w:val="0"/>
          <w:color w:val="auto"/>
          <w:sz w:val="24"/>
          <w:szCs w:val="24"/>
          <w:highlight w:val="none"/>
        </w:rPr>
      </w:pPr>
      <w:r>
        <w:rPr>
          <w:rFonts w:hint="eastAsia" w:ascii="Times New Roman"/>
          <w:snapToGrid w:val="0"/>
          <w:color w:val="auto"/>
          <w:sz w:val="24"/>
          <w:szCs w:val="24"/>
          <w:highlight w:val="none"/>
        </w:rPr>
        <w:t>　　　　　法定代表人或其委托代理人：</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（签字或盖章）</w:t>
      </w:r>
    </w:p>
    <w:p w14:paraId="506B16AE">
      <w:pPr>
        <w:pStyle w:val="7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4"/>
          <w:szCs w:val="24"/>
          <w:highlight w:val="none"/>
        </w:rPr>
        <w:t>　　　　　　      ……</w:t>
      </w:r>
    </w:p>
    <w:p w14:paraId="581C9037">
      <w:pPr>
        <w:pStyle w:val="70"/>
        <w:widowControl w:val="0"/>
        <w:wordWrap w:val="0"/>
        <w:adjustRightInd w:val="0"/>
        <w:snapToGrid w:val="0"/>
        <w:spacing w:line="440" w:lineRule="exact"/>
        <w:rPr>
          <w:rFonts w:hint="eastAsia" w:ascii="Times New Roman"/>
          <w:snapToGrid w:val="0"/>
          <w:color w:val="auto"/>
          <w:sz w:val="24"/>
          <w:szCs w:val="24"/>
          <w:highlight w:val="none"/>
        </w:rPr>
      </w:pPr>
    </w:p>
    <w:p w14:paraId="34816E83">
      <w:pPr>
        <w:pStyle w:val="70"/>
        <w:widowControl w:val="0"/>
        <w:wordWrap w:val="0"/>
        <w:adjustRightInd w:val="0"/>
        <w:snapToGrid w:val="0"/>
        <w:spacing w:line="440" w:lineRule="exact"/>
        <w:jc w:val="center"/>
        <w:rPr>
          <w:rFonts w:hint="eastAsia" w:ascii="Times New Roman"/>
          <w:snapToGrid w:val="0"/>
          <w:color w:val="auto"/>
          <w:sz w:val="24"/>
          <w:szCs w:val="24"/>
          <w:highlight w:val="none"/>
        </w:rPr>
      </w:pPr>
      <w:r>
        <w:rPr>
          <w:rFonts w:hint="eastAsia" w:ascii="Times New Roman"/>
          <w:snapToGrid w:val="0"/>
          <w:color w:val="auto"/>
          <w:sz w:val="24"/>
          <w:szCs w:val="24"/>
          <w:highlight w:val="none"/>
        </w:rPr>
        <w:t xml:space="preserve">                                 </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年</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月</w:t>
      </w:r>
      <w:r>
        <w:rPr>
          <w:rFonts w:hint="eastAsia" w:ascii="Times New Roman"/>
          <w:snapToGrid w:val="0"/>
          <w:color w:val="auto"/>
          <w:sz w:val="24"/>
          <w:szCs w:val="24"/>
          <w:highlight w:val="none"/>
          <w:u w:val="single"/>
        </w:rPr>
        <w:t xml:space="preserve">     </w:t>
      </w:r>
      <w:r>
        <w:rPr>
          <w:rFonts w:hint="eastAsia" w:ascii="Times New Roman"/>
          <w:snapToGrid w:val="0"/>
          <w:color w:val="auto"/>
          <w:sz w:val="24"/>
          <w:szCs w:val="24"/>
          <w:highlight w:val="none"/>
        </w:rPr>
        <w:t>日</w:t>
      </w:r>
    </w:p>
    <w:p w14:paraId="58D785AD">
      <w:pPr>
        <w:pStyle w:val="70"/>
        <w:widowControl w:val="0"/>
        <w:wordWrap w:val="0"/>
        <w:adjustRightInd w:val="0"/>
        <w:snapToGrid w:val="0"/>
        <w:spacing w:line="440" w:lineRule="exact"/>
        <w:jc w:val="center"/>
        <w:rPr>
          <w:rFonts w:hint="eastAsia" w:ascii="Times New Roman"/>
          <w:snapToGrid w:val="0"/>
          <w:color w:val="auto"/>
          <w:sz w:val="24"/>
          <w:szCs w:val="24"/>
          <w:highlight w:val="none"/>
        </w:rPr>
      </w:pPr>
    </w:p>
    <w:p w14:paraId="1D3DFDC9">
      <w:pPr>
        <w:pStyle w:val="70"/>
        <w:widowControl w:val="0"/>
        <w:wordWrap w:val="0"/>
        <w:adjustRightInd w:val="0"/>
        <w:snapToGrid w:val="0"/>
        <w:spacing w:line="440" w:lineRule="exact"/>
        <w:rPr>
          <w:rFonts w:hint="eastAsia" w:ascii="Times New Roman"/>
          <w:snapToGrid w:val="0"/>
          <w:color w:val="auto"/>
          <w:sz w:val="24"/>
          <w:szCs w:val="24"/>
          <w:highlight w:val="none"/>
        </w:rPr>
      </w:pPr>
      <w:r>
        <w:rPr>
          <w:rFonts w:hint="eastAsia" w:ascii="Times New Roman"/>
          <w:snapToGrid w:val="0"/>
          <w:color w:val="auto"/>
          <w:sz w:val="21"/>
          <w:szCs w:val="21"/>
          <w:highlight w:val="none"/>
        </w:rPr>
        <w:t>说明：《联合体协议书》由委托代理人签字或盖章的，应附法定代表人签字或盖章的授权委托书。</w:t>
      </w:r>
    </w:p>
    <w:p w14:paraId="799D34EC">
      <w:pPr>
        <w:pStyle w:val="70"/>
        <w:widowControl w:val="0"/>
        <w:wordWrap w:val="0"/>
        <w:adjustRightInd w:val="0"/>
        <w:snapToGrid w:val="0"/>
        <w:spacing w:line="440" w:lineRule="exact"/>
        <w:rPr>
          <w:rFonts w:hint="eastAsia" w:ascii="Times New Roman"/>
          <w:snapToGrid w:val="0"/>
          <w:color w:val="auto"/>
          <w:sz w:val="24"/>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1F8552D3">
      <w:pPr>
        <w:pStyle w:val="5"/>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highlight w:val="none"/>
        </w:rPr>
      </w:pPr>
      <w:bookmarkStart w:id="189" w:name="_Toc9008"/>
      <w:r>
        <w:rPr>
          <w:rFonts w:hint="eastAsia" w:ascii="Times New Roman"/>
          <w:b w:val="0"/>
          <w:snapToGrid w:val="0"/>
          <w:color w:val="auto"/>
          <w:highlight w:val="none"/>
        </w:rPr>
        <w:t>格式七 投标人基本情况表</w:t>
      </w:r>
      <w:bookmarkEnd w:id="189"/>
    </w:p>
    <w:p w14:paraId="592B10E4">
      <w:pPr>
        <w:pStyle w:val="70"/>
        <w:widowControl w:val="0"/>
        <w:wordWrap w:val="0"/>
        <w:adjustRightInd w:val="0"/>
        <w:snapToGrid w:val="0"/>
        <w:spacing w:before="260" w:after="260" w:line="400" w:lineRule="exact"/>
        <w:ind w:firstLine="0"/>
        <w:jc w:val="center"/>
        <w:rPr>
          <w:rFonts w:ascii="Times New Roman" w:eastAsia="黑体"/>
          <w:snapToGrid w:val="0"/>
          <w:color w:val="auto"/>
          <w:sz w:val="24"/>
          <w:highlight w:val="none"/>
        </w:rPr>
      </w:pPr>
      <w:r>
        <w:rPr>
          <w:rFonts w:hint="eastAsia" w:ascii="Times New Roman"/>
          <w:b/>
          <w:snapToGrid w:val="0"/>
          <w:color w:val="auto"/>
          <w:sz w:val="30"/>
          <w:highlight w:val="none"/>
        </w:rPr>
        <w:t>投标人基本情况表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3B6B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85" w:type="dxa"/>
            <w:noWrap w:val="0"/>
            <w:vAlign w:val="center"/>
          </w:tcPr>
          <w:p w14:paraId="2A3860DE">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投标人名称</w:t>
            </w:r>
          </w:p>
        </w:tc>
        <w:tc>
          <w:tcPr>
            <w:tcW w:w="7020" w:type="dxa"/>
            <w:gridSpan w:val="8"/>
            <w:noWrap w:val="0"/>
            <w:vAlign w:val="center"/>
          </w:tcPr>
          <w:p w14:paraId="2635A072">
            <w:pPr>
              <w:pStyle w:val="163"/>
              <w:wordWrap w:val="0"/>
              <w:adjustRightInd w:val="0"/>
              <w:snapToGrid w:val="0"/>
              <w:jc w:val="center"/>
              <w:rPr>
                <w:snapToGrid w:val="0"/>
                <w:color w:val="auto"/>
                <w:kern w:val="0"/>
                <w:szCs w:val="21"/>
                <w:highlight w:val="none"/>
              </w:rPr>
            </w:pPr>
          </w:p>
        </w:tc>
      </w:tr>
      <w:tr w14:paraId="7C36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jc w:val="center"/>
        </w:trPr>
        <w:tc>
          <w:tcPr>
            <w:tcW w:w="1485" w:type="dxa"/>
            <w:noWrap w:val="0"/>
            <w:vAlign w:val="center"/>
          </w:tcPr>
          <w:p w14:paraId="220BF4FD">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注册地址</w:t>
            </w:r>
          </w:p>
        </w:tc>
        <w:tc>
          <w:tcPr>
            <w:tcW w:w="3389" w:type="dxa"/>
            <w:gridSpan w:val="3"/>
            <w:noWrap w:val="0"/>
            <w:vAlign w:val="center"/>
          </w:tcPr>
          <w:p w14:paraId="43CCBF7E">
            <w:pPr>
              <w:pStyle w:val="163"/>
              <w:wordWrap w:val="0"/>
              <w:adjustRightInd w:val="0"/>
              <w:snapToGrid w:val="0"/>
              <w:jc w:val="center"/>
              <w:rPr>
                <w:snapToGrid w:val="0"/>
                <w:color w:val="auto"/>
                <w:kern w:val="0"/>
                <w:szCs w:val="21"/>
                <w:highlight w:val="none"/>
              </w:rPr>
            </w:pPr>
          </w:p>
        </w:tc>
        <w:tc>
          <w:tcPr>
            <w:tcW w:w="1246" w:type="dxa"/>
            <w:gridSpan w:val="2"/>
            <w:noWrap w:val="0"/>
            <w:vAlign w:val="center"/>
          </w:tcPr>
          <w:p w14:paraId="7B8CE207">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邮政编码</w:t>
            </w:r>
          </w:p>
        </w:tc>
        <w:tc>
          <w:tcPr>
            <w:tcW w:w="2385" w:type="dxa"/>
            <w:gridSpan w:val="3"/>
            <w:noWrap w:val="0"/>
            <w:vAlign w:val="center"/>
          </w:tcPr>
          <w:p w14:paraId="659F3934">
            <w:pPr>
              <w:pStyle w:val="163"/>
              <w:wordWrap w:val="0"/>
              <w:adjustRightInd w:val="0"/>
              <w:snapToGrid w:val="0"/>
              <w:jc w:val="center"/>
              <w:rPr>
                <w:snapToGrid w:val="0"/>
                <w:color w:val="auto"/>
                <w:kern w:val="0"/>
                <w:szCs w:val="21"/>
                <w:highlight w:val="none"/>
              </w:rPr>
            </w:pPr>
          </w:p>
        </w:tc>
      </w:tr>
      <w:tr w14:paraId="2DA9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exact"/>
          <w:jc w:val="center"/>
        </w:trPr>
        <w:tc>
          <w:tcPr>
            <w:tcW w:w="1485" w:type="dxa"/>
            <w:vMerge w:val="restart"/>
            <w:noWrap w:val="0"/>
            <w:vAlign w:val="center"/>
          </w:tcPr>
          <w:p w14:paraId="63DFB5C1">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联系方式</w:t>
            </w:r>
          </w:p>
        </w:tc>
        <w:tc>
          <w:tcPr>
            <w:tcW w:w="897" w:type="dxa"/>
            <w:noWrap w:val="0"/>
            <w:vAlign w:val="center"/>
          </w:tcPr>
          <w:p w14:paraId="16F168AF">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联系人</w:t>
            </w:r>
          </w:p>
        </w:tc>
        <w:tc>
          <w:tcPr>
            <w:tcW w:w="2492" w:type="dxa"/>
            <w:gridSpan w:val="2"/>
            <w:noWrap w:val="0"/>
            <w:vAlign w:val="center"/>
          </w:tcPr>
          <w:p w14:paraId="57D05F15">
            <w:pPr>
              <w:pStyle w:val="163"/>
              <w:wordWrap w:val="0"/>
              <w:adjustRightInd w:val="0"/>
              <w:snapToGrid w:val="0"/>
              <w:jc w:val="center"/>
              <w:rPr>
                <w:snapToGrid w:val="0"/>
                <w:color w:val="auto"/>
                <w:kern w:val="0"/>
                <w:szCs w:val="21"/>
                <w:highlight w:val="none"/>
              </w:rPr>
            </w:pPr>
          </w:p>
        </w:tc>
        <w:tc>
          <w:tcPr>
            <w:tcW w:w="1246" w:type="dxa"/>
            <w:gridSpan w:val="2"/>
            <w:noWrap w:val="0"/>
            <w:vAlign w:val="center"/>
          </w:tcPr>
          <w:p w14:paraId="5C3B7F14">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电  话</w:t>
            </w:r>
          </w:p>
        </w:tc>
        <w:tc>
          <w:tcPr>
            <w:tcW w:w="2385" w:type="dxa"/>
            <w:gridSpan w:val="3"/>
            <w:noWrap w:val="0"/>
            <w:vAlign w:val="center"/>
          </w:tcPr>
          <w:p w14:paraId="1F6FEE59">
            <w:pPr>
              <w:pStyle w:val="163"/>
              <w:wordWrap w:val="0"/>
              <w:adjustRightInd w:val="0"/>
              <w:snapToGrid w:val="0"/>
              <w:jc w:val="center"/>
              <w:rPr>
                <w:snapToGrid w:val="0"/>
                <w:color w:val="auto"/>
                <w:kern w:val="0"/>
                <w:szCs w:val="21"/>
                <w:highlight w:val="none"/>
              </w:rPr>
            </w:pPr>
          </w:p>
        </w:tc>
      </w:tr>
      <w:tr w14:paraId="65F5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485" w:type="dxa"/>
            <w:vMerge w:val="continue"/>
            <w:noWrap w:val="0"/>
            <w:vAlign w:val="center"/>
          </w:tcPr>
          <w:p w14:paraId="42C75F7A">
            <w:pPr>
              <w:pStyle w:val="163"/>
              <w:wordWrap w:val="0"/>
              <w:adjustRightInd w:val="0"/>
              <w:snapToGrid w:val="0"/>
              <w:jc w:val="center"/>
              <w:rPr>
                <w:snapToGrid w:val="0"/>
                <w:color w:val="auto"/>
                <w:kern w:val="0"/>
                <w:szCs w:val="21"/>
                <w:highlight w:val="none"/>
              </w:rPr>
            </w:pPr>
          </w:p>
        </w:tc>
        <w:tc>
          <w:tcPr>
            <w:tcW w:w="897" w:type="dxa"/>
            <w:noWrap w:val="0"/>
            <w:vAlign w:val="center"/>
          </w:tcPr>
          <w:p w14:paraId="3FFFCBAD">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传  真</w:t>
            </w:r>
          </w:p>
        </w:tc>
        <w:tc>
          <w:tcPr>
            <w:tcW w:w="2492" w:type="dxa"/>
            <w:gridSpan w:val="2"/>
            <w:noWrap w:val="0"/>
            <w:vAlign w:val="center"/>
          </w:tcPr>
          <w:p w14:paraId="5EFE2DC2">
            <w:pPr>
              <w:pStyle w:val="163"/>
              <w:wordWrap w:val="0"/>
              <w:adjustRightInd w:val="0"/>
              <w:snapToGrid w:val="0"/>
              <w:jc w:val="center"/>
              <w:rPr>
                <w:snapToGrid w:val="0"/>
                <w:color w:val="auto"/>
                <w:kern w:val="0"/>
                <w:szCs w:val="21"/>
                <w:highlight w:val="none"/>
              </w:rPr>
            </w:pPr>
          </w:p>
        </w:tc>
        <w:tc>
          <w:tcPr>
            <w:tcW w:w="1246" w:type="dxa"/>
            <w:gridSpan w:val="2"/>
            <w:noWrap w:val="0"/>
            <w:vAlign w:val="center"/>
          </w:tcPr>
          <w:p w14:paraId="153BA717">
            <w:pPr>
              <w:pStyle w:val="16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电子邮箱</w:t>
            </w:r>
          </w:p>
        </w:tc>
        <w:tc>
          <w:tcPr>
            <w:tcW w:w="2385" w:type="dxa"/>
            <w:gridSpan w:val="3"/>
            <w:noWrap w:val="0"/>
            <w:vAlign w:val="center"/>
          </w:tcPr>
          <w:p w14:paraId="02A61D8B">
            <w:pPr>
              <w:pStyle w:val="163"/>
              <w:wordWrap w:val="0"/>
              <w:adjustRightInd w:val="0"/>
              <w:snapToGrid w:val="0"/>
              <w:jc w:val="center"/>
              <w:rPr>
                <w:snapToGrid w:val="0"/>
                <w:color w:val="auto"/>
                <w:kern w:val="0"/>
                <w:szCs w:val="21"/>
                <w:highlight w:val="none"/>
              </w:rPr>
            </w:pPr>
          </w:p>
        </w:tc>
      </w:tr>
      <w:tr w14:paraId="3D009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485" w:type="dxa"/>
            <w:noWrap w:val="0"/>
            <w:vAlign w:val="center"/>
          </w:tcPr>
          <w:p w14:paraId="493C6496">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单位性质</w:t>
            </w:r>
          </w:p>
        </w:tc>
        <w:tc>
          <w:tcPr>
            <w:tcW w:w="7020" w:type="dxa"/>
            <w:gridSpan w:val="8"/>
            <w:noWrap w:val="0"/>
            <w:vAlign w:val="center"/>
          </w:tcPr>
          <w:p w14:paraId="6CABF70A">
            <w:pPr>
              <w:pStyle w:val="163"/>
              <w:wordWrap w:val="0"/>
              <w:adjustRightInd w:val="0"/>
              <w:snapToGrid w:val="0"/>
              <w:jc w:val="center"/>
              <w:rPr>
                <w:snapToGrid w:val="0"/>
                <w:color w:val="auto"/>
                <w:kern w:val="0"/>
                <w:szCs w:val="21"/>
                <w:highlight w:val="none"/>
              </w:rPr>
            </w:pPr>
          </w:p>
        </w:tc>
      </w:tr>
      <w:tr w14:paraId="7826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485" w:type="dxa"/>
            <w:noWrap w:val="0"/>
            <w:vAlign w:val="center"/>
          </w:tcPr>
          <w:p w14:paraId="5FA15F6F">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法定代表人</w:t>
            </w:r>
          </w:p>
        </w:tc>
        <w:tc>
          <w:tcPr>
            <w:tcW w:w="897" w:type="dxa"/>
            <w:noWrap w:val="0"/>
            <w:vAlign w:val="center"/>
          </w:tcPr>
          <w:p w14:paraId="27B61FC0">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姓名</w:t>
            </w:r>
          </w:p>
        </w:tc>
        <w:tc>
          <w:tcPr>
            <w:tcW w:w="1689" w:type="dxa"/>
            <w:noWrap w:val="0"/>
            <w:vAlign w:val="center"/>
          </w:tcPr>
          <w:p w14:paraId="0BCA0314">
            <w:pPr>
              <w:pStyle w:val="163"/>
              <w:wordWrap w:val="0"/>
              <w:adjustRightInd w:val="0"/>
              <w:snapToGrid w:val="0"/>
              <w:jc w:val="center"/>
              <w:rPr>
                <w:snapToGrid w:val="0"/>
                <w:color w:val="auto"/>
                <w:kern w:val="0"/>
                <w:szCs w:val="21"/>
                <w:highlight w:val="none"/>
              </w:rPr>
            </w:pPr>
          </w:p>
        </w:tc>
        <w:tc>
          <w:tcPr>
            <w:tcW w:w="1089" w:type="dxa"/>
            <w:gridSpan w:val="2"/>
            <w:noWrap w:val="0"/>
            <w:vAlign w:val="center"/>
          </w:tcPr>
          <w:p w14:paraId="74759321">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技术职称</w:t>
            </w:r>
          </w:p>
        </w:tc>
        <w:tc>
          <w:tcPr>
            <w:tcW w:w="1220" w:type="dxa"/>
            <w:gridSpan w:val="2"/>
            <w:noWrap w:val="0"/>
            <w:vAlign w:val="center"/>
          </w:tcPr>
          <w:p w14:paraId="3C5CB523">
            <w:pPr>
              <w:pStyle w:val="163"/>
              <w:wordWrap w:val="0"/>
              <w:adjustRightInd w:val="0"/>
              <w:snapToGrid w:val="0"/>
              <w:jc w:val="center"/>
              <w:rPr>
                <w:snapToGrid w:val="0"/>
                <w:color w:val="auto"/>
                <w:kern w:val="0"/>
                <w:szCs w:val="21"/>
                <w:highlight w:val="none"/>
              </w:rPr>
            </w:pPr>
          </w:p>
        </w:tc>
        <w:tc>
          <w:tcPr>
            <w:tcW w:w="709" w:type="dxa"/>
            <w:noWrap w:val="0"/>
            <w:vAlign w:val="center"/>
          </w:tcPr>
          <w:p w14:paraId="75645F41">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电话</w:t>
            </w:r>
          </w:p>
        </w:tc>
        <w:tc>
          <w:tcPr>
            <w:tcW w:w="1416" w:type="dxa"/>
            <w:noWrap w:val="0"/>
            <w:vAlign w:val="center"/>
          </w:tcPr>
          <w:p w14:paraId="3DF584D4">
            <w:pPr>
              <w:pStyle w:val="163"/>
              <w:wordWrap w:val="0"/>
              <w:adjustRightInd w:val="0"/>
              <w:snapToGrid w:val="0"/>
              <w:jc w:val="center"/>
              <w:rPr>
                <w:snapToGrid w:val="0"/>
                <w:color w:val="auto"/>
                <w:kern w:val="0"/>
                <w:szCs w:val="21"/>
                <w:highlight w:val="none"/>
              </w:rPr>
            </w:pPr>
          </w:p>
        </w:tc>
      </w:tr>
      <w:tr w14:paraId="3232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1485" w:type="dxa"/>
            <w:noWrap w:val="0"/>
            <w:vAlign w:val="center"/>
          </w:tcPr>
          <w:p w14:paraId="789A084A">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成立时间</w:t>
            </w:r>
          </w:p>
        </w:tc>
        <w:tc>
          <w:tcPr>
            <w:tcW w:w="2586" w:type="dxa"/>
            <w:gridSpan w:val="2"/>
            <w:noWrap w:val="0"/>
            <w:vAlign w:val="center"/>
          </w:tcPr>
          <w:p w14:paraId="3005334A">
            <w:pPr>
              <w:pStyle w:val="163"/>
              <w:wordWrap w:val="0"/>
              <w:adjustRightInd w:val="0"/>
              <w:snapToGrid w:val="0"/>
              <w:jc w:val="center"/>
              <w:rPr>
                <w:snapToGrid w:val="0"/>
                <w:color w:val="auto"/>
                <w:kern w:val="0"/>
                <w:szCs w:val="21"/>
                <w:highlight w:val="none"/>
              </w:rPr>
            </w:pPr>
          </w:p>
        </w:tc>
        <w:tc>
          <w:tcPr>
            <w:tcW w:w="4434" w:type="dxa"/>
            <w:gridSpan w:val="6"/>
            <w:noWrap w:val="0"/>
            <w:vAlign w:val="center"/>
          </w:tcPr>
          <w:p w14:paraId="6EB91060">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员工总人数</w:t>
            </w:r>
            <w:r>
              <w:rPr>
                <w:rFonts w:hint="eastAsia"/>
                <w:snapToGrid w:val="0"/>
                <w:color w:val="auto"/>
                <w:kern w:val="0"/>
                <w:szCs w:val="21"/>
                <w:highlight w:val="none"/>
              </w:rPr>
              <w:t>（个）</w:t>
            </w:r>
            <w:r>
              <w:rPr>
                <w:snapToGrid w:val="0"/>
                <w:color w:val="auto"/>
                <w:kern w:val="0"/>
                <w:szCs w:val="21"/>
                <w:highlight w:val="none"/>
              </w:rPr>
              <w:t>：</w:t>
            </w:r>
          </w:p>
        </w:tc>
      </w:tr>
      <w:tr w14:paraId="60F8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1485" w:type="dxa"/>
            <w:noWrap w:val="0"/>
            <w:vAlign w:val="center"/>
          </w:tcPr>
          <w:p w14:paraId="3C278708">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企业资质</w:t>
            </w:r>
          </w:p>
          <w:p w14:paraId="2C8DDEF8">
            <w:pPr>
              <w:pStyle w:val="16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类型和</w:t>
            </w:r>
            <w:r>
              <w:rPr>
                <w:snapToGrid w:val="0"/>
                <w:color w:val="auto"/>
                <w:kern w:val="0"/>
                <w:szCs w:val="21"/>
                <w:highlight w:val="none"/>
              </w:rPr>
              <w:t>等级</w:t>
            </w:r>
          </w:p>
        </w:tc>
        <w:tc>
          <w:tcPr>
            <w:tcW w:w="2586" w:type="dxa"/>
            <w:gridSpan w:val="2"/>
            <w:noWrap w:val="0"/>
            <w:vAlign w:val="center"/>
          </w:tcPr>
          <w:p w14:paraId="296BA005">
            <w:pPr>
              <w:pStyle w:val="163"/>
              <w:wordWrap w:val="0"/>
              <w:adjustRightInd w:val="0"/>
              <w:snapToGrid w:val="0"/>
              <w:jc w:val="center"/>
              <w:rPr>
                <w:snapToGrid w:val="0"/>
                <w:color w:val="auto"/>
                <w:kern w:val="0"/>
                <w:szCs w:val="21"/>
                <w:highlight w:val="none"/>
              </w:rPr>
            </w:pPr>
          </w:p>
        </w:tc>
        <w:tc>
          <w:tcPr>
            <w:tcW w:w="1089" w:type="dxa"/>
            <w:gridSpan w:val="2"/>
            <w:vMerge w:val="restart"/>
            <w:noWrap w:val="0"/>
            <w:vAlign w:val="center"/>
          </w:tcPr>
          <w:p w14:paraId="56514ABF">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其中</w:t>
            </w:r>
          </w:p>
        </w:tc>
        <w:tc>
          <w:tcPr>
            <w:tcW w:w="1929" w:type="dxa"/>
            <w:gridSpan w:val="3"/>
            <w:noWrap w:val="0"/>
            <w:vAlign w:val="center"/>
          </w:tcPr>
          <w:p w14:paraId="7AF4121C">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项目经理</w:t>
            </w:r>
          </w:p>
        </w:tc>
        <w:tc>
          <w:tcPr>
            <w:tcW w:w="1416" w:type="dxa"/>
            <w:noWrap w:val="0"/>
            <w:vAlign w:val="center"/>
          </w:tcPr>
          <w:p w14:paraId="69B0A46D">
            <w:pPr>
              <w:pStyle w:val="163"/>
              <w:wordWrap w:val="0"/>
              <w:adjustRightInd w:val="0"/>
              <w:snapToGrid w:val="0"/>
              <w:jc w:val="center"/>
              <w:rPr>
                <w:snapToGrid w:val="0"/>
                <w:color w:val="auto"/>
                <w:kern w:val="0"/>
                <w:szCs w:val="21"/>
                <w:highlight w:val="none"/>
              </w:rPr>
            </w:pPr>
          </w:p>
        </w:tc>
      </w:tr>
      <w:tr w14:paraId="01E0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exact"/>
          <w:jc w:val="center"/>
        </w:trPr>
        <w:tc>
          <w:tcPr>
            <w:tcW w:w="1485" w:type="dxa"/>
            <w:noWrap w:val="0"/>
            <w:vAlign w:val="center"/>
          </w:tcPr>
          <w:p w14:paraId="0C01C208">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营业执照号</w:t>
            </w:r>
          </w:p>
        </w:tc>
        <w:tc>
          <w:tcPr>
            <w:tcW w:w="2586" w:type="dxa"/>
            <w:gridSpan w:val="2"/>
            <w:noWrap w:val="0"/>
            <w:vAlign w:val="center"/>
          </w:tcPr>
          <w:p w14:paraId="4520EC8E">
            <w:pPr>
              <w:pStyle w:val="16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3E3F0D83">
            <w:pPr>
              <w:pStyle w:val="163"/>
              <w:wordWrap w:val="0"/>
              <w:adjustRightInd w:val="0"/>
              <w:snapToGrid w:val="0"/>
              <w:jc w:val="center"/>
              <w:rPr>
                <w:snapToGrid w:val="0"/>
                <w:color w:val="auto"/>
                <w:kern w:val="0"/>
                <w:szCs w:val="21"/>
                <w:highlight w:val="none"/>
              </w:rPr>
            </w:pPr>
          </w:p>
        </w:tc>
        <w:tc>
          <w:tcPr>
            <w:tcW w:w="1929" w:type="dxa"/>
            <w:gridSpan w:val="3"/>
            <w:noWrap w:val="0"/>
            <w:vAlign w:val="center"/>
          </w:tcPr>
          <w:p w14:paraId="3E909F30">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高级职称人员</w:t>
            </w:r>
          </w:p>
        </w:tc>
        <w:tc>
          <w:tcPr>
            <w:tcW w:w="1416" w:type="dxa"/>
            <w:noWrap w:val="0"/>
            <w:vAlign w:val="center"/>
          </w:tcPr>
          <w:p w14:paraId="2FAF62E5">
            <w:pPr>
              <w:pStyle w:val="163"/>
              <w:wordWrap w:val="0"/>
              <w:adjustRightInd w:val="0"/>
              <w:snapToGrid w:val="0"/>
              <w:jc w:val="center"/>
              <w:rPr>
                <w:snapToGrid w:val="0"/>
                <w:color w:val="auto"/>
                <w:kern w:val="0"/>
                <w:szCs w:val="21"/>
                <w:highlight w:val="none"/>
              </w:rPr>
            </w:pPr>
          </w:p>
        </w:tc>
      </w:tr>
      <w:tr w14:paraId="1E13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exact"/>
          <w:jc w:val="center"/>
        </w:trPr>
        <w:tc>
          <w:tcPr>
            <w:tcW w:w="1485" w:type="dxa"/>
            <w:noWrap w:val="0"/>
            <w:vAlign w:val="center"/>
          </w:tcPr>
          <w:p w14:paraId="7381B541">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注册资金</w:t>
            </w:r>
          </w:p>
        </w:tc>
        <w:tc>
          <w:tcPr>
            <w:tcW w:w="2586" w:type="dxa"/>
            <w:gridSpan w:val="2"/>
            <w:noWrap w:val="0"/>
            <w:vAlign w:val="center"/>
          </w:tcPr>
          <w:p w14:paraId="34B2C898">
            <w:pPr>
              <w:pStyle w:val="16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0A47AEC5">
            <w:pPr>
              <w:pStyle w:val="163"/>
              <w:wordWrap w:val="0"/>
              <w:adjustRightInd w:val="0"/>
              <w:snapToGrid w:val="0"/>
              <w:jc w:val="center"/>
              <w:rPr>
                <w:snapToGrid w:val="0"/>
                <w:color w:val="auto"/>
                <w:kern w:val="0"/>
                <w:szCs w:val="21"/>
                <w:highlight w:val="none"/>
              </w:rPr>
            </w:pPr>
          </w:p>
        </w:tc>
        <w:tc>
          <w:tcPr>
            <w:tcW w:w="1929" w:type="dxa"/>
            <w:gridSpan w:val="3"/>
            <w:noWrap w:val="0"/>
            <w:vAlign w:val="center"/>
          </w:tcPr>
          <w:p w14:paraId="685E7C01">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中级职称人员</w:t>
            </w:r>
          </w:p>
        </w:tc>
        <w:tc>
          <w:tcPr>
            <w:tcW w:w="1416" w:type="dxa"/>
            <w:noWrap w:val="0"/>
            <w:vAlign w:val="center"/>
          </w:tcPr>
          <w:p w14:paraId="1C1C427D">
            <w:pPr>
              <w:pStyle w:val="163"/>
              <w:wordWrap w:val="0"/>
              <w:adjustRightInd w:val="0"/>
              <w:snapToGrid w:val="0"/>
              <w:jc w:val="center"/>
              <w:rPr>
                <w:snapToGrid w:val="0"/>
                <w:color w:val="auto"/>
                <w:kern w:val="0"/>
                <w:szCs w:val="21"/>
                <w:highlight w:val="none"/>
              </w:rPr>
            </w:pPr>
          </w:p>
        </w:tc>
      </w:tr>
      <w:tr w14:paraId="5525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485" w:type="dxa"/>
            <w:noWrap w:val="0"/>
            <w:vAlign w:val="center"/>
          </w:tcPr>
          <w:p w14:paraId="10B4D562">
            <w:pPr>
              <w:pStyle w:val="16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341C5460">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开户银行</w:t>
            </w:r>
          </w:p>
        </w:tc>
        <w:tc>
          <w:tcPr>
            <w:tcW w:w="2586" w:type="dxa"/>
            <w:gridSpan w:val="2"/>
            <w:noWrap w:val="0"/>
            <w:vAlign w:val="center"/>
          </w:tcPr>
          <w:p w14:paraId="22B4B4C3">
            <w:pPr>
              <w:pStyle w:val="16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56BAE776">
            <w:pPr>
              <w:pStyle w:val="163"/>
              <w:wordWrap w:val="0"/>
              <w:adjustRightInd w:val="0"/>
              <w:snapToGrid w:val="0"/>
              <w:jc w:val="center"/>
              <w:rPr>
                <w:snapToGrid w:val="0"/>
                <w:color w:val="auto"/>
                <w:kern w:val="0"/>
                <w:szCs w:val="21"/>
                <w:highlight w:val="none"/>
              </w:rPr>
            </w:pPr>
          </w:p>
        </w:tc>
        <w:tc>
          <w:tcPr>
            <w:tcW w:w="1929" w:type="dxa"/>
            <w:gridSpan w:val="3"/>
            <w:noWrap w:val="0"/>
            <w:vAlign w:val="center"/>
          </w:tcPr>
          <w:p w14:paraId="290D0B7B">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初级职称人员</w:t>
            </w:r>
          </w:p>
        </w:tc>
        <w:tc>
          <w:tcPr>
            <w:tcW w:w="1416" w:type="dxa"/>
            <w:noWrap w:val="0"/>
            <w:vAlign w:val="center"/>
          </w:tcPr>
          <w:p w14:paraId="590F0103">
            <w:pPr>
              <w:pStyle w:val="163"/>
              <w:wordWrap w:val="0"/>
              <w:adjustRightInd w:val="0"/>
              <w:snapToGrid w:val="0"/>
              <w:jc w:val="center"/>
              <w:rPr>
                <w:snapToGrid w:val="0"/>
                <w:color w:val="auto"/>
                <w:kern w:val="0"/>
                <w:szCs w:val="21"/>
                <w:highlight w:val="none"/>
              </w:rPr>
            </w:pPr>
          </w:p>
        </w:tc>
      </w:tr>
      <w:tr w14:paraId="323A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exact"/>
          <w:jc w:val="center"/>
        </w:trPr>
        <w:tc>
          <w:tcPr>
            <w:tcW w:w="1485" w:type="dxa"/>
            <w:noWrap w:val="0"/>
            <w:vAlign w:val="center"/>
          </w:tcPr>
          <w:p w14:paraId="20D3F6A2">
            <w:pPr>
              <w:pStyle w:val="16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基本账户</w:t>
            </w:r>
          </w:p>
          <w:p w14:paraId="7B1740F7">
            <w:pPr>
              <w:pStyle w:val="16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银行</w:t>
            </w:r>
            <w:r>
              <w:rPr>
                <w:snapToGrid w:val="0"/>
                <w:color w:val="auto"/>
                <w:kern w:val="0"/>
                <w:szCs w:val="21"/>
                <w:highlight w:val="none"/>
              </w:rPr>
              <w:t>账号</w:t>
            </w:r>
          </w:p>
        </w:tc>
        <w:tc>
          <w:tcPr>
            <w:tcW w:w="2586" w:type="dxa"/>
            <w:gridSpan w:val="2"/>
            <w:noWrap w:val="0"/>
            <w:vAlign w:val="center"/>
          </w:tcPr>
          <w:p w14:paraId="077880E6">
            <w:pPr>
              <w:pStyle w:val="163"/>
              <w:wordWrap w:val="0"/>
              <w:adjustRightInd w:val="0"/>
              <w:snapToGrid w:val="0"/>
              <w:jc w:val="center"/>
              <w:rPr>
                <w:snapToGrid w:val="0"/>
                <w:color w:val="auto"/>
                <w:kern w:val="0"/>
                <w:szCs w:val="21"/>
                <w:highlight w:val="none"/>
              </w:rPr>
            </w:pPr>
          </w:p>
        </w:tc>
        <w:tc>
          <w:tcPr>
            <w:tcW w:w="1089" w:type="dxa"/>
            <w:gridSpan w:val="2"/>
            <w:vMerge w:val="continue"/>
            <w:noWrap w:val="0"/>
            <w:vAlign w:val="center"/>
          </w:tcPr>
          <w:p w14:paraId="66DCC966">
            <w:pPr>
              <w:pStyle w:val="163"/>
              <w:wordWrap w:val="0"/>
              <w:adjustRightInd w:val="0"/>
              <w:snapToGrid w:val="0"/>
              <w:jc w:val="center"/>
              <w:rPr>
                <w:snapToGrid w:val="0"/>
                <w:color w:val="auto"/>
                <w:kern w:val="0"/>
                <w:szCs w:val="21"/>
                <w:highlight w:val="none"/>
              </w:rPr>
            </w:pPr>
          </w:p>
        </w:tc>
        <w:tc>
          <w:tcPr>
            <w:tcW w:w="1929" w:type="dxa"/>
            <w:gridSpan w:val="3"/>
            <w:noWrap w:val="0"/>
            <w:vAlign w:val="center"/>
          </w:tcPr>
          <w:p w14:paraId="36AE9DD0">
            <w:pPr>
              <w:pStyle w:val="16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技术员</w:t>
            </w:r>
          </w:p>
        </w:tc>
        <w:tc>
          <w:tcPr>
            <w:tcW w:w="1416" w:type="dxa"/>
            <w:noWrap w:val="0"/>
            <w:vAlign w:val="center"/>
          </w:tcPr>
          <w:p w14:paraId="0E7C0C35">
            <w:pPr>
              <w:pStyle w:val="163"/>
              <w:wordWrap w:val="0"/>
              <w:adjustRightInd w:val="0"/>
              <w:snapToGrid w:val="0"/>
              <w:jc w:val="center"/>
              <w:rPr>
                <w:snapToGrid w:val="0"/>
                <w:color w:val="auto"/>
                <w:kern w:val="0"/>
                <w:szCs w:val="21"/>
                <w:highlight w:val="none"/>
              </w:rPr>
            </w:pPr>
          </w:p>
        </w:tc>
      </w:tr>
      <w:tr w14:paraId="73F5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jc w:val="center"/>
        </w:trPr>
        <w:tc>
          <w:tcPr>
            <w:tcW w:w="1485" w:type="dxa"/>
            <w:noWrap w:val="0"/>
            <w:vAlign w:val="center"/>
          </w:tcPr>
          <w:p w14:paraId="480ACDB2">
            <w:pPr>
              <w:pStyle w:val="163"/>
              <w:wordWrap w:val="0"/>
              <w:adjustRightInd w:val="0"/>
              <w:snapToGrid w:val="0"/>
              <w:jc w:val="center"/>
              <w:rPr>
                <w:snapToGrid w:val="0"/>
                <w:color w:val="auto"/>
                <w:kern w:val="0"/>
                <w:szCs w:val="21"/>
                <w:highlight w:val="none"/>
              </w:rPr>
            </w:pPr>
            <w:r>
              <w:rPr>
                <w:snapToGrid w:val="0"/>
                <w:color w:val="auto"/>
                <w:kern w:val="0"/>
                <w:szCs w:val="21"/>
                <w:highlight w:val="none"/>
              </w:rPr>
              <w:t>经营范围</w:t>
            </w:r>
          </w:p>
        </w:tc>
        <w:tc>
          <w:tcPr>
            <w:tcW w:w="7020" w:type="dxa"/>
            <w:gridSpan w:val="8"/>
            <w:noWrap w:val="0"/>
            <w:vAlign w:val="center"/>
          </w:tcPr>
          <w:p w14:paraId="1E865B7E">
            <w:pPr>
              <w:pStyle w:val="163"/>
              <w:wordWrap w:val="0"/>
              <w:adjustRightInd w:val="0"/>
              <w:snapToGrid w:val="0"/>
              <w:jc w:val="left"/>
              <w:rPr>
                <w:snapToGrid w:val="0"/>
                <w:color w:val="auto"/>
                <w:kern w:val="0"/>
                <w:szCs w:val="21"/>
                <w:highlight w:val="none"/>
              </w:rPr>
            </w:pPr>
          </w:p>
        </w:tc>
      </w:tr>
      <w:tr w14:paraId="0322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485" w:type="dxa"/>
            <w:noWrap w:val="0"/>
            <w:vAlign w:val="center"/>
          </w:tcPr>
          <w:p w14:paraId="28B15CBA">
            <w:pPr>
              <w:pStyle w:val="163"/>
              <w:wordWrap w:val="0"/>
              <w:adjustRightInd w:val="0"/>
              <w:snapToGrid w:val="0"/>
              <w:jc w:val="center"/>
              <w:rPr>
                <w:snapToGrid w:val="0"/>
                <w:color w:val="auto"/>
                <w:kern w:val="0"/>
                <w:szCs w:val="21"/>
                <w:highlight w:val="none"/>
              </w:rPr>
            </w:pPr>
            <w:r>
              <w:rPr>
                <w:rFonts w:hint="eastAsia"/>
                <w:snapToGrid w:val="0"/>
                <w:color w:val="auto"/>
                <w:kern w:val="0"/>
                <w:szCs w:val="21"/>
                <w:highlight w:val="none"/>
              </w:rPr>
              <w:t>关联企业情况</w:t>
            </w:r>
          </w:p>
        </w:tc>
        <w:tc>
          <w:tcPr>
            <w:tcW w:w="7020" w:type="dxa"/>
            <w:gridSpan w:val="8"/>
            <w:noWrap w:val="0"/>
            <w:vAlign w:val="center"/>
          </w:tcPr>
          <w:p w14:paraId="1BE3CF3C">
            <w:pPr>
              <w:pStyle w:val="16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包括但不限于与投标人存在以下关系的不同单位：</w:t>
            </w:r>
          </w:p>
          <w:p w14:paraId="5F11001B">
            <w:pPr>
              <w:pStyle w:val="16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1．法定代表人为同一人的。</w:t>
            </w:r>
          </w:p>
          <w:p w14:paraId="34F0F889">
            <w:pPr>
              <w:pStyle w:val="163"/>
              <w:wordWrap w:val="0"/>
              <w:adjustRightInd w:val="0"/>
              <w:snapToGrid w:val="0"/>
              <w:rPr>
                <w:rFonts w:hint="eastAsia"/>
                <w:snapToGrid w:val="0"/>
                <w:color w:val="auto"/>
                <w:kern w:val="0"/>
                <w:szCs w:val="21"/>
                <w:highlight w:val="none"/>
              </w:rPr>
            </w:pPr>
            <w:r>
              <w:rPr>
                <w:rFonts w:hint="eastAsia"/>
                <w:snapToGrid w:val="0"/>
                <w:color w:val="auto"/>
                <w:kern w:val="0"/>
                <w:szCs w:val="21"/>
                <w:highlight w:val="none"/>
              </w:rPr>
              <w:t>2．存在控股、管理关系的。</w:t>
            </w:r>
          </w:p>
          <w:p w14:paraId="2464E6D3">
            <w:pPr>
              <w:pStyle w:val="163"/>
              <w:wordWrap w:val="0"/>
              <w:adjustRightInd w:val="0"/>
              <w:snapToGrid w:val="0"/>
              <w:rPr>
                <w:snapToGrid w:val="0"/>
                <w:color w:val="auto"/>
                <w:kern w:val="0"/>
                <w:szCs w:val="21"/>
                <w:highlight w:val="none"/>
              </w:rPr>
            </w:pPr>
            <w:r>
              <w:rPr>
                <w:rFonts w:hint="eastAsia"/>
                <w:snapToGrid w:val="0"/>
                <w:color w:val="auto"/>
                <w:kern w:val="0"/>
                <w:szCs w:val="21"/>
                <w:highlight w:val="none"/>
              </w:rPr>
              <w:t>3．主要人员相互任职的。</w:t>
            </w:r>
          </w:p>
        </w:tc>
      </w:tr>
      <w:tr w14:paraId="61A6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485" w:type="dxa"/>
            <w:noWrap w:val="0"/>
            <w:vAlign w:val="center"/>
          </w:tcPr>
          <w:p w14:paraId="053C9CA3">
            <w:pPr>
              <w:pStyle w:val="163"/>
              <w:wordWrap w:val="0"/>
              <w:adjustRightInd w:val="0"/>
              <w:snapToGrid w:val="0"/>
              <w:jc w:val="center"/>
              <w:rPr>
                <w:rFonts w:hint="eastAsia"/>
                <w:snapToGrid w:val="0"/>
                <w:color w:val="auto"/>
                <w:kern w:val="0"/>
                <w:szCs w:val="21"/>
                <w:highlight w:val="none"/>
              </w:rPr>
            </w:pPr>
            <w:r>
              <w:rPr>
                <w:rFonts w:hint="eastAsia"/>
                <w:snapToGrid w:val="0"/>
                <w:color w:val="auto"/>
                <w:kern w:val="0"/>
                <w:szCs w:val="21"/>
                <w:highlight w:val="none"/>
              </w:rPr>
              <w:t>备注</w:t>
            </w:r>
          </w:p>
        </w:tc>
        <w:tc>
          <w:tcPr>
            <w:tcW w:w="7020" w:type="dxa"/>
            <w:gridSpan w:val="8"/>
            <w:noWrap w:val="0"/>
            <w:vAlign w:val="center"/>
          </w:tcPr>
          <w:p w14:paraId="42C1A53A">
            <w:pPr>
              <w:pStyle w:val="163"/>
              <w:wordWrap w:val="0"/>
              <w:adjustRightInd w:val="0"/>
              <w:snapToGrid w:val="0"/>
              <w:jc w:val="center"/>
              <w:rPr>
                <w:snapToGrid w:val="0"/>
                <w:color w:val="auto"/>
                <w:kern w:val="0"/>
                <w:szCs w:val="21"/>
                <w:highlight w:val="none"/>
              </w:rPr>
            </w:pPr>
          </w:p>
        </w:tc>
      </w:tr>
    </w:tbl>
    <w:p w14:paraId="6DD58106">
      <w:pPr>
        <w:pStyle w:val="163"/>
        <w:wordWrap w:val="0"/>
        <w:adjustRightInd w:val="0"/>
        <w:snapToGrid w:val="0"/>
        <w:spacing w:line="400" w:lineRule="exact"/>
        <w:ind w:firstLine="420" w:firstLineChars="200"/>
        <w:rPr>
          <w:snapToGrid w:val="0"/>
          <w:color w:val="auto"/>
          <w:kern w:val="0"/>
          <w:szCs w:val="21"/>
          <w:highlight w:val="none"/>
        </w:rPr>
      </w:pPr>
      <w:r>
        <w:rPr>
          <w:rFonts w:hint="eastAsia"/>
          <w:snapToGrid w:val="0"/>
          <w:color w:val="auto"/>
          <w:kern w:val="0"/>
          <w:szCs w:val="21"/>
          <w:highlight w:val="none"/>
        </w:rPr>
        <w:t>说明</w:t>
      </w:r>
      <w:r>
        <w:rPr>
          <w:snapToGrid w:val="0"/>
          <w:color w:val="auto"/>
          <w:kern w:val="0"/>
          <w:szCs w:val="21"/>
          <w:highlight w:val="none"/>
        </w:rPr>
        <w:t>：</w:t>
      </w:r>
    </w:p>
    <w:p w14:paraId="6C6D7F98">
      <w:pPr>
        <w:pStyle w:val="163"/>
        <w:wordWrap w:val="0"/>
        <w:adjustRightInd w:val="0"/>
        <w:snapToGrid w:val="0"/>
        <w:spacing w:line="36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1．《投标人基本情况表》后应附以下资料：</w:t>
      </w:r>
    </w:p>
    <w:p w14:paraId="21732285">
      <w:pPr>
        <w:pStyle w:val="163"/>
        <w:wordWrap w:val="0"/>
        <w:adjustRightInd w:val="0"/>
        <w:snapToGrid w:val="0"/>
        <w:spacing w:line="360" w:lineRule="exact"/>
        <w:ind w:firstLine="420" w:firstLineChars="200"/>
        <w:rPr>
          <w:rFonts w:hint="eastAsia"/>
          <w:snapToGrid w:val="0"/>
          <w:color w:val="auto"/>
          <w:kern w:val="0"/>
          <w:szCs w:val="21"/>
          <w:highlight w:val="none"/>
        </w:rPr>
      </w:pPr>
      <w:r>
        <w:rPr>
          <w:rFonts w:hint="eastAsia"/>
          <w:snapToGrid w:val="0"/>
          <w:color w:val="auto"/>
          <w:kern w:val="0"/>
          <w:szCs w:val="21"/>
          <w:highlight w:val="none"/>
        </w:rPr>
        <w:t>（1）企业营业执照、资质证书、安全生产许可证的证书彩色扫描件</w:t>
      </w:r>
      <w:r>
        <w:rPr>
          <w:rFonts w:hint="eastAsia"/>
          <w:snapToGrid w:val="0"/>
          <w:color w:val="auto"/>
          <w:szCs w:val="21"/>
          <w:highlight w:val="none"/>
        </w:rPr>
        <w:t>或电子证照</w:t>
      </w:r>
      <w:r>
        <w:rPr>
          <w:rFonts w:hint="eastAsia" w:ascii="宋体" w:hAnsi="宋体" w:eastAsia="宋体" w:cs="宋体"/>
          <w:b/>
          <w:bCs/>
          <w:snapToGrid w:val="0"/>
          <w:color w:val="auto"/>
          <w:szCs w:val="21"/>
          <w:highlight w:val="none"/>
        </w:rPr>
        <w:t>（因推行电子证照，企业的营业执照、资质 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 中华人民共和国住房和城乡建设部 ”，进入“全国工程质量安全监管信息平台公共服务门户 ”版块，具体网址为：https://zlaq.mohurd.gov.cn，进入后点击“安全生产许可证信息 ”，输入企业名称和统一社会信用代码即可查询。如中标后，投</w:t>
      </w:r>
      <w:r>
        <w:rPr>
          <w:rFonts w:hint="eastAsia"/>
          <w:b/>
          <w:bCs/>
          <w:snapToGrid w:val="0"/>
          <w:color w:val="auto"/>
          <w:szCs w:val="21"/>
          <w:highlight w:val="none"/>
        </w:rPr>
        <w:t>标单位安全生产许可证发生被暂扣情形，需双方另行协商）</w:t>
      </w:r>
      <w:r>
        <w:rPr>
          <w:rStyle w:val="76"/>
          <w:rFonts w:hint="eastAsia" w:ascii="Times New Roman"/>
          <w:color w:val="auto"/>
          <w:sz w:val="21"/>
          <w:szCs w:val="21"/>
          <w:highlight w:val="none"/>
        </w:rPr>
        <w:t>；</w:t>
      </w:r>
    </w:p>
    <w:p w14:paraId="61CF71E1">
      <w:pPr>
        <w:pStyle w:val="163"/>
        <w:wordWrap w:val="0"/>
        <w:adjustRightInd w:val="0"/>
        <w:snapToGrid w:val="0"/>
        <w:spacing w:line="360" w:lineRule="exact"/>
        <w:ind w:firstLine="420" w:firstLineChars="200"/>
        <w:rPr>
          <w:rFonts w:hint="eastAsia"/>
          <w:snapToGrid w:val="0"/>
          <w:color w:val="auto"/>
          <w:kern w:val="0"/>
          <w:highlight w:val="none"/>
        </w:rPr>
      </w:pPr>
      <w:r>
        <w:rPr>
          <w:rFonts w:hint="eastAsia"/>
          <w:snapToGrid w:val="0"/>
          <w:color w:val="auto"/>
          <w:kern w:val="0"/>
          <w:szCs w:val="21"/>
          <w:highlight w:val="none"/>
        </w:rPr>
        <w:t>（2）</w:t>
      </w:r>
      <w:r>
        <w:rPr>
          <w:rFonts w:hint="eastAsia"/>
          <w:snapToGrid w:val="0"/>
          <w:color w:val="auto"/>
          <w:kern w:val="0"/>
          <w:highlight w:val="none"/>
        </w:rPr>
        <w:t>“进粤企业和人员诚信信息登记平台”企业信息情况打印页彩色扫描件或网页截图。（适用于省外建筑企业）；</w:t>
      </w:r>
    </w:p>
    <w:p w14:paraId="3F77C52F">
      <w:pPr>
        <w:pStyle w:val="163"/>
        <w:wordWrap w:val="0"/>
        <w:adjustRightInd w:val="0"/>
        <w:snapToGrid w:val="0"/>
        <w:spacing w:line="360" w:lineRule="exact"/>
        <w:ind w:firstLine="420" w:firstLineChars="200"/>
        <w:rPr>
          <w:rFonts w:hint="eastAsia"/>
          <w:snapToGrid w:val="0"/>
          <w:color w:val="auto"/>
          <w:kern w:val="0"/>
          <w:highlight w:val="none"/>
        </w:rPr>
      </w:pPr>
      <w:r>
        <w:rPr>
          <w:rFonts w:hint="eastAsia"/>
          <w:snapToGrid w:val="0"/>
          <w:color w:val="auto"/>
          <w:kern w:val="0"/>
          <w:szCs w:val="21"/>
          <w:highlight w:val="none"/>
        </w:rPr>
        <w:t>（3）</w:t>
      </w:r>
      <w:r>
        <w:rPr>
          <w:rFonts w:hint="eastAsia"/>
          <w:snapToGrid w:val="0"/>
          <w:color w:val="auto"/>
          <w:kern w:val="0"/>
          <w:highlight w:val="none"/>
        </w:rPr>
        <w:t>《法人和非法人组织公共信用信息报告》(在“信用中国”网站企业查询界面中下载) 。</w:t>
      </w:r>
    </w:p>
    <w:p w14:paraId="04D3AC77">
      <w:pPr>
        <w:pStyle w:val="163"/>
        <w:wordWrap w:val="0"/>
        <w:adjustRightInd w:val="0"/>
        <w:snapToGrid w:val="0"/>
        <w:spacing w:line="360" w:lineRule="exact"/>
        <w:rPr>
          <w:snapToGrid w:val="0"/>
          <w:color w:val="auto"/>
          <w:kern w:val="0"/>
          <w:szCs w:val="21"/>
          <w:highlight w:val="none"/>
        </w:rPr>
      </w:pPr>
      <w:r>
        <w:rPr>
          <w:rFonts w:hint="eastAsia"/>
          <w:snapToGrid w:val="0"/>
          <w:color w:val="auto"/>
          <w:kern w:val="0"/>
          <w:highlight w:val="none"/>
        </w:rPr>
        <w:t xml:space="preserve">    </w:t>
      </w:r>
      <w:r>
        <w:rPr>
          <w:rFonts w:hint="eastAsia"/>
          <w:snapToGrid w:val="0"/>
          <w:color w:val="auto"/>
          <w:kern w:val="0"/>
          <w:szCs w:val="21"/>
          <w:highlight w:val="none"/>
        </w:rPr>
        <w:t>2．联合体投标的，联合体成员单位均应填写《投标人基本情况表》并提供以上所需资料</w:t>
      </w:r>
      <w:r>
        <w:rPr>
          <w:snapToGrid w:val="0"/>
          <w:color w:val="auto"/>
          <w:kern w:val="0"/>
          <w:szCs w:val="21"/>
          <w:highlight w:val="none"/>
        </w:rPr>
        <w:t>。</w:t>
      </w:r>
    </w:p>
    <w:p w14:paraId="1691BEE5">
      <w:pPr>
        <w:pStyle w:val="70"/>
        <w:widowControl w:val="0"/>
        <w:wordWrap w:val="0"/>
        <w:adjustRightInd w:val="0"/>
        <w:snapToGrid w:val="0"/>
        <w:spacing w:line="360" w:lineRule="exact"/>
        <w:jc w:val="center"/>
        <w:rPr>
          <w:rFonts w:hint="eastAsia" w:ascii="Times New Roman"/>
          <w:snapToGrid w:val="0"/>
          <w:color w:val="auto"/>
          <w:sz w:val="21"/>
          <w:szCs w:val="21"/>
          <w:highlight w:val="none"/>
        </w:rPr>
        <w:sectPr>
          <w:footerReference r:id="rId16" w:type="default"/>
          <w:endnotePr>
            <w:numFmt w:val="decimal"/>
          </w:endnotePr>
          <w:pgSz w:w="11906" w:h="16838"/>
          <w:pgMar w:top="1701" w:right="1531" w:bottom="1417" w:left="1531" w:header="850" w:footer="992" w:gutter="0"/>
          <w:pgNumType w:fmt="decimal"/>
          <w:cols w:space="720" w:num="1"/>
          <w:docGrid w:linePitch="327" w:charSpace="0"/>
        </w:sectPr>
      </w:pPr>
    </w:p>
    <w:p w14:paraId="36C12EB1">
      <w:pPr>
        <w:pStyle w:val="5"/>
        <w:keepNext w:val="0"/>
        <w:keepLines w:val="0"/>
        <w:widowControl w:val="0"/>
        <w:wordWrap w:val="0"/>
        <w:adjustRightInd w:val="0"/>
        <w:snapToGrid w:val="0"/>
        <w:spacing w:before="0" w:after="0" w:line="440" w:lineRule="exact"/>
        <w:ind w:firstLine="0"/>
        <w:jc w:val="left"/>
        <w:rPr>
          <w:rFonts w:ascii="Times New Roman"/>
          <w:b w:val="0"/>
          <w:snapToGrid w:val="0"/>
          <w:color w:val="auto"/>
          <w:highlight w:val="none"/>
        </w:rPr>
      </w:pPr>
      <w:bookmarkStart w:id="190" w:name="_Toc31996"/>
      <w:r>
        <w:rPr>
          <w:rFonts w:hint="eastAsia" w:ascii="Times New Roman"/>
          <w:b w:val="0"/>
          <w:snapToGrid w:val="0"/>
          <w:color w:val="auto"/>
          <w:highlight w:val="none"/>
        </w:rPr>
        <w:t>格式八 项目经理简历表</w:t>
      </w:r>
      <w:bookmarkEnd w:id="190"/>
    </w:p>
    <w:p w14:paraId="5DCEFC98">
      <w:pPr>
        <w:rPr>
          <w:rFonts w:hint="eastAsia"/>
          <w:color w:val="auto"/>
          <w:highlight w:val="none"/>
        </w:rPr>
      </w:pPr>
    </w:p>
    <w:tbl>
      <w:tblPr>
        <w:tblStyle w:val="35"/>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4019F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A6367D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E2D7B43">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82886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FF04398">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05F0E06">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CBE0AE2">
            <w:pPr>
              <w:wordWrap w:val="0"/>
              <w:adjustRightInd w:val="0"/>
              <w:snapToGrid w:val="0"/>
              <w:spacing w:line="240" w:lineRule="auto"/>
              <w:jc w:val="center"/>
              <w:rPr>
                <w:rFonts w:ascii="Times New Roman"/>
                <w:snapToGrid w:val="0"/>
                <w:color w:val="auto"/>
                <w:kern w:val="0"/>
                <w:sz w:val="21"/>
                <w:szCs w:val="21"/>
                <w:highlight w:val="none"/>
              </w:rPr>
            </w:pPr>
          </w:p>
        </w:tc>
      </w:tr>
      <w:tr w14:paraId="27FBBC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70E120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24CE53B">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02CE6F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68171FD">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542FD89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B212987">
            <w:pPr>
              <w:wordWrap w:val="0"/>
              <w:adjustRightInd w:val="0"/>
              <w:snapToGrid w:val="0"/>
              <w:spacing w:line="240" w:lineRule="auto"/>
              <w:jc w:val="center"/>
              <w:rPr>
                <w:rFonts w:ascii="Times New Roman"/>
                <w:snapToGrid w:val="0"/>
                <w:color w:val="auto"/>
                <w:kern w:val="0"/>
                <w:sz w:val="21"/>
                <w:szCs w:val="21"/>
                <w:highlight w:val="none"/>
              </w:rPr>
            </w:pPr>
          </w:p>
        </w:tc>
      </w:tr>
      <w:tr w14:paraId="77C796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940D6B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904458D">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6ADEA26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9099F1E">
            <w:pPr>
              <w:wordWrap w:val="0"/>
              <w:adjustRightInd w:val="0"/>
              <w:snapToGrid w:val="0"/>
              <w:spacing w:line="240" w:lineRule="auto"/>
              <w:jc w:val="center"/>
              <w:rPr>
                <w:rFonts w:ascii="Times New Roman"/>
                <w:snapToGrid w:val="0"/>
                <w:color w:val="auto"/>
                <w:kern w:val="0"/>
                <w:sz w:val="21"/>
                <w:szCs w:val="21"/>
                <w:highlight w:val="none"/>
              </w:rPr>
            </w:pPr>
          </w:p>
        </w:tc>
      </w:tr>
      <w:tr w14:paraId="436D39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6FFE46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以项目经理身份参与过的主要业绩（已完工项目）</w:t>
            </w:r>
          </w:p>
        </w:tc>
      </w:tr>
      <w:tr w14:paraId="15A536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206297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2B51C3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BB4544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EFDA9">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32CD0A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BA0569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77AD5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D388346">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C3FB138">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11CF806">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E46D5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AE7758A">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C71FE10">
            <w:pPr>
              <w:wordWrap w:val="0"/>
              <w:adjustRightInd w:val="0"/>
              <w:snapToGrid w:val="0"/>
              <w:spacing w:line="240" w:lineRule="auto"/>
              <w:jc w:val="center"/>
              <w:rPr>
                <w:rFonts w:ascii="Times New Roman"/>
                <w:snapToGrid w:val="0"/>
                <w:color w:val="auto"/>
                <w:kern w:val="0"/>
                <w:sz w:val="21"/>
                <w:szCs w:val="21"/>
                <w:highlight w:val="none"/>
              </w:rPr>
            </w:pPr>
          </w:p>
        </w:tc>
      </w:tr>
      <w:tr w14:paraId="69322C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ECDB9E">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205A718">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BD41F5E">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528F8F7">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1198295">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96E07F1">
            <w:pPr>
              <w:wordWrap w:val="0"/>
              <w:adjustRightInd w:val="0"/>
              <w:snapToGrid w:val="0"/>
              <w:spacing w:line="240" w:lineRule="auto"/>
              <w:jc w:val="center"/>
              <w:rPr>
                <w:rFonts w:ascii="Times New Roman"/>
                <w:snapToGrid w:val="0"/>
                <w:color w:val="auto"/>
                <w:kern w:val="0"/>
                <w:sz w:val="21"/>
                <w:szCs w:val="21"/>
                <w:highlight w:val="none"/>
              </w:rPr>
            </w:pPr>
          </w:p>
        </w:tc>
      </w:tr>
      <w:tr w14:paraId="32656D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660D71B">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025E02">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A0BB09">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AB68735">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1BBA1C">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2082777">
            <w:pPr>
              <w:wordWrap w:val="0"/>
              <w:adjustRightInd w:val="0"/>
              <w:snapToGrid w:val="0"/>
              <w:spacing w:line="240" w:lineRule="auto"/>
              <w:jc w:val="center"/>
              <w:rPr>
                <w:rFonts w:ascii="Times New Roman"/>
                <w:snapToGrid w:val="0"/>
                <w:color w:val="auto"/>
                <w:kern w:val="0"/>
                <w:sz w:val="21"/>
                <w:szCs w:val="21"/>
                <w:highlight w:val="none"/>
              </w:rPr>
            </w:pPr>
          </w:p>
        </w:tc>
      </w:tr>
      <w:tr w14:paraId="67703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205AA1E">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4AD915">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FD427DA">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6701090">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C6E9436">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CE9C32D">
            <w:pPr>
              <w:wordWrap w:val="0"/>
              <w:adjustRightInd w:val="0"/>
              <w:snapToGrid w:val="0"/>
              <w:spacing w:line="240" w:lineRule="auto"/>
              <w:jc w:val="center"/>
              <w:rPr>
                <w:rFonts w:ascii="Times New Roman"/>
                <w:snapToGrid w:val="0"/>
                <w:color w:val="auto"/>
                <w:kern w:val="0"/>
                <w:sz w:val="21"/>
                <w:szCs w:val="21"/>
                <w:highlight w:val="none"/>
              </w:rPr>
            </w:pPr>
          </w:p>
        </w:tc>
      </w:tr>
    </w:tbl>
    <w:p w14:paraId="3D1DFE8A">
      <w:pPr>
        <w:bidi w:val="0"/>
        <w:jc w:val="center"/>
        <w:rPr>
          <w:rFonts w:hint="eastAsia"/>
          <w:b/>
          <w:bCs/>
          <w:color w:val="auto"/>
          <w:sz w:val="32"/>
          <w:szCs w:val="22"/>
          <w:highlight w:val="none"/>
        </w:rPr>
      </w:pPr>
      <w:r>
        <w:rPr>
          <w:rFonts w:hint="eastAsia"/>
          <w:b/>
          <w:bCs/>
          <w:color w:val="auto"/>
          <w:sz w:val="32"/>
          <w:szCs w:val="22"/>
          <w:highlight w:val="none"/>
        </w:rPr>
        <w:t>项目经理简历表</w:t>
      </w:r>
    </w:p>
    <w:p w14:paraId="0A4C1AA5">
      <w:pPr>
        <w:wordWrap w:val="0"/>
        <w:adjustRightInd w:val="0"/>
        <w:snapToGrid w:val="0"/>
        <w:spacing w:line="440" w:lineRule="exact"/>
        <w:ind w:firstLine="570"/>
        <w:rPr>
          <w:rFonts w:hint="eastAsia" w:ascii="Times New Roman"/>
          <w:snapToGrid w:val="0"/>
          <w:color w:val="auto"/>
          <w:kern w:val="0"/>
          <w:szCs w:val="28"/>
          <w:highlight w:val="none"/>
        </w:rPr>
      </w:pPr>
    </w:p>
    <w:p w14:paraId="161F962D">
      <w:pPr>
        <w:pStyle w:val="71"/>
        <w:wordWrap w:val="0"/>
        <w:adjustRightInd w:val="0"/>
        <w:snapToGrid w:val="0"/>
        <w:spacing w:line="440" w:lineRule="exact"/>
        <w:jc w:val="right"/>
        <w:rPr>
          <w:rFonts w:hint="eastAsia" w:ascii="Times New Roman"/>
          <w:snapToGrid w:val="0"/>
          <w:color w:val="auto"/>
          <w:kern w:val="0"/>
          <w:highlight w:val="none"/>
        </w:rPr>
      </w:pPr>
    </w:p>
    <w:p w14:paraId="7D29F737">
      <w:pPr>
        <w:pStyle w:val="71"/>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项目经理：</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24BFED5F">
      <w:pPr>
        <w:pStyle w:val="71"/>
        <w:wordWrap w:val="0"/>
        <w:adjustRightInd w:val="0"/>
        <w:snapToGrid w:val="0"/>
        <w:spacing w:line="440" w:lineRule="exact"/>
        <w:jc w:val="right"/>
        <w:rPr>
          <w:rFonts w:hint="eastAsia" w:ascii="Times New Roman"/>
          <w:snapToGrid w:val="0"/>
          <w:color w:val="auto"/>
          <w:kern w:val="0"/>
          <w:highlight w:val="none"/>
        </w:rPr>
      </w:pPr>
    </w:p>
    <w:p w14:paraId="03E64CC2">
      <w:pPr>
        <w:pStyle w:val="71"/>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7B0E9CBD">
      <w:pPr>
        <w:wordWrap w:val="0"/>
        <w:adjustRightInd w:val="0"/>
        <w:snapToGrid w:val="0"/>
        <w:spacing w:line="400" w:lineRule="exact"/>
        <w:ind w:firstLine="570"/>
        <w:rPr>
          <w:rFonts w:hint="eastAsia" w:ascii="Times New Roman"/>
          <w:snapToGrid w:val="0"/>
          <w:color w:val="auto"/>
          <w:kern w:val="0"/>
          <w:szCs w:val="28"/>
          <w:highlight w:val="none"/>
        </w:rPr>
      </w:pPr>
    </w:p>
    <w:p w14:paraId="578212FD">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说明：《项目经理简历表》后应附拟派项目经理以下资料：</w:t>
      </w:r>
    </w:p>
    <w:p w14:paraId="7C85EF0D">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1．身份证彩色扫描件；</w:t>
      </w:r>
    </w:p>
    <w:p w14:paraId="22325B23">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w:t>
      </w:r>
      <w:r>
        <w:rPr>
          <w:rFonts w:hint="eastAsia" w:ascii="Times New Roman"/>
          <w:snapToGrid w:val="0"/>
          <w:color w:val="auto"/>
          <w:kern w:val="0"/>
          <w:sz w:val="21"/>
          <w:szCs w:val="21"/>
          <w:highlight w:val="none"/>
        </w:rPr>
        <w:t xml:space="preserve">   2．建造师电子注册证书（在使用有效期内的有效电子证书）</w:t>
      </w:r>
      <w:r>
        <w:rPr>
          <w:rFonts w:ascii="宋体" w:hAnsi="宋体" w:eastAsia="宋体" w:cs="宋体"/>
          <w:color w:val="auto"/>
          <w:spacing w:val="8"/>
          <w:sz w:val="20"/>
          <w:szCs w:val="20"/>
          <w:highlight w:val="none"/>
        </w:rPr>
        <w:t>彩色扫描件</w:t>
      </w:r>
      <w:r>
        <w:rPr>
          <w:rFonts w:hint="eastAsia" w:ascii="Times New Roman"/>
          <w:snapToGrid w:val="0"/>
          <w:color w:val="auto"/>
          <w:kern w:val="0"/>
          <w:sz w:val="21"/>
          <w:szCs w:val="21"/>
          <w:highlight w:val="none"/>
        </w:rPr>
        <w:t>；</w:t>
      </w:r>
    </w:p>
    <w:p w14:paraId="558FDD72">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3．B类安全生产考核合格证书彩色扫描件或广东省建筑施工企业管理人员安全生产考核系统考核合格信息</w:t>
      </w:r>
      <w:r>
        <w:rPr>
          <w:rFonts w:hint="eastAsia" w:ascii="Times New Roman" w:hAnsi="Times New Roman" w:eastAsia="宋体" w:cs="Times New Roman"/>
          <w:snapToGrid w:val="0"/>
          <w:color w:val="auto"/>
          <w:kern w:val="0"/>
          <w:sz w:val="21"/>
          <w:szCs w:val="28"/>
          <w:highlight w:val="none"/>
        </w:rPr>
        <w:t>彩色扫描件</w:t>
      </w:r>
      <w:r>
        <w:rPr>
          <w:rFonts w:hint="eastAsia" w:ascii="Times New Roman"/>
          <w:snapToGrid w:val="0"/>
          <w:color w:val="auto"/>
          <w:kern w:val="0"/>
          <w:sz w:val="21"/>
          <w:szCs w:val="28"/>
          <w:highlight w:val="none"/>
        </w:rPr>
        <w:t>；</w:t>
      </w:r>
    </w:p>
    <w:p w14:paraId="274A8E19">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4．在本单位缴纳社保的证明</w:t>
      </w:r>
      <w:r>
        <w:rPr>
          <w:rFonts w:hint="eastAsia" w:ascii="Times New Roman"/>
          <w:snapToGrid w:val="0"/>
          <w:color w:val="auto"/>
          <w:kern w:val="0"/>
          <w:sz w:val="21"/>
          <w:szCs w:val="28"/>
          <w:highlight w:val="none"/>
          <w:lang w:eastAsia="zh-CN"/>
        </w:rPr>
        <w:t>（至少1个月，其中必须有2025年7月）</w:t>
      </w:r>
      <w:r>
        <w:rPr>
          <w:rFonts w:hint="eastAsia" w:ascii="Times New Roman"/>
          <w:snapToGrid w:val="0"/>
          <w:color w:val="auto"/>
          <w:kern w:val="0"/>
          <w:sz w:val="21"/>
          <w:szCs w:val="28"/>
          <w:highlight w:val="none"/>
        </w:rPr>
        <w:t>彩色扫描件。拟派项目经理为退休返聘人员无法提供社保证明的，提供退休证和劳动合同彩色扫描件。</w:t>
      </w:r>
    </w:p>
    <w:p w14:paraId="37CFCE66">
      <w:pPr>
        <w:pStyle w:val="70"/>
        <w:widowControl w:val="0"/>
        <w:wordWrap w:val="0"/>
        <w:adjustRightInd w:val="0"/>
        <w:snapToGrid w:val="0"/>
        <w:spacing w:line="400" w:lineRule="exact"/>
        <w:rPr>
          <w:rFonts w:hint="eastAsia" w:ascii="Times New Roman" w:hAnsi="Times New Roman" w:eastAsia="宋体" w:cs="Times New Roman"/>
          <w:snapToGrid w:val="0"/>
          <w:color w:val="auto"/>
          <w:kern w:val="0"/>
          <w:sz w:val="21"/>
          <w:szCs w:val="28"/>
          <w:highlight w:val="none"/>
          <w:lang w:val="en-US" w:eastAsia="zh-CN" w:bidi="ar-SA"/>
        </w:rPr>
      </w:pPr>
      <w:r>
        <w:rPr>
          <w:rFonts w:hint="eastAsia" w:ascii="Times New Roman" w:hAnsi="Times New Roman" w:eastAsia="宋体" w:cs="Times New Roman"/>
          <w:snapToGrid w:val="0"/>
          <w:color w:val="auto"/>
          <w:kern w:val="0"/>
          <w:sz w:val="21"/>
          <w:szCs w:val="28"/>
          <w:highlight w:val="none"/>
          <w:lang w:val="en-US" w:eastAsia="zh-CN" w:bidi="ar-SA"/>
        </w:rPr>
        <w:t>5．“进粤企业和人员诚信信息登记平台”个人（项目经理等）信息情况截图。（适用于省外建筑企业）</w:t>
      </w:r>
    </w:p>
    <w:p w14:paraId="0EC58FE7">
      <w:pPr>
        <w:pStyle w:val="70"/>
        <w:widowControl w:val="0"/>
        <w:wordWrap w:val="0"/>
        <w:adjustRightInd w:val="0"/>
        <w:snapToGrid w:val="0"/>
        <w:spacing w:line="400" w:lineRule="exact"/>
        <w:rPr>
          <w:rFonts w:hint="eastAsia" w:ascii="Times New Roman" w:hAnsi="Times New Roman" w:eastAsia="宋体" w:cs="Times New Roman"/>
          <w:snapToGrid w:val="0"/>
          <w:color w:val="auto"/>
          <w:kern w:val="0"/>
          <w:sz w:val="21"/>
          <w:szCs w:val="28"/>
          <w:highlight w:val="none"/>
          <w:lang w:val="en-US" w:eastAsia="zh-CN" w:bidi="ar-SA"/>
        </w:rPr>
      </w:pPr>
    </w:p>
    <w:p w14:paraId="5053A2EE">
      <w:pPr>
        <w:pStyle w:val="70"/>
        <w:widowControl w:val="0"/>
        <w:wordWrap w:val="0"/>
        <w:adjustRightInd w:val="0"/>
        <w:snapToGrid w:val="0"/>
        <w:spacing w:line="400" w:lineRule="exact"/>
        <w:rPr>
          <w:rFonts w:hint="eastAsia" w:ascii="Times New Roman" w:hAnsi="Times New Roman" w:eastAsia="宋体" w:cs="Times New Roman"/>
          <w:snapToGrid w:val="0"/>
          <w:color w:val="auto"/>
          <w:kern w:val="0"/>
          <w:sz w:val="21"/>
          <w:szCs w:val="28"/>
          <w:highlight w:val="none"/>
          <w:lang w:val="en-US" w:eastAsia="zh-CN" w:bidi="ar-SA"/>
        </w:rPr>
      </w:pPr>
    </w:p>
    <w:p w14:paraId="50E12863">
      <w:pPr>
        <w:pStyle w:val="5"/>
        <w:bidi w:val="0"/>
        <w:jc w:val="left"/>
        <w:rPr>
          <w:rFonts w:hint="eastAsia"/>
          <w:color w:val="auto"/>
          <w:highlight w:val="none"/>
        </w:rPr>
      </w:pPr>
      <w:bookmarkStart w:id="191" w:name="_Toc1174"/>
      <w:r>
        <w:rPr>
          <w:rFonts w:hint="eastAsia"/>
          <w:color w:val="auto"/>
          <w:highlight w:val="none"/>
        </w:rPr>
        <w:t>格式九 项目经理任职声明</w:t>
      </w:r>
      <w:bookmarkEnd w:id="191"/>
    </w:p>
    <w:p w14:paraId="44C50006">
      <w:pPr>
        <w:rPr>
          <w:color w:val="auto"/>
          <w:highlight w:val="none"/>
        </w:rPr>
      </w:pPr>
    </w:p>
    <w:p w14:paraId="01BD85A0">
      <w:pPr>
        <w:wordWrap w:val="0"/>
        <w:adjustRightInd w:val="0"/>
        <w:snapToGrid w:val="0"/>
        <w:spacing w:before="260" w:after="260" w:line="440" w:lineRule="exact"/>
        <w:jc w:val="center"/>
        <w:rPr>
          <w:rFonts w:hint="eastAsia" w:ascii="Times New Roman"/>
          <w:snapToGrid w:val="0"/>
          <w:color w:val="auto"/>
          <w:kern w:val="0"/>
          <w:szCs w:val="28"/>
          <w:highlight w:val="none"/>
        </w:rPr>
      </w:pPr>
      <w:r>
        <w:rPr>
          <w:rFonts w:hint="eastAsia" w:ascii="Times New Roman"/>
          <w:b/>
          <w:snapToGrid w:val="0"/>
          <w:color w:val="auto"/>
          <w:kern w:val="0"/>
          <w:sz w:val="30"/>
          <w:highlight w:val="none"/>
        </w:rPr>
        <w:t>项目经理任职声明</w:t>
      </w:r>
    </w:p>
    <w:p w14:paraId="2AC7118A">
      <w:pPr>
        <w:wordWrap w:val="0"/>
        <w:adjustRightInd w:val="0"/>
        <w:snapToGrid w:val="0"/>
        <w:spacing w:line="440" w:lineRule="exact"/>
        <w:jc w:val="center"/>
        <w:rPr>
          <w:rFonts w:hint="eastAsia" w:ascii="Times New Roman"/>
          <w:snapToGrid w:val="0"/>
          <w:color w:val="auto"/>
          <w:kern w:val="0"/>
          <w:szCs w:val="28"/>
          <w:highlight w:val="none"/>
        </w:rPr>
      </w:pPr>
    </w:p>
    <w:p w14:paraId="2A8BFCFD">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（招标人名称）：</w:t>
      </w:r>
    </w:p>
    <w:p w14:paraId="75783F88">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我方在此声明，我方拟派往</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（项目名称）的项目经理</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（项目经理姓名）现阶段没有担任任何在施（包括已中标未开工、已开工未竣工）建设工程项目的项目经理。</w:t>
      </w:r>
    </w:p>
    <w:p w14:paraId="20065821">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我方保证上述信息的真实和准确，并愿意承担因我方就此弄虚作假所引起的一切法律后果。</w:t>
      </w:r>
    </w:p>
    <w:p w14:paraId="5ADD9164">
      <w:pPr>
        <w:wordWrap w:val="0"/>
        <w:adjustRightInd w:val="0"/>
        <w:snapToGrid w:val="0"/>
        <w:spacing w:line="440" w:lineRule="exact"/>
        <w:ind w:firstLine="480"/>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53846E52">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特此承诺　　</w:t>
      </w:r>
    </w:p>
    <w:p w14:paraId="4227F024">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31F5A70D">
      <w:pPr>
        <w:wordWrap w:val="0"/>
        <w:adjustRightInd w:val="0"/>
        <w:snapToGrid w:val="0"/>
        <w:spacing w:line="440" w:lineRule="exact"/>
        <w:rPr>
          <w:rFonts w:hint="eastAsia" w:ascii="Times New Roman"/>
          <w:snapToGrid w:val="0"/>
          <w:color w:val="auto"/>
          <w:kern w:val="0"/>
          <w:szCs w:val="28"/>
          <w:highlight w:val="none"/>
        </w:rPr>
      </w:pPr>
      <w:r>
        <w:rPr>
          <w:rFonts w:hint="eastAsia" w:ascii="Times New Roman"/>
          <w:snapToGrid w:val="0"/>
          <w:color w:val="auto"/>
          <w:kern w:val="0"/>
          <w:szCs w:val="28"/>
          <w:highlight w:val="none"/>
        </w:rPr>
        <w:t>　　</w:t>
      </w:r>
    </w:p>
    <w:p w14:paraId="0553F39C">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投标人：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（盖单位章）</w:t>
      </w:r>
    </w:p>
    <w:p w14:paraId="7FD5BB90">
      <w:pPr>
        <w:wordWrap w:val="0"/>
        <w:adjustRightInd w:val="0"/>
        <w:snapToGrid w:val="0"/>
        <w:spacing w:line="440" w:lineRule="exact"/>
        <w:jc w:val="right"/>
        <w:rPr>
          <w:rFonts w:hint="eastAsia" w:ascii="Times New Roman"/>
          <w:snapToGrid w:val="0"/>
          <w:color w:val="auto"/>
          <w:kern w:val="0"/>
          <w:szCs w:val="28"/>
          <w:highlight w:val="none"/>
        </w:rPr>
      </w:pPr>
    </w:p>
    <w:p w14:paraId="169F9E6F">
      <w:pPr>
        <w:wordWrap w:val="0"/>
        <w:adjustRightInd w:val="0"/>
        <w:snapToGrid w:val="0"/>
        <w:spacing w:line="440" w:lineRule="exact"/>
        <w:jc w:val="right"/>
        <w:rPr>
          <w:rFonts w:hint="eastAsia" w:ascii="Times New Roman"/>
          <w:snapToGrid w:val="0"/>
          <w:color w:val="auto"/>
          <w:kern w:val="0"/>
          <w:szCs w:val="28"/>
          <w:highlight w:val="none"/>
        </w:rPr>
      </w:pPr>
    </w:p>
    <w:p w14:paraId="2F40B31A">
      <w:pPr>
        <w:wordWrap w:val="0"/>
        <w:adjustRightInd w:val="0"/>
        <w:snapToGrid w:val="0"/>
        <w:spacing w:line="440" w:lineRule="exact"/>
        <w:jc w:val="right"/>
        <w:rPr>
          <w:rFonts w:hint="eastAsia" w:ascii="Times New Roman"/>
          <w:snapToGrid w:val="0"/>
          <w:color w:val="auto"/>
          <w:kern w:val="0"/>
          <w:szCs w:val="28"/>
          <w:highlight w:val="none"/>
        </w:rPr>
      </w:pPr>
      <w:r>
        <w:rPr>
          <w:rFonts w:hint="eastAsia" w:ascii="Times New Roman"/>
          <w:snapToGrid w:val="0"/>
          <w:color w:val="auto"/>
          <w:kern w:val="0"/>
          <w:szCs w:val="28"/>
          <w:highlight w:val="none"/>
        </w:rPr>
        <w:t>法定代表人或其委托代理人：</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（签字或盖章）</w:t>
      </w:r>
    </w:p>
    <w:p w14:paraId="24BD4A33">
      <w:pPr>
        <w:wordWrap w:val="0"/>
        <w:adjustRightInd w:val="0"/>
        <w:snapToGrid w:val="0"/>
        <w:spacing w:line="440" w:lineRule="exact"/>
        <w:jc w:val="right"/>
        <w:rPr>
          <w:rFonts w:hint="eastAsia" w:ascii="Times New Roman"/>
          <w:snapToGrid w:val="0"/>
          <w:color w:val="auto"/>
          <w:kern w:val="0"/>
          <w:szCs w:val="28"/>
          <w:highlight w:val="none"/>
        </w:rPr>
      </w:pPr>
    </w:p>
    <w:p w14:paraId="45A6ED2E">
      <w:pPr>
        <w:wordWrap w:val="0"/>
        <w:adjustRightInd w:val="0"/>
        <w:snapToGrid w:val="0"/>
        <w:spacing w:line="440" w:lineRule="exact"/>
        <w:jc w:val="center"/>
        <w:rPr>
          <w:rFonts w:hint="eastAsia" w:ascii="Times New Roman"/>
          <w:snapToGrid w:val="0"/>
          <w:color w:val="auto"/>
          <w:kern w:val="0"/>
          <w:szCs w:val="28"/>
          <w:highlight w:val="none"/>
        </w:rPr>
      </w:pPr>
      <w:r>
        <w:rPr>
          <w:rFonts w:hint="eastAsia" w:ascii="Times New Roman"/>
          <w:snapToGrid w:val="0"/>
          <w:color w:val="auto"/>
          <w:kern w:val="0"/>
          <w:szCs w:val="28"/>
          <w:highlight w:val="none"/>
        </w:rPr>
        <w:t xml:space="preserve">                            </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年</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月</w:t>
      </w:r>
      <w:r>
        <w:rPr>
          <w:rFonts w:hint="eastAsia" w:ascii="Times New Roman"/>
          <w:snapToGrid w:val="0"/>
          <w:color w:val="auto"/>
          <w:kern w:val="0"/>
          <w:szCs w:val="28"/>
          <w:highlight w:val="none"/>
          <w:u w:val="single"/>
        </w:rPr>
        <w:t xml:space="preserve">        </w:t>
      </w:r>
      <w:r>
        <w:rPr>
          <w:rFonts w:hint="eastAsia" w:ascii="Times New Roman"/>
          <w:snapToGrid w:val="0"/>
          <w:color w:val="auto"/>
          <w:kern w:val="0"/>
          <w:szCs w:val="28"/>
          <w:highlight w:val="none"/>
        </w:rPr>
        <w:t>日</w:t>
      </w:r>
    </w:p>
    <w:p w14:paraId="377692E2">
      <w:pPr>
        <w:wordWrap w:val="0"/>
        <w:adjustRightInd w:val="0"/>
        <w:snapToGrid w:val="0"/>
        <w:spacing w:line="440" w:lineRule="exact"/>
        <w:rPr>
          <w:rFonts w:hint="eastAsia" w:ascii="Times New Roman"/>
          <w:snapToGrid w:val="0"/>
          <w:color w:val="auto"/>
          <w:kern w:val="0"/>
          <w:szCs w:val="28"/>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3FD026FF">
      <w:pPr>
        <w:pStyle w:val="5"/>
        <w:keepNext w:val="0"/>
        <w:keepLines w:val="0"/>
        <w:widowControl w:val="0"/>
        <w:wordWrap w:val="0"/>
        <w:adjustRightInd w:val="0"/>
        <w:snapToGrid w:val="0"/>
        <w:spacing w:before="0" w:after="0" w:line="440" w:lineRule="exact"/>
        <w:ind w:firstLine="0"/>
        <w:jc w:val="left"/>
        <w:rPr>
          <w:rFonts w:ascii="Times New Roman"/>
          <w:b w:val="0"/>
          <w:snapToGrid w:val="0"/>
          <w:color w:val="auto"/>
          <w:highlight w:val="none"/>
        </w:rPr>
      </w:pPr>
      <w:bookmarkStart w:id="192" w:name="_Toc22650"/>
      <w:r>
        <w:rPr>
          <w:rFonts w:hint="eastAsia" w:ascii="Times New Roman"/>
          <w:b w:val="0"/>
          <w:snapToGrid w:val="0"/>
          <w:color w:val="auto"/>
          <w:highlight w:val="none"/>
        </w:rPr>
        <w:t>格式十 项目技术负责人简历表</w:t>
      </w:r>
      <w:bookmarkEnd w:id="192"/>
    </w:p>
    <w:p w14:paraId="70399B95">
      <w:pPr>
        <w:rPr>
          <w:rFonts w:hint="eastAsia"/>
          <w:color w:val="auto"/>
          <w:highlight w:val="none"/>
        </w:rPr>
      </w:pPr>
    </w:p>
    <w:tbl>
      <w:tblPr>
        <w:tblStyle w:val="35"/>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3D2A8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DA4704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2576742">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7FDD35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AD54D0A">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2F7911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32BC893">
            <w:pPr>
              <w:wordWrap w:val="0"/>
              <w:adjustRightInd w:val="0"/>
              <w:snapToGrid w:val="0"/>
              <w:spacing w:line="240" w:lineRule="auto"/>
              <w:jc w:val="center"/>
              <w:rPr>
                <w:rFonts w:ascii="Times New Roman"/>
                <w:snapToGrid w:val="0"/>
                <w:color w:val="auto"/>
                <w:kern w:val="0"/>
                <w:sz w:val="21"/>
                <w:szCs w:val="21"/>
                <w:highlight w:val="none"/>
              </w:rPr>
            </w:pPr>
          </w:p>
        </w:tc>
      </w:tr>
      <w:tr w14:paraId="59CD6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35FB1D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BCE6630">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542CF25">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337BDFF">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99374F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6505A7">
            <w:pPr>
              <w:wordWrap w:val="0"/>
              <w:adjustRightInd w:val="0"/>
              <w:snapToGrid w:val="0"/>
              <w:spacing w:line="240" w:lineRule="auto"/>
              <w:jc w:val="center"/>
              <w:rPr>
                <w:rFonts w:ascii="Times New Roman"/>
                <w:snapToGrid w:val="0"/>
                <w:color w:val="auto"/>
                <w:kern w:val="0"/>
                <w:sz w:val="21"/>
                <w:szCs w:val="21"/>
                <w:highlight w:val="none"/>
              </w:rPr>
            </w:pPr>
          </w:p>
        </w:tc>
      </w:tr>
      <w:tr w14:paraId="58BC5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D0BC2E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13E9204">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31D30A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1E3CF09">
            <w:pPr>
              <w:wordWrap w:val="0"/>
              <w:adjustRightInd w:val="0"/>
              <w:snapToGrid w:val="0"/>
              <w:spacing w:line="240" w:lineRule="auto"/>
              <w:jc w:val="center"/>
              <w:rPr>
                <w:rFonts w:ascii="Times New Roman"/>
                <w:snapToGrid w:val="0"/>
                <w:color w:val="auto"/>
                <w:kern w:val="0"/>
                <w:sz w:val="21"/>
                <w:szCs w:val="21"/>
                <w:highlight w:val="none"/>
              </w:rPr>
            </w:pPr>
          </w:p>
        </w:tc>
      </w:tr>
      <w:tr w14:paraId="60E52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EC7FB1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以项目技术负责人身份参与过的主要业绩（已完工项目）</w:t>
            </w:r>
          </w:p>
        </w:tc>
      </w:tr>
      <w:tr w14:paraId="4EE201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968A92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7C92E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D3F113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366D6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EC5E801">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75C1FB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632B0D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0AA105">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79D70E2">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EC65117">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CEF383">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C3017B4">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F205244">
            <w:pPr>
              <w:wordWrap w:val="0"/>
              <w:adjustRightInd w:val="0"/>
              <w:snapToGrid w:val="0"/>
              <w:spacing w:line="240" w:lineRule="auto"/>
              <w:jc w:val="center"/>
              <w:rPr>
                <w:rFonts w:ascii="Times New Roman"/>
                <w:snapToGrid w:val="0"/>
                <w:color w:val="auto"/>
                <w:kern w:val="0"/>
                <w:sz w:val="21"/>
                <w:szCs w:val="21"/>
                <w:highlight w:val="none"/>
              </w:rPr>
            </w:pPr>
          </w:p>
        </w:tc>
      </w:tr>
      <w:tr w14:paraId="3712EC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A68AAC0">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469F89E">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5BEC11">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E3003C8">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C067CC4">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89FC013">
            <w:pPr>
              <w:wordWrap w:val="0"/>
              <w:adjustRightInd w:val="0"/>
              <w:snapToGrid w:val="0"/>
              <w:spacing w:line="240" w:lineRule="auto"/>
              <w:jc w:val="center"/>
              <w:rPr>
                <w:rFonts w:ascii="Times New Roman"/>
                <w:snapToGrid w:val="0"/>
                <w:color w:val="auto"/>
                <w:kern w:val="0"/>
                <w:sz w:val="21"/>
                <w:szCs w:val="21"/>
                <w:highlight w:val="none"/>
              </w:rPr>
            </w:pPr>
          </w:p>
        </w:tc>
      </w:tr>
      <w:tr w14:paraId="437467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0550C83">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8F835C">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7DB4151">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73143C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E66A45">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2FEA07">
            <w:pPr>
              <w:wordWrap w:val="0"/>
              <w:adjustRightInd w:val="0"/>
              <w:snapToGrid w:val="0"/>
              <w:spacing w:line="240" w:lineRule="auto"/>
              <w:jc w:val="center"/>
              <w:rPr>
                <w:rFonts w:ascii="Times New Roman"/>
                <w:snapToGrid w:val="0"/>
                <w:color w:val="auto"/>
                <w:kern w:val="0"/>
                <w:sz w:val="21"/>
                <w:szCs w:val="21"/>
                <w:highlight w:val="none"/>
              </w:rPr>
            </w:pPr>
          </w:p>
        </w:tc>
      </w:tr>
      <w:tr w14:paraId="5247BE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C0E4589">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2B7BC93">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33D01F1">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B5D1E78">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F995A3D">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32F726">
            <w:pPr>
              <w:wordWrap w:val="0"/>
              <w:adjustRightInd w:val="0"/>
              <w:snapToGrid w:val="0"/>
              <w:spacing w:line="240" w:lineRule="auto"/>
              <w:jc w:val="center"/>
              <w:rPr>
                <w:rFonts w:ascii="Times New Roman"/>
                <w:snapToGrid w:val="0"/>
                <w:color w:val="auto"/>
                <w:kern w:val="0"/>
                <w:sz w:val="21"/>
                <w:szCs w:val="21"/>
                <w:highlight w:val="none"/>
              </w:rPr>
            </w:pPr>
          </w:p>
        </w:tc>
      </w:tr>
      <w:tr w14:paraId="7A8CB0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F152D87">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A3F516D">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BE98112">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8074378">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99EA0C7">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07FD6E4">
            <w:pPr>
              <w:wordWrap w:val="0"/>
              <w:adjustRightInd w:val="0"/>
              <w:snapToGrid w:val="0"/>
              <w:spacing w:line="240" w:lineRule="auto"/>
              <w:jc w:val="center"/>
              <w:rPr>
                <w:rFonts w:ascii="Times New Roman"/>
                <w:snapToGrid w:val="0"/>
                <w:color w:val="auto"/>
                <w:kern w:val="0"/>
                <w:sz w:val="21"/>
                <w:szCs w:val="21"/>
                <w:highlight w:val="none"/>
              </w:rPr>
            </w:pPr>
          </w:p>
        </w:tc>
      </w:tr>
    </w:tbl>
    <w:p w14:paraId="0AA6E01B">
      <w:pPr>
        <w:bidi w:val="0"/>
        <w:jc w:val="center"/>
        <w:rPr>
          <w:rFonts w:hint="eastAsia"/>
          <w:b/>
          <w:bCs/>
          <w:color w:val="auto"/>
          <w:sz w:val="32"/>
          <w:szCs w:val="22"/>
          <w:highlight w:val="none"/>
        </w:rPr>
      </w:pPr>
      <w:r>
        <w:rPr>
          <w:rFonts w:hint="eastAsia"/>
          <w:b/>
          <w:bCs/>
          <w:color w:val="auto"/>
          <w:sz w:val="32"/>
          <w:szCs w:val="22"/>
          <w:highlight w:val="none"/>
        </w:rPr>
        <w:t>项目技术负责人简历表</w:t>
      </w:r>
    </w:p>
    <w:p w14:paraId="2BA9A00A">
      <w:pPr>
        <w:wordWrap w:val="0"/>
        <w:adjustRightInd w:val="0"/>
        <w:snapToGrid w:val="0"/>
        <w:spacing w:line="440" w:lineRule="exact"/>
        <w:ind w:firstLine="570"/>
        <w:rPr>
          <w:rFonts w:hint="eastAsia" w:ascii="Times New Roman"/>
          <w:snapToGrid w:val="0"/>
          <w:color w:val="auto"/>
          <w:kern w:val="0"/>
          <w:szCs w:val="28"/>
          <w:highlight w:val="none"/>
        </w:rPr>
      </w:pPr>
    </w:p>
    <w:p w14:paraId="36A861C4">
      <w:pPr>
        <w:pStyle w:val="71"/>
        <w:wordWrap w:val="0"/>
        <w:adjustRightInd w:val="0"/>
        <w:snapToGrid w:val="0"/>
        <w:spacing w:line="440" w:lineRule="exact"/>
        <w:jc w:val="right"/>
        <w:rPr>
          <w:rFonts w:hint="eastAsia" w:ascii="Times New Roman"/>
          <w:snapToGrid w:val="0"/>
          <w:color w:val="auto"/>
          <w:kern w:val="0"/>
          <w:highlight w:val="none"/>
        </w:rPr>
      </w:pPr>
    </w:p>
    <w:p w14:paraId="26932AD7">
      <w:pPr>
        <w:pStyle w:val="71"/>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项目技术负责人：</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6ACF5CF0">
      <w:pPr>
        <w:pStyle w:val="71"/>
        <w:wordWrap w:val="0"/>
        <w:adjustRightInd w:val="0"/>
        <w:snapToGrid w:val="0"/>
        <w:spacing w:line="440" w:lineRule="exact"/>
        <w:jc w:val="right"/>
        <w:rPr>
          <w:rFonts w:hint="eastAsia" w:ascii="Times New Roman"/>
          <w:snapToGrid w:val="0"/>
          <w:color w:val="auto"/>
          <w:kern w:val="0"/>
          <w:highlight w:val="none"/>
        </w:rPr>
      </w:pPr>
    </w:p>
    <w:p w14:paraId="27D3CF0F">
      <w:pPr>
        <w:pStyle w:val="71"/>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4CC639EA">
      <w:pPr>
        <w:wordWrap w:val="0"/>
        <w:adjustRightInd w:val="0"/>
        <w:snapToGrid w:val="0"/>
        <w:spacing w:line="400" w:lineRule="exact"/>
        <w:ind w:firstLine="570"/>
        <w:rPr>
          <w:rFonts w:hint="eastAsia" w:ascii="Times New Roman"/>
          <w:snapToGrid w:val="0"/>
          <w:color w:val="auto"/>
          <w:kern w:val="0"/>
          <w:szCs w:val="28"/>
          <w:highlight w:val="none"/>
        </w:rPr>
      </w:pPr>
    </w:p>
    <w:p w14:paraId="2F59B31B">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说明：《项目技术负责人简历表》后应附拟派项目技术负责人以下资料：</w:t>
      </w:r>
    </w:p>
    <w:p w14:paraId="4698C42D">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1．身份证彩色扫描件；</w:t>
      </w:r>
    </w:p>
    <w:p w14:paraId="727A92BC">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2．职称证彩色扫描件；</w:t>
      </w:r>
    </w:p>
    <w:p w14:paraId="0EACC482">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w:t>
      </w:r>
      <w:r>
        <w:rPr>
          <w:rFonts w:hint="eastAsia" w:ascii="Times New Roman"/>
          <w:snapToGrid w:val="0"/>
          <w:color w:val="auto"/>
          <w:kern w:val="0"/>
          <w:sz w:val="21"/>
          <w:szCs w:val="28"/>
          <w:highlight w:val="none"/>
          <w:lang w:eastAsia="zh-CN"/>
        </w:rPr>
        <w:t>（至少1个月，其中必须有2025年7月）</w:t>
      </w:r>
      <w:r>
        <w:rPr>
          <w:rFonts w:hint="eastAsia" w:ascii="Times New Roman"/>
          <w:snapToGrid w:val="0"/>
          <w:color w:val="auto"/>
          <w:kern w:val="0"/>
          <w:sz w:val="21"/>
          <w:szCs w:val="28"/>
          <w:highlight w:val="none"/>
        </w:rPr>
        <w:t>彩色扫描件。拟派项目技术负责人为退休返聘人员无法提供社保证明的，提供退休证和劳动合同彩色扫描件。</w:t>
      </w:r>
    </w:p>
    <w:p w14:paraId="1BD28496">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highlight w:val="none"/>
        </w:rPr>
      </w:pPr>
      <w:r>
        <w:rPr>
          <w:rFonts w:hint="eastAsia" w:ascii="Times New Roman" w:hAnsi="Times New Roman" w:eastAsia="宋体" w:cs="Times New Roman"/>
          <w:snapToGrid w:val="0"/>
          <w:color w:val="auto"/>
          <w:kern w:val="0"/>
          <w:sz w:val="21"/>
          <w:szCs w:val="28"/>
          <w:highlight w:val="none"/>
        </w:rPr>
        <w:t>4．“进粤企业和人员诚信信息登记平台”个人信息情况截图。（适用于省外建筑企业）</w:t>
      </w:r>
    </w:p>
    <w:p w14:paraId="294CB7AC">
      <w:pPr>
        <w:pStyle w:val="70"/>
        <w:widowControl w:val="0"/>
        <w:wordWrap w:val="0"/>
        <w:adjustRightInd w:val="0"/>
        <w:snapToGrid w:val="0"/>
        <w:spacing w:line="400" w:lineRule="exact"/>
        <w:rPr>
          <w:rFonts w:hint="eastAsia" w:ascii="Times New Roman"/>
          <w:snapToGrid w:val="0"/>
          <w:color w:val="auto"/>
          <w:sz w:val="21"/>
          <w:szCs w:val="28"/>
          <w:highlight w:val="none"/>
        </w:rPr>
      </w:pPr>
    </w:p>
    <w:p w14:paraId="26473230">
      <w:pPr>
        <w:pStyle w:val="70"/>
        <w:widowControl w:val="0"/>
        <w:wordWrap w:val="0"/>
        <w:adjustRightInd w:val="0"/>
        <w:snapToGrid w:val="0"/>
        <w:spacing w:line="400" w:lineRule="exact"/>
        <w:rPr>
          <w:rFonts w:hint="eastAsia" w:ascii="Times New Roman"/>
          <w:snapToGrid w:val="0"/>
          <w:color w:val="auto"/>
          <w:sz w:val="21"/>
          <w:szCs w:val="28"/>
          <w:highlight w:val="none"/>
        </w:rPr>
        <w:sectPr>
          <w:endnotePr>
            <w:numFmt w:val="decimal"/>
          </w:endnotePr>
          <w:pgSz w:w="11906" w:h="16838"/>
          <w:pgMar w:top="1701" w:right="1531" w:bottom="1417" w:left="1531" w:header="850" w:footer="992" w:gutter="0"/>
          <w:pgNumType w:fmt="decimal"/>
          <w:cols w:space="720" w:num="1"/>
          <w:docGrid w:linePitch="327" w:charSpace="0"/>
        </w:sectPr>
      </w:pPr>
    </w:p>
    <w:bookmarkEnd w:id="175"/>
    <w:bookmarkEnd w:id="176"/>
    <w:p w14:paraId="5BA1EF3C">
      <w:pPr>
        <w:pStyle w:val="5"/>
        <w:keepNext w:val="0"/>
        <w:keepLines w:val="0"/>
        <w:widowControl w:val="0"/>
        <w:wordWrap w:val="0"/>
        <w:adjustRightInd w:val="0"/>
        <w:snapToGrid w:val="0"/>
        <w:spacing w:before="0" w:after="0" w:line="440" w:lineRule="exact"/>
        <w:ind w:firstLine="0"/>
        <w:jc w:val="left"/>
        <w:rPr>
          <w:rFonts w:hint="eastAsia" w:ascii="Times New Roman"/>
          <w:b w:val="0"/>
          <w:snapToGrid w:val="0"/>
          <w:color w:val="auto"/>
          <w:szCs w:val="22"/>
          <w:highlight w:val="none"/>
        </w:rPr>
      </w:pPr>
      <w:bookmarkStart w:id="193" w:name="_Toc24483"/>
      <w:bookmarkStart w:id="194" w:name="_Toc200338098"/>
      <w:bookmarkStart w:id="195" w:name="_Toc8264"/>
      <w:r>
        <w:rPr>
          <w:rFonts w:hint="eastAsia" w:ascii="Times New Roman"/>
          <w:b w:val="0"/>
          <w:snapToGrid w:val="0"/>
          <w:color w:val="auto"/>
          <w:szCs w:val="22"/>
          <w:highlight w:val="none"/>
        </w:rPr>
        <w:t>格式十一 专职安全员简历表</w:t>
      </w:r>
      <w:bookmarkEnd w:id="193"/>
    </w:p>
    <w:p w14:paraId="4E4774B0">
      <w:pPr>
        <w:rPr>
          <w:rFonts w:hint="eastAsia"/>
          <w:color w:val="auto"/>
          <w:highlight w:val="none"/>
        </w:rPr>
      </w:pPr>
    </w:p>
    <w:tbl>
      <w:tblPr>
        <w:tblStyle w:val="35"/>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8A567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39B781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姓</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34D0F4A">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E1A07FC">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性</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ECC25B4">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AA366DF">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年</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D9C7FD">
            <w:pPr>
              <w:wordWrap w:val="0"/>
              <w:adjustRightInd w:val="0"/>
              <w:snapToGrid w:val="0"/>
              <w:spacing w:line="240" w:lineRule="auto"/>
              <w:jc w:val="center"/>
              <w:rPr>
                <w:rFonts w:ascii="Times New Roman"/>
                <w:snapToGrid w:val="0"/>
                <w:color w:val="auto"/>
                <w:kern w:val="0"/>
                <w:sz w:val="21"/>
                <w:szCs w:val="21"/>
                <w:highlight w:val="none"/>
              </w:rPr>
            </w:pPr>
          </w:p>
        </w:tc>
      </w:tr>
      <w:tr w14:paraId="44704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ACDB4C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11CA1989">
            <w:pPr>
              <w:wordWrap w:val="0"/>
              <w:adjustRightInd w:val="0"/>
              <w:snapToGrid w:val="0"/>
              <w:spacing w:line="240" w:lineRule="auto"/>
              <w:jc w:val="center"/>
              <w:rPr>
                <w:rFonts w:ascii="Times New Roman"/>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0FB57BE">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职</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CEA5D3">
            <w:pPr>
              <w:wordWrap w:val="0"/>
              <w:adjustRightInd w:val="0"/>
              <w:snapToGrid w:val="0"/>
              <w:spacing w:line="240" w:lineRule="auto"/>
              <w:jc w:val="center"/>
              <w:rPr>
                <w:rFonts w:ascii="Times New Roman"/>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AB41CA4">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学</w:t>
            </w:r>
            <w:r>
              <w:rPr>
                <w:rFonts w:ascii="Times New Roman"/>
                <w:snapToGrid w:val="0"/>
                <w:color w:val="auto"/>
                <w:kern w:val="0"/>
                <w:sz w:val="21"/>
                <w:szCs w:val="21"/>
                <w:highlight w:val="none"/>
              </w:rPr>
              <w:t xml:space="preserve">   </w:t>
            </w:r>
            <w:r>
              <w:rPr>
                <w:rFonts w:hint="eastAsia" w:ascii="Times New Roman"/>
                <w:snapToGrid w:val="0"/>
                <w:color w:val="auto"/>
                <w:kern w:val="0"/>
                <w:sz w:val="21"/>
                <w:szCs w:val="21"/>
                <w:highlight w:val="none"/>
              </w:rPr>
              <w:t>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CD63C46">
            <w:pPr>
              <w:wordWrap w:val="0"/>
              <w:adjustRightInd w:val="0"/>
              <w:snapToGrid w:val="0"/>
              <w:spacing w:line="240" w:lineRule="auto"/>
              <w:jc w:val="center"/>
              <w:rPr>
                <w:rFonts w:ascii="Times New Roman"/>
                <w:snapToGrid w:val="0"/>
                <w:color w:val="auto"/>
                <w:kern w:val="0"/>
                <w:sz w:val="21"/>
                <w:szCs w:val="21"/>
                <w:highlight w:val="none"/>
              </w:rPr>
            </w:pPr>
          </w:p>
        </w:tc>
      </w:tr>
      <w:tr w14:paraId="3E19D4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52923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7D537E8">
            <w:pPr>
              <w:wordWrap w:val="0"/>
              <w:adjustRightInd w:val="0"/>
              <w:snapToGrid w:val="0"/>
              <w:spacing w:line="240" w:lineRule="auto"/>
              <w:jc w:val="center"/>
              <w:rPr>
                <w:rFonts w:ascii="Times New Roman"/>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1007A7">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0165927">
            <w:pPr>
              <w:wordWrap w:val="0"/>
              <w:adjustRightInd w:val="0"/>
              <w:snapToGrid w:val="0"/>
              <w:spacing w:line="240" w:lineRule="auto"/>
              <w:jc w:val="center"/>
              <w:rPr>
                <w:rFonts w:ascii="Times New Roman"/>
                <w:snapToGrid w:val="0"/>
                <w:color w:val="auto"/>
                <w:kern w:val="0"/>
                <w:sz w:val="21"/>
                <w:szCs w:val="21"/>
                <w:highlight w:val="none"/>
              </w:rPr>
            </w:pPr>
          </w:p>
        </w:tc>
      </w:tr>
      <w:tr w14:paraId="3B5F2F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E9DFE1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以专职安全员身份参与过的主要业绩（已完工项目）</w:t>
            </w:r>
          </w:p>
        </w:tc>
      </w:tr>
      <w:tr w14:paraId="2C189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423113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51F89A8">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2B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D17BED2">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637B5C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1CA516B">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质量等级</w:t>
            </w:r>
          </w:p>
        </w:tc>
      </w:tr>
      <w:tr w14:paraId="7D1C6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B1B0DD">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6DFE13F">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1F2018">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7527E3A">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3E69096">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7278385">
            <w:pPr>
              <w:wordWrap w:val="0"/>
              <w:adjustRightInd w:val="0"/>
              <w:snapToGrid w:val="0"/>
              <w:spacing w:line="240" w:lineRule="auto"/>
              <w:jc w:val="center"/>
              <w:rPr>
                <w:rFonts w:ascii="Times New Roman"/>
                <w:snapToGrid w:val="0"/>
                <w:color w:val="auto"/>
                <w:kern w:val="0"/>
                <w:sz w:val="21"/>
                <w:szCs w:val="21"/>
                <w:highlight w:val="none"/>
              </w:rPr>
            </w:pPr>
          </w:p>
        </w:tc>
      </w:tr>
      <w:tr w14:paraId="4DA8FC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4BF79E6">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6011C55">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E4C08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E9FD2FC">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B85668A">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9DDDA0F">
            <w:pPr>
              <w:wordWrap w:val="0"/>
              <w:adjustRightInd w:val="0"/>
              <w:snapToGrid w:val="0"/>
              <w:spacing w:line="240" w:lineRule="auto"/>
              <w:jc w:val="center"/>
              <w:rPr>
                <w:rFonts w:ascii="Times New Roman"/>
                <w:snapToGrid w:val="0"/>
                <w:color w:val="auto"/>
                <w:kern w:val="0"/>
                <w:sz w:val="21"/>
                <w:szCs w:val="21"/>
                <w:highlight w:val="none"/>
              </w:rPr>
            </w:pPr>
          </w:p>
        </w:tc>
      </w:tr>
      <w:tr w14:paraId="3BA796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D219856">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AE33B33">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986060">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C4D8B72">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5899963">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E05F8C6">
            <w:pPr>
              <w:wordWrap w:val="0"/>
              <w:adjustRightInd w:val="0"/>
              <w:snapToGrid w:val="0"/>
              <w:spacing w:line="240" w:lineRule="auto"/>
              <w:jc w:val="center"/>
              <w:rPr>
                <w:rFonts w:ascii="Times New Roman"/>
                <w:snapToGrid w:val="0"/>
                <w:color w:val="auto"/>
                <w:kern w:val="0"/>
                <w:sz w:val="21"/>
                <w:szCs w:val="21"/>
                <w:highlight w:val="none"/>
              </w:rPr>
            </w:pPr>
          </w:p>
        </w:tc>
      </w:tr>
      <w:tr w14:paraId="40918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58AAFF">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B190E86">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2F27FED">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31358A0">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B73E19">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DEAC5A">
            <w:pPr>
              <w:wordWrap w:val="0"/>
              <w:adjustRightInd w:val="0"/>
              <w:snapToGrid w:val="0"/>
              <w:spacing w:line="240" w:lineRule="auto"/>
              <w:jc w:val="center"/>
              <w:rPr>
                <w:rFonts w:ascii="Times New Roman"/>
                <w:snapToGrid w:val="0"/>
                <w:color w:val="auto"/>
                <w:kern w:val="0"/>
                <w:sz w:val="21"/>
                <w:szCs w:val="21"/>
                <w:highlight w:val="none"/>
              </w:rPr>
            </w:pPr>
          </w:p>
        </w:tc>
      </w:tr>
      <w:tr w14:paraId="0EF461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13E8DA">
            <w:pPr>
              <w:wordWrap w:val="0"/>
              <w:adjustRightInd w:val="0"/>
              <w:snapToGrid w:val="0"/>
              <w:spacing w:line="240" w:lineRule="auto"/>
              <w:jc w:val="center"/>
              <w:rPr>
                <w:rFonts w:hint="eastAsia" w:ascii="Times New Roman"/>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ADEE83E">
            <w:pPr>
              <w:wordWrap w:val="0"/>
              <w:adjustRightInd w:val="0"/>
              <w:snapToGrid w:val="0"/>
              <w:spacing w:line="240" w:lineRule="auto"/>
              <w:jc w:val="center"/>
              <w:rPr>
                <w:rFonts w:ascii="Times New Roman"/>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CF29765">
            <w:pPr>
              <w:wordWrap w:val="0"/>
              <w:adjustRightInd w:val="0"/>
              <w:snapToGrid w:val="0"/>
              <w:spacing w:line="240" w:lineRule="auto"/>
              <w:jc w:val="center"/>
              <w:rPr>
                <w:rFonts w:ascii="Times New Roman"/>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67C032B">
            <w:pPr>
              <w:wordWrap w:val="0"/>
              <w:adjustRightInd w:val="0"/>
              <w:snapToGrid w:val="0"/>
              <w:spacing w:line="240" w:lineRule="auto"/>
              <w:jc w:val="center"/>
              <w:rPr>
                <w:rFonts w:ascii="Times New Roman"/>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54780E3">
            <w:pPr>
              <w:wordWrap w:val="0"/>
              <w:adjustRightInd w:val="0"/>
              <w:snapToGrid w:val="0"/>
              <w:spacing w:line="240" w:lineRule="auto"/>
              <w:jc w:val="center"/>
              <w:rPr>
                <w:rFonts w:ascii="Times New Roman"/>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93A03E4">
            <w:pPr>
              <w:wordWrap w:val="0"/>
              <w:adjustRightInd w:val="0"/>
              <w:snapToGrid w:val="0"/>
              <w:spacing w:line="240" w:lineRule="auto"/>
              <w:jc w:val="center"/>
              <w:rPr>
                <w:rFonts w:ascii="Times New Roman"/>
                <w:snapToGrid w:val="0"/>
                <w:color w:val="auto"/>
                <w:kern w:val="0"/>
                <w:sz w:val="21"/>
                <w:szCs w:val="21"/>
                <w:highlight w:val="none"/>
              </w:rPr>
            </w:pPr>
          </w:p>
        </w:tc>
      </w:tr>
    </w:tbl>
    <w:p w14:paraId="08CEB981">
      <w:pPr>
        <w:bidi w:val="0"/>
        <w:jc w:val="center"/>
        <w:rPr>
          <w:rFonts w:hint="eastAsia"/>
          <w:b/>
          <w:bCs/>
          <w:color w:val="auto"/>
          <w:sz w:val="32"/>
          <w:szCs w:val="22"/>
          <w:highlight w:val="none"/>
        </w:rPr>
      </w:pPr>
      <w:r>
        <w:rPr>
          <w:rFonts w:hint="eastAsia"/>
          <w:b/>
          <w:bCs/>
          <w:color w:val="auto"/>
          <w:sz w:val="32"/>
          <w:szCs w:val="22"/>
          <w:highlight w:val="none"/>
        </w:rPr>
        <w:t>专职安全员简历表</w:t>
      </w:r>
    </w:p>
    <w:p w14:paraId="5A905061">
      <w:pPr>
        <w:wordWrap w:val="0"/>
        <w:adjustRightInd w:val="0"/>
        <w:snapToGrid w:val="0"/>
        <w:spacing w:line="440" w:lineRule="exact"/>
        <w:ind w:firstLine="570"/>
        <w:rPr>
          <w:rFonts w:hint="eastAsia" w:ascii="Times New Roman"/>
          <w:snapToGrid w:val="0"/>
          <w:color w:val="auto"/>
          <w:kern w:val="0"/>
          <w:szCs w:val="28"/>
          <w:highlight w:val="none"/>
        </w:rPr>
      </w:pPr>
    </w:p>
    <w:p w14:paraId="277D2DAF">
      <w:pPr>
        <w:pStyle w:val="71"/>
        <w:wordWrap w:val="0"/>
        <w:adjustRightInd w:val="0"/>
        <w:snapToGrid w:val="0"/>
        <w:spacing w:line="440" w:lineRule="exact"/>
        <w:jc w:val="right"/>
        <w:rPr>
          <w:rFonts w:hint="eastAsia" w:ascii="Times New Roman"/>
          <w:snapToGrid w:val="0"/>
          <w:color w:val="auto"/>
          <w:kern w:val="0"/>
          <w:highlight w:val="none"/>
        </w:rPr>
      </w:pPr>
    </w:p>
    <w:p w14:paraId="4DF7CD75">
      <w:pPr>
        <w:pStyle w:val="71"/>
        <w:wordWrap w:val="0"/>
        <w:adjustRightInd w:val="0"/>
        <w:snapToGrid w:val="0"/>
        <w:spacing w:line="440" w:lineRule="exact"/>
        <w:jc w:val="right"/>
        <w:rPr>
          <w:rFonts w:hint="eastAsia" w:ascii="Times New Roman"/>
          <w:snapToGrid w:val="0"/>
          <w:color w:val="auto"/>
          <w:kern w:val="0"/>
          <w:highlight w:val="none"/>
        </w:rPr>
      </w:pPr>
      <w:r>
        <w:rPr>
          <w:rFonts w:hint="eastAsia" w:ascii="Times New Roman"/>
          <w:snapToGrid w:val="0"/>
          <w:color w:val="auto"/>
          <w:kern w:val="0"/>
          <w:highlight w:val="none"/>
        </w:rPr>
        <w:t>专职安全员：</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（签字）</w:t>
      </w:r>
    </w:p>
    <w:p w14:paraId="3DE7BD61">
      <w:pPr>
        <w:pStyle w:val="71"/>
        <w:wordWrap w:val="0"/>
        <w:adjustRightInd w:val="0"/>
        <w:snapToGrid w:val="0"/>
        <w:spacing w:line="440" w:lineRule="exact"/>
        <w:jc w:val="right"/>
        <w:rPr>
          <w:rFonts w:hint="eastAsia" w:ascii="Times New Roman"/>
          <w:snapToGrid w:val="0"/>
          <w:color w:val="auto"/>
          <w:kern w:val="0"/>
          <w:highlight w:val="none"/>
        </w:rPr>
      </w:pPr>
    </w:p>
    <w:p w14:paraId="1A104F44">
      <w:pPr>
        <w:pStyle w:val="71"/>
        <w:wordWrap w:val="0"/>
        <w:adjustRightInd w:val="0"/>
        <w:snapToGrid w:val="0"/>
        <w:spacing w:line="440" w:lineRule="exact"/>
        <w:jc w:val="center"/>
        <w:rPr>
          <w:rFonts w:hint="eastAsia" w:ascii="Times New Roman"/>
          <w:snapToGrid w:val="0"/>
          <w:color w:val="auto"/>
          <w:kern w:val="0"/>
          <w:highlight w:val="none"/>
        </w:rPr>
      </w:pPr>
      <w:r>
        <w:rPr>
          <w:rFonts w:hint="eastAsia" w:ascii="Times New Roman"/>
          <w:snapToGrid w:val="0"/>
          <w:color w:val="auto"/>
          <w:kern w:val="0"/>
          <w:highlight w:val="none"/>
        </w:rPr>
        <w:t xml:space="preserve">                                     </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年</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月</w:t>
      </w:r>
      <w:r>
        <w:rPr>
          <w:rFonts w:hint="eastAsia" w:ascii="Times New Roman"/>
          <w:snapToGrid w:val="0"/>
          <w:color w:val="auto"/>
          <w:kern w:val="0"/>
          <w:highlight w:val="none"/>
          <w:u w:val="single"/>
        </w:rPr>
        <w:t xml:space="preserve">     </w:t>
      </w:r>
      <w:r>
        <w:rPr>
          <w:rFonts w:hint="eastAsia" w:ascii="Times New Roman"/>
          <w:snapToGrid w:val="0"/>
          <w:color w:val="auto"/>
          <w:kern w:val="0"/>
          <w:highlight w:val="none"/>
        </w:rPr>
        <w:t>日</w:t>
      </w:r>
    </w:p>
    <w:p w14:paraId="78A801FA">
      <w:pPr>
        <w:wordWrap w:val="0"/>
        <w:adjustRightInd w:val="0"/>
        <w:snapToGrid w:val="0"/>
        <w:spacing w:line="400" w:lineRule="exact"/>
        <w:ind w:firstLine="570"/>
        <w:rPr>
          <w:rFonts w:hint="eastAsia" w:ascii="Times New Roman"/>
          <w:snapToGrid w:val="0"/>
          <w:color w:val="auto"/>
          <w:kern w:val="0"/>
          <w:szCs w:val="28"/>
          <w:highlight w:val="none"/>
        </w:rPr>
      </w:pPr>
    </w:p>
    <w:p w14:paraId="586D00E8">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说明：《专职安全员简历表》后应附拟派专职安全员以下资料：</w:t>
      </w:r>
    </w:p>
    <w:p w14:paraId="1D8F1FEE">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1．身份证彩色扫描件；</w:t>
      </w:r>
    </w:p>
    <w:p w14:paraId="412E4349">
      <w:pPr>
        <w:wordWrap w:val="0"/>
        <w:adjustRightInd w:val="0"/>
        <w:snapToGrid w:val="0"/>
        <w:spacing w:line="400" w:lineRule="exact"/>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 xml:space="preserve">    2．</w:t>
      </w:r>
      <w:r>
        <w:rPr>
          <w:rFonts w:hint="eastAsia" w:ascii="Times New Roman"/>
          <w:snapToGrid w:val="0"/>
          <w:color w:val="auto"/>
          <w:kern w:val="0"/>
          <w:sz w:val="21"/>
          <w:szCs w:val="21"/>
          <w:highlight w:val="none"/>
        </w:rPr>
        <w:t>C类安全生产考核合格证书彩色扫描件或“广东省建筑施工企业管理人员安全生产考核信息系统”考核合</w:t>
      </w:r>
      <w:r>
        <w:rPr>
          <w:rFonts w:hint="eastAsia" w:ascii="Times New Roman"/>
          <w:snapToGrid w:val="0"/>
          <w:color w:val="auto"/>
          <w:kern w:val="0"/>
          <w:sz w:val="21"/>
          <w:szCs w:val="28"/>
          <w:highlight w:val="none"/>
        </w:rPr>
        <w:t>格信息</w:t>
      </w:r>
      <w:r>
        <w:rPr>
          <w:rFonts w:hint="eastAsia" w:ascii="Times New Roman" w:hAnsi="Times New Roman" w:eastAsia="宋体" w:cs="Times New Roman"/>
          <w:snapToGrid w:val="0"/>
          <w:color w:val="auto"/>
          <w:kern w:val="0"/>
          <w:sz w:val="21"/>
          <w:szCs w:val="28"/>
          <w:highlight w:val="none"/>
        </w:rPr>
        <w:t>彩色扫描件</w:t>
      </w:r>
      <w:r>
        <w:rPr>
          <w:rFonts w:hint="eastAsia" w:ascii="Times New Roman"/>
          <w:snapToGrid w:val="0"/>
          <w:color w:val="auto"/>
          <w:kern w:val="0"/>
          <w:sz w:val="21"/>
          <w:szCs w:val="28"/>
          <w:highlight w:val="none"/>
        </w:rPr>
        <w:t>；</w:t>
      </w:r>
    </w:p>
    <w:p w14:paraId="630E73E3">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w:t>
      </w:r>
      <w:r>
        <w:rPr>
          <w:rFonts w:hint="eastAsia" w:ascii="Times New Roman"/>
          <w:snapToGrid w:val="0"/>
          <w:color w:val="auto"/>
          <w:kern w:val="0"/>
          <w:sz w:val="21"/>
          <w:szCs w:val="28"/>
          <w:highlight w:val="none"/>
          <w:lang w:eastAsia="zh-CN"/>
        </w:rPr>
        <w:t>（至少1个月，其中必须有2025年7月）</w:t>
      </w:r>
      <w:r>
        <w:rPr>
          <w:rFonts w:hint="eastAsia" w:ascii="Times New Roman"/>
          <w:snapToGrid w:val="0"/>
          <w:color w:val="auto"/>
          <w:kern w:val="0"/>
          <w:sz w:val="21"/>
          <w:szCs w:val="28"/>
          <w:highlight w:val="none"/>
        </w:rPr>
        <w:t>彩色扫描件。拟派专职安全员为退休返聘人员无法提供社保证明的，提供退休证和劳动合同彩色扫描件。</w:t>
      </w:r>
    </w:p>
    <w:p w14:paraId="22F357AE">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highlight w:val="none"/>
        </w:rPr>
      </w:pPr>
      <w:r>
        <w:rPr>
          <w:rFonts w:hint="eastAsia" w:ascii="Times New Roman" w:hAnsi="Times New Roman" w:eastAsia="宋体" w:cs="Times New Roman"/>
          <w:snapToGrid w:val="0"/>
          <w:color w:val="auto"/>
          <w:kern w:val="0"/>
          <w:sz w:val="21"/>
          <w:szCs w:val="28"/>
          <w:highlight w:val="none"/>
        </w:rPr>
        <w:t>4．“进粤企业和人员诚信信息登记平台”个人信息情况截图。（适用于省外建筑企业）</w:t>
      </w:r>
    </w:p>
    <w:p w14:paraId="2E5919A6">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026450A9">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p>
    <w:bookmarkEnd w:id="194"/>
    <w:bookmarkEnd w:id="195"/>
    <w:p w14:paraId="11665E6A">
      <w:pPr>
        <w:pStyle w:val="69"/>
        <w:keepNext w:val="0"/>
        <w:keepLines w:val="0"/>
        <w:widowControl w:val="0"/>
        <w:wordWrap w:val="0"/>
        <w:adjustRightInd w:val="0"/>
        <w:snapToGrid w:val="0"/>
        <w:spacing w:before="0" w:after="0" w:line="240" w:lineRule="auto"/>
        <w:ind w:left="3640" w:leftChars="15" w:hanging="3604" w:hangingChars="1496"/>
        <w:jc w:val="both"/>
        <w:rPr>
          <w:rFonts w:hint="eastAsia"/>
          <w:b/>
          <w:bCs/>
          <w:snapToGrid w:val="0"/>
          <w:color w:val="auto"/>
          <w:szCs w:val="24"/>
          <w:highlight w:val="none"/>
        </w:rPr>
      </w:pPr>
      <w:bookmarkStart w:id="196" w:name="_Toc14261309"/>
      <w:bookmarkStart w:id="197" w:name="_Toc20506"/>
      <w:bookmarkStart w:id="198" w:name="_Toc14556"/>
      <w:bookmarkStart w:id="199" w:name="_Toc15238"/>
      <w:bookmarkStart w:id="200" w:name="_Toc36804690"/>
      <w:r>
        <w:rPr>
          <w:rFonts w:hint="eastAsia"/>
          <w:b/>
          <w:snapToGrid w:val="0"/>
          <w:color w:val="auto"/>
          <w:highlight w:val="none"/>
        </w:rPr>
        <w:t>格式</w:t>
      </w:r>
      <w:bookmarkStart w:id="201" w:name="_Hlt287950384"/>
      <w:bookmarkEnd w:id="201"/>
      <w:r>
        <w:rPr>
          <w:rFonts w:hint="eastAsia"/>
          <w:b/>
          <w:snapToGrid w:val="0"/>
          <w:color w:val="auto"/>
          <w:highlight w:val="none"/>
        </w:rPr>
        <w:t>十二 项目管理机构组成表</w:t>
      </w:r>
      <w:bookmarkEnd w:id="196"/>
      <w:bookmarkEnd w:id="197"/>
      <w:bookmarkEnd w:id="198"/>
    </w:p>
    <w:p w14:paraId="44993A8E">
      <w:pPr>
        <w:bidi w:val="0"/>
        <w:jc w:val="center"/>
        <w:rPr>
          <w:rFonts w:hint="eastAsia"/>
          <w:color w:val="auto"/>
          <w:sz w:val="28"/>
          <w:szCs w:val="21"/>
          <w:highlight w:val="none"/>
        </w:rPr>
      </w:pPr>
      <w:bookmarkStart w:id="202" w:name="_Toc14261751"/>
    </w:p>
    <w:p w14:paraId="6511CA58">
      <w:pPr>
        <w:bidi w:val="0"/>
        <w:jc w:val="center"/>
        <w:rPr>
          <w:rFonts w:hint="eastAsia"/>
          <w:b/>
          <w:bCs/>
          <w:color w:val="auto"/>
          <w:sz w:val="32"/>
          <w:szCs w:val="22"/>
          <w:highlight w:val="none"/>
        </w:rPr>
      </w:pPr>
      <w:r>
        <w:rPr>
          <w:rFonts w:hint="eastAsia"/>
          <w:b/>
          <w:bCs/>
          <w:color w:val="auto"/>
          <w:sz w:val="32"/>
          <w:szCs w:val="22"/>
          <w:highlight w:val="none"/>
        </w:rPr>
        <w:t>项目管理机构组成表</w:t>
      </w:r>
      <w:bookmarkEnd w:id="202"/>
    </w:p>
    <w:tbl>
      <w:tblPr>
        <w:tblStyle w:val="35"/>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99E13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22C82E2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B6E605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63CEC9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E62C1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8620E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8381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5A83E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2E5966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2FDA1C8">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45B56C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8543B67">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FD5856">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2A8C66">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73DDAD1">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816C426">
            <w:pPr>
              <w:wordWrap w:val="0"/>
              <w:adjustRightInd w:val="0"/>
              <w:snapToGrid w:val="0"/>
              <w:jc w:val="center"/>
              <w:rPr>
                <w:rFonts w:ascii="Times New Roman"/>
                <w:snapToGrid w:val="0"/>
                <w:color w:val="auto"/>
                <w:kern w:val="0"/>
                <w:sz w:val="21"/>
                <w:szCs w:val="21"/>
                <w:highlight w:val="none"/>
              </w:rPr>
            </w:pPr>
          </w:p>
        </w:tc>
      </w:tr>
      <w:tr w14:paraId="41E33F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B881EEF">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747072A">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项目技术</w:t>
            </w:r>
          </w:p>
          <w:p w14:paraId="01CA3370">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10DE2FD">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624E88">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B14C5EB">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30C9459">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280BFF4">
            <w:pPr>
              <w:wordWrap w:val="0"/>
              <w:adjustRightInd w:val="0"/>
              <w:snapToGrid w:val="0"/>
              <w:jc w:val="center"/>
              <w:rPr>
                <w:rFonts w:ascii="Times New Roman"/>
                <w:snapToGrid w:val="0"/>
                <w:color w:val="auto"/>
                <w:kern w:val="0"/>
                <w:sz w:val="21"/>
                <w:szCs w:val="21"/>
                <w:highlight w:val="none"/>
              </w:rPr>
            </w:pPr>
          </w:p>
        </w:tc>
      </w:tr>
      <w:tr w14:paraId="3CF64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42EDAE40">
            <w:pPr>
              <w:wordWrap w:val="0"/>
              <w:adjustRightInd w:val="0"/>
              <w:snapToGrid w:val="0"/>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64A4B29D">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2E3A9BB">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A414220">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286923">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293FB4">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E824B2E">
            <w:pPr>
              <w:wordWrap w:val="0"/>
              <w:adjustRightInd w:val="0"/>
              <w:snapToGrid w:val="0"/>
              <w:jc w:val="center"/>
              <w:rPr>
                <w:rFonts w:ascii="Times New Roman"/>
                <w:snapToGrid w:val="0"/>
                <w:color w:val="auto"/>
                <w:kern w:val="0"/>
                <w:sz w:val="21"/>
                <w:szCs w:val="21"/>
                <w:highlight w:val="none"/>
              </w:rPr>
            </w:pPr>
          </w:p>
        </w:tc>
      </w:tr>
      <w:tr w14:paraId="3C0E38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93E1C9F">
            <w:pPr>
              <w:wordWrap w:val="0"/>
              <w:adjustRightInd w:val="0"/>
              <w:snapToGrid w:val="0"/>
              <w:jc w:val="center"/>
              <w:rPr>
                <w:rFonts w:hint="eastAsia" w:ascii="Times New Roman"/>
                <w:snapToGrid w:val="0"/>
                <w:color w:val="auto"/>
                <w:kern w:val="0"/>
                <w:sz w:val="21"/>
                <w:szCs w:val="21"/>
                <w:highlight w:val="none"/>
                <w:lang w:val="en-US" w:eastAsia="zh-CN" w:bidi="ar-SA"/>
              </w:rPr>
            </w:pPr>
            <w:r>
              <w:rPr>
                <w:rFonts w:hint="eastAsia" w:ascii="Times New Roman"/>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1863AD8">
            <w:pPr>
              <w:wordWrap w:val="0"/>
              <w:adjustRightInd w:val="0"/>
              <w:snapToGrid w:val="0"/>
              <w:spacing w:line="240" w:lineRule="auto"/>
              <w:jc w:val="center"/>
              <w:rPr>
                <w:rFonts w:hint="eastAsia" w:ascii="Times New Roman"/>
                <w:snapToGrid w:val="0"/>
                <w:color w:val="auto"/>
                <w:kern w:val="0"/>
                <w:sz w:val="21"/>
                <w:szCs w:val="21"/>
                <w:highlight w:val="none"/>
              </w:rPr>
            </w:pPr>
            <w:r>
              <w:rPr>
                <w:rFonts w:hint="eastAsia" w:ascii="Times New Roman"/>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84C1C3">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65355D9">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941CAC3">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E468FE7">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CC1A9B">
            <w:pPr>
              <w:wordWrap w:val="0"/>
              <w:adjustRightInd w:val="0"/>
              <w:snapToGrid w:val="0"/>
              <w:jc w:val="center"/>
              <w:rPr>
                <w:rFonts w:ascii="Times New Roman"/>
                <w:snapToGrid w:val="0"/>
                <w:color w:val="auto"/>
                <w:kern w:val="0"/>
                <w:sz w:val="21"/>
                <w:szCs w:val="21"/>
                <w:highlight w:val="none"/>
              </w:rPr>
            </w:pPr>
          </w:p>
        </w:tc>
      </w:tr>
      <w:tr w14:paraId="6AD864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5EBED3A">
            <w:pPr>
              <w:wordWrap w:val="0"/>
              <w:adjustRightInd w:val="0"/>
              <w:snapToGrid w:val="0"/>
              <w:jc w:val="center"/>
              <w:rPr>
                <w:rFonts w:hint="eastAsia" w:ascii="Times New Roman"/>
                <w:snapToGrid w:val="0"/>
                <w:color w:val="auto"/>
                <w:kern w:val="0"/>
                <w:sz w:val="21"/>
                <w:szCs w:val="21"/>
                <w:highlight w:val="none"/>
                <w:lang w:val="en-US" w:eastAsia="zh-CN" w:bidi="ar-SA"/>
              </w:rPr>
            </w:pPr>
            <w:r>
              <w:rPr>
                <w:rFonts w:hint="eastAsia" w:ascii="Times New Roman"/>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BD47D9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373F654">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856D67F">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CA52E62">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45C36B9">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0C453D">
            <w:pPr>
              <w:wordWrap w:val="0"/>
              <w:adjustRightInd w:val="0"/>
              <w:snapToGrid w:val="0"/>
              <w:jc w:val="center"/>
              <w:rPr>
                <w:rFonts w:ascii="Times New Roman"/>
                <w:snapToGrid w:val="0"/>
                <w:color w:val="auto"/>
                <w:kern w:val="0"/>
                <w:sz w:val="21"/>
                <w:szCs w:val="21"/>
                <w:highlight w:val="none"/>
              </w:rPr>
            </w:pPr>
          </w:p>
        </w:tc>
      </w:tr>
      <w:tr w14:paraId="3F726D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516FC3D">
            <w:pPr>
              <w:wordWrap w:val="0"/>
              <w:adjustRightInd w:val="0"/>
              <w:snapToGrid w:val="0"/>
              <w:jc w:val="center"/>
              <w:rPr>
                <w:rFonts w:hint="eastAsia" w:ascii="Times New Roman"/>
                <w:snapToGrid w:val="0"/>
                <w:color w:val="auto"/>
                <w:kern w:val="0"/>
                <w:sz w:val="21"/>
                <w:szCs w:val="21"/>
                <w:highlight w:val="none"/>
                <w:lang w:val="en-US" w:eastAsia="zh-CN" w:bidi="ar-SA"/>
              </w:rPr>
            </w:pPr>
            <w:r>
              <w:rPr>
                <w:rFonts w:hint="eastAsia" w:ascii="Times New Roman"/>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3DBFC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58DFFC7">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66D2DF8">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3809481">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441E367">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EDB73D5">
            <w:pPr>
              <w:wordWrap w:val="0"/>
              <w:adjustRightInd w:val="0"/>
              <w:snapToGrid w:val="0"/>
              <w:jc w:val="center"/>
              <w:rPr>
                <w:rFonts w:ascii="Times New Roman"/>
                <w:snapToGrid w:val="0"/>
                <w:color w:val="auto"/>
                <w:kern w:val="0"/>
                <w:sz w:val="21"/>
                <w:szCs w:val="21"/>
                <w:highlight w:val="none"/>
              </w:rPr>
            </w:pPr>
          </w:p>
        </w:tc>
      </w:tr>
      <w:tr w14:paraId="55A7F9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FFF210B">
            <w:pPr>
              <w:wordWrap w:val="0"/>
              <w:adjustRightInd w:val="0"/>
              <w:snapToGrid w:val="0"/>
              <w:jc w:val="center"/>
              <w:rPr>
                <w:rFonts w:hint="eastAsia" w:ascii="Times New Roman"/>
                <w:snapToGrid w:val="0"/>
                <w:color w:val="auto"/>
                <w:kern w:val="0"/>
                <w:sz w:val="21"/>
                <w:szCs w:val="21"/>
                <w:highlight w:val="none"/>
                <w:lang w:val="en-US" w:eastAsia="zh-CN" w:bidi="ar-SA"/>
              </w:rPr>
            </w:pPr>
            <w:r>
              <w:rPr>
                <w:rFonts w:hint="eastAsia" w:ascii="Times New Roman"/>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31B9CA3">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F001AB">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C32F39A">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BFA162F">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FE61806">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C9D978C">
            <w:pPr>
              <w:wordWrap w:val="0"/>
              <w:adjustRightInd w:val="0"/>
              <w:snapToGrid w:val="0"/>
              <w:jc w:val="center"/>
              <w:rPr>
                <w:rFonts w:ascii="Times New Roman"/>
                <w:snapToGrid w:val="0"/>
                <w:color w:val="auto"/>
                <w:kern w:val="0"/>
                <w:sz w:val="21"/>
                <w:szCs w:val="21"/>
                <w:highlight w:val="none"/>
              </w:rPr>
            </w:pPr>
          </w:p>
        </w:tc>
      </w:tr>
      <w:tr w14:paraId="5D7F0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62EE508">
            <w:pPr>
              <w:wordWrap w:val="0"/>
              <w:adjustRightInd w:val="0"/>
              <w:snapToGrid w:val="0"/>
              <w:jc w:val="center"/>
              <w:rPr>
                <w:rFonts w:hint="eastAsia" w:ascii="Times New Roman"/>
                <w:snapToGrid w:val="0"/>
                <w:color w:val="auto"/>
                <w:kern w:val="0"/>
                <w:sz w:val="21"/>
                <w:szCs w:val="21"/>
                <w:highlight w:val="none"/>
                <w:lang w:val="en-US" w:eastAsia="zh-CN" w:bidi="ar-SA"/>
              </w:rPr>
            </w:pPr>
            <w:r>
              <w:rPr>
                <w:rFonts w:hint="eastAsia" w:ascii="Times New Roman"/>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58EB34A">
            <w:pPr>
              <w:wordWrap w:val="0"/>
              <w:adjustRightInd w:val="0"/>
              <w:snapToGrid w:val="0"/>
              <w:spacing w:line="240" w:lineRule="auto"/>
              <w:jc w:val="center"/>
              <w:rPr>
                <w:rFonts w:ascii="Times New Roman"/>
                <w:snapToGrid w:val="0"/>
                <w:color w:val="auto"/>
                <w:kern w:val="0"/>
                <w:sz w:val="21"/>
                <w:szCs w:val="21"/>
                <w:highlight w:val="none"/>
              </w:rPr>
            </w:pPr>
            <w:r>
              <w:rPr>
                <w:rFonts w:hint="eastAsia" w:ascii="Times New Roman"/>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2412C46">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3BFE75B">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3ECA590">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53C2EBB">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B36E84F">
            <w:pPr>
              <w:wordWrap w:val="0"/>
              <w:adjustRightInd w:val="0"/>
              <w:snapToGrid w:val="0"/>
              <w:jc w:val="center"/>
              <w:rPr>
                <w:rFonts w:ascii="Times New Roman"/>
                <w:snapToGrid w:val="0"/>
                <w:color w:val="auto"/>
                <w:kern w:val="0"/>
                <w:sz w:val="21"/>
                <w:szCs w:val="21"/>
                <w:highlight w:val="none"/>
              </w:rPr>
            </w:pPr>
          </w:p>
        </w:tc>
      </w:tr>
      <w:tr w14:paraId="0D903F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2339711">
            <w:pPr>
              <w:wordWrap w:val="0"/>
              <w:adjustRightInd w:val="0"/>
              <w:snapToGrid w:val="0"/>
              <w:jc w:val="center"/>
              <w:rPr>
                <w:rFonts w:ascii="Times New Roman"/>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5C1629C">
            <w:pPr>
              <w:wordWrap w:val="0"/>
              <w:adjustRightInd w:val="0"/>
              <w:snapToGrid w:val="0"/>
              <w:spacing w:line="240" w:lineRule="auto"/>
              <w:jc w:val="center"/>
              <w:rPr>
                <w:rFonts w:hint="eastAsia" w:ascii="Times New Roman"/>
                <w:snapToGrid w:val="0"/>
                <w:color w:val="auto"/>
                <w:kern w:val="0"/>
                <w:sz w:val="21"/>
                <w:szCs w:val="21"/>
                <w:highlight w:val="none"/>
              </w:rPr>
            </w:pPr>
            <w:r>
              <w:rPr>
                <w:rFonts w:ascii="Times New Roman"/>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E863C32">
            <w:pPr>
              <w:wordWrap w:val="0"/>
              <w:adjustRightInd w:val="0"/>
              <w:snapToGrid w:val="0"/>
              <w:jc w:val="center"/>
              <w:rPr>
                <w:rFonts w:ascii="Times New Roman"/>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7568EC9">
            <w:pPr>
              <w:wordWrap w:val="0"/>
              <w:adjustRightInd w:val="0"/>
              <w:snapToGrid w:val="0"/>
              <w:jc w:val="center"/>
              <w:rPr>
                <w:rFonts w:ascii="Times New Roman"/>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DCDAA9C">
            <w:pPr>
              <w:wordWrap w:val="0"/>
              <w:adjustRightInd w:val="0"/>
              <w:snapToGrid w:val="0"/>
              <w:jc w:val="center"/>
              <w:rPr>
                <w:rFonts w:ascii="Times New Roman"/>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4368F5">
            <w:pPr>
              <w:wordWrap w:val="0"/>
              <w:adjustRightInd w:val="0"/>
              <w:snapToGrid w:val="0"/>
              <w:jc w:val="center"/>
              <w:rPr>
                <w:rFonts w:ascii="Times New Roman"/>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1ABB16">
            <w:pPr>
              <w:wordWrap w:val="0"/>
              <w:adjustRightInd w:val="0"/>
              <w:snapToGrid w:val="0"/>
              <w:jc w:val="center"/>
              <w:rPr>
                <w:rFonts w:ascii="Times New Roman"/>
                <w:snapToGrid w:val="0"/>
                <w:color w:val="auto"/>
                <w:kern w:val="0"/>
                <w:sz w:val="21"/>
                <w:szCs w:val="21"/>
                <w:highlight w:val="none"/>
              </w:rPr>
            </w:pPr>
          </w:p>
        </w:tc>
      </w:tr>
    </w:tbl>
    <w:p w14:paraId="2F1646A3">
      <w:pPr>
        <w:pStyle w:val="70"/>
        <w:widowControl w:val="0"/>
        <w:wordWrap w:val="0"/>
        <w:adjustRightInd w:val="0"/>
        <w:snapToGrid w:val="0"/>
        <w:spacing w:line="400" w:lineRule="exact"/>
        <w:rPr>
          <w:rFonts w:hint="eastAsia" w:ascii="Times New Roman"/>
          <w:snapToGrid w:val="0"/>
          <w:color w:val="auto"/>
          <w:sz w:val="21"/>
          <w:highlight w:val="none"/>
        </w:rPr>
      </w:pPr>
      <w:r>
        <w:rPr>
          <w:rFonts w:hint="eastAsia" w:ascii="Times New Roman"/>
          <w:snapToGrid w:val="0"/>
          <w:color w:val="auto"/>
          <w:sz w:val="21"/>
          <w:highlight w:val="none"/>
        </w:rPr>
        <w:t>说明：</w:t>
      </w:r>
    </w:p>
    <w:p w14:paraId="4B285CCD">
      <w:pPr>
        <w:pStyle w:val="70"/>
        <w:widowControl w:val="0"/>
        <w:wordWrap w:val="0"/>
        <w:adjustRightInd w:val="0"/>
        <w:snapToGrid w:val="0"/>
        <w:spacing w:line="400" w:lineRule="exact"/>
        <w:rPr>
          <w:rFonts w:hint="eastAsia" w:ascii="Times New Roman"/>
          <w:snapToGrid w:val="0"/>
          <w:color w:val="auto"/>
          <w:sz w:val="21"/>
          <w:szCs w:val="28"/>
          <w:highlight w:val="none"/>
        </w:rPr>
      </w:pPr>
      <w:r>
        <w:rPr>
          <w:rFonts w:hint="eastAsia" w:ascii="Times New Roman"/>
          <w:snapToGrid w:val="0"/>
          <w:color w:val="auto"/>
          <w:sz w:val="21"/>
          <w:highlight w:val="none"/>
        </w:rPr>
        <w:t>1</w:t>
      </w:r>
      <w:r>
        <w:rPr>
          <w:rFonts w:hint="eastAsia" w:ascii="Times New Roman"/>
          <w:snapToGrid w:val="0"/>
          <w:color w:val="auto"/>
          <w:sz w:val="21"/>
          <w:szCs w:val="28"/>
          <w:highlight w:val="none"/>
        </w:rPr>
        <w:t>．</w:t>
      </w:r>
      <w:r>
        <w:rPr>
          <w:rFonts w:hint="eastAsia" w:ascii="Times New Roman"/>
          <w:snapToGrid w:val="0"/>
          <w:color w:val="auto"/>
          <w:sz w:val="21"/>
          <w:highlight w:val="none"/>
        </w:rPr>
        <w:t>《项目管理机构组成表》后应附表中拟派人员（项目经理、项目技术负责人、专职安全员除外）以下资料：</w:t>
      </w:r>
    </w:p>
    <w:p w14:paraId="12023EEC">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（1）身份证彩色扫描件；</w:t>
      </w:r>
    </w:p>
    <w:p w14:paraId="26554959">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（2）岗位证或培训证彩色扫描件；</w:t>
      </w:r>
    </w:p>
    <w:p w14:paraId="7E2A1F76">
      <w:pPr>
        <w:wordWrap w:val="0"/>
        <w:adjustRightInd w:val="0"/>
        <w:snapToGrid w:val="0"/>
        <w:spacing w:line="400" w:lineRule="exact"/>
        <w:ind w:firstLine="420" w:firstLineChars="200"/>
        <w:rPr>
          <w:rFonts w:hint="eastAsia" w:ascii="Times New Roman"/>
          <w:snapToGrid w:val="0"/>
          <w:color w:val="auto"/>
          <w:kern w:val="0"/>
          <w:sz w:val="21"/>
          <w:szCs w:val="28"/>
          <w:highlight w:val="none"/>
        </w:rPr>
      </w:pPr>
      <w:r>
        <w:rPr>
          <w:rFonts w:hint="eastAsia" w:ascii="Times New Roman"/>
          <w:snapToGrid w:val="0"/>
          <w:color w:val="auto"/>
          <w:kern w:val="0"/>
          <w:sz w:val="21"/>
          <w:szCs w:val="28"/>
          <w:highlight w:val="none"/>
        </w:rPr>
        <w:t>（3）在本单位缴纳社保的证明</w:t>
      </w:r>
      <w:r>
        <w:rPr>
          <w:rFonts w:hint="eastAsia" w:ascii="Times New Roman"/>
          <w:snapToGrid w:val="0"/>
          <w:color w:val="auto"/>
          <w:kern w:val="0"/>
          <w:sz w:val="21"/>
          <w:szCs w:val="28"/>
          <w:highlight w:val="none"/>
          <w:lang w:eastAsia="zh-CN"/>
        </w:rPr>
        <w:t>（至少1个月，其中必须有2025年7月）</w:t>
      </w:r>
      <w:r>
        <w:rPr>
          <w:rFonts w:hint="eastAsia" w:ascii="Times New Roman"/>
          <w:snapToGrid w:val="0"/>
          <w:color w:val="auto"/>
          <w:kern w:val="0"/>
          <w:sz w:val="21"/>
          <w:szCs w:val="28"/>
          <w:highlight w:val="none"/>
        </w:rPr>
        <w:t>彩色扫描件。拟派人员为退休返聘人员无法提供社保证明的，提供退休证和劳动合同彩色扫描件。</w:t>
      </w:r>
    </w:p>
    <w:p w14:paraId="2A059400">
      <w:pPr>
        <w:wordWrap w:val="0"/>
        <w:adjustRightInd w:val="0"/>
        <w:snapToGrid w:val="0"/>
        <w:spacing w:line="400" w:lineRule="exact"/>
        <w:ind w:firstLine="420" w:firstLineChars="200"/>
        <w:rPr>
          <w:rFonts w:hint="eastAsia" w:ascii="Times New Roman" w:hAnsi="Times New Roman" w:eastAsia="宋体" w:cs="Times New Roman"/>
          <w:snapToGrid w:val="0"/>
          <w:color w:val="auto"/>
          <w:kern w:val="0"/>
          <w:sz w:val="21"/>
          <w:szCs w:val="28"/>
          <w:highlight w:val="none"/>
        </w:rPr>
      </w:pPr>
      <w:r>
        <w:rPr>
          <w:rFonts w:hint="eastAsia" w:ascii="Times New Roman" w:hAnsi="Times New Roman" w:eastAsia="宋体" w:cs="Times New Roman"/>
          <w:snapToGrid w:val="0"/>
          <w:color w:val="auto"/>
          <w:kern w:val="0"/>
          <w:sz w:val="21"/>
          <w:szCs w:val="28"/>
          <w:highlight w:val="none"/>
        </w:rPr>
        <w:t>（4）“进粤企业和人员诚信信息登记平台”个人信息情况截图。（适用于省外建筑企业）</w:t>
      </w:r>
    </w:p>
    <w:p w14:paraId="434D2FED">
      <w:pPr>
        <w:pStyle w:val="70"/>
        <w:widowControl w:val="0"/>
        <w:wordWrap w:val="0"/>
        <w:adjustRightInd w:val="0"/>
        <w:snapToGrid w:val="0"/>
        <w:spacing w:line="400" w:lineRule="exact"/>
        <w:ind w:firstLineChars="200"/>
        <w:rPr>
          <w:rFonts w:hint="eastAsia" w:ascii="Times New Roman"/>
          <w:snapToGrid w:val="0"/>
          <w:color w:val="auto"/>
          <w:sz w:val="21"/>
          <w:highlight w:val="none"/>
        </w:rPr>
      </w:pPr>
      <w:r>
        <w:rPr>
          <w:rFonts w:hint="eastAsia" w:ascii="Times New Roman"/>
          <w:snapToGrid w:val="0"/>
          <w:color w:val="auto"/>
          <w:sz w:val="21"/>
          <w:szCs w:val="21"/>
          <w:highlight w:val="none"/>
        </w:rPr>
        <w:t>2．联合体投标的，《项目管理机构组成表》应包括联合体成员单位参与项目管理机构的人员，并提供以上所需资料。</w:t>
      </w:r>
    </w:p>
    <w:p w14:paraId="536BF7CF">
      <w:pPr>
        <w:pStyle w:val="69"/>
        <w:keepNext w:val="0"/>
        <w:keepLines w:val="0"/>
        <w:widowControl w:val="0"/>
        <w:wordWrap w:val="0"/>
        <w:adjustRightInd w:val="0"/>
        <w:snapToGrid w:val="0"/>
        <w:spacing w:before="0" w:after="0" w:line="240" w:lineRule="auto"/>
        <w:ind w:left="3177" w:leftChars="15" w:hanging="3141" w:hangingChars="1496"/>
        <w:jc w:val="both"/>
        <w:rPr>
          <w:rFonts w:hint="eastAsia" w:ascii="Times New Roman" w:hAnsi="Times New Roman" w:eastAsia="宋体" w:cs="Times New Roman"/>
          <w:b/>
          <w:snapToGrid w:val="0"/>
          <w:color w:val="auto"/>
          <w:kern w:val="0"/>
          <w:sz w:val="24"/>
          <w:szCs w:val="22"/>
          <w:highlight w:val="none"/>
          <w:lang w:val="en-US" w:eastAsia="zh-CN" w:bidi="ar-SA"/>
        </w:rPr>
      </w:pPr>
      <w:bookmarkStart w:id="203" w:name="_附件十：单项工程费汇总表"/>
      <w:bookmarkEnd w:id="203"/>
      <w:bookmarkStart w:id="204" w:name="_Hlt69116778"/>
      <w:bookmarkEnd w:id="204"/>
      <w:bookmarkStart w:id="205" w:name="_Hlt68774664"/>
      <w:bookmarkEnd w:id="205"/>
      <w:bookmarkStart w:id="206" w:name="_附件二十四：技术标提问单"/>
      <w:bookmarkEnd w:id="206"/>
      <w:bookmarkStart w:id="207" w:name="_附件二十五：综合评审合理低价法"/>
      <w:bookmarkEnd w:id="207"/>
      <w:r>
        <w:rPr>
          <w:snapToGrid w:val="0"/>
          <w:color w:val="auto"/>
          <w:sz w:val="21"/>
          <w:highlight w:val="none"/>
        </w:rPr>
        <w:br w:type="page"/>
      </w:r>
      <w:r>
        <w:rPr>
          <w:rFonts w:hint="eastAsia" w:ascii="Times New Roman" w:hAnsi="Times New Roman" w:eastAsia="宋体" w:cs="Times New Roman"/>
          <w:b/>
          <w:snapToGrid w:val="0"/>
          <w:color w:val="auto"/>
          <w:kern w:val="0"/>
          <w:sz w:val="24"/>
          <w:szCs w:val="22"/>
          <w:highlight w:val="none"/>
          <w:lang w:val="en-US" w:eastAsia="zh-CN" w:bidi="ar-SA"/>
        </w:rPr>
        <w:t>格式十三 建造师查询页（有效期+建造师签字）</w:t>
      </w:r>
      <w:bookmarkEnd w:id="199"/>
    </w:p>
    <w:p w14:paraId="18C67DFD">
      <w:pPr>
        <w:pStyle w:val="70"/>
        <w:rPr>
          <w:rFonts w:hint="eastAsia"/>
          <w:color w:val="auto"/>
          <w:highlight w:val="none"/>
          <w:lang w:val="en-US" w:eastAsia="zh-CN"/>
        </w:rPr>
      </w:pPr>
    </w:p>
    <w:p w14:paraId="415BE9F6">
      <w:pPr>
        <w:bidi w:val="0"/>
        <w:rPr>
          <w:color w:val="auto"/>
          <w:position w:val="-214"/>
          <w:highlight w:val="none"/>
        </w:rPr>
      </w:pPr>
      <w:r>
        <w:rPr>
          <w:color w:val="auto"/>
          <w:position w:val="-235"/>
          <w:highlight w:val="none"/>
        </w:rPr>
        <w:drawing>
          <wp:inline distT="0" distB="0" distL="114300" distR="114300">
            <wp:extent cx="5343525" cy="7470775"/>
            <wp:effectExtent l="0" t="0" r="9525" b="15875"/>
            <wp:docPr id="3" name="图片 19"/>
            <wp:cNvGraphicFramePr/>
            <a:graphic xmlns:a="http://schemas.openxmlformats.org/drawingml/2006/main">
              <a:graphicData uri="http://schemas.openxmlformats.org/drawingml/2006/picture">
                <pic:pic xmlns:pic="http://schemas.openxmlformats.org/drawingml/2006/picture">
                  <pic:nvPicPr>
                    <pic:cNvPr id="3" name="图片 19"/>
                    <pic:cNvPicPr/>
                  </pic:nvPicPr>
                  <pic:blipFill>
                    <a:blip r:embed="rId44"/>
                    <a:stretch>
                      <a:fillRect/>
                    </a:stretch>
                  </pic:blipFill>
                  <pic:spPr>
                    <a:xfrm>
                      <a:off x="0" y="0"/>
                      <a:ext cx="5343525" cy="7470775"/>
                    </a:xfrm>
                    <a:prstGeom prst="rect">
                      <a:avLst/>
                    </a:prstGeom>
                    <a:noFill/>
                    <a:ln>
                      <a:noFill/>
                    </a:ln>
                  </pic:spPr>
                </pic:pic>
              </a:graphicData>
            </a:graphic>
          </wp:inline>
        </w:drawing>
      </w:r>
      <w:r>
        <w:rPr>
          <w:color w:val="auto"/>
          <w:position w:val="-214"/>
          <w:highlight w:val="none"/>
          <w:shd w:val="clear" w:color="auto" w:fill="auto"/>
        </w:rPr>
        <w:drawing>
          <wp:inline distT="0" distB="0" distL="114300" distR="114300">
            <wp:extent cx="5353050" cy="6821805"/>
            <wp:effectExtent l="0" t="0" r="0" b="17145"/>
            <wp:docPr id="4" name="图片 18"/>
            <wp:cNvGraphicFramePr/>
            <a:graphic xmlns:a="http://schemas.openxmlformats.org/drawingml/2006/main">
              <a:graphicData uri="http://schemas.openxmlformats.org/drawingml/2006/picture">
                <pic:pic xmlns:pic="http://schemas.openxmlformats.org/drawingml/2006/picture">
                  <pic:nvPicPr>
                    <pic:cNvPr id="4" name="图片 18"/>
                    <pic:cNvPicPr/>
                  </pic:nvPicPr>
                  <pic:blipFill>
                    <a:blip r:embed="rId45"/>
                    <a:stretch>
                      <a:fillRect/>
                    </a:stretch>
                  </pic:blipFill>
                  <pic:spPr>
                    <a:xfrm>
                      <a:off x="0" y="0"/>
                      <a:ext cx="5353050" cy="6821805"/>
                    </a:xfrm>
                    <a:prstGeom prst="rect">
                      <a:avLst/>
                    </a:prstGeom>
                    <a:noFill/>
                    <a:ln>
                      <a:noFill/>
                    </a:ln>
                  </pic:spPr>
                </pic:pic>
              </a:graphicData>
            </a:graphic>
          </wp:inline>
        </w:drawing>
      </w:r>
    </w:p>
    <w:p w14:paraId="07A0EDA7">
      <w:pPr>
        <w:pStyle w:val="5"/>
        <w:bidi w:val="0"/>
        <w:ind w:left="0" w:leftChars="0" w:firstLine="0" w:firstLineChars="0"/>
        <w:jc w:val="left"/>
        <w:rPr>
          <w:rFonts w:hint="eastAsia" w:ascii="Times New Roman" w:hAnsi="Times New Roman" w:eastAsia="宋体" w:cs="Times New Roman"/>
          <w:b/>
          <w:snapToGrid w:val="0"/>
          <w:color w:val="auto"/>
          <w:kern w:val="0"/>
          <w:sz w:val="24"/>
          <w:szCs w:val="22"/>
          <w:highlight w:val="none"/>
          <w:lang w:val="en-US" w:eastAsia="zh-CN" w:bidi="ar-SA"/>
        </w:rPr>
      </w:pPr>
      <w:bookmarkStart w:id="208" w:name="_Toc14651"/>
      <w:r>
        <w:rPr>
          <w:rFonts w:hint="eastAsia" w:ascii="Times New Roman" w:hAnsi="Times New Roman" w:eastAsia="宋体" w:cs="Times New Roman"/>
          <w:b/>
          <w:snapToGrid w:val="0"/>
          <w:color w:val="auto"/>
          <w:kern w:val="0"/>
          <w:sz w:val="24"/>
          <w:szCs w:val="22"/>
          <w:highlight w:val="none"/>
          <w:lang w:val="en-US" w:eastAsia="zh-CN" w:bidi="ar-SA"/>
        </w:rPr>
        <w:br w:type="page"/>
      </w:r>
      <w:r>
        <w:rPr>
          <w:rFonts w:hint="eastAsia" w:ascii="Times New Roman" w:hAnsi="Times New Roman" w:eastAsia="宋体" w:cs="Times New Roman"/>
          <w:b/>
          <w:snapToGrid w:val="0"/>
          <w:color w:val="auto"/>
          <w:kern w:val="0"/>
          <w:sz w:val="24"/>
          <w:szCs w:val="22"/>
          <w:highlight w:val="none"/>
          <w:lang w:val="en-US" w:eastAsia="zh-CN" w:bidi="ar-SA"/>
        </w:rPr>
        <w:t>格式十四 危险性较大的分部分项工程清单及超过一定规模的危险性较大的分部分项工程清单</w:t>
      </w:r>
      <w:bookmarkEnd w:id="208"/>
    </w:p>
    <w:p w14:paraId="0E2D48CC">
      <w:pPr>
        <w:bidi w:val="0"/>
        <w:rPr>
          <w:rFonts w:hint="eastAsia" w:ascii="Times New Roman" w:hAnsi="Times New Roman" w:eastAsia="宋体" w:cs="Times New Roman"/>
          <w:b/>
          <w:snapToGrid w:val="0"/>
          <w:color w:val="auto"/>
          <w:kern w:val="0"/>
          <w:sz w:val="24"/>
          <w:szCs w:val="22"/>
          <w:highlight w:val="none"/>
          <w:lang w:val="en-US" w:eastAsia="zh-CN" w:bidi="ar-SA"/>
        </w:rPr>
      </w:pPr>
    </w:p>
    <w:p w14:paraId="77AEB402">
      <w:pPr>
        <w:spacing w:before="101" w:line="377" w:lineRule="auto"/>
        <w:ind w:left="3259" w:right="41" w:hanging="3213"/>
        <w:rPr>
          <w:rFonts w:ascii="宋体" w:hAnsi="宋体" w:eastAsia="宋体" w:cs="宋体"/>
          <w:color w:val="auto"/>
          <w:sz w:val="31"/>
          <w:szCs w:val="31"/>
          <w:highlight w:val="none"/>
        </w:rPr>
      </w:pPr>
      <w:r>
        <w:rPr>
          <w:rFonts w:ascii="宋体" w:hAnsi="宋体" w:eastAsia="宋体" w:cs="宋体"/>
          <w:b/>
          <w:bCs/>
          <w:color w:val="auto"/>
          <w:spacing w:val="7"/>
          <w:sz w:val="31"/>
          <w:szCs w:val="31"/>
          <w:highlight w:val="none"/>
        </w:rPr>
        <w:t>危险性较大的分部分项工程清单及超过一定规模的危险性较大的</w:t>
      </w:r>
      <w:r>
        <w:rPr>
          <w:rFonts w:ascii="宋体" w:hAnsi="宋体" w:eastAsia="宋体" w:cs="宋体"/>
          <w:b/>
          <w:bCs/>
          <w:color w:val="auto"/>
          <w:spacing w:val="5"/>
          <w:sz w:val="31"/>
          <w:szCs w:val="31"/>
          <w:highlight w:val="none"/>
        </w:rPr>
        <w:t>分部分项工程清单</w:t>
      </w:r>
    </w:p>
    <w:p w14:paraId="75913C7A">
      <w:pPr>
        <w:spacing w:before="6" w:line="326" w:lineRule="auto"/>
        <w:ind w:left="5" w:firstLine="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1、根据中华人民共和国住房和城乡建设部令第37号《危险性较大的分部分项工程</w:t>
      </w:r>
      <w:r>
        <w:rPr>
          <w:rFonts w:ascii="宋体" w:hAnsi="宋体" w:eastAsia="宋体" w:cs="宋体"/>
          <w:color w:val="auto"/>
          <w:spacing w:val="8"/>
          <w:sz w:val="24"/>
          <w:szCs w:val="24"/>
          <w:highlight w:val="none"/>
        </w:rPr>
        <w:t xml:space="preserve"> </w:t>
      </w:r>
      <w:r>
        <w:rPr>
          <w:rFonts w:ascii="宋体" w:hAnsi="宋体" w:eastAsia="宋体" w:cs="宋体"/>
          <w:color w:val="auto"/>
          <w:spacing w:val="-2"/>
          <w:sz w:val="24"/>
          <w:szCs w:val="24"/>
          <w:highlight w:val="none"/>
        </w:rPr>
        <w:t>安全管理规定》（以下简称“37号文</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11"/>
          <w:sz w:val="24"/>
          <w:szCs w:val="24"/>
          <w:highlight w:val="none"/>
        </w:rPr>
        <w:t>），</w:t>
      </w:r>
      <w:r>
        <w:rPr>
          <w:rFonts w:ascii="宋体" w:hAnsi="宋体" w:eastAsia="宋体" w:cs="宋体"/>
          <w:color w:val="auto"/>
          <w:spacing w:val="-2"/>
          <w:sz w:val="24"/>
          <w:szCs w:val="24"/>
          <w:highlight w:val="none"/>
        </w:rPr>
        <w:t>投标人在投标时须补充完善危大工程清单并明确相应的安全管理措施。</w:t>
      </w:r>
    </w:p>
    <w:p w14:paraId="4F65F40A">
      <w:pPr>
        <w:spacing w:before="208" w:line="326" w:lineRule="auto"/>
        <w:ind w:left="1"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2、招标人根据设计文件的要求及37号文、粤建规范〔2019〕2号文的规定列出“危</w:t>
      </w:r>
      <w:r>
        <w:rPr>
          <w:rFonts w:ascii="宋体" w:hAnsi="宋体" w:eastAsia="宋体" w:cs="宋体"/>
          <w:color w:val="auto"/>
          <w:spacing w:val="18"/>
          <w:sz w:val="24"/>
          <w:szCs w:val="24"/>
          <w:highlight w:val="none"/>
        </w:rPr>
        <w:t xml:space="preserve"> </w:t>
      </w:r>
      <w:r>
        <w:rPr>
          <w:rFonts w:ascii="宋体" w:hAnsi="宋体" w:eastAsia="宋体" w:cs="宋体"/>
          <w:color w:val="auto"/>
          <w:spacing w:val="-2"/>
          <w:sz w:val="24"/>
          <w:szCs w:val="24"/>
          <w:highlight w:val="none"/>
        </w:rPr>
        <w:t>险性较大的分部分项工程清单及超过一定规模的危</w:t>
      </w:r>
      <w:r>
        <w:rPr>
          <w:rFonts w:ascii="宋体" w:hAnsi="宋体" w:eastAsia="宋体" w:cs="宋体"/>
          <w:color w:val="auto"/>
          <w:spacing w:val="-3"/>
          <w:sz w:val="24"/>
          <w:szCs w:val="24"/>
          <w:highlight w:val="none"/>
        </w:rPr>
        <w:t>险性较大的分部分项工程清单</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”中与</w:t>
      </w:r>
      <w:r>
        <w:rPr>
          <w:rFonts w:ascii="宋体" w:hAnsi="宋体" w:eastAsia="宋体" w:cs="宋体"/>
          <w:color w:val="auto"/>
          <w:sz w:val="24"/>
          <w:szCs w:val="24"/>
          <w:highlight w:val="none"/>
        </w:rPr>
        <w:t xml:space="preserve"> </w:t>
      </w:r>
      <w:r>
        <w:rPr>
          <w:rFonts w:ascii="宋体" w:hAnsi="宋体" w:eastAsia="宋体" w:cs="宋体"/>
          <w:color w:val="auto"/>
          <w:spacing w:val="-5"/>
          <w:sz w:val="24"/>
          <w:szCs w:val="24"/>
          <w:highlight w:val="none"/>
        </w:rPr>
        <w:t>本招标项目相关的清单项，具体详见第5点“打</w:t>
      </w:r>
      <w:r>
        <w:rPr>
          <w:rFonts w:ascii="宋体" w:hAnsi="宋体" w:eastAsia="宋体" w:cs="宋体"/>
          <w:color w:val="auto"/>
          <w:spacing w:val="-34"/>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5"/>
          <w:sz w:val="24"/>
          <w:szCs w:val="24"/>
          <w:highlight w:val="none"/>
        </w:rPr>
        <w:t>”标识。</w:t>
      </w:r>
    </w:p>
    <w:p w14:paraId="26C625AE">
      <w:pPr>
        <w:spacing w:before="208" w:line="300" w:lineRule="auto"/>
        <w:ind w:left="3" w:right="72" w:firstLine="488"/>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（1）投标单位同意建设单位在清单中标识的该</w:t>
      </w:r>
      <w:r>
        <w:rPr>
          <w:rFonts w:ascii="宋体" w:hAnsi="宋体" w:eastAsia="宋体" w:cs="宋体"/>
          <w:color w:val="auto"/>
          <w:spacing w:val="-4"/>
          <w:sz w:val="24"/>
          <w:szCs w:val="24"/>
          <w:highlight w:val="none"/>
        </w:rPr>
        <w:t>项请在对应项打“</w:t>
      </w:r>
      <w:r>
        <w:rPr>
          <w:rFonts w:ascii="宋体" w:hAnsi="宋体" w:eastAsia="宋体" w:cs="宋体"/>
          <w:color w:val="auto"/>
          <w:spacing w:val="-51"/>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”标识，并与</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投标文件中提供相应的安全管理措施。</w:t>
      </w:r>
    </w:p>
    <w:p w14:paraId="02DE6641">
      <w:pPr>
        <w:spacing w:before="207" w:line="300" w:lineRule="auto"/>
        <w:ind w:left="2" w:right="72" w:firstLine="48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（2）投标单位对清单中认为需要补充的该项请</w:t>
      </w:r>
      <w:r>
        <w:rPr>
          <w:rFonts w:ascii="宋体" w:hAnsi="宋体" w:eastAsia="宋体" w:cs="宋体"/>
          <w:color w:val="auto"/>
          <w:spacing w:val="-4"/>
          <w:sz w:val="24"/>
          <w:szCs w:val="24"/>
          <w:highlight w:val="none"/>
        </w:rPr>
        <w:t>在对应项打“</w:t>
      </w:r>
      <w:r>
        <w:rPr>
          <w:rFonts w:ascii="宋体" w:hAnsi="宋体" w:eastAsia="宋体" w:cs="宋体"/>
          <w:color w:val="auto"/>
          <w:spacing w:val="-51"/>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”标识，并与投标</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文件中提供相应的安全管理措施。</w:t>
      </w:r>
    </w:p>
    <w:p w14:paraId="6AEAFE4B">
      <w:pPr>
        <w:spacing w:before="207" w:line="300" w:lineRule="auto"/>
        <w:ind w:right="72" w:firstLine="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（3）投标单位不同意建设单位在清单中标识的该项请在对应项打“</w:t>
      </w:r>
      <w:r>
        <w:rPr>
          <w:rFonts w:ascii="宋体" w:hAnsi="宋体" w:eastAsia="宋体" w:cs="宋体"/>
          <w:color w:val="auto"/>
          <w:spacing w:val="-66"/>
          <w:sz w:val="24"/>
          <w:szCs w:val="24"/>
          <w:highlight w:val="none"/>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”标识，并</w:t>
      </w:r>
      <w:r>
        <w:rPr>
          <w:rFonts w:ascii="宋体" w:hAnsi="宋体" w:eastAsia="宋体" w:cs="宋体"/>
          <w:color w:val="auto"/>
          <w:sz w:val="24"/>
          <w:szCs w:val="24"/>
          <w:highlight w:val="none"/>
        </w:rPr>
        <w:t xml:space="preserve"> </w:t>
      </w:r>
      <w:r>
        <w:rPr>
          <w:rFonts w:ascii="宋体" w:hAnsi="宋体" w:eastAsia="宋体" w:cs="宋体"/>
          <w:color w:val="auto"/>
          <w:spacing w:val="-1"/>
          <w:sz w:val="24"/>
          <w:szCs w:val="24"/>
          <w:highlight w:val="none"/>
        </w:rPr>
        <w:t>在备注栏填上相关说明。</w:t>
      </w:r>
    </w:p>
    <w:p w14:paraId="32B7B4AF">
      <w:pPr>
        <w:spacing w:before="210" w:line="370" w:lineRule="auto"/>
        <w:ind w:firstLine="484"/>
        <w:jc w:val="both"/>
        <w:rPr>
          <w:rFonts w:hint="eastAsia" w:ascii="宋体" w:hAnsi="宋体" w:eastAsia="宋体" w:cs="宋体"/>
          <w:color w:val="auto"/>
          <w:sz w:val="24"/>
          <w:szCs w:val="24"/>
          <w:highlight w:val="none"/>
          <w:lang w:val="en-US" w:eastAsia="zh-CN"/>
        </w:rPr>
      </w:pPr>
      <w:r>
        <w:rPr>
          <w:rFonts w:ascii="宋体" w:hAnsi="宋体" w:eastAsia="宋体" w:cs="宋体"/>
          <w:b/>
          <w:bCs/>
          <w:color w:val="auto"/>
          <w:spacing w:val="-4"/>
          <w:sz w:val="24"/>
          <w:szCs w:val="24"/>
          <w:highlight w:val="none"/>
          <w:u w:val="single" w:color="auto"/>
        </w:rPr>
        <w:t>3、投标单位应当在投标时根据招标人提供的下述第5点清单，</w:t>
      </w:r>
      <w:r>
        <w:rPr>
          <w:rFonts w:ascii="宋体" w:hAnsi="宋体" w:eastAsia="宋体" w:cs="宋体"/>
          <w:b/>
          <w:bCs/>
          <w:color w:val="auto"/>
          <w:spacing w:val="-5"/>
          <w:sz w:val="24"/>
          <w:szCs w:val="24"/>
          <w:highlight w:val="none"/>
          <w:u w:val="single" w:color="auto"/>
        </w:rPr>
        <w:t>在投标施工组织中回</w:t>
      </w:r>
      <w:r>
        <w:rPr>
          <w:rFonts w:ascii="宋体" w:hAnsi="宋体" w:eastAsia="宋体" w:cs="宋体"/>
          <w:b/>
          <w:bCs/>
          <w:color w:val="auto"/>
          <w:spacing w:val="-4"/>
          <w:sz w:val="24"/>
          <w:szCs w:val="24"/>
          <w:highlight w:val="none"/>
          <w:u w:val="single" w:color="auto"/>
        </w:rPr>
        <w:t>应建设单位提供的危大工程清单，补充相应的安全管理措施。（为减轻标书编制</w:t>
      </w:r>
      <w:r>
        <w:rPr>
          <w:rFonts w:ascii="宋体" w:hAnsi="宋体" w:eastAsia="宋体" w:cs="宋体"/>
          <w:b/>
          <w:bCs/>
          <w:color w:val="auto"/>
          <w:spacing w:val="-5"/>
          <w:sz w:val="24"/>
          <w:szCs w:val="24"/>
          <w:highlight w:val="none"/>
          <w:u w:val="single" w:color="auto"/>
        </w:rPr>
        <w:t>的工作</w:t>
      </w:r>
      <w:r>
        <w:rPr>
          <w:rFonts w:ascii="宋体" w:hAnsi="宋体" w:eastAsia="宋体" w:cs="宋体"/>
          <w:b/>
          <w:bCs/>
          <w:color w:val="auto"/>
          <w:spacing w:val="-2"/>
          <w:sz w:val="24"/>
          <w:szCs w:val="24"/>
          <w:highlight w:val="none"/>
          <w:u w:val="single" w:color="auto"/>
        </w:rPr>
        <w:t>量，</w:t>
      </w:r>
      <w:r>
        <w:rPr>
          <w:rFonts w:hint="eastAsia" w:hAnsi="宋体"/>
          <w:b/>
          <w:color w:val="auto"/>
          <w:highlight w:val="none"/>
          <w:u w:val="single"/>
        </w:rPr>
        <w:t>投标单位回应的危大工程清单提供相应的安全管理措施的页数应控制在3页内</w:t>
      </w:r>
      <w:r>
        <w:rPr>
          <w:rFonts w:ascii="宋体" w:hAnsi="宋体" w:eastAsia="宋体" w:cs="宋体"/>
          <w:b/>
          <w:bCs/>
          <w:color w:val="auto"/>
          <w:spacing w:val="-2"/>
          <w:sz w:val="24"/>
          <w:szCs w:val="24"/>
          <w:highlight w:val="none"/>
          <w:u w:val="single" w:color="auto"/>
        </w:rPr>
        <w:t>）</w:t>
      </w:r>
    </w:p>
    <w:p w14:paraId="22D6B218">
      <w:pPr>
        <w:spacing w:before="37" w:line="326" w:lineRule="auto"/>
        <w:ind w:left="1" w:firstLine="478"/>
        <w:rPr>
          <w:rFonts w:ascii="宋体" w:hAnsi="宋体" w:eastAsia="宋体" w:cs="宋体"/>
          <w:color w:val="auto"/>
          <w:sz w:val="24"/>
          <w:szCs w:val="24"/>
          <w:highlight w:val="none"/>
        </w:rPr>
      </w:pPr>
      <w:r>
        <w:rPr>
          <w:rFonts w:ascii="宋体" w:hAnsi="宋体" w:eastAsia="宋体" w:cs="宋体"/>
          <w:color w:val="auto"/>
          <w:sz w:val="24"/>
          <w:szCs w:val="24"/>
          <w:highlight w:val="none"/>
        </w:rPr>
        <w:t>4、对于超过一定规模的危大工程，中标单位应当组织召开</w:t>
      </w:r>
      <w:r>
        <w:rPr>
          <w:rFonts w:ascii="宋体" w:hAnsi="宋体" w:eastAsia="宋体" w:cs="宋体"/>
          <w:color w:val="auto"/>
          <w:spacing w:val="-1"/>
          <w:sz w:val="24"/>
          <w:szCs w:val="24"/>
          <w:highlight w:val="none"/>
        </w:rPr>
        <w:t>专家论证会对专项施工</w:t>
      </w:r>
      <w:r>
        <w:rPr>
          <w:rFonts w:ascii="宋体" w:hAnsi="宋体" w:eastAsia="宋体" w:cs="宋体"/>
          <w:color w:val="auto"/>
          <w:sz w:val="24"/>
          <w:szCs w:val="24"/>
          <w:highlight w:val="none"/>
        </w:rPr>
        <w:t xml:space="preserve"> </w:t>
      </w:r>
      <w:r>
        <w:rPr>
          <w:rFonts w:ascii="宋体" w:hAnsi="宋体" w:eastAsia="宋体" w:cs="宋体"/>
          <w:color w:val="auto"/>
          <w:spacing w:val="-2"/>
          <w:sz w:val="24"/>
          <w:szCs w:val="24"/>
          <w:highlight w:val="none"/>
        </w:rPr>
        <w:t>方案进行论证。实行施工总承包的，由施工总承包单位组织召开专家论证会。专家论证</w:t>
      </w:r>
      <w:r>
        <w:rPr>
          <w:rFonts w:ascii="宋体" w:hAnsi="宋体" w:eastAsia="宋体" w:cs="宋体"/>
          <w:color w:val="auto"/>
          <w:spacing w:val="-1"/>
          <w:sz w:val="24"/>
          <w:szCs w:val="24"/>
          <w:highlight w:val="none"/>
        </w:rPr>
        <w:t>前专项施工方案应当通过施工总承包单位审核和总监理工程师审查。</w:t>
      </w:r>
    </w:p>
    <w:p w14:paraId="1A2F7333">
      <w:pPr>
        <w:spacing w:before="205" w:line="301" w:lineRule="auto"/>
        <w:ind w:firstLine="484"/>
        <w:rPr>
          <w:rFonts w:ascii="宋体" w:hAnsi="宋体" w:eastAsia="宋体" w:cs="宋体"/>
          <w:color w:val="auto"/>
          <w:spacing w:val="-4"/>
          <w:sz w:val="24"/>
          <w:szCs w:val="24"/>
          <w:highlight w:val="none"/>
        </w:rPr>
      </w:pPr>
      <w:r>
        <w:rPr>
          <w:rFonts w:ascii="宋体" w:hAnsi="宋体" w:eastAsia="宋体" w:cs="宋体"/>
          <w:color w:val="auto"/>
          <w:spacing w:val="2"/>
          <w:sz w:val="24"/>
          <w:szCs w:val="24"/>
          <w:highlight w:val="none"/>
        </w:rPr>
        <w:br w:type="page"/>
      </w:r>
      <w:r>
        <w:rPr>
          <w:rFonts w:ascii="宋体" w:hAnsi="宋体" w:eastAsia="宋体" w:cs="宋体"/>
          <w:color w:val="auto"/>
          <w:spacing w:val="2"/>
          <w:sz w:val="24"/>
          <w:szCs w:val="24"/>
          <w:highlight w:val="none"/>
        </w:rPr>
        <w:t>5、危险性较大的分部分项工程清单及超过一</w:t>
      </w:r>
      <w:r>
        <w:rPr>
          <w:rFonts w:ascii="宋体" w:hAnsi="宋体" w:eastAsia="宋体" w:cs="宋体"/>
          <w:color w:val="auto"/>
          <w:spacing w:val="1"/>
          <w:sz w:val="24"/>
          <w:szCs w:val="24"/>
          <w:highlight w:val="none"/>
        </w:rPr>
        <w:t>定规模的危险性较大的分部分项工程</w:t>
      </w:r>
      <w:r>
        <w:rPr>
          <w:rFonts w:ascii="宋体" w:hAnsi="宋体" w:eastAsia="宋体" w:cs="宋体"/>
          <w:color w:val="auto"/>
          <w:spacing w:val="-4"/>
          <w:sz w:val="24"/>
          <w:szCs w:val="24"/>
          <w:highlight w:val="none"/>
        </w:rPr>
        <w:t>清单：</w:t>
      </w:r>
    </w:p>
    <w:p w14:paraId="5E1AF308">
      <w:pPr>
        <w:spacing w:line="79" w:lineRule="exact"/>
        <w:rPr>
          <w:color w:val="auto"/>
          <w:highlight w:val="none"/>
        </w:rPr>
      </w:pPr>
    </w:p>
    <w:tbl>
      <w:tblPr>
        <w:tblStyle w:val="182"/>
        <w:tblW w:w="907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87"/>
        <w:gridCol w:w="1352"/>
        <w:gridCol w:w="1363"/>
        <w:gridCol w:w="11"/>
        <w:gridCol w:w="1050"/>
        <w:gridCol w:w="11"/>
      </w:tblGrid>
      <w:tr w14:paraId="2CDF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01" w:hRule="atLeast"/>
        </w:trPr>
        <w:tc>
          <w:tcPr>
            <w:tcW w:w="5287" w:type="dxa"/>
            <w:noWrap w:val="0"/>
            <w:vAlign w:val="top"/>
          </w:tcPr>
          <w:p w14:paraId="438E6EE6">
            <w:pPr>
              <w:spacing w:before="132" w:line="220" w:lineRule="auto"/>
              <w:ind w:left="62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一、危险性较大的分部分项工程清单</w:t>
            </w:r>
          </w:p>
        </w:tc>
        <w:tc>
          <w:tcPr>
            <w:tcW w:w="1352" w:type="dxa"/>
            <w:noWrap w:val="0"/>
            <w:vAlign w:val="top"/>
          </w:tcPr>
          <w:p w14:paraId="708B429D">
            <w:pPr>
              <w:spacing w:before="132" w:line="221" w:lineRule="auto"/>
              <w:ind w:left="206"/>
              <w:rPr>
                <w:rFonts w:hint="eastAsia" w:ascii="宋体" w:hAnsi="宋体" w:eastAsia="宋体" w:cs="宋体"/>
                <w:b/>
                <w:bCs/>
                <w:color w:val="auto"/>
                <w:sz w:val="24"/>
                <w:szCs w:val="24"/>
                <w:highlight w:val="none"/>
              </w:rPr>
            </w:pPr>
            <w:r>
              <w:rPr>
                <w:rFonts w:hint="eastAsia" w:ascii="宋体" w:hAnsi="宋体" w:eastAsia="宋体" w:cs="宋体"/>
                <w:b/>
                <w:bCs/>
                <w:color w:val="auto"/>
                <w:spacing w:val="-4"/>
                <w:sz w:val="24"/>
                <w:szCs w:val="24"/>
                <w:highlight w:val="none"/>
              </w:rPr>
              <w:t>建设单位</w:t>
            </w:r>
          </w:p>
        </w:tc>
        <w:tc>
          <w:tcPr>
            <w:tcW w:w="1363" w:type="dxa"/>
            <w:noWrap w:val="0"/>
            <w:vAlign w:val="top"/>
          </w:tcPr>
          <w:p w14:paraId="6F0A8F9B">
            <w:pPr>
              <w:spacing w:before="132" w:line="221" w:lineRule="auto"/>
              <w:ind w:left="205"/>
              <w:rPr>
                <w:rFonts w:hint="eastAsia" w:ascii="宋体" w:hAnsi="宋体" w:eastAsia="宋体" w:cs="宋体"/>
                <w:b/>
                <w:bCs/>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061" w:type="dxa"/>
            <w:gridSpan w:val="2"/>
            <w:noWrap w:val="0"/>
            <w:vAlign w:val="top"/>
          </w:tcPr>
          <w:p w14:paraId="62BEAE1A">
            <w:pPr>
              <w:spacing w:before="131" w:line="222" w:lineRule="auto"/>
              <w:ind w:left="360"/>
              <w:rPr>
                <w:rFonts w:hint="eastAsia" w:ascii="宋体" w:hAnsi="宋体" w:eastAsia="宋体" w:cs="宋体"/>
                <w:b/>
                <w:bCs/>
                <w:color w:val="auto"/>
                <w:sz w:val="24"/>
                <w:szCs w:val="24"/>
                <w:highlight w:val="none"/>
              </w:rPr>
            </w:pPr>
            <w:r>
              <w:rPr>
                <w:rFonts w:hint="eastAsia" w:ascii="宋体" w:hAnsi="宋体" w:eastAsia="宋体" w:cs="宋体"/>
                <w:b/>
                <w:bCs/>
                <w:color w:val="auto"/>
                <w:spacing w:val="-7"/>
                <w:sz w:val="24"/>
                <w:szCs w:val="24"/>
                <w:highlight w:val="none"/>
              </w:rPr>
              <w:t>备注</w:t>
            </w:r>
          </w:p>
        </w:tc>
      </w:tr>
      <w:tr w14:paraId="45F6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05DA344F">
            <w:pPr>
              <w:spacing w:before="130"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一、基坑支护</w:t>
            </w:r>
          </w:p>
        </w:tc>
        <w:tc>
          <w:tcPr>
            <w:tcW w:w="1352" w:type="dxa"/>
            <w:noWrap w:val="0"/>
            <w:vAlign w:val="center"/>
          </w:tcPr>
          <w:p w14:paraId="6A6CF867">
            <w:pPr>
              <w:keepNext w:val="0"/>
              <w:keepLines w:val="0"/>
              <w:pageBreakBefore w:val="0"/>
              <w:widowControl w:val="0"/>
              <w:kinsoku/>
              <w:wordWrap/>
              <w:overflowPunct/>
              <w:topLinePunct w:val="0"/>
              <w:autoSpaceDE/>
              <w:autoSpaceDN/>
              <w:bidi w:val="0"/>
              <w:adjustRightInd/>
              <w:snapToGrid/>
              <w:spacing w:line="224"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0B87E314">
            <w:pPr>
              <w:keepNext w:val="0"/>
              <w:keepLines w:val="0"/>
              <w:pageBreakBefore w:val="0"/>
              <w:widowControl w:val="0"/>
              <w:kinsoku/>
              <w:wordWrap/>
              <w:overflowPunct/>
              <w:topLinePunct w:val="0"/>
              <w:autoSpaceDE/>
              <w:autoSpaceDN/>
              <w:bidi w:val="0"/>
              <w:adjustRightInd/>
              <w:snapToGrid/>
              <w:spacing w:line="224" w:lineRule="auto"/>
              <w:ind w:lef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42DAD2D4">
            <w:pPr>
              <w:pStyle w:val="183"/>
              <w:rPr>
                <w:rFonts w:hint="eastAsia" w:ascii="宋体" w:hAnsi="宋体" w:eastAsia="宋体" w:cs="宋体"/>
                <w:color w:val="auto"/>
                <w:sz w:val="24"/>
                <w:szCs w:val="24"/>
                <w:highlight w:val="none"/>
              </w:rPr>
            </w:pPr>
          </w:p>
        </w:tc>
      </w:tr>
      <w:tr w14:paraId="3FB4F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0" w:hRule="atLeast"/>
        </w:trPr>
        <w:tc>
          <w:tcPr>
            <w:tcW w:w="5287" w:type="dxa"/>
            <w:noWrap w:val="0"/>
            <w:vAlign w:val="top"/>
          </w:tcPr>
          <w:p w14:paraId="009B53FA">
            <w:pPr>
              <w:spacing w:before="129" w:line="327" w:lineRule="auto"/>
              <w:ind w:left="135" w:right="68" w:hanging="8"/>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（一）开挖深度超过</w:t>
            </w:r>
            <w:r>
              <w:rPr>
                <w:rFonts w:hint="eastAsia" w:ascii="宋体" w:hAnsi="宋体" w:eastAsia="宋体" w:cs="宋体"/>
                <w:color w:val="auto"/>
                <w:spacing w:val="-29"/>
                <w:sz w:val="24"/>
                <w:szCs w:val="24"/>
                <w:highlight w:val="none"/>
              </w:rPr>
              <w:t xml:space="preserve"> </w:t>
            </w:r>
            <w:r>
              <w:rPr>
                <w:rFonts w:hint="eastAsia" w:ascii="宋体" w:hAnsi="宋体" w:eastAsia="宋体" w:cs="宋体"/>
                <w:color w:val="auto"/>
                <w:spacing w:val="-4"/>
                <w:sz w:val="24"/>
                <w:szCs w:val="24"/>
                <w:highlight w:val="none"/>
              </w:rPr>
              <w:t>3m（含</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4"/>
                <w:sz w:val="24"/>
                <w:szCs w:val="24"/>
                <w:highlight w:val="none"/>
              </w:rPr>
              <w:t>3m）的基坑（槽）</w:t>
            </w:r>
            <w:r>
              <w:rPr>
                <w:rFonts w:hint="eastAsia" w:ascii="宋体" w:hAnsi="宋体" w:eastAsia="宋体" w:cs="宋体"/>
                <w:color w:val="auto"/>
                <w:spacing w:val="-3"/>
                <w:sz w:val="24"/>
                <w:szCs w:val="24"/>
                <w:highlight w:val="none"/>
              </w:rPr>
              <w:t>的土方开挖、支护、降水工程。</w:t>
            </w:r>
          </w:p>
        </w:tc>
        <w:tc>
          <w:tcPr>
            <w:tcW w:w="1352" w:type="dxa"/>
            <w:noWrap w:val="0"/>
            <w:vAlign w:val="center"/>
          </w:tcPr>
          <w:p w14:paraId="176F617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130ABC4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3ED041BC">
            <w:pPr>
              <w:pStyle w:val="183"/>
              <w:rPr>
                <w:rFonts w:hint="eastAsia" w:ascii="宋体" w:hAnsi="宋体" w:eastAsia="宋体" w:cs="宋体"/>
                <w:color w:val="auto"/>
                <w:sz w:val="24"/>
                <w:szCs w:val="24"/>
                <w:highlight w:val="none"/>
              </w:rPr>
            </w:pPr>
          </w:p>
        </w:tc>
      </w:tr>
      <w:tr w14:paraId="3EEF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490" w:hRule="atLeast"/>
        </w:trPr>
        <w:tc>
          <w:tcPr>
            <w:tcW w:w="5287" w:type="dxa"/>
            <w:noWrap w:val="0"/>
            <w:vAlign w:val="top"/>
          </w:tcPr>
          <w:p w14:paraId="19080BB3">
            <w:pPr>
              <w:spacing w:before="130" w:line="346" w:lineRule="auto"/>
              <w:ind w:left="116" w:right="168" w:firstLine="21"/>
              <w:jc w:val="both"/>
              <w:rPr>
                <w:rFonts w:hint="eastAsia" w:ascii="宋体" w:hAnsi="宋体" w:eastAsia="宋体" w:cs="宋体"/>
                <w:color w:val="auto"/>
                <w:sz w:val="24"/>
                <w:szCs w:val="24"/>
                <w:highlight w:val="none"/>
              </w:rPr>
            </w:pPr>
            <w:bookmarkStart w:id="209" w:name="bookmark161"/>
            <w:bookmarkEnd w:id="209"/>
            <w:r>
              <w:rPr>
                <w:rFonts w:hint="eastAsia" w:ascii="宋体" w:hAnsi="宋体" w:eastAsia="宋体" w:cs="宋体"/>
                <w:color w:val="auto"/>
                <w:spacing w:val="-2"/>
                <w:sz w:val="24"/>
                <w:szCs w:val="24"/>
                <w:highlight w:val="none"/>
              </w:rPr>
              <w:t>（二）开挖深度虽未超过</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pacing w:val="-2"/>
                <w:sz w:val="24"/>
                <w:szCs w:val="24"/>
                <w:highlight w:val="none"/>
              </w:rPr>
              <w:t>3m，但地质条件、周围环境和地下管线复杂，或影响毗邻建、构筑</w:t>
            </w:r>
            <w:r>
              <w:rPr>
                <w:rFonts w:hint="eastAsia" w:ascii="宋体" w:hAnsi="宋体" w:eastAsia="宋体" w:cs="宋体"/>
                <w:color w:val="auto"/>
                <w:spacing w:val="-1"/>
                <w:sz w:val="24"/>
                <w:szCs w:val="24"/>
                <w:highlight w:val="none"/>
              </w:rPr>
              <w:t>物安全的基坑（槽）的土方开挖、支护、降水</w:t>
            </w:r>
            <w:r>
              <w:rPr>
                <w:rFonts w:hint="eastAsia" w:ascii="宋体" w:hAnsi="宋体" w:eastAsia="宋体" w:cs="宋体"/>
                <w:color w:val="auto"/>
                <w:spacing w:val="-4"/>
                <w:sz w:val="24"/>
                <w:szCs w:val="24"/>
                <w:highlight w:val="none"/>
              </w:rPr>
              <w:t>工程。</w:t>
            </w:r>
          </w:p>
        </w:tc>
        <w:tc>
          <w:tcPr>
            <w:tcW w:w="1352" w:type="dxa"/>
            <w:noWrap w:val="0"/>
            <w:vAlign w:val="center"/>
          </w:tcPr>
          <w:p w14:paraId="4B61D85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19"/>
                <w:w w:val="94"/>
                <w:sz w:val="24"/>
                <w:szCs w:val="24"/>
                <w:highlight w:val="none"/>
                <w:lang w:val="en-US" w:eastAsia="zh-CN"/>
              </w:rPr>
              <w:t xml:space="preserve"> </w:t>
            </w:r>
            <w:r>
              <w:rPr>
                <w:rFonts w:hint="eastAsia" w:ascii="宋体" w:hAnsi="宋体" w:eastAsia="宋体" w:cs="宋体"/>
                <w:b/>
                <w:bCs/>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A98E04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318A8509">
            <w:pPr>
              <w:pStyle w:val="183"/>
              <w:rPr>
                <w:rFonts w:hint="eastAsia" w:ascii="宋体" w:hAnsi="宋体" w:eastAsia="宋体" w:cs="宋体"/>
                <w:color w:val="auto"/>
                <w:sz w:val="24"/>
                <w:szCs w:val="24"/>
                <w:highlight w:val="none"/>
              </w:rPr>
            </w:pPr>
          </w:p>
        </w:tc>
      </w:tr>
      <w:tr w14:paraId="6CED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4D494508">
            <w:pPr>
              <w:spacing w:before="127"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352" w:type="dxa"/>
            <w:noWrap w:val="0"/>
            <w:vAlign w:val="center"/>
          </w:tcPr>
          <w:p w14:paraId="7266235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5FCF780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5468A64">
            <w:pPr>
              <w:pStyle w:val="183"/>
              <w:rPr>
                <w:rFonts w:hint="eastAsia" w:ascii="宋体" w:hAnsi="宋体" w:eastAsia="宋体" w:cs="宋体"/>
                <w:color w:val="auto"/>
                <w:sz w:val="24"/>
                <w:szCs w:val="24"/>
                <w:highlight w:val="none"/>
              </w:rPr>
            </w:pPr>
          </w:p>
        </w:tc>
      </w:tr>
      <w:tr w14:paraId="742E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5585135E">
            <w:pPr>
              <w:spacing w:before="128" w:line="328"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2"/>
                <w:sz w:val="24"/>
                <w:szCs w:val="24"/>
                <w:highlight w:val="none"/>
              </w:rPr>
              <w:t>飞模、隧道模等工程。</w:t>
            </w:r>
          </w:p>
        </w:tc>
        <w:tc>
          <w:tcPr>
            <w:tcW w:w="1352" w:type="dxa"/>
            <w:noWrap w:val="0"/>
            <w:vAlign w:val="center"/>
          </w:tcPr>
          <w:p w14:paraId="70874F4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7C1C914">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BAC822C">
            <w:pPr>
              <w:pStyle w:val="183"/>
              <w:rPr>
                <w:rFonts w:hint="eastAsia" w:ascii="宋体" w:hAnsi="宋体" w:eastAsia="宋体" w:cs="宋体"/>
                <w:color w:val="auto"/>
                <w:sz w:val="24"/>
                <w:szCs w:val="24"/>
                <w:highlight w:val="none"/>
              </w:rPr>
            </w:pPr>
          </w:p>
        </w:tc>
      </w:tr>
      <w:tr w14:paraId="4F18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2965" w:hRule="atLeast"/>
        </w:trPr>
        <w:tc>
          <w:tcPr>
            <w:tcW w:w="5287" w:type="dxa"/>
            <w:noWrap w:val="0"/>
            <w:vAlign w:val="top"/>
          </w:tcPr>
          <w:p w14:paraId="4B7617EF">
            <w:pPr>
              <w:spacing w:before="131" w:line="362" w:lineRule="auto"/>
              <w:ind w:left="115" w:right="105" w:firstLine="12"/>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（二）混凝土模板支撑工程：搭设高度</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5"/>
                <w:sz w:val="24"/>
                <w:szCs w:val="24"/>
                <w:highlight w:val="none"/>
              </w:rPr>
              <w:t>5m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5"/>
                <w:sz w:val="24"/>
                <w:szCs w:val="24"/>
                <w:highlight w:val="none"/>
              </w:rPr>
              <w:t>及以</w:t>
            </w:r>
            <w:r>
              <w:rPr>
                <w:rFonts w:hint="eastAsia" w:ascii="宋体" w:hAnsi="宋体" w:eastAsia="宋体" w:cs="宋体"/>
                <w:color w:val="auto"/>
                <w:spacing w:val="-10"/>
                <w:sz w:val="24"/>
                <w:szCs w:val="24"/>
                <w:highlight w:val="none"/>
              </w:rPr>
              <w:t>上，或搭设跨度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10"/>
                <w:sz w:val="24"/>
                <w:szCs w:val="24"/>
                <w:highlight w:val="none"/>
              </w:rPr>
              <w:t>10m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0"/>
                <w:sz w:val="24"/>
                <w:szCs w:val="24"/>
                <w:highlight w:val="none"/>
              </w:rPr>
              <w:t>及以上，或施工总荷</w:t>
            </w:r>
            <w:r>
              <w:rPr>
                <w:rFonts w:hint="eastAsia" w:ascii="宋体" w:hAnsi="宋体" w:eastAsia="宋体" w:cs="宋体"/>
                <w:color w:val="auto"/>
                <w:spacing w:val="-11"/>
                <w:sz w:val="24"/>
                <w:szCs w:val="24"/>
                <w:highlight w:val="none"/>
              </w:rPr>
              <w:t>载（荷</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载效应基本组合的设计值，以下简称设计值）</w:t>
            </w:r>
            <w:r>
              <w:rPr>
                <w:rFonts w:hint="eastAsia" w:ascii="宋体" w:hAnsi="宋体" w:eastAsia="宋体" w:cs="宋体"/>
                <w:color w:val="auto"/>
                <w:spacing w:val="-14"/>
                <w:sz w:val="24"/>
                <w:szCs w:val="24"/>
                <w:highlight w:val="none"/>
              </w:rPr>
              <w:t>10kN/m2</w:t>
            </w:r>
            <w:r>
              <w:rPr>
                <w:rFonts w:hint="eastAsia" w:ascii="宋体" w:hAnsi="宋体" w:eastAsia="宋体" w:cs="宋体"/>
                <w:color w:val="auto"/>
                <w:spacing w:val="-35"/>
                <w:sz w:val="24"/>
                <w:szCs w:val="24"/>
                <w:highlight w:val="none"/>
              </w:rPr>
              <w:t xml:space="preserve"> </w:t>
            </w:r>
            <w:r>
              <w:rPr>
                <w:rFonts w:hint="eastAsia" w:ascii="宋体" w:hAnsi="宋体" w:eastAsia="宋体" w:cs="宋体"/>
                <w:color w:val="auto"/>
                <w:spacing w:val="-14"/>
                <w:sz w:val="24"/>
                <w:szCs w:val="24"/>
                <w:highlight w:val="none"/>
              </w:rPr>
              <w:t>及以上，或集中线荷载（设计值）15kN/m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及以上，或高度大于支撑水平投影宽度且相对</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1"/>
                <w:sz w:val="24"/>
                <w:szCs w:val="24"/>
                <w:highlight w:val="none"/>
              </w:rPr>
              <w:t>独立无联系构件的混凝土模板支撑工程。</w:t>
            </w:r>
          </w:p>
        </w:tc>
        <w:tc>
          <w:tcPr>
            <w:tcW w:w="1352" w:type="dxa"/>
            <w:noWrap w:val="0"/>
            <w:vAlign w:val="center"/>
          </w:tcPr>
          <w:p w14:paraId="3A1B3CF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1D22415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16C5D15">
            <w:pPr>
              <w:pStyle w:val="183"/>
              <w:rPr>
                <w:rFonts w:hint="eastAsia" w:ascii="宋体" w:hAnsi="宋体" w:eastAsia="宋体" w:cs="宋体"/>
                <w:color w:val="auto"/>
                <w:sz w:val="24"/>
                <w:szCs w:val="24"/>
                <w:highlight w:val="none"/>
              </w:rPr>
            </w:pPr>
          </w:p>
        </w:tc>
      </w:tr>
      <w:tr w14:paraId="5DDA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19C73FCE">
            <w:pPr>
              <w:spacing w:before="131"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w:t>
            </w:r>
            <w:r>
              <w:rPr>
                <w:rFonts w:hint="eastAsia" w:ascii="宋体" w:hAnsi="宋体" w:eastAsia="宋体" w:cs="宋体"/>
                <w:color w:val="auto"/>
                <w:spacing w:val="-3"/>
                <w:sz w:val="24"/>
                <w:szCs w:val="24"/>
                <w:highlight w:val="none"/>
              </w:rPr>
              <w:t>支撑体系。</w:t>
            </w:r>
          </w:p>
        </w:tc>
        <w:tc>
          <w:tcPr>
            <w:tcW w:w="1352" w:type="dxa"/>
            <w:noWrap w:val="0"/>
            <w:vAlign w:val="center"/>
          </w:tcPr>
          <w:p w14:paraId="474C5CE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5032E5E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4C41411F">
            <w:pPr>
              <w:pStyle w:val="183"/>
              <w:rPr>
                <w:rFonts w:hint="eastAsia" w:ascii="宋体" w:hAnsi="宋体" w:eastAsia="宋体" w:cs="宋体"/>
                <w:color w:val="auto"/>
                <w:sz w:val="24"/>
                <w:szCs w:val="24"/>
                <w:highlight w:val="none"/>
              </w:rPr>
            </w:pPr>
          </w:p>
        </w:tc>
      </w:tr>
      <w:tr w14:paraId="5292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18FC1951">
            <w:pPr>
              <w:spacing w:before="131"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352" w:type="dxa"/>
            <w:noWrap w:val="0"/>
            <w:vAlign w:val="center"/>
          </w:tcPr>
          <w:p w14:paraId="3893709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6CA0E1F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497B8FF">
            <w:pPr>
              <w:pStyle w:val="183"/>
              <w:rPr>
                <w:rFonts w:hint="eastAsia" w:ascii="宋体" w:hAnsi="宋体" w:eastAsia="宋体" w:cs="宋体"/>
                <w:color w:val="auto"/>
                <w:sz w:val="24"/>
                <w:szCs w:val="24"/>
                <w:highlight w:val="none"/>
              </w:rPr>
            </w:pPr>
          </w:p>
        </w:tc>
      </w:tr>
      <w:tr w14:paraId="2998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22E52708">
            <w:pPr>
              <w:spacing w:before="130" w:line="327"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4"/>
                <w:sz w:val="24"/>
                <w:szCs w:val="24"/>
                <w:highlight w:val="none"/>
              </w:rPr>
              <w:t>10kN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352" w:type="dxa"/>
            <w:noWrap w:val="0"/>
            <w:vAlign w:val="center"/>
          </w:tcPr>
          <w:p w14:paraId="2197E52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0DC067A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31EB6FBE">
            <w:pPr>
              <w:pStyle w:val="183"/>
              <w:rPr>
                <w:rFonts w:hint="eastAsia" w:ascii="宋体" w:hAnsi="宋体" w:eastAsia="宋体" w:cs="宋体"/>
                <w:color w:val="auto"/>
                <w:sz w:val="24"/>
                <w:szCs w:val="24"/>
                <w:highlight w:val="none"/>
              </w:rPr>
            </w:pPr>
          </w:p>
        </w:tc>
      </w:tr>
      <w:tr w14:paraId="3385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1D4F15C7">
            <w:pPr>
              <w:spacing w:before="131"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（二）采用起重机械进行安装的工程。</w:t>
            </w:r>
          </w:p>
        </w:tc>
        <w:tc>
          <w:tcPr>
            <w:tcW w:w="1352" w:type="dxa"/>
            <w:noWrap w:val="0"/>
            <w:vAlign w:val="center"/>
          </w:tcPr>
          <w:p w14:paraId="2B11A14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0F16AE2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FE2D507">
            <w:pPr>
              <w:pStyle w:val="183"/>
              <w:rPr>
                <w:rFonts w:hint="eastAsia" w:ascii="宋体" w:hAnsi="宋体" w:eastAsia="宋体" w:cs="宋体"/>
                <w:color w:val="auto"/>
                <w:sz w:val="24"/>
                <w:szCs w:val="24"/>
                <w:highlight w:val="none"/>
              </w:rPr>
            </w:pPr>
          </w:p>
        </w:tc>
      </w:tr>
      <w:tr w14:paraId="58D20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14DAEDE1">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（三）起重机械安装和拆卸工程。</w:t>
            </w:r>
          </w:p>
        </w:tc>
        <w:tc>
          <w:tcPr>
            <w:tcW w:w="1352" w:type="dxa"/>
            <w:noWrap w:val="0"/>
            <w:vAlign w:val="center"/>
          </w:tcPr>
          <w:p w14:paraId="761AC8B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491604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8E9655A">
            <w:pPr>
              <w:pStyle w:val="183"/>
              <w:rPr>
                <w:rFonts w:hint="eastAsia" w:ascii="宋体" w:hAnsi="宋体" w:eastAsia="宋体" w:cs="宋体"/>
                <w:color w:val="auto"/>
                <w:sz w:val="24"/>
                <w:szCs w:val="24"/>
                <w:highlight w:val="none"/>
              </w:rPr>
            </w:pPr>
          </w:p>
        </w:tc>
      </w:tr>
      <w:tr w14:paraId="38D9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6F819F2D">
            <w:pPr>
              <w:spacing w:before="132"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352" w:type="dxa"/>
            <w:noWrap w:val="0"/>
            <w:vAlign w:val="center"/>
          </w:tcPr>
          <w:p w14:paraId="05EFDE7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37226D4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3FA4A865">
            <w:pPr>
              <w:pStyle w:val="183"/>
              <w:rPr>
                <w:rFonts w:hint="eastAsia" w:ascii="宋体" w:hAnsi="宋体" w:eastAsia="宋体" w:cs="宋体"/>
                <w:color w:val="auto"/>
                <w:sz w:val="24"/>
                <w:szCs w:val="24"/>
                <w:highlight w:val="none"/>
              </w:rPr>
            </w:pPr>
          </w:p>
        </w:tc>
      </w:tr>
      <w:tr w14:paraId="49B1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2D4E8A14">
            <w:pPr>
              <w:spacing w:before="133" w:line="326"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24m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及以上的落地式钢管脚手</w:t>
            </w:r>
            <w:r>
              <w:rPr>
                <w:rFonts w:hint="eastAsia" w:ascii="宋体" w:hAnsi="宋体" w:eastAsia="宋体" w:cs="宋体"/>
                <w:color w:val="auto"/>
                <w:spacing w:val="-1"/>
                <w:sz w:val="24"/>
                <w:szCs w:val="24"/>
                <w:highlight w:val="none"/>
              </w:rPr>
              <w:t>架工程（包括采光井、电梯井脚手架）。</w:t>
            </w:r>
          </w:p>
        </w:tc>
        <w:tc>
          <w:tcPr>
            <w:tcW w:w="1352" w:type="dxa"/>
            <w:noWrap w:val="0"/>
            <w:vAlign w:val="center"/>
          </w:tcPr>
          <w:p w14:paraId="65AB217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E22653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CFA834D">
            <w:pPr>
              <w:pStyle w:val="183"/>
              <w:rPr>
                <w:rFonts w:hint="eastAsia" w:ascii="宋体" w:hAnsi="宋体" w:eastAsia="宋体" w:cs="宋体"/>
                <w:color w:val="auto"/>
                <w:sz w:val="24"/>
                <w:szCs w:val="24"/>
                <w:highlight w:val="none"/>
              </w:rPr>
            </w:pPr>
          </w:p>
        </w:tc>
      </w:tr>
      <w:tr w14:paraId="4802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06663BBA">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（二）附着式升降脚手架工程。</w:t>
            </w:r>
          </w:p>
        </w:tc>
        <w:tc>
          <w:tcPr>
            <w:tcW w:w="1352" w:type="dxa"/>
            <w:noWrap w:val="0"/>
            <w:vAlign w:val="center"/>
          </w:tcPr>
          <w:p w14:paraId="3C4AC24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AF2B34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642FFD5">
            <w:pPr>
              <w:pStyle w:val="183"/>
              <w:rPr>
                <w:rFonts w:hint="eastAsia" w:ascii="宋体" w:hAnsi="宋体" w:eastAsia="宋体" w:cs="宋体"/>
                <w:color w:val="auto"/>
                <w:sz w:val="24"/>
                <w:szCs w:val="24"/>
                <w:highlight w:val="none"/>
              </w:rPr>
            </w:pPr>
          </w:p>
        </w:tc>
      </w:tr>
      <w:tr w14:paraId="5068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1C990307">
            <w:pPr>
              <w:spacing w:before="133"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（三）悬挑式脚手架工程。</w:t>
            </w:r>
          </w:p>
        </w:tc>
        <w:tc>
          <w:tcPr>
            <w:tcW w:w="1352" w:type="dxa"/>
            <w:noWrap w:val="0"/>
            <w:vAlign w:val="center"/>
          </w:tcPr>
          <w:p w14:paraId="639E198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48BA1FF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535660D">
            <w:pPr>
              <w:pStyle w:val="183"/>
              <w:rPr>
                <w:rFonts w:hint="eastAsia" w:ascii="宋体" w:hAnsi="宋体" w:eastAsia="宋体" w:cs="宋体"/>
                <w:color w:val="auto"/>
                <w:sz w:val="24"/>
                <w:szCs w:val="24"/>
                <w:highlight w:val="none"/>
              </w:rPr>
            </w:pPr>
          </w:p>
        </w:tc>
      </w:tr>
      <w:tr w14:paraId="07FF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6AA787D3">
            <w:pPr>
              <w:spacing w:before="133"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（四）高处作业吊篮。</w:t>
            </w:r>
          </w:p>
        </w:tc>
        <w:tc>
          <w:tcPr>
            <w:tcW w:w="1352" w:type="dxa"/>
            <w:noWrap w:val="0"/>
            <w:vAlign w:val="center"/>
          </w:tcPr>
          <w:p w14:paraId="21BC7D9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671C160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5338A245">
            <w:pPr>
              <w:pStyle w:val="183"/>
              <w:rPr>
                <w:rFonts w:hint="eastAsia" w:ascii="宋体" w:hAnsi="宋体" w:eastAsia="宋体" w:cs="宋体"/>
                <w:color w:val="auto"/>
                <w:sz w:val="24"/>
                <w:szCs w:val="24"/>
                <w:highlight w:val="none"/>
              </w:rPr>
            </w:pPr>
          </w:p>
        </w:tc>
      </w:tr>
      <w:tr w14:paraId="4821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4977F82D">
            <w:pPr>
              <w:spacing w:before="131"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（五）卸料平台、操作平台工程。</w:t>
            </w:r>
          </w:p>
        </w:tc>
        <w:tc>
          <w:tcPr>
            <w:tcW w:w="1352" w:type="dxa"/>
            <w:noWrap w:val="0"/>
            <w:vAlign w:val="center"/>
          </w:tcPr>
          <w:p w14:paraId="75A386C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475146B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4AC65CD9">
            <w:pPr>
              <w:pStyle w:val="183"/>
              <w:rPr>
                <w:rFonts w:hint="eastAsia" w:ascii="宋体" w:hAnsi="宋体" w:eastAsia="宋体" w:cs="宋体"/>
                <w:color w:val="auto"/>
                <w:sz w:val="24"/>
                <w:szCs w:val="24"/>
                <w:highlight w:val="none"/>
              </w:rPr>
            </w:pPr>
          </w:p>
        </w:tc>
      </w:tr>
      <w:tr w14:paraId="77FD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5F49DC6C">
            <w:pPr>
              <w:spacing w:before="132"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（六）异型脚手架工程。</w:t>
            </w:r>
          </w:p>
        </w:tc>
        <w:tc>
          <w:tcPr>
            <w:tcW w:w="1352" w:type="dxa"/>
            <w:noWrap w:val="0"/>
            <w:vAlign w:val="center"/>
          </w:tcPr>
          <w:p w14:paraId="70F6527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3EFAE2A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3E16FC8C">
            <w:pPr>
              <w:pStyle w:val="183"/>
              <w:rPr>
                <w:rFonts w:hint="eastAsia" w:ascii="宋体" w:hAnsi="宋体" w:eastAsia="宋体" w:cs="宋体"/>
                <w:color w:val="auto"/>
                <w:sz w:val="24"/>
                <w:szCs w:val="24"/>
                <w:highlight w:val="none"/>
              </w:rPr>
            </w:pPr>
          </w:p>
        </w:tc>
      </w:tr>
      <w:tr w14:paraId="26F6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00" w:hRule="atLeast"/>
        </w:trPr>
        <w:tc>
          <w:tcPr>
            <w:tcW w:w="5287" w:type="dxa"/>
            <w:noWrap w:val="0"/>
            <w:vAlign w:val="top"/>
          </w:tcPr>
          <w:p w14:paraId="40BE2FA8">
            <w:pPr>
              <w:spacing w:before="132"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352" w:type="dxa"/>
            <w:noWrap w:val="0"/>
            <w:vAlign w:val="center"/>
          </w:tcPr>
          <w:p w14:paraId="7DB5F5E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0294EB2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FDDD313">
            <w:pPr>
              <w:pStyle w:val="183"/>
              <w:rPr>
                <w:rFonts w:hint="eastAsia" w:ascii="宋体" w:hAnsi="宋体" w:eastAsia="宋体" w:cs="宋体"/>
                <w:color w:val="auto"/>
                <w:sz w:val="24"/>
                <w:szCs w:val="24"/>
                <w:highlight w:val="none"/>
              </w:rPr>
            </w:pPr>
          </w:p>
        </w:tc>
      </w:tr>
      <w:tr w14:paraId="1E5F9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6" w:hRule="atLeast"/>
        </w:trPr>
        <w:tc>
          <w:tcPr>
            <w:tcW w:w="5287" w:type="dxa"/>
            <w:noWrap w:val="0"/>
            <w:vAlign w:val="top"/>
          </w:tcPr>
          <w:p w14:paraId="1ECE99AD">
            <w:pPr>
              <w:spacing w:before="130" w:line="329" w:lineRule="auto"/>
              <w:ind w:left="117" w:right="16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可能影响行人、交通、电力设施、通讯设施或其它建、构筑物安全的拆除工程。</w:t>
            </w:r>
          </w:p>
        </w:tc>
        <w:tc>
          <w:tcPr>
            <w:tcW w:w="1352" w:type="dxa"/>
            <w:noWrap w:val="0"/>
            <w:vAlign w:val="center"/>
          </w:tcPr>
          <w:p w14:paraId="38785527">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00F9412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5C3C4F51">
            <w:pPr>
              <w:pStyle w:val="183"/>
              <w:rPr>
                <w:rFonts w:hint="eastAsia" w:ascii="宋体" w:hAnsi="宋体" w:eastAsia="宋体" w:cs="宋体"/>
                <w:color w:val="auto"/>
                <w:sz w:val="24"/>
                <w:szCs w:val="24"/>
                <w:highlight w:val="none"/>
              </w:rPr>
            </w:pPr>
          </w:p>
        </w:tc>
      </w:tr>
      <w:tr w14:paraId="1B6D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75F27FB9">
            <w:pPr>
              <w:spacing w:before="128" w:line="221" w:lineRule="auto"/>
              <w:ind w:left="35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352" w:type="dxa"/>
            <w:noWrap w:val="0"/>
            <w:vAlign w:val="center"/>
          </w:tcPr>
          <w:p w14:paraId="4CBA68A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549BCF7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452EA02">
            <w:pPr>
              <w:pStyle w:val="183"/>
              <w:rPr>
                <w:rFonts w:hint="eastAsia" w:ascii="宋体" w:hAnsi="宋体" w:eastAsia="宋体" w:cs="宋体"/>
                <w:color w:val="auto"/>
                <w:sz w:val="24"/>
                <w:szCs w:val="24"/>
                <w:highlight w:val="none"/>
              </w:rPr>
            </w:pPr>
          </w:p>
        </w:tc>
      </w:tr>
      <w:tr w14:paraId="0FBE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4F54145B">
            <w:pPr>
              <w:spacing w:before="125" w:line="329"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4"/>
                <w:sz w:val="24"/>
                <w:szCs w:val="24"/>
                <w:highlight w:val="none"/>
              </w:rPr>
              <w:t>室工程。</w:t>
            </w:r>
          </w:p>
        </w:tc>
        <w:tc>
          <w:tcPr>
            <w:tcW w:w="1352" w:type="dxa"/>
            <w:noWrap w:val="0"/>
            <w:vAlign w:val="center"/>
          </w:tcPr>
          <w:p w14:paraId="23793EC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06F60E8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180376B">
            <w:pPr>
              <w:pStyle w:val="183"/>
              <w:rPr>
                <w:rFonts w:hint="eastAsia" w:ascii="宋体" w:hAnsi="宋体" w:eastAsia="宋体" w:cs="宋体"/>
                <w:color w:val="auto"/>
                <w:sz w:val="24"/>
                <w:szCs w:val="24"/>
                <w:highlight w:val="none"/>
              </w:rPr>
            </w:pPr>
          </w:p>
        </w:tc>
      </w:tr>
      <w:tr w14:paraId="4E52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0E36F52B">
            <w:pPr>
              <w:spacing w:before="128"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352" w:type="dxa"/>
            <w:noWrap w:val="0"/>
            <w:vAlign w:val="center"/>
          </w:tcPr>
          <w:p w14:paraId="6AAA6C1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C85A4D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653B9029">
            <w:pPr>
              <w:pStyle w:val="183"/>
              <w:rPr>
                <w:rFonts w:hint="eastAsia" w:ascii="宋体" w:hAnsi="宋体" w:eastAsia="宋体" w:cs="宋体"/>
                <w:color w:val="auto"/>
                <w:sz w:val="24"/>
                <w:szCs w:val="24"/>
                <w:highlight w:val="none"/>
              </w:rPr>
            </w:pPr>
          </w:p>
        </w:tc>
      </w:tr>
      <w:tr w14:paraId="6499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6577FC1E">
            <w:pPr>
              <w:spacing w:before="130" w:line="219"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（一）建筑幕墙安装工程。</w:t>
            </w:r>
          </w:p>
        </w:tc>
        <w:tc>
          <w:tcPr>
            <w:tcW w:w="1352" w:type="dxa"/>
            <w:noWrap w:val="0"/>
            <w:vAlign w:val="center"/>
          </w:tcPr>
          <w:p w14:paraId="1B660D1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6DF521D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0F8AB5E">
            <w:pPr>
              <w:pStyle w:val="183"/>
              <w:rPr>
                <w:rFonts w:hint="eastAsia" w:ascii="宋体" w:hAnsi="宋体" w:eastAsia="宋体" w:cs="宋体"/>
                <w:color w:val="auto"/>
                <w:sz w:val="24"/>
                <w:szCs w:val="24"/>
                <w:highlight w:val="none"/>
              </w:rPr>
            </w:pPr>
          </w:p>
        </w:tc>
      </w:tr>
      <w:tr w14:paraId="62BB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2629241D">
            <w:pPr>
              <w:spacing w:before="127" w:line="221"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（二）钢结构、网架和索膜结构安装工程。</w:t>
            </w:r>
          </w:p>
        </w:tc>
        <w:tc>
          <w:tcPr>
            <w:tcW w:w="1352" w:type="dxa"/>
            <w:noWrap w:val="0"/>
            <w:vAlign w:val="center"/>
          </w:tcPr>
          <w:p w14:paraId="762A15E7">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5B2FFEC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64DA830E">
            <w:pPr>
              <w:pStyle w:val="183"/>
              <w:rPr>
                <w:rFonts w:hint="eastAsia" w:ascii="宋体" w:hAnsi="宋体" w:eastAsia="宋体" w:cs="宋体"/>
                <w:color w:val="auto"/>
                <w:sz w:val="24"/>
                <w:szCs w:val="24"/>
                <w:highlight w:val="none"/>
              </w:rPr>
            </w:pPr>
          </w:p>
        </w:tc>
      </w:tr>
      <w:tr w14:paraId="771D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4EF5D19E">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（三）人工挖孔桩工程。</w:t>
            </w:r>
          </w:p>
        </w:tc>
        <w:tc>
          <w:tcPr>
            <w:tcW w:w="1352" w:type="dxa"/>
            <w:noWrap w:val="0"/>
            <w:vAlign w:val="center"/>
          </w:tcPr>
          <w:p w14:paraId="1634629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50F2A5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6F5F3D39">
            <w:pPr>
              <w:pStyle w:val="183"/>
              <w:rPr>
                <w:rFonts w:hint="eastAsia" w:ascii="宋体" w:hAnsi="宋体" w:eastAsia="宋体" w:cs="宋体"/>
                <w:color w:val="auto"/>
                <w:sz w:val="24"/>
                <w:szCs w:val="24"/>
                <w:highlight w:val="none"/>
              </w:rPr>
            </w:pPr>
          </w:p>
        </w:tc>
      </w:tr>
      <w:tr w14:paraId="3A37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36134FD7">
            <w:pPr>
              <w:spacing w:before="128"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352" w:type="dxa"/>
            <w:noWrap w:val="0"/>
            <w:vAlign w:val="center"/>
          </w:tcPr>
          <w:p w14:paraId="647D12D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404B101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7CFE650">
            <w:pPr>
              <w:pStyle w:val="183"/>
              <w:rPr>
                <w:rFonts w:hint="eastAsia" w:ascii="宋体" w:hAnsi="宋体" w:eastAsia="宋体" w:cs="宋体"/>
                <w:color w:val="auto"/>
                <w:sz w:val="24"/>
                <w:szCs w:val="24"/>
                <w:highlight w:val="none"/>
              </w:rPr>
            </w:pPr>
          </w:p>
        </w:tc>
      </w:tr>
      <w:tr w14:paraId="796F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25E2E220">
            <w:pPr>
              <w:spacing w:before="129"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（五）装配式建筑混凝土预制构件安装工程。</w:t>
            </w:r>
          </w:p>
        </w:tc>
        <w:tc>
          <w:tcPr>
            <w:tcW w:w="1352" w:type="dxa"/>
            <w:noWrap w:val="0"/>
            <w:vAlign w:val="center"/>
          </w:tcPr>
          <w:p w14:paraId="082BFBF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3CC4FA4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B4FACF2">
            <w:pPr>
              <w:pStyle w:val="183"/>
              <w:rPr>
                <w:rFonts w:hint="eastAsia" w:ascii="宋体" w:hAnsi="宋体" w:eastAsia="宋体" w:cs="宋体"/>
                <w:color w:val="auto"/>
                <w:sz w:val="24"/>
                <w:szCs w:val="24"/>
                <w:highlight w:val="none"/>
              </w:rPr>
            </w:pPr>
          </w:p>
        </w:tc>
      </w:tr>
      <w:tr w14:paraId="78D9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484" w:hRule="atLeast"/>
        </w:trPr>
        <w:tc>
          <w:tcPr>
            <w:tcW w:w="5287" w:type="dxa"/>
            <w:noWrap w:val="0"/>
            <w:vAlign w:val="top"/>
          </w:tcPr>
          <w:p w14:paraId="1365B44C">
            <w:pPr>
              <w:spacing w:before="128" w:line="345"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
                <w:sz w:val="24"/>
                <w:szCs w:val="24"/>
                <w:highlight w:val="none"/>
              </w:rPr>
              <w:t>可能影响工程施工安全，尚无国家、行业及地方技术标准的分部分项工程。</w:t>
            </w:r>
          </w:p>
        </w:tc>
        <w:tc>
          <w:tcPr>
            <w:tcW w:w="1352" w:type="dxa"/>
            <w:noWrap w:val="0"/>
            <w:vAlign w:val="center"/>
          </w:tcPr>
          <w:p w14:paraId="0A97D0C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6AE4B4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69D933F9">
            <w:pPr>
              <w:pStyle w:val="183"/>
              <w:rPr>
                <w:rFonts w:hint="eastAsia" w:ascii="宋体" w:hAnsi="宋体" w:eastAsia="宋体" w:cs="宋体"/>
                <w:color w:val="auto"/>
                <w:sz w:val="24"/>
                <w:szCs w:val="24"/>
                <w:highlight w:val="none"/>
              </w:rPr>
            </w:pPr>
          </w:p>
        </w:tc>
      </w:tr>
      <w:tr w14:paraId="3CCA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53BB1A4E">
            <w:pPr>
              <w:spacing w:before="130" w:line="327" w:lineRule="auto"/>
              <w:ind w:left="115" w:right="108" w:firstLine="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二、超过一定规模的危险性较大的分部分项工</w:t>
            </w:r>
            <w:r>
              <w:rPr>
                <w:rFonts w:hint="eastAsia" w:ascii="宋体" w:hAnsi="宋体" w:eastAsia="宋体" w:cs="宋体"/>
                <w:b/>
                <w:bCs/>
                <w:color w:val="auto"/>
                <w:spacing w:val="-5"/>
                <w:sz w:val="24"/>
                <w:szCs w:val="24"/>
                <w:highlight w:val="none"/>
              </w:rPr>
              <w:t>程清单</w:t>
            </w:r>
          </w:p>
        </w:tc>
        <w:tc>
          <w:tcPr>
            <w:tcW w:w="1352" w:type="dxa"/>
            <w:noWrap w:val="0"/>
            <w:vAlign w:val="top"/>
          </w:tcPr>
          <w:p w14:paraId="17727904">
            <w:pPr>
              <w:pStyle w:val="183"/>
              <w:spacing w:line="295" w:lineRule="auto"/>
              <w:rPr>
                <w:rFonts w:hint="eastAsia" w:ascii="宋体" w:hAnsi="宋体" w:eastAsia="宋体" w:cs="宋体"/>
                <w:color w:val="auto"/>
                <w:sz w:val="24"/>
                <w:szCs w:val="24"/>
                <w:highlight w:val="none"/>
              </w:rPr>
            </w:pPr>
          </w:p>
          <w:p w14:paraId="68973A48">
            <w:pPr>
              <w:spacing w:before="78" w:line="221" w:lineRule="auto"/>
              <w:ind w:left="20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建设单位</w:t>
            </w:r>
          </w:p>
        </w:tc>
        <w:tc>
          <w:tcPr>
            <w:tcW w:w="1363" w:type="dxa"/>
            <w:noWrap w:val="0"/>
            <w:vAlign w:val="top"/>
          </w:tcPr>
          <w:p w14:paraId="18FE419C">
            <w:pPr>
              <w:pStyle w:val="183"/>
              <w:spacing w:line="295" w:lineRule="auto"/>
              <w:rPr>
                <w:rFonts w:hint="eastAsia" w:ascii="宋体" w:hAnsi="宋体" w:eastAsia="宋体" w:cs="宋体"/>
                <w:color w:val="auto"/>
                <w:sz w:val="24"/>
                <w:szCs w:val="24"/>
                <w:highlight w:val="none"/>
              </w:rPr>
            </w:pPr>
          </w:p>
          <w:p w14:paraId="03AA528E">
            <w:pPr>
              <w:spacing w:before="78" w:line="221" w:lineRule="auto"/>
              <w:ind w:left="119"/>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投标单位</w:t>
            </w:r>
          </w:p>
        </w:tc>
        <w:tc>
          <w:tcPr>
            <w:tcW w:w="1061" w:type="dxa"/>
            <w:gridSpan w:val="2"/>
            <w:noWrap w:val="0"/>
            <w:vAlign w:val="top"/>
          </w:tcPr>
          <w:p w14:paraId="065293C3">
            <w:pPr>
              <w:pStyle w:val="183"/>
              <w:spacing w:line="295" w:lineRule="auto"/>
              <w:rPr>
                <w:rFonts w:hint="eastAsia" w:ascii="宋体" w:hAnsi="宋体" w:eastAsia="宋体" w:cs="宋体"/>
                <w:color w:val="auto"/>
                <w:sz w:val="24"/>
                <w:szCs w:val="24"/>
                <w:highlight w:val="none"/>
              </w:rPr>
            </w:pPr>
          </w:p>
          <w:p w14:paraId="55FBF5E7">
            <w:pPr>
              <w:spacing w:before="78" w:line="222" w:lineRule="auto"/>
              <w:ind w:left="300"/>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备注</w:t>
            </w:r>
          </w:p>
        </w:tc>
      </w:tr>
      <w:tr w14:paraId="3691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53093AF1">
            <w:pPr>
              <w:spacing w:before="130" w:line="221"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一、深基坑工程</w:t>
            </w:r>
          </w:p>
        </w:tc>
        <w:tc>
          <w:tcPr>
            <w:tcW w:w="1352" w:type="dxa"/>
            <w:noWrap w:val="0"/>
            <w:vAlign w:val="center"/>
          </w:tcPr>
          <w:p w14:paraId="279E56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0625CD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E9C60C5">
            <w:pPr>
              <w:pStyle w:val="183"/>
              <w:rPr>
                <w:rFonts w:hint="eastAsia" w:ascii="宋体" w:hAnsi="宋体" w:eastAsia="宋体" w:cs="宋体"/>
                <w:color w:val="auto"/>
                <w:sz w:val="24"/>
                <w:szCs w:val="24"/>
                <w:highlight w:val="none"/>
              </w:rPr>
            </w:pPr>
          </w:p>
        </w:tc>
      </w:tr>
      <w:tr w14:paraId="5E02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5EC6B5A5">
            <w:pPr>
              <w:spacing w:before="131" w:line="327" w:lineRule="auto"/>
              <w:ind w:left="117" w:right="10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开挖深度超过</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5"/>
                <w:sz w:val="24"/>
                <w:szCs w:val="24"/>
                <w:highlight w:val="none"/>
              </w:rPr>
              <w:t>5m（含</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5"/>
                <w:sz w:val="24"/>
                <w:szCs w:val="24"/>
                <w:highlight w:val="none"/>
              </w:rPr>
              <w:t>5m）的基坑（槽）的土方</w:t>
            </w:r>
            <w:r>
              <w:rPr>
                <w:rFonts w:hint="eastAsia" w:ascii="宋体" w:hAnsi="宋体" w:eastAsia="宋体" w:cs="宋体"/>
                <w:color w:val="auto"/>
                <w:spacing w:val="-1"/>
                <w:sz w:val="24"/>
                <w:szCs w:val="24"/>
                <w:highlight w:val="none"/>
              </w:rPr>
              <w:t>开挖、支护、降水工程。</w:t>
            </w:r>
          </w:p>
        </w:tc>
        <w:tc>
          <w:tcPr>
            <w:tcW w:w="1352" w:type="dxa"/>
            <w:noWrap w:val="0"/>
            <w:vAlign w:val="center"/>
          </w:tcPr>
          <w:p w14:paraId="7090A59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34CFFEC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8962707">
            <w:pPr>
              <w:pStyle w:val="183"/>
              <w:rPr>
                <w:rFonts w:hint="eastAsia" w:ascii="宋体" w:hAnsi="宋体" w:eastAsia="宋体" w:cs="宋体"/>
                <w:color w:val="auto"/>
                <w:sz w:val="24"/>
                <w:szCs w:val="24"/>
                <w:highlight w:val="none"/>
              </w:rPr>
            </w:pPr>
          </w:p>
        </w:tc>
      </w:tr>
      <w:tr w14:paraId="22FB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18178C00">
            <w:pPr>
              <w:spacing w:before="130" w:line="219"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二、模板工程及支撑体系</w:t>
            </w:r>
          </w:p>
        </w:tc>
        <w:tc>
          <w:tcPr>
            <w:tcW w:w="1352" w:type="dxa"/>
            <w:noWrap w:val="0"/>
            <w:vAlign w:val="center"/>
          </w:tcPr>
          <w:p w14:paraId="33C171C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62ABBC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2BA0F86">
            <w:pPr>
              <w:pStyle w:val="183"/>
              <w:rPr>
                <w:rFonts w:hint="eastAsia" w:ascii="宋体" w:hAnsi="宋体" w:eastAsia="宋体" w:cs="宋体"/>
                <w:color w:val="auto"/>
                <w:sz w:val="24"/>
                <w:szCs w:val="24"/>
                <w:highlight w:val="none"/>
              </w:rPr>
            </w:pPr>
          </w:p>
        </w:tc>
      </w:tr>
      <w:tr w14:paraId="4802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31DB651A">
            <w:pPr>
              <w:spacing w:before="131" w:line="327" w:lineRule="auto"/>
              <w:ind w:left="123" w:right="25" w:firstLine="4"/>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（一）各类工具式模板工程：包括滑模、爬模、</w:t>
            </w:r>
            <w:r>
              <w:rPr>
                <w:rFonts w:hint="eastAsia" w:ascii="宋体" w:hAnsi="宋体" w:eastAsia="宋体" w:cs="宋体"/>
                <w:color w:val="auto"/>
                <w:spacing w:val="-2"/>
                <w:sz w:val="24"/>
                <w:szCs w:val="24"/>
                <w:highlight w:val="none"/>
              </w:rPr>
              <w:t>飞模、隧道模等工程。</w:t>
            </w:r>
          </w:p>
        </w:tc>
        <w:tc>
          <w:tcPr>
            <w:tcW w:w="1352" w:type="dxa"/>
            <w:noWrap w:val="0"/>
            <w:vAlign w:val="center"/>
          </w:tcPr>
          <w:p w14:paraId="239AC14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4AB2702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5445C89">
            <w:pPr>
              <w:pStyle w:val="183"/>
              <w:rPr>
                <w:rFonts w:hint="eastAsia" w:ascii="宋体" w:hAnsi="宋体" w:eastAsia="宋体" w:cs="宋体"/>
                <w:color w:val="auto"/>
                <w:sz w:val="24"/>
                <w:szCs w:val="24"/>
                <w:highlight w:val="none"/>
              </w:rPr>
            </w:pPr>
          </w:p>
        </w:tc>
      </w:tr>
      <w:tr w14:paraId="5BC4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978" w:hRule="atLeast"/>
        </w:trPr>
        <w:tc>
          <w:tcPr>
            <w:tcW w:w="5287" w:type="dxa"/>
            <w:noWrap w:val="0"/>
            <w:vAlign w:val="top"/>
          </w:tcPr>
          <w:p w14:paraId="35AA2D2A">
            <w:pPr>
              <w:spacing w:before="132" w:line="353" w:lineRule="auto"/>
              <w:ind w:left="116" w:right="6" w:firstLine="11"/>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（二）混凝土模板支撑工程：搭设高度8m</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2"/>
                <w:sz w:val="24"/>
                <w:szCs w:val="24"/>
                <w:highlight w:val="none"/>
              </w:rPr>
              <w:t>及以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1"/>
                <w:sz w:val="24"/>
                <w:szCs w:val="24"/>
                <w:highlight w:val="none"/>
              </w:rPr>
              <w:t>上，或搭设跨度</w:t>
            </w:r>
            <w:r>
              <w:rPr>
                <w:rFonts w:hint="eastAsia" w:ascii="宋体" w:hAnsi="宋体" w:eastAsia="宋体" w:cs="宋体"/>
                <w:color w:val="auto"/>
                <w:spacing w:val="-15"/>
                <w:sz w:val="24"/>
                <w:szCs w:val="24"/>
                <w:highlight w:val="none"/>
              </w:rPr>
              <w:t xml:space="preserve"> </w:t>
            </w:r>
            <w:r>
              <w:rPr>
                <w:rFonts w:hint="eastAsia" w:ascii="宋体" w:hAnsi="宋体" w:eastAsia="宋体" w:cs="宋体"/>
                <w:color w:val="auto"/>
                <w:spacing w:val="-11"/>
                <w:sz w:val="24"/>
                <w:szCs w:val="24"/>
                <w:highlight w:val="none"/>
              </w:rPr>
              <w:t>18m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及以上，或施工总荷载（设计值）15kN/m2</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及以上，或集中线荷载（设</w:t>
            </w:r>
            <w:r>
              <w:rPr>
                <w:rFonts w:hint="eastAsia" w:ascii="宋体" w:hAnsi="宋体" w:eastAsia="宋体" w:cs="宋体"/>
                <w:color w:val="auto"/>
                <w:spacing w:val="-12"/>
                <w:sz w:val="24"/>
                <w:szCs w:val="24"/>
                <w:highlight w:val="none"/>
              </w:rPr>
              <w:t>计值）</w:t>
            </w:r>
            <w:r>
              <w:rPr>
                <w:rFonts w:hint="eastAsia" w:ascii="宋体" w:hAnsi="宋体" w:eastAsia="宋体" w:cs="宋体"/>
                <w:color w:val="auto"/>
                <w:spacing w:val="-2"/>
                <w:sz w:val="24"/>
                <w:szCs w:val="24"/>
                <w:highlight w:val="none"/>
              </w:rPr>
              <w:t>20kN/m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352" w:type="dxa"/>
            <w:noWrap w:val="0"/>
            <w:vAlign w:val="center"/>
          </w:tcPr>
          <w:p w14:paraId="2D932DD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1E8DBAB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8DDB615">
            <w:pPr>
              <w:pStyle w:val="183"/>
              <w:rPr>
                <w:rFonts w:hint="eastAsia" w:ascii="宋体" w:hAnsi="宋体" w:eastAsia="宋体" w:cs="宋体"/>
                <w:color w:val="auto"/>
                <w:sz w:val="24"/>
                <w:szCs w:val="24"/>
                <w:highlight w:val="none"/>
              </w:rPr>
            </w:pPr>
          </w:p>
        </w:tc>
      </w:tr>
      <w:tr w14:paraId="0B72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4" w:hRule="atLeast"/>
        </w:trPr>
        <w:tc>
          <w:tcPr>
            <w:tcW w:w="5287" w:type="dxa"/>
            <w:noWrap w:val="0"/>
            <w:vAlign w:val="top"/>
          </w:tcPr>
          <w:p w14:paraId="5A7186F5">
            <w:pPr>
              <w:spacing w:before="131"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（三）承重支撑体系：用于钢结构安装等满堂支撑体系，承受单点集中荷载</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2"/>
                <w:sz w:val="24"/>
                <w:szCs w:val="24"/>
                <w:highlight w:val="none"/>
              </w:rPr>
              <w:t>7kN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w:t>
            </w:r>
          </w:p>
        </w:tc>
        <w:tc>
          <w:tcPr>
            <w:tcW w:w="1352" w:type="dxa"/>
            <w:noWrap w:val="0"/>
            <w:vAlign w:val="center"/>
          </w:tcPr>
          <w:p w14:paraId="5F3B44AC">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6580AE6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B23F409">
            <w:pPr>
              <w:pStyle w:val="183"/>
              <w:rPr>
                <w:rFonts w:hint="eastAsia" w:ascii="宋体" w:hAnsi="宋体" w:eastAsia="宋体" w:cs="宋体"/>
                <w:color w:val="auto"/>
                <w:sz w:val="24"/>
                <w:szCs w:val="24"/>
                <w:highlight w:val="none"/>
              </w:rPr>
            </w:pPr>
          </w:p>
        </w:tc>
      </w:tr>
      <w:tr w14:paraId="0646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03" w:hRule="atLeast"/>
        </w:trPr>
        <w:tc>
          <w:tcPr>
            <w:tcW w:w="5287" w:type="dxa"/>
            <w:noWrap w:val="0"/>
            <w:vAlign w:val="top"/>
          </w:tcPr>
          <w:p w14:paraId="69A6EF83">
            <w:pPr>
              <w:spacing w:before="132" w:line="219" w:lineRule="auto"/>
              <w:ind w:left="35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三、起重吊装及起重机械安装拆卸工程</w:t>
            </w:r>
          </w:p>
        </w:tc>
        <w:tc>
          <w:tcPr>
            <w:tcW w:w="1352" w:type="dxa"/>
            <w:noWrap w:val="0"/>
            <w:vAlign w:val="center"/>
          </w:tcPr>
          <w:p w14:paraId="7E081DE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4B48AF0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EDFB37D">
            <w:pPr>
              <w:pStyle w:val="183"/>
              <w:rPr>
                <w:rFonts w:hint="eastAsia" w:ascii="宋体" w:hAnsi="宋体" w:eastAsia="宋体" w:cs="宋体"/>
                <w:color w:val="auto"/>
                <w:sz w:val="24"/>
                <w:szCs w:val="24"/>
                <w:highlight w:val="none"/>
              </w:rPr>
            </w:pPr>
          </w:p>
        </w:tc>
      </w:tr>
      <w:tr w14:paraId="787F3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537D9836">
            <w:pPr>
              <w:spacing w:before="126" w:line="329" w:lineRule="auto"/>
              <w:ind w:left="144" w:right="168" w:hanging="17"/>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（一）采用非常规起重设备、方法，且单件起</w:t>
            </w:r>
            <w:r>
              <w:rPr>
                <w:rFonts w:hint="eastAsia" w:ascii="宋体" w:hAnsi="宋体" w:eastAsia="宋体" w:cs="宋体"/>
                <w:color w:val="auto"/>
                <w:spacing w:val="-4"/>
                <w:sz w:val="24"/>
                <w:szCs w:val="24"/>
                <w:highlight w:val="none"/>
              </w:rPr>
              <w:t>吊重量在</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4"/>
                <w:sz w:val="24"/>
                <w:szCs w:val="24"/>
                <w:highlight w:val="none"/>
              </w:rPr>
              <w:t>100kN</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4"/>
                <w:sz w:val="24"/>
                <w:szCs w:val="24"/>
                <w:highlight w:val="none"/>
              </w:rPr>
              <w:t>及以上的起重吊装工程。</w:t>
            </w:r>
          </w:p>
        </w:tc>
        <w:tc>
          <w:tcPr>
            <w:tcW w:w="1352" w:type="dxa"/>
            <w:noWrap w:val="0"/>
            <w:vAlign w:val="center"/>
          </w:tcPr>
          <w:p w14:paraId="4ACF300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B3FC5B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0D5FED4F">
            <w:pPr>
              <w:pStyle w:val="183"/>
              <w:rPr>
                <w:rFonts w:hint="eastAsia" w:ascii="宋体" w:hAnsi="宋体" w:eastAsia="宋体" w:cs="宋体"/>
                <w:color w:val="auto"/>
                <w:sz w:val="24"/>
                <w:szCs w:val="24"/>
                <w:highlight w:val="none"/>
              </w:rPr>
            </w:pPr>
          </w:p>
        </w:tc>
      </w:tr>
      <w:tr w14:paraId="0485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484" w:hRule="atLeast"/>
        </w:trPr>
        <w:tc>
          <w:tcPr>
            <w:tcW w:w="5287" w:type="dxa"/>
            <w:noWrap w:val="0"/>
            <w:vAlign w:val="top"/>
          </w:tcPr>
          <w:p w14:paraId="63766A45">
            <w:pPr>
              <w:spacing w:before="128" w:line="345" w:lineRule="auto"/>
              <w:ind w:left="115" w:right="105" w:firstLine="12"/>
              <w:jc w:val="both"/>
              <w:rPr>
                <w:rFonts w:hint="eastAsia" w:ascii="宋体" w:hAnsi="宋体" w:eastAsia="宋体" w:cs="宋体"/>
                <w:color w:val="auto"/>
                <w:sz w:val="24"/>
                <w:szCs w:val="24"/>
                <w:highlight w:val="none"/>
              </w:rPr>
            </w:pPr>
            <w:r>
              <w:rPr>
                <w:rFonts w:hint="eastAsia" w:ascii="宋体" w:hAnsi="宋体" w:eastAsia="宋体" w:cs="宋体"/>
                <w:color w:val="auto"/>
                <w:spacing w:val="-12"/>
                <w:sz w:val="24"/>
                <w:szCs w:val="24"/>
                <w:highlight w:val="none"/>
              </w:rPr>
              <w:t>（二）起重量</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2"/>
                <w:sz w:val="24"/>
                <w:szCs w:val="24"/>
                <w:highlight w:val="none"/>
              </w:rPr>
              <w:t>300kN</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2"/>
                <w:sz w:val="24"/>
                <w:szCs w:val="24"/>
                <w:highlight w:val="none"/>
              </w:rPr>
              <w:t>及以上，或搭设总高度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2"/>
                <w:sz w:val="24"/>
                <w:szCs w:val="24"/>
                <w:highlight w:val="none"/>
              </w:rPr>
              <w:t>200m</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4"/>
                <w:sz w:val="24"/>
                <w:szCs w:val="24"/>
                <w:highlight w:val="none"/>
              </w:rPr>
              <w:t>及以上，或搭设基础标高在</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200m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4"/>
                <w:sz w:val="24"/>
                <w:szCs w:val="24"/>
                <w:highlight w:val="none"/>
              </w:rPr>
              <w:t>及以上的起重</w:t>
            </w:r>
            <w:r>
              <w:rPr>
                <w:rFonts w:hint="eastAsia" w:ascii="宋体" w:hAnsi="宋体" w:eastAsia="宋体" w:cs="宋体"/>
                <w:color w:val="auto"/>
                <w:spacing w:val="-1"/>
                <w:sz w:val="24"/>
                <w:szCs w:val="24"/>
                <w:highlight w:val="none"/>
              </w:rPr>
              <w:t>机械安装和拆卸工程。</w:t>
            </w:r>
          </w:p>
        </w:tc>
        <w:tc>
          <w:tcPr>
            <w:tcW w:w="1352" w:type="dxa"/>
            <w:noWrap w:val="0"/>
            <w:vAlign w:val="center"/>
          </w:tcPr>
          <w:p w14:paraId="37EBFAB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31996FC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749191B">
            <w:pPr>
              <w:pStyle w:val="183"/>
              <w:rPr>
                <w:rFonts w:hint="eastAsia" w:ascii="宋体" w:hAnsi="宋体" w:eastAsia="宋体" w:cs="宋体"/>
                <w:color w:val="auto"/>
                <w:sz w:val="24"/>
                <w:szCs w:val="24"/>
                <w:highlight w:val="none"/>
              </w:rPr>
            </w:pPr>
          </w:p>
        </w:tc>
      </w:tr>
      <w:tr w14:paraId="75B0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9" w:hRule="atLeast"/>
        </w:trPr>
        <w:tc>
          <w:tcPr>
            <w:tcW w:w="5287" w:type="dxa"/>
            <w:noWrap w:val="0"/>
            <w:vAlign w:val="top"/>
          </w:tcPr>
          <w:p w14:paraId="0CB39FA6">
            <w:pPr>
              <w:spacing w:before="130" w:line="219" w:lineRule="auto"/>
              <w:ind w:left="138"/>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四、脚手架工程</w:t>
            </w:r>
          </w:p>
        </w:tc>
        <w:tc>
          <w:tcPr>
            <w:tcW w:w="1352" w:type="dxa"/>
            <w:noWrap w:val="0"/>
            <w:vAlign w:val="center"/>
          </w:tcPr>
          <w:p w14:paraId="015DC66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B2F685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D7DF746">
            <w:pPr>
              <w:pStyle w:val="183"/>
              <w:rPr>
                <w:rFonts w:hint="eastAsia" w:ascii="宋体" w:hAnsi="宋体" w:eastAsia="宋体" w:cs="宋体"/>
                <w:color w:val="auto"/>
                <w:sz w:val="24"/>
                <w:szCs w:val="24"/>
                <w:highlight w:val="none"/>
              </w:rPr>
            </w:pPr>
          </w:p>
        </w:tc>
      </w:tr>
      <w:tr w14:paraId="7780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4BD0E492">
            <w:pPr>
              <w:spacing w:before="129" w:line="328"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（一）搭设高度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及以上的落地式钢管脚手架工程。</w:t>
            </w:r>
          </w:p>
        </w:tc>
        <w:tc>
          <w:tcPr>
            <w:tcW w:w="1352" w:type="dxa"/>
            <w:noWrap w:val="0"/>
            <w:vAlign w:val="center"/>
          </w:tcPr>
          <w:p w14:paraId="58555B6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214447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5B985608">
            <w:pPr>
              <w:pStyle w:val="183"/>
              <w:rPr>
                <w:rFonts w:hint="eastAsia" w:ascii="宋体" w:hAnsi="宋体" w:eastAsia="宋体" w:cs="宋体"/>
                <w:color w:val="auto"/>
                <w:sz w:val="24"/>
                <w:szCs w:val="24"/>
                <w:highlight w:val="none"/>
              </w:rPr>
            </w:pPr>
          </w:p>
        </w:tc>
      </w:tr>
      <w:tr w14:paraId="5588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01696342">
            <w:pPr>
              <w:spacing w:before="129" w:line="328" w:lineRule="auto"/>
              <w:ind w:left="116" w:right="105" w:firstLine="11"/>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（二）提升高度在</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6"/>
                <w:sz w:val="24"/>
                <w:szCs w:val="24"/>
                <w:highlight w:val="none"/>
              </w:rPr>
              <w:t>150m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6"/>
                <w:sz w:val="24"/>
                <w:szCs w:val="24"/>
                <w:highlight w:val="none"/>
              </w:rPr>
              <w:t>及以上的附着式升降脚</w:t>
            </w:r>
            <w:r>
              <w:rPr>
                <w:rFonts w:hint="eastAsia" w:ascii="宋体" w:hAnsi="宋体" w:eastAsia="宋体" w:cs="宋体"/>
                <w:color w:val="auto"/>
                <w:spacing w:val="-1"/>
                <w:sz w:val="24"/>
                <w:szCs w:val="24"/>
                <w:highlight w:val="none"/>
              </w:rPr>
              <w:t>手架工程或附着式升降操作平台工程。</w:t>
            </w:r>
          </w:p>
        </w:tc>
        <w:tc>
          <w:tcPr>
            <w:tcW w:w="1352" w:type="dxa"/>
            <w:noWrap w:val="0"/>
            <w:vAlign w:val="center"/>
          </w:tcPr>
          <w:p w14:paraId="018443F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349294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39626DDC">
            <w:pPr>
              <w:pStyle w:val="183"/>
              <w:rPr>
                <w:rFonts w:hint="eastAsia" w:ascii="宋体" w:hAnsi="宋体" w:eastAsia="宋体" w:cs="宋体"/>
                <w:color w:val="auto"/>
                <w:sz w:val="24"/>
                <w:szCs w:val="24"/>
                <w:highlight w:val="none"/>
              </w:rPr>
            </w:pPr>
          </w:p>
        </w:tc>
      </w:tr>
      <w:tr w14:paraId="2F41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049562B4">
            <w:pPr>
              <w:spacing w:before="129" w:line="328"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（三）分段架体搭设高度</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及以上的悬挑式脚手架工程。</w:t>
            </w:r>
          </w:p>
        </w:tc>
        <w:tc>
          <w:tcPr>
            <w:tcW w:w="1352" w:type="dxa"/>
            <w:noWrap w:val="0"/>
            <w:vAlign w:val="center"/>
          </w:tcPr>
          <w:p w14:paraId="1529CCA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AE840B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CC140FD">
            <w:pPr>
              <w:pStyle w:val="183"/>
              <w:rPr>
                <w:rFonts w:hint="eastAsia" w:ascii="宋体" w:hAnsi="宋体" w:eastAsia="宋体" w:cs="宋体"/>
                <w:color w:val="auto"/>
                <w:sz w:val="24"/>
                <w:szCs w:val="24"/>
                <w:highlight w:val="none"/>
              </w:rPr>
            </w:pPr>
          </w:p>
        </w:tc>
      </w:tr>
      <w:tr w14:paraId="3C79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53" w:hRule="atLeast"/>
        </w:trPr>
        <w:tc>
          <w:tcPr>
            <w:tcW w:w="5287" w:type="dxa"/>
            <w:noWrap w:val="0"/>
            <w:vAlign w:val="top"/>
          </w:tcPr>
          <w:p w14:paraId="3B8EF540">
            <w:pPr>
              <w:spacing w:before="129" w:line="220" w:lineRule="auto"/>
              <w:ind w:left="12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五、拆除工程</w:t>
            </w:r>
          </w:p>
        </w:tc>
        <w:tc>
          <w:tcPr>
            <w:tcW w:w="1352" w:type="dxa"/>
            <w:noWrap w:val="0"/>
            <w:vAlign w:val="center"/>
          </w:tcPr>
          <w:p w14:paraId="70AA54A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3AB0C3D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6153FFD4">
            <w:pPr>
              <w:pStyle w:val="183"/>
              <w:rPr>
                <w:rFonts w:hint="eastAsia" w:ascii="宋体" w:hAnsi="宋体" w:eastAsia="宋体" w:cs="宋体"/>
                <w:color w:val="auto"/>
                <w:sz w:val="24"/>
                <w:szCs w:val="24"/>
                <w:highlight w:val="none"/>
              </w:rPr>
            </w:pPr>
          </w:p>
        </w:tc>
      </w:tr>
      <w:tr w14:paraId="299F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1978" w:hRule="atLeast"/>
        </w:trPr>
        <w:tc>
          <w:tcPr>
            <w:tcW w:w="5287" w:type="dxa"/>
            <w:noWrap w:val="0"/>
            <w:vAlign w:val="top"/>
          </w:tcPr>
          <w:p w14:paraId="476577F3">
            <w:pPr>
              <w:spacing w:before="127" w:line="354"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（一）码头、桥梁、高架、烟囱、水塔或拆除</w:t>
            </w:r>
            <w:r>
              <w:rPr>
                <w:rFonts w:hint="eastAsia" w:ascii="宋体" w:hAnsi="宋体" w:eastAsia="宋体" w:cs="宋体"/>
                <w:color w:val="auto"/>
                <w:spacing w:val="-1"/>
                <w:sz w:val="24"/>
                <w:szCs w:val="24"/>
                <w:highlight w:val="none"/>
              </w:rPr>
              <w:t>中容易引起有毒有害气（液）体或粉尘扩散、易燃易爆事故发生的特殊建、构筑物的拆除工</w:t>
            </w:r>
            <w:r>
              <w:rPr>
                <w:rFonts w:hint="eastAsia" w:ascii="宋体" w:hAnsi="宋体" w:eastAsia="宋体" w:cs="宋体"/>
                <w:color w:val="auto"/>
                <w:spacing w:val="-5"/>
                <w:sz w:val="24"/>
                <w:szCs w:val="24"/>
                <w:highlight w:val="none"/>
              </w:rPr>
              <w:t>程。</w:t>
            </w:r>
          </w:p>
        </w:tc>
        <w:tc>
          <w:tcPr>
            <w:tcW w:w="1352" w:type="dxa"/>
            <w:noWrap w:val="0"/>
            <w:vAlign w:val="center"/>
          </w:tcPr>
          <w:p w14:paraId="576F214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8410E52">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0DB414DF">
            <w:pPr>
              <w:pStyle w:val="183"/>
              <w:rPr>
                <w:rFonts w:hint="eastAsia" w:ascii="宋体" w:hAnsi="宋体" w:eastAsia="宋体" w:cs="宋体"/>
                <w:color w:val="auto"/>
                <w:sz w:val="24"/>
                <w:szCs w:val="24"/>
                <w:highlight w:val="none"/>
              </w:rPr>
            </w:pPr>
          </w:p>
        </w:tc>
      </w:tr>
      <w:tr w14:paraId="015B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601B4CAF">
            <w:pPr>
              <w:spacing w:before="130" w:line="327" w:lineRule="auto"/>
              <w:ind w:left="117" w:right="168" w:firstLine="1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（二）文物保护建筑、优秀历史建筑或历史文</w:t>
            </w:r>
            <w:r>
              <w:rPr>
                <w:rFonts w:hint="eastAsia" w:ascii="宋体" w:hAnsi="宋体" w:eastAsia="宋体" w:cs="宋体"/>
                <w:color w:val="auto"/>
                <w:spacing w:val="-1"/>
                <w:sz w:val="24"/>
                <w:szCs w:val="24"/>
                <w:highlight w:val="none"/>
              </w:rPr>
              <w:t>化风貌区影响范围内的拆除工程。</w:t>
            </w:r>
          </w:p>
        </w:tc>
        <w:tc>
          <w:tcPr>
            <w:tcW w:w="1352" w:type="dxa"/>
            <w:noWrap w:val="0"/>
            <w:vAlign w:val="center"/>
          </w:tcPr>
          <w:p w14:paraId="55D926F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1893F82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3F784CD">
            <w:pPr>
              <w:pStyle w:val="183"/>
              <w:rPr>
                <w:rFonts w:hint="eastAsia" w:ascii="宋体" w:hAnsi="宋体" w:eastAsia="宋体" w:cs="宋体"/>
                <w:color w:val="auto"/>
                <w:sz w:val="24"/>
                <w:szCs w:val="24"/>
                <w:highlight w:val="none"/>
              </w:rPr>
            </w:pPr>
          </w:p>
        </w:tc>
      </w:tr>
      <w:tr w14:paraId="5D06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518" w:hRule="atLeast"/>
        </w:trPr>
        <w:tc>
          <w:tcPr>
            <w:tcW w:w="5287" w:type="dxa"/>
            <w:noWrap w:val="0"/>
            <w:vAlign w:val="top"/>
          </w:tcPr>
          <w:p w14:paraId="7E7FDA4E">
            <w:pPr>
              <w:spacing w:before="130" w:line="221" w:lineRule="auto"/>
              <w:ind w:left="11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六、暗挖工程</w:t>
            </w:r>
          </w:p>
        </w:tc>
        <w:tc>
          <w:tcPr>
            <w:tcW w:w="1352" w:type="dxa"/>
            <w:noWrap w:val="0"/>
            <w:vAlign w:val="center"/>
          </w:tcPr>
          <w:p w14:paraId="248C483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2AC25C0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E4906AE">
            <w:pPr>
              <w:pStyle w:val="183"/>
              <w:rPr>
                <w:rFonts w:hint="eastAsia" w:ascii="宋体" w:hAnsi="宋体" w:eastAsia="宋体" w:cs="宋体"/>
                <w:color w:val="auto"/>
                <w:sz w:val="24"/>
                <w:szCs w:val="24"/>
                <w:highlight w:val="none"/>
              </w:rPr>
            </w:pPr>
          </w:p>
        </w:tc>
      </w:tr>
      <w:tr w14:paraId="588A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1" w:hRule="atLeast"/>
        </w:trPr>
        <w:tc>
          <w:tcPr>
            <w:tcW w:w="5287" w:type="dxa"/>
            <w:noWrap w:val="0"/>
            <w:vAlign w:val="top"/>
          </w:tcPr>
          <w:p w14:paraId="10AF3BA6">
            <w:pPr>
              <w:spacing w:before="130" w:line="327" w:lineRule="auto"/>
              <w:ind w:left="119" w:right="168" w:hanging="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采用矿山法、盾构法、顶管法施工的隧道、洞</w:t>
            </w:r>
            <w:r>
              <w:rPr>
                <w:rFonts w:hint="eastAsia" w:ascii="宋体" w:hAnsi="宋体" w:eastAsia="宋体" w:cs="宋体"/>
                <w:color w:val="auto"/>
                <w:spacing w:val="10"/>
                <w:sz w:val="24"/>
                <w:szCs w:val="24"/>
                <w:highlight w:val="none"/>
              </w:rPr>
              <w:t xml:space="preserve"> </w:t>
            </w:r>
            <w:r>
              <w:rPr>
                <w:rFonts w:hint="eastAsia" w:ascii="宋体" w:hAnsi="宋体" w:eastAsia="宋体" w:cs="宋体"/>
                <w:color w:val="auto"/>
                <w:spacing w:val="-4"/>
                <w:sz w:val="24"/>
                <w:szCs w:val="24"/>
                <w:highlight w:val="none"/>
              </w:rPr>
              <w:t>室工程。</w:t>
            </w:r>
          </w:p>
        </w:tc>
        <w:tc>
          <w:tcPr>
            <w:tcW w:w="1352" w:type="dxa"/>
            <w:noWrap w:val="0"/>
            <w:vAlign w:val="center"/>
          </w:tcPr>
          <w:p w14:paraId="0B315621">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441DCEA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63C9A5AF">
            <w:pPr>
              <w:pStyle w:val="183"/>
              <w:rPr>
                <w:rFonts w:hint="eastAsia" w:ascii="宋体" w:hAnsi="宋体" w:eastAsia="宋体" w:cs="宋体"/>
                <w:color w:val="auto"/>
                <w:sz w:val="24"/>
                <w:szCs w:val="24"/>
                <w:highlight w:val="none"/>
              </w:rPr>
            </w:pPr>
          </w:p>
        </w:tc>
      </w:tr>
      <w:tr w14:paraId="4911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498" w:hRule="atLeast"/>
        </w:trPr>
        <w:tc>
          <w:tcPr>
            <w:tcW w:w="5287" w:type="dxa"/>
            <w:noWrap w:val="0"/>
            <w:vAlign w:val="top"/>
          </w:tcPr>
          <w:p w14:paraId="044FBA23">
            <w:pPr>
              <w:spacing w:before="130" w:line="222" w:lineRule="auto"/>
              <w:ind w:left="115"/>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七、其它</w:t>
            </w:r>
          </w:p>
        </w:tc>
        <w:tc>
          <w:tcPr>
            <w:tcW w:w="1352" w:type="dxa"/>
            <w:noWrap w:val="0"/>
            <w:vAlign w:val="center"/>
          </w:tcPr>
          <w:p w14:paraId="11C2FD4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7FEB4F3B">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105510E6">
            <w:pPr>
              <w:pStyle w:val="183"/>
              <w:rPr>
                <w:rFonts w:hint="eastAsia" w:ascii="宋体" w:hAnsi="宋体" w:eastAsia="宋体" w:cs="宋体"/>
                <w:color w:val="auto"/>
                <w:sz w:val="24"/>
                <w:szCs w:val="24"/>
                <w:highlight w:val="none"/>
              </w:rPr>
            </w:pPr>
          </w:p>
        </w:tc>
      </w:tr>
      <w:tr w14:paraId="3BF7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2" w:hRule="atLeast"/>
        </w:trPr>
        <w:tc>
          <w:tcPr>
            <w:tcW w:w="5287" w:type="dxa"/>
            <w:noWrap w:val="0"/>
            <w:vAlign w:val="top"/>
          </w:tcPr>
          <w:p w14:paraId="05E4A0D0">
            <w:pPr>
              <w:spacing w:before="131" w:line="327" w:lineRule="auto"/>
              <w:ind w:left="115" w:right="168" w:firstLine="12"/>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（一）施工高度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50m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及以上的建筑幕墙安装工</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5"/>
                <w:sz w:val="24"/>
                <w:szCs w:val="24"/>
                <w:highlight w:val="none"/>
              </w:rPr>
              <w:t>程。</w:t>
            </w:r>
          </w:p>
        </w:tc>
        <w:tc>
          <w:tcPr>
            <w:tcW w:w="1352" w:type="dxa"/>
            <w:noWrap w:val="0"/>
            <w:vAlign w:val="center"/>
          </w:tcPr>
          <w:p w14:paraId="6E05372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57915770">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30A49DE5">
            <w:pPr>
              <w:pStyle w:val="183"/>
              <w:rPr>
                <w:rFonts w:hint="eastAsia" w:ascii="宋体" w:hAnsi="宋体" w:eastAsia="宋体" w:cs="宋体"/>
                <w:color w:val="auto"/>
                <w:sz w:val="24"/>
                <w:szCs w:val="24"/>
                <w:highlight w:val="none"/>
              </w:rPr>
            </w:pPr>
          </w:p>
        </w:tc>
      </w:tr>
      <w:tr w14:paraId="5CA9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994" w:hRule="atLeast"/>
        </w:trPr>
        <w:tc>
          <w:tcPr>
            <w:tcW w:w="5287" w:type="dxa"/>
            <w:noWrap w:val="0"/>
            <w:vAlign w:val="top"/>
          </w:tcPr>
          <w:p w14:paraId="10BFB2B7">
            <w:pPr>
              <w:spacing w:before="133" w:line="327" w:lineRule="auto"/>
              <w:ind w:left="116" w:right="168" w:firstLine="11"/>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（二）跨度</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36m</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及以上的钢结构安装工程，或</w:t>
            </w:r>
            <w:r>
              <w:rPr>
                <w:rFonts w:hint="eastAsia" w:ascii="宋体" w:hAnsi="宋体" w:eastAsia="宋体" w:cs="宋体"/>
                <w:color w:val="auto"/>
                <w:spacing w:val="-2"/>
                <w:sz w:val="24"/>
                <w:szCs w:val="24"/>
                <w:highlight w:val="none"/>
              </w:rPr>
              <w:t>跨度</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2"/>
                <w:sz w:val="24"/>
                <w:szCs w:val="24"/>
                <w:highlight w:val="none"/>
              </w:rPr>
              <w:t>60m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2"/>
                <w:sz w:val="24"/>
                <w:szCs w:val="24"/>
                <w:highlight w:val="none"/>
              </w:rPr>
              <w:t>及以上的网架和索膜结构安装工程。</w:t>
            </w:r>
          </w:p>
        </w:tc>
        <w:tc>
          <w:tcPr>
            <w:tcW w:w="1352" w:type="dxa"/>
            <w:noWrap w:val="0"/>
            <w:vAlign w:val="center"/>
          </w:tcPr>
          <w:p w14:paraId="665A210E">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63" w:type="dxa"/>
            <w:noWrap w:val="0"/>
            <w:vAlign w:val="center"/>
          </w:tcPr>
          <w:p w14:paraId="336678F9">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426EBF4">
            <w:pPr>
              <w:pStyle w:val="183"/>
              <w:rPr>
                <w:rFonts w:hint="eastAsia" w:ascii="宋体" w:hAnsi="宋体" w:eastAsia="宋体" w:cs="宋体"/>
                <w:color w:val="auto"/>
                <w:sz w:val="24"/>
                <w:szCs w:val="24"/>
                <w:highlight w:val="none"/>
              </w:rPr>
            </w:pPr>
          </w:p>
        </w:tc>
      </w:tr>
      <w:tr w14:paraId="239F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3" w:hRule="atLeast"/>
        </w:trPr>
        <w:tc>
          <w:tcPr>
            <w:tcW w:w="5287" w:type="dxa"/>
            <w:noWrap w:val="0"/>
            <w:vAlign w:val="top"/>
          </w:tcPr>
          <w:p w14:paraId="613BC3A4">
            <w:pPr>
              <w:spacing w:before="131" w:line="220" w:lineRule="auto"/>
              <w:jc w:val="both"/>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（三）开挖深度</w:t>
            </w:r>
            <w:r>
              <w:rPr>
                <w:rFonts w:hint="eastAsia" w:ascii="宋体" w:hAnsi="宋体" w:eastAsia="宋体" w:cs="宋体"/>
                <w:color w:val="auto"/>
                <w:spacing w:val="-33"/>
                <w:sz w:val="24"/>
                <w:szCs w:val="24"/>
                <w:highlight w:val="none"/>
              </w:rPr>
              <w:t xml:space="preserve"> </w:t>
            </w:r>
            <w:r>
              <w:rPr>
                <w:rFonts w:hint="eastAsia" w:ascii="宋体" w:hAnsi="宋体" w:eastAsia="宋体" w:cs="宋体"/>
                <w:color w:val="auto"/>
                <w:spacing w:val="-7"/>
                <w:sz w:val="24"/>
                <w:szCs w:val="24"/>
                <w:highlight w:val="none"/>
              </w:rPr>
              <w:t>16m</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7"/>
                <w:sz w:val="24"/>
                <w:szCs w:val="24"/>
                <w:highlight w:val="none"/>
              </w:rPr>
              <w:t>及以上的人工挖孔桩工程。</w:t>
            </w:r>
          </w:p>
        </w:tc>
        <w:tc>
          <w:tcPr>
            <w:tcW w:w="1352" w:type="dxa"/>
            <w:noWrap w:val="0"/>
            <w:vAlign w:val="center"/>
          </w:tcPr>
          <w:p w14:paraId="0CE9974A">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74" w:type="dxa"/>
            <w:gridSpan w:val="2"/>
            <w:noWrap w:val="0"/>
            <w:vAlign w:val="center"/>
          </w:tcPr>
          <w:p w14:paraId="498E7136">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7A9AE9E3">
            <w:pPr>
              <w:pStyle w:val="183"/>
              <w:rPr>
                <w:rFonts w:hint="eastAsia" w:ascii="宋体" w:hAnsi="宋体" w:eastAsia="宋体" w:cs="宋体"/>
                <w:color w:val="auto"/>
                <w:sz w:val="24"/>
                <w:szCs w:val="24"/>
                <w:highlight w:val="none"/>
              </w:rPr>
            </w:pPr>
          </w:p>
        </w:tc>
      </w:tr>
      <w:tr w14:paraId="4FD6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287" w:type="dxa"/>
            <w:noWrap w:val="0"/>
            <w:vAlign w:val="top"/>
          </w:tcPr>
          <w:p w14:paraId="1097B813">
            <w:pPr>
              <w:spacing w:before="127" w:line="220" w:lineRule="auto"/>
              <w:ind w:left="127"/>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（四）水下作业工程。</w:t>
            </w:r>
          </w:p>
        </w:tc>
        <w:tc>
          <w:tcPr>
            <w:tcW w:w="1352" w:type="dxa"/>
            <w:noWrap w:val="0"/>
            <w:vAlign w:val="center"/>
          </w:tcPr>
          <w:p w14:paraId="06E3F425">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74" w:type="dxa"/>
            <w:gridSpan w:val="2"/>
            <w:noWrap w:val="0"/>
            <w:vAlign w:val="center"/>
          </w:tcPr>
          <w:p w14:paraId="6DB5A25D">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55B79B6D">
            <w:pPr>
              <w:pStyle w:val="183"/>
              <w:rPr>
                <w:rFonts w:hint="eastAsia" w:ascii="宋体" w:hAnsi="宋体" w:eastAsia="宋体" w:cs="宋体"/>
                <w:color w:val="auto"/>
                <w:sz w:val="24"/>
                <w:szCs w:val="24"/>
                <w:highlight w:val="none"/>
              </w:rPr>
            </w:pPr>
          </w:p>
        </w:tc>
      </w:tr>
      <w:tr w14:paraId="00B1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0" w:hRule="atLeast"/>
        </w:trPr>
        <w:tc>
          <w:tcPr>
            <w:tcW w:w="5287" w:type="dxa"/>
            <w:noWrap w:val="0"/>
            <w:vAlign w:val="top"/>
          </w:tcPr>
          <w:p w14:paraId="2AFDF8C0">
            <w:pPr>
              <w:spacing w:before="129" w:line="327" w:lineRule="auto"/>
              <w:ind w:left="115" w:right="25" w:firstLine="12"/>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（五）重量</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8"/>
                <w:sz w:val="24"/>
                <w:szCs w:val="24"/>
                <w:highlight w:val="none"/>
              </w:rPr>
              <w:t>1000kN及以上的大型结构整体顶升、</w:t>
            </w:r>
            <w:r>
              <w:rPr>
                <w:rFonts w:hint="eastAsia" w:ascii="宋体" w:hAnsi="宋体" w:eastAsia="宋体" w:cs="宋体"/>
                <w:color w:val="auto"/>
                <w:spacing w:val="-1"/>
                <w:sz w:val="24"/>
                <w:szCs w:val="24"/>
                <w:highlight w:val="none"/>
              </w:rPr>
              <w:t>平移、转体等施工工艺。</w:t>
            </w:r>
          </w:p>
        </w:tc>
        <w:tc>
          <w:tcPr>
            <w:tcW w:w="1352" w:type="dxa"/>
            <w:noWrap w:val="0"/>
            <w:vAlign w:val="center"/>
          </w:tcPr>
          <w:p w14:paraId="40B003EF">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74" w:type="dxa"/>
            <w:gridSpan w:val="2"/>
            <w:noWrap w:val="0"/>
            <w:vAlign w:val="center"/>
          </w:tcPr>
          <w:p w14:paraId="0812A313">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5302E28F">
            <w:pPr>
              <w:pStyle w:val="183"/>
              <w:rPr>
                <w:rFonts w:hint="eastAsia" w:ascii="宋体" w:hAnsi="宋体" w:eastAsia="宋体" w:cs="宋体"/>
                <w:color w:val="auto"/>
                <w:sz w:val="24"/>
                <w:szCs w:val="24"/>
                <w:highlight w:val="none"/>
              </w:rPr>
            </w:pPr>
          </w:p>
        </w:tc>
      </w:tr>
      <w:tr w14:paraId="615A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88" w:hRule="atLeast"/>
        </w:trPr>
        <w:tc>
          <w:tcPr>
            <w:tcW w:w="5287" w:type="dxa"/>
            <w:noWrap w:val="0"/>
            <w:vAlign w:val="top"/>
          </w:tcPr>
          <w:p w14:paraId="01BE41E0">
            <w:pPr>
              <w:spacing w:before="128" w:line="346" w:lineRule="auto"/>
              <w:ind w:left="117" w:right="168" w:firstLine="10"/>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（六）采用新技术、新工艺、新材料、新设备</w:t>
            </w:r>
            <w:r>
              <w:rPr>
                <w:rFonts w:hint="eastAsia" w:ascii="宋体" w:hAnsi="宋体" w:eastAsia="宋体" w:cs="宋体"/>
                <w:color w:val="auto"/>
                <w:spacing w:val="-1"/>
                <w:sz w:val="24"/>
                <w:szCs w:val="24"/>
                <w:highlight w:val="none"/>
              </w:rPr>
              <w:t>可能影响工程施工安全，尚无国家、行业及地方技术标准的分部分项工程。</w:t>
            </w:r>
          </w:p>
        </w:tc>
        <w:tc>
          <w:tcPr>
            <w:tcW w:w="1352" w:type="dxa"/>
            <w:noWrap w:val="0"/>
            <w:vAlign w:val="center"/>
          </w:tcPr>
          <w:p w14:paraId="4A4BEDB8">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5"/>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374" w:type="dxa"/>
            <w:gridSpan w:val="2"/>
            <w:noWrap w:val="0"/>
            <w:vAlign w:val="center"/>
          </w:tcPr>
          <w:p w14:paraId="0749D3A4">
            <w:pPr>
              <w:keepNext w:val="0"/>
              <w:keepLines w:val="0"/>
              <w:pageBreakBefore w:val="0"/>
              <w:widowControl w:val="0"/>
              <w:kinsoku/>
              <w:wordWrap/>
              <w:overflowPunct/>
              <w:topLinePunct w:val="0"/>
              <w:autoSpaceDE/>
              <w:autoSpaceDN/>
              <w:bidi w:val="0"/>
              <w:adjustRightInd/>
              <w:snapToGrid/>
              <w:spacing w:line="224"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w w:val="94"/>
                <w:sz w:val="24"/>
                <w:szCs w:val="24"/>
                <w:highlight w:val="none"/>
              </w:rPr>
              <w:t>(</w:t>
            </w:r>
            <w:r>
              <w:rPr>
                <w:rFonts w:hint="eastAsia" w:ascii="宋体" w:hAnsi="宋体" w:eastAsia="宋体" w:cs="宋体"/>
                <w:color w:val="auto"/>
                <w:spacing w:val="2"/>
                <w:sz w:val="24"/>
                <w:szCs w:val="24"/>
                <w:highlight w:val="none"/>
              </w:rPr>
              <w:t xml:space="preserve">    </w:t>
            </w:r>
            <w:r>
              <w:rPr>
                <w:rFonts w:hint="eastAsia" w:ascii="宋体" w:hAnsi="宋体" w:eastAsia="宋体" w:cs="宋体"/>
                <w:color w:val="auto"/>
                <w:spacing w:val="-19"/>
                <w:w w:val="94"/>
                <w:sz w:val="24"/>
                <w:szCs w:val="24"/>
                <w:highlight w:val="none"/>
              </w:rPr>
              <w:t>)</w:t>
            </w:r>
          </w:p>
        </w:tc>
        <w:tc>
          <w:tcPr>
            <w:tcW w:w="1061" w:type="dxa"/>
            <w:gridSpan w:val="2"/>
            <w:noWrap w:val="0"/>
            <w:vAlign w:val="top"/>
          </w:tcPr>
          <w:p w14:paraId="233CBFEB">
            <w:pPr>
              <w:pStyle w:val="183"/>
              <w:rPr>
                <w:rFonts w:hint="eastAsia" w:ascii="宋体" w:hAnsi="宋体" w:eastAsia="宋体" w:cs="宋体"/>
                <w:color w:val="auto"/>
                <w:sz w:val="24"/>
                <w:szCs w:val="24"/>
                <w:highlight w:val="none"/>
              </w:rPr>
            </w:pPr>
          </w:p>
        </w:tc>
      </w:tr>
    </w:tbl>
    <w:p w14:paraId="16895746">
      <w:pPr>
        <w:spacing w:before="62" w:line="469" w:lineRule="auto"/>
        <w:ind w:firstLine="428" w:firstLineChars="204"/>
        <w:jc w:val="both"/>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备注：1.根据《危险性较大的分部分项工程安全管理</w:t>
      </w:r>
      <w:r>
        <w:rPr>
          <w:rFonts w:ascii="宋体" w:hAnsi="宋体" w:eastAsia="宋体" w:cs="宋体"/>
          <w:color w:val="auto"/>
          <w:spacing w:val="9"/>
          <w:sz w:val="19"/>
          <w:szCs w:val="19"/>
          <w:highlight w:val="none"/>
        </w:rPr>
        <w:t>规定》，该《危险性较大的分部分项工程清单及超过一定规模的危险性较大的分部分项工程清单》应由</w:t>
      </w:r>
      <w:r>
        <w:rPr>
          <w:rFonts w:ascii="宋体" w:hAnsi="宋体" w:eastAsia="宋体" w:cs="宋体"/>
          <w:b/>
          <w:bCs/>
          <w:color w:val="auto"/>
          <w:spacing w:val="9"/>
          <w:sz w:val="19"/>
          <w:szCs w:val="19"/>
          <w:highlight w:val="none"/>
        </w:rPr>
        <w:t>建设单位</w:t>
      </w:r>
      <w:r>
        <w:rPr>
          <w:rFonts w:ascii="宋体" w:hAnsi="宋体" w:eastAsia="宋体" w:cs="宋体"/>
          <w:color w:val="auto"/>
          <w:spacing w:val="9"/>
          <w:sz w:val="19"/>
          <w:szCs w:val="19"/>
          <w:highlight w:val="none"/>
        </w:rPr>
        <w:t>组织勘察、设计等单位</w:t>
      </w:r>
      <w:r>
        <w:rPr>
          <w:rFonts w:ascii="宋体" w:hAnsi="宋体" w:eastAsia="宋体" w:cs="宋体"/>
          <w:b/>
          <w:bCs/>
          <w:color w:val="auto"/>
          <w:spacing w:val="9"/>
          <w:sz w:val="19"/>
          <w:szCs w:val="19"/>
          <w:highlight w:val="none"/>
        </w:rPr>
        <w:t>在招标文件</w:t>
      </w:r>
      <w:r>
        <w:rPr>
          <w:rFonts w:ascii="宋体" w:hAnsi="宋体" w:eastAsia="宋体" w:cs="宋体"/>
          <w:color w:val="auto"/>
          <w:spacing w:val="8"/>
          <w:sz w:val="19"/>
          <w:szCs w:val="19"/>
          <w:highlight w:val="none"/>
        </w:rPr>
        <w:t>中先行</w:t>
      </w:r>
      <w:r>
        <w:rPr>
          <w:rFonts w:ascii="宋体" w:hAnsi="宋体" w:eastAsia="宋体" w:cs="宋体"/>
          <w:color w:val="auto"/>
          <w:spacing w:val="5"/>
          <w:sz w:val="19"/>
          <w:szCs w:val="19"/>
          <w:highlight w:val="none"/>
        </w:rPr>
        <w:t>“勾选（对应项打“</w:t>
      </w:r>
      <w:r>
        <w:rPr>
          <w:rFonts w:ascii="宋体" w:hAnsi="宋体" w:eastAsia="宋体" w:cs="宋体"/>
          <w:color w:val="auto"/>
          <w:spacing w:val="-31"/>
          <w:sz w:val="19"/>
          <w:szCs w:val="19"/>
          <w:highlight w:val="none"/>
        </w:rPr>
        <w:t xml:space="preserve"> </w:t>
      </w:r>
      <w:r>
        <w:rPr>
          <w:rFonts w:ascii="宋体" w:hAnsi="宋体" w:eastAsia="宋体" w:cs="宋体"/>
          <w:color w:val="auto"/>
          <w:spacing w:val="5"/>
          <w:sz w:val="19"/>
          <w:szCs w:val="19"/>
          <w:highlight w:val="none"/>
        </w:rPr>
        <w:t>√</w:t>
      </w:r>
      <w:r>
        <w:rPr>
          <w:rFonts w:ascii="宋体" w:hAnsi="宋体" w:eastAsia="宋体" w:cs="宋体"/>
          <w:color w:val="auto"/>
          <w:spacing w:val="-66"/>
          <w:sz w:val="19"/>
          <w:szCs w:val="19"/>
          <w:highlight w:val="none"/>
        </w:rPr>
        <w:t xml:space="preserve"> </w:t>
      </w:r>
      <w:r>
        <w:rPr>
          <w:rFonts w:ascii="宋体" w:hAnsi="宋体" w:eastAsia="宋体" w:cs="宋体"/>
          <w:color w:val="auto"/>
          <w:spacing w:val="5"/>
          <w:sz w:val="19"/>
          <w:szCs w:val="19"/>
          <w:highlight w:val="none"/>
        </w:rPr>
        <w:t>”标识）</w:t>
      </w:r>
      <w:r>
        <w:rPr>
          <w:rFonts w:ascii="宋体" w:hAnsi="宋体" w:eastAsia="宋体" w:cs="宋体"/>
          <w:color w:val="auto"/>
          <w:spacing w:val="-57"/>
          <w:sz w:val="19"/>
          <w:szCs w:val="19"/>
          <w:highlight w:val="none"/>
        </w:rPr>
        <w:t xml:space="preserve"> </w:t>
      </w:r>
      <w:r>
        <w:rPr>
          <w:rFonts w:ascii="宋体" w:hAnsi="宋体" w:eastAsia="宋体" w:cs="宋体"/>
          <w:color w:val="auto"/>
          <w:spacing w:val="5"/>
          <w:sz w:val="19"/>
          <w:szCs w:val="19"/>
          <w:highlight w:val="none"/>
        </w:rPr>
        <w:t>”危险性较大的分部分项工程。</w:t>
      </w:r>
    </w:p>
    <w:p w14:paraId="42748B59">
      <w:pPr>
        <w:spacing w:before="32" w:line="469" w:lineRule="auto"/>
        <w:ind w:left="11" w:firstLine="554"/>
        <w:jc w:val="both"/>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2.该《危险性较大的分部分项工程清单及超过一定规模的危险性较</w:t>
      </w:r>
      <w:r>
        <w:rPr>
          <w:rFonts w:ascii="宋体" w:hAnsi="宋体" w:eastAsia="宋体" w:cs="宋体"/>
          <w:color w:val="auto"/>
          <w:spacing w:val="7"/>
          <w:sz w:val="19"/>
          <w:szCs w:val="19"/>
          <w:highlight w:val="none"/>
        </w:rPr>
        <w:t>大的分部分项工程清单》在办理</w:t>
      </w:r>
      <w:r>
        <w:rPr>
          <w:rFonts w:ascii="宋体" w:hAnsi="宋体" w:eastAsia="宋体" w:cs="宋体"/>
          <w:color w:val="auto"/>
          <w:spacing w:val="10"/>
          <w:sz w:val="19"/>
          <w:szCs w:val="19"/>
          <w:highlight w:val="none"/>
        </w:rPr>
        <w:t>建设项目施工许可时必须提供，且各地建设行政主管部门可按照《广东省建设工</w:t>
      </w:r>
      <w:r>
        <w:rPr>
          <w:rFonts w:ascii="宋体" w:hAnsi="宋体" w:eastAsia="宋体" w:cs="宋体"/>
          <w:color w:val="auto"/>
          <w:spacing w:val="9"/>
          <w:sz w:val="19"/>
          <w:szCs w:val="19"/>
          <w:highlight w:val="none"/>
        </w:rPr>
        <w:t>程项目招标中标后监督</w:t>
      </w:r>
      <w:r>
        <w:rPr>
          <w:rFonts w:ascii="宋体" w:hAnsi="宋体" w:eastAsia="宋体" w:cs="宋体"/>
          <w:color w:val="auto"/>
          <w:spacing w:val="8"/>
          <w:sz w:val="19"/>
          <w:szCs w:val="19"/>
          <w:highlight w:val="none"/>
        </w:rPr>
        <w:t>检查办法》相关规定开展检查。</w:t>
      </w:r>
    </w:p>
    <w:p w14:paraId="712360A6">
      <w:pPr>
        <w:spacing w:before="29" w:line="228" w:lineRule="auto"/>
        <w:ind w:left="56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3.如果需要（如需要通过计算编制专项方案，或者需要专家论证</w:t>
      </w:r>
      <w:r>
        <w:rPr>
          <w:rFonts w:ascii="宋体" w:hAnsi="宋体" w:eastAsia="宋体" w:cs="宋体"/>
          <w:color w:val="auto"/>
          <w:spacing w:val="15"/>
          <w:sz w:val="19"/>
          <w:szCs w:val="19"/>
          <w:highlight w:val="none"/>
        </w:rPr>
        <w:t>），</w:t>
      </w:r>
      <w:r>
        <w:rPr>
          <w:rFonts w:ascii="宋体" w:hAnsi="宋体" w:eastAsia="宋体" w:cs="宋体"/>
          <w:color w:val="auto"/>
          <w:spacing w:val="9"/>
          <w:sz w:val="19"/>
          <w:szCs w:val="19"/>
          <w:highlight w:val="none"/>
        </w:rPr>
        <w:t>可中</w:t>
      </w:r>
      <w:r>
        <w:rPr>
          <w:rFonts w:ascii="宋体" w:hAnsi="宋体" w:eastAsia="宋体" w:cs="宋体"/>
          <w:color w:val="auto"/>
          <w:spacing w:val="8"/>
          <w:sz w:val="19"/>
          <w:szCs w:val="19"/>
          <w:highlight w:val="none"/>
        </w:rPr>
        <w:t>标后提供详细版。</w:t>
      </w:r>
    </w:p>
    <w:p w14:paraId="48CAFBFF">
      <w:pPr>
        <w:pStyle w:val="5"/>
        <w:bidi w:val="0"/>
        <w:ind w:left="0" w:leftChars="0" w:firstLine="0" w:firstLineChars="0"/>
        <w:jc w:val="left"/>
        <w:rPr>
          <w:rFonts w:hint="eastAsia"/>
          <w:color w:val="auto"/>
          <w:highlight w:val="none"/>
          <w:lang w:val="en-US" w:eastAsia="zh-CN"/>
        </w:rPr>
      </w:pPr>
      <w:bookmarkStart w:id="210" w:name="_Toc23796"/>
      <w:r>
        <w:rPr>
          <w:rFonts w:hint="eastAsia"/>
          <w:color w:val="auto"/>
          <w:highlight w:val="none"/>
          <w:lang w:val="en-US" w:eastAsia="zh-CN"/>
        </w:rPr>
        <w:br w:type="page"/>
      </w:r>
      <w:r>
        <w:rPr>
          <w:rFonts w:hint="eastAsia"/>
          <w:color w:val="auto"/>
          <w:highlight w:val="none"/>
          <w:lang w:val="en-US" w:eastAsia="zh-CN"/>
        </w:rPr>
        <w:t>格式十</w:t>
      </w:r>
      <w:bookmarkEnd w:id="200"/>
      <w:r>
        <w:rPr>
          <w:rFonts w:hint="eastAsia"/>
          <w:color w:val="auto"/>
          <w:highlight w:val="none"/>
          <w:lang w:val="en-US" w:eastAsia="zh-CN"/>
        </w:rPr>
        <w:t>五　投标保证金信用承诺函</w:t>
      </w:r>
      <w:bookmarkEnd w:id="210"/>
    </w:p>
    <w:p w14:paraId="5C037B37">
      <w:pPr>
        <w:bidi w:val="0"/>
        <w:rPr>
          <w:color w:val="auto"/>
          <w:highlight w:val="none"/>
        </w:rPr>
      </w:pPr>
    </w:p>
    <w:p w14:paraId="75A7E9AF">
      <w:pPr>
        <w:spacing w:before="140" w:line="604" w:lineRule="exact"/>
        <w:ind w:left="2338"/>
        <w:rPr>
          <w:rFonts w:ascii="宋体" w:hAnsi="宋体" w:eastAsia="宋体" w:cs="宋体"/>
          <w:color w:val="auto"/>
          <w:sz w:val="40"/>
          <w:szCs w:val="40"/>
          <w:highlight w:val="none"/>
        </w:rPr>
      </w:pPr>
      <w:r>
        <w:rPr>
          <w:rFonts w:ascii="宋体" w:hAnsi="宋体" w:eastAsia="宋体" w:cs="宋体"/>
          <w:b/>
          <w:bCs/>
          <w:color w:val="auto"/>
          <w:spacing w:val="4"/>
          <w:position w:val="3"/>
          <w:sz w:val="40"/>
          <w:szCs w:val="40"/>
          <w:highlight w:val="none"/>
        </w:rPr>
        <w:t>投标保证金信用承诺函</w:t>
      </w:r>
    </w:p>
    <w:p w14:paraId="1E81C01C">
      <w:pPr>
        <w:bidi w:val="0"/>
        <w:rPr>
          <w:color w:val="auto"/>
          <w:highlight w:val="none"/>
        </w:rPr>
      </w:pPr>
    </w:p>
    <w:p w14:paraId="2E9DE398">
      <w:pPr>
        <w:keepNext w:val="0"/>
        <w:keepLines w:val="0"/>
        <w:pageBreakBefore w:val="0"/>
        <w:kinsoku/>
        <w:wordWrap/>
        <w:overflowPunct/>
        <w:topLinePunct w:val="0"/>
        <w:autoSpaceDE/>
        <w:autoSpaceDN/>
        <w:bidi w:val="0"/>
        <w:adjustRightInd/>
        <w:snapToGrid/>
        <w:spacing w:before="101" w:line="360" w:lineRule="auto"/>
        <w:ind w:left="3" w:firstLine="965"/>
        <w:jc w:val="both"/>
        <w:textAlignment w:val="auto"/>
        <w:rPr>
          <w:rFonts w:ascii="宋体" w:hAnsi="宋体" w:eastAsia="宋体" w:cs="宋体"/>
          <w:color w:val="auto"/>
          <w:sz w:val="24"/>
          <w:szCs w:val="24"/>
          <w:highlight w:val="none"/>
        </w:rPr>
      </w:pPr>
      <w:r>
        <w:rPr>
          <w:rFonts w:ascii="黑体" w:hAnsi="黑体" w:eastAsia="黑体" w:cs="黑体"/>
          <w:b/>
          <w:bCs/>
          <w:color w:val="auto"/>
          <w:spacing w:val="7"/>
          <w:sz w:val="24"/>
          <w:szCs w:val="24"/>
          <w:highlight w:val="none"/>
        </w:rPr>
        <w:t>一、</w:t>
      </w:r>
      <w:r>
        <w:rPr>
          <w:rFonts w:ascii="宋体" w:hAnsi="宋体" w:eastAsia="宋体" w:cs="宋体"/>
          <w:color w:val="auto"/>
          <w:spacing w:val="7"/>
          <w:sz w:val="24"/>
          <w:szCs w:val="24"/>
          <w:highlight w:val="none"/>
        </w:rPr>
        <w:t>我单位参加</w:t>
      </w:r>
      <w:r>
        <w:rPr>
          <w:rFonts w:ascii="宋体" w:hAnsi="宋体" w:eastAsia="宋体" w:cs="宋体"/>
          <w:color w:val="auto"/>
          <w:spacing w:val="7"/>
          <w:sz w:val="24"/>
          <w:szCs w:val="24"/>
          <w:highlight w:val="none"/>
          <w:u w:val="single" w:color="auto"/>
        </w:rPr>
        <w:t xml:space="preserve">  （工程项目名称）  </w:t>
      </w:r>
      <w:r>
        <w:rPr>
          <w:rFonts w:ascii="宋体" w:hAnsi="宋体" w:eastAsia="宋体" w:cs="宋体"/>
          <w:color w:val="auto"/>
          <w:spacing w:val="-116"/>
          <w:sz w:val="24"/>
          <w:szCs w:val="24"/>
          <w:highlight w:val="none"/>
        </w:rPr>
        <w:t xml:space="preserve"> </w:t>
      </w:r>
      <w:r>
        <w:rPr>
          <w:rFonts w:ascii="宋体" w:hAnsi="宋体" w:eastAsia="宋体" w:cs="宋体"/>
          <w:color w:val="auto"/>
          <w:spacing w:val="7"/>
          <w:sz w:val="24"/>
          <w:szCs w:val="24"/>
          <w:highlight w:val="none"/>
        </w:rPr>
        <w:t>的投标活动，</w:t>
      </w:r>
      <w:r>
        <w:rPr>
          <w:rFonts w:ascii="宋体" w:hAnsi="宋体" w:eastAsia="宋体" w:cs="宋体"/>
          <w:color w:val="auto"/>
          <w:spacing w:val="6"/>
          <w:sz w:val="24"/>
          <w:szCs w:val="24"/>
          <w:highlight w:val="none"/>
        </w:rPr>
        <w:t>现承</w:t>
      </w:r>
      <w:r>
        <w:rPr>
          <w:rFonts w:ascii="宋体" w:hAnsi="宋体" w:eastAsia="宋体" w:cs="宋体"/>
          <w:color w:val="auto"/>
          <w:spacing w:val="9"/>
          <w:sz w:val="24"/>
          <w:szCs w:val="24"/>
          <w:highlight w:val="none"/>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ascii="宋体" w:hAnsi="宋体" w:eastAsia="宋体" w:cs="宋体"/>
          <w:color w:val="auto"/>
          <w:spacing w:val="7"/>
          <w:sz w:val="24"/>
          <w:szCs w:val="24"/>
          <w:highlight w:val="none"/>
        </w:rPr>
        <w:t>招标文件规定的投标保证金</w:t>
      </w:r>
      <w:r>
        <w:rPr>
          <w:rFonts w:ascii="宋体" w:hAnsi="宋体" w:eastAsia="宋体" w:cs="宋体"/>
          <w:color w:val="auto"/>
          <w:spacing w:val="-153"/>
          <w:sz w:val="24"/>
          <w:szCs w:val="24"/>
          <w:highlight w:val="none"/>
        </w:rPr>
        <w:t xml:space="preserve"> </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38"/>
          <w:sz w:val="24"/>
          <w:szCs w:val="24"/>
          <w:highlight w:val="none"/>
        </w:rPr>
        <w:t xml:space="preserve"> </w:t>
      </w:r>
      <w:r>
        <w:rPr>
          <w:rFonts w:ascii="宋体" w:hAnsi="宋体" w:eastAsia="宋体" w:cs="宋体"/>
          <w:color w:val="auto"/>
          <w:spacing w:val="7"/>
          <w:sz w:val="24"/>
          <w:szCs w:val="24"/>
          <w:highlight w:val="none"/>
        </w:rPr>
        <w:t>元。</w:t>
      </w:r>
    </w:p>
    <w:p w14:paraId="30431D2B">
      <w:pPr>
        <w:keepNext w:val="0"/>
        <w:keepLines w:val="0"/>
        <w:pageBreakBefore w:val="0"/>
        <w:kinsoku/>
        <w:wordWrap/>
        <w:overflowPunct/>
        <w:topLinePunct w:val="0"/>
        <w:autoSpaceDE/>
        <w:autoSpaceDN/>
        <w:bidi w:val="0"/>
        <w:adjustRightInd/>
        <w:snapToGrid/>
        <w:spacing w:before="48" w:line="360" w:lineRule="auto"/>
        <w:ind w:left="1" w:firstLine="647"/>
        <w:jc w:val="both"/>
        <w:textAlignment w:val="auto"/>
        <w:rPr>
          <w:rFonts w:ascii="宋体" w:hAnsi="宋体" w:eastAsia="宋体" w:cs="宋体"/>
          <w:color w:val="auto"/>
          <w:sz w:val="24"/>
          <w:szCs w:val="24"/>
          <w:highlight w:val="none"/>
        </w:rPr>
      </w:pPr>
      <w:r>
        <w:rPr>
          <w:rFonts w:ascii="黑体" w:hAnsi="黑体" w:eastAsia="黑体" w:cs="黑体"/>
          <w:color w:val="auto"/>
          <w:spacing w:val="9"/>
          <w:sz w:val="24"/>
          <w:szCs w:val="24"/>
          <w:highlight w:val="none"/>
        </w:rPr>
        <w:t>二、</w:t>
      </w:r>
      <w:r>
        <w:rPr>
          <w:rFonts w:ascii="宋体" w:hAnsi="宋体" w:eastAsia="宋体" w:cs="宋体"/>
          <w:color w:val="auto"/>
          <w:spacing w:val="9"/>
          <w:sz w:val="24"/>
          <w:szCs w:val="24"/>
          <w:highlight w:val="none"/>
        </w:rPr>
        <w:t>至投标文件提交当天，本公司无严重不良信用记录或存在曾作出虚假承诺的情形，且不属于韶关市建筑市场信用管理平</w:t>
      </w:r>
      <w:r>
        <w:rPr>
          <w:rFonts w:ascii="宋体" w:hAnsi="宋体" w:eastAsia="宋体" w:cs="宋体"/>
          <w:color w:val="auto"/>
          <w:spacing w:val="5"/>
          <w:sz w:val="24"/>
          <w:szCs w:val="24"/>
          <w:highlight w:val="none"/>
        </w:rPr>
        <w:t>台公布的信用等级为</w:t>
      </w:r>
      <w:r>
        <w:rPr>
          <w:rFonts w:ascii="宋体" w:hAnsi="宋体" w:eastAsia="宋体" w:cs="宋体"/>
          <w:color w:val="auto"/>
          <w:spacing w:val="-62"/>
          <w:sz w:val="24"/>
          <w:szCs w:val="24"/>
          <w:highlight w:val="none"/>
        </w:rPr>
        <w:t xml:space="preserve"> </w:t>
      </w:r>
      <w:r>
        <w:rPr>
          <w:rFonts w:ascii="宋体" w:hAnsi="宋体" w:eastAsia="宋体" w:cs="宋体"/>
          <w:color w:val="auto"/>
          <w:spacing w:val="5"/>
          <w:sz w:val="24"/>
          <w:szCs w:val="24"/>
          <w:highlight w:val="none"/>
        </w:rPr>
        <w:t>B</w:t>
      </w:r>
      <w:r>
        <w:rPr>
          <w:rFonts w:ascii="宋体" w:hAnsi="宋体" w:eastAsia="宋体" w:cs="宋体"/>
          <w:color w:val="auto"/>
          <w:spacing w:val="-57"/>
          <w:sz w:val="24"/>
          <w:szCs w:val="24"/>
          <w:highlight w:val="none"/>
        </w:rPr>
        <w:t xml:space="preserve"> </w:t>
      </w:r>
      <w:r>
        <w:rPr>
          <w:rFonts w:ascii="宋体" w:hAnsi="宋体" w:eastAsia="宋体" w:cs="宋体"/>
          <w:color w:val="auto"/>
          <w:spacing w:val="5"/>
          <w:sz w:val="24"/>
          <w:szCs w:val="24"/>
          <w:highlight w:val="none"/>
        </w:rPr>
        <w:t>级、C</w:t>
      </w:r>
      <w:r>
        <w:rPr>
          <w:rFonts w:ascii="宋体" w:hAnsi="宋体" w:eastAsia="宋体" w:cs="宋体"/>
          <w:color w:val="auto"/>
          <w:spacing w:val="-57"/>
          <w:sz w:val="24"/>
          <w:szCs w:val="24"/>
          <w:highlight w:val="none"/>
        </w:rPr>
        <w:t xml:space="preserve"> </w:t>
      </w:r>
      <w:r>
        <w:rPr>
          <w:rFonts w:ascii="宋体" w:hAnsi="宋体" w:eastAsia="宋体" w:cs="宋体"/>
          <w:color w:val="auto"/>
          <w:spacing w:val="5"/>
          <w:sz w:val="24"/>
          <w:szCs w:val="24"/>
          <w:highlight w:val="none"/>
        </w:rPr>
        <w:t>级、D</w:t>
      </w:r>
      <w:r>
        <w:rPr>
          <w:rFonts w:ascii="宋体" w:hAnsi="宋体" w:eastAsia="宋体" w:cs="宋体"/>
          <w:color w:val="auto"/>
          <w:spacing w:val="-57"/>
          <w:sz w:val="24"/>
          <w:szCs w:val="24"/>
          <w:highlight w:val="none"/>
        </w:rPr>
        <w:t xml:space="preserve"> </w:t>
      </w:r>
      <w:r>
        <w:rPr>
          <w:rFonts w:ascii="宋体" w:hAnsi="宋体" w:eastAsia="宋体" w:cs="宋体"/>
          <w:color w:val="auto"/>
          <w:spacing w:val="5"/>
          <w:sz w:val="24"/>
          <w:szCs w:val="24"/>
          <w:highlight w:val="none"/>
        </w:rPr>
        <w:t>级的企业。</w:t>
      </w:r>
    </w:p>
    <w:p w14:paraId="14CD2615">
      <w:pPr>
        <w:keepNext w:val="0"/>
        <w:keepLines w:val="0"/>
        <w:pageBreakBefore w:val="0"/>
        <w:kinsoku/>
        <w:wordWrap/>
        <w:overflowPunct/>
        <w:topLinePunct w:val="0"/>
        <w:autoSpaceDE/>
        <w:autoSpaceDN/>
        <w:bidi w:val="0"/>
        <w:adjustRightInd/>
        <w:snapToGrid/>
        <w:spacing w:before="52" w:line="360" w:lineRule="auto"/>
        <w:ind w:left="6" w:right="2" w:firstLine="638"/>
        <w:textAlignment w:val="auto"/>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本企业对以上承诺和声明负责。如有虚假，愿接受行政主管</w:t>
      </w:r>
      <w:r>
        <w:rPr>
          <w:rFonts w:ascii="宋体" w:hAnsi="宋体" w:eastAsia="宋体" w:cs="宋体"/>
          <w:color w:val="auto"/>
          <w:spacing w:val="8"/>
          <w:sz w:val="24"/>
          <w:szCs w:val="24"/>
          <w:highlight w:val="none"/>
        </w:rPr>
        <w:t>部门作出的处罚，并承担以下后果：</w:t>
      </w:r>
    </w:p>
    <w:p w14:paraId="0D3624EF">
      <w:pPr>
        <w:keepNext w:val="0"/>
        <w:keepLines w:val="0"/>
        <w:pageBreakBefore w:val="0"/>
        <w:kinsoku/>
        <w:wordWrap/>
        <w:overflowPunct/>
        <w:topLinePunct w:val="0"/>
        <w:autoSpaceDE/>
        <w:autoSpaceDN/>
        <w:bidi w:val="0"/>
        <w:adjustRightInd/>
        <w:snapToGrid/>
        <w:spacing w:before="48" w:line="360" w:lineRule="auto"/>
        <w:ind w:left="656"/>
        <w:textAlignment w:val="auto"/>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（一）取消本单位在本项目中的投标资格或中标资格；</w:t>
      </w:r>
    </w:p>
    <w:p w14:paraId="7B505445">
      <w:pPr>
        <w:keepNext w:val="0"/>
        <w:keepLines w:val="0"/>
        <w:pageBreakBefore w:val="0"/>
        <w:kinsoku/>
        <w:wordWrap/>
        <w:overflowPunct/>
        <w:topLinePunct w:val="0"/>
        <w:autoSpaceDE/>
        <w:autoSpaceDN/>
        <w:bidi w:val="0"/>
        <w:adjustRightInd/>
        <w:snapToGrid/>
        <w:spacing w:before="64" w:line="360" w:lineRule="auto"/>
        <w:ind w:left="656"/>
        <w:textAlignment w:val="auto"/>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（二）将本单位不良行为纳入信用信息管理系统；</w:t>
      </w:r>
    </w:p>
    <w:p w14:paraId="53E4C652">
      <w:pPr>
        <w:keepNext w:val="0"/>
        <w:keepLines w:val="0"/>
        <w:pageBreakBefore w:val="0"/>
        <w:kinsoku/>
        <w:wordWrap/>
        <w:overflowPunct/>
        <w:topLinePunct w:val="0"/>
        <w:autoSpaceDE/>
        <w:autoSpaceDN/>
        <w:bidi w:val="0"/>
        <w:adjustRightInd/>
        <w:snapToGrid/>
        <w:spacing w:before="60" w:line="360" w:lineRule="auto"/>
        <w:ind w:left="41" w:right="2" w:firstLine="615"/>
        <w:textAlignment w:val="auto"/>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（三）主动在产生不良行为所在的各县（市、区）行</w:t>
      </w:r>
      <w:r>
        <w:rPr>
          <w:rFonts w:ascii="宋体" w:hAnsi="宋体" w:eastAsia="宋体" w:cs="宋体"/>
          <w:color w:val="auto"/>
          <w:spacing w:val="8"/>
          <w:sz w:val="24"/>
          <w:szCs w:val="24"/>
          <w:highlight w:val="none"/>
        </w:rPr>
        <w:t>政区域</w:t>
      </w:r>
      <w:r>
        <w:rPr>
          <w:rFonts w:ascii="宋体" w:hAnsi="宋体" w:eastAsia="宋体" w:cs="宋体"/>
          <w:color w:val="auto"/>
          <w:spacing w:val="6"/>
          <w:sz w:val="24"/>
          <w:szCs w:val="24"/>
          <w:highlight w:val="none"/>
        </w:rPr>
        <w:t>内不参加房建市政工程项目的投标活动一年；</w:t>
      </w:r>
    </w:p>
    <w:p w14:paraId="66ACFBD8">
      <w:pPr>
        <w:keepNext w:val="0"/>
        <w:keepLines w:val="0"/>
        <w:pageBreakBefore w:val="0"/>
        <w:kinsoku/>
        <w:wordWrap/>
        <w:overflowPunct/>
        <w:topLinePunct w:val="0"/>
        <w:autoSpaceDE/>
        <w:autoSpaceDN/>
        <w:bidi w:val="0"/>
        <w:adjustRightInd/>
        <w:snapToGrid/>
        <w:spacing w:before="63" w:line="360" w:lineRule="auto"/>
        <w:ind w:left="656"/>
        <w:textAlignment w:val="auto"/>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（四）应付的赔偿责任和相应法律责任。</w:t>
      </w:r>
    </w:p>
    <w:p w14:paraId="7B7AA2EC">
      <w:pPr>
        <w:pStyle w:val="12"/>
        <w:keepNext w:val="0"/>
        <w:keepLines w:val="0"/>
        <w:pageBreakBefore w:val="0"/>
        <w:kinsoku/>
        <w:wordWrap/>
        <w:overflowPunct/>
        <w:topLinePunct w:val="0"/>
        <w:autoSpaceDE/>
        <w:autoSpaceDN/>
        <w:bidi w:val="0"/>
        <w:adjustRightInd/>
        <w:snapToGrid/>
        <w:spacing w:line="360" w:lineRule="auto"/>
        <w:textAlignment w:val="auto"/>
        <w:rPr>
          <w:color w:val="auto"/>
          <w:sz w:val="21"/>
          <w:szCs w:val="16"/>
          <w:highlight w:val="none"/>
        </w:rPr>
      </w:pPr>
    </w:p>
    <w:p w14:paraId="52BB26F9">
      <w:pPr>
        <w:keepNext w:val="0"/>
        <w:keepLines w:val="0"/>
        <w:pageBreakBefore w:val="0"/>
        <w:kinsoku/>
        <w:wordWrap/>
        <w:overflowPunct/>
        <w:topLinePunct w:val="0"/>
        <w:autoSpaceDE/>
        <w:autoSpaceDN/>
        <w:bidi w:val="0"/>
        <w:adjustRightInd/>
        <w:snapToGrid/>
        <w:spacing w:before="102" w:line="360" w:lineRule="auto"/>
        <w:ind w:left="845"/>
        <w:textAlignment w:val="auto"/>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单位名称（公章</w:t>
      </w:r>
      <w:r>
        <w:rPr>
          <w:rFonts w:ascii="宋体" w:hAnsi="宋体" w:eastAsia="宋体" w:cs="宋体"/>
          <w:color w:val="auto"/>
          <w:spacing w:val="1"/>
          <w:sz w:val="24"/>
          <w:szCs w:val="24"/>
          <w:highlight w:val="none"/>
        </w:rPr>
        <w:t>）：</w:t>
      </w:r>
    </w:p>
    <w:p w14:paraId="45C29E36">
      <w:pPr>
        <w:pStyle w:val="12"/>
        <w:keepNext w:val="0"/>
        <w:keepLines w:val="0"/>
        <w:pageBreakBefore w:val="0"/>
        <w:kinsoku/>
        <w:wordWrap/>
        <w:overflowPunct/>
        <w:topLinePunct w:val="0"/>
        <w:autoSpaceDE/>
        <w:autoSpaceDN/>
        <w:bidi w:val="0"/>
        <w:adjustRightInd/>
        <w:snapToGrid/>
        <w:spacing w:line="360" w:lineRule="auto"/>
        <w:textAlignment w:val="auto"/>
        <w:rPr>
          <w:color w:val="auto"/>
          <w:sz w:val="21"/>
          <w:szCs w:val="16"/>
          <w:highlight w:val="none"/>
        </w:rPr>
      </w:pPr>
    </w:p>
    <w:p w14:paraId="7BF91F99">
      <w:pPr>
        <w:keepNext w:val="0"/>
        <w:keepLines w:val="0"/>
        <w:pageBreakBefore w:val="0"/>
        <w:kinsoku/>
        <w:wordWrap/>
        <w:overflowPunct/>
        <w:topLinePunct w:val="0"/>
        <w:autoSpaceDE/>
        <w:autoSpaceDN/>
        <w:bidi w:val="0"/>
        <w:adjustRightInd/>
        <w:snapToGrid/>
        <w:spacing w:before="100" w:line="360" w:lineRule="auto"/>
        <w:ind w:left="850"/>
        <w:textAlignment w:val="auto"/>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统一社会信用代码：</w:t>
      </w:r>
    </w:p>
    <w:p w14:paraId="17B93F11">
      <w:pPr>
        <w:pStyle w:val="12"/>
        <w:keepNext w:val="0"/>
        <w:keepLines w:val="0"/>
        <w:pageBreakBefore w:val="0"/>
        <w:kinsoku/>
        <w:wordWrap/>
        <w:overflowPunct/>
        <w:topLinePunct w:val="0"/>
        <w:autoSpaceDE/>
        <w:autoSpaceDN/>
        <w:bidi w:val="0"/>
        <w:adjustRightInd/>
        <w:snapToGrid/>
        <w:spacing w:line="360" w:lineRule="auto"/>
        <w:textAlignment w:val="auto"/>
        <w:rPr>
          <w:color w:val="auto"/>
          <w:sz w:val="21"/>
          <w:szCs w:val="16"/>
          <w:highlight w:val="none"/>
        </w:rPr>
      </w:pPr>
    </w:p>
    <w:p w14:paraId="1C30E198">
      <w:pPr>
        <w:pStyle w:val="6"/>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cs="宋体"/>
          <w:color w:val="auto"/>
          <w:spacing w:val="-29"/>
          <w:sz w:val="24"/>
          <w:szCs w:val="24"/>
          <w:highlight w:val="none"/>
        </w:rPr>
      </w:pPr>
      <w:r>
        <w:rPr>
          <w:rFonts w:hint="eastAsia" w:ascii="宋体" w:hAnsi="宋体" w:eastAsia="宋体" w:cs="宋体"/>
          <w:color w:val="auto"/>
          <w:spacing w:val="8"/>
          <w:sz w:val="24"/>
          <w:szCs w:val="24"/>
          <w:highlight w:val="none"/>
          <w:lang w:eastAsia="zh-CN"/>
        </w:rPr>
        <w:t>　</w:t>
      </w:r>
      <w:r>
        <w:rPr>
          <w:rFonts w:ascii="宋体" w:hAnsi="宋体" w:eastAsia="宋体" w:cs="宋体"/>
          <w:color w:val="auto"/>
          <w:spacing w:val="8"/>
          <w:sz w:val="24"/>
          <w:szCs w:val="24"/>
          <w:highlight w:val="none"/>
        </w:rPr>
        <w:t>法定代表人（签字</w:t>
      </w:r>
      <w:r>
        <w:rPr>
          <w:rFonts w:ascii="宋体" w:hAnsi="宋体" w:eastAsia="宋体" w:cs="宋体"/>
          <w:color w:val="auto"/>
          <w:spacing w:val="-29"/>
          <w:sz w:val="24"/>
          <w:szCs w:val="24"/>
          <w:highlight w:val="none"/>
        </w:rPr>
        <w:t>）：</w:t>
      </w:r>
    </w:p>
    <w:p w14:paraId="08DB5E97">
      <w:pPr>
        <w:pStyle w:val="6"/>
        <w:keepNext w:val="0"/>
        <w:keepLines w:val="0"/>
        <w:pageBreakBefore w:val="0"/>
        <w:kinsoku/>
        <w:wordWrap/>
        <w:overflowPunct/>
        <w:topLinePunct w:val="0"/>
        <w:autoSpaceDE/>
        <w:autoSpaceDN/>
        <w:bidi w:val="0"/>
        <w:adjustRightInd/>
        <w:snapToGrid/>
        <w:spacing w:line="360" w:lineRule="auto"/>
        <w:textAlignment w:val="auto"/>
        <w:rPr>
          <w:rFonts w:hint="eastAsia"/>
          <w:color w:val="auto"/>
          <w:sz w:val="16"/>
          <w:szCs w:val="16"/>
          <w:highlight w:val="none"/>
          <w:lang w:val="en-US" w:eastAsia="zh-CN"/>
        </w:rPr>
      </w:pPr>
      <w:r>
        <w:rPr>
          <w:rFonts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　</w:t>
      </w:r>
      <w:r>
        <w:rPr>
          <w:rFonts w:ascii="宋体" w:hAnsi="宋体" w:eastAsia="宋体" w:cs="宋体"/>
          <w:color w:val="auto"/>
          <w:spacing w:val="-6"/>
          <w:sz w:val="24"/>
          <w:szCs w:val="24"/>
          <w:highlight w:val="none"/>
        </w:rPr>
        <w:t>年</w:t>
      </w:r>
      <w:r>
        <w:rPr>
          <w:rFonts w:ascii="宋体" w:hAnsi="宋体" w:eastAsia="宋体" w:cs="宋体"/>
          <w:color w:val="auto"/>
          <w:spacing w:val="12"/>
          <w:sz w:val="24"/>
          <w:szCs w:val="24"/>
          <w:highlight w:val="none"/>
        </w:rPr>
        <w:t xml:space="preserve">   </w:t>
      </w:r>
      <w:r>
        <w:rPr>
          <w:rFonts w:ascii="宋体" w:hAnsi="宋体" w:eastAsia="宋体" w:cs="宋体"/>
          <w:color w:val="auto"/>
          <w:spacing w:val="-6"/>
          <w:sz w:val="24"/>
          <w:szCs w:val="24"/>
          <w:highlight w:val="none"/>
        </w:rPr>
        <w:t>月</w:t>
      </w:r>
      <w:r>
        <w:rPr>
          <w:rFonts w:ascii="宋体" w:hAnsi="宋体" w:eastAsia="宋体" w:cs="宋体"/>
          <w:color w:val="auto"/>
          <w:spacing w:val="39"/>
          <w:sz w:val="24"/>
          <w:szCs w:val="24"/>
          <w:highlight w:val="none"/>
        </w:rPr>
        <w:t xml:space="preserve">  </w:t>
      </w:r>
      <w:r>
        <w:rPr>
          <w:rFonts w:ascii="宋体" w:hAnsi="宋体" w:eastAsia="宋体" w:cs="宋体"/>
          <w:color w:val="auto"/>
          <w:spacing w:val="-6"/>
          <w:sz w:val="24"/>
          <w:szCs w:val="24"/>
          <w:highlight w:val="none"/>
        </w:rPr>
        <w:t>日</w:t>
      </w:r>
    </w:p>
    <w:p w14:paraId="10E611CB">
      <w:pPr>
        <w:pStyle w:val="5"/>
        <w:bidi w:val="0"/>
        <w:jc w:val="left"/>
        <w:rPr>
          <w:rFonts w:hint="eastAsia"/>
          <w:color w:val="auto"/>
          <w:highlight w:val="none"/>
          <w:lang w:val="en-US" w:eastAsia="zh-CN"/>
        </w:rPr>
      </w:pPr>
      <w:bookmarkStart w:id="211" w:name="_Toc20849"/>
      <w:r>
        <w:rPr>
          <w:rFonts w:hint="eastAsia"/>
          <w:color w:val="auto"/>
          <w:highlight w:val="none"/>
          <w:lang w:val="en-US" w:eastAsia="zh-CN"/>
        </w:rPr>
        <w:t>格式十六　原件一览表</w:t>
      </w:r>
      <w:bookmarkEnd w:id="211"/>
    </w:p>
    <w:tbl>
      <w:tblPr>
        <w:tblStyle w:val="35"/>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24668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D601634">
            <w:pPr>
              <w:jc w:val="center"/>
              <w:rPr>
                <w:rFonts w:hAnsi="宋体" w:cs="宋体"/>
                <w:color w:val="auto"/>
                <w:highlight w:val="none"/>
              </w:rPr>
            </w:pPr>
            <w:r>
              <w:rPr>
                <w:rFonts w:hAnsi="宋体" w:cs="宋体"/>
                <w:b/>
                <w:color w:val="auto"/>
                <w:highlight w:val="none"/>
              </w:rPr>
              <w:t>原件一览表</w:t>
            </w:r>
          </w:p>
        </w:tc>
      </w:tr>
      <w:tr w14:paraId="4A90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39FEE84C">
            <w:pPr>
              <w:jc w:val="center"/>
              <w:rPr>
                <w:rFonts w:hAnsi="宋体" w:cs="宋体"/>
                <w:color w:val="auto"/>
                <w:sz w:val="20"/>
                <w:highlight w:val="none"/>
              </w:rPr>
            </w:pPr>
            <w:r>
              <w:rPr>
                <w:rFonts w:hAnsi="宋体" w:cs="宋体"/>
                <w:color w:val="auto"/>
                <w:sz w:val="20"/>
                <w:highlight w:val="none"/>
              </w:rPr>
              <w:t>工程名称</w:t>
            </w:r>
          </w:p>
        </w:tc>
        <w:tc>
          <w:tcPr>
            <w:tcW w:w="6809" w:type="dxa"/>
            <w:gridSpan w:val="5"/>
            <w:shd w:val="clear" w:color="000000" w:fill="FFFFFF"/>
            <w:noWrap w:val="0"/>
            <w:tcMar>
              <w:left w:w="108" w:type="dxa"/>
              <w:right w:w="108" w:type="dxa"/>
            </w:tcMar>
            <w:vAlign w:val="center"/>
          </w:tcPr>
          <w:p w14:paraId="563B7CAB">
            <w:pPr>
              <w:jc w:val="center"/>
              <w:rPr>
                <w:rFonts w:hAnsi="宋体" w:cs="宋体"/>
                <w:color w:val="auto"/>
                <w:sz w:val="20"/>
                <w:highlight w:val="none"/>
              </w:rPr>
            </w:pPr>
            <w:r>
              <w:rPr>
                <w:rFonts w:hAnsi="宋体" w:cs="宋体"/>
                <w:color w:val="auto"/>
                <w:sz w:val="20"/>
                <w:highlight w:val="none"/>
              </w:rPr>
              <w:t xml:space="preserve"> </w:t>
            </w:r>
          </w:p>
        </w:tc>
      </w:tr>
      <w:tr w14:paraId="53DD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09FF0640">
            <w:pPr>
              <w:jc w:val="center"/>
              <w:rPr>
                <w:rFonts w:hAnsi="宋体" w:cs="宋体"/>
                <w:color w:val="auto"/>
                <w:sz w:val="20"/>
                <w:highlight w:val="none"/>
              </w:rPr>
            </w:pPr>
            <w:r>
              <w:rPr>
                <w:rFonts w:hAnsi="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75244269">
            <w:pPr>
              <w:jc w:val="center"/>
              <w:rPr>
                <w:rFonts w:hAnsi="宋体" w:cs="宋体"/>
                <w:color w:val="auto"/>
                <w:sz w:val="20"/>
                <w:highlight w:val="none"/>
              </w:rPr>
            </w:pPr>
            <w:r>
              <w:rPr>
                <w:rFonts w:hAnsi="宋体" w:cs="宋体"/>
                <w:color w:val="auto"/>
                <w:sz w:val="20"/>
                <w:highlight w:val="none"/>
              </w:rPr>
              <w:t>　</w:t>
            </w:r>
          </w:p>
        </w:tc>
      </w:tr>
      <w:tr w14:paraId="71093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4743A332">
            <w:pPr>
              <w:jc w:val="center"/>
              <w:rPr>
                <w:rFonts w:hint="eastAsia" w:hAnsi="宋体" w:cs="宋体"/>
                <w:color w:val="auto"/>
                <w:sz w:val="20"/>
                <w:highlight w:val="none"/>
              </w:rPr>
            </w:pPr>
            <w:r>
              <w:rPr>
                <w:rFonts w:hAnsi="宋体" w:cs="宋体"/>
                <w:color w:val="auto"/>
                <w:sz w:val="20"/>
                <w:highlight w:val="none"/>
              </w:rPr>
              <w:t>投标人法定代表人或其</w:t>
            </w:r>
          </w:p>
          <w:p w14:paraId="58ED53B1">
            <w:pPr>
              <w:jc w:val="center"/>
              <w:rPr>
                <w:rFonts w:hAnsi="宋体" w:cs="宋体"/>
                <w:color w:val="auto"/>
                <w:sz w:val="20"/>
                <w:highlight w:val="none"/>
              </w:rPr>
            </w:pPr>
            <w:r>
              <w:rPr>
                <w:rFonts w:hAnsi="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675C5B25">
            <w:pPr>
              <w:jc w:val="center"/>
              <w:rPr>
                <w:rFonts w:hAnsi="宋体" w:cs="宋体"/>
                <w:color w:val="auto"/>
                <w:sz w:val="20"/>
                <w:highlight w:val="none"/>
              </w:rPr>
            </w:pPr>
            <w:r>
              <w:rPr>
                <w:rFonts w:hAnsi="宋体" w:cs="宋体"/>
                <w:color w:val="auto"/>
                <w:sz w:val="20"/>
                <w:highlight w:val="none"/>
              </w:rPr>
              <w:t>　</w:t>
            </w:r>
          </w:p>
        </w:tc>
        <w:tc>
          <w:tcPr>
            <w:tcW w:w="754" w:type="dxa"/>
            <w:shd w:val="clear" w:color="000000" w:fill="FFFFFF"/>
            <w:noWrap w:val="0"/>
            <w:tcMar>
              <w:left w:w="108" w:type="dxa"/>
              <w:right w:w="108" w:type="dxa"/>
            </w:tcMar>
            <w:vAlign w:val="center"/>
          </w:tcPr>
          <w:p w14:paraId="64F4DC49">
            <w:pPr>
              <w:jc w:val="center"/>
              <w:rPr>
                <w:rFonts w:hAnsi="宋体" w:cs="宋体"/>
                <w:color w:val="auto"/>
                <w:sz w:val="20"/>
                <w:highlight w:val="none"/>
              </w:rPr>
            </w:pPr>
            <w:r>
              <w:rPr>
                <w:rFonts w:hAnsi="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368C5C65">
            <w:pPr>
              <w:jc w:val="center"/>
              <w:rPr>
                <w:rFonts w:hAnsi="宋体" w:cs="宋体"/>
                <w:color w:val="auto"/>
                <w:sz w:val="20"/>
                <w:highlight w:val="none"/>
              </w:rPr>
            </w:pPr>
            <w:r>
              <w:rPr>
                <w:rFonts w:hAnsi="宋体" w:cs="宋体"/>
                <w:color w:val="auto"/>
                <w:sz w:val="20"/>
                <w:highlight w:val="none"/>
              </w:rPr>
              <w:t>　</w:t>
            </w:r>
          </w:p>
        </w:tc>
      </w:tr>
      <w:tr w14:paraId="4517A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351F1815">
            <w:pPr>
              <w:jc w:val="center"/>
              <w:rPr>
                <w:rFonts w:hAnsi="宋体" w:cs="宋体"/>
                <w:color w:val="auto"/>
                <w:sz w:val="20"/>
                <w:highlight w:val="none"/>
              </w:rPr>
            </w:pPr>
            <w:r>
              <w:rPr>
                <w:rFonts w:hAnsi="宋体" w:cs="宋体"/>
                <w:color w:val="auto"/>
                <w:sz w:val="20"/>
                <w:highlight w:val="none"/>
              </w:rPr>
              <w:t>递交的证明材料原件如下：</w:t>
            </w:r>
          </w:p>
        </w:tc>
      </w:tr>
      <w:tr w14:paraId="6735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9DC4B09">
            <w:pPr>
              <w:jc w:val="center"/>
              <w:rPr>
                <w:rFonts w:hAnsi="宋体" w:cs="宋体"/>
                <w:color w:val="auto"/>
                <w:sz w:val="20"/>
                <w:highlight w:val="none"/>
              </w:rPr>
            </w:pPr>
            <w:r>
              <w:rPr>
                <w:rFonts w:hAnsi="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750760DE">
            <w:pPr>
              <w:jc w:val="center"/>
              <w:rPr>
                <w:rFonts w:hAnsi="宋体" w:cs="宋体"/>
                <w:color w:val="auto"/>
                <w:sz w:val="20"/>
                <w:highlight w:val="none"/>
              </w:rPr>
            </w:pPr>
            <w:r>
              <w:rPr>
                <w:rFonts w:hAnsi="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57599030">
            <w:pPr>
              <w:jc w:val="center"/>
              <w:rPr>
                <w:rFonts w:hAnsi="宋体" w:cs="宋体"/>
                <w:color w:val="auto"/>
                <w:sz w:val="20"/>
                <w:highlight w:val="none"/>
              </w:rPr>
            </w:pPr>
            <w:r>
              <w:rPr>
                <w:rFonts w:hAnsi="宋体" w:cs="宋体"/>
                <w:color w:val="auto"/>
                <w:sz w:val="20"/>
                <w:highlight w:val="none"/>
              </w:rPr>
              <w:t>单位</w:t>
            </w:r>
          </w:p>
        </w:tc>
        <w:tc>
          <w:tcPr>
            <w:tcW w:w="1570" w:type="dxa"/>
            <w:shd w:val="clear" w:color="auto" w:fill="FFFFFF"/>
            <w:noWrap w:val="0"/>
            <w:tcMar>
              <w:left w:w="108" w:type="dxa"/>
              <w:right w:w="108" w:type="dxa"/>
            </w:tcMar>
            <w:vAlign w:val="center"/>
          </w:tcPr>
          <w:p w14:paraId="08D94F24">
            <w:pPr>
              <w:jc w:val="center"/>
              <w:rPr>
                <w:rFonts w:hAnsi="宋体" w:cs="宋体"/>
                <w:color w:val="auto"/>
                <w:sz w:val="20"/>
                <w:highlight w:val="none"/>
              </w:rPr>
            </w:pPr>
            <w:r>
              <w:rPr>
                <w:rFonts w:hAnsi="宋体" w:cs="宋体"/>
                <w:color w:val="auto"/>
                <w:sz w:val="20"/>
                <w:highlight w:val="none"/>
              </w:rPr>
              <w:t>数量</w:t>
            </w:r>
          </w:p>
        </w:tc>
      </w:tr>
      <w:tr w14:paraId="4FC0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60324A86">
            <w:pPr>
              <w:jc w:val="center"/>
              <w:rPr>
                <w:rFonts w:hint="eastAsia" w:hAnsi="宋体" w:cs="宋体"/>
                <w:color w:val="auto"/>
                <w:highlight w:val="none"/>
              </w:rPr>
            </w:pPr>
            <w:r>
              <w:rPr>
                <w:rFonts w:hint="eastAsia" w:hAnsi="宋体" w:cs="宋体"/>
                <w:color w:val="auto"/>
                <w:highlight w:val="none"/>
              </w:rPr>
              <w:t>1</w:t>
            </w:r>
          </w:p>
        </w:tc>
        <w:tc>
          <w:tcPr>
            <w:tcW w:w="5125" w:type="dxa"/>
            <w:gridSpan w:val="4"/>
            <w:shd w:val="clear" w:color="000000" w:fill="FFFFFF"/>
            <w:noWrap w:val="0"/>
            <w:tcMar>
              <w:left w:w="108" w:type="dxa"/>
              <w:right w:w="108" w:type="dxa"/>
            </w:tcMar>
            <w:vAlign w:val="center"/>
          </w:tcPr>
          <w:p w14:paraId="455E187E">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2D372EF0">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3D6E87F1">
            <w:pPr>
              <w:jc w:val="center"/>
              <w:rPr>
                <w:rFonts w:hAnsi="宋体" w:cs="宋体"/>
                <w:color w:val="auto"/>
                <w:highlight w:val="none"/>
              </w:rPr>
            </w:pPr>
            <w:r>
              <w:rPr>
                <w:rFonts w:hAnsi="宋体" w:cs="宋体"/>
                <w:color w:val="auto"/>
                <w:highlight w:val="none"/>
              </w:rPr>
              <w:t>　</w:t>
            </w:r>
          </w:p>
        </w:tc>
      </w:tr>
      <w:tr w14:paraId="6E3C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904B1B2">
            <w:pPr>
              <w:jc w:val="center"/>
              <w:rPr>
                <w:rFonts w:hint="eastAsia" w:hAnsi="宋体" w:cs="宋体"/>
                <w:color w:val="auto"/>
                <w:highlight w:val="none"/>
              </w:rPr>
            </w:pPr>
            <w:r>
              <w:rPr>
                <w:rFonts w:hint="eastAsia" w:hAnsi="宋体" w:cs="宋体"/>
                <w:color w:val="auto"/>
                <w:highlight w:val="none"/>
              </w:rPr>
              <w:t>2</w:t>
            </w:r>
          </w:p>
        </w:tc>
        <w:tc>
          <w:tcPr>
            <w:tcW w:w="5125" w:type="dxa"/>
            <w:gridSpan w:val="4"/>
            <w:shd w:val="clear" w:color="000000" w:fill="FFFFFF"/>
            <w:noWrap w:val="0"/>
            <w:tcMar>
              <w:left w:w="108" w:type="dxa"/>
              <w:right w:w="108" w:type="dxa"/>
            </w:tcMar>
            <w:vAlign w:val="center"/>
          </w:tcPr>
          <w:p w14:paraId="45605E7C">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4D7B5D74">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599625FD">
            <w:pPr>
              <w:jc w:val="center"/>
              <w:rPr>
                <w:rFonts w:hAnsi="宋体" w:cs="宋体"/>
                <w:color w:val="auto"/>
                <w:highlight w:val="none"/>
              </w:rPr>
            </w:pPr>
          </w:p>
        </w:tc>
      </w:tr>
      <w:tr w14:paraId="312F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D9D90DD">
            <w:pPr>
              <w:jc w:val="center"/>
              <w:rPr>
                <w:rFonts w:hint="eastAsia" w:hAnsi="宋体" w:cs="宋体"/>
                <w:color w:val="auto"/>
                <w:highlight w:val="none"/>
              </w:rPr>
            </w:pPr>
            <w:r>
              <w:rPr>
                <w:rFonts w:hint="eastAsia" w:hAnsi="宋体" w:cs="宋体"/>
                <w:color w:val="auto"/>
                <w:highlight w:val="none"/>
              </w:rPr>
              <w:t>3</w:t>
            </w:r>
          </w:p>
        </w:tc>
        <w:tc>
          <w:tcPr>
            <w:tcW w:w="5125" w:type="dxa"/>
            <w:gridSpan w:val="4"/>
            <w:shd w:val="clear" w:color="000000" w:fill="FFFFFF"/>
            <w:noWrap w:val="0"/>
            <w:tcMar>
              <w:left w:w="108" w:type="dxa"/>
              <w:right w:w="108" w:type="dxa"/>
            </w:tcMar>
            <w:vAlign w:val="center"/>
          </w:tcPr>
          <w:p w14:paraId="660094FD">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1B7FC40E">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3217F9E7">
            <w:pPr>
              <w:jc w:val="center"/>
              <w:rPr>
                <w:rFonts w:hAnsi="宋体" w:cs="宋体"/>
                <w:color w:val="auto"/>
                <w:highlight w:val="none"/>
              </w:rPr>
            </w:pPr>
          </w:p>
        </w:tc>
      </w:tr>
      <w:tr w14:paraId="1EAD1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25B8A0F">
            <w:pPr>
              <w:jc w:val="center"/>
              <w:rPr>
                <w:rFonts w:hint="eastAsia" w:hAnsi="宋体" w:cs="宋体"/>
                <w:color w:val="auto"/>
                <w:highlight w:val="none"/>
              </w:rPr>
            </w:pPr>
            <w:r>
              <w:rPr>
                <w:rFonts w:hint="eastAsia" w:hAnsi="宋体" w:cs="宋体"/>
                <w:color w:val="auto"/>
                <w:highlight w:val="none"/>
              </w:rPr>
              <w:t>...</w:t>
            </w:r>
          </w:p>
        </w:tc>
        <w:tc>
          <w:tcPr>
            <w:tcW w:w="5125" w:type="dxa"/>
            <w:gridSpan w:val="4"/>
            <w:shd w:val="clear" w:color="000000" w:fill="FFFFFF"/>
            <w:noWrap w:val="0"/>
            <w:tcMar>
              <w:left w:w="108" w:type="dxa"/>
              <w:right w:w="108" w:type="dxa"/>
            </w:tcMar>
            <w:vAlign w:val="center"/>
          </w:tcPr>
          <w:p w14:paraId="614F93B2">
            <w:pPr>
              <w:jc w:val="center"/>
              <w:rPr>
                <w:rFonts w:hAnsi="宋体" w:cs="宋体"/>
                <w:color w:val="auto"/>
                <w:highlight w:val="none"/>
              </w:rPr>
            </w:pPr>
          </w:p>
        </w:tc>
        <w:tc>
          <w:tcPr>
            <w:tcW w:w="1712" w:type="dxa"/>
            <w:gridSpan w:val="2"/>
            <w:shd w:val="clear" w:color="000000" w:fill="FFFFFF"/>
            <w:noWrap w:val="0"/>
            <w:tcMar>
              <w:left w:w="108" w:type="dxa"/>
              <w:right w:w="108" w:type="dxa"/>
            </w:tcMar>
            <w:vAlign w:val="center"/>
          </w:tcPr>
          <w:p w14:paraId="5F588E49">
            <w:pPr>
              <w:jc w:val="center"/>
              <w:rPr>
                <w:rFonts w:hAnsi="宋体" w:cs="宋体"/>
                <w:color w:val="auto"/>
                <w:highlight w:val="none"/>
              </w:rPr>
            </w:pPr>
          </w:p>
        </w:tc>
        <w:tc>
          <w:tcPr>
            <w:tcW w:w="1570" w:type="dxa"/>
            <w:shd w:val="clear" w:color="000000" w:fill="FFFFFF"/>
            <w:noWrap w:val="0"/>
            <w:tcMar>
              <w:left w:w="108" w:type="dxa"/>
              <w:right w:w="108" w:type="dxa"/>
            </w:tcMar>
            <w:vAlign w:val="center"/>
          </w:tcPr>
          <w:p w14:paraId="6C60BE8D">
            <w:pPr>
              <w:jc w:val="center"/>
              <w:rPr>
                <w:rFonts w:hAnsi="宋体" w:cs="宋体"/>
                <w:color w:val="auto"/>
                <w:highlight w:val="none"/>
              </w:rPr>
            </w:pPr>
            <w:r>
              <w:rPr>
                <w:rFonts w:hAnsi="宋体" w:cs="宋体"/>
                <w:color w:val="auto"/>
                <w:highlight w:val="none"/>
              </w:rPr>
              <w:t>　</w:t>
            </w:r>
          </w:p>
        </w:tc>
      </w:tr>
      <w:tr w14:paraId="1F10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5D8A583C">
            <w:pPr>
              <w:ind w:left="8" w:hanging="94"/>
              <w:jc w:val="center"/>
              <w:rPr>
                <w:rFonts w:hint="eastAsia" w:hAnsi="宋体" w:cs="宋体"/>
                <w:color w:val="auto"/>
                <w:sz w:val="20"/>
                <w:highlight w:val="none"/>
              </w:rPr>
            </w:pPr>
            <w:r>
              <w:rPr>
                <w:rFonts w:hint="eastAsia" w:hAnsi="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72FB343B">
            <w:pPr>
              <w:ind w:firstLine="480"/>
              <w:rPr>
                <w:rFonts w:hint="eastAsia" w:hAnsi="宋体" w:cs="宋体"/>
                <w:color w:val="auto"/>
                <w:sz w:val="20"/>
                <w:highlight w:val="none"/>
              </w:rPr>
            </w:pPr>
            <w:r>
              <w:rPr>
                <w:rFonts w:hint="eastAsia" w:hAnsi="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ECC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25041AB2">
            <w:pPr>
              <w:jc w:val="center"/>
              <w:rPr>
                <w:rFonts w:hint="eastAsia" w:hAnsi="宋体" w:cs="宋体"/>
                <w:color w:val="auto"/>
                <w:sz w:val="20"/>
                <w:highlight w:val="none"/>
              </w:rPr>
            </w:pPr>
          </w:p>
          <w:p w14:paraId="1AB45B48">
            <w:pPr>
              <w:jc w:val="center"/>
              <w:rPr>
                <w:rFonts w:hint="eastAsia" w:hAnsi="宋体" w:cs="宋体"/>
                <w:color w:val="auto"/>
                <w:sz w:val="20"/>
                <w:highlight w:val="none"/>
              </w:rPr>
            </w:pPr>
            <w:r>
              <w:rPr>
                <w:rFonts w:hint="eastAsia" w:hAnsi="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0E380347">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14:paraId="273CB1B5">
            <w:pPr>
              <w:jc w:val="center"/>
              <w:rPr>
                <w:rFonts w:hint="eastAsia" w:hAnsi="宋体" w:cs="宋体"/>
                <w:color w:val="auto"/>
                <w:sz w:val="20"/>
                <w:highlight w:val="none"/>
              </w:rPr>
            </w:pPr>
            <w:r>
              <w:rPr>
                <w:rFonts w:hint="eastAsia" w:hAnsi="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5A7B8B25">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r w14:paraId="0EAC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59A39BAB">
            <w:pPr>
              <w:jc w:val="center"/>
              <w:rPr>
                <w:rFonts w:hint="eastAsia" w:hAnsi="宋体" w:cs="宋体"/>
                <w:color w:val="auto"/>
                <w:sz w:val="20"/>
                <w:highlight w:val="none"/>
              </w:rPr>
            </w:pPr>
            <w:r>
              <w:rPr>
                <w:rFonts w:hint="eastAsia" w:hAnsi="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6DAB3F6E">
            <w:pPr>
              <w:jc w:val="center"/>
              <w:rPr>
                <w:rFonts w:hint="eastAsia" w:hAnsi="宋体" w:cs="宋体"/>
                <w:color w:val="auto"/>
                <w:sz w:val="20"/>
                <w:highlight w:val="none"/>
              </w:rPr>
            </w:pPr>
          </w:p>
        </w:tc>
        <w:tc>
          <w:tcPr>
            <w:tcW w:w="1625" w:type="dxa"/>
            <w:shd w:val="clear" w:color="000000" w:fill="FFFFFF"/>
            <w:noWrap w:val="0"/>
            <w:tcMar>
              <w:left w:w="108" w:type="dxa"/>
              <w:right w:w="108" w:type="dxa"/>
            </w:tcMar>
            <w:vAlign w:val="center"/>
          </w:tcPr>
          <w:p w14:paraId="1D6AF93C">
            <w:pPr>
              <w:jc w:val="center"/>
              <w:rPr>
                <w:rFonts w:hint="eastAsia" w:hAnsi="宋体" w:cs="宋体"/>
                <w:color w:val="auto"/>
                <w:sz w:val="20"/>
                <w:highlight w:val="none"/>
              </w:rPr>
            </w:pPr>
            <w:r>
              <w:rPr>
                <w:rFonts w:hint="eastAsia" w:hAnsi="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63ECB8EF">
            <w:pPr>
              <w:ind w:firstLine="600" w:firstLineChars="300"/>
              <w:jc w:val="left"/>
              <w:rPr>
                <w:rFonts w:hint="eastAsia" w:hAnsi="宋体" w:cs="宋体"/>
                <w:color w:val="auto"/>
                <w:sz w:val="20"/>
                <w:highlight w:val="none"/>
              </w:rPr>
            </w:pPr>
            <w:r>
              <w:rPr>
                <w:rFonts w:hint="eastAsia" w:hAnsi="宋体" w:cs="宋体"/>
                <w:color w:val="auto"/>
                <w:sz w:val="20"/>
                <w:highlight w:val="none"/>
              </w:rPr>
              <w:t>年   月   日   时   分</w:t>
            </w:r>
          </w:p>
        </w:tc>
      </w:tr>
    </w:tbl>
    <w:p w14:paraId="17E86A50">
      <w:pPr>
        <w:pStyle w:val="70"/>
        <w:widowControl w:val="0"/>
        <w:wordWrap w:val="0"/>
        <w:adjustRightInd w:val="0"/>
        <w:snapToGrid w:val="0"/>
        <w:spacing w:line="400" w:lineRule="exact"/>
        <w:rPr>
          <w:rFonts w:hint="eastAsia" w:ascii="Times New Roman"/>
          <w:snapToGrid w:val="0"/>
          <w:color w:val="auto"/>
          <w:sz w:val="21"/>
          <w:highlight w:val="none"/>
        </w:rPr>
        <w:sectPr>
          <w:footerReference r:id="rId17" w:type="default"/>
          <w:endnotePr>
            <w:numFmt w:val="decimal"/>
          </w:endnotePr>
          <w:pgSz w:w="11906" w:h="16838"/>
          <w:pgMar w:top="1701" w:right="1531" w:bottom="1417" w:left="1531" w:header="850" w:footer="992" w:gutter="0"/>
          <w:pgNumType w:fmt="decimal"/>
          <w:cols w:space="720" w:num="1"/>
          <w:docGrid w:linePitch="327" w:charSpace="0"/>
        </w:sectPr>
      </w:pPr>
    </w:p>
    <w:bookmarkEnd w:id="7"/>
    <w:bookmarkEnd w:id="177"/>
    <w:bookmarkEnd w:id="178"/>
    <w:p w14:paraId="354CE6AB">
      <w:pPr>
        <w:pStyle w:val="3"/>
        <w:wordWrap w:val="0"/>
        <w:autoSpaceDE/>
        <w:autoSpaceDN/>
        <w:snapToGrid w:val="0"/>
        <w:spacing w:line="440" w:lineRule="exact"/>
        <w:jc w:val="center"/>
        <w:rPr>
          <w:rFonts w:hint="eastAsia"/>
          <w:b/>
          <w:snapToGrid w:val="0"/>
          <w:color w:val="auto"/>
          <w:sz w:val="24"/>
          <w:highlight w:val="none"/>
        </w:rPr>
      </w:pPr>
      <w:bookmarkStart w:id="212" w:name="_附件二十一：土建工程、电气工程、给排水工程工程清单项目费汇总表"/>
      <w:bookmarkEnd w:id="212"/>
      <w:bookmarkStart w:id="213" w:name="_附件十六：措施项目清单计价表"/>
      <w:bookmarkEnd w:id="213"/>
      <w:bookmarkStart w:id="214" w:name="_Hlt87783244"/>
      <w:bookmarkEnd w:id="214"/>
      <w:bookmarkStart w:id="215" w:name="_Hlt87793582"/>
      <w:bookmarkEnd w:id="215"/>
      <w:bookmarkStart w:id="216" w:name="_Toc142468134"/>
      <w:bookmarkStart w:id="217" w:name="_Toc133160683"/>
      <w:bookmarkStart w:id="218" w:name="_Toc29296"/>
      <w:bookmarkStart w:id="219" w:name="_Toc13722"/>
      <w:bookmarkStart w:id="220" w:name="_Toc132687128"/>
      <w:bookmarkStart w:id="221" w:name="_Toc137444778"/>
      <w:bookmarkStart w:id="222" w:name="_Toc78794873"/>
      <w:bookmarkStart w:id="223" w:name="_Toc133815902"/>
      <w:r>
        <w:rPr>
          <w:rFonts w:hint="eastAsia"/>
          <w:b/>
          <w:snapToGrid w:val="0"/>
          <w:color w:val="auto"/>
          <w:sz w:val="24"/>
          <w:highlight w:val="none"/>
        </w:rPr>
        <w:t>第七章 建设工程施工合同</w:t>
      </w:r>
      <w:bookmarkEnd w:id="216"/>
      <w:bookmarkEnd w:id="217"/>
      <w:bookmarkEnd w:id="218"/>
      <w:bookmarkEnd w:id="219"/>
      <w:bookmarkEnd w:id="220"/>
      <w:bookmarkEnd w:id="221"/>
    </w:p>
    <w:p w14:paraId="4F3C5A14">
      <w:pPr>
        <w:wordWrap w:val="0"/>
        <w:adjustRightInd w:val="0"/>
        <w:snapToGrid w:val="0"/>
        <w:spacing w:line="440" w:lineRule="exact"/>
        <w:rPr>
          <w:rFonts w:hint="eastAsia" w:ascii="Times New Roman"/>
          <w:snapToGrid w:val="0"/>
          <w:color w:val="auto"/>
          <w:kern w:val="0"/>
          <w:highlight w:val="none"/>
        </w:rPr>
      </w:pPr>
    </w:p>
    <w:p w14:paraId="5B527062">
      <w:pPr>
        <w:wordWrap w:val="0"/>
        <w:adjustRightInd w:val="0"/>
        <w:snapToGrid w:val="0"/>
        <w:spacing w:line="440" w:lineRule="exact"/>
        <w:rPr>
          <w:rFonts w:hint="eastAsia" w:ascii="Times New Roman"/>
          <w:snapToGrid w:val="0"/>
          <w:color w:val="auto"/>
          <w:kern w:val="0"/>
          <w:highlight w:val="none"/>
        </w:rPr>
      </w:pPr>
      <w:r>
        <w:rPr>
          <w:rFonts w:hint="eastAsia" w:ascii="Times New Roman"/>
          <w:snapToGrid w:val="0"/>
          <w:color w:val="auto"/>
          <w:kern w:val="0"/>
          <w:highlight w:val="none"/>
        </w:rPr>
        <w:t xml:space="preserve">    （略），</w:t>
      </w:r>
      <w:bookmarkEnd w:id="222"/>
      <w:bookmarkEnd w:id="223"/>
      <w:r>
        <w:rPr>
          <w:rFonts w:hint="eastAsia" w:ascii="Times New Roman"/>
          <w:snapToGrid w:val="0"/>
          <w:color w:val="auto"/>
          <w:kern w:val="0"/>
          <w:highlight w:val="none"/>
        </w:rPr>
        <w:t>按《建设工程施工合同（示范文本）》（GF—2017—0201）执行。</w:t>
      </w:r>
    </w:p>
    <w:sectPr>
      <w:endnotePr>
        <w:numFmt w:val="decimal"/>
      </w:endnotePr>
      <w:pgSz w:w="11906" w:h="16838"/>
      <w:pgMar w:top="1701" w:right="1531" w:bottom="1417" w:left="1531" w:header="850" w:footer="992" w:gutter="0"/>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9F0CF">
    <w:pPr>
      <w:pStyle w:val="22"/>
      <w:pBdr>
        <w:between w:val="none" w:color="auto" w:sz="0" w:space="0"/>
      </w:pBdr>
      <w:rPr>
        <w:rFonts w:hint="eastAsia"/>
      </w:rPr>
    </w:pPr>
  </w:p>
  <w:p w14:paraId="20898DA2">
    <w:pPr>
      <w:pStyle w:val="22"/>
      <w:pBdr>
        <w:between w:val="none" w:color="auto" w:sz="0" w:space="0"/>
      </w:pBd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66C9">
    <w:pPr>
      <w:pStyle w:val="2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FEE463">
                          <w:pPr>
                            <w:pStyle w:val="22"/>
                          </w:pPr>
                          <w:r>
                            <w:fldChar w:fldCharType="begin"/>
                          </w:r>
                          <w:r>
                            <w:instrText xml:space="preserve"> PAGE  \* MERGEFORMAT </w:instrText>
                          </w:r>
                          <w:r>
                            <w:fldChar w:fldCharType="separate"/>
                          </w:r>
                          <w:r>
                            <w:t>78</w:t>
                          </w:r>
                          <w:r>
                            <w:fldChar w:fldCharType="end"/>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tYK+90BAADAAwAADgAAAGRycy9lMm9Eb2MueG1srVNBrtMwEN0jcQfL&#10;e5q0Qq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ErWCvvdAQAAwAMAAA4AAAAAAAAA&#10;AQAgAAAAHgEAAGRycy9lMm9Eb2MueG1sUEsFBgAAAAAGAAYAWQEAAG0FAAAAAA==&#10;">
              <v:fill on="f" focussize="0,0"/>
              <v:stroke on="f"/>
              <v:imagedata o:title=""/>
              <o:lock v:ext="edit" aspectratio="f"/>
              <v:textbox inset="0mm,0mm,0mm,0mm" style="mso-fit-shape-to-text:t;">
                <w:txbxContent>
                  <w:p w14:paraId="0EFEE463">
                    <w:pPr>
                      <w:pStyle w:val="22"/>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E0D44">
    <w:pPr>
      <w:pStyle w:val="22"/>
      <w:pBdr>
        <w:between w:val="none" w:color="auto" w:sz="0" w:space="0"/>
      </w:pBdr>
      <w:rPr>
        <w:rFonts w:hint="eastAsia"/>
      </w:rPr>
    </w:pPr>
  </w:p>
  <w:p w14:paraId="32FE4B26">
    <w:pPr>
      <w:pStyle w:val="22"/>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8578B">
    <w:pPr>
      <w:pStyle w:val="22"/>
      <w:pBdr>
        <w:between w:val="none" w:color="auto" w:sz="0" w:space="0"/>
      </w:pBdr>
      <w:rPr>
        <w:rFonts w:hint="eastAsia"/>
      </w:rPr>
    </w:pPr>
  </w:p>
  <w:p w14:paraId="4CC38813">
    <w:pPr>
      <w:pStyle w:val="22"/>
      <w:pBdr>
        <w:between w:val="none" w:color="auto" w:sz="0" w:space="0"/>
      </w:pBd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DD323">
    <w:pPr>
      <w:pStyle w:val="22"/>
      <w:pBdr>
        <w:between w:val="none" w:color="auto" w:sz="0" w:space="0"/>
      </w:pBdr>
      <w:rPr>
        <w:rFonts w:hint="eastAsia"/>
      </w:rPr>
    </w:pPr>
  </w:p>
  <w:p w14:paraId="39DEA87D">
    <w:pPr>
      <w:pStyle w:val="22"/>
      <w:pBdr>
        <w:between w:val="none" w:color="auto" w:sz="0" w:space="0"/>
      </w:pBd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479D7">
    <w:pPr>
      <w:pStyle w:val="22"/>
      <w:pBdr>
        <w:between w:val="none" w:color="auto" w:sz="0" w:space="0"/>
      </w:pBd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91373F">
                          <w:pPr>
                            <w:pStyle w:val="22"/>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X6v2d4BAAC+AwAADgAAAGRycy9lMm9Eb2MueG1srVPBjtMwEL0j8Q+W&#10;7zTZI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pfq/Z3gEAAL4DAAAOAAAAAAAA&#10;AAEAIAAAAB4BAABkcnMvZTJvRG9jLnhtbFBLBQYAAAAABgAGAFkBAABuBQAAAAA=&#10;">
              <v:fill on="f" focussize="0,0"/>
              <v:stroke on="f"/>
              <v:imagedata o:title=""/>
              <o:lock v:ext="edit" aspectratio="f"/>
              <v:textbox inset="0mm,0mm,0mm,0mm" style="mso-fit-shape-to-text:t;">
                <w:txbxContent>
                  <w:p w14:paraId="2191373F">
                    <w:pPr>
                      <w:pStyle w:val="22"/>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966B2">
    <w:pPr>
      <w:spacing w:line="180" w:lineRule="auto"/>
      <w:ind w:left="4575"/>
      <w:rPr>
        <w:rFonts w:ascii="宋体" w:hAnsi="宋体" w:eastAsia="宋体" w:cs="宋体"/>
        <w:sz w:val="19"/>
        <w:szCs w:val="19"/>
      </w:rPr>
    </w:pPr>
    <w:r>
      <w:rPr>
        <w:sz w:val="19"/>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06647D">
                          <w:pPr>
                            <w:pStyle w:val="22"/>
                          </w:pPr>
                          <w:r>
                            <w:t xml:space="preserve">— </w:t>
                          </w:r>
                          <w:r>
                            <w:fldChar w:fldCharType="begin"/>
                          </w:r>
                          <w:r>
                            <w:instrText xml:space="preserve"> PAGE  \* MERGEFORMAT </w:instrText>
                          </w:r>
                          <w:r>
                            <w:fldChar w:fldCharType="separate"/>
                          </w:r>
                          <w:r>
                            <w:t>10</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E3da94BAAC+AwAADgAAAGRycy9lMm9Eb2MueG1srVPNjtMwEL4j8Q6W&#10;7zTZC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UTd1r3gEAAL4DAAAOAAAAAAAA&#10;AAEAIAAAAB4BAABkcnMvZTJvRG9jLnhtbFBLBQYAAAAABgAGAFkBAABuBQAAAAA=&#10;">
              <v:fill on="f" focussize="0,0"/>
              <v:stroke on="f"/>
              <v:imagedata o:title=""/>
              <o:lock v:ext="edit" aspectratio="f"/>
              <v:textbox inset="0mm,0mm,0mm,0mm" style="mso-fit-shape-to-text:t;">
                <w:txbxContent>
                  <w:p w14:paraId="5406647D">
                    <w:pPr>
                      <w:pStyle w:val="22"/>
                    </w:pPr>
                    <w:r>
                      <w:t xml:space="preserve">— </w:t>
                    </w:r>
                    <w:r>
                      <w:fldChar w:fldCharType="begin"/>
                    </w:r>
                    <w:r>
                      <w:instrText xml:space="preserve"> PAGE  \* MERGEFORMAT </w:instrText>
                    </w:r>
                    <w:r>
                      <w:fldChar w:fldCharType="separate"/>
                    </w:r>
                    <w:r>
                      <w:t>10</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54BFF6">
    <w:pPr>
      <w:spacing w:line="172" w:lineRule="auto"/>
      <w:ind w:left="4458"/>
      <w:rPr>
        <w:rFonts w:ascii="宋体" w:hAnsi="宋体" w:eastAsia="宋体" w:cs="宋体"/>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B47005">
                          <w:pPr>
                            <w:pStyle w:val="22"/>
                          </w:pPr>
                          <w:r>
                            <w:t xml:space="preserve">— </w:t>
                          </w:r>
                          <w:r>
                            <w:fldChar w:fldCharType="begin"/>
                          </w:r>
                          <w:r>
                            <w:instrText xml:space="preserve"> PAGE  \* MERGEFORMAT </w:instrText>
                          </w:r>
                          <w:r>
                            <w:fldChar w:fldCharType="separate"/>
                          </w:r>
                          <w:r>
                            <w:t>38</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ZGeit4BAAC+AwAADgAAAGRycy9lMm9Eb2MueG1srVPBjtMwEL0j8Q+W&#10;7zTZSkAV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v6S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hkZ6K3gEAAL4DAAAOAAAAAAAA&#10;AAEAIAAAAB4BAABkcnMvZTJvRG9jLnhtbFBLBQYAAAAABgAGAFkBAABuBQAAAAA=&#10;">
              <v:fill on="f" focussize="0,0"/>
              <v:stroke on="f"/>
              <v:imagedata o:title=""/>
              <o:lock v:ext="edit" aspectratio="f"/>
              <v:textbox inset="0mm,0mm,0mm,0mm" style="mso-fit-shape-to-text:t;">
                <w:txbxContent>
                  <w:p w14:paraId="34B47005">
                    <w:pPr>
                      <w:pStyle w:val="22"/>
                    </w:pPr>
                    <w:r>
                      <w:t xml:space="preserve">— </w:t>
                    </w:r>
                    <w:r>
                      <w:fldChar w:fldCharType="begin"/>
                    </w:r>
                    <w:r>
                      <w:instrText xml:space="preserve"> PAGE  \* MERGEFORMAT </w:instrText>
                    </w:r>
                    <w:r>
                      <w:fldChar w:fldCharType="separate"/>
                    </w:r>
                    <w:r>
                      <w:t>38</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51956">
    <w:pPr>
      <w:spacing w:line="172" w:lineRule="auto"/>
      <w:ind w:left="4457"/>
      <w:rPr>
        <w:rFonts w:ascii="宋体" w:hAnsi="宋体" w:eastAsia="宋体" w:cs="宋体"/>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F1EBB1">
                          <w:pPr>
                            <w:pStyle w:val="22"/>
                          </w:pPr>
                          <w:r>
                            <w:t xml:space="preserve">— </w:t>
                          </w:r>
                          <w:r>
                            <w:fldChar w:fldCharType="begin"/>
                          </w:r>
                          <w:r>
                            <w:instrText xml:space="preserve"> PAGE  \* MERGEFORMAT </w:instrText>
                          </w:r>
                          <w:r>
                            <w:fldChar w:fldCharType="separate"/>
                          </w:r>
                          <w:r>
                            <w:t>61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HiQgHDdAQAAvgMAAA4AAAAAAAAA&#10;AQAgAAAAHgEAAGRycy9lMm9Eb2MueG1sUEsFBgAAAAAGAAYAWQEAAG0FAAAAAA==&#10;">
              <v:fill on="f" focussize="0,0"/>
              <v:stroke on="f"/>
              <v:imagedata o:title=""/>
              <o:lock v:ext="edit" aspectratio="f"/>
              <v:textbox inset="0mm,0mm,0mm,0mm" style="mso-fit-shape-to-text:t;">
                <w:txbxContent>
                  <w:p w14:paraId="19F1EBB1">
                    <w:pPr>
                      <w:pStyle w:val="22"/>
                    </w:pPr>
                    <w:r>
                      <w:t xml:space="preserve">— </w:t>
                    </w:r>
                    <w:r>
                      <w:fldChar w:fldCharType="begin"/>
                    </w:r>
                    <w:r>
                      <w:instrText xml:space="preserve"> PAGE  \* MERGEFORMAT </w:instrText>
                    </w:r>
                    <w:r>
                      <w:fldChar w:fldCharType="separate"/>
                    </w:r>
                    <w:r>
                      <w:t>61</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86CEE">
    <w:pPr>
      <w:spacing w:line="173" w:lineRule="auto"/>
      <w:ind w:left="4425"/>
      <w:rPr>
        <w:rFonts w:ascii="宋体" w:hAnsi="宋体" w:eastAsia="宋体" w:cs="宋体"/>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E2D80E">
                          <w:pPr>
                            <w:pStyle w:val="22"/>
                          </w:pPr>
                          <w:r>
                            <w:t xml:space="preserve">— </w:t>
                          </w:r>
                          <w:r>
                            <w:fldChar w:fldCharType="begin"/>
                          </w:r>
                          <w:r>
                            <w:instrText xml:space="preserve"> PAGE  \* MERGEFORMAT </w:instrText>
                          </w:r>
                          <w:r>
                            <w:fldChar w:fldCharType="separate"/>
                          </w:r>
                          <w:r>
                            <w:t>71</w:t>
                          </w:r>
                          <w:r>
                            <w:fldChar w:fldCharType="end"/>
                          </w:r>
                          <w: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BmVUYbdAQAAvgMAAA4AAAAAAAAA&#10;AQAgAAAAHgEAAGRycy9lMm9Eb2MueG1sUEsFBgAAAAAGAAYAWQEAAG0FAAAAAA==&#10;">
              <v:fill on="f" focussize="0,0"/>
              <v:stroke on="f"/>
              <v:imagedata o:title=""/>
              <o:lock v:ext="edit" aspectratio="f"/>
              <v:textbox inset="0mm,0mm,0mm,0mm" style="mso-fit-shape-to-text:t;">
                <w:txbxContent>
                  <w:p w14:paraId="66E2D80E">
                    <w:pPr>
                      <w:pStyle w:val="22"/>
                    </w:pPr>
                    <w:r>
                      <w:t xml:space="preserve">— </w:t>
                    </w:r>
                    <w:r>
                      <w:fldChar w:fldCharType="begin"/>
                    </w:r>
                    <w:r>
                      <w:instrText xml:space="preserve"> PAGE  \* MERGEFORMAT </w:instrText>
                    </w:r>
                    <w:r>
                      <w:fldChar w:fldCharType="separate"/>
                    </w:r>
                    <w:r>
                      <w:t>71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844FC">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AE610">
    <w:pPr>
      <w:pStyle w:val="2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7B758">
    <w:pPr>
      <w:pStyle w:val="12"/>
      <w:pBdr>
        <w:bottom w:val="none" w:color="auto" w:sz="0" w:space="0"/>
      </w:pBd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A3C8E"/>
    <w:multiLevelType w:val="singleLevel"/>
    <w:tmpl w:val="85AA3C8E"/>
    <w:lvl w:ilvl="0" w:tentative="0">
      <w:start w:val="11"/>
      <w:numFmt w:val="decimal"/>
      <w:suff w:val="space"/>
      <w:lvlText w:val="%1."/>
      <w:lvlJc w:val="left"/>
    </w:lvl>
  </w:abstractNum>
  <w:abstractNum w:abstractNumId="1">
    <w:nsid w:val="C0F6B080"/>
    <w:multiLevelType w:val="singleLevel"/>
    <w:tmpl w:val="C0F6B080"/>
    <w:lvl w:ilvl="0" w:tentative="0">
      <w:start w:val="4"/>
      <w:numFmt w:val="decimal"/>
      <w:suff w:val="nothing"/>
      <w:lvlText w:val="（%1）"/>
      <w:lvlJc w:val="left"/>
    </w:lvl>
  </w:abstractNum>
  <w:abstractNum w:abstractNumId="2">
    <w:nsid w:val="3D276383"/>
    <w:multiLevelType w:val="singleLevel"/>
    <w:tmpl w:val="3D276383"/>
    <w:lvl w:ilvl="0" w:tentative="0">
      <w:start w:val="1"/>
      <w:numFmt w:val="decimal"/>
      <w:suff w:val="nothing"/>
      <w:lvlText w:val="（%1）"/>
      <w:lvlJc w:val="left"/>
    </w:lvl>
  </w:abstractNum>
  <w:abstractNum w:abstractNumId="3">
    <w:nsid w:val="693267BE"/>
    <w:multiLevelType w:val="singleLevel"/>
    <w:tmpl w:val="693267BE"/>
    <w:lvl w:ilvl="0" w:tentative="0">
      <w:start w:val="1"/>
      <w:numFmt w:val="decimal"/>
      <w:suff w:val="nothing"/>
      <w:lvlText w:val="（%1）"/>
      <w:lvlJc w:val="left"/>
      <w:pPr>
        <w:ind w:left="-82"/>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wOGQ2ZjlhM2JlYzI3NTY0ZWM4ZGRiMDFhZDQ4MDAifQ=="/>
  </w:docVars>
  <w:rsids>
    <w:rsidRoot w:val="00172A27"/>
    <w:rsid w:val="00006921"/>
    <w:rsid w:val="00010CCB"/>
    <w:rsid w:val="00015E56"/>
    <w:rsid w:val="000314B8"/>
    <w:rsid w:val="00034711"/>
    <w:rsid w:val="000353DE"/>
    <w:rsid w:val="000377FF"/>
    <w:rsid w:val="0005386E"/>
    <w:rsid w:val="0005780D"/>
    <w:rsid w:val="0005796C"/>
    <w:rsid w:val="00071C1D"/>
    <w:rsid w:val="0007457B"/>
    <w:rsid w:val="0008085C"/>
    <w:rsid w:val="000A12CA"/>
    <w:rsid w:val="000D15E5"/>
    <w:rsid w:val="000D1F10"/>
    <w:rsid w:val="000D546A"/>
    <w:rsid w:val="000E28E9"/>
    <w:rsid w:val="000F2D62"/>
    <w:rsid w:val="000F7E59"/>
    <w:rsid w:val="0010362E"/>
    <w:rsid w:val="00125918"/>
    <w:rsid w:val="00136054"/>
    <w:rsid w:val="00136B78"/>
    <w:rsid w:val="00153A59"/>
    <w:rsid w:val="00163AB6"/>
    <w:rsid w:val="00164221"/>
    <w:rsid w:val="0017330E"/>
    <w:rsid w:val="001771BA"/>
    <w:rsid w:val="001826FC"/>
    <w:rsid w:val="00183B1B"/>
    <w:rsid w:val="00185EE3"/>
    <w:rsid w:val="00192D13"/>
    <w:rsid w:val="001A1C4C"/>
    <w:rsid w:val="001A2DEE"/>
    <w:rsid w:val="001C4DEF"/>
    <w:rsid w:val="001C6DB0"/>
    <w:rsid w:val="001D7CB4"/>
    <w:rsid w:val="001E344C"/>
    <w:rsid w:val="001F068C"/>
    <w:rsid w:val="001F074D"/>
    <w:rsid w:val="001F6521"/>
    <w:rsid w:val="002249C7"/>
    <w:rsid w:val="00225417"/>
    <w:rsid w:val="00227479"/>
    <w:rsid w:val="0023250C"/>
    <w:rsid w:val="00235F28"/>
    <w:rsid w:val="00263D61"/>
    <w:rsid w:val="00264D48"/>
    <w:rsid w:val="00267886"/>
    <w:rsid w:val="00276C62"/>
    <w:rsid w:val="002855A3"/>
    <w:rsid w:val="002862B2"/>
    <w:rsid w:val="002863AF"/>
    <w:rsid w:val="00293756"/>
    <w:rsid w:val="00294AB7"/>
    <w:rsid w:val="002C1FF1"/>
    <w:rsid w:val="002D00B9"/>
    <w:rsid w:val="002D2485"/>
    <w:rsid w:val="002F4E7D"/>
    <w:rsid w:val="002F718A"/>
    <w:rsid w:val="00301C8F"/>
    <w:rsid w:val="00301EC1"/>
    <w:rsid w:val="00311519"/>
    <w:rsid w:val="0031568E"/>
    <w:rsid w:val="00323D3F"/>
    <w:rsid w:val="00333293"/>
    <w:rsid w:val="0036122D"/>
    <w:rsid w:val="00362B0C"/>
    <w:rsid w:val="003649F1"/>
    <w:rsid w:val="00376B7E"/>
    <w:rsid w:val="00380B16"/>
    <w:rsid w:val="00381E68"/>
    <w:rsid w:val="0038580B"/>
    <w:rsid w:val="00390544"/>
    <w:rsid w:val="00395786"/>
    <w:rsid w:val="003966DF"/>
    <w:rsid w:val="003A1FEA"/>
    <w:rsid w:val="003A2D53"/>
    <w:rsid w:val="003B11B7"/>
    <w:rsid w:val="003B62E9"/>
    <w:rsid w:val="003C74BE"/>
    <w:rsid w:val="003D1E57"/>
    <w:rsid w:val="003E3FEC"/>
    <w:rsid w:val="003F03FB"/>
    <w:rsid w:val="00402239"/>
    <w:rsid w:val="0042584C"/>
    <w:rsid w:val="00446F88"/>
    <w:rsid w:val="004479E5"/>
    <w:rsid w:val="004535CA"/>
    <w:rsid w:val="00454CF5"/>
    <w:rsid w:val="00463509"/>
    <w:rsid w:val="0046559D"/>
    <w:rsid w:val="0047077C"/>
    <w:rsid w:val="00482A16"/>
    <w:rsid w:val="0048481A"/>
    <w:rsid w:val="004970A7"/>
    <w:rsid w:val="004A677C"/>
    <w:rsid w:val="004B2342"/>
    <w:rsid w:val="004B5A38"/>
    <w:rsid w:val="004B6B03"/>
    <w:rsid w:val="004C41C3"/>
    <w:rsid w:val="004D269F"/>
    <w:rsid w:val="004D46F2"/>
    <w:rsid w:val="004D65EB"/>
    <w:rsid w:val="004E1040"/>
    <w:rsid w:val="004E2B19"/>
    <w:rsid w:val="004F1C4C"/>
    <w:rsid w:val="004F6F3A"/>
    <w:rsid w:val="004F77AF"/>
    <w:rsid w:val="00506917"/>
    <w:rsid w:val="0051291B"/>
    <w:rsid w:val="00513F81"/>
    <w:rsid w:val="00517E0C"/>
    <w:rsid w:val="00521772"/>
    <w:rsid w:val="0052614B"/>
    <w:rsid w:val="00544A9B"/>
    <w:rsid w:val="00545102"/>
    <w:rsid w:val="00556210"/>
    <w:rsid w:val="00567725"/>
    <w:rsid w:val="00567C3D"/>
    <w:rsid w:val="00574067"/>
    <w:rsid w:val="00595105"/>
    <w:rsid w:val="00595AD5"/>
    <w:rsid w:val="005B6298"/>
    <w:rsid w:val="005C38BB"/>
    <w:rsid w:val="005C78AB"/>
    <w:rsid w:val="005D1297"/>
    <w:rsid w:val="005D3D18"/>
    <w:rsid w:val="005F49B1"/>
    <w:rsid w:val="006018DB"/>
    <w:rsid w:val="00602EFD"/>
    <w:rsid w:val="006301E6"/>
    <w:rsid w:val="0064126C"/>
    <w:rsid w:val="0065676B"/>
    <w:rsid w:val="00656A17"/>
    <w:rsid w:val="0066269A"/>
    <w:rsid w:val="00671305"/>
    <w:rsid w:val="006738BC"/>
    <w:rsid w:val="00683A8F"/>
    <w:rsid w:val="006932B4"/>
    <w:rsid w:val="006952DC"/>
    <w:rsid w:val="006960C7"/>
    <w:rsid w:val="006976C6"/>
    <w:rsid w:val="006B2673"/>
    <w:rsid w:val="006B52D3"/>
    <w:rsid w:val="006B5E29"/>
    <w:rsid w:val="006E11F3"/>
    <w:rsid w:val="006E1381"/>
    <w:rsid w:val="006E5700"/>
    <w:rsid w:val="00702236"/>
    <w:rsid w:val="007076DD"/>
    <w:rsid w:val="00710CA6"/>
    <w:rsid w:val="00710EAD"/>
    <w:rsid w:val="00714018"/>
    <w:rsid w:val="00725B42"/>
    <w:rsid w:val="00730B44"/>
    <w:rsid w:val="00732E95"/>
    <w:rsid w:val="00734783"/>
    <w:rsid w:val="00734E87"/>
    <w:rsid w:val="0075292C"/>
    <w:rsid w:val="007542F0"/>
    <w:rsid w:val="00756DD4"/>
    <w:rsid w:val="00764F86"/>
    <w:rsid w:val="007921E3"/>
    <w:rsid w:val="00795977"/>
    <w:rsid w:val="007A72E4"/>
    <w:rsid w:val="007B76AB"/>
    <w:rsid w:val="007C08AE"/>
    <w:rsid w:val="007D4AE1"/>
    <w:rsid w:val="007E2CF6"/>
    <w:rsid w:val="007E5F04"/>
    <w:rsid w:val="00801332"/>
    <w:rsid w:val="008115E0"/>
    <w:rsid w:val="00812179"/>
    <w:rsid w:val="00816FD9"/>
    <w:rsid w:val="00822355"/>
    <w:rsid w:val="008355BB"/>
    <w:rsid w:val="008536D9"/>
    <w:rsid w:val="00890999"/>
    <w:rsid w:val="00891B38"/>
    <w:rsid w:val="00892011"/>
    <w:rsid w:val="00894559"/>
    <w:rsid w:val="00895E01"/>
    <w:rsid w:val="008A2C08"/>
    <w:rsid w:val="008B38AD"/>
    <w:rsid w:val="008C569A"/>
    <w:rsid w:val="00901200"/>
    <w:rsid w:val="0091104F"/>
    <w:rsid w:val="00914815"/>
    <w:rsid w:val="00930425"/>
    <w:rsid w:val="00933156"/>
    <w:rsid w:val="00933438"/>
    <w:rsid w:val="00952243"/>
    <w:rsid w:val="00955F82"/>
    <w:rsid w:val="00966F87"/>
    <w:rsid w:val="00996E82"/>
    <w:rsid w:val="009A69A3"/>
    <w:rsid w:val="009B6E07"/>
    <w:rsid w:val="009C6614"/>
    <w:rsid w:val="009D0EA3"/>
    <w:rsid w:val="009D377E"/>
    <w:rsid w:val="009E76A2"/>
    <w:rsid w:val="009F1329"/>
    <w:rsid w:val="009F1850"/>
    <w:rsid w:val="009F3671"/>
    <w:rsid w:val="009F4C1B"/>
    <w:rsid w:val="009F5419"/>
    <w:rsid w:val="00A12C43"/>
    <w:rsid w:val="00A1488D"/>
    <w:rsid w:val="00A16D96"/>
    <w:rsid w:val="00A369EC"/>
    <w:rsid w:val="00A3772A"/>
    <w:rsid w:val="00A437D9"/>
    <w:rsid w:val="00A53195"/>
    <w:rsid w:val="00A56089"/>
    <w:rsid w:val="00A64FEC"/>
    <w:rsid w:val="00AA1D05"/>
    <w:rsid w:val="00AA29DC"/>
    <w:rsid w:val="00AA5932"/>
    <w:rsid w:val="00AB1812"/>
    <w:rsid w:val="00AB4108"/>
    <w:rsid w:val="00AD224C"/>
    <w:rsid w:val="00AD7338"/>
    <w:rsid w:val="00AE2E53"/>
    <w:rsid w:val="00B10822"/>
    <w:rsid w:val="00B12F4A"/>
    <w:rsid w:val="00B169D0"/>
    <w:rsid w:val="00B21501"/>
    <w:rsid w:val="00B231B8"/>
    <w:rsid w:val="00B367B2"/>
    <w:rsid w:val="00B43975"/>
    <w:rsid w:val="00B461FE"/>
    <w:rsid w:val="00B47E80"/>
    <w:rsid w:val="00B56163"/>
    <w:rsid w:val="00B72DBC"/>
    <w:rsid w:val="00B90AAE"/>
    <w:rsid w:val="00B920D0"/>
    <w:rsid w:val="00B978AC"/>
    <w:rsid w:val="00BB1317"/>
    <w:rsid w:val="00BB1886"/>
    <w:rsid w:val="00BC440B"/>
    <w:rsid w:val="00BC60F6"/>
    <w:rsid w:val="00BD0358"/>
    <w:rsid w:val="00BD5B06"/>
    <w:rsid w:val="00BD6AE2"/>
    <w:rsid w:val="00BD7F84"/>
    <w:rsid w:val="00BE5C8C"/>
    <w:rsid w:val="00BF277F"/>
    <w:rsid w:val="00C02117"/>
    <w:rsid w:val="00C26139"/>
    <w:rsid w:val="00C31C70"/>
    <w:rsid w:val="00C33C76"/>
    <w:rsid w:val="00C412DD"/>
    <w:rsid w:val="00C763E3"/>
    <w:rsid w:val="00C7788A"/>
    <w:rsid w:val="00C80B9C"/>
    <w:rsid w:val="00C953E5"/>
    <w:rsid w:val="00CC4C7B"/>
    <w:rsid w:val="00CC649A"/>
    <w:rsid w:val="00CE0746"/>
    <w:rsid w:val="00CE0D72"/>
    <w:rsid w:val="00CE635D"/>
    <w:rsid w:val="00CF2D8A"/>
    <w:rsid w:val="00D04C39"/>
    <w:rsid w:val="00D14754"/>
    <w:rsid w:val="00D243E6"/>
    <w:rsid w:val="00D36FB2"/>
    <w:rsid w:val="00D52AC5"/>
    <w:rsid w:val="00D52D73"/>
    <w:rsid w:val="00D66103"/>
    <w:rsid w:val="00D75995"/>
    <w:rsid w:val="00D93397"/>
    <w:rsid w:val="00DA681E"/>
    <w:rsid w:val="00DB30DA"/>
    <w:rsid w:val="00DC1CC1"/>
    <w:rsid w:val="00DE229A"/>
    <w:rsid w:val="00DE5C06"/>
    <w:rsid w:val="00DF021E"/>
    <w:rsid w:val="00DF48C4"/>
    <w:rsid w:val="00DF53FB"/>
    <w:rsid w:val="00E11591"/>
    <w:rsid w:val="00E56A64"/>
    <w:rsid w:val="00E63AD0"/>
    <w:rsid w:val="00E66CCC"/>
    <w:rsid w:val="00E72878"/>
    <w:rsid w:val="00E85E5F"/>
    <w:rsid w:val="00E90466"/>
    <w:rsid w:val="00E90A3F"/>
    <w:rsid w:val="00E96F3C"/>
    <w:rsid w:val="00EA2C19"/>
    <w:rsid w:val="00EB317E"/>
    <w:rsid w:val="00EB7E60"/>
    <w:rsid w:val="00ED6907"/>
    <w:rsid w:val="00EE546A"/>
    <w:rsid w:val="00EE558B"/>
    <w:rsid w:val="00EE62B0"/>
    <w:rsid w:val="00EF5B2C"/>
    <w:rsid w:val="00F002EF"/>
    <w:rsid w:val="00F005B0"/>
    <w:rsid w:val="00F03E68"/>
    <w:rsid w:val="00F11671"/>
    <w:rsid w:val="00F15911"/>
    <w:rsid w:val="00F25C20"/>
    <w:rsid w:val="00F25FF7"/>
    <w:rsid w:val="00F40EF3"/>
    <w:rsid w:val="00F427A8"/>
    <w:rsid w:val="00F535DC"/>
    <w:rsid w:val="00F57EF4"/>
    <w:rsid w:val="00F60961"/>
    <w:rsid w:val="00F623D1"/>
    <w:rsid w:val="00F62414"/>
    <w:rsid w:val="00F65F7A"/>
    <w:rsid w:val="00F7284B"/>
    <w:rsid w:val="00F77BA0"/>
    <w:rsid w:val="00FA443F"/>
    <w:rsid w:val="00FA4C31"/>
    <w:rsid w:val="00FB2A12"/>
    <w:rsid w:val="00FB44C7"/>
    <w:rsid w:val="00FE0B48"/>
    <w:rsid w:val="00FF7221"/>
    <w:rsid w:val="01145609"/>
    <w:rsid w:val="01426932"/>
    <w:rsid w:val="015772A4"/>
    <w:rsid w:val="015B3238"/>
    <w:rsid w:val="01785B98"/>
    <w:rsid w:val="01982094"/>
    <w:rsid w:val="01A324E9"/>
    <w:rsid w:val="01AB0971"/>
    <w:rsid w:val="01B17196"/>
    <w:rsid w:val="01EF572E"/>
    <w:rsid w:val="01F4179F"/>
    <w:rsid w:val="01FC4409"/>
    <w:rsid w:val="020042FB"/>
    <w:rsid w:val="020B6A4A"/>
    <w:rsid w:val="02126CD3"/>
    <w:rsid w:val="021F7DC1"/>
    <w:rsid w:val="022D2712"/>
    <w:rsid w:val="023622AF"/>
    <w:rsid w:val="02452E2F"/>
    <w:rsid w:val="026A507A"/>
    <w:rsid w:val="027435A8"/>
    <w:rsid w:val="02820350"/>
    <w:rsid w:val="028B36A9"/>
    <w:rsid w:val="02B26E88"/>
    <w:rsid w:val="02C50D3C"/>
    <w:rsid w:val="02C72207"/>
    <w:rsid w:val="02C8702D"/>
    <w:rsid w:val="02CE0900"/>
    <w:rsid w:val="02D84414"/>
    <w:rsid w:val="02DD2E01"/>
    <w:rsid w:val="02F038C2"/>
    <w:rsid w:val="030B30A5"/>
    <w:rsid w:val="03125B78"/>
    <w:rsid w:val="031E62CB"/>
    <w:rsid w:val="031F1D71"/>
    <w:rsid w:val="034A1804"/>
    <w:rsid w:val="035166A0"/>
    <w:rsid w:val="035F1FFC"/>
    <w:rsid w:val="035F2367"/>
    <w:rsid w:val="03746A21"/>
    <w:rsid w:val="037A05EF"/>
    <w:rsid w:val="037D12E7"/>
    <w:rsid w:val="03906DD7"/>
    <w:rsid w:val="039B791C"/>
    <w:rsid w:val="039E553D"/>
    <w:rsid w:val="03A964DC"/>
    <w:rsid w:val="040E3CE1"/>
    <w:rsid w:val="04123FCF"/>
    <w:rsid w:val="041E22FB"/>
    <w:rsid w:val="042A5322"/>
    <w:rsid w:val="042E76D6"/>
    <w:rsid w:val="043164D2"/>
    <w:rsid w:val="04387860"/>
    <w:rsid w:val="043F0BEF"/>
    <w:rsid w:val="04444720"/>
    <w:rsid w:val="04552AFB"/>
    <w:rsid w:val="046E3819"/>
    <w:rsid w:val="04712583"/>
    <w:rsid w:val="04735682"/>
    <w:rsid w:val="047A39D5"/>
    <w:rsid w:val="049A7EBB"/>
    <w:rsid w:val="049C20F6"/>
    <w:rsid w:val="04A42800"/>
    <w:rsid w:val="04A4531A"/>
    <w:rsid w:val="04AD10C6"/>
    <w:rsid w:val="04B65BFF"/>
    <w:rsid w:val="04B66406"/>
    <w:rsid w:val="04BD6459"/>
    <w:rsid w:val="04E4662A"/>
    <w:rsid w:val="05017C52"/>
    <w:rsid w:val="053578FC"/>
    <w:rsid w:val="05696535"/>
    <w:rsid w:val="057B1D56"/>
    <w:rsid w:val="057C6393"/>
    <w:rsid w:val="057F0131"/>
    <w:rsid w:val="05856AD5"/>
    <w:rsid w:val="058A2E53"/>
    <w:rsid w:val="058B2A80"/>
    <w:rsid w:val="059B6158"/>
    <w:rsid w:val="059C797B"/>
    <w:rsid w:val="05A312E2"/>
    <w:rsid w:val="05C1091D"/>
    <w:rsid w:val="05E20A0D"/>
    <w:rsid w:val="05EF03F3"/>
    <w:rsid w:val="05FB6D97"/>
    <w:rsid w:val="060672AA"/>
    <w:rsid w:val="06077389"/>
    <w:rsid w:val="060C68AF"/>
    <w:rsid w:val="06185B1B"/>
    <w:rsid w:val="063F4ED6"/>
    <w:rsid w:val="06452F48"/>
    <w:rsid w:val="0646613D"/>
    <w:rsid w:val="06691F53"/>
    <w:rsid w:val="06776C4C"/>
    <w:rsid w:val="069A210C"/>
    <w:rsid w:val="06A34F31"/>
    <w:rsid w:val="06A82522"/>
    <w:rsid w:val="06B64A6C"/>
    <w:rsid w:val="06DC2725"/>
    <w:rsid w:val="06E635A4"/>
    <w:rsid w:val="06F35A0E"/>
    <w:rsid w:val="06FA7516"/>
    <w:rsid w:val="070753B6"/>
    <w:rsid w:val="070E6657"/>
    <w:rsid w:val="0717375D"/>
    <w:rsid w:val="0721282E"/>
    <w:rsid w:val="07453808"/>
    <w:rsid w:val="074F480A"/>
    <w:rsid w:val="07546B18"/>
    <w:rsid w:val="07630750"/>
    <w:rsid w:val="079A1218"/>
    <w:rsid w:val="079E5C2C"/>
    <w:rsid w:val="07B61CB8"/>
    <w:rsid w:val="07CC09EB"/>
    <w:rsid w:val="07D661AD"/>
    <w:rsid w:val="07D72EEC"/>
    <w:rsid w:val="07D96C64"/>
    <w:rsid w:val="07DC4E6E"/>
    <w:rsid w:val="07DC6755"/>
    <w:rsid w:val="07E07FF3"/>
    <w:rsid w:val="07E16989"/>
    <w:rsid w:val="07F97307"/>
    <w:rsid w:val="08177F3A"/>
    <w:rsid w:val="08193505"/>
    <w:rsid w:val="081B727D"/>
    <w:rsid w:val="083F6B24"/>
    <w:rsid w:val="0849265D"/>
    <w:rsid w:val="086F75C9"/>
    <w:rsid w:val="088A11ED"/>
    <w:rsid w:val="088B1937"/>
    <w:rsid w:val="08C65292"/>
    <w:rsid w:val="08CB0CA3"/>
    <w:rsid w:val="08D60CE5"/>
    <w:rsid w:val="08D90D42"/>
    <w:rsid w:val="08EC4AC7"/>
    <w:rsid w:val="090B10A0"/>
    <w:rsid w:val="09151F1E"/>
    <w:rsid w:val="09172528"/>
    <w:rsid w:val="09271825"/>
    <w:rsid w:val="09624F26"/>
    <w:rsid w:val="097F44B6"/>
    <w:rsid w:val="09811362"/>
    <w:rsid w:val="098F4F14"/>
    <w:rsid w:val="099077F7"/>
    <w:rsid w:val="09946960"/>
    <w:rsid w:val="09A94C90"/>
    <w:rsid w:val="09CF47C3"/>
    <w:rsid w:val="09D67F51"/>
    <w:rsid w:val="09EA65F7"/>
    <w:rsid w:val="09FC30DE"/>
    <w:rsid w:val="0A1B5312"/>
    <w:rsid w:val="0A314B36"/>
    <w:rsid w:val="0A3A211F"/>
    <w:rsid w:val="0A3D31A1"/>
    <w:rsid w:val="0A3D797F"/>
    <w:rsid w:val="0A42305D"/>
    <w:rsid w:val="0A466B9D"/>
    <w:rsid w:val="0A64315D"/>
    <w:rsid w:val="0A6A2619"/>
    <w:rsid w:val="0A6D18E6"/>
    <w:rsid w:val="0A6E1445"/>
    <w:rsid w:val="0A981059"/>
    <w:rsid w:val="0AA66973"/>
    <w:rsid w:val="0AA957DD"/>
    <w:rsid w:val="0AB5205F"/>
    <w:rsid w:val="0AB851C3"/>
    <w:rsid w:val="0AC12435"/>
    <w:rsid w:val="0ACB4F8A"/>
    <w:rsid w:val="0AED75B7"/>
    <w:rsid w:val="0B0B756A"/>
    <w:rsid w:val="0B24469B"/>
    <w:rsid w:val="0B331175"/>
    <w:rsid w:val="0B3643CE"/>
    <w:rsid w:val="0B3C2D12"/>
    <w:rsid w:val="0B64718D"/>
    <w:rsid w:val="0B6C693E"/>
    <w:rsid w:val="0B706FAA"/>
    <w:rsid w:val="0B7078E0"/>
    <w:rsid w:val="0B777472"/>
    <w:rsid w:val="0B803E55"/>
    <w:rsid w:val="0B850867"/>
    <w:rsid w:val="0B8A2AEF"/>
    <w:rsid w:val="0B9A2BAF"/>
    <w:rsid w:val="0B9C6ED9"/>
    <w:rsid w:val="0BA07F6B"/>
    <w:rsid w:val="0BAE20F3"/>
    <w:rsid w:val="0BAF665A"/>
    <w:rsid w:val="0BC42756"/>
    <w:rsid w:val="0BE11E70"/>
    <w:rsid w:val="0C0D2128"/>
    <w:rsid w:val="0C144857"/>
    <w:rsid w:val="0C177BB8"/>
    <w:rsid w:val="0C2D7542"/>
    <w:rsid w:val="0C436DA2"/>
    <w:rsid w:val="0C650E1F"/>
    <w:rsid w:val="0C6545E4"/>
    <w:rsid w:val="0C6C7B0E"/>
    <w:rsid w:val="0C982D80"/>
    <w:rsid w:val="0C9F6AEC"/>
    <w:rsid w:val="0CA35D73"/>
    <w:rsid w:val="0CAD246E"/>
    <w:rsid w:val="0CAF4DA4"/>
    <w:rsid w:val="0CB626E8"/>
    <w:rsid w:val="0CCA681E"/>
    <w:rsid w:val="0CD8398F"/>
    <w:rsid w:val="0CDD645F"/>
    <w:rsid w:val="0CDE6ACB"/>
    <w:rsid w:val="0CED658B"/>
    <w:rsid w:val="0CFF685C"/>
    <w:rsid w:val="0D071C91"/>
    <w:rsid w:val="0D10137A"/>
    <w:rsid w:val="0D186481"/>
    <w:rsid w:val="0D1C7D1F"/>
    <w:rsid w:val="0D2061F7"/>
    <w:rsid w:val="0D2210AE"/>
    <w:rsid w:val="0D417B84"/>
    <w:rsid w:val="0D6B65B1"/>
    <w:rsid w:val="0D6E5682"/>
    <w:rsid w:val="0D933D59"/>
    <w:rsid w:val="0D9C3CB1"/>
    <w:rsid w:val="0D9E19E1"/>
    <w:rsid w:val="0DA506E6"/>
    <w:rsid w:val="0DC45CC1"/>
    <w:rsid w:val="0DCD1019"/>
    <w:rsid w:val="0DD3572C"/>
    <w:rsid w:val="0E0A2972"/>
    <w:rsid w:val="0E122ED0"/>
    <w:rsid w:val="0E15476E"/>
    <w:rsid w:val="0E2F5830"/>
    <w:rsid w:val="0E455054"/>
    <w:rsid w:val="0E546FD6"/>
    <w:rsid w:val="0E582644"/>
    <w:rsid w:val="0E935DA8"/>
    <w:rsid w:val="0EAC0C2F"/>
    <w:rsid w:val="0EBB2F62"/>
    <w:rsid w:val="0EC20452"/>
    <w:rsid w:val="0EE228A3"/>
    <w:rsid w:val="0EE53811"/>
    <w:rsid w:val="0EF06FFE"/>
    <w:rsid w:val="0F09767D"/>
    <w:rsid w:val="0F1215C0"/>
    <w:rsid w:val="0F1D360E"/>
    <w:rsid w:val="0F2F5DDB"/>
    <w:rsid w:val="0F3D3D0C"/>
    <w:rsid w:val="0F3F75AE"/>
    <w:rsid w:val="0F6A48A4"/>
    <w:rsid w:val="0F977B31"/>
    <w:rsid w:val="0FC95B16"/>
    <w:rsid w:val="0FD569AB"/>
    <w:rsid w:val="0FD7617F"/>
    <w:rsid w:val="0FDC34BA"/>
    <w:rsid w:val="10090D8C"/>
    <w:rsid w:val="100B1C9B"/>
    <w:rsid w:val="101E3DAE"/>
    <w:rsid w:val="101F62D2"/>
    <w:rsid w:val="1020556E"/>
    <w:rsid w:val="10443C07"/>
    <w:rsid w:val="10455D10"/>
    <w:rsid w:val="105C5090"/>
    <w:rsid w:val="10A83678"/>
    <w:rsid w:val="10B26094"/>
    <w:rsid w:val="10B77596"/>
    <w:rsid w:val="10C032F2"/>
    <w:rsid w:val="10DF5DAE"/>
    <w:rsid w:val="10FD1C16"/>
    <w:rsid w:val="11125333"/>
    <w:rsid w:val="11300476"/>
    <w:rsid w:val="11376E85"/>
    <w:rsid w:val="1154735C"/>
    <w:rsid w:val="117479FE"/>
    <w:rsid w:val="118E2188"/>
    <w:rsid w:val="119501F3"/>
    <w:rsid w:val="11965BC6"/>
    <w:rsid w:val="11A04D52"/>
    <w:rsid w:val="11B30257"/>
    <w:rsid w:val="11B60016"/>
    <w:rsid w:val="11D32B00"/>
    <w:rsid w:val="11D712DE"/>
    <w:rsid w:val="11DC7D88"/>
    <w:rsid w:val="11DE2F5E"/>
    <w:rsid w:val="12015736"/>
    <w:rsid w:val="120561E8"/>
    <w:rsid w:val="12273A8B"/>
    <w:rsid w:val="1241385E"/>
    <w:rsid w:val="125C5584"/>
    <w:rsid w:val="12633CFA"/>
    <w:rsid w:val="12791770"/>
    <w:rsid w:val="127939E4"/>
    <w:rsid w:val="127B1484"/>
    <w:rsid w:val="12867D4C"/>
    <w:rsid w:val="128C58AA"/>
    <w:rsid w:val="12915FF3"/>
    <w:rsid w:val="12AA36D7"/>
    <w:rsid w:val="12AD2AF0"/>
    <w:rsid w:val="12C30C3D"/>
    <w:rsid w:val="12DE5A77"/>
    <w:rsid w:val="12E110C3"/>
    <w:rsid w:val="12E36BE9"/>
    <w:rsid w:val="12E557AD"/>
    <w:rsid w:val="12ED279D"/>
    <w:rsid w:val="12FB5A27"/>
    <w:rsid w:val="12FC0EC6"/>
    <w:rsid w:val="12FE596B"/>
    <w:rsid w:val="13144A5A"/>
    <w:rsid w:val="131D5294"/>
    <w:rsid w:val="132B3175"/>
    <w:rsid w:val="13336DCE"/>
    <w:rsid w:val="13541895"/>
    <w:rsid w:val="1356385F"/>
    <w:rsid w:val="13673B1E"/>
    <w:rsid w:val="136D5CBC"/>
    <w:rsid w:val="136E0BA9"/>
    <w:rsid w:val="13982EF2"/>
    <w:rsid w:val="139D1B20"/>
    <w:rsid w:val="13C57428"/>
    <w:rsid w:val="13C86361"/>
    <w:rsid w:val="13D053C0"/>
    <w:rsid w:val="13DD64DB"/>
    <w:rsid w:val="13E937C1"/>
    <w:rsid w:val="13F4466D"/>
    <w:rsid w:val="140040F4"/>
    <w:rsid w:val="140C70A8"/>
    <w:rsid w:val="142851FC"/>
    <w:rsid w:val="143306DA"/>
    <w:rsid w:val="143F0797"/>
    <w:rsid w:val="1448540E"/>
    <w:rsid w:val="144E085B"/>
    <w:rsid w:val="14531B4D"/>
    <w:rsid w:val="14720225"/>
    <w:rsid w:val="147621EA"/>
    <w:rsid w:val="148D57A1"/>
    <w:rsid w:val="149A15E5"/>
    <w:rsid w:val="14BC6A71"/>
    <w:rsid w:val="150C0BC9"/>
    <w:rsid w:val="152A4FA3"/>
    <w:rsid w:val="15347ED3"/>
    <w:rsid w:val="153D4CD7"/>
    <w:rsid w:val="153E45AB"/>
    <w:rsid w:val="153E683D"/>
    <w:rsid w:val="154E5FD4"/>
    <w:rsid w:val="15655FDB"/>
    <w:rsid w:val="156B0CE2"/>
    <w:rsid w:val="15742B32"/>
    <w:rsid w:val="157A5DB7"/>
    <w:rsid w:val="157D476C"/>
    <w:rsid w:val="1581058F"/>
    <w:rsid w:val="159D49DF"/>
    <w:rsid w:val="15A02F9E"/>
    <w:rsid w:val="15A1202C"/>
    <w:rsid w:val="15A81C39"/>
    <w:rsid w:val="15A86031"/>
    <w:rsid w:val="15B8435D"/>
    <w:rsid w:val="15DB010C"/>
    <w:rsid w:val="15EC61EC"/>
    <w:rsid w:val="15FC582E"/>
    <w:rsid w:val="15FE6612"/>
    <w:rsid w:val="15FF1F8C"/>
    <w:rsid w:val="16044DA3"/>
    <w:rsid w:val="1609105D"/>
    <w:rsid w:val="162437A1"/>
    <w:rsid w:val="1629525B"/>
    <w:rsid w:val="162B4D52"/>
    <w:rsid w:val="162C76A8"/>
    <w:rsid w:val="162F6A93"/>
    <w:rsid w:val="16316306"/>
    <w:rsid w:val="1635775C"/>
    <w:rsid w:val="164756E1"/>
    <w:rsid w:val="164A33C1"/>
    <w:rsid w:val="16730284"/>
    <w:rsid w:val="167570BE"/>
    <w:rsid w:val="16840E59"/>
    <w:rsid w:val="168D639C"/>
    <w:rsid w:val="16BD20F3"/>
    <w:rsid w:val="16E21F39"/>
    <w:rsid w:val="16F47617"/>
    <w:rsid w:val="17133AAB"/>
    <w:rsid w:val="171B1048"/>
    <w:rsid w:val="172F2212"/>
    <w:rsid w:val="17357EFF"/>
    <w:rsid w:val="173914CE"/>
    <w:rsid w:val="173A4A9B"/>
    <w:rsid w:val="175856AF"/>
    <w:rsid w:val="1759391E"/>
    <w:rsid w:val="17757778"/>
    <w:rsid w:val="177B7D38"/>
    <w:rsid w:val="177C760C"/>
    <w:rsid w:val="179B25C1"/>
    <w:rsid w:val="17A43B44"/>
    <w:rsid w:val="17C552EA"/>
    <w:rsid w:val="17CA0DBC"/>
    <w:rsid w:val="17DA64FB"/>
    <w:rsid w:val="17DC582F"/>
    <w:rsid w:val="17F82DAC"/>
    <w:rsid w:val="18001FEB"/>
    <w:rsid w:val="18086D78"/>
    <w:rsid w:val="181635BD"/>
    <w:rsid w:val="18194E5B"/>
    <w:rsid w:val="18222E34"/>
    <w:rsid w:val="1824217E"/>
    <w:rsid w:val="18360A65"/>
    <w:rsid w:val="1840063A"/>
    <w:rsid w:val="18615FB1"/>
    <w:rsid w:val="187A3B4C"/>
    <w:rsid w:val="18827766"/>
    <w:rsid w:val="18A706B9"/>
    <w:rsid w:val="18D414F7"/>
    <w:rsid w:val="18E45469"/>
    <w:rsid w:val="18F25DD8"/>
    <w:rsid w:val="18FC6C57"/>
    <w:rsid w:val="19013DAD"/>
    <w:rsid w:val="190653E0"/>
    <w:rsid w:val="190E33B2"/>
    <w:rsid w:val="191C10A7"/>
    <w:rsid w:val="191E02D6"/>
    <w:rsid w:val="192563C0"/>
    <w:rsid w:val="192D0BBE"/>
    <w:rsid w:val="192E141F"/>
    <w:rsid w:val="193E4FEB"/>
    <w:rsid w:val="19486528"/>
    <w:rsid w:val="195B1BCF"/>
    <w:rsid w:val="19801636"/>
    <w:rsid w:val="198C6A11"/>
    <w:rsid w:val="19A213F5"/>
    <w:rsid w:val="19A7152D"/>
    <w:rsid w:val="19AD42DD"/>
    <w:rsid w:val="19BC24BE"/>
    <w:rsid w:val="19BF42E1"/>
    <w:rsid w:val="19C77265"/>
    <w:rsid w:val="19D96F98"/>
    <w:rsid w:val="19DE7F9D"/>
    <w:rsid w:val="19E51499"/>
    <w:rsid w:val="19F618F8"/>
    <w:rsid w:val="19FE2ED9"/>
    <w:rsid w:val="1A050740"/>
    <w:rsid w:val="1A06721D"/>
    <w:rsid w:val="1A07140F"/>
    <w:rsid w:val="1A0C4C78"/>
    <w:rsid w:val="1A237796"/>
    <w:rsid w:val="1A2D2F83"/>
    <w:rsid w:val="1A321DA9"/>
    <w:rsid w:val="1A622931"/>
    <w:rsid w:val="1A6920CA"/>
    <w:rsid w:val="1A7A06A7"/>
    <w:rsid w:val="1A7D5264"/>
    <w:rsid w:val="1A8A3DEE"/>
    <w:rsid w:val="1A9E2CBD"/>
    <w:rsid w:val="1AD05EC1"/>
    <w:rsid w:val="1AE34C8B"/>
    <w:rsid w:val="1AE66233"/>
    <w:rsid w:val="1AFC643F"/>
    <w:rsid w:val="1B0D514B"/>
    <w:rsid w:val="1B223E33"/>
    <w:rsid w:val="1B2C7181"/>
    <w:rsid w:val="1B33402F"/>
    <w:rsid w:val="1B572DF5"/>
    <w:rsid w:val="1B7841D6"/>
    <w:rsid w:val="1B830F69"/>
    <w:rsid w:val="1B940FF4"/>
    <w:rsid w:val="1B950279"/>
    <w:rsid w:val="1BC337E2"/>
    <w:rsid w:val="1BC910C2"/>
    <w:rsid w:val="1BCC513E"/>
    <w:rsid w:val="1BD11341"/>
    <w:rsid w:val="1BDA75F9"/>
    <w:rsid w:val="1BE25C3C"/>
    <w:rsid w:val="1BEE1156"/>
    <w:rsid w:val="1BF64C65"/>
    <w:rsid w:val="1C084051"/>
    <w:rsid w:val="1C212183"/>
    <w:rsid w:val="1C297D63"/>
    <w:rsid w:val="1C3926A7"/>
    <w:rsid w:val="1C5635D6"/>
    <w:rsid w:val="1C5F3784"/>
    <w:rsid w:val="1C9014C4"/>
    <w:rsid w:val="1C913B5A"/>
    <w:rsid w:val="1CB5585C"/>
    <w:rsid w:val="1CC61A56"/>
    <w:rsid w:val="1CCC1E70"/>
    <w:rsid w:val="1CCE01A7"/>
    <w:rsid w:val="1CD571BA"/>
    <w:rsid w:val="1CE54582"/>
    <w:rsid w:val="1CEE2D5A"/>
    <w:rsid w:val="1CF540E9"/>
    <w:rsid w:val="1D043A1B"/>
    <w:rsid w:val="1D1203BE"/>
    <w:rsid w:val="1D2D45D6"/>
    <w:rsid w:val="1D3277CB"/>
    <w:rsid w:val="1D372B2F"/>
    <w:rsid w:val="1D523499"/>
    <w:rsid w:val="1D7C2371"/>
    <w:rsid w:val="1D841813"/>
    <w:rsid w:val="1D9215B0"/>
    <w:rsid w:val="1D951428"/>
    <w:rsid w:val="1D9A44D4"/>
    <w:rsid w:val="1D9C3C7D"/>
    <w:rsid w:val="1DAB0D73"/>
    <w:rsid w:val="1DD50242"/>
    <w:rsid w:val="1DD97848"/>
    <w:rsid w:val="1DE303E5"/>
    <w:rsid w:val="1DE739B1"/>
    <w:rsid w:val="1DF517C5"/>
    <w:rsid w:val="1DFB50CA"/>
    <w:rsid w:val="1E001687"/>
    <w:rsid w:val="1E185772"/>
    <w:rsid w:val="1E1D1A9A"/>
    <w:rsid w:val="1E2C3B3A"/>
    <w:rsid w:val="1E2E78B2"/>
    <w:rsid w:val="1E3006AC"/>
    <w:rsid w:val="1E346158"/>
    <w:rsid w:val="1E3E386E"/>
    <w:rsid w:val="1E506226"/>
    <w:rsid w:val="1E5B61CE"/>
    <w:rsid w:val="1E650DFA"/>
    <w:rsid w:val="1E6932DA"/>
    <w:rsid w:val="1E6C6BA8"/>
    <w:rsid w:val="1E7071A7"/>
    <w:rsid w:val="1E766B63"/>
    <w:rsid w:val="1E85324A"/>
    <w:rsid w:val="1E860326"/>
    <w:rsid w:val="1E961D92"/>
    <w:rsid w:val="1EA41923"/>
    <w:rsid w:val="1EA71EAA"/>
    <w:rsid w:val="1EAF2E5A"/>
    <w:rsid w:val="1EB73B1A"/>
    <w:rsid w:val="1EDC0955"/>
    <w:rsid w:val="1EE2069D"/>
    <w:rsid w:val="1EE34542"/>
    <w:rsid w:val="1EE461C3"/>
    <w:rsid w:val="1EE84794"/>
    <w:rsid w:val="1EEF4FE6"/>
    <w:rsid w:val="1EF501D6"/>
    <w:rsid w:val="1F0352BB"/>
    <w:rsid w:val="1F1609CD"/>
    <w:rsid w:val="1F187858"/>
    <w:rsid w:val="1F291E28"/>
    <w:rsid w:val="1F38206B"/>
    <w:rsid w:val="1F385073"/>
    <w:rsid w:val="1F4810AA"/>
    <w:rsid w:val="1F5D7D23"/>
    <w:rsid w:val="1F6B0692"/>
    <w:rsid w:val="1F6C410E"/>
    <w:rsid w:val="1F743AB3"/>
    <w:rsid w:val="1F76147C"/>
    <w:rsid w:val="1F8366DE"/>
    <w:rsid w:val="1F9000F9"/>
    <w:rsid w:val="1FA6387D"/>
    <w:rsid w:val="1FAD1DF2"/>
    <w:rsid w:val="1FB62A33"/>
    <w:rsid w:val="1FCA128A"/>
    <w:rsid w:val="1FD46825"/>
    <w:rsid w:val="1FF73CD4"/>
    <w:rsid w:val="1FFB37C4"/>
    <w:rsid w:val="2000568E"/>
    <w:rsid w:val="200772E0"/>
    <w:rsid w:val="201F7B62"/>
    <w:rsid w:val="20362A4E"/>
    <w:rsid w:val="203D202F"/>
    <w:rsid w:val="204607B7"/>
    <w:rsid w:val="20481AF7"/>
    <w:rsid w:val="20565B51"/>
    <w:rsid w:val="206375BB"/>
    <w:rsid w:val="207277FE"/>
    <w:rsid w:val="20764582"/>
    <w:rsid w:val="209C3893"/>
    <w:rsid w:val="209D09C2"/>
    <w:rsid w:val="20B410CF"/>
    <w:rsid w:val="20BD3126"/>
    <w:rsid w:val="20EE54E8"/>
    <w:rsid w:val="20F070A1"/>
    <w:rsid w:val="20F14BC7"/>
    <w:rsid w:val="20F3633E"/>
    <w:rsid w:val="20F36B91"/>
    <w:rsid w:val="20FD6238"/>
    <w:rsid w:val="212705E9"/>
    <w:rsid w:val="2133698E"/>
    <w:rsid w:val="213A656E"/>
    <w:rsid w:val="214F2A77"/>
    <w:rsid w:val="21543588"/>
    <w:rsid w:val="215A4093"/>
    <w:rsid w:val="215E7BD2"/>
    <w:rsid w:val="216B497A"/>
    <w:rsid w:val="21772587"/>
    <w:rsid w:val="21995F88"/>
    <w:rsid w:val="219E6AFD"/>
    <w:rsid w:val="21A364C3"/>
    <w:rsid w:val="21AD23F1"/>
    <w:rsid w:val="21B31E7D"/>
    <w:rsid w:val="21B77BBF"/>
    <w:rsid w:val="21CF5E55"/>
    <w:rsid w:val="21DF2C72"/>
    <w:rsid w:val="21F04E7F"/>
    <w:rsid w:val="21F229A5"/>
    <w:rsid w:val="220D5A31"/>
    <w:rsid w:val="221B31F4"/>
    <w:rsid w:val="222114DC"/>
    <w:rsid w:val="222766AD"/>
    <w:rsid w:val="224713C8"/>
    <w:rsid w:val="22543660"/>
    <w:rsid w:val="225D16DD"/>
    <w:rsid w:val="22600256"/>
    <w:rsid w:val="226118D9"/>
    <w:rsid w:val="2268710B"/>
    <w:rsid w:val="22703027"/>
    <w:rsid w:val="22837AA1"/>
    <w:rsid w:val="228F28EA"/>
    <w:rsid w:val="229D6DB5"/>
    <w:rsid w:val="22A02AE9"/>
    <w:rsid w:val="22A03A79"/>
    <w:rsid w:val="22AF6AE8"/>
    <w:rsid w:val="22B934C3"/>
    <w:rsid w:val="22C358AB"/>
    <w:rsid w:val="22C72083"/>
    <w:rsid w:val="22D63F48"/>
    <w:rsid w:val="22DF561F"/>
    <w:rsid w:val="22E67BE5"/>
    <w:rsid w:val="22F8223D"/>
    <w:rsid w:val="22F95C6E"/>
    <w:rsid w:val="22F961A7"/>
    <w:rsid w:val="23051634"/>
    <w:rsid w:val="23064621"/>
    <w:rsid w:val="23112243"/>
    <w:rsid w:val="231206ED"/>
    <w:rsid w:val="23126449"/>
    <w:rsid w:val="231F5BEC"/>
    <w:rsid w:val="23356FED"/>
    <w:rsid w:val="23377E94"/>
    <w:rsid w:val="23462790"/>
    <w:rsid w:val="23641680"/>
    <w:rsid w:val="23677A41"/>
    <w:rsid w:val="236B28C9"/>
    <w:rsid w:val="237721E3"/>
    <w:rsid w:val="237D0994"/>
    <w:rsid w:val="23847F75"/>
    <w:rsid w:val="23861A54"/>
    <w:rsid w:val="238A6356"/>
    <w:rsid w:val="23942038"/>
    <w:rsid w:val="23C2284B"/>
    <w:rsid w:val="23C22E1B"/>
    <w:rsid w:val="23C465C3"/>
    <w:rsid w:val="23CD5928"/>
    <w:rsid w:val="23E36AC2"/>
    <w:rsid w:val="23ED1F50"/>
    <w:rsid w:val="23F616B6"/>
    <w:rsid w:val="24106766"/>
    <w:rsid w:val="241B2D6A"/>
    <w:rsid w:val="24207E76"/>
    <w:rsid w:val="24284DA4"/>
    <w:rsid w:val="2435301D"/>
    <w:rsid w:val="243E594D"/>
    <w:rsid w:val="24651B54"/>
    <w:rsid w:val="24712EC3"/>
    <w:rsid w:val="24883A94"/>
    <w:rsid w:val="248A654D"/>
    <w:rsid w:val="248F4E23"/>
    <w:rsid w:val="24981C2E"/>
    <w:rsid w:val="24AC04A0"/>
    <w:rsid w:val="24BD373E"/>
    <w:rsid w:val="24C622BA"/>
    <w:rsid w:val="24D02157"/>
    <w:rsid w:val="24E24F53"/>
    <w:rsid w:val="24E54A43"/>
    <w:rsid w:val="25376C90"/>
    <w:rsid w:val="253F2829"/>
    <w:rsid w:val="25442635"/>
    <w:rsid w:val="254A0D4A"/>
    <w:rsid w:val="25566DD9"/>
    <w:rsid w:val="255975A0"/>
    <w:rsid w:val="25626093"/>
    <w:rsid w:val="25783B09"/>
    <w:rsid w:val="25951FC5"/>
    <w:rsid w:val="259854F1"/>
    <w:rsid w:val="25AC2F8A"/>
    <w:rsid w:val="25B34B41"/>
    <w:rsid w:val="25D56865"/>
    <w:rsid w:val="25EA1291"/>
    <w:rsid w:val="25F25669"/>
    <w:rsid w:val="26075D16"/>
    <w:rsid w:val="262477ED"/>
    <w:rsid w:val="263267B5"/>
    <w:rsid w:val="26526878"/>
    <w:rsid w:val="26834513"/>
    <w:rsid w:val="26864FD7"/>
    <w:rsid w:val="268C5BA2"/>
    <w:rsid w:val="26982A81"/>
    <w:rsid w:val="26A51C87"/>
    <w:rsid w:val="26B32C7C"/>
    <w:rsid w:val="26B71092"/>
    <w:rsid w:val="26CD39E1"/>
    <w:rsid w:val="26E57DE5"/>
    <w:rsid w:val="26EA36B6"/>
    <w:rsid w:val="26EB3A0F"/>
    <w:rsid w:val="26F21C37"/>
    <w:rsid w:val="26F251F5"/>
    <w:rsid w:val="26F313FC"/>
    <w:rsid w:val="26F97C77"/>
    <w:rsid w:val="270B61B0"/>
    <w:rsid w:val="27136CBF"/>
    <w:rsid w:val="27190705"/>
    <w:rsid w:val="27230718"/>
    <w:rsid w:val="272950BB"/>
    <w:rsid w:val="27353013"/>
    <w:rsid w:val="273D4A27"/>
    <w:rsid w:val="27541A0C"/>
    <w:rsid w:val="27577C10"/>
    <w:rsid w:val="27590296"/>
    <w:rsid w:val="2778642B"/>
    <w:rsid w:val="277864F1"/>
    <w:rsid w:val="277D6583"/>
    <w:rsid w:val="277D71B5"/>
    <w:rsid w:val="27877BEA"/>
    <w:rsid w:val="278E18C5"/>
    <w:rsid w:val="278F04BC"/>
    <w:rsid w:val="27953CD4"/>
    <w:rsid w:val="27A6171B"/>
    <w:rsid w:val="27A96FD7"/>
    <w:rsid w:val="27AC38A7"/>
    <w:rsid w:val="27B00AFA"/>
    <w:rsid w:val="27D05536"/>
    <w:rsid w:val="27EB3161"/>
    <w:rsid w:val="27EB411E"/>
    <w:rsid w:val="27FA6A57"/>
    <w:rsid w:val="28297863"/>
    <w:rsid w:val="28580701"/>
    <w:rsid w:val="285B6323"/>
    <w:rsid w:val="2863241C"/>
    <w:rsid w:val="286E77F1"/>
    <w:rsid w:val="287E1436"/>
    <w:rsid w:val="28862099"/>
    <w:rsid w:val="28907E2F"/>
    <w:rsid w:val="289E3EFC"/>
    <w:rsid w:val="28A20094"/>
    <w:rsid w:val="28B05368"/>
    <w:rsid w:val="28BE5CD7"/>
    <w:rsid w:val="28C34E2E"/>
    <w:rsid w:val="28FF56AB"/>
    <w:rsid w:val="29142D65"/>
    <w:rsid w:val="292779F1"/>
    <w:rsid w:val="292F0982"/>
    <w:rsid w:val="294100A6"/>
    <w:rsid w:val="29604312"/>
    <w:rsid w:val="296323DA"/>
    <w:rsid w:val="298C36DF"/>
    <w:rsid w:val="299E3F33"/>
    <w:rsid w:val="29AE5D4B"/>
    <w:rsid w:val="29CA59E3"/>
    <w:rsid w:val="29CC325C"/>
    <w:rsid w:val="29CF1CF2"/>
    <w:rsid w:val="29D17CDA"/>
    <w:rsid w:val="29D55086"/>
    <w:rsid w:val="29E64883"/>
    <w:rsid w:val="29EC75F6"/>
    <w:rsid w:val="29F20DAD"/>
    <w:rsid w:val="2A07545B"/>
    <w:rsid w:val="2A225DF1"/>
    <w:rsid w:val="2A3B330C"/>
    <w:rsid w:val="2A510485"/>
    <w:rsid w:val="2A53244F"/>
    <w:rsid w:val="2A6814B3"/>
    <w:rsid w:val="2A6F54DA"/>
    <w:rsid w:val="2A774FB3"/>
    <w:rsid w:val="2A832D34"/>
    <w:rsid w:val="2A9071FF"/>
    <w:rsid w:val="2A9C2048"/>
    <w:rsid w:val="2A9C5D8A"/>
    <w:rsid w:val="2A9E6157"/>
    <w:rsid w:val="2AAC43C2"/>
    <w:rsid w:val="2AB70C30"/>
    <w:rsid w:val="2AD52E64"/>
    <w:rsid w:val="2AD71DEF"/>
    <w:rsid w:val="2ADC2444"/>
    <w:rsid w:val="2AEA2DB3"/>
    <w:rsid w:val="2AF537E2"/>
    <w:rsid w:val="2AFD0DEF"/>
    <w:rsid w:val="2B073965"/>
    <w:rsid w:val="2B0C1551"/>
    <w:rsid w:val="2B0F4649"/>
    <w:rsid w:val="2B485D2C"/>
    <w:rsid w:val="2B577D1D"/>
    <w:rsid w:val="2B8F5708"/>
    <w:rsid w:val="2BA02CE9"/>
    <w:rsid w:val="2BA40600"/>
    <w:rsid w:val="2BAF7B59"/>
    <w:rsid w:val="2BC03C34"/>
    <w:rsid w:val="2BC76C50"/>
    <w:rsid w:val="2BDD6474"/>
    <w:rsid w:val="2BEE242F"/>
    <w:rsid w:val="2BF32B9B"/>
    <w:rsid w:val="2C2A71DF"/>
    <w:rsid w:val="2C412B29"/>
    <w:rsid w:val="2C5C71C1"/>
    <w:rsid w:val="2C6C27BD"/>
    <w:rsid w:val="2C724190"/>
    <w:rsid w:val="2CAC247D"/>
    <w:rsid w:val="2CB82A3D"/>
    <w:rsid w:val="2CCD07DD"/>
    <w:rsid w:val="2CCD79B8"/>
    <w:rsid w:val="2CF666F5"/>
    <w:rsid w:val="2CFB1208"/>
    <w:rsid w:val="2D0403F7"/>
    <w:rsid w:val="2D0815F3"/>
    <w:rsid w:val="2D327773"/>
    <w:rsid w:val="2D401274"/>
    <w:rsid w:val="2D51162C"/>
    <w:rsid w:val="2D5B5B6E"/>
    <w:rsid w:val="2D66017A"/>
    <w:rsid w:val="2D6F75A0"/>
    <w:rsid w:val="2D766B80"/>
    <w:rsid w:val="2D7D5D8E"/>
    <w:rsid w:val="2D8017AD"/>
    <w:rsid w:val="2D863EDD"/>
    <w:rsid w:val="2D88507F"/>
    <w:rsid w:val="2D8975A2"/>
    <w:rsid w:val="2D8F4066"/>
    <w:rsid w:val="2D9037ED"/>
    <w:rsid w:val="2D9929A7"/>
    <w:rsid w:val="2DBE5AC1"/>
    <w:rsid w:val="2DC63D77"/>
    <w:rsid w:val="2DCA0C7A"/>
    <w:rsid w:val="2DCD419C"/>
    <w:rsid w:val="2DE17D54"/>
    <w:rsid w:val="2DEA131C"/>
    <w:rsid w:val="2DF74B49"/>
    <w:rsid w:val="2E144AF6"/>
    <w:rsid w:val="2E226B22"/>
    <w:rsid w:val="2E474DD0"/>
    <w:rsid w:val="2E5F0A3B"/>
    <w:rsid w:val="2E5F48D3"/>
    <w:rsid w:val="2E8F75F7"/>
    <w:rsid w:val="2E9C1602"/>
    <w:rsid w:val="2E9E2912"/>
    <w:rsid w:val="2EA51C99"/>
    <w:rsid w:val="2EC35DF5"/>
    <w:rsid w:val="2ED20D19"/>
    <w:rsid w:val="2ED750B4"/>
    <w:rsid w:val="2EDE2FE1"/>
    <w:rsid w:val="2EF04039"/>
    <w:rsid w:val="2EF53AD4"/>
    <w:rsid w:val="2F087CAC"/>
    <w:rsid w:val="2F2818B8"/>
    <w:rsid w:val="2F391C13"/>
    <w:rsid w:val="2FA12F82"/>
    <w:rsid w:val="2FB43FD3"/>
    <w:rsid w:val="2FC32442"/>
    <w:rsid w:val="2FC54EE4"/>
    <w:rsid w:val="2FE16336"/>
    <w:rsid w:val="2FEA1732"/>
    <w:rsid w:val="30000983"/>
    <w:rsid w:val="300C557A"/>
    <w:rsid w:val="3015032E"/>
    <w:rsid w:val="301733EF"/>
    <w:rsid w:val="3034062C"/>
    <w:rsid w:val="3043547E"/>
    <w:rsid w:val="30442F65"/>
    <w:rsid w:val="306A22A0"/>
    <w:rsid w:val="30716AD8"/>
    <w:rsid w:val="30760C45"/>
    <w:rsid w:val="307B625B"/>
    <w:rsid w:val="30893C43"/>
    <w:rsid w:val="30915A7F"/>
    <w:rsid w:val="30B62DE3"/>
    <w:rsid w:val="30C44FB9"/>
    <w:rsid w:val="30CB71E3"/>
    <w:rsid w:val="30D2604A"/>
    <w:rsid w:val="30E974E0"/>
    <w:rsid w:val="30FF6E8C"/>
    <w:rsid w:val="31114115"/>
    <w:rsid w:val="311A6C35"/>
    <w:rsid w:val="31285E1C"/>
    <w:rsid w:val="312B1A2F"/>
    <w:rsid w:val="312E60E1"/>
    <w:rsid w:val="314802C2"/>
    <w:rsid w:val="3163741B"/>
    <w:rsid w:val="31661936"/>
    <w:rsid w:val="31880729"/>
    <w:rsid w:val="31934B43"/>
    <w:rsid w:val="319D6633"/>
    <w:rsid w:val="31C75BFC"/>
    <w:rsid w:val="31C83722"/>
    <w:rsid w:val="31D64091"/>
    <w:rsid w:val="31E35C13"/>
    <w:rsid w:val="31EF61E4"/>
    <w:rsid w:val="32003AE1"/>
    <w:rsid w:val="320E19C6"/>
    <w:rsid w:val="32186458"/>
    <w:rsid w:val="321B7040"/>
    <w:rsid w:val="321E6940"/>
    <w:rsid w:val="3223408D"/>
    <w:rsid w:val="322E6936"/>
    <w:rsid w:val="322F37A1"/>
    <w:rsid w:val="322F554F"/>
    <w:rsid w:val="32373F07"/>
    <w:rsid w:val="32452FC5"/>
    <w:rsid w:val="325829EC"/>
    <w:rsid w:val="326C0871"/>
    <w:rsid w:val="32764F2C"/>
    <w:rsid w:val="32773638"/>
    <w:rsid w:val="327966B1"/>
    <w:rsid w:val="327D3B86"/>
    <w:rsid w:val="328C0BF4"/>
    <w:rsid w:val="32977E06"/>
    <w:rsid w:val="329F26D5"/>
    <w:rsid w:val="32A63BA0"/>
    <w:rsid w:val="32AA2E28"/>
    <w:rsid w:val="32AB7A87"/>
    <w:rsid w:val="32BC3287"/>
    <w:rsid w:val="32BF0681"/>
    <w:rsid w:val="32D00AE0"/>
    <w:rsid w:val="32D64A6B"/>
    <w:rsid w:val="32E620B2"/>
    <w:rsid w:val="3322665D"/>
    <w:rsid w:val="33226E62"/>
    <w:rsid w:val="33280828"/>
    <w:rsid w:val="333B009C"/>
    <w:rsid w:val="33406745"/>
    <w:rsid w:val="335C66DA"/>
    <w:rsid w:val="337F42B4"/>
    <w:rsid w:val="33A17BC7"/>
    <w:rsid w:val="33A42273"/>
    <w:rsid w:val="33AD12D4"/>
    <w:rsid w:val="33B81CBD"/>
    <w:rsid w:val="33C24F23"/>
    <w:rsid w:val="33CE3CE5"/>
    <w:rsid w:val="33D02614"/>
    <w:rsid w:val="340D0017"/>
    <w:rsid w:val="341D2465"/>
    <w:rsid w:val="342A06C4"/>
    <w:rsid w:val="34420524"/>
    <w:rsid w:val="345117AD"/>
    <w:rsid w:val="347E7BEB"/>
    <w:rsid w:val="349B511E"/>
    <w:rsid w:val="34D944A4"/>
    <w:rsid w:val="35266F2A"/>
    <w:rsid w:val="352E04DB"/>
    <w:rsid w:val="35441312"/>
    <w:rsid w:val="35610116"/>
    <w:rsid w:val="356814A4"/>
    <w:rsid w:val="3596249A"/>
    <w:rsid w:val="35C83CF1"/>
    <w:rsid w:val="35CB558F"/>
    <w:rsid w:val="35D408E8"/>
    <w:rsid w:val="35DB7EC8"/>
    <w:rsid w:val="35E14A16"/>
    <w:rsid w:val="35F15BE6"/>
    <w:rsid w:val="35F61E0D"/>
    <w:rsid w:val="3609524D"/>
    <w:rsid w:val="36107F83"/>
    <w:rsid w:val="361E6007"/>
    <w:rsid w:val="362C2E31"/>
    <w:rsid w:val="362D624A"/>
    <w:rsid w:val="364610BA"/>
    <w:rsid w:val="364D4DB0"/>
    <w:rsid w:val="367A5FFB"/>
    <w:rsid w:val="36820344"/>
    <w:rsid w:val="368F5529"/>
    <w:rsid w:val="36A62466"/>
    <w:rsid w:val="36B9566C"/>
    <w:rsid w:val="36BA11DB"/>
    <w:rsid w:val="36BB4EF2"/>
    <w:rsid w:val="36D85DF7"/>
    <w:rsid w:val="36E42DAC"/>
    <w:rsid w:val="36E573E4"/>
    <w:rsid w:val="36F17277"/>
    <w:rsid w:val="36FE3E1F"/>
    <w:rsid w:val="36FE4069"/>
    <w:rsid w:val="37024FE0"/>
    <w:rsid w:val="371C0638"/>
    <w:rsid w:val="371F0F8C"/>
    <w:rsid w:val="37296A11"/>
    <w:rsid w:val="37353608"/>
    <w:rsid w:val="373908CB"/>
    <w:rsid w:val="375C1A85"/>
    <w:rsid w:val="37620175"/>
    <w:rsid w:val="37623CD1"/>
    <w:rsid w:val="37831DA3"/>
    <w:rsid w:val="378B0732"/>
    <w:rsid w:val="37920A5A"/>
    <w:rsid w:val="379245B6"/>
    <w:rsid w:val="37A066ED"/>
    <w:rsid w:val="37B1654A"/>
    <w:rsid w:val="37B27395"/>
    <w:rsid w:val="37BF2248"/>
    <w:rsid w:val="37D53F88"/>
    <w:rsid w:val="37E1595F"/>
    <w:rsid w:val="380060D8"/>
    <w:rsid w:val="381F2758"/>
    <w:rsid w:val="382468D3"/>
    <w:rsid w:val="384544C5"/>
    <w:rsid w:val="384B79FE"/>
    <w:rsid w:val="38503285"/>
    <w:rsid w:val="38635F53"/>
    <w:rsid w:val="38673C95"/>
    <w:rsid w:val="387C7014"/>
    <w:rsid w:val="388C2FC5"/>
    <w:rsid w:val="388F4F9A"/>
    <w:rsid w:val="38AF1198"/>
    <w:rsid w:val="38B013FF"/>
    <w:rsid w:val="38BB2051"/>
    <w:rsid w:val="38DE3CCB"/>
    <w:rsid w:val="38EB7927"/>
    <w:rsid w:val="390A21BF"/>
    <w:rsid w:val="390F7E89"/>
    <w:rsid w:val="391842A9"/>
    <w:rsid w:val="391D4354"/>
    <w:rsid w:val="39224840"/>
    <w:rsid w:val="392959C3"/>
    <w:rsid w:val="39332A20"/>
    <w:rsid w:val="393C288A"/>
    <w:rsid w:val="394418E0"/>
    <w:rsid w:val="394713D0"/>
    <w:rsid w:val="3954653D"/>
    <w:rsid w:val="395C2CB1"/>
    <w:rsid w:val="395D6E46"/>
    <w:rsid w:val="39736669"/>
    <w:rsid w:val="39761CB6"/>
    <w:rsid w:val="397B7D6A"/>
    <w:rsid w:val="398062B1"/>
    <w:rsid w:val="39987E7E"/>
    <w:rsid w:val="399B34CA"/>
    <w:rsid w:val="399D2C98"/>
    <w:rsid w:val="39A46823"/>
    <w:rsid w:val="39A55AE7"/>
    <w:rsid w:val="39B2510C"/>
    <w:rsid w:val="39B33F22"/>
    <w:rsid w:val="39B86DB6"/>
    <w:rsid w:val="39C96289"/>
    <w:rsid w:val="39D92954"/>
    <w:rsid w:val="39E92488"/>
    <w:rsid w:val="39F15BE0"/>
    <w:rsid w:val="39FB1804"/>
    <w:rsid w:val="39FB3B47"/>
    <w:rsid w:val="3A096720"/>
    <w:rsid w:val="3A0E7F76"/>
    <w:rsid w:val="3A345845"/>
    <w:rsid w:val="3A361EB6"/>
    <w:rsid w:val="3A44116A"/>
    <w:rsid w:val="3A44791B"/>
    <w:rsid w:val="3A505EFA"/>
    <w:rsid w:val="3A557B1D"/>
    <w:rsid w:val="3A6366DE"/>
    <w:rsid w:val="3A690912"/>
    <w:rsid w:val="3A8213DB"/>
    <w:rsid w:val="3A891B57"/>
    <w:rsid w:val="3A944E2B"/>
    <w:rsid w:val="3A973DDE"/>
    <w:rsid w:val="3A9B7C26"/>
    <w:rsid w:val="3AA7481D"/>
    <w:rsid w:val="3AB21AFF"/>
    <w:rsid w:val="3AC64742"/>
    <w:rsid w:val="3AD32031"/>
    <w:rsid w:val="3AD969A0"/>
    <w:rsid w:val="3AE81D4D"/>
    <w:rsid w:val="3AFB132E"/>
    <w:rsid w:val="3B07411C"/>
    <w:rsid w:val="3B431FA5"/>
    <w:rsid w:val="3B49500F"/>
    <w:rsid w:val="3B567FF1"/>
    <w:rsid w:val="3B590BFD"/>
    <w:rsid w:val="3B5C707D"/>
    <w:rsid w:val="3B6444BC"/>
    <w:rsid w:val="3B653D90"/>
    <w:rsid w:val="3B8B7C59"/>
    <w:rsid w:val="3B934DA1"/>
    <w:rsid w:val="3BA174BE"/>
    <w:rsid w:val="3BA6677D"/>
    <w:rsid w:val="3BBA0580"/>
    <w:rsid w:val="3BE850ED"/>
    <w:rsid w:val="3BF70E8C"/>
    <w:rsid w:val="3BFD221A"/>
    <w:rsid w:val="3C20213A"/>
    <w:rsid w:val="3C26527C"/>
    <w:rsid w:val="3C2E4808"/>
    <w:rsid w:val="3C3E4D0D"/>
    <w:rsid w:val="3C447F04"/>
    <w:rsid w:val="3C486CB6"/>
    <w:rsid w:val="3C4B567C"/>
    <w:rsid w:val="3C5812CB"/>
    <w:rsid w:val="3C6B7ACC"/>
    <w:rsid w:val="3C6E7976"/>
    <w:rsid w:val="3C890B1C"/>
    <w:rsid w:val="3C8F1A5B"/>
    <w:rsid w:val="3C9A2493"/>
    <w:rsid w:val="3CA60B04"/>
    <w:rsid w:val="3CAC675A"/>
    <w:rsid w:val="3CAF1767"/>
    <w:rsid w:val="3CB13731"/>
    <w:rsid w:val="3CC26F4F"/>
    <w:rsid w:val="3CD016DD"/>
    <w:rsid w:val="3CD65471"/>
    <w:rsid w:val="3CF81D33"/>
    <w:rsid w:val="3D0F48FB"/>
    <w:rsid w:val="3D221E30"/>
    <w:rsid w:val="3D385C00"/>
    <w:rsid w:val="3D3E2AEA"/>
    <w:rsid w:val="3D3E3CA4"/>
    <w:rsid w:val="3D4501F5"/>
    <w:rsid w:val="3D484481"/>
    <w:rsid w:val="3D532A3A"/>
    <w:rsid w:val="3D6C58AA"/>
    <w:rsid w:val="3DA821F1"/>
    <w:rsid w:val="3DAB63D2"/>
    <w:rsid w:val="3DB57251"/>
    <w:rsid w:val="3DD27E02"/>
    <w:rsid w:val="3DD97882"/>
    <w:rsid w:val="3E166E49"/>
    <w:rsid w:val="3E1A5BBD"/>
    <w:rsid w:val="3E2241BA"/>
    <w:rsid w:val="3E2570B8"/>
    <w:rsid w:val="3E3F2FBE"/>
    <w:rsid w:val="3E5C76CC"/>
    <w:rsid w:val="3EA82911"/>
    <w:rsid w:val="3EC86B10"/>
    <w:rsid w:val="3ECD4126"/>
    <w:rsid w:val="3EEF6792"/>
    <w:rsid w:val="3F0C43FE"/>
    <w:rsid w:val="3F206FDC"/>
    <w:rsid w:val="3F3A3882"/>
    <w:rsid w:val="3F4B7700"/>
    <w:rsid w:val="3F5465F5"/>
    <w:rsid w:val="3F723BC9"/>
    <w:rsid w:val="3F874C1D"/>
    <w:rsid w:val="3F9747BB"/>
    <w:rsid w:val="3F9F3D14"/>
    <w:rsid w:val="3FA457B5"/>
    <w:rsid w:val="3FA5067B"/>
    <w:rsid w:val="3FB248A8"/>
    <w:rsid w:val="3FB83028"/>
    <w:rsid w:val="3FE94F8F"/>
    <w:rsid w:val="40041DC9"/>
    <w:rsid w:val="40064419"/>
    <w:rsid w:val="400E6FA6"/>
    <w:rsid w:val="4011053F"/>
    <w:rsid w:val="402477EE"/>
    <w:rsid w:val="402C68A3"/>
    <w:rsid w:val="40322783"/>
    <w:rsid w:val="403A57EB"/>
    <w:rsid w:val="403B27BB"/>
    <w:rsid w:val="404535C5"/>
    <w:rsid w:val="404E06CF"/>
    <w:rsid w:val="40500053"/>
    <w:rsid w:val="40500C21"/>
    <w:rsid w:val="405A5E8D"/>
    <w:rsid w:val="4077259B"/>
    <w:rsid w:val="4090365D"/>
    <w:rsid w:val="40A3651A"/>
    <w:rsid w:val="40A57B6A"/>
    <w:rsid w:val="40DE6ABE"/>
    <w:rsid w:val="40F418D7"/>
    <w:rsid w:val="40FB34D0"/>
    <w:rsid w:val="410D2189"/>
    <w:rsid w:val="410D73A4"/>
    <w:rsid w:val="410E1B87"/>
    <w:rsid w:val="411917F4"/>
    <w:rsid w:val="411C1395"/>
    <w:rsid w:val="414F66D2"/>
    <w:rsid w:val="41962EF5"/>
    <w:rsid w:val="419B050B"/>
    <w:rsid w:val="419C6536"/>
    <w:rsid w:val="41A53138"/>
    <w:rsid w:val="41AA2235"/>
    <w:rsid w:val="41AC7C24"/>
    <w:rsid w:val="41D85470"/>
    <w:rsid w:val="41EA4FEF"/>
    <w:rsid w:val="41F479FE"/>
    <w:rsid w:val="42045BDC"/>
    <w:rsid w:val="420852D1"/>
    <w:rsid w:val="42186000"/>
    <w:rsid w:val="42240113"/>
    <w:rsid w:val="42521512"/>
    <w:rsid w:val="426C008F"/>
    <w:rsid w:val="427A4DA0"/>
    <w:rsid w:val="428E036B"/>
    <w:rsid w:val="42997141"/>
    <w:rsid w:val="429B1CAF"/>
    <w:rsid w:val="429E6BE3"/>
    <w:rsid w:val="42C45840"/>
    <w:rsid w:val="42DC7D8B"/>
    <w:rsid w:val="42DE3A88"/>
    <w:rsid w:val="42DF08CC"/>
    <w:rsid w:val="42E34488"/>
    <w:rsid w:val="430A3B9B"/>
    <w:rsid w:val="43156CB7"/>
    <w:rsid w:val="433D00E4"/>
    <w:rsid w:val="433E55F2"/>
    <w:rsid w:val="434150E2"/>
    <w:rsid w:val="435A4BCB"/>
    <w:rsid w:val="43612BE0"/>
    <w:rsid w:val="436B21C5"/>
    <w:rsid w:val="436C0FC0"/>
    <w:rsid w:val="439873F8"/>
    <w:rsid w:val="43A04BAD"/>
    <w:rsid w:val="43BB1589"/>
    <w:rsid w:val="43BF6A1E"/>
    <w:rsid w:val="43C7274B"/>
    <w:rsid w:val="43D1290A"/>
    <w:rsid w:val="43D877F5"/>
    <w:rsid w:val="43DC41E4"/>
    <w:rsid w:val="43E279EF"/>
    <w:rsid w:val="43EE12FB"/>
    <w:rsid w:val="43F263DD"/>
    <w:rsid w:val="44044A8E"/>
    <w:rsid w:val="44071E88"/>
    <w:rsid w:val="44136C80"/>
    <w:rsid w:val="44181FF3"/>
    <w:rsid w:val="441D3136"/>
    <w:rsid w:val="44230C3B"/>
    <w:rsid w:val="442548A8"/>
    <w:rsid w:val="443F7501"/>
    <w:rsid w:val="445157F9"/>
    <w:rsid w:val="447111AA"/>
    <w:rsid w:val="447640DC"/>
    <w:rsid w:val="44805C4F"/>
    <w:rsid w:val="44A065BD"/>
    <w:rsid w:val="44AC5F62"/>
    <w:rsid w:val="44C24001"/>
    <w:rsid w:val="44D06EAA"/>
    <w:rsid w:val="44EA3C9F"/>
    <w:rsid w:val="44EC3F5F"/>
    <w:rsid w:val="450067F1"/>
    <w:rsid w:val="45103EFA"/>
    <w:rsid w:val="451C445F"/>
    <w:rsid w:val="45264789"/>
    <w:rsid w:val="453B3BB1"/>
    <w:rsid w:val="4540217C"/>
    <w:rsid w:val="454149E0"/>
    <w:rsid w:val="45774DEB"/>
    <w:rsid w:val="45835E86"/>
    <w:rsid w:val="45984431"/>
    <w:rsid w:val="459D1283"/>
    <w:rsid w:val="45A01FC9"/>
    <w:rsid w:val="45A831F7"/>
    <w:rsid w:val="45AE73B2"/>
    <w:rsid w:val="45C5024D"/>
    <w:rsid w:val="45C6261E"/>
    <w:rsid w:val="45D67D64"/>
    <w:rsid w:val="462C37B4"/>
    <w:rsid w:val="46436DEB"/>
    <w:rsid w:val="46715557"/>
    <w:rsid w:val="46902C8E"/>
    <w:rsid w:val="46A61A32"/>
    <w:rsid w:val="46B164CF"/>
    <w:rsid w:val="46C27125"/>
    <w:rsid w:val="46CE3131"/>
    <w:rsid w:val="46DD5122"/>
    <w:rsid w:val="46E04EC0"/>
    <w:rsid w:val="46E11D3F"/>
    <w:rsid w:val="46E74AD1"/>
    <w:rsid w:val="470152B5"/>
    <w:rsid w:val="471D2C61"/>
    <w:rsid w:val="472471F5"/>
    <w:rsid w:val="47327881"/>
    <w:rsid w:val="47356950"/>
    <w:rsid w:val="474935A7"/>
    <w:rsid w:val="475313F7"/>
    <w:rsid w:val="4755453E"/>
    <w:rsid w:val="47617B01"/>
    <w:rsid w:val="477433C7"/>
    <w:rsid w:val="478B0EA0"/>
    <w:rsid w:val="479B53B7"/>
    <w:rsid w:val="47A424AF"/>
    <w:rsid w:val="47B70069"/>
    <w:rsid w:val="47B71E17"/>
    <w:rsid w:val="47BD4138"/>
    <w:rsid w:val="47E524E0"/>
    <w:rsid w:val="47F170D7"/>
    <w:rsid w:val="4800556C"/>
    <w:rsid w:val="480F57AF"/>
    <w:rsid w:val="481357A1"/>
    <w:rsid w:val="48284AC3"/>
    <w:rsid w:val="48293CCC"/>
    <w:rsid w:val="48344C93"/>
    <w:rsid w:val="483B47F6"/>
    <w:rsid w:val="48457423"/>
    <w:rsid w:val="48524A91"/>
    <w:rsid w:val="485407FE"/>
    <w:rsid w:val="48596C84"/>
    <w:rsid w:val="4888662A"/>
    <w:rsid w:val="48AF72D5"/>
    <w:rsid w:val="48BA37B7"/>
    <w:rsid w:val="48C36DF9"/>
    <w:rsid w:val="48CC2E46"/>
    <w:rsid w:val="48E6297A"/>
    <w:rsid w:val="48F7410B"/>
    <w:rsid w:val="48FE4D73"/>
    <w:rsid w:val="48FF7168"/>
    <w:rsid w:val="49201299"/>
    <w:rsid w:val="49207DEB"/>
    <w:rsid w:val="49237B00"/>
    <w:rsid w:val="49384272"/>
    <w:rsid w:val="493C3C55"/>
    <w:rsid w:val="493C4382"/>
    <w:rsid w:val="493D634C"/>
    <w:rsid w:val="494F522F"/>
    <w:rsid w:val="49515355"/>
    <w:rsid w:val="49520026"/>
    <w:rsid w:val="49520049"/>
    <w:rsid w:val="49545724"/>
    <w:rsid w:val="495F5636"/>
    <w:rsid w:val="497A30FC"/>
    <w:rsid w:val="497C1BAD"/>
    <w:rsid w:val="497D40A1"/>
    <w:rsid w:val="497F3A5A"/>
    <w:rsid w:val="49AD34D2"/>
    <w:rsid w:val="49AD702E"/>
    <w:rsid w:val="49B4579F"/>
    <w:rsid w:val="49BC3715"/>
    <w:rsid w:val="49EC224C"/>
    <w:rsid w:val="49EF0B77"/>
    <w:rsid w:val="49EF440A"/>
    <w:rsid w:val="4A050C18"/>
    <w:rsid w:val="4A11580F"/>
    <w:rsid w:val="4A121587"/>
    <w:rsid w:val="4A17094B"/>
    <w:rsid w:val="4A24584E"/>
    <w:rsid w:val="4A4200BE"/>
    <w:rsid w:val="4A436B62"/>
    <w:rsid w:val="4A4F73E4"/>
    <w:rsid w:val="4A5B2F2E"/>
    <w:rsid w:val="4A654AD4"/>
    <w:rsid w:val="4A7270BC"/>
    <w:rsid w:val="4A781342"/>
    <w:rsid w:val="4A7B537E"/>
    <w:rsid w:val="4A800BE6"/>
    <w:rsid w:val="4A9A1CA8"/>
    <w:rsid w:val="4A9A4BF9"/>
    <w:rsid w:val="4AA06B93"/>
    <w:rsid w:val="4AAB7E6F"/>
    <w:rsid w:val="4AB16FF2"/>
    <w:rsid w:val="4ABC0F23"/>
    <w:rsid w:val="4AC477B5"/>
    <w:rsid w:val="4AC663E7"/>
    <w:rsid w:val="4AD17C6A"/>
    <w:rsid w:val="4ADD1B95"/>
    <w:rsid w:val="4AEB518B"/>
    <w:rsid w:val="4AEB7414"/>
    <w:rsid w:val="4AEF3190"/>
    <w:rsid w:val="4AFD42C5"/>
    <w:rsid w:val="4AFF1B0B"/>
    <w:rsid w:val="4B10345F"/>
    <w:rsid w:val="4B1853D9"/>
    <w:rsid w:val="4B1872D0"/>
    <w:rsid w:val="4B413ED2"/>
    <w:rsid w:val="4B4734B2"/>
    <w:rsid w:val="4B5B5BC3"/>
    <w:rsid w:val="4B623810"/>
    <w:rsid w:val="4B6E4BF5"/>
    <w:rsid w:val="4B9F32EE"/>
    <w:rsid w:val="4BD27220"/>
    <w:rsid w:val="4BE868A5"/>
    <w:rsid w:val="4C0D0258"/>
    <w:rsid w:val="4C167235"/>
    <w:rsid w:val="4C273A88"/>
    <w:rsid w:val="4C453E95"/>
    <w:rsid w:val="4C462460"/>
    <w:rsid w:val="4C532AA9"/>
    <w:rsid w:val="4C577456"/>
    <w:rsid w:val="4C783488"/>
    <w:rsid w:val="4C991CB6"/>
    <w:rsid w:val="4CC34DBA"/>
    <w:rsid w:val="4CCA6F26"/>
    <w:rsid w:val="4CD5411A"/>
    <w:rsid w:val="4CD9638C"/>
    <w:rsid w:val="4CE46266"/>
    <w:rsid w:val="4CE5708F"/>
    <w:rsid w:val="4CF11927"/>
    <w:rsid w:val="4CF3569F"/>
    <w:rsid w:val="4CF64775"/>
    <w:rsid w:val="4CFA3165"/>
    <w:rsid w:val="4CFB2C48"/>
    <w:rsid w:val="4D176377"/>
    <w:rsid w:val="4D193F09"/>
    <w:rsid w:val="4D205388"/>
    <w:rsid w:val="4D2515D1"/>
    <w:rsid w:val="4D26113C"/>
    <w:rsid w:val="4D2A094E"/>
    <w:rsid w:val="4D447719"/>
    <w:rsid w:val="4D4B4CC0"/>
    <w:rsid w:val="4D7352A4"/>
    <w:rsid w:val="4D7F0CE1"/>
    <w:rsid w:val="4D8409ED"/>
    <w:rsid w:val="4D852B6C"/>
    <w:rsid w:val="4D930B1C"/>
    <w:rsid w:val="4DAC0A0B"/>
    <w:rsid w:val="4DAD1175"/>
    <w:rsid w:val="4DE72A0B"/>
    <w:rsid w:val="4DF25957"/>
    <w:rsid w:val="4DF30C68"/>
    <w:rsid w:val="4DFE60AA"/>
    <w:rsid w:val="4E044E9A"/>
    <w:rsid w:val="4E141D71"/>
    <w:rsid w:val="4E1E499E"/>
    <w:rsid w:val="4E3E0822"/>
    <w:rsid w:val="4E4A0AAE"/>
    <w:rsid w:val="4E5008D0"/>
    <w:rsid w:val="4E600B13"/>
    <w:rsid w:val="4E680AF7"/>
    <w:rsid w:val="4E760336"/>
    <w:rsid w:val="4E772DFA"/>
    <w:rsid w:val="4E8F1D4D"/>
    <w:rsid w:val="4E943B5E"/>
    <w:rsid w:val="4EAC7B66"/>
    <w:rsid w:val="4EAF1A9A"/>
    <w:rsid w:val="4EB1329B"/>
    <w:rsid w:val="4EB55089"/>
    <w:rsid w:val="4EB66985"/>
    <w:rsid w:val="4EC32F39"/>
    <w:rsid w:val="4ECC3E22"/>
    <w:rsid w:val="4ED06ACC"/>
    <w:rsid w:val="4F0022F6"/>
    <w:rsid w:val="4F02606E"/>
    <w:rsid w:val="4F070BB5"/>
    <w:rsid w:val="4F0D500E"/>
    <w:rsid w:val="4F0D7F2C"/>
    <w:rsid w:val="4F1B712F"/>
    <w:rsid w:val="4F3B50DC"/>
    <w:rsid w:val="4F4F0B87"/>
    <w:rsid w:val="4F5064C5"/>
    <w:rsid w:val="4F585C8E"/>
    <w:rsid w:val="4F5F4818"/>
    <w:rsid w:val="4F894099"/>
    <w:rsid w:val="4F925D66"/>
    <w:rsid w:val="4FE87012"/>
    <w:rsid w:val="4FEB04AF"/>
    <w:rsid w:val="4FEB4D54"/>
    <w:rsid w:val="500100D3"/>
    <w:rsid w:val="50011E81"/>
    <w:rsid w:val="5003644E"/>
    <w:rsid w:val="502F5536"/>
    <w:rsid w:val="506D5769"/>
    <w:rsid w:val="507F53B6"/>
    <w:rsid w:val="508220D8"/>
    <w:rsid w:val="50B213CE"/>
    <w:rsid w:val="50B80E26"/>
    <w:rsid w:val="50DD28EE"/>
    <w:rsid w:val="50E517A3"/>
    <w:rsid w:val="50ED7D32"/>
    <w:rsid w:val="50F639B0"/>
    <w:rsid w:val="50F80318"/>
    <w:rsid w:val="510936BB"/>
    <w:rsid w:val="511149A3"/>
    <w:rsid w:val="51185BDB"/>
    <w:rsid w:val="513D15DF"/>
    <w:rsid w:val="513D1B13"/>
    <w:rsid w:val="516059AF"/>
    <w:rsid w:val="51686737"/>
    <w:rsid w:val="516D72F1"/>
    <w:rsid w:val="516E79EA"/>
    <w:rsid w:val="517A638F"/>
    <w:rsid w:val="518D7CF7"/>
    <w:rsid w:val="519566D2"/>
    <w:rsid w:val="519805C3"/>
    <w:rsid w:val="519B00B4"/>
    <w:rsid w:val="51A90027"/>
    <w:rsid w:val="51C94C21"/>
    <w:rsid w:val="51CE13AC"/>
    <w:rsid w:val="51D550BB"/>
    <w:rsid w:val="51D66AE4"/>
    <w:rsid w:val="51E1368A"/>
    <w:rsid w:val="51E341EA"/>
    <w:rsid w:val="51ED2F38"/>
    <w:rsid w:val="51F003FF"/>
    <w:rsid w:val="522E5D3A"/>
    <w:rsid w:val="52306C85"/>
    <w:rsid w:val="52622591"/>
    <w:rsid w:val="52782066"/>
    <w:rsid w:val="5281374D"/>
    <w:rsid w:val="52862B12"/>
    <w:rsid w:val="52AD4AD7"/>
    <w:rsid w:val="52AE0BFB"/>
    <w:rsid w:val="52B64C15"/>
    <w:rsid w:val="52CB118B"/>
    <w:rsid w:val="52DD4AA0"/>
    <w:rsid w:val="52EB0CEB"/>
    <w:rsid w:val="52FA1F1B"/>
    <w:rsid w:val="52FE76C6"/>
    <w:rsid w:val="53086DE6"/>
    <w:rsid w:val="530F6FAB"/>
    <w:rsid w:val="53256ADC"/>
    <w:rsid w:val="532C5A93"/>
    <w:rsid w:val="53334E5E"/>
    <w:rsid w:val="533D0D5E"/>
    <w:rsid w:val="53446C55"/>
    <w:rsid w:val="53772036"/>
    <w:rsid w:val="5379011E"/>
    <w:rsid w:val="53814CBA"/>
    <w:rsid w:val="53855E85"/>
    <w:rsid w:val="53884502"/>
    <w:rsid w:val="539048B9"/>
    <w:rsid w:val="53A57AF6"/>
    <w:rsid w:val="53B41400"/>
    <w:rsid w:val="53E126F6"/>
    <w:rsid w:val="53E867BD"/>
    <w:rsid w:val="53F341D7"/>
    <w:rsid w:val="53FA0DBF"/>
    <w:rsid w:val="53FB308C"/>
    <w:rsid w:val="54091C4C"/>
    <w:rsid w:val="540C377B"/>
    <w:rsid w:val="54210D44"/>
    <w:rsid w:val="542725A2"/>
    <w:rsid w:val="543C16DA"/>
    <w:rsid w:val="544D38E7"/>
    <w:rsid w:val="54537219"/>
    <w:rsid w:val="54563363"/>
    <w:rsid w:val="54777F11"/>
    <w:rsid w:val="547D5910"/>
    <w:rsid w:val="548B409E"/>
    <w:rsid w:val="54A61249"/>
    <w:rsid w:val="54C60485"/>
    <w:rsid w:val="54CE39B8"/>
    <w:rsid w:val="54DB6AE6"/>
    <w:rsid w:val="54F2623D"/>
    <w:rsid w:val="550329D2"/>
    <w:rsid w:val="550860CF"/>
    <w:rsid w:val="55102B67"/>
    <w:rsid w:val="55146366"/>
    <w:rsid w:val="5517062A"/>
    <w:rsid w:val="55421173"/>
    <w:rsid w:val="5542730A"/>
    <w:rsid w:val="555111B5"/>
    <w:rsid w:val="55545149"/>
    <w:rsid w:val="556C0801"/>
    <w:rsid w:val="55716323"/>
    <w:rsid w:val="557E4D7D"/>
    <w:rsid w:val="55A25EB5"/>
    <w:rsid w:val="55A51C67"/>
    <w:rsid w:val="55D43B94"/>
    <w:rsid w:val="55DB3F9E"/>
    <w:rsid w:val="55E83EF8"/>
    <w:rsid w:val="55F06299"/>
    <w:rsid w:val="561B6A1E"/>
    <w:rsid w:val="564B148D"/>
    <w:rsid w:val="565A1AED"/>
    <w:rsid w:val="56603EC0"/>
    <w:rsid w:val="56620710"/>
    <w:rsid w:val="566F605B"/>
    <w:rsid w:val="56867584"/>
    <w:rsid w:val="56895BDF"/>
    <w:rsid w:val="56914B59"/>
    <w:rsid w:val="569F23F4"/>
    <w:rsid w:val="56A25A40"/>
    <w:rsid w:val="56A725F4"/>
    <w:rsid w:val="56C9121F"/>
    <w:rsid w:val="56D05FA4"/>
    <w:rsid w:val="56E01D3E"/>
    <w:rsid w:val="56FD2335"/>
    <w:rsid w:val="57122BC6"/>
    <w:rsid w:val="57340D8E"/>
    <w:rsid w:val="57444705"/>
    <w:rsid w:val="574511ED"/>
    <w:rsid w:val="575347B7"/>
    <w:rsid w:val="57541431"/>
    <w:rsid w:val="576A042B"/>
    <w:rsid w:val="576C5D4E"/>
    <w:rsid w:val="57707F65"/>
    <w:rsid w:val="57764E5A"/>
    <w:rsid w:val="57911D3D"/>
    <w:rsid w:val="57923D07"/>
    <w:rsid w:val="57D165DD"/>
    <w:rsid w:val="57E914A6"/>
    <w:rsid w:val="57EB305C"/>
    <w:rsid w:val="57FD5624"/>
    <w:rsid w:val="581706E5"/>
    <w:rsid w:val="58430FA4"/>
    <w:rsid w:val="585D2567"/>
    <w:rsid w:val="585D6F09"/>
    <w:rsid w:val="58735011"/>
    <w:rsid w:val="58764C01"/>
    <w:rsid w:val="58782EFD"/>
    <w:rsid w:val="587D6765"/>
    <w:rsid w:val="58817BDD"/>
    <w:rsid w:val="5887183A"/>
    <w:rsid w:val="58BD3693"/>
    <w:rsid w:val="58BD4DB3"/>
    <w:rsid w:val="58C779E0"/>
    <w:rsid w:val="58D77C23"/>
    <w:rsid w:val="58E35D5D"/>
    <w:rsid w:val="59055FCA"/>
    <w:rsid w:val="590A624B"/>
    <w:rsid w:val="59167D3E"/>
    <w:rsid w:val="59202CAA"/>
    <w:rsid w:val="592048B4"/>
    <w:rsid w:val="59232312"/>
    <w:rsid w:val="596414F5"/>
    <w:rsid w:val="59722042"/>
    <w:rsid w:val="59896ADA"/>
    <w:rsid w:val="59A10231"/>
    <w:rsid w:val="59A8248A"/>
    <w:rsid w:val="59C259AE"/>
    <w:rsid w:val="59C864D6"/>
    <w:rsid w:val="59C93497"/>
    <w:rsid w:val="5A42010F"/>
    <w:rsid w:val="5A4C2893"/>
    <w:rsid w:val="5A531349"/>
    <w:rsid w:val="5A5C3875"/>
    <w:rsid w:val="5A6E7F5E"/>
    <w:rsid w:val="5A7B4704"/>
    <w:rsid w:val="5A865DA5"/>
    <w:rsid w:val="5A8B6AB0"/>
    <w:rsid w:val="5ABC3575"/>
    <w:rsid w:val="5AC205C3"/>
    <w:rsid w:val="5ADD34EB"/>
    <w:rsid w:val="5AE04E05"/>
    <w:rsid w:val="5AED1980"/>
    <w:rsid w:val="5B022F52"/>
    <w:rsid w:val="5B040A09"/>
    <w:rsid w:val="5B040E3C"/>
    <w:rsid w:val="5B0B1117"/>
    <w:rsid w:val="5B244C17"/>
    <w:rsid w:val="5B435A44"/>
    <w:rsid w:val="5B557525"/>
    <w:rsid w:val="5B590F22"/>
    <w:rsid w:val="5B5A2C59"/>
    <w:rsid w:val="5B5C2543"/>
    <w:rsid w:val="5B8272E2"/>
    <w:rsid w:val="5BA9249D"/>
    <w:rsid w:val="5BB04DF0"/>
    <w:rsid w:val="5BB10BE9"/>
    <w:rsid w:val="5BB1503D"/>
    <w:rsid w:val="5BD22052"/>
    <w:rsid w:val="5BED357F"/>
    <w:rsid w:val="5C0164B4"/>
    <w:rsid w:val="5C02145B"/>
    <w:rsid w:val="5C337866"/>
    <w:rsid w:val="5C3E33A2"/>
    <w:rsid w:val="5C441A74"/>
    <w:rsid w:val="5C4E019E"/>
    <w:rsid w:val="5C4E2902"/>
    <w:rsid w:val="5C522E98"/>
    <w:rsid w:val="5C892D32"/>
    <w:rsid w:val="5C8A5924"/>
    <w:rsid w:val="5C8D5AFF"/>
    <w:rsid w:val="5C976543"/>
    <w:rsid w:val="5C986CB3"/>
    <w:rsid w:val="5CC64B00"/>
    <w:rsid w:val="5CE85CD4"/>
    <w:rsid w:val="5CEB6393"/>
    <w:rsid w:val="5CFE4786"/>
    <w:rsid w:val="5CFF2F48"/>
    <w:rsid w:val="5D175EBA"/>
    <w:rsid w:val="5D2E6280"/>
    <w:rsid w:val="5D303DA6"/>
    <w:rsid w:val="5D4930BA"/>
    <w:rsid w:val="5D55380D"/>
    <w:rsid w:val="5D5C1168"/>
    <w:rsid w:val="5D677EDE"/>
    <w:rsid w:val="5D6B2B94"/>
    <w:rsid w:val="5D8D5EB6"/>
    <w:rsid w:val="5D9A56C3"/>
    <w:rsid w:val="5DA622BA"/>
    <w:rsid w:val="5DA86032"/>
    <w:rsid w:val="5DB72644"/>
    <w:rsid w:val="5DBC1ADE"/>
    <w:rsid w:val="5DBD67DF"/>
    <w:rsid w:val="5DBD6FCC"/>
    <w:rsid w:val="5DC47705"/>
    <w:rsid w:val="5DCE6037"/>
    <w:rsid w:val="5DFD2992"/>
    <w:rsid w:val="5E0D5F20"/>
    <w:rsid w:val="5E162F9C"/>
    <w:rsid w:val="5E5B6398"/>
    <w:rsid w:val="5E677C9B"/>
    <w:rsid w:val="5E6A5407"/>
    <w:rsid w:val="5E7D301B"/>
    <w:rsid w:val="5E806055"/>
    <w:rsid w:val="5EAA766C"/>
    <w:rsid w:val="5EE237C6"/>
    <w:rsid w:val="5EEE52A3"/>
    <w:rsid w:val="5EF458C1"/>
    <w:rsid w:val="5EF552A7"/>
    <w:rsid w:val="5EF77271"/>
    <w:rsid w:val="5F0E0117"/>
    <w:rsid w:val="5F1A2F60"/>
    <w:rsid w:val="5F1F0576"/>
    <w:rsid w:val="5F2423C8"/>
    <w:rsid w:val="5F456F62"/>
    <w:rsid w:val="5F577D10"/>
    <w:rsid w:val="5F6E6E08"/>
    <w:rsid w:val="5F743C93"/>
    <w:rsid w:val="5F775CBC"/>
    <w:rsid w:val="5F927999"/>
    <w:rsid w:val="5F9868CA"/>
    <w:rsid w:val="5F9E593F"/>
    <w:rsid w:val="5FC52ECB"/>
    <w:rsid w:val="5FD112BA"/>
    <w:rsid w:val="5FD90725"/>
    <w:rsid w:val="5FDA7209"/>
    <w:rsid w:val="5FDD5C2D"/>
    <w:rsid w:val="5FED41D0"/>
    <w:rsid w:val="5FF83660"/>
    <w:rsid w:val="60055654"/>
    <w:rsid w:val="600A6A54"/>
    <w:rsid w:val="600E6BE3"/>
    <w:rsid w:val="600F27F7"/>
    <w:rsid w:val="601B7BD2"/>
    <w:rsid w:val="602949E6"/>
    <w:rsid w:val="60450699"/>
    <w:rsid w:val="60624BBE"/>
    <w:rsid w:val="60681AA9"/>
    <w:rsid w:val="606D5311"/>
    <w:rsid w:val="60791A14"/>
    <w:rsid w:val="607C792A"/>
    <w:rsid w:val="60895672"/>
    <w:rsid w:val="608F7035"/>
    <w:rsid w:val="60980E01"/>
    <w:rsid w:val="60B42F40"/>
    <w:rsid w:val="60E10684"/>
    <w:rsid w:val="610749AB"/>
    <w:rsid w:val="610D2B3E"/>
    <w:rsid w:val="6128091C"/>
    <w:rsid w:val="612A05C3"/>
    <w:rsid w:val="613100ED"/>
    <w:rsid w:val="61395AB8"/>
    <w:rsid w:val="61412A26"/>
    <w:rsid w:val="61461DEA"/>
    <w:rsid w:val="61571CDA"/>
    <w:rsid w:val="618F19E3"/>
    <w:rsid w:val="61932461"/>
    <w:rsid w:val="61A41083"/>
    <w:rsid w:val="61A916D3"/>
    <w:rsid w:val="61B62D1A"/>
    <w:rsid w:val="61B825BC"/>
    <w:rsid w:val="61BB4206"/>
    <w:rsid w:val="61CE307B"/>
    <w:rsid w:val="61D32F9E"/>
    <w:rsid w:val="61D70C94"/>
    <w:rsid w:val="61D918E7"/>
    <w:rsid w:val="61E33ADD"/>
    <w:rsid w:val="61F555BE"/>
    <w:rsid w:val="61F96E5C"/>
    <w:rsid w:val="61FB6D3F"/>
    <w:rsid w:val="62274926"/>
    <w:rsid w:val="62361E5F"/>
    <w:rsid w:val="623A633D"/>
    <w:rsid w:val="62426A55"/>
    <w:rsid w:val="62456545"/>
    <w:rsid w:val="62483F15"/>
    <w:rsid w:val="62584FC6"/>
    <w:rsid w:val="625858DA"/>
    <w:rsid w:val="62782477"/>
    <w:rsid w:val="628C7CD0"/>
    <w:rsid w:val="62A01EA2"/>
    <w:rsid w:val="62B335E4"/>
    <w:rsid w:val="62B71CEF"/>
    <w:rsid w:val="62C61CAE"/>
    <w:rsid w:val="62D4117D"/>
    <w:rsid w:val="63016CD4"/>
    <w:rsid w:val="630379EA"/>
    <w:rsid w:val="63196594"/>
    <w:rsid w:val="63442359"/>
    <w:rsid w:val="63877449"/>
    <w:rsid w:val="638B61DA"/>
    <w:rsid w:val="63911317"/>
    <w:rsid w:val="63954C99"/>
    <w:rsid w:val="63A63B2F"/>
    <w:rsid w:val="63BD210C"/>
    <w:rsid w:val="63C30CF3"/>
    <w:rsid w:val="63CE4319"/>
    <w:rsid w:val="63CE67B5"/>
    <w:rsid w:val="63DF4E7A"/>
    <w:rsid w:val="63F57AF7"/>
    <w:rsid w:val="6408372A"/>
    <w:rsid w:val="641A130C"/>
    <w:rsid w:val="64377A0E"/>
    <w:rsid w:val="648A05F8"/>
    <w:rsid w:val="64976D20"/>
    <w:rsid w:val="649B41FB"/>
    <w:rsid w:val="64A130EA"/>
    <w:rsid w:val="64A31301"/>
    <w:rsid w:val="64C03BEB"/>
    <w:rsid w:val="64C26DF9"/>
    <w:rsid w:val="64C80D68"/>
    <w:rsid w:val="64D05B1B"/>
    <w:rsid w:val="64D37AD0"/>
    <w:rsid w:val="64FD34D8"/>
    <w:rsid w:val="64FF4C36"/>
    <w:rsid w:val="652812C4"/>
    <w:rsid w:val="65293EFC"/>
    <w:rsid w:val="654145C3"/>
    <w:rsid w:val="654B3E73"/>
    <w:rsid w:val="655B1BDC"/>
    <w:rsid w:val="65914440"/>
    <w:rsid w:val="65A215B9"/>
    <w:rsid w:val="65B23EF2"/>
    <w:rsid w:val="65B348B5"/>
    <w:rsid w:val="65BF03BD"/>
    <w:rsid w:val="65F52031"/>
    <w:rsid w:val="65FA64D3"/>
    <w:rsid w:val="6601664A"/>
    <w:rsid w:val="661A1A97"/>
    <w:rsid w:val="661C580F"/>
    <w:rsid w:val="661F1250"/>
    <w:rsid w:val="662D41F8"/>
    <w:rsid w:val="666000B2"/>
    <w:rsid w:val="6660394E"/>
    <w:rsid w:val="6665408F"/>
    <w:rsid w:val="66791A4F"/>
    <w:rsid w:val="667F21A8"/>
    <w:rsid w:val="6688653B"/>
    <w:rsid w:val="66A575B3"/>
    <w:rsid w:val="66A82BFF"/>
    <w:rsid w:val="66B75538"/>
    <w:rsid w:val="66B8757F"/>
    <w:rsid w:val="66CE6A9B"/>
    <w:rsid w:val="66ED301F"/>
    <w:rsid w:val="66F177E9"/>
    <w:rsid w:val="67007834"/>
    <w:rsid w:val="67024A05"/>
    <w:rsid w:val="6707164C"/>
    <w:rsid w:val="67197437"/>
    <w:rsid w:val="67283D40"/>
    <w:rsid w:val="672F1AF3"/>
    <w:rsid w:val="67325429"/>
    <w:rsid w:val="674622CC"/>
    <w:rsid w:val="6749577F"/>
    <w:rsid w:val="67550FD9"/>
    <w:rsid w:val="678B49FB"/>
    <w:rsid w:val="67A21D44"/>
    <w:rsid w:val="67A42374"/>
    <w:rsid w:val="67B176A0"/>
    <w:rsid w:val="67BD65F4"/>
    <w:rsid w:val="67CC4DDE"/>
    <w:rsid w:val="67D34C54"/>
    <w:rsid w:val="67D47735"/>
    <w:rsid w:val="67D9445C"/>
    <w:rsid w:val="67E05F5E"/>
    <w:rsid w:val="67F2717E"/>
    <w:rsid w:val="67F52CB6"/>
    <w:rsid w:val="67FA56DC"/>
    <w:rsid w:val="67FC3B9F"/>
    <w:rsid w:val="680A1918"/>
    <w:rsid w:val="68106CAE"/>
    <w:rsid w:val="68120C78"/>
    <w:rsid w:val="681D13CB"/>
    <w:rsid w:val="682B1D3A"/>
    <w:rsid w:val="683D1427"/>
    <w:rsid w:val="6840375A"/>
    <w:rsid w:val="684352D5"/>
    <w:rsid w:val="685138E0"/>
    <w:rsid w:val="68534DEC"/>
    <w:rsid w:val="68707078"/>
    <w:rsid w:val="688431F8"/>
    <w:rsid w:val="688E4E0F"/>
    <w:rsid w:val="68925915"/>
    <w:rsid w:val="6893101A"/>
    <w:rsid w:val="68A13DAA"/>
    <w:rsid w:val="68A53306"/>
    <w:rsid w:val="68A74D3E"/>
    <w:rsid w:val="68B00491"/>
    <w:rsid w:val="68B7181F"/>
    <w:rsid w:val="68C64E52"/>
    <w:rsid w:val="68C70ADD"/>
    <w:rsid w:val="68CF4DBB"/>
    <w:rsid w:val="68D739F7"/>
    <w:rsid w:val="68E343C2"/>
    <w:rsid w:val="68EC5C0B"/>
    <w:rsid w:val="68EF4B15"/>
    <w:rsid w:val="68F3472C"/>
    <w:rsid w:val="69030542"/>
    <w:rsid w:val="69124CA8"/>
    <w:rsid w:val="691D69A1"/>
    <w:rsid w:val="69270753"/>
    <w:rsid w:val="69321F89"/>
    <w:rsid w:val="69373CFD"/>
    <w:rsid w:val="693764BC"/>
    <w:rsid w:val="6953417A"/>
    <w:rsid w:val="695D7EFF"/>
    <w:rsid w:val="69612A6E"/>
    <w:rsid w:val="696E41E1"/>
    <w:rsid w:val="69765236"/>
    <w:rsid w:val="698575BE"/>
    <w:rsid w:val="69872FA0"/>
    <w:rsid w:val="69BD10B7"/>
    <w:rsid w:val="69D501AF"/>
    <w:rsid w:val="69D51D1B"/>
    <w:rsid w:val="69DA3A17"/>
    <w:rsid w:val="69F43A0C"/>
    <w:rsid w:val="69FC1BE0"/>
    <w:rsid w:val="6A044425"/>
    <w:rsid w:val="6A0740E0"/>
    <w:rsid w:val="6A0942FC"/>
    <w:rsid w:val="6A271375"/>
    <w:rsid w:val="6A2D6960"/>
    <w:rsid w:val="6A371E19"/>
    <w:rsid w:val="6A3B3D8A"/>
    <w:rsid w:val="6A4F67AD"/>
    <w:rsid w:val="6A5F5CCB"/>
    <w:rsid w:val="6A613356"/>
    <w:rsid w:val="6A6634FD"/>
    <w:rsid w:val="6A6B1E54"/>
    <w:rsid w:val="6A6B28C1"/>
    <w:rsid w:val="6A7C687C"/>
    <w:rsid w:val="6A952309"/>
    <w:rsid w:val="6A9E2C97"/>
    <w:rsid w:val="6AAB1409"/>
    <w:rsid w:val="6AB8228E"/>
    <w:rsid w:val="6ACF10A2"/>
    <w:rsid w:val="6ADD22E4"/>
    <w:rsid w:val="6AE308C1"/>
    <w:rsid w:val="6AF26049"/>
    <w:rsid w:val="6AFB1E97"/>
    <w:rsid w:val="6B026BA0"/>
    <w:rsid w:val="6B105217"/>
    <w:rsid w:val="6B1E5B86"/>
    <w:rsid w:val="6B284350"/>
    <w:rsid w:val="6B3F277C"/>
    <w:rsid w:val="6B5D7FB6"/>
    <w:rsid w:val="6B677B39"/>
    <w:rsid w:val="6B737C7F"/>
    <w:rsid w:val="6B796EEC"/>
    <w:rsid w:val="6B855C05"/>
    <w:rsid w:val="6B8900DD"/>
    <w:rsid w:val="6BCA186A"/>
    <w:rsid w:val="6BCC4895"/>
    <w:rsid w:val="6BEE7306"/>
    <w:rsid w:val="6BF54256"/>
    <w:rsid w:val="6BFD1C3F"/>
    <w:rsid w:val="6C004198"/>
    <w:rsid w:val="6C015224"/>
    <w:rsid w:val="6C027255"/>
    <w:rsid w:val="6C0E6061"/>
    <w:rsid w:val="6C134FBF"/>
    <w:rsid w:val="6C1B3E73"/>
    <w:rsid w:val="6C1D48F5"/>
    <w:rsid w:val="6C4C35F0"/>
    <w:rsid w:val="6C4E5FF7"/>
    <w:rsid w:val="6C672B7C"/>
    <w:rsid w:val="6C69261A"/>
    <w:rsid w:val="6C7114CC"/>
    <w:rsid w:val="6CBC5656"/>
    <w:rsid w:val="6CD86F4F"/>
    <w:rsid w:val="6CE30E35"/>
    <w:rsid w:val="6CEE0FBB"/>
    <w:rsid w:val="6CFA783D"/>
    <w:rsid w:val="6D1159A2"/>
    <w:rsid w:val="6D1C4347"/>
    <w:rsid w:val="6D232C8C"/>
    <w:rsid w:val="6D34345C"/>
    <w:rsid w:val="6D531B4E"/>
    <w:rsid w:val="6D57537F"/>
    <w:rsid w:val="6D667370"/>
    <w:rsid w:val="6D732AC8"/>
    <w:rsid w:val="6D7726AC"/>
    <w:rsid w:val="6D7777CF"/>
    <w:rsid w:val="6D8551BE"/>
    <w:rsid w:val="6D875C64"/>
    <w:rsid w:val="6D906ACD"/>
    <w:rsid w:val="6D960FA2"/>
    <w:rsid w:val="6D98176A"/>
    <w:rsid w:val="6D9A6518"/>
    <w:rsid w:val="6DA573F0"/>
    <w:rsid w:val="6DA57E98"/>
    <w:rsid w:val="6DC26C9C"/>
    <w:rsid w:val="6DE03A7F"/>
    <w:rsid w:val="6DE53F27"/>
    <w:rsid w:val="6DF322E3"/>
    <w:rsid w:val="6DF36E56"/>
    <w:rsid w:val="6DF40E20"/>
    <w:rsid w:val="6E0C1CB1"/>
    <w:rsid w:val="6E2A4189"/>
    <w:rsid w:val="6E2C4AB2"/>
    <w:rsid w:val="6E443B55"/>
    <w:rsid w:val="6E5B41C6"/>
    <w:rsid w:val="6E822FF4"/>
    <w:rsid w:val="6E8B52E0"/>
    <w:rsid w:val="6E92625C"/>
    <w:rsid w:val="6E9F7E2D"/>
    <w:rsid w:val="6EAA20C8"/>
    <w:rsid w:val="6EB26D11"/>
    <w:rsid w:val="6EB658EE"/>
    <w:rsid w:val="6EC2038C"/>
    <w:rsid w:val="6ECD3B4B"/>
    <w:rsid w:val="6EDC5B3C"/>
    <w:rsid w:val="6EDF562C"/>
    <w:rsid w:val="6EEB5CFC"/>
    <w:rsid w:val="6EED58A5"/>
    <w:rsid w:val="6EF36362"/>
    <w:rsid w:val="6EFE3D04"/>
    <w:rsid w:val="6F072C4C"/>
    <w:rsid w:val="6F366AC7"/>
    <w:rsid w:val="6F3D4F9F"/>
    <w:rsid w:val="6F433F19"/>
    <w:rsid w:val="6F6049BF"/>
    <w:rsid w:val="6F6F69B0"/>
    <w:rsid w:val="6F743FC6"/>
    <w:rsid w:val="6F773AB6"/>
    <w:rsid w:val="6F854425"/>
    <w:rsid w:val="6F8C7562"/>
    <w:rsid w:val="6FA53D5D"/>
    <w:rsid w:val="6FA66AC6"/>
    <w:rsid w:val="6FA81EC2"/>
    <w:rsid w:val="6FAA7810"/>
    <w:rsid w:val="6FAC1762"/>
    <w:rsid w:val="6FAF14A2"/>
    <w:rsid w:val="6FAF4FFE"/>
    <w:rsid w:val="6FB4799B"/>
    <w:rsid w:val="6FB70357"/>
    <w:rsid w:val="6FBB44C5"/>
    <w:rsid w:val="6FC104BF"/>
    <w:rsid w:val="6FC46BC5"/>
    <w:rsid w:val="6FD06719"/>
    <w:rsid w:val="6FF83B2A"/>
    <w:rsid w:val="700A66D9"/>
    <w:rsid w:val="70310835"/>
    <w:rsid w:val="703820E7"/>
    <w:rsid w:val="703F45D4"/>
    <w:rsid w:val="706E057A"/>
    <w:rsid w:val="708E730A"/>
    <w:rsid w:val="70966D03"/>
    <w:rsid w:val="70A17914"/>
    <w:rsid w:val="70C25205"/>
    <w:rsid w:val="70CC398E"/>
    <w:rsid w:val="70CC5962"/>
    <w:rsid w:val="70DA60AB"/>
    <w:rsid w:val="70DD5B9B"/>
    <w:rsid w:val="70E64A50"/>
    <w:rsid w:val="70FA48CF"/>
    <w:rsid w:val="711A0B9D"/>
    <w:rsid w:val="7124189B"/>
    <w:rsid w:val="712E4649"/>
    <w:rsid w:val="7131572E"/>
    <w:rsid w:val="71353C29"/>
    <w:rsid w:val="713E7B1D"/>
    <w:rsid w:val="71607EA7"/>
    <w:rsid w:val="717E2507"/>
    <w:rsid w:val="718F6E95"/>
    <w:rsid w:val="71990E99"/>
    <w:rsid w:val="719D41FB"/>
    <w:rsid w:val="71A32941"/>
    <w:rsid w:val="71C53868"/>
    <w:rsid w:val="71CA25C3"/>
    <w:rsid w:val="71DD22F7"/>
    <w:rsid w:val="71E4217F"/>
    <w:rsid w:val="71E47649"/>
    <w:rsid w:val="72165809"/>
    <w:rsid w:val="72186426"/>
    <w:rsid w:val="7226713A"/>
    <w:rsid w:val="72323CC5"/>
    <w:rsid w:val="7248490E"/>
    <w:rsid w:val="725945A9"/>
    <w:rsid w:val="72851A38"/>
    <w:rsid w:val="72A0568E"/>
    <w:rsid w:val="72A43708"/>
    <w:rsid w:val="72B41B55"/>
    <w:rsid w:val="72DF2C41"/>
    <w:rsid w:val="72EB6629"/>
    <w:rsid w:val="72EC5567"/>
    <w:rsid w:val="7301124E"/>
    <w:rsid w:val="7319019D"/>
    <w:rsid w:val="73264694"/>
    <w:rsid w:val="7329331A"/>
    <w:rsid w:val="73353A6C"/>
    <w:rsid w:val="73354820"/>
    <w:rsid w:val="734A070C"/>
    <w:rsid w:val="73504D4A"/>
    <w:rsid w:val="73522870"/>
    <w:rsid w:val="73556944"/>
    <w:rsid w:val="736C60A3"/>
    <w:rsid w:val="737B6038"/>
    <w:rsid w:val="73860A7A"/>
    <w:rsid w:val="73A73EA6"/>
    <w:rsid w:val="73B01345"/>
    <w:rsid w:val="73B80C8A"/>
    <w:rsid w:val="73BE1CB4"/>
    <w:rsid w:val="73E22AE3"/>
    <w:rsid w:val="73E8490A"/>
    <w:rsid w:val="74032EFA"/>
    <w:rsid w:val="74136E5F"/>
    <w:rsid w:val="743D2439"/>
    <w:rsid w:val="74707C53"/>
    <w:rsid w:val="748079C9"/>
    <w:rsid w:val="74894EF3"/>
    <w:rsid w:val="749F1AE5"/>
    <w:rsid w:val="74A25132"/>
    <w:rsid w:val="74B45B02"/>
    <w:rsid w:val="74B66E2F"/>
    <w:rsid w:val="74CB5A00"/>
    <w:rsid w:val="74CE2B1D"/>
    <w:rsid w:val="74EB4D2A"/>
    <w:rsid w:val="74F33B13"/>
    <w:rsid w:val="74FB44DA"/>
    <w:rsid w:val="74FD1C99"/>
    <w:rsid w:val="750B75BB"/>
    <w:rsid w:val="751B2C51"/>
    <w:rsid w:val="75297601"/>
    <w:rsid w:val="7530098F"/>
    <w:rsid w:val="75436915"/>
    <w:rsid w:val="754B57C9"/>
    <w:rsid w:val="754B6A70"/>
    <w:rsid w:val="756A683E"/>
    <w:rsid w:val="7581743D"/>
    <w:rsid w:val="758B206A"/>
    <w:rsid w:val="75956A44"/>
    <w:rsid w:val="75AB148A"/>
    <w:rsid w:val="75C64E50"/>
    <w:rsid w:val="75D26689"/>
    <w:rsid w:val="75D67789"/>
    <w:rsid w:val="75DE52A1"/>
    <w:rsid w:val="75E841DD"/>
    <w:rsid w:val="75EF43A6"/>
    <w:rsid w:val="75F4010A"/>
    <w:rsid w:val="75F401CA"/>
    <w:rsid w:val="75F6407C"/>
    <w:rsid w:val="76050756"/>
    <w:rsid w:val="76275F27"/>
    <w:rsid w:val="764872BF"/>
    <w:rsid w:val="765F7277"/>
    <w:rsid w:val="766155BB"/>
    <w:rsid w:val="766B42FD"/>
    <w:rsid w:val="768D3BBF"/>
    <w:rsid w:val="76995E06"/>
    <w:rsid w:val="769A04AD"/>
    <w:rsid w:val="76A32F81"/>
    <w:rsid w:val="76AA4771"/>
    <w:rsid w:val="76C45921"/>
    <w:rsid w:val="76CF0B1B"/>
    <w:rsid w:val="76E9529A"/>
    <w:rsid w:val="76ED390B"/>
    <w:rsid w:val="76F73CF0"/>
    <w:rsid w:val="76F97158"/>
    <w:rsid w:val="76FD6F97"/>
    <w:rsid w:val="770245AD"/>
    <w:rsid w:val="7704326F"/>
    <w:rsid w:val="7715608F"/>
    <w:rsid w:val="771A36A5"/>
    <w:rsid w:val="772D0C7E"/>
    <w:rsid w:val="7770353A"/>
    <w:rsid w:val="7772528F"/>
    <w:rsid w:val="77857AA1"/>
    <w:rsid w:val="77862AE9"/>
    <w:rsid w:val="77896A79"/>
    <w:rsid w:val="778D3607"/>
    <w:rsid w:val="77912588"/>
    <w:rsid w:val="779470D1"/>
    <w:rsid w:val="779D1178"/>
    <w:rsid w:val="77FD4F0A"/>
    <w:rsid w:val="780F6F82"/>
    <w:rsid w:val="781E5D2E"/>
    <w:rsid w:val="78266C75"/>
    <w:rsid w:val="782C1CAF"/>
    <w:rsid w:val="78311984"/>
    <w:rsid w:val="78315D58"/>
    <w:rsid w:val="78457A90"/>
    <w:rsid w:val="785179EF"/>
    <w:rsid w:val="785815B4"/>
    <w:rsid w:val="785E23CE"/>
    <w:rsid w:val="785E2CA7"/>
    <w:rsid w:val="786B64D7"/>
    <w:rsid w:val="78705999"/>
    <w:rsid w:val="78760DAF"/>
    <w:rsid w:val="787742E6"/>
    <w:rsid w:val="788421E0"/>
    <w:rsid w:val="789D14AD"/>
    <w:rsid w:val="78BC766D"/>
    <w:rsid w:val="78D70769"/>
    <w:rsid w:val="78E54086"/>
    <w:rsid w:val="78E8332F"/>
    <w:rsid w:val="78F13F84"/>
    <w:rsid w:val="78FA2174"/>
    <w:rsid w:val="790A14F7"/>
    <w:rsid w:val="791660EE"/>
    <w:rsid w:val="79346C35"/>
    <w:rsid w:val="79382508"/>
    <w:rsid w:val="79393B8B"/>
    <w:rsid w:val="794567D1"/>
    <w:rsid w:val="795D3E92"/>
    <w:rsid w:val="795E2CD5"/>
    <w:rsid w:val="7969433A"/>
    <w:rsid w:val="796C3F60"/>
    <w:rsid w:val="79765151"/>
    <w:rsid w:val="797658DE"/>
    <w:rsid w:val="797C3E6B"/>
    <w:rsid w:val="79865022"/>
    <w:rsid w:val="79915775"/>
    <w:rsid w:val="79B0209F"/>
    <w:rsid w:val="79C37713"/>
    <w:rsid w:val="79C43D9C"/>
    <w:rsid w:val="79C478F8"/>
    <w:rsid w:val="79D25064"/>
    <w:rsid w:val="79E3182A"/>
    <w:rsid w:val="79E457D5"/>
    <w:rsid w:val="7A066163"/>
    <w:rsid w:val="7A124B07"/>
    <w:rsid w:val="7A280447"/>
    <w:rsid w:val="7A3515CA"/>
    <w:rsid w:val="7A440A39"/>
    <w:rsid w:val="7A4805DF"/>
    <w:rsid w:val="7A48677B"/>
    <w:rsid w:val="7A544595"/>
    <w:rsid w:val="7A63515A"/>
    <w:rsid w:val="7A8616A7"/>
    <w:rsid w:val="7AA11B1E"/>
    <w:rsid w:val="7AA43547"/>
    <w:rsid w:val="7AA634A2"/>
    <w:rsid w:val="7AAE638F"/>
    <w:rsid w:val="7AB931D5"/>
    <w:rsid w:val="7AC566E4"/>
    <w:rsid w:val="7ACA0ACA"/>
    <w:rsid w:val="7ADA119B"/>
    <w:rsid w:val="7B0408F4"/>
    <w:rsid w:val="7B180CA3"/>
    <w:rsid w:val="7B1F572E"/>
    <w:rsid w:val="7B202E03"/>
    <w:rsid w:val="7B265DF5"/>
    <w:rsid w:val="7B412788"/>
    <w:rsid w:val="7B542225"/>
    <w:rsid w:val="7B542EFE"/>
    <w:rsid w:val="7B6458A8"/>
    <w:rsid w:val="7B6B0973"/>
    <w:rsid w:val="7B735A7A"/>
    <w:rsid w:val="7B7B492E"/>
    <w:rsid w:val="7B811F45"/>
    <w:rsid w:val="7B8C5749"/>
    <w:rsid w:val="7BA75723"/>
    <w:rsid w:val="7BB96FE3"/>
    <w:rsid w:val="7BC47442"/>
    <w:rsid w:val="7BD209F2"/>
    <w:rsid w:val="7BEC31E9"/>
    <w:rsid w:val="7BFA3ED2"/>
    <w:rsid w:val="7BFF4D8D"/>
    <w:rsid w:val="7C06244A"/>
    <w:rsid w:val="7C0A2C05"/>
    <w:rsid w:val="7C193CEE"/>
    <w:rsid w:val="7C1A4147"/>
    <w:rsid w:val="7C232FFC"/>
    <w:rsid w:val="7C262D92"/>
    <w:rsid w:val="7C29438A"/>
    <w:rsid w:val="7C313DE6"/>
    <w:rsid w:val="7C324FED"/>
    <w:rsid w:val="7C3A4CE7"/>
    <w:rsid w:val="7C3E2F05"/>
    <w:rsid w:val="7C447EF6"/>
    <w:rsid w:val="7C5C2232"/>
    <w:rsid w:val="7C6A4DA1"/>
    <w:rsid w:val="7C7400FF"/>
    <w:rsid w:val="7C743721"/>
    <w:rsid w:val="7C866B33"/>
    <w:rsid w:val="7C8F156E"/>
    <w:rsid w:val="7CA82AEF"/>
    <w:rsid w:val="7CC320EC"/>
    <w:rsid w:val="7CC32FFD"/>
    <w:rsid w:val="7CCE74C6"/>
    <w:rsid w:val="7CE27A4E"/>
    <w:rsid w:val="7D083FA0"/>
    <w:rsid w:val="7D37431A"/>
    <w:rsid w:val="7D380D29"/>
    <w:rsid w:val="7D4D6028"/>
    <w:rsid w:val="7D8B6917"/>
    <w:rsid w:val="7DA92B7C"/>
    <w:rsid w:val="7DAC66CE"/>
    <w:rsid w:val="7DAF33A2"/>
    <w:rsid w:val="7DCD1FAC"/>
    <w:rsid w:val="7DFA4230"/>
    <w:rsid w:val="7E062BD5"/>
    <w:rsid w:val="7E15723B"/>
    <w:rsid w:val="7E3860B0"/>
    <w:rsid w:val="7E3A63DB"/>
    <w:rsid w:val="7E4B02EC"/>
    <w:rsid w:val="7E534E95"/>
    <w:rsid w:val="7E7A2150"/>
    <w:rsid w:val="7E9401E1"/>
    <w:rsid w:val="7E9F14AB"/>
    <w:rsid w:val="7EA30424"/>
    <w:rsid w:val="7ED81E44"/>
    <w:rsid w:val="7EE11BC0"/>
    <w:rsid w:val="7EED169F"/>
    <w:rsid w:val="7F0060CE"/>
    <w:rsid w:val="7F08297D"/>
    <w:rsid w:val="7F111831"/>
    <w:rsid w:val="7F1A6219"/>
    <w:rsid w:val="7F2159D0"/>
    <w:rsid w:val="7F2E2C0C"/>
    <w:rsid w:val="7F3948E4"/>
    <w:rsid w:val="7F6F6AB7"/>
    <w:rsid w:val="7F89761A"/>
    <w:rsid w:val="7F907842"/>
    <w:rsid w:val="7FA72AEE"/>
    <w:rsid w:val="7FBA726B"/>
    <w:rsid w:val="7FC9774D"/>
    <w:rsid w:val="7FDA3549"/>
    <w:rsid w:val="7FF3203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iPriority="99"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link w:val="47"/>
    <w:qFormat/>
    <w:uiPriority w:val="0"/>
    <w:pPr>
      <w:autoSpaceDE w:val="0"/>
      <w:autoSpaceDN w:val="0"/>
      <w:adjustRightInd w:val="0"/>
      <w:jc w:val="left"/>
      <w:outlineLvl w:val="0"/>
    </w:pPr>
    <w:rPr>
      <w:rFonts w:ascii="Times New Roman"/>
      <w:kern w:val="0"/>
      <w:sz w:val="30"/>
    </w:rPr>
  </w:style>
  <w:style w:type="paragraph" w:styleId="4">
    <w:name w:val="heading 2"/>
    <w:basedOn w:val="1"/>
    <w:next w:val="1"/>
    <w:link w:val="48"/>
    <w:qFormat/>
    <w:uiPriority w:val="0"/>
    <w:pPr>
      <w:autoSpaceDE w:val="0"/>
      <w:autoSpaceDN w:val="0"/>
      <w:adjustRightInd w:val="0"/>
      <w:jc w:val="left"/>
      <w:outlineLvl w:val="1"/>
    </w:pPr>
    <w:rPr>
      <w:rFonts w:ascii="Times New Roman"/>
      <w:kern w:val="0"/>
    </w:rPr>
  </w:style>
  <w:style w:type="paragraph" w:styleId="5">
    <w:name w:val="heading 3"/>
    <w:basedOn w:val="6"/>
    <w:next w:val="6"/>
    <w:link w:val="49"/>
    <w:qFormat/>
    <w:uiPriority w:val="0"/>
    <w:pPr>
      <w:keepNext/>
      <w:keepLines/>
      <w:spacing w:beforeLines="0" w:beforeAutospacing="0" w:afterLines="0" w:afterAutospacing="0"/>
      <w:ind w:firstLine="0"/>
      <w:jc w:val="center"/>
      <w:outlineLvl w:val="2"/>
    </w:pPr>
    <w:rPr>
      <w:rFonts w:ascii="宋体" w:hAnsi="宋体" w:eastAsia="宋体"/>
      <w:b/>
      <w:sz w:val="24"/>
    </w:rPr>
  </w:style>
  <w:style w:type="paragraph" w:styleId="2">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7">
    <w:name w:val="Default Paragraph Font"/>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Closing"/>
    <w:basedOn w:val="1"/>
    <w:unhideWhenUsed/>
    <w:qFormat/>
    <w:uiPriority w:val="99"/>
    <w:pPr>
      <w:ind w:left="100" w:leftChars="2100"/>
    </w:pPr>
  </w:style>
  <w:style w:type="paragraph" w:styleId="12">
    <w:name w:val="Body Text"/>
    <w:basedOn w:val="1"/>
    <w:link w:val="50"/>
    <w:qFormat/>
    <w:uiPriority w:val="0"/>
    <w:pPr>
      <w:spacing w:after="120" w:afterLines="0" w:afterAutospacing="0"/>
    </w:pPr>
  </w:style>
  <w:style w:type="paragraph" w:styleId="13">
    <w:name w:val="Body Text Indent"/>
    <w:basedOn w:val="1"/>
    <w:next w:val="14"/>
    <w:link w:val="51"/>
    <w:qFormat/>
    <w:uiPriority w:val="0"/>
    <w:pPr>
      <w:ind w:firstLine="560" w:firstLineChars="200"/>
    </w:pPr>
  </w:style>
  <w:style w:type="paragraph" w:styleId="14">
    <w:name w:val="envelope return"/>
    <w:basedOn w:val="1"/>
    <w:qFormat/>
    <w:uiPriority w:val="99"/>
    <w:pPr>
      <w:snapToGrid w:val="0"/>
    </w:pPr>
    <w:rPr>
      <w:rFonts w:ascii="Arial" w:hAnsi="Arial"/>
    </w:rPr>
  </w:style>
  <w:style w:type="paragraph" w:styleId="15">
    <w:name w:val="toc 5"/>
    <w:basedOn w:val="1"/>
    <w:next w:val="1"/>
    <w:qFormat/>
    <w:uiPriority w:val="0"/>
    <w:pPr>
      <w:ind w:left="1120"/>
      <w:jc w:val="left"/>
    </w:pPr>
  </w:style>
  <w:style w:type="paragraph" w:styleId="16">
    <w:name w:val="toc 3"/>
    <w:basedOn w:val="1"/>
    <w:next w:val="1"/>
    <w:qFormat/>
    <w:uiPriority w:val="39"/>
    <w:pPr>
      <w:ind w:left="561"/>
      <w:jc w:val="left"/>
    </w:pPr>
    <w:rPr>
      <w:sz w:val="24"/>
    </w:rPr>
  </w:style>
  <w:style w:type="paragraph" w:styleId="17">
    <w:name w:val="Plain Text"/>
    <w:basedOn w:val="1"/>
    <w:next w:val="18"/>
    <w:qFormat/>
    <w:uiPriority w:val="0"/>
    <w:pPr>
      <w:ind w:firstLine="200" w:firstLineChars="200"/>
    </w:pPr>
    <w:rPr>
      <w:rFonts w:ascii="宋体" w:hAnsi="Courier New"/>
      <w:szCs w:val="21"/>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9">
    <w:name w:val="toc 8"/>
    <w:basedOn w:val="1"/>
    <w:next w:val="1"/>
    <w:qFormat/>
    <w:uiPriority w:val="0"/>
    <w:pPr>
      <w:ind w:left="1960"/>
      <w:jc w:val="left"/>
    </w:pPr>
  </w:style>
  <w:style w:type="paragraph" w:styleId="20">
    <w:name w:val="Body Text Indent 2"/>
    <w:basedOn w:val="1"/>
    <w:qFormat/>
    <w:uiPriority w:val="0"/>
    <w:pPr>
      <w:spacing w:line="480" w:lineRule="auto"/>
      <w:ind w:firstLine="561"/>
    </w:pPr>
    <w:rPr>
      <w:rFonts w:ascii="宋体"/>
    </w:rPr>
  </w:style>
  <w:style w:type="paragraph" w:styleId="21">
    <w:name w:val="Balloon Text"/>
    <w:basedOn w:val="1"/>
    <w:qFormat/>
    <w:uiPriority w:val="0"/>
    <w:rPr>
      <w:sz w:val="18"/>
      <w:szCs w:val="18"/>
    </w:rPr>
  </w:style>
  <w:style w:type="paragraph" w:styleId="22">
    <w:name w:val="footer"/>
    <w:basedOn w:val="1"/>
    <w:next w:val="1"/>
    <w:qFormat/>
    <w:uiPriority w:val="0"/>
    <w:pPr>
      <w:widowControl/>
      <w:tabs>
        <w:tab w:val="center" w:pos="4153"/>
        <w:tab w:val="right" w:pos="8306"/>
      </w:tabs>
      <w:snapToGrid w:val="0"/>
      <w:jc w:val="left"/>
    </w:pPr>
    <w:rPr>
      <w:kern w:val="0"/>
      <w:sz w:val="18"/>
    </w:rPr>
  </w:style>
  <w:style w:type="paragraph" w:styleId="23">
    <w:name w:val="header"/>
    <w:basedOn w:val="1"/>
    <w:next w:val="22"/>
    <w:qFormat/>
    <w:uiPriority w:val="0"/>
    <w:pPr>
      <w:widowControl/>
      <w:pBdr>
        <w:bottom w:val="single" w:color="auto" w:sz="6" w:space="1"/>
      </w:pBdr>
      <w:tabs>
        <w:tab w:val="center" w:pos="4153"/>
        <w:tab w:val="right" w:pos="8306"/>
      </w:tabs>
      <w:snapToGrid w:val="0"/>
      <w:jc w:val="center"/>
    </w:pPr>
    <w:rPr>
      <w:kern w:val="0"/>
      <w:sz w:val="18"/>
    </w:rPr>
  </w:style>
  <w:style w:type="paragraph" w:styleId="24">
    <w:name w:val="toc 1"/>
    <w:basedOn w:val="1"/>
    <w:next w:val="1"/>
    <w:qFormat/>
    <w:uiPriority w:val="39"/>
    <w:pPr>
      <w:spacing w:before="120" w:beforeLines="0" w:beforeAutospacing="0" w:after="120" w:afterLines="0" w:afterAutospacing="0"/>
      <w:jc w:val="left"/>
    </w:pPr>
    <w:rPr>
      <w:caps/>
      <w:sz w:val="24"/>
    </w:rPr>
  </w:style>
  <w:style w:type="paragraph" w:styleId="25">
    <w:name w:val="toc 4"/>
    <w:basedOn w:val="1"/>
    <w:next w:val="1"/>
    <w:qFormat/>
    <w:uiPriority w:val="0"/>
    <w:pPr>
      <w:ind w:left="840"/>
      <w:jc w:val="left"/>
    </w:pPr>
  </w:style>
  <w:style w:type="paragraph" w:styleId="26">
    <w:name w:val="toc 6"/>
    <w:basedOn w:val="1"/>
    <w:next w:val="1"/>
    <w:qFormat/>
    <w:uiPriority w:val="0"/>
    <w:pPr>
      <w:ind w:left="1400"/>
      <w:jc w:val="left"/>
    </w:pPr>
  </w:style>
  <w:style w:type="paragraph" w:styleId="27">
    <w:name w:val="Body Text Indent 3"/>
    <w:basedOn w:val="1"/>
    <w:link w:val="52"/>
    <w:qFormat/>
    <w:uiPriority w:val="0"/>
    <w:pPr>
      <w:ind w:firstLine="560"/>
    </w:pPr>
    <w:rPr>
      <w:color w:val="FF0000"/>
    </w:rPr>
  </w:style>
  <w:style w:type="paragraph" w:styleId="28">
    <w:name w:val="toc 2"/>
    <w:basedOn w:val="1"/>
    <w:next w:val="1"/>
    <w:qFormat/>
    <w:uiPriority w:val="39"/>
    <w:pPr>
      <w:ind w:left="278"/>
      <w:jc w:val="left"/>
    </w:pPr>
    <w:rPr>
      <w:smallCaps/>
      <w:sz w:val="24"/>
    </w:rPr>
  </w:style>
  <w:style w:type="paragraph" w:styleId="29">
    <w:name w:val="toc 9"/>
    <w:basedOn w:val="1"/>
    <w:next w:val="1"/>
    <w:qFormat/>
    <w:uiPriority w:val="0"/>
    <w:pPr>
      <w:ind w:left="2240"/>
      <w:jc w:val="left"/>
    </w:pPr>
  </w:style>
  <w:style w:type="paragraph" w:styleId="30">
    <w:name w:val="Body Text 2"/>
    <w:basedOn w:val="1"/>
    <w:next w:val="12"/>
    <w:qFormat/>
    <w:uiPriority w:val="0"/>
    <w:pPr>
      <w:spacing w:line="500" w:lineRule="exact"/>
    </w:pPr>
    <w:rPr>
      <w:rFonts w:ascii="宋体"/>
      <w:sz w:val="24"/>
    </w:rPr>
  </w:style>
  <w:style w:type="paragraph" w:styleId="31">
    <w:name w:val="Normal (Web)"/>
    <w:basedOn w:val="1"/>
    <w:unhideWhenUsed/>
    <w:qFormat/>
    <w:uiPriority w:val="99"/>
    <w:pPr>
      <w:widowControl/>
      <w:spacing w:before="100" w:beforeAutospacing="1" w:after="100" w:afterAutospacing="1" w:line="240" w:lineRule="auto"/>
      <w:jc w:val="left"/>
    </w:pPr>
    <w:rPr>
      <w:rFonts w:hAnsi="宋体" w:cs="宋体"/>
      <w:kern w:val="0"/>
      <w:szCs w:val="24"/>
    </w:rPr>
  </w:style>
  <w:style w:type="paragraph" w:styleId="32">
    <w:name w:val="annotation subject"/>
    <w:basedOn w:val="10"/>
    <w:next w:val="10"/>
    <w:qFormat/>
    <w:uiPriority w:val="0"/>
    <w:pPr>
      <w:adjustRightInd/>
      <w:spacing w:line="360" w:lineRule="auto"/>
      <w:textAlignment w:val="auto"/>
    </w:pPr>
    <w:rPr>
      <w:b/>
      <w:bCs/>
      <w:kern w:val="2"/>
    </w:rPr>
  </w:style>
  <w:style w:type="paragraph" w:styleId="33">
    <w:name w:val="Body Text First Indent 2"/>
    <w:basedOn w:val="13"/>
    <w:next w:val="34"/>
    <w:qFormat/>
    <w:uiPriority w:val="0"/>
    <w:pPr>
      <w:tabs>
        <w:tab w:val="left" w:pos="0"/>
      </w:tabs>
      <w:ind w:firstLine="420"/>
    </w:pPr>
  </w:style>
  <w:style w:type="paragraph" w:customStyle="1" w:styleId="34">
    <w:name w:val="章标题"/>
    <w:next w:val="1"/>
    <w:qFormat/>
    <w:uiPriority w:val="0"/>
    <w:pPr>
      <w:spacing w:before="50" w:after="50"/>
      <w:jc w:val="both"/>
      <w:outlineLvl w:val="1"/>
    </w:pPr>
    <w:rPr>
      <w:rFonts w:ascii="黑体" w:hAnsi="Calibri" w:eastAsia="黑体" w:cs="Times New Roman"/>
      <w:sz w:val="21"/>
      <w:lang w:val="en-US" w:eastAsia="zh-CN" w:bidi="ar-SA"/>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0"/>
    <w:rPr>
      <w:b/>
      <w:bCs/>
    </w:rPr>
  </w:style>
  <w:style w:type="character" w:styleId="39">
    <w:name w:val="page number"/>
    <w:qFormat/>
    <w:uiPriority w:val="0"/>
  </w:style>
  <w:style w:type="character" w:styleId="40">
    <w:name w:val="FollowedHyperlink"/>
    <w:basedOn w:val="37"/>
    <w:qFormat/>
    <w:uiPriority w:val="0"/>
    <w:rPr>
      <w:color w:val="333333"/>
      <w:u w:val="none"/>
    </w:rPr>
  </w:style>
  <w:style w:type="character" w:styleId="41">
    <w:name w:val="Emphasis"/>
    <w:basedOn w:val="37"/>
    <w:qFormat/>
    <w:uiPriority w:val="0"/>
    <w:rPr>
      <w:i/>
    </w:rPr>
  </w:style>
  <w:style w:type="character" w:styleId="42">
    <w:name w:val="HTML Variable"/>
    <w:basedOn w:val="37"/>
    <w:qFormat/>
    <w:uiPriority w:val="0"/>
    <w:rPr>
      <w:i/>
    </w:rPr>
  </w:style>
  <w:style w:type="character" w:styleId="43">
    <w:name w:val="Hyperlink"/>
    <w:basedOn w:val="37"/>
    <w:qFormat/>
    <w:uiPriority w:val="99"/>
    <w:rPr>
      <w:color w:val="333333"/>
      <w:u w:val="none"/>
    </w:rPr>
  </w:style>
  <w:style w:type="character" w:styleId="44">
    <w:name w:val="HTML Code"/>
    <w:basedOn w:val="37"/>
    <w:qFormat/>
    <w:uiPriority w:val="0"/>
    <w:rPr>
      <w:rFonts w:ascii="Courier New" w:hAnsi="Courier New"/>
      <w:sz w:val="20"/>
    </w:rPr>
  </w:style>
  <w:style w:type="character" w:styleId="45">
    <w:name w:val="annotation reference"/>
    <w:qFormat/>
    <w:uiPriority w:val="0"/>
    <w:rPr>
      <w:sz w:val="21"/>
    </w:rPr>
  </w:style>
  <w:style w:type="character" w:styleId="46">
    <w:name w:val="HTML Cite"/>
    <w:basedOn w:val="37"/>
    <w:qFormat/>
    <w:uiPriority w:val="0"/>
    <w:rPr>
      <w:i/>
    </w:rPr>
  </w:style>
  <w:style w:type="character" w:customStyle="1" w:styleId="47">
    <w:name w:val="标题 1 Char"/>
    <w:link w:val="3"/>
    <w:qFormat/>
    <w:uiPriority w:val="0"/>
    <w:rPr>
      <w:kern w:val="0"/>
      <w:sz w:val="30"/>
    </w:rPr>
  </w:style>
  <w:style w:type="character" w:customStyle="1" w:styleId="48">
    <w:name w:val="标题 2 Char"/>
    <w:link w:val="4"/>
    <w:qFormat/>
    <w:uiPriority w:val="0"/>
    <w:rPr>
      <w:kern w:val="0"/>
      <w:sz w:val="24"/>
    </w:rPr>
  </w:style>
  <w:style w:type="character" w:customStyle="1" w:styleId="49">
    <w:name w:val="标题 3 Char"/>
    <w:link w:val="5"/>
    <w:qFormat/>
    <w:uiPriority w:val="0"/>
    <w:rPr>
      <w:rFonts w:ascii="宋体" w:hAnsi="宋体" w:eastAsia="宋体"/>
      <w:b/>
      <w:sz w:val="24"/>
    </w:rPr>
  </w:style>
  <w:style w:type="character" w:customStyle="1" w:styleId="50">
    <w:name w:val="正文文本 Char"/>
    <w:link w:val="12"/>
    <w:qFormat/>
    <w:uiPriority w:val="0"/>
    <w:rPr>
      <w:rFonts w:ascii="宋体"/>
      <w:kern w:val="2"/>
      <w:sz w:val="24"/>
    </w:rPr>
  </w:style>
  <w:style w:type="character" w:customStyle="1" w:styleId="51">
    <w:name w:val="正文文本缩进 Char"/>
    <w:link w:val="13"/>
    <w:qFormat/>
    <w:uiPriority w:val="0"/>
    <w:rPr>
      <w:rFonts w:ascii="宋体"/>
      <w:kern w:val="2"/>
      <w:sz w:val="24"/>
    </w:rPr>
  </w:style>
  <w:style w:type="character" w:customStyle="1" w:styleId="52">
    <w:name w:val="正文文本缩进 3 Char"/>
    <w:link w:val="27"/>
    <w:qFormat/>
    <w:uiPriority w:val="0"/>
    <w:rPr>
      <w:rFonts w:ascii="宋体" w:eastAsia="宋体"/>
      <w:color w:val="FF0000"/>
      <w:kern w:val="2"/>
      <w:sz w:val="24"/>
      <w:lang w:val="en-US" w:eastAsia="zh-CN" w:bidi="ar-SA"/>
    </w:rPr>
  </w:style>
  <w:style w:type="character" w:customStyle="1" w:styleId="53">
    <w:name w:val="超链接 New New"/>
    <w:qFormat/>
    <w:uiPriority w:val="0"/>
    <w:rPr>
      <w:color w:val="000000"/>
      <w:sz w:val="18"/>
      <w:szCs w:val="18"/>
      <w:u w:val="none"/>
    </w:rPr>
  </w:style>
  <w:style w:type="character" w:customStyle="1" w:styleId="54">
    <w:name w:val="hover1"/>
    <w:basedOn w:val="37"/>
    <w:qFormat/>
    <w:uiPriority w:val="0"/>
    <w:rPr>
      <w:color w:val="FFFFFF"/>
    </w:rPr>
  </w:style>
  <w:style w:type="character" w:customStyle="1" w:styleId="55">
    <w:name w:val="bsharetext"/>
    <w:basedOn w:val="37"/>
    <w:qFormat/>
    <w:uiPriority w:val="0"/>
  </w:style>
  <w:style w:type="character" w:customStyle="1" w:styleId="56">
    <w:name w:val="hover2"/>
    <w:basedOn w:val="37"/>
    <w:qFormat/>
    <w:uiPriority w:val="0"/>
    <w:rPr>
      <w:color w:val="5FB878"/>
    </w:rPr>
  </w:style>
  <w:style w:type="character" w:customStyle="1" w:styleId="57">
    <w:name w:val="Default Paragraph Font"/>
    <w:qFormat/>
    <w:uiPriority w:val="0"/>
    <w:rPr>
      <w:rFonts w:hint="default"/>
    </w:rPr>
  </w:style>
  <w:style w:type="character" w:customStyle="1" w:styleId="58">
    <w:name w:val="hover24"/>
    <w:basedOn w:val="37"/>
    <w:qFormat/>
    <w:uiPriority w:val="0"/>
    <w:rPr>
      <w:color w:val="5FB878"/>
    </w:rPr>
  </w:style>
  <w:style w:type="character" w:customStyle="1" w:styleId="59">
    <w:name w:val="页码 New New New"/>
    <w:qFormat/>
    <w:uiPriority w:val="0"/>
    <w:rPr>
      <w:rFonts w:eastAsia="宋体"/>
      <w:kern w:val="2"/>
      <w:sz w:val="24"/>
      <w:szCs w:val="24"/>
      <w:lang w:val="en-US" w:eastAsia="zh-CN" w:bidi="ar-SA"/>
    </w:rPr>
  </w:style>
  <w:style w:type="character" w:customStyle="1" w:styleId="60">
    <w:name w:val="hover20"/>
    <w:basedOn w:val="37"/>
    <w:qFormat/>
    <w:uiPriority w:val="0"/>
    <w:rPr>
      <w:color w:val="5FB878"/>
    </w:rPr>
  </w:style>
  <w:style w:type="character" w:customStyle="1" w:styleId="61">
    <w:name w:val="默认段落字体 New"/>
    <w:link w:val="62"/>
    <w:qFormat/>
    <w:uiPriority w:val="0"/>
    <w:rPr>
      <w:rFonts w:ascii="Tahoma" w:hAnsi="Tahoma"/>
      <w:szCs w:val="24"/>
    </w:rPr>
  </w:style>
  <w:style w:type="paragraph" w:customStyle="1" w:styleId="62">
    <w:name w:val=" Char New"/>
    <w:basedOn w:val="1"/>
    <w:link w:val="61"/>
    <w:qFormat/>
    <w:uiPriority w:val="0"/>
    <w:pPr>
      <w:spacing w:line="240" w:lineRule="auto"/>
    </w:pPr>
    <w:rPr>
      <w:rFonts w:ascii="Tahoma" w:hAnsi="Tahoma"/>
      <w:kern w:val="0"/>
      <w:sz w:val="20"/>
      <w:szCs w:val="24"/>
    </w:rPr>
  </w:style>
  <w:style w:type="character" w:customStyle="1" w:styleId="63">
    <w:name w:val="默认段落字体 New New"/>
    <w:link w:val="64"/>
    <w:qFormat/>
    <w:uiPriority w:val="0"/>
    <w:rPr>
      <w:rFonts w:ascii="Tahoma" w:hAnsi="Tahoma"/>
      <w:szCs w:val="24"/>
    </w:rPr>
  </w:style>
  <w:style w:type="paragraph" w:customStyle="1" w:styleId="64">
    <w:name w:val=" Char New New"/>
    <w:basedOn w:val="1"/>
    <w:link w:val="63"/>
    <w:qFormat/>
    <w:uiPriority w:val="0"/>
    <w:pPr>
      <w:spacing w:line="240" w:lineRule="auto"/>
    </w:pPr>
    <w:rPr>
      <w:rFonts w:ascii="Tahoma" w:hAnsi="Tahoma"/>
      <w:kern w:val="0"/>
      <w:sz w:val="20"/>
      <w:szCs w:val="24"/>
    </w:rPr>
  </w:style>
  <w:style w:type="character" w:customStyle="1" w:styleId="65">
    <w:name w:val="hover23"/>
    <w:basedOn w:val="37"/>
    <w:qFormat/>
    <w:uiPriority w:val="0"/>
    <w:rPr>
      <w:color w:val="FFFFFF"/>
    </w:rPr>
  </w:style>
  <w:style w:type="character" w:customStyle="1" w:styleId="66">
    <w:name w:val="超链接 New"/>
    <w:qFormat/>
    <w:uiPriority w:val="0"/>
    <w:rPr>
      <w:color w:val="000000"/>
      <w:sz w:val="18"/>
      <w:szCs w:val="18"/>
      <w:u w:val="none"/>
    </w:rPr>
  </w:style>
  <w:style w:type="character" w:customStyle="1" w:styleId="67">
    <w:name w:val="hover19"/>
    <w:basedOn w:val="37"/>
    <w:qFormat/>
    <w:uiPriority w:val="0"/>
    <w:rPr>
      <w:color w:val="FFFFFF"/>
    </w:rPr>
  </w:style>
  <w:style w:type="character" w:customStyle="1" w:styleId="68">
    <w:name w:val="标题 3 New New Char"/>
    <w:link w:val="69"/>
    <w:qFormat/>
    <w:uiPriority w:val="0"/>
    <w:rPr>
      <w:sz w:val="24"/>
    </w:rPr>
  </w:style>
  <w:style w:type="paragraph" w:customStyle="1" w:styleId="69">
    <w:name w:val="标题 3 New New"/>
    <w:basedOn w:val="70"/>
    <w:next w:val="70"/>
    <w:link w:val="68"/>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70">
    <w:name w:val="正文缩进 New"/>
    <w:basedOn w:val="71"/>
    <w:qFormat/>
    <w:uiPriority w:val="0"/>
    <w:pPr>
      <w:widowControl/>
      <w:ind w:firstLine="420"/>
      <w:jc w:val="left"/>
    </w:pPr>
    <w:rPr>
      <w:kern w:val="0"/>
      <w:sz w:val="20"/>
    </w:rPr>
  </w:style>
  <w:style w:type="paragraph" w:customStyle="1" w:styleId="7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72">
    <w:name w:val="正文文本 (2) + 间距 0 pt3"/>
    <w:basedOn w:val="37"/>
    <w:qFormat/>
    <w:uiPriority w:val="99"/>
    <w:rPr>
      <w:rFonts w:ascii="MingLiU" w:eastAsia="MingLiU" w:cs="MingLiU"/>
      <w:spacing w:val="0"/>
      <w:sz w:val="22"/>
      <w:szCs w:val="22"/>
      <w:u w:val="none"/>
    </w:rPr>
  </w:style>
  <w:style w:type="character" w:customStyle="1" w:styleId="73">
    <w:name w:val=" Char Char1"/>
    <w:qFormat/>
    <w:uiPriority w:val="0"/>
    <w:rPr>
      <w:rFonts w:ascii="宋体" w:eastAsia="宋体"/>
      <w:color w:val="FF0000"/>
      <w:kern w:val="2"/>
      <w:sz w:val="24"/>
      <w:lang w:val="en-US" w:eastAsia="zh-CN" w:bidi="ar-SA"/>
    </w:rPr>
  </w:style>
  <w:style w:type="character" w:customStyle="1" w:styleId="74">
    <w:name w:val="页码 New"/>
    <w:qFormat/>
    <w:uiPriority w:val="0"/>
    <w:rPr>
      <w:rFonts w:eastAsia="宋体"/>
      <w:kern w:val="2"/>
      <w:sz w:val="24"/>
      <w:szCs w:val="24"/>
      <w:lang w:val="en-US" w:eastAsia="zh-CN" w:bidi="ar-SA"/>
    </w:rPr>
  </w:style>
  <w:style w:type="character" w:customStyle="1" w:styleId="75">
    <w:name w:val="hover21"/>
    <w:basedOn w:val="37"/>
    <w:qFormat/>
    <w:uiPriority w:val="0"/>
    <w:rPr>
      <w:color w:val="5FB878"/>
    </w:rPr>
  </w:style>
  <w:style w:type="character" w:customStyle="1" w:styleId="76">
    <w:name w:val="NormalCharacter"/>
    <w:semiHidden/>
    <w:qFormat/>
    <w:uiPriority w:val="0"/>
    <w:rPr>
      <w:rFonts w:ascii="宋体"/>
      <w:kern w:val="2"/>
      <w:sz w:val="24"/>
      <w:lang w:val="en-US" w:eastAsia="zh-CN" w:bidi="ar-SA"/>
    </w:rPr>
  </w:style>
  <w:style w:type="character" w:customStyle="1" w:styleId="77">
    <w:name w:val="页码 New New"/>
    <w:qFormat/>
    <w:uiPriority w:val="0"/>
    <w:rPr>
      <w:rFonts w:eastAsia="宋体"/>
      <w:kern w:val="2"/>
      <w:sz w:val="24"/>
      <w:szCs w:val="24"/>
      <w:lang w:val="en-US" w:eastAsia="zh-CN" w:bidi="ar-SA"/>
    </w:rPr>
  </w:style>
  <w:style w:type="character" w:customStyle="1" w:styleId="78">
    <w:name w:val="hover22"/>
    <w:basedOn w:val="37"/>
    <w:qFormat/>
    <w:uiPriority w:val="0"/>
    <w:rPr>
      <w:color w:val="5FB878"/>
    </w:rPr>
  </w:style>
  <w:style w:type="character" w:customStyle="1" w:styleId="79">
    <w:name w:val="hover"/>
    <w:basedOn w:val="37"/>
    <w:qFormat/>
    <w:uiPriority w:val="0"/>
    <w:rPr>
      <w:color w:val="5FB878"/>
    </w:rPr>
  </w:style>
  <w:style w:type="paragraph" w:customStyle="1" w:styleId="80">
    <w:name w:val="页脚 New New New New New New New New New New"/>
    <w:basedOn w:val="81"/>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81">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82">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3">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4">
    <w:name w:val="p18"/>
    <w:qFormat/>
    <w:uiPriority w:val="0"/>
    <w:pPr>
      <w:spacing w:after="120" w:line="360" w:lineRule="auto"/>
    </w:pPr>
    <w:rPr>
      <w:rFonts w:ascii="宋体" w:hAnsi="宋体" w:eastAsia="宋体" w:cs="宋体"/>
      <w:sz w:val="24"/>
      <w:szCs w:val="24"/>
      <w:lang w:val="en-US" w:eastAsia="zh-CN" w:bidi="ar-SA"/>
    </w:rPr>
  </w:style>
  <w:style w:type="paragraph" w:customStyle="1" w:styleId="85">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6">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7">
    <w:name w:val="普通(网站) New"/>
    <w:basedOn w:val="88"/>
    <w:qFormat/>
    <w:uiPriority w:val="0"/>
    <w:rPr>
      <w:sz w:val="24"/>
    </w:rPr>
  </w:style>
  <w:style w:type="paragraph" w:customStyle="1" w:styleId="8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
    <w:name w:val="页眉 New New New New New"/>
    <w:basedOn w:val="8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90">
    <w:name w:val="样式1"/>
    <w:basedOn w:val="2"/>
    <w:qFormat/>
    <w:uiPriority w:val="0"/>
    <w:pPr>
      <w:tabs>
        <w:tab w:val="right" w:leader="dot" w:pos="9345"/>
      </w:tabs>
    </w:pPr>
    <w:rPr>
      <w:rFonts w:ascii="宋体" w:hAnsi="宋体" w:eastAsia="宋体"/>
      <w:b/>
      <w:caps/>
      <w:sz w:val="24"/>
      <w:u w:val="single"/>
    </w:rPr>
  </w:style>
  <w:style w:type="paragraph" w:customStyle="1" w:styleId="91">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3">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4">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5">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6">
    <w:name w:val="样式 宋体 行距: 1.5 倍行距"/>
    <w:basedOn w:val="97"/>
    <w:next w:val="1"/>
    <w:qFormat/>
    <w:uiPriority w:val="0"/>
    <w:pPr>
      <w:jc w:val="center"/>
    </w:pPr>
    <w:rPr>
      <w:rFonts w:ascii="Times New Roman"/>
      <w:b/>
    </w:rPr>
  </w:style>
  <w:style w:type="paragraph" w:customStyle="1" w:styleId="97">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96"/>
    <w:qFormat/>
    <w:uiPriority w:val="0"/>
    <w:pPr>
      <w:widowControl w:val="0"/>
      <w:jc w:val="both"/>
    </w:pPr>
    <w:rPr>
      <w:rFonts w:ascii="Calibri" w:hAnsi="Calibri" w:eastAsia="宋体" w:cs="黑体"/>
      <w:kern w:val="2"/>
      <w:sz w:val="21"/>
      <w:szCs w:val="24"/>
      <w:lang w:val="en-US" w:eastAsia="zh-CN" w:bidi="ar-SA"/>
    </w:rPr>
  </w:style>
  <w:style w:type="paragraph" w:customStyle="1" w:styleId="98">
    <w:name w:val="正文文本缩进 New New New New"/>
    <w:basedOn w:val="99"/>
    <w:qFormat/>
    <w:uiPriority w:val="0"/>
    <w:pPr>
      <w:ind w:firstLine="560" w:firstLineChars="200"/>
    </w:pPr>
    <w:rPr>
      <w:rFonts w:ascii="宋体"/>
      <w:kern w:val="2"/>
      <w:sz w:val="24"/>
      <w:szCs w:val="28"/>
    </w:rPr>
  </w:style>
  <w:style w:type="paragraph" w:customStyle="1" w:styleId="99">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1">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2">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3">
    <w:name w:val="正文文本 New"/>
    <w:basedOn w:val="1"/>
    <w:qFormat/>
    <w:uiPriority w:val="0"/>
    <w:pPr>
      <w:spacing w:after="120"/>
    </w:pPr>
  </w:style>
  <w:style w:type="paragraph" w:customStyle="1" w:styleId="104">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页脚 New New"/>
    <w:basedOn w:val="83"/>
    <w:qFormat/>
    <w:uiPriority w:val="0"/>
    <w:pPr>
      <w:tabs>
        <w:tab w:val="center" w:pos="4153"/>
        <w:tab w:val="right" w:pos="8306"/>
      </w:tabs>
      <w:snapToGrid w:val="0"/>
      <w:jc w:val="left"/>
    </w:pPr>
    <w:rPr>
      <w:sz w:val="18"/>
      <w:szCs w:val="18"/>
    </w:rPr>
  </w:style>
  <w:style w:type="paragraph" w:customStyle="1" w:styleId="106">
    <w:name w:val="p0"/>
    <w:basedOn w:val="91"/>
    <w:qFormat/>
    <w:uiPriority w:val="0"/>
    <w:pPr>
      <w:widowControl/>
      <w:spacing w:line="360" w:lineRule="auto"/>
    </w:pPr>
    <w:rPr>
      <w:rFonts w:ascii="宋体" w:hAnsi="宋体" w:eastAsia="宋体" w:cs="宋体"/>
      <w:kern w:val="0"/>
      <w:sz w:val="24"/>
      <w:szCs w:val="24"/>
    </w:rPr>
  </w:style>
  <w:style w:type="paragraph" w:customStyle="1" w:styleId="107">
    <w:name w:val="页眉 New"/>
    <w:basedOn w:val="100"/>
    <w:qFormat/>
    <w:uiPriority w:val="0"/>
    <w:pPr>
      <w:pBdr>
        <w:bottom w:val="single" w:color="auto" w:sz="6" w:space="1"/>
      </w:pBdr>
      <w:tabs>
        <w:tab w:val="center" w:pos="4153"/>
        <w:tab w:val="right" w:pos="8306"/>
      </w:tabs>
      <w:snapToGrid w:val="0"/>
      <w:jc w:val="center"/>
    </w:pPr>
    <w:rPr>
      <w:sz w:val="18"/>
      <w:szCs w:val="18"/>
    </w:rPr>
  </w:style>
  <w:style w:type="paragraph" w:customStyle="1" w:styleId="108">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9">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10">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1">
    <w:name w:val="页脚 New New New New New New New New"/>
    <w:basedOn w:val="112"/>
    <w:qFormat/>
    <w:uiPriority w:val="0"/>
    <w:pPr>
      <w:tabs>
        <w:tab w:val="center" w:pos="4153"/>
        <w:tab w:val="right" w:pos="8306"/>
      </w:tabs>
      <w:snapToGrid w:val="0"/>
      <w:jc w:val="left"/>
    </w:pPr>
    <w:rPr>
      <w:kern w:val="2"/>
      <w:sz w:val="18"/>
      <w:szCs w:val="18"/>
    </w:rPr>
  </w:style>
  <w:style w:type="paragraph" w:customStyle="1" w:styleId="112">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3">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4">
    <w:name w:val="页眉 New New"/>
    <w:basedOn w:val="83"/>
    <w:qFormat/>
    <w:uiPriority w:val="0"/>
    <w:pPr>
      <w:pBdr>
        <w:bottom w:val="single" w:color="auto" w:sz="6" w:space="1"/>
      </w:pBdr>
      <w:tabs>
        <w:tab w:val="center" w:pos="4153"/>
        <w:tab w:val="right" w:pos="8306"/>
      </w:tabs>
      <w:snapToGrid w:val="0"/>
      <w:jc w:val="center"/>
    </w:pPr>
    <w:rPr>
      <w:sz w:val="18"/>
      <w:szCs w:val="18"/>
    </w:rPr>
  </w:style>
  <w:style w:type="paragraph" w:customStyle="1" w:styleId="115">
    <w:name w:val="正文文本缩进 New"/>
    <w:basedOn w:val="71"/>
    <w:qFormat/>
    <w:uiPriority w:val="0"/>
    <w:pPr>
      <w:ind w:firstLine="560" w:firstLineChars="200"/>
    </w:pPr>
    <w:rPr>
      <w:rFonts w:ascii="宋体"/>
      <w:kern w:val="2"/>
      <w:sz w:val="24"/>
    </w:rPr>
  </w:style>
  <w:style w:type="paragraph" w:customStyle="1" w:styleId="116">
    <w:name w:val="页脚 New New New New"/>
    <w:basedOn w:val="117"/>
    <w:qFormat/>
    <w:uiPriority w:val="0"/>
    <w:pPr>
      <w:tabs>
        <w:tab w:val="center" w:pos="4153"/>
        <w:tab w:val="right" w:pos="8306"/>
      </w:tabs>
      <w:snapToGrid w:val="0"/>
      <w:jc w:val="left"/>
    </w:pPr>
    <w:rPr>
      <w:sz w:val="18"/>
      <w:szCs w:val="18"/>
    </w:rPr>
  </w:style>
  <w:style w:type="paragraph" w:customStyle="1" w:styleId="117">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
    <w:name w:val="页眉 New New New New New New"/>
    <w:basedOn w:val="109"/>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9">
    <w:name w:val="footer"/>
    <w:basedOn w:val="92"/>
    <w:qFormat/>
    <w:uiPriority w:val="0"/>
    <w:pPr>
      <w:widowControl/>
      <w:tabs>
        <w:tab w:val="center" w:pos="4153"/>
        <w:tab w:val="right" w:pos="8306"/>
      </w:tabs>
      <w:snapToGrid w:val="0"/>
      <w:jc w:val="left"/>
    </w:pPr>
    <w:rPr>
      <w:rFonts w:hint="eastAsia"/>
      <w:kern w:val="0"/>
      <w:sz w:val="18"/>
    </w:rPr>
  </w:style>
  <w:style w:type="paragraph" w:customStyle="1" w:styleId="120">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21">
    <w:name w:val="页眉 New New New New New New New New"/>
    <w:basedOn w:val="102"/>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2">
    <w:name w:val="页眉 New New New New New New New New New"/>
    <w:basedOn w:val="12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23">
    <w:name w:val="标题 2 New"/>
    <w:basedOn w:val="124"/>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2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BodyText2"/>
    <w:basedOn w:val="1"/>
    <w:qFormat/>
    <w:uiPriority w:val="99"/>
    <w:pPr>
      <w:spacing w:line="500" w:lineRule="exact"/>
    </w:pPr>
  </w:style>
  <w:style w:type="paragraph" w:customStyle="1" w:styleId="127">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8">
    <w:name w:val="页脚 New New New New New New New New New New New New"/>
    <w:basedOn w:val="108"/>
    <w:qFormat/>
    <w:uiPriority w:val="0"/>
    <w:pPr>
      <w:tabs>
        <w:tab w:val="center" w:pos="4153"/>
        <w:tab w:val="right" w:pos="8306"/>
      </w:tabs>
      <w:snapToGrid w:val="0"/>
      <w:jc w:val="left"/>
    </w:pPr>
    <w:rPr>
      <w:rFonts w:eastAsia="楷体_GB2312"/>
      <w:kern w:val="2"/>
      <w:sz w:val="18"/>
      <w:szCs w:val="18"/>
    </w:rPr>
  </w:style>
  <w:style w:type="paragraph" w:customStyle="1" w:styleId="129">
    <w:name w:val="纯文本 New"/>
    <w:basedOn w:val="83"/>
    <w:qFormat/>
    <w:uiPriority w:val="0"/>
    <w:rPr>
      <w:rFonts w:ascii="宋体" w:hAnsi="Courier New" w:eastAsia="楷体_GB2312"/>
      <w:kern w:val="2"/>
      <w:sz w:val="21"/>
      <w:szCs w:val="24"/>
      <w:lang w:val="en-US" w:eastAsia="zh-CN" w:bidi="ar-SA"/>
    </w:rPr>
  </w:style>
  <w:style w:type="paragraph" w:customStyle="1" w:styleId="130">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1">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2">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3">
    <w:name w:val="正文文本 New New New New New New New"/>
    <w:basedOn w:val="1"/>
    <w:qFormat/>
    <w:uiPriority w:val="0"/>
    <w:pPr>
      <w:spacing w:after="120"/>
    </w:pPr>
  </w:style>
  <w:style w:type="paragraph" w:customStyle="1" w:styleId="134">
    <w:name w:val="纯文本 New New"/>
    <w:basedOn w:val="110"/>
    <w:qFormat/>
    <w:uiPriority w:val="0"/>
    <w:rPr>
      <w:rFonts w:ascii="宋体" w:hAnsi="Courier New" w:eastAsia="楷体_GB2312"/>
      <w:kern w:val="2"/>
      <w:sz w:val="21"/>
      <w:szCs w:val="24"/>
      <w:lang w:val="en-US" w:eastAsia="zh-CN" w:bidi="ar-SA"/>
    </w:rPr>
  </w:style>
  <w:style w:type="paragraph" w:customStyle="1" w:styleId="135">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6">
    <w:name w:val="AnnotationText"/>
    <w:basedOn w:val="1"/>
    <w:qFormat/>
    <w:uiPriority w:val="99"/>
    <w:pPr>
      <w:spacing w:line="360" w:lineRule="atLeast"/>
      <w:jc w:val="left"/>
    </w:pPr>
    <w:rPr>
      <w:kern w:val="0"/>
    </w:rPr>
  </w:style>
  <w:style w:type="paragraph" w:customStyle="1" w:styleId="137">
    <w:name w:val="页脚 New New New New New New New New New"/>
    <w:basedOn w:val="125"/>
    <w:qFormat/>
    <w:uiPriority w:val="0"/>
    <w:pPr>
      <w:tabs>
        <w:tab w:val="center" w:pos="4153"/>
        <w:tab w:val="right" w:pos="8306"/>
      </w:tabs>
      <w:snapToGrid w:val="0"/>
      <w:jc w:val="left"/>
    </w:pPr>
    <w:rPr>
      <w:kern w:val="2"/>
      <w:sz w:val="18"/>
      <w:szCs w:val="18"/>
    </w:rPr>
  </w:style>
  <w:style w:type="paragraph" w:customStyle="1" w:styleId="138">
    <w:name w:val="页眉 New New New New New New New"/>
    <w:basedOn w:val="81"/>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9">
    <w:name w:val=" Char Char2"/>
    <w:basedOn w:val="9"/>
    <w:qFormat/>
    <w:uiPriority w:val="0"/>
    <w:pPr>
      <w:spacing w:line="240" w:lineRule="auto"/>
    </w:pPr>
  </w:style>
  <w:style w:type="paragraph" w:customStyle="1" w:styleId="140">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1">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2">
    <w:name w:val="页脚 New New New New New"/>
    <w:basedOn w:val="85"/>
    <w:qFormat/>
    <w:uiPriority w:val="0"/>
    <w:pPr>
      <w:tabs>
        <w:tab w:val="center" w:pos="4153"/>
        <w:tab w:val="right" w:pos="8306"/>
      </w:tabs>
      <w:snapToGrid w:val="0"/>
      <w:jc w:val="left"/>
    </w:pPr>
    <w:rPr>
      <w:sz w:val="18"/>
    </w:rPr>
  </w:style>
  <w:style w:type="paragraph" w:customStyle="1" w:styleId="143">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4">
    <w:name w:val="标题 3 New"/>
    <w:basedOn w:val="6"/>
    <w:next w:val="6"/>
    <w:qFormat/>
    <w:uiPriority w:val="0"/>
    <w:pPr>
      <w:keepNext/>
      <w:keepLines/>
      <w:spacing w:before="120" w:beforeLines="0" w:after="120" w:afterLines="0"/>
      <w:jc w:val="center"/>
      <w:outlineLvl w:val="2"/>
    </w:pPr>
    <w:rPr>
      <w:sz w:val="24"/>
    </w:rPr>
  </w:style>
  <w:style w:type="paragraph" w:customStyle="1" w:styleId="145">
    <w:name w:val="正文缩进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146">
    <w:name w:val="正文文本缩进 31"/>
    <w:basedOn w:val="1"/>
    <w:qFormat/>
    <w:uiPriority w:val="0"/>
    <w:pPr>
      <w:ind w:firstLine="570"/>
    </w:pPr>
    <w:rPr>
      <w:color w:val="0000FF"/>
      <w:kern w:val="0"/>
      <w:sz w:val="24"/>
      <w:u w:val="single"/>
    </w:rPr>
  </w:style>
  <w:style w:type="paragraph" w:customStyle="1" w:styleId="147">
    <w:name w:val="页脚 New New New New New New New New New New New New New"/>
    <w:basedOn w:val="12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48">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149">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50">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1">
    <w:name w:val="页眉 New New New New"/>
    <w:basedOn w:val="8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52">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3">
    <w:name w:val="页脚 New New New"/>
    <w:basedOn w:val="110"/>
    <w:qFormat/>
    <w:uiPriority w:val="0"/>
    <w:pPr>
      <w:tabs>
        <w:tab w:val="center" w:pos="4153"/>
        <w:tab w:val="right" w:pos="8306"/>
      </w:tabs>
      <w:snapToGrid w:val="0"/>
      <w:jc w:val="left"/>
    </w:pPr>
    <w:rPr>
      <w:sz w:val="18"/>
      <w:szCs w:val="18"/>
    </w:rPr>
  </w:style>
  <w:style w:type="paragraph" w:customStyle="1" w:styleId="154">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5">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56">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57">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8">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59">
    <w:name w:val="样式2"/>
    <w:basedOn w:val="24"/>
    <w:qFormat/>
    <w:uiPriority w:val="0"/>
    <w:pPr>
      <w:tabs>
        <w:tab w:val="right" w:leader="dot" w:pos="9345"/>
      </w:tabs>
    </w:pPr>
    <w:rPr>
      <w:rFonts w:ascii="宋体" w:hAnsi="宋体"/>
      <w:b/>
      <w:color w:val="0000FF"/>
      <w:u w:val="single"/>
    </w:rPr>
  </w:style>
  <w:style w:type="paragraph" w:customStyle="1" w:styleId="160">
    <w:name w:val="页脚 New"/>
    <w:basedOn w:val="100"/>
    <w:qFormat/>
    <w:uiPriority w:val="0"/>
    <w:pPr>
      <w:tabs>
        <w:tab w:val="center" w:pos="4153"/>
        <w:tab w:val="right" w:pos="8306"/>
      </w:tabs>
      <w:snapToGrid w:val="0"/>
      <w:jc w:val="left"/>
    </w:pPr>
    <w:rPr>
      <w:sz w:val="18"/>
      <w:szCs w:val="18"/>
    </w:rPr>
  </w:style>
  <w:style w:type="paragraph" w:customStyle="1" w:styleId="161">
    <w:name w:val="UserStyle_36"/>
    <w:qFormat/>
    <w:uiPriority w:val="0"/>
    <w:pPr>
      <w:spacing w:line="360" w:lineRule="auto"/>
      <w:jc w:val="both"/>
      <w:textAlignment w:val="baseline"/>
    </w:pPr>
    <w:rPr>
      <w:rFonts w:ascii="宋体" w:hAnsi="Calibri" w:eastAsia="宋体" w:cs="Times New Roman"/>
      <w:kern w:val="2"/>
      <w:sz w:val="24"/>
      <w:szCs w:val="22"/>
      <w:lang w:val="en-US" w:eastAsia="zh-CN" w:bidi="ar-SA"/>
    </w:rPr>
  </w:style>
  <w:style w:type="paragraph" w:customStyle="1" w:styleId="162">
    <w:name w:val="toc 3"/>
    <w:basedOn w:val="92"/>
    <w:next w:val="92"/>
    <w:qFormat/>
    <w:uiPriority w:val="0"/>
    <w:pPr>
      <w:ind w:left="561"/>
      <w:jc w:val="left"/>
    </w:pPr>
    <w:rPr>
      <w:rFonts w:hint="eastAsia"/>
    </w:rPr>
  </w:style>
  <w:style w:type="paragraph" w:customStyle="1" w:styleId="16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4">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65">
    <w:name w:val="页眉 New New New"/>
    <w:basedOn w:val="110"/>
    <w:qFormat/>
    <w:uiPriority w:val="0"/>
    <w:pPr>
      <w:pBdr>
        <w:bottom w:val="single" w:color="auto" w:sz="6" w:space="1"/>
      </w:pBdr>
      <w:tabs>
        <w:tab w:val="center" w:pos="4153"/>
        <w:tab w:val="right" w:pos="8306"/>
      </w:tabs>
      <w:snapToGrid w:val="0"/>
      <w:jc w:val="center"/>
    </w:pPr>
    <w:rPr>
      <w:sz w:val="18"/>
      <w:szCs w:val="18"/>
    </w:rPr>
  </w:style>
  <w:style w:type="paragraph" w:customStyle="1" w:styleId="166">
    <w:name w:val="页脚 New New New New New New"/>
    <w:basedOn w:val="88"/>
    <w:qFormat/>
    <w:uiPriority w:val="0"/>
    <w:pPr>
      <w:tabs>
        <w:tab w:val="center" w:pos="4153"/>
        <w:tab w:val="right" w:pos="8306"/>
      </w:tabs>
      <w:snapToGrid w:val="0"/>
      <w:jc w:val="left"/>
    </w:pPr>
    <w:rPr>
      <w:sz w:val="18"/>
    </w:rPr>
  </w:style>
  <w:style w:type="paragraph" w:customStyle="1" w:styleId="167">
    <w:name w:val=" Char"/>
    <w:basedOn w:val="9"/>
    <w:qFormat/>
    <w:uiPriority w:val="0"/>
    <w:pPr>
      <w:spacing w:line="240" w:lineRule="auto"/>
    </w:pPr>
  </w:style>
  <w:style w:type="paragraph" w:customStyle="1" w:styleId="168">
    <w:name w:val="页脚 New New New New New New New"/>
    <w:basedOn w:val="109"/>
    <w:qFormat/>
    <w:uiPriority w:val="0"/>
    <w:pPr>
      <w:widowControl/>
      <w:tabs>
        <w:tab w:val="center" w:pos="4153"/>
        <w:tab w:val="right" w:pos="8306"/>
      </w:tabs>
      <w:snapToGrid w:val="0"/>
      <w:jc w:val="left"/>
    </w:pPr>
    <w:rPr>
      <w:kern w:val="0"/>
      <w:sz w:val="18"/>
      <w:szCs w:val="20"/>
    </w:rPr>
  </w:style>
  <w:style w:type="paragraph" w:customStyle="1" w:styleId="169">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70">
    <w:name w:val="正文文本 New New"/>
    <w:basedOn w:val="1"/>
    <w:qFormat/>
    <w:uiPriority w:val="0"/>
    <w:pPr>
      <w:spacing w:after="120"/>
    </w:pPr>
  </w:style>
  <w:style w:type="paragraph" w:customStyle="1" w:styleId="171">
    <w:name w:val=" Char Char3"/>
    <w:basedOn w:val="9"/>
    <w:qFormat/>
    <w:uiPriority w:val="0"/>
    <w:pPr>
      <w:spacing w:line="240" w:lineRule="auto"/>
    </w:pPr>
  </w:style>
  <w:style w:type="paragraph" w:customStyle="1" w:styleId="17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3">
    <w:name w:val="_Style 130"/>
    <w:basedOn w:val="9"/>
    <w:qFormat/>
    <w:uiPriority w:val="0"/>
    <w:pPr>
      <w:spacing w:line="240" w:lineRule="auto"/>
    </w:pPr>
    <w:rPr>
      <w:rFonts w:ascii="Times New Roman"/>
      <w:sz w:val="21"/>
    </w:rPr>
  </w:style>
  <w:style w:type="paragraph" w:customStyle="1" w:styleId="174">
    <w:name w:val="页脚 New New New New New New New New New New New"/>
    <w:basedOn w:val="102"/>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75">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176">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7">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79">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80">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81">
    <w:name w:val="BodyText"/>
    <w:basedOn w:val="1"/>
    <w:next w:val="126"/>
    <w:qFormat/>
    <w:uiPriority w:val="99"/>
    <w:pPr>
      <w:spacing w:after="120"/>
    </w:pPr>
  </w:style>
  <w:style w:type="table" w:customStyle="1" w:styleId="182">
    <w:name w:val="Table Normal"/>
    <w:unhideWhenUsed/>
    <w:qFormat/>
    <w:uiPriority w:val="0"/>
    <w:tblPr>
      <w:tblCellMar>
        <w:top w:w="0" w:type="dxa"/>
        <w:left w:w="0" w:type="dxa"/>
        <w:bottom w:w="0" w:type="dxa"/>
        <w:right w:w="0" w:type="dxa"/>
      </w:tblCellMar>
    </w:tblPr>
  </w:style>
  <w:style w:type="paragraph" w:customStyle="1" w:styleId="183">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5.png"/><Relationship Id="rId44" Type="http://schemas.openxmlformats.org/officeDocument/2006/relationships/image" Target="media/image14.jpeg"/><Relationship Id="rId43" Type="http://schemas.openxmlformats.org/officeDocument/2006/relationships/image" Target="media/image13.wmf"/><Relationship Id="rId42" Type="http://schemas.openxmlformats.org/officeDocument/2006/relationships/oleObject" Target="embeddings/oleObject12.bin"/><Relationship Id="rId41" Type="http://schemas.openxmlformats.org/officeDocument/2006/relationships/image" Target="media/image12.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1.wmf"/><Relationship Id="rId38" Type="http://schemas.openxmlformats.org/officeDocument/2006/relationships/oleObject" Target="embeddings/oleObject10.bin"/><Relationship Id="rId37" Type="http://schemas.openxmlformats.org/officeDocument/2006/relationships/image" Target="media/image10.wmf"/><Relationship Id="rId36" Type="http://schemas.openxmlformats.org/officeDocument/2006/relationships/oleObject" Target="embeddings/oleObject9.bin"/><Relationship Id="rId35" Type="http://schemas.openxmlformats.org/officeDocument/2006/relationships/image" Target="media/image9.wmf"/><Relationship Id="rId34" Type="http://schemas.openxmlformats.org/officeDocument/2006/relationships/oleObject" Target="embeddings/oleObject8.bin"/><Relationship Id="rId33" Type="http://schemas.openxmlformats.org/officeDocument/2006/relationships/image" Target="media/image8.wmf"/><Relationship Id="rId32" Type="http://schemas.openxmlformats.org/officeDocument/2006/relationships/oleObject" Target="embeddings/oleObject7.bin"/><Relationship Id="rId31" Type="http://schemas.openxmlformats.org/officeDocument/2006/relationships/image" Target="media/image7.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image" Target="media/image6.wmf"/><Relationship Id="rId28" Type="http://schemas.openxmlformats.org/officeDocument/2006/relationships/oleObject" Target="embeddings/oleObject5.bin"/><Relationship Id="rId27" Type="http://schemas.openxmlformats.org/officeDocument/2006/relationships/image" Target="media/image5.wmf"/><Relationship Id="rId26" Type="http://schemas.openxmlformats.org/officeDocument/2006/relationships/oleObject" Target="embeddings/oleObject4.bin"/><Relationship Id="rId25" Type="http://schemas.openxmlformats.org/officeDocument/2006/relationships/image" Target="media/image4.wmf"/><Relationship Id="rId24" Type="http://schemas.openxmlformats.org/officeDocument/2006/relationships/oleObject" Target="embeddings/oleObject3.bin"/><Relationship Id="rId23" Type="http://schemas.openxmlformats.org/officeDocument/2006/relationships/image" Target="media/image3.wmf"/><Relationship Id="rId22" Type="http://schemas.openxmlformats.org/officeDocument/2006/relationships/oleObject" Target="embeddings/oleObject2.bin"/><Relationship Id="rId21" Type="http://schemas.openxmlformats.org/officeDocument/2006/relationships/image" Target="media/image2.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Kingsoft\WPS%20Office\12.1.0.21541\office6\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96</Pages>
  <Words>13067</Words>
  <Characters>14496</Characters>
  <Lines>449</Lines>
  <Paragraphs>126</Paragraphs>
  <TotalTime>1</TotalTime>
  <ScaleCrop>false</ScaleCrop>
  <LinksUpToDate>false</LinksUpToDate>
  <CharactersWithSpaces>14879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2020-12-31T08:16:00Z</dcterms:created>
  <dc:creator>kingsons</dc:creator>
  <cp:lastModifiedBy>梵高的向日葵</cp:lastModifiedBy>
  <cp:lastPrinted>2025-08-05T08:41:00Z</cp:lastPrinted>
  <dcterms:modified xsi:type="dcterms:W3CDTF">2025-08-05T11:22:49Z</dcterms:modified>
  <dc:title>广东省韶关学院第三期学生公寓第一、二组团工程施工</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ribbonExt">
    <vt:lpwstr>{"WPSExtOfficeTab":{"OnGetEnabled":false,"OnGetVisible":false}}</vt:lpwstr>
  </property>
  <property fmtid="{D5CDD505-2E9C-101B-9397-08002B2CF9AE}" pid="4" name="ICV">
    <vt:lpwstr>463FD255C5F3470FA8F869E0CC31D2EA_13</vt:lpwstr>
  </property>
  <property fmtid="{D5CDD505-2E9C-101B-9397-08002B2CF9AE}" pid="5" name="KSOTemplateDocerSaveRecord">
    <vt:lpwstr>eyJoZGlkIjoiMWY0ZmRiNTk0MzQwN2FiNGY5MGZmNzJjNmZjYWQ0YjMiLCJ1c2VySWQiOiI1MjEzNjgxMzQifQ==</vt:lpwstr>
  </property>
</Properties>
</file>