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6140">
      <w:pPr>
        <w:jc w:val="center"/>
        <w:rPr>
          <w:rFonts w:ascii="方正小标宋简体" w:eastAsia="方正小标宋简体"/>
          <w:sz w:val="44"/>
          <w:szCs w:val="44"/>
        </w:rPr>
      </w:pPr>
      <w:r>
        <w:rPr>
          <w:rFonts w:ascii="方正小标宋简体" w:hAnsi="仿宋_GB2312" w:eastAsia="方正小标宋简体" w:cs="仿宋_GB2312"/>
          <w:color w:val="000000"/>
          <w:sz w:val="44"/>
          <w:szCs w:val="44"/>
          <w:u w:color="C00000"/>
        </w:rPr>
        <w:t>项目用地产业发展</w:t>
      </w:r>
      <w:r>
        <w:rPr>
          <w:rFonts w:hint="eastAsia" w:ascii="方正小标宋简体" w:eastAsia="方正小标宋简体"/>
          <w:sz w:val="44"/>
          <w:szCs w:val="44"/>
        </w:rPr>
        <w:t>承诺书</w:t>
      </w:r>
    </w:p>
    <w:p w14:paraId="6F1B8C40">
      <w:pPr>
        <w:spacing w:beforeLines="50" w:line="500" w:lineRule="exact"/>
        <w:outlineLvl w:val="0"/>
        <w:rPr>
          <w:rFonts w:ascii="仿宋_GB2312" w:eastAsia="仿宋_GB2312"/>
          <w:sz w:val="32"/>
          <w:szCs w:val="32"/>
        </w:rPr>
      </w:pPr>
      <w:bookmarkStart w:id="0" w:name="BM_D67692FCEAA5484A85A8CE8A6CD7E408"/>
      <w:r>
        <w:rPr>
          <w:rFonts w:hint="eastAsia" w:ascii="仿宋_GB2312" w:hAnsi="仿宋_GB2312" w:eastAsia="仿宋_GB2312" w:cs="仿宋_GB2312"/>
          <w:sz w:val="32"/>
          <w:szCs w:val="32"/>
        </w:rPr>
        <w:t>南雄产业转移工业园管理委员会、</w:t>
      </w:r>
      <w:r>
        <w:rPr>
          <w:rFonts w:hint="eastAsia" w:ascii="仿宋_GB2312" w:hAnsi="仿宋_GB2312" w:eastAsia="仿宋_GB2312" w:cs="仿宋_GB2312"/>
          <w:sz w:val="32"/>
          <w:szCs w:val="32"/>
          <w:lang w:val="en-US" w:eastAsia="zh-CN"/>
        </w:rPr>
        <w:t>全安镇政府、</w:t>
      </w:r>
      <w:r>
        <w:rPr>
          <w:rFonts w:hint="eastAsia" w:ascii="仿宋_GB2312" w:hAnsi="仿宋_GB2312" w:eastAsia="仿宋_GB2312" w:cs="仿宋_GB2312"/>
          <w:color w:val="000000"/>
          <w:sz w:val="32"/>
          <w:szCs w:val="32"/>
          <w:u w:color="C00000"/>
        </w:rPr>
        <w:t>市商务局、市自然资源局</w:t>
      </w:r>
      <w:bookmarkEnd w:id="0"/>
      <w:r>
        <w:rPr>
          <w:rFonts w:hint="eastAsia" w:ascii="仿宋_GB2312" w:eastAsia="仿宋_GB2312"/>
          <w:sz w:val="32"/>
          <w:szCs w:val="32"/>
        </w:rPr>
        <w:t>、发改局、工信局、税务局、财政局、文广旅体局、应急管理局、林业局、生态环境局南雄分局、供电局、水务局、农业农村局、住建局、城管局等有关单位：</w:t>
      </w:r>
    </w:p>
    <w:p w14:paraId="56F85C4D">
      <w:pPr>
        <w:spacing w:line="500" w:lineRule="exact"/>
        <w:ind w:firstLine="630"/>
        <w:outlineLvl w:val="0"/>
        <w:rPr>
          <w:rFonts w:ascii="仿宋_GB2312" w:eastAsia="仿宋_GB2312"/>
          <w:sz w:val="32"/>
          <w:szCs w:val="32"/>
        </w:rPr>
      </w:pPr>
      <w:r>
        <w:rPr>
          <w:rFonts w:hint="eastAsia" w:ascii="仿宋_GB2312" w:eastAsia="仿宋_GB2312"/>
          <w:sz w:val="32"/>
          <w:szCs w:val="32"/>
        </w:rPr>
        <w:t>我方于</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日通过挂牌出让方式以出让价款</w:t>
      </w:r>
      <w:r>
        <w:rPr>
          <w:rFonts w:hint="eastAsia" w:ascii="仿宋_GB2312" w:eastAsia="仿宋_GB2312"/>
          <w:sz w:val="32"/>
          <w:szCs w:val="32"/>
          <w:u w:val="single"/>
        </w:rPr>
        <w:t xml:space="preserve">     </w:t>
      </w:r>
      <w:r>
        <w:rPr>
          <w:rFonts w:hint="eastAsia" w:ascii="仿宋_GB2312" w:eastAsia="仿宋_GB2312"/>
          <w:sz w:val="32"/>
          <w:szCs w:val="32"/>
        </w:rPr>
        <w:t>万元成功竞得</w:t>
      </w:r>
      <w:r>
        <w:rPr>
          <w:rFonts w:hint="eastAsia" w:ascii="仿宋_GB2312" w:eastAsia="仿宋_GB2312"/>
          <w:sz w:val="32"/>
          <w:szCs w:val="32"/>
          <w:u w:val="single"/>
        </w:rPr>
        <w:t xml:space="preserve">                    </w:t>
      </w:r>
      <w:r>
        <w:rPr>
          <w:rFonts w:hint="eastAsia" w:ascii="仿宋_GB2312" w:eastAsia="仿宋_GB2312"/>
          <w:sz w:val="32"/>
          <w:szCs w:val="32"/>
        </w:rPr>
        <w:t>地块（面积为</w:t>
      </w:r>
      <w:r>
        <w:rPr>
          <w:rFonts w:hint="eastAsia" w:ascii="仿宋_GB2312" w:eastAsia="仿宋_GB2312"/>
          <w:sz w:val="32"/>
          <w:szCs w:val="32"/>
          <w:u w:val="single"/>
        </w:rPr>
        <w:t xml:space="preserve">       </w:t>
      </w:r>
      <w:r>
        <w:rPr>
          <w:rFonts w:hint="eastAsia" w:ascii="仿宋_GB2312" w:eastAsia="仿宋_GB2312"/>
          <w:sz w:val="32"/>
          <w:szCs w:val="32"/>
        </w:rPr>
        <w:t>平方米，宗地编号为</w:t>
      </w:r>
      <w:r>
        <w:rPr>
          <w:rFonts w:hint="eastAsia" w:ascii="仿宋_GB2312" w:eastAsia="仿宋_GB2312"/>
          <w:sz w:val="32"/>
          <w:szCs w:val="32"/>
          <w:u w:val="single"/>
        </w:rPr>
        <w:t xml:space="preserve">         </w:t>
      </w:r>
      <w:r>
        <w:rPr>
          <w:rFonts w:hint="eastAsia" w:ascii="仿宋_GB2312" w:eastAsia="仿宋_GB2312"/>
          <w:sz w:val="32"/>
          <w:szCs w:val="32"/>
        </w:rPr>
        <w:t>，详见附件1）的土地使用权， 我方已知悉该地块的所有挂牌资料内容，现郑重作出如下承诺：</w:t>
      </w:r>
    </w:p>
    <w:p w14:paraId="1EF95C1E">
      <w:pPr>
        <w:spacing w:line="500" w:lineRule="exact"/>
        <w:ind w:firstLine="643" w:firstLineChars="200"/>
        <w:rPr>
          <w:rFonts w:ascii="仿宋_GB2312" w:eastAsia="仿宋_GB2312"/>
          <w:b/>
          <w:sz w:val="32"/>
          <w:szCs w:val="32"/>
        </w:rPr>
      </w:pPr>
      <w:r>
        <w:rPr>
          <w:rFonts w:hint="eastAsia" w:ascii="仿宋_GB2312" w:eastAsia="仿宋_GB2312"/>
          <w:b/>
          <w:sz w:val="32"/>
          <w:szCs w:val="32"/>
        </w:rPr>
        <w:t>一、严格按该宗地开发要求</w:t>
      </w:r>
      <w:r>
        <w:rPr>
          <w:rFonts w:hint="eastAsia" w:ascii="仿宋_GB2312" w:hAnsi="仿宋_GB2312" w:eastAsia="仿宋_GB2312" w:cs="仿宋_GB2312"/>
          <w:b/>
          <w:sz w:val="32"/>
          <w:szCs w:val="32"/>
        </w:rPr>
        <w:t>及相关法律法规规定</w:t>
      </w:r>
      <w:r>
        <w:rPr>
          <w:rFonts w:hint="eastAsia" w:ascii="仿宋_GB2312" w:eastAsia="仿宋_GB2312"/>
          <w:b/>
          <w:sz w:val="32"/>
          <w:szCs w:val="32"/>
        </w:rPr>
        <w:t>进行投资建设和生产经营：</w:t>
      </w:r>
    </w:p>
    <w:p w14:paraId="68CE0D20">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一是该宗地的产业类型为</w:t>
      </w:r>
      <w:r>
        <w:rPr>
          <w:rFonts w:hint="eastAsia" w:ascii="仿宋_GB2312" w:eastAsia="仿宋_GB2312"/>
          <w:sz w:val="32"/>
          <w:szCs w:val="32"/>
          <w:u w:val="single"/>
        </w:rPr>
        <w:t xml:space="preserve">                    </w:t>
      </w:r>
      <w:r>
        <w:rPr>
          <w:rFonts w:hint="eastAsia" w:ascii="仿宋_GB2312" w:eastAsia="仿宋_GB2312"/>
          <w:sz w:val="32"/>
          <w:szCs w:val="32"/>
        </w:rPr>
        <w:t>（</w:t>
      </w:r>
      <w:r>
        <w:rPr>
          <w:rStyle w:val="8"/>
          <w:rFonts w:hint="eastAsia" w:ascii="仿宋_GB2312" w:hAnsi="仿宋_GB2312" w:eastAsia="仿宋_GB2312" w:cs="仿宋_GB2312"/>
          <w:bCs/>
          <w:color w:val="000000"/>
          <w:sz w:val="32"/>
          <w:szCs w:val="32"/>
        </w:rPr>
        <w:t>国民经济行业代码</w:t>
      </w:r>
      <w:r>
        <w:rPr>
          <w:rFonts w:hint="eastAsia" w:ascii="仿宋_GB2312" w:eastAsia="仿宋_GB2312"/>
          <w:sz w:val="32"/>
          <w:szCs w:val="32"/>
          <w:u w:val="single"/>
        </w:rPr>
        <w:t xml:space="preserve">     </w:t>
      </w:r>
      <w:r>
        <w:rPr>
          <w:rStyle w:val="8"/>
          <w:rFonts w:hint="eastAsia" w:ascii="仿宋_GB2312" w:hAnsi="仿宋_GB2312" w:eastAsia="仿宋_GB2312" w:cs="仿宋_GB2312"/>
          <w:bCs/>
          <w:color w:val="000000"/>
          <w:sz w:val="32"/>
          <w:szCs w:val="32"/>
        </w:rPr>
        <w:t>）（严禁投资建设为《产业结构调整指导目录（2024年本）》《国家重点生态区产业负面清单（广东）》中限制类、禁止类和淘汰类，以及韶关市“三线一单”生态环境分区管控方案中禁止类、限制类韶关南雄产业园区（南雄化工园区）规划环境影响报告书及广东省生态环境厅审查意见禁止类的产业项目</w:t>
      </w:r>
      <w:bookmarkStart w:id="1" w:name="_GoBack"/>
      <w:bookmarkEnd w:id="1"/>
      <w:r>
        <w:rPr>
          <w:rStyle w:val="8"/>
          <w:rFonts w:hint="eastAsia" w:ascii="仿宋_GB2312" w:hAnsi="仿宋_GB2312" w:eastAsia="仿宋_GB2312" w:cs="仿宋_GB2312"/>
          <w:bCs/>
          <w:color w:val="000000"/>
          <w:sz w:val="32"/>
          <w:szCs w:val="32"/>
        </w:rPr>
        <w:t>，且须不在原国土资源部、国家发展改革委制定的《限制用地项目目录（2012年本）》和《禁止用地项目目录（2012年本）》及其他法律法规限制和禁止的范围内）；</w:t>
      </w:r>
    </w:p>
    <w:p w14:paraId="5114238F">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二是该宗地的固定资产投资强度不低于</w:t>
      </w:r>
      <w:r>
        <w:rPr>
          <w:rFonts w:hint="eastAsia" w:ascii="仿宋_GB2312" w:eastAsia="仿宋_GB2312"/>
          <w:sz w:val="32"/>
          <w:szCs w:val="32"/>
          <w:u w:val="single"/>
        </w:rPr>
        <w:t xml:space="preserve">     </w:t>
      </w:r>
      <w:r>
        <w:rPr>
          <w:rFonts w:hint="eastAsia" w:ascii="仿宋_GB2312" w:hAnsi="仿宋_GB2312" w:eastAsia="仿宋_GB2312" w:cs="仿宋_GB2312"/>
          <w:sz w:val="32"/>
          <w:szCs w:val="32"/>
        </w:rPr>
        <w:t>万元/亩，产值不低于</w:t>
      </w:r>
      <w:r>
        <w:rPr>
          <w:rFonts w:hint="eastAsia" w:ascii="仿宋_GB2312" w:eastAsia="仿宋_GB2312"/>
          <w:sz w:val="32"/>
          <w:szCs w:val="32"/>
          <w:u w:val="single"/>
        </w:rPr>
        <w:t xml:space="preserve">     </w:t>
      </w:r>
      <w:r>
        <w:rPr>
          <w:rFonts w:hint="eastAsia" w:ascii="仿宋_GB2312" w:hAnsi="仿宋_GB2312" w:eastAsia="仿宋_GB2312" w:cs="仿宋_GB2312"/>
          <w:sz w:val="32"/>
          <w:szCs w:val="32"/>
        </w:rPr>
        <w:t>万元/亩/年，工业增加值不低于</w:t>
      </w:r>
      <w:r>
        <w:rPr>
          <w:rFonts w:hint="eastAsia" w:ascii="仿宋_GB2312" w:eastAsia="仿宋_GB2312"/>
          <w:sz w:val="32"/>
          <w:szCs w:val="32"/>
          <w:u w:val="single"/>
        </w:rPr>
        <w:t xml:space="preserve">     </w:t>
      </w:r>
      <w:r>
        <w:rPr>
          <w:rFonts w:hint="eastAsia" w:ascii="仿宋_GB2312" w:hAnsi="仿宋_GB2312" w:eastAsia="仿宋_GB2312" w:cs="仿宋_GB2312"/>
          <w:sz w:val="32"/>
          <w:szCs w:val="32"/>
        </w:rPr>
        <w:t>万元/亩/年，项目自交地之日第五年起，纳税额不低于</w:t>
      </w:r>
      <w:r>
        <w:rPr>
          <w:rFonts w:hint="eastAsia" w:ascii="仿宋_GB2312" w:eastAsia="仿宋_GB2312"/>
          <w:sz w:val="32"/>
          <w:szCs w:val="32"/>
          <w:u w:val="single"/>
        </w:rPr>
        <w:t xml:space="preserve">     </w:t>
      </w:r>
      <w:r>
        <w:rPr>
          <w:rFonts w:hint="eastAsia" w:ascii="仿宋_GB2312" w:hAnsi="仿宋_GB2312" w:eastAsia="仿宋_GB2312" w:cs="仿宋_GB2312"/>
          <w:sz w:val="32"/>
          <w:szCs w:val="32"/>
        </w:rPr>
        <w:t>万元/亩/年。</w:t>
      </w:r>
    </w:p>
    <w:p w14:paraId="0CCFA23E">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以上开发要求，自交地之日第五年起每三年为一个结算期，若我方未能履行承诺，固定资产投资强度、产值、工业增加值和纳税额等指标年平均值未达到上述约定标准的，我方将承担以下责任：</w:t>
      </w:r>
    </w:p>
    <w:p w14:paraId="5B540967">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1、取消该项目的所有优惠政策，园区管委会、商务局等部门有权追究我方的违约责任，我方仍应继续履行出让合同的约定；</w:t>
      </w:r>
    </w:p>
    <w:p w14:paraId="3FB9DF74">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若我方建设项目实际纳税额未达到上述约定标准的，我方须缴纳补偿金，标准为税收约定标准与实际缴纳差额的地方留成部分，具体由园区管委会负责监管，并代表政府收取上述补偿金（转入南雄市财政局指定账户）；我方若未缴纳上述补偿金，不得转让土地使用权。</w:t>
      </w:r>
    </w:p>
    <w:p w14:paraId="3D229403">
      <w:pPr>
        <w:spacing w:line="500" w:lineRule="exact"/>
        <w:ind w:firstLine="630"/>
        <w:outlineLvl w:val="0"/>
        <w:rPr>
          <w:rFonts w:ascii="仿宋_GB2312" w:eastAsia="仿宋_GB2312"/>
          <w:sz w:val="32"/>
          <w:szCs w:val="32"/>
        </w:rPr>
      </w:pPr>
      <w:r>
        <w:rPr>
          <w:rFonts w:hint="eastAsia" w:ascii="仿宋_GB2312" w:eastAsia="仿宋_GB2312"/>
          <w:b/>
          <w:sz w:val="32"/>
          <w:szCs w:val="32"/>
        </w:rPr>
        <w:t>二、严格遵守南雄市“土地资源和技术控制指标清单”（简称“用地清单”）制度，严格执行该地块挂牌出让公告的各有关单位“用地清单”（详见附件2）要求，严格遵守土地出让合同、出让方案约定和相关法律法规政策文件规定，依法依规对该地块进行开发利用，自觉接受政府相关部门的监督和管理。</w:t>
      </w:r>
    </w:p>
    <w:p w14:paraId="24B4AE50">
      <w:pPr>
        <w:spacing w:line="500" w:lineRule="exact"/>
        <w:ind w:firstLine="630"/>
        <w:outlineLvl w:val="0"/>
        <w:rPr>
          <w:rFonts w:ascii="仿宋_GB2312" w:eastAsia="仿宋_GB2312"/>
          <w:b/>
          <w:sz w:val="32"/>
          <w:szCs w:val="32"/>
        </w:rPr>
      </w:pPr>
      <w:r>
        <w:rPr>
          <w:rFonts w:hint="eastAsia" w:ascii="仿宋_GB2312" w:eastAsia="仿宋_GB2312"/>
          <w:b/>
          <w:sz w:val="32"/>
          <w:szCs w:val="32"/>
        </w:rPr>
        <w:t>若我方违反上述承诺，由此造成的所有责任和一切后果均由我方承担。</w:t>
      </w:r>
    </w:p>
    <w:p w14:paraId="5B44993B">
      <w:pPr>
        <w:spacing w:line="500" w:lineRule="exact"/>
        <w:ind w:firstLine="630"/>
        <w:outlineLvl w:val="0"/>
        <w:rPr>
          <w:rFonts w:ascii="仿宋_GB2312" w:eastAsia="仿宋_GB2312"/>
          <w:sz w:val="32"/>
          <w:szCs w:val="32"/>
        </w:rPr>
      </w:pPr>
      <w:r>
        <w:rPr>
          <w:rFonts w:hint="eastAsia" w:ascii="仿宋_GB2312" w:eastAsia="仿宋_GB2312"/>
          <w:sz w:val="32"/>
          <w:szCs w:val="32"/>
        </w:rPr>
        <w:t>特此承诺！</w:t>
      </w:r>
    </w:p>
    <w:p w14:paraId="694B589B">
      <w:pPr>
        <w:spacing w:line="500" w:lineRule="exact"/>
        <w:ind w:firstLine="630"/>
        <w:outlineLvl w:val="0"/>
        <w:rPr>
          <w:rFonts w:ascii="仿宋_GB2312" w:eastAsia="仿宋_GB2312"/>
          <w:sz w:val="32"/>
          <w:szCs w:val="32"/>
        </w:rPr>
      </w:pPr>
    </w:p>
    <w:p w14:paraId="3E48227B">
      <w:pPr>
        <w:spacing w:line="500" w:lineRule="exact"/>
        <w:ind w:firstLine="630"/>
        <w:outlineLvl w:val="0"/>
        <w:rPr>
          <w:rFonts w:ascii="仿宋_GB2312" w:eastAsia="仿宋_GB2312"/>
          <w:sz w:val="30"/>
          <w:szCs w:val="30"/>
        </w:rPr>
      </w:pPr>
      <w:r>
        <w:rPr>
          <w:rFonts w:hint="eastAsia" w:ascii="仿宋_GB2312" w:eastAsia="仿宋_GB2312"/>
          <w:sz w:val="30"/>
          <w:szCs w:val="30"/>
        </w:rPr>
        <w:t>附件：1、挂牌资料的出让方案；</w:t>
      </w:r>
    </w:p>
    <w:p w14:paraId="74B9DC2A">
      <w:pPr>
        <w:spacing w:line="500" w:lineRule="exact"/>
        <w:ind w:firstLine="1530" w:firstLineChars="510"/>
        <w:outlineLvl w:val="0"/>
        <w:rPr>
          <w:rFonts w:ascii="仿宋_GB2312" w:eastAsia="仿宋_GB2312"/>
          <w:sz w:val="30"/>
          <w:szCs w:val="30"/>
        </w:rPr>
      </w:pPr>
      <w:r>
        <w:rPr>
          <w:rFonts w:hint="eastAsia" w:ascii="仿宋_GB2312" w:eastAsia="仿宋_GB2312"/>
          <w:sz w:val="30"/>
          <w:szCs w:val="30"/>
        </w:rPr>
        <w:t>2、挂牌资料的各有关单位“用地清单”。</w:t>
      </w:r>
    </w:p>
    <w:p w14:paraId="7C503F9D">
      <w:pPr>
        <w:spacing w:line="500" w:lineRule="exact"/>
        <w:ind w:firstLine="630"/>
        <w:outlineLvl w:val="0"/>
        <w:rPr>
          <w:rFonts w:ascii="仿宋_GB2312" w:eastAsia="仿宋_GB2312"/>
          <w:sz w:val="32"/>
          <w:szCs w:val="32"/>
        </w:rPr>
      </w:pPr>
    </w:p>
    <w:p w14:paraId="052D8D7A">
      <w:pPr>
        <w:spacing w:line="500" w:lineRule="exact"/>
        <w:ind w:firstLine="3824" w:firstLineChars="1195"/>
        <w:outlineLvl w:val="0"/>
        <w:rPr>
          <w:rFonts w:ascii="仿宋_GB2312" w:eastAsia="仿宋_GB2312"/>
          <w:sz w:val="32"/>
          <w:szCs w:val="32"/>
        </w:rPr>
      </w:pPr>
      <w:r>
        <w:rPr>
          <w:rFonts w:hint="eastAsia" w:ascii="仿宋_GB2312" w:eastAsia="仿宋_GB2312"/>
          <w:sz w:val="32"/>
          <w:szCs w:val="32"/>
        </w:rPr>
        <w:t>承诺方（印章）：</w:t>
      </w:r>
    </w:p>
    <w:p w14:paraId="0A630842">
      <w:pPr>
        <w:spacing w:line="500" w:lineRule="exact"/>
        <w:ind w:firstLine="3824" w:firstLineChars="1195"/>
        <w:outlineLvl w:val="0"/>
        <w:rPr>
          <w:rFonts w:ascii="仿宋_GB2312" w:eastAsia="仿宋_GB2312"/>
          <w:sz w:val="32"/>
          <w:szCs w:val="32"/>
        </w:rPr>
      </w:pPr>
      <w:r>
        <w:rPr>
          <w:rFonts w:hint="eastAsia" w:ascii="仿宋_GB2312" w:eastAsia="仿宋_GB2312"/>
          <w:sz w:val="32"/>
          <w:szCs w:val="32"/>
        </w:rPr>
        <w:t xml:space="preserve">承诺时间：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Q1OTFjMjVlZGY3MmJiMDMwYmEyZGQwODJiNzgzNjkifQ=="/>
  </w:docVars>
  <w:rsids>
    <w:rsidRoot w:val="00D926D5"/>
    <w:rsid w:val="000379BE"/>
    <w:rsid w:val="00041FA5"/>
    <w:rsid w:val="0017330E"/>
    <w:rsid w:val="001806B6"/>
    <w:rsid w:val="00251F12"/>
    <w:rsid w:val="002B553D"/>
    <w:rsid w:val="002F37BC"/>
    <w:rsid w:val="00341CEB"/>
    <w:rsid w:val="003556A3"/>
    <w:rsid w:val="00424B46"/>
    <w:rsid w:val="00494D27"/>
    <w:rsid w:val="004A5728"/>
    <w:rsid w:val="00500691"/>
    <w:rsid w:val="00513325"/>
    <w:rsid w:val="005C3014"/>
    <w:rsid w:val="005D5F7E"/>
    <w:rsid w:val="00604D39"/>
    <w:rsid w:val="00632D55"/>
    <w:rsid w:val="00681597"/>
    <w:rsid w:val="00771334"/>
    <w:rsid w:val="00793DF1"/>
    <w:rsid w:val="007E2678"/>
    <w:rsid w:val="007E7F49"/>
    <w:rsid w:val="00856736"/>
    <w:rsid w:val="00873C8B"/>
    <w:rsid w:val="008B3FAF"/>
    <w:rsid w:val="008D67DB"/>
    <w:rsid w:val="009B42CC"/>
    <w:rsid w:val="009D52E4"/>
    <w:rsid w:val="00AF3A14"/>
    <w:rsid w:val="00B22987"/>
    <w:rsid w:val="00BB0CE5"/>
    <w:rsid w:val="00BB3CB9"/>
    <w:rsid w:val="00BF28C5"/>
    <w:rsid w:val="00C302A3"/>
    <w:rsid w:val="00C57277"/>
    <w:rsid w:val="00C821CB"/>
    <w:rsid w:val="00CA701A"/>
    <w:rsid w:val="00D00115"/>
    <w:rsid w:val="00D46ADE"/>
    <w:rsid w:val="00D90297"/>
    <w:rsid w:val="00D926D5"/>
    <w:rsid w:val="00E076BA"/>
    <w:rsid w:val="00E16459"/>
    <w:rsid w:val="00E54911"/>
    <w:rsid w:val="00E549B7"/>
    <w:rsid w:val="00E63FE4"/>
    <w:rsid w:val="00EB48FB"/>
    <w:rsid w:val="00ED0198"/>
    <w:rsid w:val="00FF31AE"/>
    <w:rsid w:val="1FB52A31"/>
    <w:rsid w:val="36322247"/>
    <w:rsid w:val="58AD7F69"/>
    <w:rsid w:val="5DFD1C5C"/>
    <w:rsid w:val="673251E8"/>
    <w:rsid w:val="6EA5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unhideWhenUsed/>
    <w:qFormat/>
    <w:uiPriority w:val="99"/>
    <w:rPr>
      <w:rFonts w:ascii="宋体"/>
      <w:sz w:val="18"/>
      <w:szCs w:val="18"/>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rFonts w:ascii="Tahoma" w:hAnsi="Tahoma" w:eastAsia="微软雅黑"/>
      <w:sz w:val="22"/>
      <w:szCs w:val="22"/>
      <w:lang w:val="en-US" w:eastAsia="zh-CN" w:bidi="ar-SA"/>
    </w:rPr>
  </w:style>
  <w:style w:type="character" w:customStyle="1" w:styleId="9">
    <w:name w:val="文档结构图 Char"/>
    <w:basedOn w:val="7"/>
    <w:link w:val="2"/>
    <w:semiHidden/>
    <w:uiPriority w:val="99"/>
    <w:rPr>
      <w:rFonts w:ascii="宋体" w:hAnsi="Times New Roman" w:eastAsia="宋体" w:cs="Times New Roman"/>
      <w:sz w:val="18"/>
      <w:szCs w:val="18"/>
    </w:rPr>
  </w:style>
  <w:style w:type="character" w:customStyle="1" w:styleId="10">
    <w:name w:val="页眉 Char"/>
    <w:basedOn w:val="7"/>
    <w:link w:val="4"/>
    <w:semiHidden/>
    <w:qFormat/>
    <w:uiPriority w:val="99"/>
    <w:rPr>
      <w:rFonts w:ascii="Times New Roman" w:hAnsi="Times New Roman" w:eastAsia="宋体" w:cs="Times New Roman"/>
      <w:sz w:val="18"/>
      <w:szCs w:val="18"/>
    </w:rPr>
  </w:style>
  <w:style w:type="character" w:customStyle="1" w:styleId="11">
    <w:name w:val="页脚 Char"/>
    <w:basedOn w:val="7"/>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996</Words>
  <Characters>1005</Characters>
  <Lines>8</Lines>
  <Paragraphs>2</Paragraphs>
  <TotalTime>0</TotalTime>
  <ScaleCrop>false</ScaleCrop>
  <LinksUpToDate>false</LinksUpToDate>
  <CharactersWithSpaces>1115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2023-11-30T03:40:00Z</dcterms:created>
  <dc:creator>Administrator</dc:creator>
  <cp:lastModifiedBy>月亮与六便士</cp:lastModifiedBy>
  <dcterms:modified xsi:type="dcterms:W3CDTF">2026-08-28T01:22:18Z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2D9FB08CA08542FCA6A3D88DFE4900D6_12</vt:lpwstr>
  </property>
  <property fmtid="{D5CDD505-2E9C-101B-9397-08002B2CF9AE}" pid="4" name="KSOTemplateDocerSaveRecord">
    <vt:lpwstr>eyJoZGlkIjoiNmQ1OTFjMjVlZGY3MmJiMDMwYmEyZGQwODJiNzgzNjkiLCJ1c2VySWQiOiI2OTI1MjM5NTAifQ==</vt:lpwstr>
  </property>
</Properties>
</file>