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1548E6">
      <w:pPr>
        <w:jc w:val="center"/>
        <w:rPr>
          <w:rFonts w:ascii="方正小标宋简体" w:eastAsia="方正小标宋简体"/>
          <w:sz w:val="44"/>
          <w:szCs w:val="44"/>
        </w:rPr>
      </w:pPr>
      <w:bookmarkStart w:id="1" w:name="_GoBack"/>
      <w:bookmarkEnd w:id="1"/>
      <w:r>
        <w:rPr>
          <w:rFonts w:ascii="方正小标宋简体" w:hAnsi="仿宋_GB2312" w:eastAsia="方正小标宋简体" w:cs="仿宋_GB2312"/>
          <w:color w:val="000000"/>
          <w:sz w:val="44"/>
          <w:szCs w:val="44"/>
          <w:u w:color="C00000"/>
        </w:rPr>
        <w:t>项目用地产业发展</w:t>
      </w:r>
      <w:r>
        <w:rPr>
          <w:rFonts w:hint="eastAsia" w:ascii="方正小标宋简体" w:eastAsia="方正小标宋简体"/>
          <w:sz w:val="44"/>
          <w:szCs w:val="44"/>
        </w:rPr>
        <w:t>承诺书</w:t>
      </w:r>
    </w:p>
    <w:p w14:paraId="794514E3">
      <w:pPr>
        <w:spacing w:beforeLines="50" w:line="500" w:lineRule="exact"/>
        <w:outlineLvl w:val="0"/>
        <w:rPr>
          <w:rFonts w:ascii="仿宋_GB2312" w:eastAsia="仿宋_GB2312"/>
          <w:sz w:val="32"/>
          <w:szCs w:val="32"/>
        </w:rPr>
      </w:pPr>
      <w:bookmarkStart w:id="0" w:name="BM_D67692FCEAA5484A85A8CE8A6CD7E408"/>
      <w:r>
        <w:rPr>
          <w:rFonts w:hint="eastAsia" w:ascii="仿宋_GB2312" w:eastAsia="仿宋_GB2312"/>
          <w:sz w:val="32"/>
          <w:szCs w:val="32"/>
        </w:rPr>
        <w:t>南雄市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珠玑镇人民政府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、市商务局、市自然资源局、发改局、工信局、税务局、财政局、文广旅体局、应急管理局、林业局、韶关市生态环境局南雄分局、气象局、住建局、供电局、水务局、农业农村局</w:t>
      </w:r>
      <w:bookmarkEnd w:id="0"/>
      <w:r>
        <w:rPr>
          <w:rFonts w:hint="eastAsia" w:ascii="仿宋_GB2312" w:eastAsia="仿宋_GB2312"/>
          <w:sz w:val="32"/>
          <w:szCs w:val="32"/>
        </w:rPr>
        <w:t>等有关单位：</w:t>
      </w:r>
    </w:p>
    <w:p w14:paraId="0E75A279">
      <w:pPr>
        <w:spacing w:line="500" w:lineRule="exact"/>
        <w:ind w:firstLine="630"/>
        <w:outlineLvl w:val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我方于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日通过挂牌出让方式以出让价款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</w:t>
      </w:r>
      <w:r>
        <w:rPr>
          <w:rFonts w:hint="eastAsia" w:ascii="仿宋_GB2312" w:eastAsia="仿宋_GB2312"/>
          <w:sz w:val="32"/>
          <w:szCs w:val="32"/>
        </w:rPr>
        <w:t>万元成功竞得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</w:t>
      </w:r>
      <w:r>
        <w:rPr>
          <w:rFonts w:hint="eastAsia" w:ascii="仿宋_GB2312" w:eastAsia="仿宋_GB2312"/>
          <w:sz w:val="32"/>
          <w:szCs w:val="32"/>
        </w:rPr>
        <w:t>地块（面积为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</w:t>
      </w:r>
      <w:r>
        <w:rPr>
          <w:rFonts w:hint="eastAsia" w:ascii="仿宋_GB2312" w:eastAsia="仿宋_GB2312"/>
          <w:sz w:val="32"/>
          <w:szCs w:val="32"/>
        </w:rPr>
        <w:t>平方米，宗地编号为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</w:t>
      </w:r>
      <w:r>
        <w:rPr>
          <w:rFonts w:hint="eastAsia" w:ascii="仿宋_GB2312" w:eastAsia="仿宋_GB2312"/>
          <w:sz w:val="32"/>
          <w:szCs w:val="32"/>
        </w:rPr>
        <w:t>，详见附件1）的土地使用权，我方已知悉该地块的所有挂牌资料内容，现郑重作出如下承诺：</w:t>
      </w:r>
    </w:p>
    <w:p w14:paraId="13DF9913">
      <w:pPr>
        <w:spacing w:line="500" w:lineRule="exact"/>
        <w:ind w:firstLine="643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一、严格按该宗地开发要求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及相关法律法规规定</w:t>
      </w:r>
      <w:r>
        <w:rPr>
          <w:rFonts w:hint="eastAsia" w:ascii="仿宋_GB2312" w:eastAsia="仿宋_GB2312"/>
          <w:b/>
          <w:sz w:val="32"/>
          <w:szCs w:val="32"/>
        </w:rPr>
        <w:t>进行投资建设和生产经营：</w:t>
      </w:r>
    </w:p>
    <w:p w14:paraId="40241B2C">
      <w:pPr>
        <w:spacing w:line="500" w:lineRule="exact"/>
        <w:ind w:firstLine="640" w:firstLineChars="200"/>
        <w:rPr>
          <w:rStyle w:val="9"/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一是该宗地的产业类型为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</w:t>
      </w:r>
      <w:r>
        <w:rPr>
          <w:rFonts w:hint="eastAsia" w:ascii="仿宋_GB2312" w:eastAsia="仿宋_GB2312"/>
          <w:sz w:val="32"/>
          <w:szCs w:val="32"/>
        </w:rPr>
        <w:t>（</w:t>
      </w:r>
      <w:r>
        <w:rPr>
          <w:rStyle w:val="9"/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国民经济行业代码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</w:t>
      </w:r>
      <w:r>
        <w:rPr>
          <w:rStyle w:val="9"/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）(严禁投资建设为《产业结构调整指导目录(2024年本)》《国家重点生态区产业负面清单(广东)》中限制类、禁止类和淘汰类，以及韶关市“三线一单”生态环境分区管控方案中禁止类、限制类的产业项目，且须不在原国土资源部、国家发展改革委制定的《限制用地项目目录(2012年本)》和《禁止用地项目目录(2012年本)》及其他法律法规限制和禁止的范围内);</w:t>
      </w:r>
    </w:p>
    <w:p w14:paraId="3732527B"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二是该宗地的固定资产投资强度不低于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万元/亩，产值不低于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万元/亩/年，工业增加值不低于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万元/亩/年，项目自交地之日第五年起，纳税额不低于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万元/亩/年。</w:t>
      </w:r>
    </w:p>
    <w:p w14:paraId="0B593E98"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以上开发要求，自交地之日第五年起每三年为一个结算期，若我方未能履行承诺，固定资产投资强度、产值、工业增加值和纳税额等指标年平均值未达到上述约定标准的，我方将承担以下责任：</w:t>
      </w:r>
    </w:p>
    <w:p w14:paraId="4194A53C"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1、取消该项目的所有优惠政策，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珠玑镇政府</w:t>
      </w:r>
      <w:r>
        <w:rPr>
          <w:rFonts w:hint="eastAsia" w:ascii="仿宋_GB2312" w:hAnsi="仿宋_GB2312" w:eastAsia="仿宋_GB2312" w:cs="仿宋_GB2312"/>
          <w:sz w:val="32"/>
          <w:szCs w:val="32"/>
        </w:rPr>
        <w:t>、商务局等部门有权追究我方的违约责任，我方仍应继续履行出让合同的约定；</w:t>
      </w:r>
    </w:p>
    <w:p w14:paraId="3CA52222"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2、若我方建设项目实际纳税额未达到上述约定标准的，我方须缴纳补偿金，标准为税收约定标准与实际缴纳差额的地方留成部分，具体由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珠玑镇政府</w:t>
      </w:r>
      <w:r>
        <w:rPr>
          <w:rFonts w:hint="eastAsia" w:ascii="仿宋_GB2312" w:hAnsi="仿宋_GB2312" w:eastAsia="仿宋_GB2312" w:cs="仿宋_GB2312"/>
          <w:sz w:val="32"/>
          <w:szCs w:val="32"/>
        </w:rPr>
        <w:t>负责监管，并代表政府收取上述补偿金（转入南雄市财政局指定账户）；我方若未缴纳上述补偿金，不得转让土地使用权。</w:t>
      </w:r>
    </w:p>
    <w:p w14:paraId="69A3B630">
      <w:pPr>
        <w:spacing w:line="500" w:lineRule="exact"/>
        <w:ind w:firstLine="630"/>
        <w:outlineLvl w:val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二、严格遵守南雄市“土地资源和技术控制指标清单”（简称“用地清单”）制度，严格执行该地块挂牌出让公告的各有关单位“用地清单”（详见附件2）要求，严格遵守土地出让合同、出让方案约定和相关法律法规政策文件规定，依法依规对该地块进行开发利用，自觉接受政府相关部门的监督和管理。</w:t>
      </w:r>
    </w:p>
    <w:p w14:paraId="42E3BBB2">
      <w:pPr>
        <w:spacing w:line="500" w:lineRule="exact"/>
        <w:ind w:firstLine="630"/>
        <w:outlineLvl w:val="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若我方违反上述承诺，由此造成的所有责任和一切后果均由我方承担。</w:t>
      </w:r>
    </w:p>
    <w:p w14:paraId="7DBFC392">
      <w:pPr>
        <w:spacing w:line="500" w:lineRule="exact"/>
        <w:ind w:firstLine="630"/>
        <w:outlineLvl w:val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特此承诺！</w:t>
      </w:r>
    </w:p>
    <w:p w14:paraId="45363D9E">
      <w:pPr>
        <w:spacing w:line="500" w:lineRule="exact"/>
        <w:ind w:firstLine="630"/>
        <w:outlineLvl w:val="0"/>
        <w:rPr>
          <w:rFonts w:ascii="仿宋_GB2312" w:eastAsia="仿宋_GB2312"/>
          <w:sz w:val="32"/>
          <w:szCs w:val="32"/>
        </w:rPr>
      </w:pPr>
    </w:p>
    <w:p w14:paraId="053C952F">
      <w:pPr>
        <w:spacing w:line="500" w:lineRule="exact"/>
        <w:ind w:firstLine="630"/>
        <w:outlineLvl w:val="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附件：1、挂牌资料的出让方案；</w:t>
      </w:r>
    </w:p>
    <w:p w14:paraId="3132AD5B">
      <w:pPr>
        <w:spacing w:line="500" w:lineRule="exact"/>
        <w:ind w:firstLine="1530" w:firstLineChars="510"/>
        <w:outlineLvl w:val="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2、挂牌资料的各有关单位“用地清单”。</w:t>
      </w:r>
    </w:p>
    <w:p w14:paraId="4C9D9045">
      <w:pPr>
        <w:spacing w:line="500" w:lineRule="exact"/>
        <w:ind w:firstLine="630"/>
        <w:outlineLvl w:val="0"/>
        <w:rPr>
          <w:rFonts w:ascii="仿宋_GB2312" w:eastAsia="仿宋_GB2312"/>
          <w:sz w:val="32"/>
          <w:szCs w:val="32"/>
        </w:rPr>
      </w:pPr>
    </w:p>
    <w:p w14:paraId="37104C59">
      <w:pPr>
        <w:spacing w:line="500" w:lineRule="exact"/>
        <w:ind w:firstLine="3824" w:firstLineChars="1195"/>
        <w:outlineLvl w:val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承诺方（印章）：</w:t>
      </w:r>
    </w:p>
    <w:p w14:paraId="006B588F">
      <w:pPr>
        <w:spacing w:line="500" w:lineRule="exact"/>
        <w:ind w:firstLine="3824" w:firstLineChars="1195"/>
        <w:outlineLvl w:val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承诺时间：    年   月   日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Q1OTFjMjVlZGY3MmJiMDMwYmEyZGQwODJiNzgzNjkifQ=="/>
  </w:docVars>
  <w:rsids>
    <w:rsidRoot w:val="00D926D5"/>
    <w:rsid w:val="000379BE"/>
    <w:rsid w:val="00041FA5"/>
    <w:rsid w:val="0017330E"/>
    <w:rsid w:val="001806B6"/>
    <w:rsid w:val="00251F12"/>
    <w:rsid w:val="002B553D"/>
    <w:rsid w:val="002F37BC"/>
    <w:rsid w:val="00341CEB"/>
    <w:rsid w:val="003556A3"/>
    <w:rsid w:val="00424B46"/>
    <w:rsid w:val="00494D27"/>
    <w:rsid w:val="004A5728"/>
    <w:rsid w:val="00500691"/>
    <w:rsid w:val="00513325"/>
    <w:rsid w:val="005C3014"/>
    <w:rsid w:val="005D5F7E"/>
    <w:rsid w:val="00604D39"/>
    <w:rsid w:val="00632D55"/>
    <w:rsid w:val="00681597"/>
    <w:rsid w:val="00771334"/>
    <w:rsid w:val="00793DF1"/>
    <w:rsid w:val="007E2678"/>
    <w:rsid w:val="007E7F49"/>
    <w:rsid w:val="00856736"/>
    <w:rsid w:val="00873C8B"/>
    <w:rsid w:val="008B3FAF"/>
    <w:rsid w:val="008D67DB"/>
    <w:rsid w:val="009B42CC"/>
    <w:rsid w:val="009D52E4"/>
    <w:rsid w:val="00AF3A14"/>
    <w:rsid w:val="00B22987"/>
    <w:rsid w:val="00BB0CE5"/>
    <w:rsid w:val="00BB3CB9"/>
    <w:rsid w:val="00BF28C5"/>
    <w:rsid w:val="00C302A3"/>
    <w:rsid w:val="00C57277"/>
    <w:rsid w:val="00C821CB"/>
    <w:rsid w:val="00CA701A"/>
    <w:rsid w:val="00D00115"/>
    <w:rsid w:val="00D46ADE"/>
    <w:rsid w:val="00D90297"/>
    <w:rsid w:val="00D926D5"/>
    <w:rsid w:val="00E076BA"/>
    <w:rsid w:val="00E16459"/>
    <w:rsid w:val="00E54911"/>
    <w:rsid w:val="00E549B7"/>
    <w:rsid w:val="00E63FE4"/>
    <w:rsid w:val="00EB48FB"/>
    <w:rsid w:val="00ED0198"/>
    <w:rsid w:val="00FF31AE"/>
    <w:rsid w:val="10830318"/>
    <w:rsid w:val="1E156E7E"/>
    <w:rsid w:val="1FB52A31"/>
    <w:rsid w:val="282945F6"/>
    <w:rsid w:val="35347BD7"/>
    <w:rsid w:val="36322247"/>
    <w:rsid w:val="3DE61561"/>
    <w:rsid w:val="52A31404"/>
    <w:rsid w:val="59FB3C1B"/>
    <w:rsid w:val="5AA641E5"/>
    <w:rsid w:val="5B361368"/>
    <w:rsid w:val="774D5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spacing w:before="100" w:beforeLines="0" w:beforeAutospacing="1" w:after="100" w:afterLines="0" w:afterAutospacing="1"/>
      <w:jc w:val="left"/>
      <w:outlineLvl w:val="2"/>
    </w:pPr>
    <w:rPr>
      <w:rFonts w:hint="eastAsia" w:ascii="宋体" w:hAnsi="宋体" w:eastAsia="宋体" w:cs="宋体"/>
      <w:b/>
      <w:kern w:val="0"/>
      <w:sz w:val="27"/>
      <w:szCs w:val="27"/>
      <w:lang w:val="en-US" w:eastAsia="zh-CN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ocument Map"/>
    <w:basedOn w:val="1"/>
    <w:link w:val="10"/>
    <w:semiHidden/>
    <w:unhideWhenUsed/>
    <w:qFormat/>
    <w:uiPriority w:val="99"/>
    <w:rPr>
      <w:rFonts w:ascii="宋体"/>
      <w:sz w:val="18"/>
      <w:szCs w:val="18"/>
    </w:rPr>
  </w:style>
  <w:style w:type="paragraph" w:styleId="4">
    <w:name w:val="footer"/>
    <w:basedOn w:val="1"/>
    <w:link w:val="12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9">
    <w:name w:val="Strong"/>
    <w:basedOn w:val="8"/>
    <w:qFormat/>
    <w:uiPriority w:val="0"/>
    <w:rPr>
      <w:rFonts w:ascii="Tahoma" w:hAnsi="Tahoma" w:eastAsia="微软雅黑"/>
      <w:sz w:val="22"/>
      <w:szCs w:val="22"/>
      <w:lang w:val="en-US" w:eastAsia="zh-CN" w:bidi="ar-SA"/>
    </w:rPr>
  </w:style>
  <w:style w:type="character" w:customStyle="1" w:styleId="10">
    <w:name w:val="文档结构图 Char"/>
    <w:basedOn w:val="8"/>
    <w:link w:val="3"/>
    <w:semiHidden/>
    <w:qFormat/>
    <w:uiPriority w:val="99"/>
    <w:rPr>
      <w:rFonts w:ascii="宋体" w:hAnsi="Times New Roman" w:eastAsia="宋体" w:cs="Times New Roman"/>
      <w:sz w:val="18"/>
      <w:szCs w:val="18"/>
    </w:rPr>
  </w:style>
  <w:style w:type="character" w:customStyle="1" w:styleId="11">
    <w:name w:val="页眉 Char"/>
    <w:basedOn w:val="8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脚 Char"/>
    <w:basedOn w:val="8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1126</Words>
  <Characters>1148</Characters>
  <Lines>8</Lines>
  <Paragraphs>2</Paragraphs>
  <TotalTime>13</TotalTime>
  <ScaleCrop>false</ScaleCrop>
  <LinksUpToDate>false</LinksUpToDate>
  <CharactersWithSpaces>1258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2023-11-30T03:40:00Z</dcterms:created>
  <dc:creator>Administrator</dc:creator>
  <cp:lastModifiedBy>随枫</cp:lastModifiedBy>
  <dcterms:modified xsi:type="dcterms:W3CDTF">2026-06-24T02:08:49Z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2D9FB08CA08542FCA6A3D88DFE4900D6_12</vt:lpwstr>
  </property>
  <property fmtid="{D5CDD505-2E9C-101B-9397-08002B2CF9AE}" pid="4" name="KSOTemplateDocerSaveRecord">
    <vt:lpwstr>eyJoZGlkIjoiMzYwZjgwZTRmMTJmNmE3MTliMTAwYjEwNjliY2ExNDIiLCJ1c2VySWQiOiIyNTMwODA2ODAifQ==</vt:lpwstr>
  </property>
</Properties>
</file>